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BEDC5C">
      <w:pPr>
        <w:spacing w:line="360" w:lineRule="auto"/>
        <w:jc w:val="center"/>
        <w:rPr>
          <w:rFonts w:ascii="宋体" w:hAnsi="宋体" w:cs="宋体"/>
          <w:b/>
          <w:bCs/>
          <w:color w:val="auto"/>
          <w:sz w:val="24"/>
          <w:highlight w:val="none"/>
        </w:rPr>
      </w:pPr>
    </w:p>
    <w:p w14:paraId="3F25943F">
      <w:pPr>
        <w:spacing w:line="360" w:lineRule="auto"/>
        <w:jc w:val="center"/>
        <w:rPr>
          <w:rFonts w:hint="default" w:ascii="宋体" w:hAnsi="宋体" w:eastAsia="宋体" w:cs="宋体"/>
          <w:b/>
          <w:bCs/>
          <w:color w:val="auto"/>
          <w:sz w:val="52"/>
          <w:szCs w:val="52"/>
          <w:highlight w:val="none"/>
          <w:lang w:eastAsia="zh-CN"/>
        </w:rPr>
      </w:pPr>
      <w:r>
        <w:rPr>
          <w:rFonts w:hint="default" w:ascii="宋体" w:hAnsi="宋体" w:eastAsia="宋体" w:cs="宋体"/>
          <w:b/>
          <w:bCs/>
          <w:color w:val="auto"/>
          <w:sz w:val="52"/>
          <w:szCs w:val="52"/>
          <w:highlight w:val="none"/>
          <w:lang w:eastAsia="zh-CN"/>
        </w:rPr>
        <w:t>平湖市省控空气自动站颗粒物仪器设备</w:t>
      </w:r>
    </w:p>
    <w:p w14:paraId="280A7E73">
      <w:pPr>
        <w:spacing w:line="360" w:lineRule="auto"/>
        <w:jc w:val="center"/>
        <w:rPr>
          <w:rFonts w:hint="eastAsia" w:ascii="宋体" w:hAnsi="宋体" w:eastAsia="宋体" w:cs="宋体"/>
          <w:b/>
          <w:bCs/>
          <w:color w:val="auto"/>
          <w:sz w:val="52"/>
          <w:szCs w:val="52"/>
          <w:highlight w:val="none"/>
        </w:rPr>
      </w:pPr>
      <w:r>
        <w:rPr>
          <w:rFonts w:hint="default" w:ascii="宋体" w:hAnsi="宋体" w:eastAsia="宋体" w:cs="宋体"/>
          <w:b/>
          <w:bCs/>
          <w:color w:val="auto"/>
          <w:sz w:val="52"/>
          <w:szCs w:val="52"/>
          <w:highlight w:val="none"/>
          <w:lang w:eastAsia="zh-CN"/>
        </w:rPr>
        <w:t>采购</w:t>
      </w:r>
      <w:r>
        <w:rPr>
          <w:rFonts w:hint="eastAsia" w:ascii="宋体" w:hAnsi="宋体" w:eastAsia="宋体" w:cs="宋体"/>
          <w:b/>
          <w:bCs/>
          <w:color w:val="auto"/>
          <w:sz w:val="52"/>
          <w:szCs w:val="52"/>
          <w:highlight w:val="none"/>
        </w:rPr>
        <w:t>项目</w:t>
      </w:r>
    </w:p>
    <w:p w14:paraId="27EE5212">
      <w:pPr>
        <w:spacing w:line="360" w:lineRule="auto"/>
        <w:jc w:val="center"/>
        <w:rPr>
          <w:color w:val="auto"/>
          <w:highlight w:val="none"/>
        </w:rPr>
      </w:pPr>
      <w:r>
        <w:rPr>
          <w:rFonts w:hint="eastAsia" w:ascii="宋体" w:hAnsi="宋体" w:cs="宋体"/>
          <w:b/>
          <w:bCs/>
          <w:color w:val="auto"/>
          <w:sz w:val="52"/>
          <w:szCs w:val="52"/>
          <w:highlight w:val="none"/>
        </w:rPr>
        <w:t xml:space="preserve">  </w:t>
      </w:r>
    </w:p>
    <w:p w14:paraId="732290DC">
      <w:pPr>
        <w:spacing w:line="700" w:lineRule="exact"/>
        <w:jc w:val="center"/>
        <w:rPr>
          <w:rFonts w:ascii="宋体" w:hAnsi="宋体"/>
          <w:b/>
          <w:bCs/>
          <w:color w:val="auto"/>
          <w:spacing w:val="20"/>
          <w:sz w:val="72"/>
          <w:szCs w:val="44"/>
          <w:highlight w:val="none"/>
        </w:rPr>
      </w:pPr>
      <w:r>
        <w:rPr>
          <w:rFonts w:hint="eastAsia" w:ascii="宋体" w:hAnsi="宋体"/>
          <w:b/>
          <w:bCs/>
          <w:color w:val="auto"/>
          <w:spacing w:val="20"/>
          <w:sz w:val="72"/>
          <w:szCs w:val="44"/>
          <w:highlight w:val="none"/>
        </w:rPr>
        <w:t>公</w:t>
      </w:r>
    </w:p>
    <w:p w14:paraId="55D1E813">
      <w:pPr>
        <w:spacing w:line="700" w:lineRule="exact"/>
        <w:jc w:val="center"/>
        <w:rPr>
          <w:rFonts w:ascii="宋体" w:hAnsi="宋体"/>
          <w:b/>
          <w:bCs/>
          <w:color w:val="auto"/>
          <w:spacing w:val="20"/>
          <w:sz w:val="72"/>
          <w:szCs w:val="44"/>
          <w:highlight w:val="none"/>
        </w:rPr>
      </w:pPr>
    </w:p>
    <w:p w14:paraId="76A5D1ED">
      <w:pPr>
        <w:spacing w:line="700" w:lineRule="exact"/>
        <w:jc w:val="center"/>
        <w:rPr>
          <w:rFonts w:ascii="宋体" w:hAnsi="宋体"/>
          <w:b/>
          <w:bCs/>
          <w:color w:val="auto"/>
          <w:spacing w:val="20"/>
          <w:sz w:val="72"/>
          <w:szCs w:val="44"/>
          <w:highlight w:val="none"/>
        </w:rPr>
      </w:pPr>
      <w:r>
        <w:rPr>
          <w:rFonts w:hint="eastAsia" w:ascii="宋体" w:hAnsi="宋体"/>
          <w:b/>
          <w:bCs/>
          <w:color w:val="auto"/>
          <w:spacing w:val="20"/>
          <w:sz w:val="72"/>
          <w:szCs w:val="44"/>
          <w:highlight w:val="none"/>
        </w:rPr>
        <w:t>开</w:t>
      </w:r>
    </w:p>
    <w:p w14:paraId="2492AA69">
      <w:pPr>
        <w:spacing w:line="700" w:lineRule="exact"/>
        <w:jc w:val="center"/>
        <w:rPr>
          <w:rFonts w:ascii="宋体" w:hAnsi="宋体"/>
          <w:b/>
          <w:bCs/>
          <w:color w:val="auto"/>
          <w:spacing w:val="20"/>
          <w:sz w:val="72"/>
          <w:szCs w:val="44"/>
          <w:highlight w:val="none"/>
        </w:rPr>
      </w:pPr>
    </w:p>
    <w:p w14:paraId="749575D9">
      <w:pPr>
        <w:spacing w:line="700" w:lineRule="exact"/>
        <w:jc w:val="center"/>
        <w:rPr>
          <w:rFonts w:ascii="宋体" w:hAnsi="宋体"/>
          <w:b/>
          <w:bCs/>
          <w:color w:val="auto"/>
          <w:spacing w:val="20"/>
          <w:sz w:val="72"/>
          <w:szCs w:val="44"/>
          <w:highlight w:val="none"/>
        </w:rPr>
      </w:pPr>
      <w:r>
        <w:rPr>
          <w:rFonts w:hint="eastAsia" w:ascii="宋体" w:hAnsi="宋体"/>
          <w:b/>
          <w:bCs/>
          <w:color w:val="auto"/>
          <w:spacing w:val="20"/>
          <w:sz w:val="72"/>
          <w:szCs w:val="44"/>
          <w:highlight w:val="none"/>
        </w:rPr>
        <w:t>招</w:t>
      </w:r>
    </w:p>
    <w:p w14:paraId="6FFB4940">
      <w:pPr>
        <w:spacing w:line="700" w:lineRule="exact"/>
        <w:ind w:firstLine="4195" w:firstLineChars="550"/>
        <w:jc w:val="center"/>
        <w:rPr>
          <w:rFonts w:ascii="宋体" w:hAnsi="宋体"/>
          <w:b/>
          <w:bCs/>
          <w:color w:val="auto"/>
          <w:spacing w:val="20"/>
          <w:sz w:val="72"/>
          <w:szCs w:val="44"/>
          <w:highlight w:val="none"/>
        </w:rPr>
      </w:pPr>
    </w:p>
    <w:p w14:paraId="6C3F32F5">
      <w:pPr>
        <w:spacing w:line="700" w:lineRule="exact"/>
        <w:jc w:val="center"/>
        <w:rPr>
          <w:rFonts w:ascii="宋体" w:hAnsi="宋体"/>
          <w:b/>
          <w:bCs/>
          <w:color w:val="auto"/>
          <w:spacing w:val="20"/>
          <w:sz w:val="72"/>
          <w:szCs w:val="44"/>
          <w:highlight w:val="none"/>
        </w:rPr>
      </w:pPr>
      <w:r>
        <w:rPr>
          <w:rFonts w:hint="eastAsia" w:ascii="宋体" w:hAnsi="宋体"/>
          <w:b/>
          <w:bCs/>
          <w:color w:val="auto"/>
          <w:spacing w:val="20"/>
          <w:sz w:val="72"/>
          <w:szCs w:val="44"/>
          <w:highlight w:val="none"/>
        </w:rPr>
        <w:t>标</w:t>
      </w:r>
    </w:p>
    <w:p w14:paraId="08D5A306">
      <w:pPr>
        <w:spacing w:line="700" w:lineRule="exact"/>
        <w:ind w:firstLine="4195" w:firstLineChars="550"/>
        <w:jc w:val="center"/>
        <w:rPr>
          <w:rFonts w:ascii="宋体" w:hAnsi="宋体"/>
          <w:b/>
          <w:bCs/>
          <w:color w:val="auto"/>
          <w:spacing w:val="20"/>
          <w:sz w:val="72"/>
          <w:szCs w:val="44"/>
          <w:highlight w:val="none"/>
        </w:rPr>
      </w:pPr>
    </w:p>
    <w:p w14:paraId="73084DF7">
      <w:pPr>
        <w:spacing w:line="700" w:lineRule="exact"/>
        <w:jc w:val="center"/>
        <w:rPr>
          <w:rFonts w:ascii="宋体" w:hAnsi="宋体"/>
          <w:b/>
          <w:bCs/>
          <w:color w:val="auto"/>
          <w:spacing w:val="20"/>
          <w:sz w:val="72"/>
          <w:szCs w:val="44"/>
          <w:highlight w:val="none"/>
        </w:rPr>
      </w:pPr>
      <w:r>
        <w:rPr>
          <w:rFonts w:hint="eastAsia" w:ascii="宋体" w:hAnsi="宋体"/>
          <w:b/>
          <w:bCs/>
          <w:color w:val="auto"/>
          <w:spacing w:val="20"/>
          <w:sz w:val="72"/>
          <w:szCs w:val="44"/>
          <w:highlight w:val="none"/>
        </w:rPr>
        <w:t>文</w:t>
      </w:r>
    </w:p>
    <w:p w14:paraId="416933E5">
      <w:pPr>
        <w:spacing w:line="700" w:lineRule="exact"/>
        <w:ind w:firstLine="4195" w:firstLineChars="550"/>
        <w:jc w:val="center"/>
        <w:rPr>
          <w:rFonts w:ascii="宋体" w:hAnsi="宋体"/>
          <w:b/>
          <w:bCs/>
          <w:color w:val="auto"/>
          <w:spacing w:val="20"/>
          <w:sz w:val="72"/>
          <w:szCs w:val="44"/>
          <w:highlight w:val="none"/>
        </w:rPr>
      </w:pPr>
    </w:p>
    <w:p w14:paraId="751F15DE">
      <w:pPr>
        <w:spacing w:line="700" w:lineRule="exact"/>
        <w:jc w:val="center"/>
        <w:rPr>
          <w:rFonts w:ascii="宋体" w:hAnsi="宋体"/>
          <w:b/>
          <w:bCs/>
          <w:color w:val="auto"/>
          <w:spacing w:val="20"/>
          <w:sz w:val="72"/>
          <w:szCs w:val="44"/>
          <w:highlight w:val="none"/>
        </w:rPr>
      </w:pPr>
      <w:r>
        <w:rPr>
          <w:rFonts w:hint="eastAsia" w:ascii="宋体" w:hAnsi="宋体"/>
          <w:b/>
          <w:bCs/>
          <w:color w:val="auto"/>
          <w:spacing w:val="20"/>
          <w:sz w:val="72"/>
          <w:szCs w:val="44"/>
          <w:highlight w:val="none"/>
        </w:rPr>
        <w:t>件</w:t>
      </w:r>
    </w:p>
    <w:p w14:paraId="0C73F5F0">
      <w:pPr>
        <w:spacing w:line="500" w:lineRule="exact"/>
        <w:ind w:firstLine="643" w:firstLineChars="200"/>
        <w:jc w:val="left"/>
        <w:rPr>
          <w:rFonts w:ascii="宋体" w:hAnsi="宋体"/>
          <w:b/>
          <w:bCs/>
          <w:color w:val="auto"/>
          <w:sz w:val="32"/>
          <w:szCs w:val="32"/>
          <w:highlight w:val="none"/>
        </w:rPr>
      </w:pPr>
    </w:p>
    <w:p w14:paraId="73402FA0">
      <w:pPr>
        <w:spacing w:line="500" w:lineRule="exact"/>
        <w:ind w:firstLine="2249" w:firstLineChars="700"/>
        <w:jc w:val="both"/>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rPr>
        <w:t>项目编号：</w:t>
      </w:r>
      <w:r>
        <w:rPr>
          <w:rFonts w:hint="eastAsia" w:ascii="宋体" w:hAnsi="宋体"/>
          <w:b/>
          <w:bCs/>
          <w:color w:val="auto"/>
          <w:sz w:val="32"/>
          <w:szCs w:val="32"/>
          <w:highlight w:val="none"/>
          <w:lang w:eastAsia="zh-CN"/>
        </w:rPr>
        <w:t>JXMYZFCG-2025-001</w:t>
      </w:r>
    </w:p>
    <w:p w14:paraId="64C6E6BD">
      <w:pPr>
        <w:spacing w:line="500" w:lineRule="exact"/>
        <w:ind w:firstLine="2249" w:firstLineChars="700"/>
        <w:jc w:val="both"/>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rPr>
        <w:t>采购单位：</w:t>
      </w:r>
      <w:r>
        <w:rPr>
          <w:rFonts w:hint="eastAsia" w:ascii="宋体" w:hAnsi="宋体"/>
          <w:b/>
          <w:bCs/>
          <w:color w:val="auto"/>
          <w:sz w:val="32"/>
          <w:szCs w:val="32"/>
          <w:highlight w:val="none"/>
          <w:lang w:eastAsia="zh-CN"/>
        </w:rPr>
        <w:t>嘉兴市生态环境局平湖分局</w:t>
      </w:r>
    </w:p>
    <w:p w14:paraId="28708506">
      <w:pPr>
        <w:spacing w:line="500" w:lineRule="exact"/>
        <w:ind w:firstLine="2249" w:firstLineChars="700"/>
        <w:jc w:val="both"/>
        <w:rPr>
          <w:rFonts w:ascii="宋体" w:hAnsi="宋体"/>
          <w:b/>
          <w:bCs/>
          <w:color w:val="auto"/>
          <w:sz w:val="32"/>
          <w:szCs w:val="32"/>
          <w:highlight w:val="none"/>
        </w:rPr>
      </w:pPr>
      <w:r>
        <w:rPr>
          <w:rFonts w:hint="eastAsia" w:ascii="宋体" w:hAnsi="宋体"/>
          <w:b/>
          <w:bCs/>
          <w:color w:val="auto"/>
          <w:sz w:val="32"/>
          <w:szCs w:val="32"/>
          <w:highlight w:val="none"/>
        </w:rPr>
        <w:t>代理机构：嘉兴市明扬工程咨询有限公司</w:t>
      </w:r>
    </w:p>
    <w:p w14:paraId="7E8FBF03">
      <w:pPr>
        <w:tabs>
          <w:tab w:val="center" w:pos="4765"/>
          <w:tab w:val="left" w:pos="8344"/>
        </w:tabs>
        <w:spacing w:line="500" w:lineRule="exact"/>
        <w:ind w:firstLine="2249" w:firstLineChars="700"/>
        <w:jc w:val="left"/>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rPr>
        <w:t>备案单位：</w:t>
      </w:r>
      <w:r>
        <w:rPr>
          <w:rFonts w:hint="eastAsia" w:ascii="宋体" w:hAnsi="宋体"/>
          <w:b/>
          <w:bCs/>
          <w:color w:val="auto"/>
          <w:sz w:val="32"/>
          <w:szCs w:val="32"/>
          <w:highlight w:val="none"/>
          <w:lang w:eastAsia="zh-CN"/>
        </w:rPr>
        <w:t>平湖市财政局政府采购监管科</w:t>
      </w:r>
      <w:r>
        <w:rPr>
          <w:rFonts w:hint="eastAsia" w:ascii="宋体" w:hAnsi="宋体"/>
          <w:b/>
          <w:bCs/>
          <w:color w:val="auto"/>
          <w:sz w:val="32"/>
          <w:szCs w:val="32"/>
          <w:highlight w:val="none"/>
          <w:lang w:eastAsia="zh-CN"/>
        </w:rPr>
        <w:tab/>
      </w:r>
    </w:p>
    <w:p w14:paraId="383956CD">
      <w:pPr>
        <w:pStyle w:val="16"/>
        <w:spacing w:before="120" w:beforeLines="50" w:line="500" w:lineRule="exact"/>
        <w:jc w:val="center"/>
        <w:rPr>
          <w:rFonts w:hAnsi="宋体"/>
          <w:b/>
          <w:bCs/>
          <w:color w:val="auto"/>
          <w:sz w:val="32"/>
          <w:szCs w:val="32"/>
          <w:highlight w:val="none"/>
        </w:rPr>
      </w:pPr>
      <w:r>
        <w:rPr>
          <w:rFonts w:hint="eastAsia" w:hAnsi="宋体"/>
          <w:b/>
          <w:bCs/>
          <w:color w:val="auto"/>
          <w:sz w:val="32"/>
          <w:szCs w:val="32"/>
          <w:highlight w:val="none"/>
        </w:rPr>
        <w:t>202</w:t>
      </w:r>
      <w:r>
        <w:rPr>
          <w:rFonts w:hint="eastAsia" w:hAnsi="宋体"/>
          <w:b/>
          <w:bCs/>
          <w:color w:val="auto"/>
          <w:sz w:val="32"/>
          <w:szCs w:val="32"/>
          <w:highlight w:val="none"/>
          <w:lang w:val="en-US" w:eastAsia="zh-CN"/>
        </w:rPr>
        <w:t>5</w:t>
      </w:r>
      <w:r>
        <w:rPr>
          <w:rFonts w:hint="eastAsia" w:hAnsi="宋体"/>
          <w:b/>
          <w:bCs/>
          <w:color w:val="auto"/>
          <w:sz w:val="32"/>
          <w:szCs w:val="32"/>
          <w:highlight w:val="none"/>
        </w:rPr>
        <w:t>年</w:t>
      </w:r>
      <w:r>
        <w:rPr>
          <w:rFonts w:hint="eastAsia" w:hAnsi="宋体"/>
          <w:b/>
          <w:bCs/>
          <w:color w:val="auto"/>
          <w:sz w:val="32"/>
          <w:szCs w:val="32"/>
          <w:highlight w:val="none"/>
          <w:lang w:val="en-US" w:eastAsia="zh-CN"/>
        </w:rPr>
        <w:t>2</w:t>
      </w:r>
      <w:r>
        <w:rPr>
          <w:rFonts w:hint="eastAsia" w:hAnsi="宋体"/>
          <w:b/>
          <w:bCs/>
          <w:color w:val="auto"/>
          <w:sz w:val="32"/>
          <w:szCs w:val="32"/>
          <w:highlight w:val="none"/>
        </w:rPr>
        <w:t>月</w:t>
      </w:r>
    </w:p>
    <w:p w14:paraId="72A0E749">
      <w:pPr>
        <w:rPr>
          <w:color w:val="auto"/>
          <w:highlight w:val="none"/>
        </w:rPr>
      </w:pPr>
    </w:p>
    <w:p w14:paraId="44A464BE">
      <w:pPr>
        <w:pStyle w:val="16"/>
        <w:spacing w:before="120" w:beforeLines="50" w:line="360" w:lineRule="auto"/>
        <w:jc w:val="center"/>
        <w:rPr>
          <w:rFonts w:hAnsi="宋体"/>
          <w:b/>
          <w:color w:val="auto"/>
          <w:sz w:val="48"/>
          <w:szCs w:val="48"/>
          <w:highlight w:val="none"/>
        </w:rPr>
      </w:pPr>
      <w:r>
        <w:rPr>
          <w:rFonts w:hint="eastAsia" w:hAnsi="宋体"/>
          <w:b/>
          <w:color w:val="auto"/>
          <w:sz w:val="48"/>
          <w:szCs w:val="48"/>
          <w:highlight w:val="none"/>
        </w:rPr>
        <w:t>目 录</w:t>
      </w:r>
    </w:p>
    <w:p w14:paraId="7F45EA91">
      <w:pPr>
        <w:pStyle w:val="23"/>
        <w:tabs>
          <w:tab w:val="right" w:leader="dot" w:pos="9412"/>
        </w:tabs>
        <w:spacing w:line="560" w:lineRule="exact"/>
        <w:rPr>
          <w:rFonts w:ascii="宋体" w:hAnsi="宋体" w:cs="宋体"/>
          <w:color w:val="auto"/>
          <w:sz w:val="28"/>
          <w:szCs w:val="28"/>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color w:val="auto"/>
          <w:sz w:val="24"/>
          <w:highlight w:val="none"/>
        </w:rPr>
        <w:fldChar w:fldCharType="separate"/>
      </w:r>
      <w:r>
        <w:rPr>
          <w:color w:val="auto"/>
          <w:highlight w:val="none"/>
        </w:rPr>
        <w:fldChar w:fldCharType="begin"/>
      </w:r>
      <w:r>
        <w:rPr>
          <w:color w:val="auto"/>
          <w:highlight w:val="none"/>
        </w:rPr>
        <w:instrText xml:space="preserve"> HYPERLINK \l "_Toc28666" </w:instrText>
      </w:r>
      <w:r>
        <w:rPr>
          <w:color w:val="auto"/>
          <w:highlight w:val="none"/>
        </w:rPr>
        <w:fldChar w:fldCharType="separate"/>
      </w:r>
      <w:r>
        <w:rPr>
          <w:rFonts w:hint="eastAsia" w:ascii="宋体" w:hAnsi="宋体" w:cs="宋体"/>
          <w:color w:val="auto"/>
          <w:sz w:val="28"/>
          <w:szCs w:val="28"/>
          <w:highlight w:val="none"/>
        </w:rPr>
        <w:t>第一章  公开招标采购公告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_Toc28666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5F47424">
      <w:pPr>
        <w:pStyle w:val="23"/>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"_Toc31883" </w:instrText>
      </w:r>
      <w:r>
        <w:rPr>
          <w:color w:val="auto"/>
          <w:highlight w:val="none"/>
        </w:rPr>
        <w:fldChar w:fldCharType="separate"/>
      </w:r>
      <w:r>
        <w:rPr>
          <w:rFonts w:hint="eastAsia" w:ascii="宋体" w:hAnsi="宋体" w:cs="宋体"/>
          <w:color w:val="auto"/>
          <w:sz w:val="28"/>
          <w:szCs w:val="28"/>
          <w:highlight w:val="none"/>
        </w:rPr>
        <w:t>第二章  招标项目需求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_Toc31883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28D2D05">
      <w:pPr>
        <w:pStyle w:val="23"/>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"_Toc12463" </w:instrText>
      </w:r>
      <w:r>
        <w:rPr>
          <w:color w:val="auto"/>
          <w:highlight w:val="none"/>
        </w:rPr>
        <w:fldChar w:fldCharType="separate"/>
      </w:r>
      <w:r>
        <w:rPr>
          <w:rFonts w:hint="eastAsia" w:ascii="宋体" w:hAnsi="宋体" w:cs="宋体"/>
          <w:color w:val="auto"/>
          <w:sz w:val="28"/>
          <w:szCs w:val="28"/>
          <w:highlight w:val="none"/>
        </w:rPr>
        <w:t>第三章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D1CD348">
      <w:pPr>
        <w:pStyle w:val="27"/>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"_Toc32301" </w:instrText>
      </w:r>
      <w:r>
        <w:rPr>
          <w:color w:val="auto"/>
          <w:highlight w:val="none"/>
        </w:rPr>
        <w:fldChar w:fldCharType="separate"/>
      </w:r>
      <w:r>
        <w:rPr>
          <w:rFonts w:hint="eastAsia" w:ascii="宋体" w:hAnsi="宋体" w:cs="宋体"/>
          <w:color w:val="auto"/>
          <w:sz w:val="28"/>
          <w:szCs w:val="28"/>
          <w:highlight w:val="none"/>
        </w:rPr>
        <w:t>前附表</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_Toc32301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52F4ED4">
      <w:pPr>
        <w:pStyle w:val="27"/>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"_Toc12707" </w:instrText>
      </w:r>
      <w:r>
        <w:rPr>
          <w:color w:val="auto"/>
          <w:highlight w:val="none"/>
        </w:rPr>
        <w:fldChar w:fldCharType="separate"/>
      </w:r>
      <w:r>
        <w:rPr>
          <w:rFonts w:hint="eastAsia" w:ascii="宋体" w:hAnsi="宋体" w:cs="宋体"/>
          <w:color w:val="auto"/>
          <w:sz w:val="28"/>
          <w:szCs w:val="28"/>
          <w:highlight w:val="none"/>
        </w:rPr>
        <w:t>一、总  则</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_Toc12707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DAD61D5">
      <w:pPr>
        <w:pStyle w:val="27"/>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"_Toc30304" </w:instrText>
      </w:r>
      <w:r>
        <w:rPr>
          <w:color w:val="auto"/>
          <w:highlight w:val="none"/>
        </w:rPr>
        <w:fldChar w:fldCharType="separate"/>
      </w:r>
      <w:r>
        <w:rPr>
          <w:rFonts w:hint="eastAsia" w:ascii="宋体" w:hAnsi="宋体" w:cs="宋体"/>
          <w:color w:val="auto"/>
          <w:sz w:val="28"/>
          <w:szCs w:val="28"/>
          <w:highlight w:val="none"/>
        </w:rPr>
        <w:t>二、招标文件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_Toc30304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4320FB8">
      <w:pPr>
        <w:pStyle w:val="27"/>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"_Toc12793" </w:instrText>
      </w:r>
      <w:r>
        <w:rPr>
          <w:color w:val="auto"/>
          <w:highlight w:val="none"/>
        </w:rPr>
        <w:fldChar w:fldCharType="separate"/>
      </w:r>
      <w:r>
        <w:rPr>
          <w:rFonts w:hint="eastAsia" w:ascii="宋体" w:hAnsi="宋体" w:cs="宋体"/>
          <w:color w:val="auto"/>
          <w:sz w:val="28"/>
          <w:szCs w:val="28"/>
          <w:highlight w:val="none"/>
        </w:rPr>
        <w:t>三、投标文件的编制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_Toc12793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E5C544A">
      <w:pPr>
        <w:pStyle w:val="27"/>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"_Toc26367" </w:instrText>
      </w:r>
      <w:r>
        <w:rPr>
          <w:color w:val="auto"/>
          <w:highlight w:val="none"/>
        </w:rPr>
        <w:fldChar w:fldCharType="separate"/>
      </w:r>
      <w:r>
        <w:rPr>
          <w:rFonts w:hint="eastAsia" w:ascii="宋体" w:hAnsi="宋体" w:cs="宋体"/>
          <w:color w:val="auto"/>
          <w:sz w:val="28"/>
          <w:szCs w:val="28"/>
          <w:highlight w:val="none"/>
        </w:rPr>
        <w:t>四、开标</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_Toc26367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8DF1AAC">
      <w:pPr>
        <w:pStyle w:val="27"/>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"_Toc11062" </w:instrText>
      </w:r>
      <w:r>
        <w:rPr>
          <w:color w:val="auto"/>
          <w:highlight w:val="none"/>
        </w:rPr>
        <w:fldChar w:fldCharType="separate"/>
      </w:r>
      <w:r>
        <w:rPr>
          <w:rFonts w:hint="eastAsia" w:ascii="宋体" w:hAnsi="宋体" w:cs="宋体"/>
          <w:color w:val="auto"/>
          <w:sz w:val="28"/>
          <w:szCs w:val="28"/>
          <w:highlight w:val="none"/>
        </w:rPr>
        <w:t>五、评标</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_Toc11062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D8F1ECB">
      <w:pPr>
        <w:pStyle w:val="27"/>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"_Toc20851" </w:instrText>
      </w:r>
      <w:r>
        <w:rPr>
          <w:color w:val="auto"/>
          <w:highlight w:val="none"/>
        </w:rPr>
        <w:fldChar w:fldCharType="separate"/>
      </w:r>
      <w:r>
        <w:rPr>
          <w:rFonts w:hint="eastAsia" w:ascii="宋体" w:hAnsi="宋体" w:cs="宋体"/>
          <w:color w:val="auto"/>
          <w:sz w:val="28"/>
          <w:szCs w:val="28"/>
          <w:highlight w:val="none"/>
        </w:rPr>
        <w:t>六、定标</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_Toc20851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08D970C">
      <w:pPr>
        <w:pStyle w:val="27"/>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"_Toc7621" </w:instrText>
      </w:r>
      <w:r>
        <w:rPr>
          <w:color w:val="auto"/>
          <w:highlight w:val="none"/>
        </w:rPr>
        <w:fldChar w:fldCharType="separate"/>
      </w:r>
      <w:r>
        <w:rPr>
          <w:rFonts w:hint="eastAsia" w:ascii="宋体" w:hAnsi="宋体" w:cs="宋体"/>
          <w:color w:val="auto"/>
          <w:sz w:val="28"/>
          <w:szCs w:val="28"/>
          <w:highlight w:val="none"/>
        </w:rPr>
        <w:t>七、合同授予</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_Toc7621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873DF83">
      <w:pPr>
        <w:pStyle w:val="23"/>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"_Toc29856" </w:instrText>
      </w:r>
      <w:r>
        <w:rPr>
          <w:color w:val="auto"/>
          <w:highlight w:val="none"/>
        </w:rPr>
        <w:fldChar w:fldCharType="separate"/>
      </w:r>
      <w:r>
        <w:rPr>
          <w:rFonts w:hint="eastAsia" w:ascii="宋体" w:hAnsi="宋体" w:cs="宋体"/>
          <w:color w:val="auto"/>
          <w:sz w:val="28"/>
          <w:szCs w:val="28"/>
          <w:highlight w:val="none"/>
        </w:rPr>
        <w:t>第四章 评标办法及评分标准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_Toc29856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20107B6">
      <w:pPr>
        <w:pStyle w:val="23"/>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"_Toc16143" </w:instrText>
      </w:r>
      <w:r>
        <w:rPr>
          <w:color w:val="auto"/>
          <w:highlight w:val="none"/>
        </w:rPr>
        <w:fldChar w:fldCharType="separate"/>
      </w:r>
      <w:r>
        <w:rPr>
          <w:rFonts w:hint="eastAsia" w:ascii="宋体" w:hAnsi="宋体" w:cs="宋体"/>
          <w:color w:val="auto"/>
          <w:sz w:val="28"/>
          <w:szCs w:val="28"/>
          <w:highlight w:val="none"/>
        </w:rPr>
        <w:t xml:space="preserve">第五章 </w:t>
      </w:r>
      <w:r>
        <w:rPr>
          <w:rFonts w:hint="eastAsia" w:ascii="宋体" w:hAnsi="宋体" w:cs="宋体"/>
          <w:color w:val="auto"/>
          <w:sz w:val="28"/>
          <w:szCs w:val="28"/>
          <w:highlight w:val="none"/>
          <w:lang w:eastAsia="zh-CN"/>
        </w:rPr>
        <w:t>平湖市省控空气自动站颗粒物仪器设备采购</w:t>
      </w:r>
      <w:r>
        <w:rPr>
          <w:rFonts w:hint="eastAsia" w:ascii="宋体" w:hAnsi="宋体" w:cs="宋体"/>
          <w:color w:val="auto"/>
          <w:sz w:val="28"/>
          <w:szCs w:val="28"/>
          <w:highlight w:val="none"/>
        </w:rPr>
        <w:t>项目政府采购合同（货物）</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_Toc16143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C1F2ADA">
      <w:pPr>
        <w:pStyle w:val="23"/>
        <w:tabs>
          <w:tab w:val="right" w:leader="dot" w:pos="9412"/>
        </w:tabs>
        <w:spacing w:line="56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"_Toc26552" </w:instrText>
      </w:r>
      <w:r>
        <w:rPr>
          <w:color w:val="auto"/>
          <w:highlight w:val="none"/>
        </w:rPr>
        <w:fldChar w:fldCharType="separate"/>
      </w:r>
      <w:r>
        <w:rPr>
          <w:rFonts w:hint="eastAsia" w:ascii="宋体" w:hAnsi="宋体" w:cs="宋体"/>
          <w:color w:val="auto"/>
          <w:sz w:val="28"/>
          <w:szCs w:val="28"/>
          <w:highlight w:val="none"/>
        </w:rPr>
        <w:t>第六章  投标相关文件格式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_Toc26552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4A09F23">
      <w:pPr>
        <w:pStyle w:val="27"/>
        <w:tabs>
          <w:tab w:val="right" w:leader="dot" w:pos="9412"/>
        </w:tabs>
        <w:spacing w:line="560" w:lineRule="exact"/>
        <w:ind w:left="0" w:leftChars="0"/>
        <w:rPr>
          <w:color w:val="auto"/>
          <w:sz w:val="28"/>
          <w:szCs w:val="28"/>
          <w:highlight w:val="none"/>
        </w:rPr>
      </w:pPr>
    </w:p>
    <w:p w14:paraId="29B9CDC8">
      <w:pPr>
        <w:spacing w:line="480" w:lineRule="auto"/>
        <w:jc w:val="center"/>
        <w:rPr>
          <w:rFonts w:ascii="宋体" w:hAnsi="宋体"/>
          <w:color w:val="auto"/>
          <w:sz w:val="24"/>
          <w:highlight w:val="none"/>
        </w:rPr>
      </w:pPr>
      <w:r>
        <w:rPr>
          <w:rFonts w:hint="eastAsia" w:ascii="宋体" w:hAnsi="宋体" w:cs="宋体"/>
          <w:color w:val="auto"/>
          <w:highlight w:val="none"/>
        </w:rPr>
        <w:fldChar w:fldCharType="end"/>
      </w:r>
    </w:p>
    <w:p w14:paraId="22ED24F4">
      <w:pPr>
        <w:spacing w:line="520" w:lineRule="exact"/>
        <w:rPr>
          <w:rFonts w:ascii="宋体" w:hAnsi="宋体"/>
          <w:b/>
          <w:color w:val="auto"/>
          <w:sz w:val="24"/>
          <w:highlight w:val="none"/>
        </w:rPr>
      </w:pPr>
    </w:p>
    <w:p w14:paraId="0D38D276">
      <w:pPr>
        <w:spacing w:line="520" w:lineRule="exact"/>
        <w:rPr>
          <w:rFonts w:ascii="宋体" w:hAnsi="宋体"/>
          <w:b/>
          <w:color w:val="auto"/>
          <w:sz w:val="24"/>
          <w:highlight w:val="none"/>
        </w:rPr>
      </w:pPr>
      <w:bookmarkStart w:id="89" w:name="_GoBack"/>
      <w:bookmarkEnd w:id="89"/>
    </w:p>
    <w:p w14:paraId="5068FB0D">
      <w:pPr>
        <w:spacing w:line="460" w:lineRule="exact"/>
        <w:outlineLvl w:val="0"/>
        <w:rPr>
          <w:rFonts w:ascii="宋体" w:hAnsi="宋体"/>
          <w:b/>
          <w:color w:val="auto"/>
          <w:sz w:val="32"/>
          <w:szCs w:val="32"/>
          <w:highlight w:val="none"/>
        </w:rPr>
      </w:pPr>
    </w:p>
    <w:p w14:paraId="45098E17">
      <w:pPr>
        <w:pStyle w:val="26"/>
        <w:rPr>
          <w:rFonts w:ascii="宋体" w:hAnsi="宋体"/>
          <w:b/>
          <w:color w:val="auto"/>
          <w:sz w:val="32"/>
          <w:szCs w:val="32"/>
          <w:highlight w:val="none"/>
        </w:rPr>
      </w:pPr>
    </w:p>
    <w:p w14:paraId="400365C5">
      <w:pPr>
        <w:rPr>
          <w:rFonts w:ascii="宋体" w:hAnsi="宋体"/>
          <w:b/>
          <w:color w:val="auto"/>
          <w:sz w:val="32"/>
          <w:szCs w:val="32"/>
          <w:highlight w:val="none"/>
        </w:rPr>
      </w:pPr>
    </w:p>
    <w:p w14:paraId="4418153F">
      <w:pPr>
        <w:rPr>
          <w:rFonts w:ascii="宋体" w:hAnsi="宋体"/>
          <w:b/>
          <w:color w:val="auto"/>
          <w:sz w:val="32"/>
          <w:szCs w:val="32"/>
          <w:highlight w:val="none"/>
        </w:rPr>
      </w:pPr>
      <w:bookmarkStart w:id="0" w:name="_Toc28666"/>
      <w:r>
        <w:rPr>
          <w:rFonts w:hint="eastAsia" w:ascii="宋体" w:hAnsi="宋体"/>
          <w:b/>
          <w:color w:val="auto"/>
          <w:sz w:val="32"/>
          <w:szCs w:val="32"/>
          <w:highlight w:val="none"/>
        </w:rPr>
        <w:br w:type="page"/>
      </w:r>
    </w:p>
    <w:p w14:paraId="1733790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b/>
          <w:color w:val="auto"/>
          <w:sz w:val="32"/>
          <w:szCs w:val="32"/>
          <w:highlight w:val="none"/>
        </w:rPr>
      </w:pPr>
      <w:r>
        <w:rPr>
          <w:rFonts w:hint="eastAsia" w:ascii="宋体" w:hAnsi="宋体"/>
          <w:b/>
          <w:color w:val="auto"/>
          <w:sz w:val="32"/>
          <w:szCs w:val="32"/>
          <w:highlight w:val="none"/>
        </w:rPr>
        <w:t>第一章  公开招标采购公告</w:t>
      </w:r>
      <w:bookmarkEnd w:id="0"/>
    </w:p>
    <w:p w14:paraId="2CBB9BE9">
      <w:pPr>
        <w:pStyle w:val="70"/>
        <w:spacing w:line="360" w:lineRule="auto"/>
        <w:ind w:firstLine="420"/>
        <w:jc w:val="left"/>
        <w:rPr>
          <w:rFonts w:ascii="宋体" w:hAnsi="宋体"/>
          <w:color w:val="auto"/>
          <w:sz w:val="21"/>
          <w:szCs w:val="21"/>
          <w:highlight w:val="none"/>
        </w:rPr>
      </w:pPr>
      <w:r>
        <w:rPr>
          <w:rFonts w:hint="eastAsia" w:ascii="宋体" w:hAnsi="宋体" w:cs="仿宋_GB2312"/>
          <w:color w:val="auto"/>
          <w:sz w:val="21"/>
          <w:szCs w:val="21"/>
          <w:highlight w:val="none"/>
          <w:lang w:val="zh-CN"/>
        </w:rPr>
        <w:t>根据《中华人民共和国政府采购法》、</w:t>
      </w:r>
      <w:r>
        <w:rPr>
          <w:rFonts w:hint="eastAsia" w:hAnsi="宋体"/>
          <w:color w:val="auto"/>
          <w:sz w:val="21"/>
          <w:szCs w:val="18"/>
          <w:highlight w:val="none"/>
        </w:rPr>
        <w:t>《</w:t>
      </w:r>
      <w:r>
        <w:rPr>
          <w:rFonts w:hAnsi="宋体"/>
          <w:color w:val="auto"/>
          <w:sz w:val="21"/>
          <w:szCs w:val="18"/>
          <w:highlight w:val="none"/>
        </w:rPr>
        <w:t>中华人民共和国政府采购法实施条例</w:t>
      </w:r>
      <w:r>
        <w:rPr>
          <w:rFonts w:hint="eastAsia" w:hAnsi="宋体"/>
          <w:color w:val="auto"/>
          <w:sz w:val="21"/>
          <w:szCs w:val="18"/>
          <w:highlight w:val="none"/>
        </w:rPr>
        <w:t>》、</w:t>
      </w:r>
      <w:r>
        <w:rPr>
          <w:rFonts w:hAnsi="宋体"/>
          <w:color w:val="auto"/>
          <w:sz w:val="21"/>
          <w:szCs w:val="18"/>
          <w:highlight w:val="none"/>
        </w:rPr>
        <w:t>《政府采购货物和服务招标投标管理办法》</w:t>
      </w:r>
      <w:r>
        <w:rPr>
          <w:rFonts w:hint="eastAsia" w:hAnsi="宋体"/>
          <w:color w:val="auto"/>
          <w:sz w:val="21"/>
          <w:szCs w:val="18"/>
          <w:highlight w:val="none"/>
        </w:rPr>
        <w:t>和《浙江省</w:t>
      </w:r>
      <w:r>
        <w:rPr>
          <w:rFonts w:hAnsi="宋体"/>
          <w:color w:val="auto"/>
          <w:sz w:val="21"/>
          <w:szCs w:val="18"/>
          <w:highlight w:val="none"/>
        </w:rPr>
        <w:t>政府采购项目电子交易管理暂行办法</w:t>
      </w:r>
      <w:r>
        <w:rPr>
          <w:rFonts w:hint="eastAsia" w:hAnsi="宋体"/>
          <w:color w:val="auto"/>
          <w:sz w:val="21"/>
          <w:szCs w:val="18"/>
          <w:highlight w:val="none"/>
        </w:rPr>
        <w:t>》</w:t>
      </w:r>
      <w:r>
        <w:rPr>
          <w:rFonts w:hint="eastAsia" w:ascii="宋体" w:hAnsi="宋体" w:cs="仿宋_GB2312"/>
          <w:color w:val="auto"/>
          <w:sz w:val="21"/>
          <w:szCs w:val="21"/>
          <w:highlight w:val="none"/>
          <w:lang w:val="zh-CN"/>
        </w:rPr>
        <w:t>等有关法律规定，经</w:t>
      </w:r>
      <w:r>
        <w:rPr>
          <w:rFonts w:hint="eastAsia" w:ascii="宋体" w:hAnsi="宋体" w:cs="宋体"/>
          <w:color w:val="auto"/>
          <w:sz w:val="21"/>
          <w:szCs w:val="21"/>
          <w:highlight w:val="none"/>
          <w:lang w:val="zh-CN"/>
        </w:rPr>
        <w:t>平湖市财政局</w:t>
      </w:r>
      <w:r>
        <w:rPr>
          <w:rFonts w:hint="eastAsia" w:ascii="宋体" w:hAnsi="宋体" w:cs="宋体"/>
          <w:color w:val="auto"/>
          <w:sz w:val="21"/>
          <w:szCs w:val="21"/>
          <w:highlight w:val="none"/>
          <w:u w:val="single"/>
          <w:lang w:val="zh-CN"/>
        </w:rPr>
        <w:t>平财采确临[2025]110号</w:t>
      </w:r>
      <w:r>
        <w:rPr>
          <w:rFonts w:hint="eastAsia" w:ascii="宋体" w:hAnsi="宋体" w:cs="仿宋_GB2312"/>
          <w:color w:val="auto"/>
          <w:sz w:val="21"/>
          <w:szCs w:val="21"/>
          <w:highlight w:val="none"/>
          <w:lang w:val="zh-CN"/>
        </w:rPr>
        <w:t>确认书批准，嘉兴市明扬工程咨询有限公司</w:t>
      </w:r>
      <w:r>
        <w:rPr>
          <w:rFonts w:hint="eastAsia" w:ascii="宋体" w:hAnsi="宋体"/>
          <w:color w:val="auto"/>
          <w:sz w:val="21"/>
          <w:szCs w:val="21"/>
          <w:highlight w:val="none"/>
        </w:rPr>
        <w:t>受</w:t>
      </w:r>
      <w:r>
        <w:rPr>
          <w:rFonts w:hint="eastAsia"/>
          <w:color w:val="auto"/>
          <w:sz w:val="21"/>
          <w:szCs w:val="21"/>
          <w:highlight w:val="none"/>
          <w:lang w:eastAsia="zh-CN"/>
        </w:rPr>
        <w:t>嘉兴市生态环境局平湖分局</w:t>
      </w:r>
      <w:r>
        <w:rPr>
          <w:rFonts w:hint="eastAsia" w:ascii="宋体" w:hAnsi="宋体"/>
          <w:color w:val="auto"/>
          <w:sz w:val="21"/>
          <w:szCs w:val="21"/>
          <w:highlight w:val="none"/>
        </w:rPr>
        <w:t>委托，就</w:t>
      </w:r>
      <w:r>
        <w:rPr>
          <w:rFonts w:hint="eastAsia"/>
          <w:color w:val="auto"/>
          <w:sz w:val="21"/>
          <w:szCs w:val="21"/>
          <w:highlight w:val="none"/>
          <w:lang w:eastAsia="zh-CN"/>
        </w:rPr>
        <w:t>平湖市省控空气自动站颗粒物仪器设备采购</w:t>
      </w:r>
      <w:r>
        <w:rPr>
          <w:rFonts w:hint="eastAsia"/>
          <w:color w:val="auto"/>
          <w:sz w:val="21"/>
          <w:szCs w:val="21"/>
          <w:highlight w:val="none"/>
        </w:rPr>
        <w:t>项目</w:t>
      </w:r>
      <w:r>
        <w:rPr>
          <w:rFonts w:hint="eastAsia" w:ascii="宋体" w:hAnsi="宋体"/>
          <w:color w:val="auto"/>
          <w:sz w:val="21"/>
          <w:szCs w:val="21"/>
          <w:highlight w:val="none"/>
        </w:rPr>
        <w:t>进行公开招标，欢迎国内合格的供应商前来投标，现将有关事项公告如下：</w:t>
      </w:r>
    </w:p>
    <w:p w14:paraId="169889CA">
      <w:pPr>
        <w:pStyle w:val="29"/>
        <w:spacing w:before="0" w:beforeAutospacing="0" w:after="0" w:afterAutospacing="0" w:line="400" w:lineRule="exact"/>
        <w:jc w:val="both"/>
        <w:rPr>
          <w:color w:val="auto"/>
          <w:sz w:val="21"/>
          <w:szCs w:val="21"/>
          <w:highlight w:val="none"/>
        </w:rPr>
      </w:pPr>
      <w:r>
        <w:rPr>
          <w:rStyle w:val="38"/>
          <w:rFonts w:hint="eastAsia"/>
          <w:color w:val="auto"/>
          <w:sz w:val="21"/>
          <w:szCs w:val="21"/>
          <w:highlight w:val="none"/>
        </w:rPr>
        <w:t>一、项目基本情况</w:t>
      </w:r>
    </w:p>
    <w:p w14:paraId="00BC8851">
      <w:pPr>
        <w:pStyle w:val="29"/>
        <w:spacing w:before="0" w:beforeAutospacing="0" w:after="0" w:afterAutospacing="0" w:line="400" w:lineRule="exact"/>
        <w:rPr>
          <w:color w:val="auto"/>
          <w:sz w:val="21"/>
          <w:szCs w:val="21"/>
          <w:highlight w:val="none"/>
        </w:rPr>
      </w:pPr>
      <w:r>
        <w:rPr>
          <w:rFonts w:hint="eastAsia"/>
          <w:color w:val="auto"/>
          <w:sz w:val="21"/>
          <w:szCs w:val="21"/>
          <w:highlight w:val="none"/>
        </w:rPr>
        <w:t>    项目编号：</w:t>
      </w:r>
      <w:r>
        <w:rPr>
          <w:rFonts w:hint="eastAsia"/>
          <w:color w:val="auto"/>
          <w:sz w:val="21"/>
          <w:szCs w:val="21"/>
          <w:highlight w:val="none"/>
          <w:lang w:eastAsia="zh-CN"/>
        </w:rPr>
        <w:t>JXMYZFCG-2025-001</w:t>
      </w:r>
      <w:r>
        <w:rPr>
          <w:rFonts w:hint="eastAsia"/>
          <w:color w:val="auto"/>
          <w:sz w:val="21"/>
          <w:szCs w:val="21"/>
          <w:highlight w:val="none"/>
        </w:rPr>
        <w:t> </w:t>
      </w:r>
    </w:p>
    <w:p w14:paraId="31B649FA">
      <w:pPr>
        <w:pStyle w:val="29"/>
        <w:spacing w:before="0" w:beforeAutospacing="0" w:after="0" w:afterAutospacing="0" w:line="400" w:lineRule="exact"/>
        <w:ind w:firstLine="630"/>
        <w:rPr>
          <w:bCs/>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平湖市省控空气自动站颗粒物仪器设备采购</w:t>
      </w:r>
      <w:r>
        <w:rPr>
          <w:rFonts w:hint="eastAsia"/>
          <w:color w:val="auto"/>
          <w:sz w:val="21"/>
          <w:szCs w:val="21"/>
          <w:highlight w:val="none"/>
        </w:rPr>
        <w:t>项目</w:t>
      </w:r>
    </w:p>
    <w:p w14:paraId="1CA00CF5">
      <w:pPr>
        <w:pStyle w:val="29"/>
        <w:spacing w:before="0" w:beforeAutospacing="0" w:after="0" w:afterAutospacing="0" w:line="400" w:lineRule="exact"/>
        <w:ind w:firstLine="630"/>
        <w:rPr>
          <w:rFonts w:hint="eastAsia" w:eastAsia="宋体"/>
          <w:color w:val="auto"/>
          <w:sz w:val="21"/>
          <w:szCs w:val="21"/>
          <w:highlight w:val="none"/>
          <w:lang w:eastAsia="zh-CN"/>
        </w:rPr>
      </w:pPr>
      <w:r>
        <w:rPr>
          <w:rFonts w:hint="eastAsia"/>
          <w:color w:val="auto"/>
          <w:sz w:val="21"/>
          <w:szCs w:val="21"/>
          <w:highlight w:val="none"/>
        </w:rPr>
        <w:t>总预算金额（元）：</w:t>
      </w:r>
      <w:r>
        <w:rPr>
          <w:rFonts w:hint="eastAsia"/>
          <w:color w:val="auto"/>
          <w:sz w:val="21"/>
          <w:szCs w:val="21"/>
          <w:highlight w:val="none"/>
          <w:lang w:eastAsia="zh-CN"/>
        </w:rPr>
        <w:t>1580000</w:t>
      </w:r>
    </w:p>
    <w:p w14:paraId="290788E6">
      <w:pPr>
        <w:pStyle w:val="29"/>
        <w:spacing w:before="0" w:beforeAutospacing="0" w:after="0" w:afterAutospacing="0" w:line="400" w:lineRule="exact"/>
        <w:rPr>
          <w:color w:val="auto"/>
          <w:sz w:val="21"/>
          <w:szCs w:val="21"/>
          <w:highlight w:val="none"/>
        </w:rPr>
      </w:pPr>
      <w:r>
        <w:rPr>
          <w:rFonts w:hint="eastAsia"/>
          <w:color w:val="auto"/>
          <w:sz w:val="21"/>
          <w:szCs w:val="21"/>
          <w:highlight w:val="none"/>
        </w:rPr>
        <w:t>    最高限价（元）：</w:t>
      </w:r>
      <w:r>
        <w:rPr>
          <w:rFonts w:hint="eastAsia"/>
          <w:color w:val="auto"/>
          <w:sz w:val="21"/>
          <w:szCs w:val="21"/>
          <w:highlight w:val="none"/>
          <w:lang w:eastAsia="zh-CN"/>
        </w:rPr>
        <w:t>1580000</w:t>
      </w:r>
    </w:p>
    <w:p w14:paraId="51643DE1">
      <w:pPr>
        <w:pStyle w:val="29"/>
        <w:spacing w:before="0" w:beforeAutospacing="0" w:after="0" w:afterAutospacing="0" w:line="400" w:lineRule="exact"/>
        <w:ind w:firstLine="630" w:firstLineChars="300"/>
        <w:rPr>
          <w:rStyle w:val="91"/>
          <w:rFonts w:hint="eastAsia"/>
          <w:color w:val="auto"/>
          <w:sz w:val="21"/>
          <w:szCs w:val="21"/>
          <w:highlight w:val="none"/>
        </w:rPr>
      </w:pPr>
      <w:r>
        <w:rPr>
          <w:rStyle w:val="91"/>
          <w:rFonts w:hint="eastAsia"/>
          <w:color w:val="auto"/>
          <w:sz w:val="21"/>
          <w:szCs w:val="21"/>
          <w:highlight w:val="none"/>
        </w:rPr>
        <w:t>采购需求：</w:t>
      </w:r>
    </w:p>
    <w:tbl>
      <w:tblPr>
        <w:tblStyle w:val="35"/>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975"/>
        <w:gridCol w:w="1361"/>
        <w:gridCol w:w="1921"/>
        <w:gridCol w:w="1837"/>
      </w:tblGrid>
      <w:tr w14:paraId="4574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2" w:type="dxa"/>
            <w:vAlign w:val="center"/>
          </w:tcPr>
          <w:p w14:paraId="4CA78A70">
            <w:pPr>
              <w:snapToGrid w:val="0"/>
              <w:spacing w:line="320" w:lineRule="exact"/>
              <w:jc w:val="center"/>
              <w:rPr>
                <w:rFonts w:hint="default" w:ascii="宋体" w:hAnsi="宋体" w:eastAsia="宋体" w:cs="Times New Roman"/>
                <w:b/>
                <w:bCs/>
                <w:color w:val="auto"/>
                <w:kern w:val="0"/>
                <w:szCs w:val="21"/>
                <w:highlight w:val="none"/>
                <w:lang w:val="en-US" w:eastAsia="zh-CN"/>
              </w:rPr>
            </w:pPr>
            <w:r>
              <w:rPr>
                <w:rFonts w:hint="default" w:ascii="宋体" w:hAnsi="宋体" w:eastAsia="宋体" w:cs="Times New Roman"/>
                <w:b/>
                <w:bCs/>
                <w:color w:val="auto"/>
                <w:kern w:val="0"/>
                <w:szCs w:val="21"/>
                <w:highlight w:val="none"/>
                <w:lang w:val="en-US" w:eastAsia="zh-CN"/>
              </w:rPr>
              <w:t>序号</w:t>
            </w:r>
          </w:p>
        </w:tc>
        <w:tc>
          <w:tcPr>
            <w:tcW w:w="2975" w:type="dxa"/>
            <w:vAlign w:val="center"/>
          </w:tcPr>
          <w:p w14:paraId="3C7C7671">
            <w:pPr>
              <w:snapToGrid w:val="0"/>
              <w:spacing w:line="320" w:lineRule="exact"/>
              <w:jc w:val="center"/>
              <w:rPr>
                <w:rFonts w:hint="default" w:ascii="宋体" w:hAnsi="宋体" w:eastAsia="宋体" w:cs="Times New Roman"/>
                <w:b/>
                <w:bCs/>
                <w:color w:val="auto"/>
                <w:kern w:val="0"/>
                <w:szCs w:val="21"/>
                <w:highlight w:val="none"/>
                <w:lang w:val="en-US" w:eastAsia="zh-CN"/>
              </w:rPr>
            </w:pPr>
            <w:r>
              <w:rPr>
                <w:rFonts w:hint="default" w:ascii="宋体" w:hAnsi="宋体" w:eastAsia="宋体" w:cs="Times New Roman"/>
                <w:b/>
                <w:bCs/>
                <w:color w:val="auto"/>
                <w:kern w:val="0"/>
                <w:szCs w:val="21"/>
                <w:highlight w:val="none"/>
                <w:lang w:val="en-US" w:eastAsia="zh-CN"/>
              </w:rPr>
              <w:t>采购内容</w:t>
            </w:r>
          </w:p>
        </w:tc>
        <w:tc>
          <w:tcPr>
            <w:tcW w:w="1361" w:type="dxa"/>
            <w:vAlign w:val="center"/>
          </w:tcPr>
          <w:p w14:paraId="171FA0F7">
            <w:pPr>
              <w:snapToGrid w:val="0"/>
              <w:spacing w:line="320" w:lineRule="exact"/>
              <w:jc w:val="center"/>
              <w:rPr>
                <w:rFonts w:hint="default" w:ascii="宋体" w:hAnsi="宋体" w:eastAsia="宋体" w:cs="Times New Roman"/>
                <w:b/>
                <w:bCs/>
                <w:color w:val="auto"/>
                <w:kern w:val="0"/>
                <w:szCs w:val="21"/>
                <w:highlight w:val="none"/>
                <w:lang w:val="en-US" w:eastAsia="zh-CN"/>
              </w:rPr>
            </w:pPr>
            <w:r>
              <w:rPr>
                <w:rFonts w:hint="default" w:ascii="宋体" w:hAnsi="宋体" w:eastAsia="宋体" w:cs="Times New Roman"/>
                <w:b/>
                <w:bCs/>
                <w:color w:val="auto"/>
                <w:kern w:val="0"/>
                <w:szCs w:val="21"/>
                <w:highlight w:val="none"/>
                <w:lang w:val="en-US" w:eastAsia="zh-CN"/>
              </w:rPr>
              <w:t>数量</w:t>
            </w:r>
          </w:p>
        </w:tc>
        <w:tc>
          <w:tcPr>
            <w:tcW w:w="1921" w:type="dxa"/>
            <w:vAlign w:val="center"/>
          </w:tcPr>
          <w:p w14:paraId="3A495C3F">
            <w:pPr>
              <w:snapToGrid w:val="0"/>
              <w:spacing w:line="320" w:lineRule="exact"/>
              <w:jc w:val="center"/>
              <w:rPr>
                <w:rFonts w:hint="default" w:ascii="宋体" w:hAnsi="宋体" w:eastAsia="宋体" w:cs="Times New Roman"/>
                <w:b/>
                <w:bCs/>
                <w:color w:val="auto"/>
                <w:kern w:val="0"/>
                <w:szCs w:val="21"/>
                <w:highlight w:val="none"/>
                <w:lang w:val="en-US" w:eastAsia="zh-CN"/>
              </w:rPr>
            </w:pPr>
            <w:r>
              <w:rPr>
                <w:rFonts w:hint="eastAsia" w:ascii="宋体" w:hAnsi="宋体" w:cs="宋体"/>
                <w:b/>
                <w:bCs/>
                <w:color w:val="auto"/>
                <w:kern w:val="0"/>
                <w:szCs w:val="21"/>
                <w:highlight w:val="none"/>
              </w:rPr>
              <w:t>预算金额(</w:t>
            </w:r>
            <w:r>
              <w:rPr>
                <w:rFonts w:hint="eastAsia" w:ascii="宋体" w:hAnsi="宋体" w:cs="宋体"/>
                <w:b/>
                <w:bCs/>
                <w:color w:val="auto"/>
                <w:kern w:val="0"/>
                <w:szCs w:val="21"/>
                <w:highlight w:val="none"/>
                <w:lang w:val="en-US" w:eastAsia="zh-CN"/>
              </w:rPr>
              <w:t>万</w:t>
            </w:r>
            <w:r>
              <w:rPr>
                <w:rFonts w:hint="eastAsia" w:ascii="宋体" w:hAnsi="宋体" w:cs="宋体"/>
                <w:b/>
                <w:bCs/>
                <w:color w:val="auto"/>
                <w:kern w:val="0"/>
                <w:szCs w:val="21"/>
                <w:highlight w:val="none"/>
              </w:rPr>
              <w:t>元)</w:t>
            </w:r>
          </w:p>
        </w:tc>
        <w:tc>
          <w:tcPr>
            <w:tcW w:w="1837" w:type="dxa"/>
            <w:vAlign w:val="center"/>
          </w:tcPr>
          <w:p w14:paraId="1F71A35D">
            <w:pPr>
              <w:snapToGrid w:val="0"/>
              <w:spacing w:line="320" w:lineRule="exact"/>
              <w:jc w:val="center"/>
              <w:rPr>
                <w:rFonts w:hint="default" w:ascii="宋体" w:hAnsi="宋体" w:eastAsia="宋体" w:cs="Times New Roman"/>
                <w:b/>
                <w:bCs/>
                <w:color w:val="auto"/>
                <w:kern w:val="0"/>
                <w:szCs w:val="21"/>
                <w:highlight w:val="none"/>
                <w:lang w:val="en-US" w:eastAsia="zh-CN"/>
              </w:rPr>
            </w:pPr>
            <w:r>
              <w:rPr>
                <w:rFonts w:hint="eastAsia" w:ascii="宋体" w:hAnsi="宋体" w:cs="宋体"/>
                <w:b/>
                <w:bCs/>
                <w:color w:val="auto"/>
                <w:kern w:val="0"/>
                <w:szCs w:val="21"/>
                <w:highlight w:val="none"/>
              </w:rPr>
              <w:t>简要规格描述</w:t>
            </w:r>
          </w:p>
        </w:tc>
      </w:tr>
      <w:tr w14:paraId="2287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2" w:type="dxa"/>
            <w:vAlign w:val="center"/>
          </w:tcPr>
          <w:p w14:paraId="48827038">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default" w:ascii="宋体" w:hAnsi="宋体" w:eastAsia="宋体" w:cs="Times New Roman"/>
                <w:color w:val="auto"/>
                <w:kern w:val="0"/>
                <w:szCs w:val="21"/>
                <w:highlight w:val="none"/>
                <w:lang w:val="en-US" w:eastAsia="zh-CN"/>
              </w:rPr>
              <w:t>1</w:t>
            </w:r>
          </w:p>
        </w:tc>
        <w:tc>
          <w:tcPr>
            <w:tcW w:w="2975" w:type="dxa"/>
            <w:vAlign w:val="center"/>
          </w:tcPr>
          <w:p w14:paraId="2F9AF43A">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eastAsia" w:ascii="宋体" w:hAnsi="宋体" w:cs="宋体"/>
                <w:color w:val="auto"/>
                <w:szCs w:val="21"/>
                <w:highlight w:val="none"/>
              </w:rPr>
              <w:t>★</w:t>
            </w:r>
            <w:r>
              <w:rPr>
                <w:rFonts w:hint="default" w:ascii="宋体" w:hAnsi="宋体" w:eastAsia="宋体" w:cs="Times New Roman"/>
                <w:color w:val="auto"/>
                <w:kern w:val="0"/>
                <w:szCs w:val="21"/>
                <w:highlight w:val="none"/>
                <w:lang w:val="en-US" w:eastAsia="zh-CN"/>
              </w:rPr>
              <w:t>PM2.5颗粒物监测仪</w:t>
            </w:r>
          </w:p>
        </w:tc>
        <w:tc>
          <w:tcPr>
            <w:tcW w:w="1361" w:type="dxa"/>
            <w:vAlign w:val="center"/>
          </w:tcPr>
          <w:p w14:paraId="0E3419F6">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default" w:ascii="宋体" w:hAnsi="宋体" w:eastAsia="宋体" w:cs="Times New Roman"/>
                <w:color w:val="auto"/>
                <w:kern w:val="0"/>
                <w:szCs w:val="21"/>
                <w:highlight w:val="none"/>
                <w:lang w:val="en-US" w:eastAsia="zh-CN"/>
              </w:rPr>
              <w:t>2台</w:t>
            </w:r>
          </w:p>
        </w:tc>
        <w:tc>
          <w:tcPr>
            <w:tcW w:w="1921" w:type="dxa"/>
            <w:vMerge w:val="restart"/>
            <w:vAlign w:val="center"/>
          </w:tcPr>
          <w:p w14:paraId="1876AA79">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default" w:ascii="宋体" w:hAnsi="宋体" w:eastAsia="宋体" w:cs="Times New Roman"/>
                <w:color w:val="auto"/>
                <w:kern w:val="0"/>
                <w:szCs w:val="21"/>
                <w:highlight w:val="none"/>
                <w:lang w:val="en-US" w:eastAsia="zh-CN"/>
              </w:rPr>
              <w:t>158</w:t>
            </w:r>
          </w:p>
        </w:tc>
        <w:tc>
          <w:tcPr>
            <w:tcW w:w="1837" w:type="dxa"/>
            <w:vMerge w:val="restart"/>
            <w:vAlign w:val="center"/>
          </w:tcPr>
          <w:p w14:paraId="57E8F666">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eastAsia" w:ascii="宋体" w:hAnsi="宋体"/>
                <w:color w:val="auto"/>
                <w:kern w:val="0"/>
                <w:szCs w:val="21"/>
                <w:highlight w:val="none"/>
              </w:rPr>
              <w:t>详见招标文件第二章项目需求</w:t>
            </w:r>
          </w:p>
        </w:tc>
      </w:tr>
      <w:tr w14:paraId="2D0B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52" w:type="dxa"/>
            <w:vAlign w:val="center"/>
          </w:tcPr>
          <w:p w14:paraId="4D1CFA30">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default" w:ascii="宋体" w:hAnsi="宋体" w:eastAsia="宋体" w:cs="Times New Roman"/>
                <w:color w:val="auto"/>
                <w:kern w:val="0"/>
                <w:szCs w:val="21"/>
                <w:highlight w:val="none"/>
                <w:lang w:val="en-US" w:eastAsia="zh-CN"/>
              </w:rPr>
              <w:t>2</w:t>
            </w:r>
          </w:p>
        </w:tc>
        <w:tc>
          <w:tcPr>
            <w:tcW w:w="2975" w:type="dxa"/>
            <w:vAlign w:val="center"/>
          </w:tcPr>
          <w:p w14:paraId="419C87A5">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default" w:ascii="宋体" w:hAnsi="宋体" w:eastAsia="宋体" w:cs="Times New Roman"/>
                <w:color w:val="auto"/>
                <w:kern w:val="0"/>
                <w:szCs w:val="21"/>
                <w:highlight w:val="none"/>
                <w:lang w:val="en-US" w:eastAsia="zh-CN"/>
              </w:rPr>
              <w:t>PM10颗粒物监测仪</w:t>
            </w:r>
          </w:p>
        </w:tc>
        <w:tc>
          <w:tcPr>
            <w:tcW w:w="1361" w:type="dxa"/>
            <w:vAlign w:val="center"/>
          </w:tcPr>
          <w:p w14:paraId="4AAF4B20">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default" w:ascii="宋体" w:hAnsi="宋体" w:eastAsia="宋体" w:cs="Times New Roman"/>
                <w:color w:val="auto"/>
                <w:kern w:val="0"/>
                <w:szCs w:val="21"/>
                <w:highlight w:val="none"/>
                <w:lang w:val="en-US" w:eastAsia="zh-CN"/>
              </w:rPr>
              <w:t>2台</w:t>
            </w:r>
          </w:p>
        </w:tc>
        <w:tc>
          <w:tcPr>
            <w:tcW w:w="1921" w:type="dxa"/>
            <w:vMerge w:val="continue"/>
            <w:vAlign w:val="center"/>
          </w:tcPr>
          <w:p w14:paraId="378370BF">
            <w:pPr>
              <w:snapToGrid w:val="0"/>
              <w:spacing w:line="320" w:lineRule="exact"/>
              <w:jc w:val="center"/>
              <w:rPr>
                <w:rFonts w:hint="default" w:ascii="宋体" w:hAnsi="宋体" w:eastAsia="宋体" w:cs="Times New Roman"/>
                <w:color w:val="auto"/>
                <w:kern w:val="0"/>
                <w:szCs w:val="21"/>
                <w:highlight w:val="none"/>
                <w:lang w:val="en-US" w:eastAsia="zh-CN"/>
              </w:rPr>
            </w:pPr>
          </w:p>
        </w:tc>
        <w:tc>
          <w:tcPr>
            <w:tcW w:w="1837" w:type="dxa"/>
            <w:vMerge w:val="continue"/>
            <w:vAlign w:val="center"/>
          </w:tcPr>
          <w:p w14:paraId="0F175735">
            <w:pPr>
              <w:snapToGrid w:val="0"/>
              <w:spacing w:line="320" w:lineRule="exact"/>
              <w:jc w:val="center"/>
              <w:rPr>
                <w:rFonts w:hint="default" w:ascii="宋体" w:hAnsi="宋体" w:eastAsia="宋体" w:cs="Times New Roman"/>
                <w:color w:val="auto"/>
                <w:kern w:val="0"/>
                <w:szCs w:val="21"/>
                <w:highlight w:val="none"/>
                <w:lang w:val="en-US" w:eastAsia="zh-CN"/>
              </w:rPr>
            </w:pPr>
          </w:p>
        </w:tc>
      </w:tr>
      <w:tr w14:paraId="163E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2" w:type="dxa"/>
            <w:vAlign w:val="center"/>
          </w:tcPr>
          <w:p w14:paraId="45BDB9E7">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default" w:ascii="宋体" w:hAnsi="宋体" w:eastAsia="宋体" w:cs="Times New Roman"/>
                <w:color w:val="auto"/>
                <w:kern w:val="0"/>
                <w:szCs w:val="21"/>
                <w:highlight w:val="none"/>
                <w:lang w:val="en-US" w:eastAsia="zh-CN"/>
              </w:rPr>
              <w:t>3</w:t>
            </w:r>
          </w:p>
        </w:tc>
        <w:tc>
          <w:tcPr>
            <w:tcW w:w="2975" w:type="dxa"/>
            <w:vAlign w:val="center"/>
          </w:tcPr>
          <w:p w14:paraId="4A3F5C58">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default" w:ascii="宋体" w:hAnsi="宋体" w:eastAsia="宋体" w:cs="Times New Roman"/>
                <w:color w:val="auto"/>
                <w:kern w:val="0"/>
                <w:szCs w:val="21"/>
                <w:highlight w:val="none"/>
                <w:lang w:val="en-US" w:eastAsia="zh-CN"/>
              </w:rPr>
              <w:t>颗粒物监测仪手工比对</w:t>
            </w:r>
          </w:p>
        </w:tc>
        <w:tc>
          <w:tcPr>
            <w:tcW w:w="1361" w:type="dxa"/>
            <w:vAlign w:val="center"/>
          </w:tcPr>
          <w:p w14:paraId="288C0637">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4台</w:t>
            </w:r>
          </w:p>
        </w:tc>
        <w:tc>
          <w:tcPr>
            <w:tcW w:w="1921" w:type="dxa"/>
            <w:vMerge w:val="continue"/>
            <w:vAlign w:val="center"/>
          </w:tcPr>
          <w:p w14:paraId="44C64C89">
            <w:pPr>
              <w:snapToGrid w:val="0"/>
              <w:spacing w:line="320" w:lineRule="exact"/>
              <w:jc w:val="center"/>
              <w:rPr>
                <w:rFonts w:hint="default" w:ascii="宋体" w:hAnsi="宋体" w:eastAsia="宋体" w:cs="Times New Roman"/>
                <w:color w:val="auto"/>
                <w:kern w:val="0"/>
                <w:szCs w:val="21"/>
                <w:highlight w:val="none"/>
                <w:lang w:val="en-US" w:eastAsia="zh-CN"/>
              </w:rPr>
            </w:pPr>
          </w:p>
        </w:tc>
        <w:tc>
          <w:tcPr>
            <w:tcW w:w="1837" w:type="dxa"/>
            <w:vMerge w:val="continue"/>
            <w:vAlign w:val="center"/>
          </w:tcPr>
          <w:p w14:paraId="237FCDF1">
            <w:pPr>
              <w:snapToGrid w:val="0"/>
              <w:spacing w:line="320" w:lineRule="exact"/>
              <w:jc w:val="center"/>
              <w:rPr>
                <w:rFonts w:hint="default" w:ascii="宋体" w:hAnsi="宋体" w:eastAsia="宋体" w:cs="Times New Roman"/>
                <w:color w:val="auto"/>
                <w:kern w:val="0"/>
                <w:szCs w:val="21"/>
                <w:highlight w:val="none"/>
                <w:lang w:val="en-US" w:eastAsia="zh-CN"/>
              </w:rPr>
            </w:pPr>
          </w:p>
        </w:tc>
      </w:tr>
    </w:tbl>
    <w:p w14:paraId="3F633A1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交货期</w:t>
      </w:r>
      <w:r>
        <w:rPr>
          <w:rFonts w:hint="eastAsia" w:ascii="宋体" w:hAnsi="宋体" w:cs="宋体"/>
          <w:color w:val="auto"/>
          <w:szCs w:val="21"/>
          <w:highlight w:val="none"/>
        </w:rPr>
        <w:t>：</w:t>
      </w:r>
      <w:r>
        <w:rPr>
          <w:rFonts w:hint="eastAsia" w:ascii="宋体" w:hAnsi="宋体" w:eastAsia="宋体" w:cs="宋体"/>
          <w:color w:val="auto"/>
          <w:szCs w:val="21"/>
          <w:highlight w:val="none"/>
          <w:lang w:eastAsia="zh-CN"/>
        </w:rPr>
        <w:t>签订合同后15日内完成供货，供货后3个月内完成手工比对、安装、调试。</w:t>
      </w:r>
    </w:p>
    <w:p w14:paraId="1FCD23C2">
      <w:pPr>
        <w:spacing w:line="440" w:lineRule="exact"/>
        <w:rPr>
          <w:color w:val="auto"/>
          <w:szCs w:val="21"/>
          <w:highlight w:val="none"/>
        </w:rPr>
      </w:pPr>
      <w:r>
        <w:rPr>
          <w:rFonts w:hint="eastAsia"/>
          <w:color w:val="auto"/>
          <w:szCs w:val="21"/>
          <w:highlight w:val="none"/>
        </w:rPr>
        <w:t xml:space="preserve">    本项目（</w:t>
      </w:r>
      <w:r>
        <w:rPr>
          <w:rStyle w:val="89"/>
          <w:rFonts w:hint="eastAsia"/>
          <w:color w:val="auto"/>
          <w:szCs w:val="21"/>
          <w:highlight w:val="none"/>
        </w:rPr>
        <w:t>否</w:t>
      </w:r>
      <w:r>
        <w:rPr>
          <w:rFonts w:hint="eastAsia"/>
          <w:color w:val="auto"/>
          <w:szCs w:val="21"/>
          <w:highlight w:val="none"/>
        </w:rPr>
        <w:t>）接受联合体投标。</w:t>
      </w:r>
    </w:p>
    <w:p w14:paraId="6DF7E5FC">
      <w:pPr>
        <w:pStyle w:val="29"/>
        <w:spacing w:before="0" w:beforeAutospacing="0" w:after="0" w:afterAutospacing="0" w:line="400" w:lineRule="exact"/>
        <w:jc w:val="both"/>
        <w:rPr>
          <w:color w:val="auto"/>
          <w:sz w:val="21"/>
          <w:szCs w:val="21"/>
          <w:highlight w:val="none"/>
        </w:rPr>
      </w:pPr>
      <w:r>
        <w:rPr>
          <w:rStyle w:val="38"/>
          <w:rFonts w:hint="eastAsia"/>
          <w:color w:val="auto"/>
          <w:sz w:val="21"/>
          <w:szCs w:val="21"/>
          <w:highlight w:val="none"/>
        </w:rPr>
        <w:t>二、申请人的资格要求：</w:t>
      </w:r>
    </w:p>
    <w:p w14:paraId="469BEC4F">
      <w:pPr>
        <w:pStyle w:val="29"/>
        <w:spacing w:before="0" w:beforeAutospacing="0" w:after="0" w:afterAutospacing="0" w:line="400" w:lineRule="exact"/>
        <w:rPr>
          <w:color w:val="auto"/>
          <w:sz w:val="21"/>
          <w:szCs w:val="21"/>
          <w:highlight w:val="none"/>
        </w:rPr>
      </w:pPr>
      <w:r>
        <w:rPr>
          <w:rFonts w:hint="eastAsia"/>
          <w:color w:val="auto"/>
          <w:sz w:val="21"/>
          <w:szCs w:val="21"/>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71B9BD59">
      <w:pPr>
        <w:pStyle w:val="29"/>
        <w:spacing w:before="0" w:beforeAutospacing="0" w:after="0" w:afterAutospacing="0" w:line="400" w:lineRule="exact"/>
        <w:ind w:firstLine="630" w:firstLineChars="300"/>
        <w:rPr>
          <w:color w:val="auto"/>
          <w:sz w:val="21"/>
          <w:szCs w:val="21"/>
          <w:highlight w:val="none"/>
        </w:rPr>
      </w:pPr>
      <w:r>
        <w:rPr>
          <w:rFonts w:hint="eastAsia"/>
          <w:color w:val="auto"/>
          <w:sz w:val="21"/>
          <w:szCs w:val="21"/>
          <w:highlight w:val="none"/>
        </w:rPr>
        <w:t>2、落实政府采购政策需满足的资格要求：为专门面向中小企业采购的项目，供应商须符合工信部联企业[2011]300号中小企业划型标准规定（监狱企业及残疾人福利性单位视同小型、微型企业）。</w:t>
      </w:r>
    </w:p>
    <w:p w14:paraId="572252CD">
      <w:pPr>
        <w:pStyle w:val="29"/>
        <w:spacing w:before="0" w:beforeAutospacing="0" w:after="0" w:afterAutospacing="0" w:line="400" w:lineRule="exact"/>
        <w:ind w:firstLine="630"/>
        <w:rPr>
          <w:color w:val="auto"/>
          <w:sz w:val="21"/>
          <w:szCs w:val="21"/>
          <w:highlight w:val="none"/>
        </w:rPr>
      </w:pPr>
      <w:r>
        <w:rPr>
          <w:rFonts w:hint="eastAsia"/>
          <w:color w:val="auto"/>
          <w:sz w:val="21"/>
          <w:szCs w:val="21"/>
          <w:highlight w:val="none"/>
        </w:rPr>
        <w:t>3、本项目的特定资格要求：无。</w:t>
      </w:r>
    </w:p>
    <w:p w14:paraId="7D5C4680">
      <w:pPr>
        <w:pStyle w:val="29"/>
        <w:spacing w:before="0" w:beforeAutospacing="0" w:after="0" w:afterAutospacing="0" w:line="400" w:lineRule="exact"/>
        <w:jc w:val="both"/>
        <w:rPr>
          <w:color w:val="auto"/>
          <w:sz w:val="21"/>
          <w:szCs w:val="21"/>
          <w:highlight w:val="none"/>
        </w:rPr>
      </w:pPr>
      <w:r>
        <w:rPr>
          <w:rStyle w:val="38"/>
          <w:rFonts w:hint="eastAsia"/>
          <w:color w:val="auto"/>
          <w:sz w:val="21"/>
          <w:szCs w:val="21"/>
          <w:highlight w:val="none"/>
        </w:rPr>
        <w:t>三、获取（下载）招标文件</w:t>
      </w:r>
    </w:p>
    <w:p w14:paraId="5B2698A5">
      <w:pPr>
        <w:pStyle w:val="29"/>
        <w:spacing w:before="0" w:beforeAutospacing="0" w:after="0" w:afterAutospacing="0" w:line="400" w:lineRule="exact"/>
        <w:rPr>
          <w:color w:val="auto"/>
          <w:sz w:val="21"/>
          <w:szCs w:val="21"/>
          <w:highlight w:val="none"/>
        </w:rPr>
      </w:pPr>
      <w:r>
        <w:rPr>
          <w:rFonts w:hint="eastAsia"/>
          <w:color w:val="auto"/>
          <w:sz w:val="21"/>
          <w:szCs w:val="21"/>
          <w:highlight w:val="none"/>
        </w:rPr>
        <w:t>   时间：</w:t>
      </w:r>
      <w:r>
        <w:rPr>
          <w:rFonts w:hint="eastAsia"/>
          <w:color w:val="auto"/>
          <w:sz w:val="21"/>
          <w:szCs w:val="21"/>
          <w:highlight w:val="none"/>
          <w:u w:val="single"/>
        </w:rPr>
        <w:t> </w:t>
      </w:r>
      <w:r>
        <w:rPr>
          <w:rStyle w:val="89"/>
          <w:rFonts w:hint="eastAsia"/>
          <w:color w:val="auto"/>
          <w:sz w:val="21"/>
          <w:szCs w:val="21"/>
          <w:highlight w:val="none"/>
          <w:u w:val="single"/>
        </w:rPr>
        <w:t>202</w:t>
      </w:r>
      <w:r>
        <w:rPr>
          <w:rStyle w:val="89"/>
          <w:rFonts w:hint="eastAsia"/>
          <w:color w:val="auto"/>
          <w:sz w:val="21"/>
          <w:szCs w:val="21"/>
          <w:highlight w:val="none"/>
          <w:u w:val="single"/>
          <w:lang w:val="en-US" w:eastAsia="zh-CN"/>
        </w:rPr>
        <w:t>5</w:t>
      </w:r>
      <w:r>
        <w:rPr>
          <w:rStyle w:val="89"/>
          <w:rFonts w:hint="eastAsia"/>
          <w:color w:val="auto"/>
          <w:sz w:val="21"/>
          <w:szCs w:val="21"/>
          <w:highlight w:val="none"/>
          <w:u w:val="single"/>
        </w:rPr>
        <w:t>年</w:t>
      </w:r>
      <w:r>
        <w:rPr>
          <w:rStyle w:val="89"/>
          <w:rFonts w:hint="eastAsia"/>
          <w:color w:val="auto"/>
          <w:sz w:val="21"/>
          <w:szCs w:val="21"/>
          <w:highlight w:val="none"/>
          <w:u w:val="single"/>
          <w:lang w:val="en-US" w:eastAsia="zh-CN"/>
        </w:rPr>
        <w:t>2</w:t>
      </w:r>
      <w:r>
        <w:rPr>
          <w:rStyle w:val="89"/>
          <w:rFonts w:hint="eastAsia"/>
          <w:color w:val="auto"/>
          <w:sz w:val="21"/>
          <w:szCs w:val="21"/>
          <w:highlight w:val="none"/>
          <w:u w:val="single"/>
        </w:rPr>
        <w:t>月</w:t>
      </w:r>
      <w:r>
        <w:rPr>
          <w:rStyle w:val="89"/>
          <w:rFonts w:hint="eastAsia"/>
          <w:color w:val="auto"/>
          <w:sz w:val="21"/>
          <w:szCs w:val="21"/>
          <w:highlight w:val="none"/>
          <w:u w:val="single"/>
          <w:lang w:val="en-US" w:eastAsia="zh-CN"/>
        </w:rPr>
        <w:t>6</w:t>
      </w:r>
      <w:r>
        <w:rPr>
          <w:rStyle w:val="89"/>
          <w:rFonts w:hint="eastAsia"/>
          <w:color w:val="auto"/>
          <w:sz w:val="21"/>
          <w:szCs w:val="21"/>
          <w:highlight w:val="none"/>
          <w:u w:val="single"/>
        </w:rPr>
        <w:t>日</w:t>
      </w:r>
      <w:r>
        <w:rPr>
          <w:rFonts w:hint="eastAsia"/>
          <w:color w:val="auto"/>
          <w:sz w:val="21"/>
          <w:szCs w:val="21"/>
          <w:highlight w:val="none"/>
          <w:u w:val="single"/>
        </w:rPr>
        <w:t> </w:t>
      </w:r>
      <w:r>
        <w:rPr>
          <w:rFonts w:hint="eastAsia"/>
          <w:color w:val="auto"/>
          <w:sz w:val="21"/>
          <w:szCs w:val="21"/>
          <w:highlight w:val="none"/>
        </w:rPr>
        <w:t>至</w:t>
      </w:r>
      <w:r>
        <w:rPr>
          <w:rFonts w:hint="eastAsia"/>
          <w:color w:val="auto"/>
          <w:sz w:val="21"/>
          <w:szCs w:val="21"/>
          <w:highlight w:val="none"/>
          <w:u w:val="single"/>
        </w:rPr>
        <w:t> </w:t>
      </w:r>
      <w:r>
        <w:rPr>
          <w:rStyle w:val="89"/>
          <w:rFonts w:hint="eastAsia"/>
          <w:color w:val="auto"/>
          <w:sz w:val="21"/>
          <w:szCs w:val="21"/>
          <w:highlight w:val="none"/>
          <w:u w:val="single"/>
        </w:rPr>
        <w:t>202</w:t>
      </w:r>
      <w:r>
        <w:rPr>
          <w:rStyle w:val="89"/>
          <w:rFonts w:hint="eastAsia"/>
          <w:color w:val="auto"/>
          <w:sz w:val="21"/>
          <w:szCs w:val="21"/>
          <w:highlight w:val="none"/>
          <w:u w:val="single"/>
          <w:lang w:val="en-US" w:eastAsia="zh-CN"/>
        </w:rPr>
        <w:t>5</w:t>
      </w:r>
      <w:r>
        <w:rPr>
          <w:rStyle w:val="89"/>
          <w:rFonts w:hint="eastAsia"/>
          <w:color w:val="auto"/>
          <w:sz w:val="21"/>
          <w:szCs w:val="21"/>
          <w:highlight w:val="none"/>
          <w:u w:val="single"/>
        </w:rPr>
        <w:t>年</w:t>
      </w:r>
      <w:r>
        <w:rPr>
          <w:rStyle w:val="89"/>
          <w:rFonts w:hint="eastAsia"/>
          <w:color w:val="auto"/>
          <w:sz w:val="21"/>
          <w:szCs w:val="21"/>
          <w:highlight w:val="none"/>
          <w:u w:val="single"/>
          <w:lang w:val="en-US" w:eastAsia="zh-CN"/>
        </w:rPr>
        <w:t>2</w:t>
      </w:r>
      <w:r>
        <w:rPr>
          <w:rStyle w:val="89"/>
          <w:rFonts w:hint="eastAsia"/>
          <w:color w:val="auto"/>
          <w:sz w:val="21"/>
          <w:szCs w:val="21"/>
          <w:highlight w:val="none"/>
          <w:u w:val="single"/>
        </w:rPr>
        <w:t>月</w:t>
      </w:r>
      <w:r>
        <w:rPr>
          <w:rStyle w:val="89"/>
          <w:rFonts w:hint="eastAsia"/>
          <w:color w:val="auto"/>
          <w:sz w:val="21"/>
          <w:szCs w:val="21"/>
          <w:highlight w:val="none"/>
          <w:u w:val="single"/>
          <w:lang w:val="en-US" w:eastAsia="zh-CN"/>
        </w:rPr>
        <w:t>27</w:t>
      </w:r>
      <w:r>
        <w:rPr>
          <w:rStyle w:val="89"/>
          <w:rFonts w:hint="eastAsia"/>
          <w:color w:val="auto"/>
          <w:sz w:val="21"/>
          <w:szCs w:val="21"/>
          <w:highlight w:val="none"/>
          <w:u w:val="single"/>
        </w:rPr>
        <w:t>日</w:t>
      </w:r>
      <w:r>
        <w:rPr>
          <w:rFonts w:hint="eastAsia"/>
          <w:color w:val="auto"/>
          <w:sz w:val="21"/>
          <w:szCs w:val="21"/>
          <w:highlight w:val="none"/>
          <w:u w:val="single"/>
        </w:rPr>
        <w:t> </w:t>
      </w:r>
      <w:r>
        <w:rPr>
          <w:rFonts w:hint="eastAsia"/>
          <w:color w:val="auto"/>
          <w:sz w:val="21"/>
          <w:szCs w:val="21"/>
          <w:highlight w:val="none"/>
        </w:rPr>
        <w:t>，每天上午</w:t>
      </w:r>
      <w:r>
        <w:rPr>
          <w:rFonts w:hint="eastAsia"/>
          <w:color w:val="auto"/>
          <w:sz w:val="21"/>
          <w:szCs w:val="21"/>
          <w:highlight w:val="none"/>
          <w:u w:val="single"/>
        </w:rPr>
        <w:t> </w:t>
      </w:r>
      <w:r>
        <w:rPr>
          <w:rStyle w:val="89"/>
          <w:rFonts w:hint="eastAsia"/>
          <w:color w:val="auto"/>
          <w:sz w:val="21"/>
          <w:szCs w:val="21"/>
          <w:highlight w:val="none"/>
          <w:u w:val="single"/>
        </w:rPr>
        <w:t xml:space="preserve">00:00至12:00  </w:t>
      </w:r>
      <w:r>
        <w:rPr>
          <w:rFonts w:hint="eastAsia"/>
          <w:color w:val="auto"/>
          <w:sz w:val="21"/>
          <w:szCs w:val="21"/>
          <w:highlight w:val="none"/>
        </w:rPr>
        <w:t>，下午</w:t>
      </w:r>
      <w:r>
        <w:rPr>
          <w:rFonts w:hint="eastAsia"/>
          <w:color w:val="auto"/>
          <w:sz w:val="21"/>
          <w:szCs w:val="21"/>
          <w:highlight w:val="none"/>
          <w:u w:val="single"/>
        </w:rPr>
        <w:t> </w:t>
      </w:r>
      <w:r>
        <w:rPr>
          <w:rStyle w:val="89"/>
          <w:rFonts w:hint="eastAsia"/>
          <w:color w:val="auto"/>
          <w:sz w:val="21"/>
          <w:szCs w:val="21"/>
          <w:highlight w:val="none"/>
          <w:u w:val="single"/>
        </w:rPr>
        <w:t>12:00至23:59</w:t>
      </w:r>
      <w:r>
        <w:rPr>
          <w:rFonts w:hint="eastAsia"/>
          <w:color w:val="auto"/>
          <w:sz w:val="21"/>
          <w:szCs w:val="21"/>
          <w:highlight w:val="none"/>
          <w:u w:val="single"/>
        </w:rPr>
        <w:t> </w:t>
      </w:r>
      <w:r>
        <w:rPr>
          <w:rFonts w:hint="eastAsia"/>
          <w:color w:val="auto"/>
          <w:sz w:val="21"/>
          <w:szCs w:val="21"/>
          <w:highlight w:val="none"/>
        </w:rPr>
        <w:t>（北京时间，线上获取文件法定节假日均可，线下获取文件法定节假日除外）</w:t>
      </w:r>
    </w:p>
    <w:p w14:paraId="2244B88F">
      <w:pPr>
        <w:pStyle w:val="29"/>
        <w:spacing w:before="0" w:beforeAutospacing="0" w:after="0" w:afterAutospacing="0" w:line="400" w:lineRule="exact"/>
        <w:ind w:firstLine="525" w:firstLineChars="250"/>
        <w:rPr>
          <w:rStyle w:val="89"/>
          <w:color w:val="auto"/>
          <w:sz w:val="21"/>
          <w:szCs w:val="21"/>
          <w:highlight w:val="none"/>
        </w:rPr>
      </w:pPr>
      <w:r>
        <w:rPr>
          <w:rFonts w:hint="eastAsia"/>
          <w:color w:val="auto"/>
          <w:sz w:val="21"/>
          <w:szCs w:val="21"/>
          <w:highlight w:val="none"/>
        </w:rPr>
        <w:t>地点（网址）：</w:t>
      </w:r>
      <w:r>
        <w:rPr>
          <w:rStyle w:val="89"/>
          <w:rFonts w:hint="eastAsia"/>
          <w:color w:val="auto"/>
          <w:sz w:val="21"/>
          <w:szCs w:val="21"/>
          <w:highlight w:val="none"/>
        </w:rPr>
        <w:t>浙江政府采购网https://login.zcygov.cn/login</w:t>
      </w:r>
    </w:p>
    <w:p w14:paraId="57474E2A">
      <w:pPr>
        <w:pStyle w:val="29"/>
        <w:spacing w:before="0" w:beforeAutospacing="0" w:after="0" w:afterAutospacing="0" w:line="400" w:lineRule="exact"/>
        <w:ind w:firstLine="525" w:firstLineChars="250"/>
        <w:rPr>
          <w:color w:val="auto"/>
          <w:sz w:val="21"/>
          <w:szCs w:val="21"/>
          <w:highlight w:val="none"/>
        </w:rPr>
      </w:pPr>
      <w:r>
        <w:rPr>
          <w:rFonts w:hint="eastAsia"/>
          <w:color w:val="auto"/>
          <w:sz w:val="21"/>
          <w:szCs w:val="21"/>
          <w:highlight w:val="none"/>
        </w:rPr>
        <w:t>方式：</w:t>
      </w:r>
      <w:r>
        <w:rPr>
          <w:rStyle w:val="89"/>
          <w:rFonts w:hint="eastAsia"/>
          <w:color w:val="auto"/>
          <w:sz w:val="21"/>
          <w:szCs w:val="21"/>
          <w:highlight w:val="none"/>
        </w:rPr>
        <w:t>供应商登录政采云平台https://www.zcygov.cn/在线申请获取采购文件（进入“项目采购”应用，在获取采购文件菜单中选择项目，申请获取采购文件）</w:t>
      </w:r>
      <w:r>
        <w:rPr>
          <w:rFonts w:hint="eastAsia"/>
          <w:color w:val="auto"/>
          <w:sz w:val="21"/>
          <w:szCs w:val="21"/>
          <w:highlight w:val="none"/>
        </w:rPr>
        <w:t>。</w:t>
      </w:r>
    </w:p>
    <w:p w14:paraId="52D06AE8">
      <w:pPr>
        <w:pStyle w:val="29"/>
        <w:spacing w:before="0" w:beforeAutospacing="0" w:after="0" w:afterAutospacing="0" w:line="400" w:lineRule="exact"/>
        <w:rPr>
          <w:color w:val="auto"/>
          <w:sz w:val="21"/>
          <w:szCs w:val="21"/>
          <w:highlight w:val="none"/>
        </w:rPr>
      </w:pPr>
      <w:r>
        <w:rPr>
          <w:rFonts w:hint="eastAsia"/>
          <w:color w:val="auto"/>
          <w:sz w:val="21"/>
          <w:szCs w:val="21"/>
          <w:highlight w:val="none"/>
        </w:rPr>
        <w:t>   售价（元）：0 </w:t>
      </w:r>
    </w:p>
    <w:p w14:paraId="7B330991">
      <w:pPr>
        <w:pStyle w:val="29"/>
        <w:spacing w:before="0" w:beforeAutospacing="0" w:after="0" w:afterAutospacing="0" w:line="400" w:lineRule="exact"/>
        <w:jc w:val="both"/>
        <w:rPr>
          <w:color w:val="auto"/>
          <w:sz w:val="21"/>
          <w:szCs w:val="21"/>
          <w:highlight w:val="none"/>
        </w:rPr>
      </w:pPr>
      <w:r>
        <w:rPr>
          <w:rStyle w:val="38"/>
          <w:rFonts w:hint="eastAsia"/>
          <w:color w:val="auto"/>
          <w:sz w:val="21"/>
          <w:szCs w:val="21"/>
          <w:highlight w:val="none"/>
        </w:rPr>
        <w:t>四、提交投标文件截止时间、开标时间和地点</w:t>
      </w:r>
    </w:p>
    <w:p w14:paraId="1F52E124">
      <w:pPr>
        <w:pStyle w:val="29"/>
        <w:spacing w:before="0" w:beforeAutospacing="0" w:after="0" w:afterAutospacing="0" w:line="400" w:lineRule="exact"/>
        <w:rPr>
          <w:color w:val="auto"/>
          <w:sz w:val="21"/>
          <w:szCs w:val="21"/>
          <w:highlight w:val="none"/>
        </w:rPr>
      </w:pPr>
      <w:r>
        <w:rPr>
          <w:rFonts w:hint="eastAsia"/>
          <w:color w:val="auto"/>
          <w:sz w:val="21"/>
          <w:szCs w:val="21"/>
          <w:highlight w:val="none"/>
        </w:rPr>
        <w:t>    提交投标文件截止时间：</w:t>
      </w:r>
      <w:r>
        <w:rPr>
          <w:rFonts w:hint="eastAsia"/>
          <w:color w:val="auto"/>
          <w:sz w:val="21"/>
          <w:szCs w:val="21"/>
          <w:highlight w:val="none"/>
          <w:u w:val="single"/>
        </w:rPr>
        <w:t>  </w:t>
      </w:r>
      <w:r>
        <w:rPr>
          <w:rStyle w:val="89"/>
          <w:rFonts w:hint="eastAsia"/>
          <w:color w:val="auto"/>
          <w:sz w:val="21"/>
          <w:szCs w:val="21"/>
          <w:highlight w:val="none"/>
          <w:u w:val="single"/>
        </w:rPr>
        <w:t>202</w:t>
      </w:r>
      <w:r>
        <w:rPr>
          <w:rStyle w:val="89"/>
          <w:rFonts w:hint="eastAsia"/>
          <w:color w:val="auto"/>
          <w:sz w:val="21"/>
          <w:szCs w:val="21"/>
          <w:highlight w:val="none"/>
          <w:u w:val="single"/>
          <w:lang w:val="en-US" w:eastAsia="zh-CN"/>
        </w:rPr>
        <w:t>5</w:t>
      </w:r>
      <w:r>
        <w:rPr>
          <w:rStyle w:val="89"/>
          <w:rFonts w:hint="eastAsia"/>
          <w:color w:val="auto"/>
          <w:sz w:val="21"/>
          <w:szCs w:val="21"/>
          <w:highlight w:val="none"/>
          <w:u w:val="single"/>
        </w:rPr>
        <w:t>年</w:t>
      </w:r>
      <w:r>
        <w:rPr>
          <w:rStyle w:val="89"/>
          <w:rFonts w:hint="eastAsia"/>
          <w:color w:val="auto"/>
          <w:sz w:val="21"/>
          <w:szCs w:val="21"/>
          <w:highlight w:val="none"/>
          <w:u w:val="single"/>
          <w:lang w:val="en-US" w:eastAsia="zh-CN"/>
        </w:rPr>
        <w:t>2</w:t>
      </w:r>
      <w:r>
        <w:rPr>
          <w:rStyle w:val="89"/>
          <w:rFonts w:hint="eastAsia"/>
          <w:color w:val="auto"/>
          <w:sz w:val="21"/>
          <w:szCs w:val="21"/>
          <w:highlight w:val="none"/>
          <w:u w:val="single"/>
        </w:rPr>
        <w:t>月</w:t>
      </w:r>
      <w:r>
        <w:rPr>
          <w:rStyle w:val="89"/>
          <w:rFonts w:hint="eastAsia"/>
          <w:color w:val="auto"/>
          <w:sz w:val="21"/>
          <w:szCs w:val="21"/>
          <w:highlight w:val="none"/>
          <w:u w:val="single"/>
          <w:lang w:val="en-US" w:eastAsia="zh-CN"/>
        </w:rPr>
        <w:t>27</w:t>
      </w:r>
      <w:r>
        <w:rPr>
          <w:rStyle w:val="89"/>
          <w:rFonts w:hint="eastAsia"/>
          <w:color w:val="auto"/>
          <w:sz w:val="21"/>
          <w:szCs w:val="21"/>
          <w:highlight w:val="none"/>
          <w:u w:val="single"/>
        </w:rPr>
        <w:t>日</w:t>
      </w:r>
      <w:r>
        <w:rPr>
          <w:rStyle w:val="89"/>
          <w:rFonts w:hint="eastAsia"/>
          <w:color w:val="auto"/>
          <w:sz w:val="21"/>
          <w:szCs w:val="21"/>
          <w:highlight w:val="none"/>
          <w:u w:val="single"/>
          <w:lang w:val="en-US" w:eastAsia="zh-CN"/>
        </w:rPr>
        <w:t>14</w:t>
      </w:r>
      <w:r>
        <w:rPr>
          <w:rStyle w:val="89"/>
          <w:rFonts w:hint="eastAsia"/>
          <w:color w:val="auto"/>
          <w:sz w:val="21"/>
          <w:szCs w:val="21"/>
          <w:highlight w:val="none"/>
          <w:u w:val="single"/>
        </w:rPr>
        <w:t>:</w:t>
      </w:r>
      <w:r>
        <w:rPr>
          <w:rStyle w:val="89"/>
          <w:rFonts w:hint="eastAsia"/>
          <w:color w:val="auto"/>
          <w:sz w:val="21"/>
          <w:szCs w:val="21"/>
          <w:highlight w:val="none"/>
          <w:u w:val="single"/>
          <w:lang w:val="en-US" w:eastAsia="zh-CN"/>
        </w:rPr>
        <w:t>0</w:t>
      </w:r>
      <w:r>
        <w:rPr>
          <w:rStyle w:val="89"/>
          <w:rFonts w:hint="eastAsia"/>
          <w:color w:val="auto"/>
          <w:sz w:val="21"/>
          <w:szCs w:val="21"/>
          <w:highlight w:val="none"/>
          <w:u w:val="single"/>
        </w:rPr>
        <w:t>0</w:t>
      </w:r>
      <w:r>
        <w:rPr>
          <w:rFonts w:hint="eastAsia"/>
          <w:color w:val="auto"/>
          <w:sz w:val="21"/>
          <w:szCs w:val="21"/>
          <w:highlight w:val="none"/>
          <w:u w:val="single"/>
        </w:rPr>
        <w:t> </w:t>
      </w:r>
      <w:r>
        <w:rPr>
          <w:rFonts w:hint="eastAsia"/>
          <w:color w:val="auto"/>
          <w:sz w:val="21"/>
          <w:szCs w:val="21"/>
          <w:highlight w:val="none"/>
        </w:rPr>
        <w:t>（北京时间）</w:t>
      </w:r>
    </w:p>
    <w:p w14:paraId="5E3D9A54">
      <w:pPr>
        <w:pStyle w:val="29"/>
        <w:spacing w:before="0" w:beforeAutospacing="0" w:after="0" w:afterAutospacing="0" w:line="400" w:lineRule="exact"/>
        <w:rPr>
          <w:color w:val="auto"/>
          <w:sz w:val="21"/>
          <w:szCs w:val="21"/>
          <w:highlight w:val="none"/>
        </w:rPr>
      </w:pPr>
      <w:r>
        <w:rPr>
          <w:rFonts w:hint="eastAsia"/>
          <w:color w:val="auto"/>
          <w:sz w:val="21"/>
          <w:szCs w:val="21"/>
          <w:highlight w:val="none"/>
        </w:rPr>
        <w:t>    投标地点（网址）：</w:t>
      </w:r>
      <w:r>
        <w:rPr>
          <w:rFonts w:hint="eastAsia"/>
          <w:color w:val="auto"/>
          <w:sz w:val="21"/>
          <w:szCs w:val="21"/>
          <w:highlight w:val="none"/>
          <w:u w:val="single"/>
        </w:rPr>
        <w:t> </w:t>
      </w:r>
      <w:r>
        <w:rPr>
          <w:rStyle w:val="89"/>
          <w:rFonts w:hint="eastAsia"/>
          <w:color w:val="auto"/>
          <w:sz w:val="21"/>
          <w:szCs w:val="21"/>
          <w:highlight w:val="none"/>
          <w:u w:val="single"/>
        </w:rPr>
        <w:t>“政采云”平台电子投标</w:t>
      </w:r>
      <w:r>
        <w:rPr>
          <w:rFonts w:hint="eastAsia"/>
          <w:color w:val="auto"/>
          <w:sz w:val="21"/>
          <w:szCs w:val="21"/>
          <w:highlight w:val="none"/>
          <w:u w:val="single"/>
        </w:rPr>
        <w:t> </w:t>
      </w:r>
    </w:p>
    <w:p w14:paraId="1D3F1DA0">
      <w:pPr>
        <w:pStyle w:val="29"/>
        <w:spacing w:before="0" w:beforeAutospacing="0" w:after="0" w:afterAutospacing="0" w:line="400" w:lineRule="exact"/>
        <w:rPr>
          <w:color w:val="auto"/>
          <w:sz w:val="21"/>
          <w:szCs w:val="21"/>
          <w:highlight w:val="none"/>
        </w:rPr>
      </w:pPr>
      <w:r>
        <w:rPr>
          <w:rFonts w:hint="eastAsia"/>
          <w:color w:val="auto"/>
          <w:sz w:val="21"/>
          <w:szCs w:val="21"/>
          <w:highlight w:val="none"/>
        </w:rPr>
        <w:t>    开标时间：</w:t>
      </w:r>
      <w:r>
        <w:rPr>
          <w:rFonts w:hint="eastAsia"/>
          <w:color w:val="auto"/>
          <w:sz w:val="21"/>
          <w:szCs w:val="21"/>
          <w:highlight w:val="none"/>
          <w:u w:val="single"/>
        </w:rPr>
        <w:t> </w:t>
      </w:r>
      <w:r>
        <w:rPr>
          <w:rStyle w:val="89"/>
          <w:rFonts w:hint="eastAsia"/>
          <w:color w:val="auto"/>
          <w:sz w:val="21"/>
          <w:szCs w:val="21"/>
          <w:highlight w:val="none"/>
          <w:u w:val="single"/>
        </w:rPr>
        <w:t>202</w:t>
      </w:r>
      <w:r>
        <w:rPr>
          <w:rStyle w:val="89"/>
          <w:rFonts w:hint="eastAsia"/>
          <w:color w:val="auto"/>
          <w:sz w:val="21"/>
          <w:szCs w:val="21"/>
          <w:highlight w:val="none"/>
          <w:u w:val="single"/>
          <w:lang w:val="en-US" w:eastAsia="zh-CN"/>
        </w:rPr>
        <w:t>5</w:t>
      </w:r>
      <w:r>
        <w:rPr>
          <w:rStyle w:val="89"/>
          <w:rFonts w:hint="eastAsia"/>
          <w:color w:val="auto"/>
          <w:sz w:val="21"/>
          <w:szCs w:val="21"/>
          <w:highlight w:val="none"/>
          <w:u w:val="single"/>
        </w:rPr>
        <w:t>年</w:t>
      </w:r>
      <w:r>
        <w:rPr>
          <w:rStyle w:val="89"/>
          <w:rFonts w:hint="eastAsia"/>
          <w:color w:val="auto"/>
          <w:sz w:val="21"/>
          <w:szCs w:val="21"/>
          <w:highlight w:val="none"/>
          <w:u w:val="single"/>
          <w:lang w:val="en-US" w:eastAsia="zh-CN"/>
        </w:rPr>
        <w:t>2</w:t>
      </w:r>
      <w:r>
        <w:rPr>
          <w:rStyle w:val="89"/>
          <w:rFonts w:hint="eastAsia"/>
          <w:color w:val="auto"/>
          <w:sz w:val="21"/>
          <w:szCs w:val="21"/>
          <w:highlight w:val="none"/>
          <w:u w:val="single"/>
        </w:rPr>
        <w:t>月</w:t>
      </w:r>
      <w:r>
        <w:rPr>
          <w:rStyle w:val="89"/>
          <w:rFonts w:hint="eastAsia"/>
          <w:color w:val="auto"/>
          <w:sz w:val="21"/>
          <w:szCs w:val="21"/>
          <w:highlight w:val="none"/>
          <w:u w:val="single"/>
          <w:lang w:val="en-US" w:eastAsia="zh-CN"/>
        </w:rPr>
        <w:t>27</w:t>
      </w:r>
      <w:r>
        <w:rPr>
          <w:rStyle w:val="89"/>
          <w:rFonts w:hint="eastAsia"/>
          <w:color w:val="auto"/>
          <w:sz w:val="21"/>
          <w:szCs w:val="21"/>
          <w:highlight w:val="none"/>
          <w:u w:val="single"/>
        </w:rPr>
        <w:t>日</w:t>
      </w:r>
      <w:r>
        <w:rPr>
          <w:rStyle w:val="89"/>
          <w:rFonts w:hint="eastAsia"/>
          <w:color w:val="auto"/>
          <w:sz w:val="21"/>
          <w:szCs w:val="21"/>
          <w:highlight w:val="none"/>
          <w:u w:val="single"/>
          <w:lang w:val="en-US" w:eastAsia="zh-CN"/>
        </w:rPr>
        <w:t>14</w:t>
      </w:r>
      <w:r>
        <w:rPr>
          <w:rStyle w:val="89"/>
          <w:rFonts w:hint="eastAsia"/>
          <w:color w:val="auto"/>
          <w:sz w:val="21"/>
          <w:szCs w:val="21"/>
          <w:highlight w:val="none"/>
          <w:u w:val="single"/>
        </w:rPr>
        <w:t>:</w:t>
      </w:r>
      <w:r>
        <w:rPr>
          <w:rStyle w:val="89"/>
          <w:rFonts w:hint="eastAsia"/>
          <w:color w:val="auto"/>
          <w:sz w:val="21"/>
          <w:szCs w:val="21"/>
          <w:highlight w:val="none"/>
          <w:u w:val="single"/>
          <w:lang w:val="en-US" w:eastAsia="zh-CN"/>
        </w:rPr>
        <w:t>0</w:t>
      </w:r>
      <w:r>
        <w:rPr>
          <w:rStyle w:val="89"/>
          <w:rFonts w:hint="eastAsia"/>
          <w:color w:val="auto"/>
          <w:sz w:val="21"/>
          <w:szCs w:val="21"/>
          <w:highlight w:val="none"/>
          <w:u w:val="single"/>
        </w:rPr>
        <w:t>0</w:t>
      </w:r>
      <w:r>
        <w:rPr>
          <w:rFonts w:hint="eastAsia"/>
          <w:color w:val="auto"/>
          <w:sz w:val="21"/>
          <w:szCs w:val="21"/>
          <w:highlight w:val="none"/>
          <w:u w:val="single"/>
        </w:rPr>
        <w:t> </w:t>
      </w:r>
    </w:p>
    <w:p w14:paraId="698D15E5">
      <w:pPr>
        <w:pStyle w:val="29"/>
        <w:spacing w:before="0" w:beforeAutospacing="0" w:after="0" w:afterAutospacing="0" w:line="400" w:lineRule="exact"/>
        <w:rPr>
          <w:rFonts w:hint="eastAsia" w:eastAsia="宋体"/>
          <w:color w:val="auto"/>
          <w:sz w:val="21"/>
          <w:szCs w:val="21"/>
          <w:highlight w:val="none"/>
          <w:lang w:eastAsia="zh-CN"/>
        </w:rPr>
      </w:pPr>
      <w:r>
        <w:rPr>
          <w:rFonts w:hint="eastAsia"/>
          <w:color w:val="auto"/>
          <w:sz w:val="21"/>
          <w:szCs w:val="21"/>
          <w:highlight w:val="none"/>
        </w:rPr>
        <w:t>    开标地点（网址）：</w:t>
      </w:r>
      <w:r>
        <w:rPr>
          <w:rFonts w:hint="eastAsia"/>
          <w:color w:val="auto"/>
          <w:sz w:val="21"/>
          <w:szCs w:val="21"/>
          <w:highlight w:val="none"/>
          <w:lang w:eastAsia="zh-CN"/>
        </w:rPr>
        <w:t>平湖市公共资源交易中心四楼418室（浙江省平湖市池海路和新华路交叉口行政服务中心四楼）</w:t>
      </w:r>
    </w:p>
    <w:p w14:paraId="23596CAA">
      <w:pPr>
        <w:pStyle w:val="29"/>
        <w:spacing w:before="0" w:beforeAutospacing="0" w:after="0" w:afterAutospacing="0" w:line="400" w:lineRule="exact"/>
        <w:jc w:val="both"/>
        <w:rPr>
          <w:color w:val="auto"/>
          <w:sz w:val="21"/>
          <w:szCs w:val="21"/>
          <w:highlight w:val="none"/>
        </w:rPr>
      </w:pPr>
      <w:r>
        <w:rPr>
          <w:rStyle w:val="38"/>
          <w:rFonts w:hint="eastAsia"/>
          <w:color w:val="auto"/>
          <w:sz w:val="21"/>
          <w:szCs w:val="21"/>
          <w:highlight w:val="none"/>
        </w:rPr>
        <w:t>五、公告期限</w:t>
      </w:r>
    </w:p>
    <w:p w14:paraId="22063DF1">
      <w:pPr>
        <w:pStyle w:val="29"/>
        <w:spacing w:before="0" w:beforeAutospacing="0" w:after="0" w:afterAutospacing="0" w:line="400" w:lineRule="exact"/>
        <w:rPr>
          <w:color w:val="auto"/>
          <w:sz w:val="21"/>
          <w:szCs w:val="21"/>
          <w:highlight w:val="none"/>
        </w:rPr>
      </w:pPr>
      <w:r>
        <w:rPr>
          <w:rFonts w:hint="eastAsia"/>
          <w:color w:val="auto"/>
          <w:sz w:val="21"/>
          <w:szCs w:val="21"/>
          <w:highlight w:val="none"/>
        </w:rPr>
        <w:t>    自本公告发布之日起5个工作日。</w:t>
      </w:r>
    </w:p>
    <w:p w14:paraId="0F90A63B">
      <w:pPr>
        <w:pStyle w:val="29"/>
        <w:spacing w:before="0" w:beforeAutospacing="0" w:after="0" w:afterAutospacing="0" w:line="400" w:lineRule="exact"/>
        <w:jc w:val="both"/>
        <w:rPr>
          <w:color w:val="auto"/>
          <w:sz w:val="21"/>
          <w:szCs w:val="21"/>
          <w:highlight w:val="none"/>
        </w:rPr>
      </w:pPr>
      <w:r>
        <w:rPr>
          <w:rStyle w:val="38"/>
          <w:rFonts w:hint="eastAsia"/>
          <w:color w:val="auto"/>
          <w:sz w:val="21"/>
          <w:szCs w:val="21"/>
          <w:highlight w:val="none"/>
        </w:rPr>
        <w:t>六、其他补充事宜</w:t>
      </w:r>
    </w:p>
    <w:p w14:paraId="3892BBDB">
      <w:pPr>
        <w:pStyle w:val="29"/>
        <w:spacing w:before="0" w:beforeAutospacing="0" w:after="0" w:afterAutospacing="0" w:line="400" w:lineRule="exact"/>
        <w:rPr>
          <w:color w:val="auto"/>
          <w:sz w:val="21"/>
          <w:szCs w:val="21"/>
          <w:highlight w:val="none"/>
        </w:rPr>
      </w:pPr>
      <w:r>
        <w:rPr>
          <w:rFonts w:hint="eastAsia"/>
          <w:color w:val="auto"/>
          <w:sz w:val="21"/>
          <w:szCs w:val="21"/>
          <w:highlight w:val="none"/>
        </w:rPr>
        <w:t>   1、《浙江省财政厅关于进一步发挥政府采购政策功能全力推动经济稳进提质的通知》 （浙财采监（2022）3号）、《浙江省财政厅关于进一步促进政府采购公平竞争打造最优营商环境的通知》（浙财采监（2021）22号）、《</w:t>
      </w:r>
      <w:r>
        <w:rPr>
          <w:color w:val="auto"/>
          <w:sz w:val="21"/>
          <w:szCs w:val="21"/>
          <w:highlight w:val="none"/>
        </w:rPr>
        <w:t>浙江省财政厅关于进一步加大政府采购支持中小企业力度</w:t>
      </w:r>
      <w:r>
        <w:rPr>
          <w:rFonts w:hint="eastAsia"/>
          <w:color w:val="auto"/>
          <w:sz w:val="21"/>
          <w:szCs w:val="21"/>
          <w:highlight w:val="none"/>
        </w:rPr>
        <w:t xml:space="preserve"> </w:t>
      </w:r>
      <w:r>
        <w:rPr>
          <w:color w:val="auto"/>
          <w:sz w:val="21"/>
          <w:szCs w:val="21"/>
          <w:highlight w:val="none"/>
        </w:rPr>
        <w:t>助力扎实稳住经济的通知</w:t>
      </w:r>
      <w:r>
        <w:rPr>
          <w:rFonts w:hint="eastAsia"/>
          <w:color w:val="auto"/>
          <w:sz w:val="21"/>
          <w:szCs w:val="21"/>
          <w:highlight w:val="none"/>
        </w:rPr>
        <w:t>》（</w:t>
      </w:r>
      <w:r>
        <w:rPr>
          <w:color w:val="auto"/>
          <w:sz w:val="21"/>
          <w:szCs w:val="21"/>
          <w:highlight w:val="none"/>
        </w:rPr>
        <w:t>浙财采监〔2022〕8号</w:t>
      </w:r>
      <w:r>
        <w:rPr>
          <w:rFonts w:hint="eastAsia"/>
          <w:color w:val="auto"/>
          <w:sz w:val="21"/>
          <w:szCs w:val="21"/>
          <w:highlight w:val="none"/>
        </w:rPr>
        <w:t>）已分别于2022年1月29日、2022年2月1日和2022年7月1日开始实施，此前有关规定与上述文件内容不一致的，按上述文件要求执行。</w:t>
      </w:r>
    </w:p>
    <w:p w14:paraId="2BE5296C">
      <w:pPr>
        <w:pStyle w:val="2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58C672">
      <w:pPr>
        <w:pStyle w:val="29"/>
        <w:spacing w:before="0" w:beforeAutospacing="0" w:after="0" w:afterAutospacing="0" w:line="400" w:lineRule="exact"/>
        <w:rPr>
          <w:color w:val="auto"/>
          <w:sz w:val="21"/>
          <w:szCs w:val="21"/>
          <w:highlight w:val="none"/>
        </w:rPr>
      </w:pPr>
      <w:r>
        <w:rPr>
          <w:rFonts w:hint="eastAsia"/>
          <w:color w:val="auto"/>
          <w:sz w:val="21"/>
          <w:szCs w:val="21"/>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BD9CD0">
      <w:pPr>
        <w:pStyle w:val="29"/>
        <w:spacing w:before="0" w:beforeAutospacing="0" w:after="0" w:afterAutospacing="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本采购项目，中标单位与采购人签订的政府采购合同适用于平湖市政府采购贷款政策，简称“政采贷”，具体内容可参阅政府采购贷款流程：http://jxszwsjb.jiaxing.gov.cn/phmainzyxz/004001/20200508/ca9ef9e6-1353-4b6f-96fc-735325b1e78d.html</w:t>
      </w:r>
    </w:p>
    <w:p w14:paraId="76B2AA4E">
      <w:pPr>
        <w:pStyle w:val="29"/>
        <w:spacing w:before="0" w:beforeAutospacing="0" w:after="0" w:afterAutospacing="0" w:line="400" w:lineRule="exact"/>
        <w:ind w:firstLine="420"/>
        <w:rPr>
          <w:color w:val="auto"/>
          <w:sz w:val="21"/>
          <w:szCs w:val="21"/>
          <w:highlight w:val="none"/>
        </w:rPr>
      </w:pPr>
      <w:r>
        <w:rPr>
          <w:rFonts w:hint="eastAsia"/>
          <w:color w:val="auto"/>
          <w:sz w:val="21"/>
          <w:szCs w:val="21"/>
          <w:highlight w:val="none"/>
        </w:rPr>
        <w:t>5、投标说明：</w:t>
      </w:r>
    </w:p>
    <w:p w14:paraId="28F982BF">
      <w:pPr>
        <w:pStyle w:val="29"/>
        <w:spacing w:before="0" w:beforeAutospacing="0" w:after="0" w:afterAutospacing="0" w:line="400" w:lineRule="exact"/>
        <w:ind w:firstLine="420"/>
        <w:rPr>
          <w:color w:val="auto"/>
          <w:sz w:val="21"/>
          <w:szCs w:val="21"/>
          <w:highlight w:val="none"/>
        </w:rPr>
      </w:pPr>
      <w:r>
        <w:rPr>
          <w:rFonts w:hint="eastAsia"/>
          <w:color w:val="auto"/>
          <w:sz w:val="21"/>
          <w:szCs w:val="21"/>
          <w:highlight w:val="none"/>
        </w:rPr>
        <w:t>5.１、本项目按照《浙江省财政厅关于印发浙江省政府采购项目电子交易管理暂行办法的通知》实行电子交易。</w:t>
      </w:r>
    </w:p>
    <w:p w14:paraId="6F2B8695">
      <w:pPr>
        <w:pStyle w:val="29"/>
        <w:spacing w:before="0" w:beforeAutospacing="0" w:after="0" w:afterAutospacing="0" w:line="400" w:lineRule="exact"/>
        <w:ind w:firstLine="420"/>
        <w:rPr>
          <w:color w:val="auto"/>
          <w:sz w:val="21"/>
          <w:szCs w:val="21"/>
          <w:highlight w:val="none"/>
        </w:rPr>
      </w:pPr>
      <w:r>
        <w:rPr>
          <w:rFonts w:hint="eastAsia"/>
          <w:color w:val="auto"/>
          <w:sz w:val="21"/>
          <w:szCs w:val="21"/>
          <w:highlight w:val="none"/>
        </w:rPr>
        <w:t>5.2、供应商注册</w:t>
      </w:r>
    </w:p>
    <w:p w14:paraId="57AF55ED">
      <w:pPr>
        <w:pStyle w:val="29"/>
        <w:spacing w:before="0" w:beforeAutospacing="0" w:after="0" w:afterAutospacing="0" w:line="400" w:lineRule="exact"/>
        <w:ind w:firstLine="420"/>
        <w:rPr>
          <w:color w:val="auto"/>
          <w:sz w:val="21"/>
          <w:szCs w:val="21"/>
          <w:highlight w:val="none"/>
        </w:rPr>
      </w:pPr>
      <w:r>
        <w:rPr>
          <w:rFonts w:hint="eastAsia"/>
          <w:color w:val="auto"/>
          <w:sz w:val="21"/>
          <w:szCs w:val="21"/>
          <w:highlight w:val="none"/>
        </w:rPr>
        <w:t>5.2.1、注册网址：</w:t>
      </w:r>
    </w:p>
    <w:p w14:paraId="7AB7B090">
      <w:pPr>
        <w:pStyle w:val="29"/>
        <w:spacing w:before="0" w:beforeAutospacing="0" w:after="0" w:afterAutospacing="0" w:line="400" w:lineRule="exact"/>
        <w:ind w:firstLine="420"/>
        <w:rPr>
          <w:color w:val="auto"/>
          <w:sz w:val="21"/>
          <w:szCs w:val="21"/>
          <w:highlight w:val="none"/>
        </w:rPr>
      </w:pPr>
      <w:r>
        <w:rPr>
          <w:rFonts w:hint="eastAsia"/>
          <w:color w:val="auto"/>
          <w:sz w:val="21"/>
          <w:szCs w:val="21"/>
          <w:highlight w:val="none"/>
        </w:rPr>
        <w:t>浙江政府采购网：</w:t>
      </w:r>
      <w:r>
        <w:rPr>
          <w:color w:val="auto"/>
          <w:highlight w:val="none"/>
        </w:rPr>
        <w:fldChar w:fldCharType="begin"/>
      </w:r>
      <w:r>
        <w:rPr>
          <w:color w:val="auto"/>
          <w:highlight w:val="none"/>
        </w:rPr>
        <w:instrText xml:space="preserve"> HYPERLINK "https://middle.zcygov.cn/settle-front/" \l "/registry" </w:instrText>
      </w:r>
      <w:r>
        <w:rPr>
          <w:color w:val="auto"/>
          <w:highlight w:val="none"/>
        </w:rPr>
        <w:fldChar w:fldCharType="separate"/>
      </w:r>
      <w:r>
        <w:rPr>
          <w:rFonts w:hint="eastAsia"/>
          <w:color w:val="auto"/>
          <w:sz w:val="21"/>
          <w:szCs w:val="21"/>
          <w:highlight w:val="none"/>
          <w:u w:val="single"/>
        </w:rPr>
        <w:t>https://middle.zcygov.cn/settle-front/#/registry</w:t>
      </w:r>
      <w:r>
        <w:rPr>
          <w:rFonts w:hint="eastAsia"/>
          <w:color w:val="auto"/>
          <w:sz w:val="21"/>
          <w:szCs w:val="21"/>
          <w:highlight w:val="none"/>
          <w:u w:val="single"/>
        </w:rPr>
        <w:fldChar w:fldCharType="end"/>
      </w:r>
    </w:p>
    <w:p w14:paraId="3EC8E160">
      <w:pPr>
        <w:pStyle w:val="29"/>
        <w:spacing w:before="0" w:beforeAutospacing="0" w:after="0" w:afterAutospacing="0" w:line="400" w:lineRule="exact"/>
        <w:ind w:firstLine="420"/>
        <w:rPr>
          <w:color w:val="auto"/>
          <w:sz w:val="21"/>
          <w:szCs w:val="21"/>
          <w:highlight w:val="none"/>
        </w:rPr>
      </w:pPr>
      <w:r>
        <w:rPr>
          <w:rFonts w:hint="eastAsia"/>
          <w:color w:val="auto"/>
          <w:sz w:val="21"/>
          <w:szCs w:val="21"/>
          <w:highlight w:val="none"/>
        </w:rPr>
        <w:t>5.2.2、供应商按照《浙江省政府采购供应商注册和诚信管理暂行办法》要求执行。</w:t>
      </w:r>
    </w:p>
    <w:p w14:paraId="2B7D7E87">
      <w:pPr>
        <w:pStyle w:val="29"/>
        <w:spacing w:before="0" w:beforeAutospacing="0" w:after="0" w:afterAutospacing="0" w:line="400" w:lineRule="exact"/>
        <w:ind w:firstLine="420"/>
        <w:rPr>
          <w:color w:val="auto"/>
          <w:sz w:val="21"/>
          <w:szCs w:val="21"/>
          <w:highlight w:val="none"/>
        </w:rPr>
      </w:pPr>
      <w:r>
        <w:rPr>
          <w:rFonts w:hint="eastAsia"/>
          <w:color w:val="auto"/>
          <w:sz w:val="21"/>
          <w:szCs w:val="21"/>
          <w:highlight w:val="none"/>
        </w:rPr>
        <w:t>6、投标文件制作注意事项</w:t>
      </w:r>
    </w:p>
    <w:p w14:paraId="7DF53B47">
      <w:pPr>
        <w:pStyle w:val="29"/>
        <w:spacing w:before="0" w:beforeAutospacing="0" w:after="0" w:afterAutospacing="0" w:line="400" w:lineRule="exact"/>
        <w:ind w:firstLine="420"/>
        <w:rPr>
          <w:color w:val="auto"/>
          <w:sz w:val="21"/>
          <w:szCs w:val="21"/>
          <w:highlight w:val="none"/>
        </w:rPr>
      </w:pPr>
      <w:r>
        <w:rPr>
          <w:rFonts w:hint="eastAsia"/>
          <w:color w:val="auto"/>
          <w:sz w:val="21"/>
          <w:szCs w:val="21"/>
          <w:highlight w:val="none"/>
        </w:rPr>
        <w:t>6.1、供应商将政采云电子交易客户端下载、安装完成后，可通过账号密码或CA登录客户端进行投标文件制作。</w:t>
      </w:r>
      <w:r>
        <w:rPr>
          <w:rFonts w:hint="eastAsia"/>
          <w:color w:val="auto"/>
          <w:sz w:val="21"/>
          <w:szCs w:val="21"/>
          <w:highlight w:val="none"/>
        </w:rPr>
        <w:br w:type="textWrapping"/>
      </w:r>
      <w:r>
        <w:rPr>
          <w:rFonts w:hint="eastAsia"/>
          <w:color w:val="auto"/>
          <w:sz w:val="21"/>
          <w:szCs w:val="21"/>
          <w:highlight w:val="none"/>
        </w:rPr>
        <w:t>　　注：供应商先要申领CA，拿到CA后需要在政采云平台进行绑定，CA相关操作可参考《CA证书办理操作指南》和《CA登录与绑定操作指南》。完成CA数字证书办理在资料齐全的情况下预计7个工作日左右，建议供应商获取招标文件后立即办理。　　　</w:t>
      </w:r>
    </w:p>
    <w:p w14:paraId="647D24B9">
      <w:pPr>
        <w:pStyle w:val="29"/>
        <w:spacing w:before="0" w:beforeAutospacing="0" w:after="0" w:afterAutospacing="0" w:line="400" w:lineRule="exact"/>
        <w:ind w:firstLine="420"/>
        <w:rPr>
          <w:color w:val="auto"/>
          <w:sz w:val="21"/>
          <w:szCs w:val="21"/>
          <w:highlight w:val="none"/>
        </w:rPr>
      </w:pPr>
      <w:r>
        <w:rPr>
          <w:rFonts w:hint="eastAsia"/>
          <w:color w:val="auto"/>
          <w:sz w:val="21"/>
          <w:szCs w:val="21"/>
          <w:highlight w:val="none"/>
        </w:rPr>
        <w:t>6.2电子交易操作指南：</w:t>
      </w:r>
      <w:r>
        <w:rPr>
          <w:rFonts w:hint="eastAsia"/>
          <w:color w:val="auto"/>
          <w:sz w:val="21"/>
          <w:szCs w:val="21"/>
          <w:highlight w:val="none"/>
          <w:u w:val="single"/>
        </w:rPr>
        <w:t>https://service.zcygov.cn/#/knowledges/CW1EtGwBFdiHxlNd6I3m/6IMVAG0BFdiHxlNdQ8Na</w:t>
      </w:r>
      <w:r>
        <w:rPr>
          <w:rFonts w:hint="eastAsia"/>
          <w:color w:val="auto"/>
          <w:sz w:val="21"/>
          <w:szCs w:val="21"/>
          <w:highlight w:val="none"/>
        </w:rPr>
        <w:br w:type="textWrapping"/>
      </w:r>
      <w:r>
        <w:rPr>
          <w:rFonts w:hint="eastAsia"/>
          <w:color w:val="auto"/>
          <w:sz w:val="21"/>
          <w:szCs w:val="21"/>
          <w:highlight w:val="none"/>
        </w:rPr>
        <w:t>《CA证书办理操作指南》：</w:t>
      </w:r>
      <w:r>
        <w:rPr>
          <w:rFonts w:hint="eastAsia"/>
          <w:color w:val="auto"/>
          <w:sz w:val="21"/>
          <w:szCs w:val="21"/>
          <w:highlight w:val="none"/>
          <w:u w:val="single"/>
        </w:rPr>
        <w:t>https://service.zcygov.cn/#/knowledges/UgcbC3EBiyELHE-opz1b/lwV6GXABiyELHE-oVMj3</w:t>
      </w:r>
      <w:r>
        <w:rPr>
          <w:rFonts w:hint="eastAsia"/>
          <w:color w:val="auto"/>
          <w:sz w:val="21"/>
          <w:szCs w:val="21"/>
          <w:highlight w:val="none"/>
        </w:rPr>
        <w:br w:type="textWrapping"/>
      </w:r>
      <w:r>
        <w:rPr>
          <w:rFonts w:hint="eastAsia"/>
          <w:color w:val="auto"/>
          <w:sz w:val="21"/>
          <w:szCs w:val="21"/>
          <w:highlight w:val="none"/>
        </w:rPr>
        <w:t>《CA登录与绑定操作指南》：</w:t>
      </w:r>
      <w:r>
        <w:rPr>
          <w:rFonts w:hint="eastAsia"/>
          <w:color w:val="auto"/>
          <w:sz w:val="21"/>
          <w:szCs w:val="21"/>
          <w:highlight w:val="none"/>
          <w:u w:val="single"/>
        </w:rPr>
        <w:t>https://service.zcygov.cn/#/knowledges/UgcbC3EBiyELHE-opz1b/GQcTNXEBiyELHE-oocEg</w:t>
      </w:r>
      <w:r>
        <w:rPr>
          <w:rFonts w:hint="eastAsia"/>
          <w:color w:val="auto"/>
          <w:sz w:val="21"/>
          <w:szCs w:val="21"/>
          <w:highlight w:val="none"/>
        </w:rPr>
        <w:br w:type="textWrapping"/>
      </w:r>
      <w:r>
        <w:rPr>
          <w:rFonts w:hint="eastAsia"/>
          <w:color w:val="auto"/>
          <w:sz w:val="21"/>
          <w:szCs w:val="21"/>
          <w:highlight w:val="none"/>
        </w:rPr>
        <w:t>《CA驱动和申领流程》：</w:t>
      </w:r>
      <w:r>
        <w:rPr>
          <w:color w:val="auto"/>
          <w:highlight w:val="none"/>
        </w:rPr>
        <w:fldChar w:fldCharType="begin"/>
      </w:r>
      <w:r>
        <w:rPr>
          <w:color w:val="auto"/>
          <w:highlight w:val="none"/>
        </w:rPr>
        <w:instrText xml:space="preserve"> HYPERLINK "http://zfcg.czt.zj.gov.cn/bidClientTemplate/2019-05-27/12945.html" \t "_blank" </w:instrText>
      </w:r>
      <w:r>
        <w:rPr>
          <w:color w:val="auto"/>
          <w:highlight w:val="none"/>
        </w:rPr>
        <w:fldChar w:fldCharType="separate"/>
      </w:r>
      <w:r>
        <w:rPr>
          <w:rFonts w:hint="eastAsia"/>
          <w:color w:val="auto"/>
          <w:sz w:val="21"/>
          <w:szCs w:val="21"/>
          <w:highlight w:val="none"/>
          <w:u w:val="single"/>
        </w:rPr>
        <w:t>http://zfcg.czt.zj.gov.cn/bidClientTemplate/2019-05-27/12945.html</w:t>
      </w:r>
      <w:r>
        <w:rPr>
          <w:rFonts w:hint="eastAsia"/>
          <w:color w:val="auto"/>
          <w:sz w:val="21"/>
          <w:szCs w:val="21"/>
          <w:highlight w:val="none"/>
          <w:u w:val="single"/>
        </w:rPr>
        <w:fldChar w:fldCharType="end"/>
      </w:r>
      <w:r>
        <w:rPr>
          <w:rFonts w:hint="eastAsia"/>
          <w:color w:val="auto"/>
          <w:sz w:val="21"/>
          <w:szCs w:val="21"/>
          <w:highlight w:val="none"/>
        </w:rPr>
        <w:br w:type="textWrapping"/>
      </w:r>
      <w:r>
        <w:rPr>
          <w:rFonts w:hint="eastAsia"/>
          <w:color w:val="auto"/>
          <w:sz w:val="21"/>
          <w:szCs w:val="21"/>
          <w:highlight w:val="none"/>
        </w:rPr>
        <w:t>注：ＣＡ证书遗失补办、延期、解锁、质保等业务可以在联连客户端上进行操作；使用政采云投标客户端时，建议使用WIN7及以上操作系统。</w:t>
      </w:r>
    </w:p>
    <w:p w14:paraId="7A08B87E">
      <w:pPr>
        <w:pStyle w:val="29"/>
        <w:spacing w:before="0" w:beforeAutospacing="0" w:after="0" w:afterAutospacing="0" w:line="400" w:lineRule="exact"/>
        <w:ind w:firstLine="420"/>
        <w:rPr>
          <w:color w:val="auto"/>
          <w:sz w:val="21"/>
          <w:szCs w:val="21"/>
          <w:highlight w:val="none"/>
        </w:rPr>
      </w:pPr>
      <w:r>
        <w:rPr>
          <w:rFonts w:hint="eastAsia"/>
          <w:color w:val="auto"/>
          <w:sz w:val="21"/>
          <w:szCs w:val="21"/>
          <w:highlight w:val="none"/>
        </w:rPr>
        <w:t>7、政采云咨询电话：95763；</w:t>
      </w:r>
    </w:p>
    <w:p w14:paraId="0ACCA463">
      <w:pPr>
        <w:pStyle w:val="29"/>
        <w:spacing w:before="0" w:beforeAutospacing="0" w:after="0" w:afterAutospacing="0" w:line="400" w:lineRule="exact"/>
        <w:ind w:firstLine="420"/>
        <w:rPr>
          <w:color w:val="auto"/>
          <w:sz w:val="21"/>
          <w:szCs w:val="21"/>
          <w:highlight w:val="none"/>
        </w:rPr>
      </w:pPr>
      <w:r>
        <w:rPr>
          <w:rFonts w:hint="eastAsia"/>
          <w:color w:val="auto"/>
          <w:sz w:val="21"/>
          <w:szCs w:val="21"/>
          <w:highlight w:val="none"/>
        </w:rPr>
        <w:t>政采云平台服务中心：</w:t>
      </w:r>
      <w:r>
        <w:rPr>
          <w:color w:val="auto"/>
          <w:highlight w:val="none"/>
        </w:rPr>
        <w:fldChar w:fldCharType="begin"/>
      </w:r>
      <w:r>
        <w:rPr>
          <w:color w:val="auto"/>
          <w:highlight w:val="none"/>
        </w:rPr>
        <w:instrText xml:space="preserve"> HYPERLINK "https://service.zcygov.cn/" \l "/" \t "_blank" </w:instrText>
      </w:r>
      <w:r>
        <w:rPr>
          <w:color w:val="auto"/>
          <w:highlight w:val="none"/>
        </w:rPr>
        <w:fldChar w:fldCharType="separate"/>
      </w:r>
      <w:r>
        <w:rPr>
          <w:rFonts w:hint="eastAsia"/>
          <w:color w:val="auto"/>
          <w:sz w:val="21"/>
          <w:szCs w:val="21"/>
          <w:highlight w:val="none"/>
          <w:u w:val="single"/>
        </w:rPr>
        <w:t>https://service.zcygov.cn/#/</w:t>
      </w:r>
      <w:r>
        <w:rPr>
          <w:rFonts w:hint="eastAsia"/>
          <w:color w:val="auto"/>
          <w:sz w:val="21"/>
          <w:szCs w:val="21"/>
          <w:highlight w:val="none"/>
          <w:u w:val="single"/>
        </w:rPr>
        <w:fldChar w:fldCharType="end"/>
      </w:r>
    </w:p>
    <w:p w14:paraId="5603BD57">
      <w:pPr>
        <w:pStyle w:val="29"/>
        <w:spacing w:before="0" w:beforeAutospacing="0" w:after="0" w:afterAutospacing="0" w:line="400" w:lineRule="exact"/>
        <w:ind w:firstLine="420"/>
        <w:rPr>
          <w:rFonts w:hint="eastAsia"/>
          <w:color w:val="auto"/>
          <w:sz w:val="21"/>
          <w:szCs w:val="21"/>
          <w:highlight w:val="none"/>
        </w:rPr>
      </w:pPr>
      <w:bookmarkStart w:id="1" w:name="_Toc31883"/>
      <w:bookmarkStart w:id="2" w:name="_Toc177870534"/>
      <w:r>
        <w:rPr>
          <w:rFonts w:hint="eastAsia"/>
          <w:color w:val="auto"/>
          <w:sz w:val="21"/>
          <w:szCs w:val="21"/>
          <w:highlight w:val="none"/>
        </w:rPr>
        <w:t>8、汇信（ＣＡ）客服电话：400-888-4636</w:t>
      </w:r>
    </w:p>
    <w:p w14:paraId="438F84B0">
      <w:pPr>
        <w:pStyle w:val="29"/>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rPr>
        <w:t>9、投标文件提交注意事项：</w:t>
      </w:r>
    </w:p>
    <w:p w14:paraId="1464EBEC">
      <w:pPr>
        <w:pStyle w:val="29"/>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rPr>
        <w:t xml:space="preserve">9.1供应商进行电子投标应安装客户端软件，并按照招标文件和电子交易平台的要求编制并加密投标文件。供应商未按规定加密的投标文件，代理机构应当拒收。 </w:t>
      </w:r>
    </w:p>
    <w:p w14:paraId="495DC2DF">
      <w:pPr>
        <w:pStyle w:val="29"/>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rPr>
        <w:t xml:space="preserve">9.2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176F01F8">
      <w:pPr>
        <w:pStyle w:val="29"/>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rPr>
        <w:t>9.3为确保采购项目顺利实施，避免因解密失败导致供应商投标无效，供应商在电子交易平台传输提交投标文件后，将政采云平台上最后生成的具备电子签章的备份电子投标文件（文件后缀名为.bfbs）1份在投标截止时间前以电子邮件方式发送至采购代理机构联系人电子邮箱28509616@qq.com。 </w:t>
      </w:r>
    </w:p>
    <w:p w14:paraId="0B3BD6FF">
      <w:pPr>
        <w:pStyle w:val="29"/>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rPr>
        <w:t>9.4备份电子投标文件制作为非强制性，但如遇因供应商电子投标文件解密失败等情况造成无效标，后果由供应商自负。　　　　　　　　　　　</w:t>
      </w:r>
    </w:p>
    <w:p w14:paraId="711F2852">
      <w:pPr>
        <w:pStyle w:val="29"/>
        <w:spacing w:before="0" w:beforeAutospacing="0" w:after="0" w:afterAutospacing="0" w:line="400" w:lineRule="exact"/>
        <w:jc w:val="both"/>
        <w:rPr>
          <w:rFonts w:hint="eastAsia"/>
          <w:color w:val="auto"/>
          <w:sz w:val="21"/>
          <w:szCs w:val="21"/>
          <w:highlight w:val="none"/>
        </w:rPr>
      </w:pPr>
      <w:r>
        <w:rPr>
          <w:rStyle w:val="38"/>
          <w:rFonts w:hint="eastAsia"/>
          <w:color w:val="auto"/>
          <w:sz w:val="21"/>
          <w:szCs w:val="21"/>
          <w:highlight w:val="none"/>
          <w:lang w:eastAsia="zh-CN"/>
        </w:rPr>
        <w:t>七、对本次招标提出询问、质疑、投诉，请按以下方式联系。</w:t>
      </w:r>
      <w:r>
        <w:rPr>
          <w:rFonts w:hint="eastAsia"/>
          <w:color w:val="auto"/>
          <w:sz w:val="21"/>
          <w:szCs w:val="21"/>
          <w:highlight w:val="none"/>
        </w:rPr>
        <w:t>　　　　　　　　　　　　</w:t>
      </w:r>
    </w:p>
    <w:p w14:paraId="18649E46">
      <w:pPr>
        <w:pStyle w:val="29"/>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1、采购人信息</w:t>
      </w:r>
    </w:p>
    <w:p w14:paraId="3E475372">
      <w:pPr>
        <w:pStyle w:val="29"/>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名     称：嘉兴市生态环境局平湖分局</w:t>
      </w:r>
    </w:p>
    <w:p w14:paraId="1D8DEE2C">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     址：平湖市当湖街道胜利路380号2号楼</w:t>
      </w:r>
    </w:p>
    <w:p w14:paraId="3EC5E9FE">
      <w:pPr>
        <w:pStyle w:val="29"/>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传      真：/  　　</w:t>
      </w:r>
    </w:p>
    <w:p w14:paraId="76044DA0">
      <w:pPr>
        <w:pStyle w:val="29"/>
        <w:spacing w:before="0" w:beforeAutospacing="0" w:after="0" w:afterAutospacing="0" w:line="400" w:lineRule="exact"/>
        <w:rPr>
          <w:rFonts w:hint="eastAsia"/>
          <w:color w:val="auto"/>
          <w:kern w:val="2"/>
          <w:sz w:val="21"/>
          <w:szCs w:val="21"/>
          <w:highlight w:val="none"/>
        </w:rPr>
      </w:pPr>
      <w:r>
        <w:rPr>
          <w:rFonts w:hint="eastAsia"/>
          <w:color w:val="auto"/>
          <w:kern w:val="2"/>
          <w:sz w:val="21"/>
          <w:szCs w:val="21"/>
          <w:highlight w:val="none"/>
        </w:rPr>
        <w:t xml:space="preserve">    项目联系人（询问）：李先生          </w:t>
      </w:r>
    </w:p>
    <w:p w14:paraId="25E95339">
      <w:pPr>
        <w:pStyle w:val="29"/>
        <w:spacing w:before="0" w:beforeAutospacing="0" w:after="0" w:afterAutospacing="0" w:line="400" w:lineRule="exact"/>
        <w:ind w:firstLine="630"/>
        <w:rPr>
          <w:rFonts w:hint="eastAsia"/>
          <w:color w:val="auto"/>
          <w:kern w:val="2"/>
          <w:sz w:val="21"/>
          <w:szCs w:val="21"/>
          <w:highlight w:val="none"/>
        </w:rPr>
      </w:pPr>
      <w:r>
        <w:rPr>
          <w:rFonts w:hint="eastAsia"/>
          <w:color w:val="auto"/>
          <w:kern w:val="2"/>
          <w:sz w:val="21"/>
          <w:szCs w:val="21"/>
          <w:highlight w:val="none"/>
        </w:rPr>
        <w:t>项目联</w:t>
      </w:r>
      <w:r>
        <w:rPr>
          <w:rFonts w:hint="eastAsia"/>
          <w:color w:val="auto"/>
          <w:sz w:val="21"/>
          <w:szCs w:val="21"/>
          <w:highlight w:val="none"/>
        </w:rPr>
        <w:t>系方式（询问）：0573-8563</w:t>
      </w:r>
      <w:r>
        <w:rPr>
          <w:rFonts w:hint="eastAsia"/>
          <w:color w:val="auto"/>
          <w:sz w:val="21"/>
          <w:szCs w:val="21"/>
          <w:highlight w:val="none"/>
          <w:lang w:val="en-US" w:eastAsia="zh-CN"/>
        </w:rPr>
        <w:t>1540</w:t>
      </w:r>
      <w:r>
        <w:rPr>
          <w:rFonts w:hint="eastAsia"/>
          <w:color w:val="auto"/>
          <w:sz w:val="21"/>
          <w:szCs w:val="21"/>
          <w:highlight w:val="none"/>
        </w:rPr>
        <w:t xml:space="preserve"> </w:t>
      </w:r>
      <w:r>
        <w:rPr>
          <w:rFonts w:hint="eastAsia"/>
          <w:color w:val="auto"/>
          <w:sz w:val="21"/>
          <w:szCs w:val="21"/>
          <w:highlight w:val="none"/>
        </w:rPr>
        <w:br w:type="textWrapping"/>
      </w:r>
      <w:r>
        <w:rPr>
          <w:rFonts w:hint="eastAsia"/>
          <w:color w:val="auto"/>
          <w:kern w:val="2"/>
          <w:sz w:val="21"/>
          <w:szCs w:val="21"/>
          <w:highlight w:val="none"/>
        </w:rPr>
        <w:t xml:space="preserve">    </w:t>
      </w:r>
      <w:r>
        <w:rPr>
          <w:rFonts w:hint="eastAsia"/>
          <w:color w:val="auto"/>
          <w:sz w:val="21"/>
          <w:szCs w:val="21"/>
          <w:highlight w:val="none"/>
        </w:rPr>
        <w:t>质疑联系人：</w:t>
      </w:r>
      <w:r>
        <w:rPr>
          <w:rFonts w:hint="eastAsia"/>
          <w:color w:val="auto"/>
          <w:kern w:val="2"/>
          <w:sz w:val="21"/>
          <w:szCs w:val="21"/>
          <w:highlight w:val="none"/>
        </w:rPr>
        <w:t>张颖艳</w:t>
      </w:r>
    </w:p>
    <w:p w14:paraId="24234FC0">
      <w:pPr>
        <w:pStyle w:val="29"/>
        <w:spacing w:before="0" w:beforeAutospacing="0" w:after="0" w:afterAutospacing="0" w:line="400" w:lineRule="exact"/>
        <w:ind w:firstLine="630"/>
        <w:rPr>
          <w:rFonts w:hint="eastAsia"/>
          <w:color w:val="auto"/>
          <w:sz w:val="21"/>
          <w:szCs w:val="21"/>
          <w:highlight w:val="none"/>
        </w:rPr>
      </w:pPr>
      <w:r>
        <w:rPr>
          <w:rFonts w:hint="eastAsia"/>
          <w:color w:val="auto"/>
          <w:sz w:val="21"/>
          <w:szCs w:val="21"/>
          <w:highlight w:val="none"/>
        </w:rPr>
        <w:t>质疑联系方式：</w:t>
      </w:r>
      <w:r>
        <w:rPr>
          <w:rFonts w:hint="eastAsia"/>
          <w:color w:val="auto"/>
          <w:kern w:val="2"/>
          <w:sz w:val="21"/>
          <w:szCs w:val="21"/>
          <w:highlight w:val="none"/>
        </w:rPr>
        <w:t>0573-85061508</w:t>
      </w:r>
      <w:r>
        <w:rPr>
          <w:rFonts w:hint="eastAsia"/>
          <w:color w:val="auto"/>
          <w:sz w:val="21"/>
          <w:szCs w:val="21"/>
          <w:highlight w:val="none"/>
        </w:rPr>
        <w:t xml:space="preserve">    </w:t>
      </w:r>
      <w:r>
        <w:rPr>
          <w:rFonts w:hint="eastAsia"/>
          <w:color w:val="auto"/>
          <w:kern w:val="2"/>
          <w:sz w:val="21"/>
          <w:szCs w:val="21"/>
          <w:highlight w:val="none"/>
        </w:rPr>
        <w:br w:type="textWrapping"/>
      </w:r>
      <w:r>
        <w:rPr>
          <w:rFonts w:hint="eastAsia"/>
          <w:color w:val="auto"/>
          <w:sz w:val="21"/>
          <w:szCs w:val="21"/>
          <w:highlight w:val="none"/>
        </w:rPr>
        <w:t>    2、采购代理机构信息</w:t>
      </w:r>
    </w:p>
    <w:p w14:paraId="558D166F">
      <w:pPr>
        <w:pStyle w:val="29"/>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名    称：嘉兴市明扬工程咨询有限公司</w:t>
      </w:r>
    </w:p>
    <w:p w14:paraId="1827B577">
      <w:pPr>
        <w:pStyle w:val="29"/>
        <w:spacing w:before="0" w:beforeAutospacing="0" w:after="0" w:afterAutospacing="0" w:line="400" w:lineRule="exact"/>
        <w:ind w:firstLine="630"/>
        <w:rPr>
          <w:rFonts w:hint="eastAsia"/>
          <w:color w:val="auto"/>
          <w:sz w:val="21"/>
          <w:szCs w:val="21"/>
          <w:highlight w:val="none"/>
        </w:rPr>
      </w:pPr>
      <w:r>
        <w:rPr>
          <w:rFonts w:hint="eastAsia"/>
          <w:color w:val="auto"/>
          <w:sz w:val="21"/>
          <w:szCs w:val="21"/>
          <w:highlight w:val="none"/>
        </w:rPr>
        <w:t>地    址：浙江省嘉兴市长水路116号百瑞大厦5</w:t>
      </w:r>
      <w:r>
        <w:rPr>
          <w:rFonts w:hint="eastAsia"/>
          <w:color w:val="auto"/>
          <w:szCs w:val="21"/>
          <w:highlight w:val="none"/>
        </w:rPr>
        <w:t>楼</w:t>
      </w:r>
      <w:r>
        <w:rPr>
          <w:rFonts w:hint="eastAsia"/>
          <w:color w:val="auto"/>
          <w:sz w:val="21"/>
          <w:szCs w:val="21"/>
          <w:highlight w:val="none"/>
        </w:rPr>
        <w:t xml:space="preserve">    </w:t>
      </w:r>
    </w:p>
    <w:p w14:paraId="6C17678A">
      <w:pPr>
        <w:pStyle w:val="29"/>
        <w:spacing w:before="0" w:beforeAutospacing="0" w:after="0" w:afterAutospacing="0" w:line="400" w:lineRule="exact"/>
        <w:ind w:firstLine="630"/>
        <w:rPr>
          <w:rFonts w:hint="eastAsia"/>
          <w:color w:val="auto"/>
          <w:sz w:val="21"/>
          <w:szCs w:val="21"/>
          <w:highlight w:val="none"/>
        </w:rPr>
      </w:pPr>
      <w:r>
        <w:rPr>
          <w:rFonts w:hint="eastAsia"/>
          <w:color w:val="auto"/>
          <w:sz w:val="21"/>
          <w:szCs w:val="21"/>
          <w:highlight w:val="none"/>
        </w:rPr>
        <w:t>传     真：0573-89997908</w:t>
      </w:r>
    </w:p>
    <w:p w14:paraId="63158C94">
      <w:pPr>
        <w:pStyle w:val="29"/>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项 目 联系人（询问）：</w:t>
      </w:r>
      <w:r>
        <w:rPr>
          <w:rStyle w:val="89"/>
          <w:rFonts w:hint="eastAsia"/>
          <w:color w:val="auto"/>
          <w:sz w:val="21"/>
          <w:szCs w:val="21"/>
          <w:highlight w:val="none"/>
          <w:lang w:eastAsia="zh-CN"/>
        </w:rPr>
        <w:t>李闽</w:t>
      </w:r>
    </w:p>
    <w:p w14:paraId="060182B9">
      <w:pPr>
        <w:pStyle w:val="29"/>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项目联系方式（询问）：</w:t>
      </w:r>
      <w:r>
        <w:rPr>
          <w:rStyle w:val="89"/>
          <w:rFonts w:hint="eastAsia"/>
          <w:color w:val="auto"/>
          <w:sz w:val="21"/>
          <w:szCs w:val="21"/>
          <w:highlight w:val="none"/>
          <w:lang w:eastAsia="zh-CN"/>
        </w:rPr>
        <w:t>0573-89997908</w:t>
      </w:r>
      <w:r>
        <w:rPr>
          <w:rFonts w:hint="eastAsia"/>
          <w:color w:val="auto"/>
          <w:sz w:val="21"/>
          <w:szCs w:val="21"/>
          <w:highlight w:val="none"/>
        </w:rPr>
        <w:t>  13757337675</w:t>
      </w:r>
    </w:p>
    <w:p w14:paraId="50287381">
      <w:pPr>
        <w:pStyle w:val="29"/>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质 疑 联系人：</w:t>
      </w:r>
      <w:r>
        <w:rPr>
          <w:rStyle w:val="89"/>
          <w:rFonts w:hint="eastAsia"/>
          <w:color w:val="auto"/>
          <w:sz w:val="21"/>
          <w:szCs w:val="21"/>
          <w:highlight w:val="none"/>
          <w:lang w:eastAsia="zh-CN"/>
        </w:rPr>
        <w:t>诸菊妹</w:t>
      </w:r>
      <w:r>
        <w:rPr>
          <w:rFonts w:hint="eastAsia"/>
          <w:color w:val="auto"/>
          <w:sz w:val="21"/>
          <w:szCs w:val="21"/>
          <w:highlight w:val="none"/>
        </w:rPr>
        <w:t> </w:t>
      </w:r>
    </w:p>
    <w:p w14:paraId="5C09B7A0">
      <w:pPr>
        <w:pStyle w:val="29"/>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质疑联系方式：</w:t>
      </w:r>
      <w:r>
        <w:rPr>
          <w:rStyle w:val="89"/>
          <w:rFonts w:hint="eastAsia"/>
          <w:color w:val="auto"/>
          <w:sz w:val="21"/>
          <w:szCs w:val="21"/>
          <w:highlight w:val="none"/>
          <w:lang w:eastAsia="zh-CN"/>
        </w:rPr>
        <w:t>0573-89997908  15858362909</w:t>
      </w:r>
    </w:p>
    <w:p w14:paraId="432D83DE">
      <w:pPr>
        <w:pStyle w:val="29"/>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3、同级政府采购监督管理部门</w:t>
      </w:r>
    </w:p>
    <w:p w14:paraId="39DA3BB9">
      <w:pPr>
        <w:pStyle w:val="29"/>
        <w:spacing w:before="0" w:beforeAutospacing="0" w:after="0" w:afterAutospacing="0" w:line="400" w:lineRule="exact"/>
        <w:rPr>
          <w:rStyle w:val="89"/>
          <w:rFonts w:hint="eastAsia"/>
          <w:color w:val="auto"/>
          <w:sz w:val="21"/>
          <w:szCs w:val="21"/>
          <w:highlight w:val="none"/>
          <w:lang w:eastAsia="zh-CN"/>
        </w:rPr>
      </w:pPr>
      <w:r>
        <w:rPr>
          <w:rFonts w:hint="eastAsia"/>
          <w:color w:val="auto"/>
          <w:sz w:val="21"/>
          <w:szCs w:val="21"/>
          <w:highlight w:val="none"/>
        </w:rPr>
        <w:t>    名    称：平湖市财政局政府采购监管科</w:t>
      </w:r>
    </w:p>
    <w:p w14:paraId="4AE9680E">
      <w:pPr>
        <w:pStyle w:val="29"/>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地    址：平湖市当湖街道望湖路318号　　</w:t>
      </w:r>
    </w:p>
    <w:p w14:paraId="4B07E838">
      <w:pPr>
        <w:pStyle w:val="29"/>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传     真：</w:t>
      </w:r>
      <w:r>
        <w:rPr>
          <w:rStyle w:val="89"/>
          <w:rFonts w:hint="eastAsia"/>
          <w:color w:val="auto"/>
          <w:sz w:val="21"/>
          <w:szCs w:val="21"/>
          <w:highlight w:val="none"/>
          <w:lang w:eastAsia="zh-CN"/>
        </w:rPr>
        <w:t>/</w:t>
      </w:r>
      <w:r>
        <w:rPr>
          <w:rFonts w:hint="eastAsia"/>
          <w:color w:val="auto"/>
          <w:sz w:val="21"/>
          <w:szCs w:val="21"/>
          <w:highlight w:val="none"/>
        </w:rPr>
        <w:t> 　   </w:t>
      </w:r>
    </w:p>
    <w:p w14:paraId="7D176827">
      <w:pPr>
        <w:pStyle w:val="29"/>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联  系   人：陆先生</w:t>
      </w:r>
    </w:p>
    <w:p w14:paraId="64B5E957">
      <w:pPr>
        <w:spacing w:line="460" w:lineRule="exact"/>
        <w:ind w:firstLine="630" w:firstLineChars="300"/>
        <w:jc w:val="both"/>
        <w:outlineLvl w:val="0"/>
        <w:rPr>
          <w:rFonts w:ascii="宋体" w:hAnsi="宋体"/>
          <w:b/>
          <w:color w:val="auto"/>
          <w:sz w:val="32"/>
          <w:szCs w:val="32"/>
          <w:highlight w:val="none"/>
        </w:rPr>
      </w:pPr>
      <w:r>
        <w:rPr>
          <w:rFonts w:hint="eastAsia" w:ascii="宋体" w:hAnsi="宋体" w:cs="宋体"/>
          <w:color w:val="auto"/>
          <w:szCs w:val="21"/>
          <w:highlight w:val="none"/>
        </w:rPr>
        <w:t>监督投诉电话：</w:t>
      </w:r>
      <w:r>
        <w:rPr>
          <w:rFonts w:hint="eastAsia" w:ascii="宋体" w:hAnsi="宋体" w:cs="宋体"/>
          <w:bCs/>
          <w:color w:val="auto"/>
          <w:szCs w:val="21"/>
          <w:highlight w:val="none"/>
        </w:rPr>
        <w:t>0573-85013033</w:t>
      </w:r>
    </w:p>
    <w:p w14:paraId="4FE12DF1">
      <w:pPr>
        <w:pStyle w:val="15"/>
        <w:numPr>
          <w:ilvl w:val="0"/>
          <w:numId w:val="0"/>
        </w:numPr>
        <w:rPr>
          <w:rFonts w:ascii="宋体" w:hAnsi="宋体"/>
          <w:b/>
          <w:color w:val="auto"/>
          <w:sz w:val="32"/>
          <w:szCs w:val="32"/>
          <w:highlight w:val="none"/>
        </w:rPr>
      </w:pPr>
    </w:p>
    <w:p w14:paraId="0A71A1C6">
      <w:pPr>
        <w:pStyle w:val="15"/>
        <w:numPr>
          <w:ilvl w:val="0"/>
          <w:numId w:val="0"/>
        </w:numPr>
        <w:rPr>
          <w:rFonts w:ascii="宋体" w:hAnsi="宋体"/>
          <w:b/>
          <w:color w:val="auto"/>
          <w:sz w:val="32"/>
          <w:szCs w:val="32"/>
          <w:highlight w:val="none"/>
        </w:rPr>
      </w:pPr>
    </w:p>
    <w:p w14:paraId="63EEC9E3">
      <w:pPr>
        <w:pStyle w:val="15"/>
        <w:numPr>
          <w:ilvl w:val="0"/>
          <w:numId w:val="0"/>
        </w:numPr>
        <w:rPr>
          <w:rFonts w:ascii="宋体" w:hAnsi="宋体"/>
          <w:b/>
          <w:color w:val="auto"/>
          <w:sz w:val="32"/>
          <w:szCs w:val="32"/>
          <w:highlight w:val="none"/>
        </w:rPr>
      </w:pPr>
    </w:p>
    <w:p w14:paraId="14BB2512">
      <w:pPr>
        <w:pStyle w:val="15"/>
        <w:numPr>
          <w:ilvl w:val="0"/>
          <w:numId w:val="0"/>
        </w:numPr>
        <w:rPr>
          <w:rFonts w:ascii="宋体" w:hAnsi="宋体"/>
          <w:b/>
          <w:color w:val="auto"/>
          <w:sz w:val="32"/>
          <w:szCs w:val="32"/>
          <w:highlight w:val="none"/>
        </w:rPr>
      </w:pPr>
    </w:p>
    <w:p w14:paraId="239DEBE8">
      <w:pPr>
        <w:pStyle w:val="15"/>
        <w:numPr>
          <w:ilvl w:val="0"/>
          <w:numId w:val="0"/>
        </w:numPr>
        <w:rPr>
          <w:rFonts w:ascii="宋体" w:hAnsi="宋体"/>
          <w:b/>
          <w:color w:val="auto"/>
          <w:sz w:val="32"/>
          <w:szCs w:val="32"/>
          <w:highlight w:val="none"/>
        </w:rPr>
      </w:pPr>
    </w:p>
    <w:p w14:paraId="28E21A1D">
      <w:pPr>
        <w:pStyle w:val="15"/>
        <w:numPr>
          <w:ilvl w:val="0"/>
          <w:numId w:val="0"/>
        </w:numPr>
        <w:rPr>
          <w:rFonts w:ascii="宋体" w:hAnsi="宋体"/>
          <w:b/>
          <w:color w:val="auto"/>
          <w:sz w:val="32"/>
          <w:szCs w:val="32"/>
          <w:highlight w:val="none"/>
        </w:rPr>
      </w:pPr>
    </w:p>
    <w:p w14:paraId="61717842">
      <w:pPr>
        <w:pStyle w:val="15"/>
        <w:numPr>
          <w:ilvl w:val="0"/>
          <w:numId w:val="0"/>
        </w:numPr>
        <w:rPr>
          <w:rFonts w:ascii="宋体" w:hAnsi="宋体"/>
          <w:b/>
          <w:color w:val="auto"/>
          <w:sz w:val="32"/>
          <w:szCs w:val="32"/>
          <w:highlight w:val="none"/>
        </w:rPr>
      </w:pPr>
    </w:p>
    <w:p w14:paraId="43E939C0">
      <w:pPr>
        <w:pStyle w:val="15"/>
        <w:numPr>
          <w:ilvl w:val="0"/>
          <w:numId w:val="0"/>
        </w:numPr>
        <w:rPr>
          <w:rFonts w:ascii="宋体" w:hAnsi="宋体"/>
          <w:b/>
          <w:color w:val="auto"/>
          <w:sz w:val="32"/>
          <w:szCs w:val="32"/>
          <w:highlight w:val="none"/>
        </w:rPr>
      </w:pPr>
    </w:p>
    <w:p w14:paraId="4A8437B7">
      <w:pPr>
        <w:pStyle w:val="15"/>
        <w:numPr>
          <w:ilvl w:val="0"/>
          <w:numId w:val="0"/>
        </w:numPr>
        <w:rPr>
          <w:rFonts w:ascii="宋体" w:hAnsi="宋体"/>
          <w:b/>
          <w:color w:val="auto"/>
          <w:sz w:val="32"/>
          <w:szCs w:val="32"/>
          <w:highlight w:val="none"/>
        </w:rPr>
      </w:pPr>
    </w:p>
    <w:p w14:paraId="7816346F">
      <w:pPr>
        <w:pStyle w:val="15"/>
        <w:numPr>
          <w:ilvl w:val="0"/>
          <w:numId w:val="0"/>
        </w:numPr>
        <w:rPr>
          <w:rFonts w:ascii="宋体" w:hAnsi="宋体"/>
          <w:b/>
          <w:color w:val="auto"/>
          <w:sz w:val="32"/>
          <w:szCs w:val="32"/>
          <w:highlight w:val="none"/>
        </w:rPr>
      </w:pPr>
    </w:p>
    <w:p w14:paraId="5750A928">
      <w:pPr>
        <w:pStyle w:val="15"/>
        <w:numPr>
          <w:ilvl w:val="0"/>
          <w:numId w:val="0"/>
        </w:numPr>
        <w:rPr>
          <w:rFonts w:ascii="宋体" w:hAnsi="宋体"/>
          <w:b/>
          <w:color w:val="auto"/>
          <w:sz w:val="32"/>
          <w:szCs w:val="32"/>
          <w:highlight w:val="none"/>
        </w:rPr>
      </w:pPr>
    </w:p>
    <w:p w14:paraId="39CE4C16">
      <w:pPr>
        <w:pStyle w:val="15"/>
        <w:numPr>
          <w:ilvl w:val="0"/>
          <w:numId w:val="0"/>
        </w:numPr>
        <w:rPr>
          <w:rFonts w:ascii="宋体" w:hAnsi="宋体"/>
          <w:b/>
          <w:color w:val="auto"/>
          <w:sz w:val="32"/>
          <w:szCs w:val="32"/>
          <w:highlight w:val="none"/>
        </w:rPr>
      </w:pPr>
    </w:p>
    <w:p w14:paraId="62A71063">
      <w:pPr>
        <w:pStyle w:val="15"/>
        <w:numPr>
          <w:ilvl w:val="0"/>
          <w:numId w:val="0"/>
        </w:numPr>
        <w:rPr>
          <w:rFonts w:ascii="宋体" w:hAnsi="宋体"/>
          <w:b/>
          <w:color w:val="auto"/>
          <w:sz w:val="32"/>
          <w:szCs w:val="32"/>
          <w:highlight w:val="none"/>
        </w:rPr>
      </w:pPr>
    </w:p>
    <w:p w14:paraId="16C28C8C">
      <w:pPr>
        <w:pStyle w:val="15"/>
        <w:numPr>
          <w:ilvl w:val="0"/>
          <w:numId w:val="0"/>
        </w:numPr>
        <w:rPr>
          <w:rFonts w:ascii="宋体" w:hAnsi="宋体"/>
          <w:b/>
          <w:color w:val="auto"/>
          <w:sz w:val="32"/>
          <w:szCs w:val="32"/>
          <w:highlight w:val="none"/>
        </w:rPr>
      </w:pPr>
    </w:p>
    <w:p w14:paraId="1D5CB875">
      <w:pPr>
        <w:pStyle w:val="15"/>
        <w:numPr>
          <w:ilvl w:val="0"/>
          <w:numId w:val="0"/>
        </w:numPr>
        <w:rPr>
          <w:rFonts w:ascii="宋体" w:hAnsi="宋体"/>
          <w:b/>
          <w:color w:val="auto"/>
          <w:sz w:val="32"/>
          <w:szCs w:val="32"/>
          <w:highlight w:val="none"/>
        </w:rPr>
      </w:pPr>
    </w:p>
    <w:p w14:paraId="5D60BA52">
      <w:pPr>
        <w:pStyle w:val="15"/>
        <w:numPr>
          <w:ilvl w:val="0"/>
          <w:numId w:val="0"/>
        </w:numPr>
        <w:rPr>
          <w:rFonts w:ascii="宋体" w:hAnsi="宋体"/>
          <w:b/>
          <w:color w:val="auto"/>
          <w:sz w:val="32"/>
          <w:szCs w:val="32"/>
          <w:highlight w:val="none"/>
        </w:rPr>
      </w:pPr>
    </w:p>
    <w:p w14:paraId="0124CBD6">
      <w:pPr>
        <w:pStyle w:val="15"/>
        <w:numPr>
          <w:ilvl w:val="0"/>
          <w:numId w:val="0"/>
        </w:numPr>
        <w:rPr>
          <w:rFonts w:ascii="宋体" w:hAnsi="宋体"/>
          <w:b/>
          <w:color w:val="auto"/>
          <w:sz w:val="32"/>
          <w:szCs w:val="32"/>
          <w:highlight w:val="none"/>
        </w:rPr>
      </w:pPr>
    </w:p>
    <w:p w14:paraId="382DA176">
      <w:pPr>
        <w:spacing w:line="460" w:lineRule="exact"/>
        <w:jc w:val="center"/>
        <w:outlineLvl w:val="0"/>
        <w:rPr>
          <w:rFonts w:ascii="宋体" w:hAnsi="宋体"/>
          <w:b/>
          <w:color w:val="auto"/>
          <w:sz w:val="32"/>
          <w:szCs w:val="32"/>
          <w:highlight w:val="none"/>
        </w:rPr>
      </w:pPr>
      <w:r>
        <w:rPr>
          <w:rFonts w:hint="eastAsia" w:ascii="宋体" w:hAnsi="宋体"/>
          <w:b/>
          <w:color w:val="auto"/>
          <w:sz w:val="32"/>
          <w:szCs w:val="32"/>
          <w:highlight w:val="none"/>
        </w:rPr>
        <w:t>第二章   招标项目需求</w:t>
      </w:r>
      <w:bookmarkEnd w:id="1"/>
    </w:p>
    <w:p w14:paraId="736DB70E">
      <w:pPr>
        <w:widowControl/>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一、招标内容：</w:t>
      </w:r>
    </w:p>
    <w:p w14:paraId="48D07B74">
      <w:pPr>
        <w:pStyle w:val="7"/>
        <w:keepLines w:val="0"/>
        <w:pageBreakBefore w:val="0"/>
        <w:widowControl w:val="0"/>
        <w:kinsoku/>
        <w:wordWrap/>
        <w:overflowPunct/>
        <w:topLinePunct w:val="0"/>
        <w:bidi w:val="0"/>
        <w:adjustRightInd/>
        <w:snapToGrid/>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项目名称：平湖市省控空气自动站颗粒物仪器设备采购</w:t>
      </w:r>
      <w:r>
        <w:rPr>
          <w:rFonts w:hint="eastAsia" w:ascii="宋体" w:hAnsi="宋体" w:eastAsia="宋体" w:cs="宋体"/>
          <w:color w:val="auto"/>
          <w:kern w:val="0"/>
          <w:sz w:val="21"/>
          <w:szCs w:val="21"/>
          <w:highlight w:val="none"/>
          <w:lang w:val="en-US" w:eastAsia="zh-CN"/>
        </w:rPr>
        <w:t>项目</w:t>
      </w:r>
    </w:p>
    <w:p w14:paraId="406B5CF4">
      <w:pPr>
        <w:pStyle w:val="7"/>
        <w:keepLines w:val="0"/>
        <w:pageBreakBefore w:val="0"/>
        <w:widowControl w:val="0"/>
        <w:kinsoku/>
        <w:wordWrap/>
        <w:overflowPunct/>
        <w:topLinePunct w:val="0"/>
        <w:bidi w:val="0"/>
        <w:adjustRightInd/>
        <w:snapToGri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采购单位名称：嘉兴市生态环境局平湖分局 </w:t>
      </w:r>
    </w:p>
    <w:p w14:paraId="0F3A45D7">
      <w:pPr>
        <w:pStyle w:val="7"/>
        <w:keepLines w:val="0"/>
        <w:pageBreakBefore w:val="0"/>
        <w:widowControl w:val="0"/>
        <w:kinsoku/>
        <w:wordWrap/>
        <w:overflowPunct/>
        <w:topLinePunct w:val="0"/>
        <w:bidi w:val="0"/>
        <w:adjustRightInd/>
        <w:snapToGri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项目概况：为保障站点的正常运行，平湖市两个省控空气站（东湖站、陆家桥村站）需采购颗粒物仪器设备进行更换，每个站点均需采购更换PM</w:t>
      </w:r>
      <w:r>
        <w:rPr>
          <w:rFonts w:hint="eastAsia" w:ascii="宋体" w:hAnsi="宋体" w:eastAsia="宋体" w:cs="宋体"/>
          <w:color w:val="auto"/>
          <w:kern w:val="0"/>
          <w:sz w:val="21"/>
          <w:szCs w:val="21"/>
          <w:highlight w:val="none"/>
          <w:vertAlign w:val="subscript"/>
          <w:lang w:eastAsia="zh-CN"/>
        </w:rPr>
        <w:t>2.5</w:t>
      </w:r>
      <w:r>
        <w:rPr>
          <w:rFonts w:hint="eastAsia" w:ascii="宋体" w:hAnsi="宋体" w:eastAsia="宋体" w:cs="宋体"/>
          <w:color w:val="auto"/>
          <w:kern w:val="0"/>
          <w:sz w:val="21"/>
          <w:szCs w:val="21"/>
          <w:highlight w:val="none"/>
          <w:lang w:eastAsia="zh-CN"/>
        </w:rPr>
        <w:t>和PM</w:t>
      </w:r>
      <w:r>
        <w:rPr>
          <w:rFonts w:hint="eastAsia" w:ascii="宋体" w:hAnsi="宋体" w:eastAsia="宋体" w:cs="宋体"/>
          <w:color w:val="auto"/>
          <w:kern w:val="0"/>
          <w:sz w:val="21"/>
          <w:szCs w:val="21"/>
          <w:highlight w:val="none"/>
          <w:vertAlign w:val="subscript"/>
          <w:lang w:eastAsia="zh-CN"/>
        </w:rPr>
        <w:t>10</w:t>
      </w:r>
      <w:r>
        <w:rPr>
          <w:rFonts w:hint="eastAsia" w:ascii="宋体" w:hAnsi="宋体" w:eastAsia="宋体" w:cs="宋体"/>
          <w:color w:val="auto"/>
          <w:kern w:val="0"/>
          <w:sz w:val="21"/>
          <w:szCs w:val="21"/>
          <w:highlight w:val="none"/>
          <w:lang w:val="en-US" w:eastAsia="zh-CN"/>
        </w:rPr>
        <w:t>颗粒物监测仪</w:t>
      </w:r>
      <w:r>
        <w:rPr>
          <w:rFonts w:hint="eastAsia" w:ascii="宋体" w:hAnsi="宋体" w:eastAsia="宋体" w:cs="宋体"/>
          <w:color w:val="auto"/>
          <w:kern w:val="0"/>
          <w:sz w:val="21"/>
          <w:szCs w:val="21"/>
          <w:highlight w:val="none"/>
          <w:lang w:eastAsia="zh-CN"/>
        </w:rPr>
        <w:t>各一台。东湖站位于平湖市乐园路1-75号老年活动中心楼顶；陆家桥村站位于平湖市兴业路与兴平一路交叉口永兴社区居家养老服务中心顶楼。</w:t>
      </w:r>
    </w:p>
    <w:p w14:paraId="204A2510">
      <w:pPr>
        <w:pStyle w:val="7"/>
        <w:keepLines w:val="0"/>
        <w:pageBreakBefore w:val="0"/>
        <w:widowControl w:val="0"/>
        <w:kinsoku/>
        <w:wordWrap/>
        <w:overflowPunct/>
        <w:topLinePunct w:val="0"/>
        <w:bidi w:val="0"/>
        <w:adjustRightInd/>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预算金额：</w:t>
      </w:r>
      <w:r>
        <w:rPr>
          <w:rFonts w:hint="eastAsia" w:ascii="宋体" w:hAnsi="宋体" w:eastAsia="宋体" w:cs="宋体"/>
          <w:color w:val="auto"/>
          <w:kern w:val="0"/>
          <w:sz w:val="21"/>
          <w:szCs w:val="21"/>
          <w:highlight w:val="none"/>
          <w:lang w:val="en-US" w:eastAsia="zh-CN"/>
        </w:rPr>
        <w:t>158</w:t>
      </w:r>
      <w:r>
        <w:rPr>
          <w:rFonts w:hint="eastAsia" w:ascii="宋体" w:hAnsi="宋体" w:eastAsia="宋体" w:cs="宋体"/>
          <w:color w:val="auto"/>
          <w:kern w:val="0"/>
          <w:sz w:val="21"/>
          <w:szCs w:val="21"/>
          <w:highlight w:val="none"/>
        </w:rPr>
        <w:t>万</w:t>
      </w:r>
      <w:r>
        <w:rPr>
          <w:rFonts w:hint="eastAsia" w:ascii="宋体" w:hAnsi="宋体" w:eastAsia="宋体" w:cs="宋体"/>
          <w:color w:val="auto"/>
          <w:kern w:val="0"/>
          <w:sz w:val="21"/>
          <w:szCs w:val="21"/>
          <w:highlight w:val="none"/>
          <w:lang w:val="en-US" w:eastAsia="zh-CN"/>
        </w:rPr>
        <w:t>元</w:t>
      </w:r>
    </w:p>
    <w:p w14:paraId="455C60D9">
      <w:pPr>
        <w:pStyle w:val="7"/>
        <w:keepLines w:val="0"/>
        <w:pageBreakBefore w:val="0"/>
        <w:widowControl w:val="0"/>
        <w:kinsoku/>
        <w:wordWrap/>
        <w:overflowPunct/>
        <w:topLinePunct w:val="0"/>
        <w:bidi w:val="0"/>
        <w:adjustRightInd/>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最高限价：</w:t>
      </w:r>
      <w:r>
        <w:rPr>
          <w:rFonts w:hint="eastAsia" w:ascii="宋体" w:hAnsi="宋体" w:eastAsia="宋体" w:cs="宋体"/>
          <w:color w:val="auto"/>
          <w:kern w:val="0"/>
          <w:sz w:val="21"/>
          <w:szCs w:val="21"/>
          <w:highlight w:val="none"/>
          <w:lang w:val="en-US" w:eastAsia="zh-CN"/>
        </w:rPr>
        <w:t>158</w:t>
      </w:r>
      <w:r>
        <w:rPr>
          <w:rFonts w:hint="eastAsia" w:ascii="宋体" w:hAnsi="宋体" w:eastAsia="宋体" w:cs="宋体"/>
          <w:color w:val="auto"/>
          <w:kern w:val="0"/>
          <w:sz w:val="21"/>
          <w:szCs w:val="21"/>
          <w:highlight w:val="none"/>
        </w:rPr>
        <w:t>万</w:t>
      </w:r>
      <w:r>
        <w:rPr>
          <w:rFonts w:hint="eastAsia" w:ascii="宋体" w:hAnsi="宋体" w:eastAsia="宋体" w:cs="宋体"/>
          <w:color w:val="auto"/>
          <w:kern w:val="0"/>
          <w:sz w:val="21"/>
          <w:szCs w:val="21"/>
          <w:highlight w:val="none"/>
          <w:lang w:val="en-US" w:eastAsia="zh-CN"/>
        </w:rPr>
        <w:t>元</w:t>
      </w:r>
    </w:p>
    <w:p w14:paraId="48545346">
      <w:pPr>
        <w:widowControl/>
        <w:spacing w:line="360" w:lineRule="auto"/>
        <w:rPr>
          <w:rFonts w:hint="eastAsia" w:ascii="宋体" w:hAnsi="宋体" w:eastAsia="宋体" w:cs="宋体"/>
          <w:b/>
          <w:color w:val="auto"/>
          <w:sz w:val="21"/>
          <w:szCs w:val="21"/>
          <w:highlight w:val="none"/>
        </w:rPr>
      </w:pPr>
      <w:bookmarkStart w:id="3" w:name="_Toc493957132"/>
      <w:bookmarkStart w:id="4" w:name="_Toc493956020"/>
      <w:bookmarkStart w:id="5" w:name="_Toc486423870"/>
      <w:bookmarkStart w:id="6" w:name="_Toc143715685"/>
      <w:bookmarkStart w:id="7" w:name="_Toc413135215"/>
      <w:bookmarkStart w:id="8" w:name="_Toc54189175"/>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产地要求</w:t>
      </w:r>
      <w:bookmarkEnd w:id="3"/>
      <w:bookmarkEnd w:id="4"/>
      <w:bookmarkEnd w:id="5"/>
      <w:bookmarkEnd w:id="6"/>
    </w:p>
    <w:bookmarkEnd w:id="7"/>
    <w:bookmarkEnd w:id="8"/>
    <w:p w14:paraId="0D8A9366">
      <w:pPr>
        <w:pStyle w:val="7"/>
        <w:keepLines w:val="0"/>
        <w:pageBreakBefore w:val="0"/>
        <w:widowControl w:val="0"/>
        <w:kinsoku/>
        <w:wordWrap/>
        <w:overflowPunct/>
        <w:topLinePunct w:val="0"/>
        <w:bidi w:val="0"/>
        <w:adjustRightInd/>
        <w:snapToGri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根据法律法规，本项目采购产品须为中华人民共和国境内（不含港、澳、台）生产或组装。</w:t>
      </w:r>
    </w:p>
    <w:p w14:paraId="23D6190A">
      <w:pPr>
        <w:widowControl/>
        <w:numPr>
          <w:ilvl w:val="0"/>
          <w:numId w:val="4"/>
        </w:numPr>
        <w:spacing w:line="360" w:lineRule="auto"/>
        <w:rPr>
          <w:rFonts w:hint="eastAsia" w:ascii="宋体" w:hAnsi="宋体" w:eastAsia="宋体" w:cs="宋体"/>
          <w:b/>
          <w:color w:val="auto"/>
          <w:sz w:val="21"/>
          <w:szCs w:val="21"/>
          <w:highlight w:val="none"/>
          <w:lang w:val="en-US" w:eastAsia="zh-CN"/>
        </w:rPr>
      </w:pPr>
      <w:bookmarkStart w:id="9" w:name="_Toc143715686"/>
      <w:r>
        <w:rPr>
          <w:rFonts w:hint="eastAsia" w:ascii="宋体" w:hAnsi="宋体" w:eastAsia="宋体" w:cs="宋体"/>
          <w:b/>
          <w:color w:val="auto"/>
          <w:sz w:val="21"/>
          <w:szCs w:val="21"/>
          <w:highlight w:val="none"/>
          <w:lang w:val="en-US" w:eastAsia="zh-CN"/>
        </w:rPr>
        <w:t>采购内容及清单</w:t>
      </w:r>
      <w:bookmarkEnd w:id="9"/>
    </w:p>
    <w:tbl>
      <w:tblPr>
        <w:tblStyle w:val="35"/>
        <w:tblpPr w:leftFromText="180" w:rightFromText="180" w:vertAnchor="text" w:horzAnchor="page" w:tblpX="1331" w:tblpY="80"/>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6250"/>
        <w:gridCol w:w="1100"/>
      </w:tblGrid>
      <w:tr w14:paraId="0296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8" w:type="dxa"/>
            <w:vAlign w:val="center"/>
          </w:tcPr>
          <w:p w14:paraId="229CE61F">
            <w:pPr>
              <w:snapToGrid w:val="0"/>
              <w:spacing w:line="320" w:lineRule="exact"/>
              <w:jc w:val="center"/>
              <w:rPr>
                <w:rFonts w:hint="default" w:ascii="宋体" w:hAnsi="宋体" w:eastAsia="宋体" w:cs="Times New Roman"/>
                <w:b/>
                <w:bCs/>
                <w:color w:val="auto"/>
                <w:kern w:val="0"/>
                <w:szCs w:val="21"/>
                <w:highlight w:val="none"/>
                <w:lang w:val="en-US" w:eastAsia="zh-CN"/>
              </w:rPr>
            </w:pPr>
            <w:r>
              <w:rPr>
                <w:rFonts w:hint="default" w:ascii="宋体" w:hAnsi="宋体" w:eastAsia="宋体" w:cs="Times New Roman"/>
                <w:b/>
                <w:bCs/>
                <w:color w:val="auto"/>
                <w:kern w:val="0"/>
                <w:szCs w:val="21"/>
                <w:highlight w:val="none"/>
                <w:lang w:val="en-US" w:eastAsia="zh-CN"/>
              </w:rPr>
              <w:t>序号</w:t>
            </w:r>
          </w:p>
        </w:tc>
        <w:tc>
          <w:tcPr>
            <w:tcW w:w="6250" w:type="dxa"/>
            <w:vAlign w:val="center"/>
          </w:tcPr>
          <w:p w14:paraId="3C007BE1">
            <w:pPr>
              <w:snapToGrid w:val="0"/>
              <w:spacing w:line="320" w:lineRule="exact"/>
              <w:jc w:val="center"/>
              <w:rPr>
                <w:rFonts w:hint="default" w:ascii="宋体" w:hAnsi="宋体" w:eastAsia="宋体" w:cs="Times New Roman"/>
                <w:b/>
                <w:bCs/>
                <w:color w:val="auto"/>
                <w:kern w:val="0"/>
                <w:szCs w:val="21"/>
                <w:highlight w:val="none"/>
                <w:lang w:val="en-US" w:eastAsia="zh-CN"/>
              </w:rPr>
            </w:pPr>
            <w:r>
              <w:rPr>
                <w:rFonts w:hint="default" w:ascii="宋体" w:hAnsi="宋体" w:eastAsia="宋体" w:cs="Times New Roman"/>
                <w:b/>
                <w:bCs/>
                <w:color w:val="auto"/>
                <w:kern w:val="0"/>
                <w:szCs w:val="21"/>
                <w:highlight w:val="none"/>
                <w:lang w:val="en-US" w:eastAsia="zh-CN"/>
              </w:rPr>
              <w:t>采购内容</w:t>
            </w:r>
          </w:p>
        </w:tc>
        <w:tc>
          <w:tcPr>
            <w:tcW w:w="1100" w:type="dxa"/>
            <w:vAlign w:val="center"/>
          </w:tcPr>
          <w:p w14:paraId="63691C04">
            <w:pPr>
              <w:snapToGrid w:val="0"/>
              <w:spacing w:line="320" w:lineRule="exact"/>
              <w:jc w:val="center"/>
              <w:rPr>
                <w:rFonts w:hint="default" w:ascii="宋体" w:hAnsi="宋体" w:eastAsia="宋体" w:cs="Times New Roman"/>
                <w:b/>
                <w:bCs/>
                <w:color w:val="auto"/>
                <w:kern w:val="0"/>
                <w:szCs w:val="21"/>
                <w:highlight w:val="none"/>
                <w:lang w:val="en-US" w:eastAsia="zh-CN"/>
              </w:rPr>
            </w:pPr>
            <w:r>
              <w:rPr>
                <w:rFonts w:hint="default" w:ascii="宋体" w:hAnsi="宋体" w:eastAsia="宋体" w:cs="Times New Roman"/>
                <w:b/>
                <w:bCs/>
                <w:color w:val="auto"/>
                <w:kern w:val="0"/>
                <w:szCs w:val="21"/>
                <w:highlight w:val="none"/>
                <w:lang w:val="en-US" w:eastAsia="zh-CN"/>
              </w:rPr>
              <w:t>数量</w:t>
            </w:r>
          </w:p>
        </w:tc>
      </w:tr>
      <w:tr w14:paraId="78C9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38" w:type="dxa"/>
            <w:vAlign w:val="center"/>
          </w:tcPr>
          <w:p w14:paraId="7FC3DF57">
            <w:pPr>
              <w:snapToGrid w:val="0"/>
              <w:spacing w:line="320" w:lineRule="exact"/>
              <w:ind w:left="-619" w:leftChars="-295" w:firstLine="619" w:firstLineChars="295"/>
              <w:jc w:val="center"/>
              <w:rPr>
                <w:rFonts w:hint="default" w:ascii="宋体" w:hAnsi="宋体" w:eastAsia="宋体" w:cs="Times New Roman"/>
                <w:color w:val="auto"/>
                <w:kern w:val="0"/>
                <w:szCs w:val="21"/>
                <w:highlight w:val="none"/>
                <w:lang w:val="en-US" w:eastAsia="zh-CN"/>
              </w:rPr>
            </w:pPr>
            <w:r>
              <w:rPr>
                <w:rFonts w:hint="default" w:ascii="宋体" w:hAnsi="宋体" w:eastAsia="宋体" w:cs="Times New Roman"/>
                <w:color w:val="auto"/>
                <w:kern w:val="0"/>
                <w:szCs w:val="21"/>
                <w:highlight w:val="none"/>
                <w:lang w:val="en-US" w:eastAsia="zh-CN"/>
              </w:rPr>
              <w:t>1</w:t>
            </w:r>
          </w:p>
        </w:tc>
        <w:tc>
          <w:tcPr>
            <w:tcW w:w="6250" w:type="dxa"/>
            <w:vAlign w:val="center"/>
          </w:tcPr>
          <w:p w14:paraId="58B08C86">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default" w:ascii="宋体" w:hAnsi="宋体" w:eastAsia="宋体" w:cs="Times New Roman"/>
                <w:color w:val="auto"/>
                <w:kern w:val="0"/>
                <w:szCs w:val="21"/>
                <w:highlight w:val="none"/>
                <w:lang w:val="en-US" w:eastAsia="zh-CN"/>
              </w:rPr>
              <w:t>PM2.5颗粒物监测仪</w:t>
            </w:r>
          </w:p>
        </w:tc>
        <w:tc>
          <w:tcPr>
            <w:tcW w:w="1100" w:type="dxa"/>
            <w:vAlign w:val="center"/>
          </w:tcPr>
          <w:p w14:paraId="41A8EF71">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default" w:ascii="宋体" w:hAnsi="宋体" w:eastAsia="宋体" w:cs="Times New Roman"/>
                <w:color w:val="auto"/>
                <w:kern w:val="0"/>
                <w:szCs w:val="21"/>
                <w:highlight w:val="none"/>
                <w:lang w:val="en-US" w:eastAsia="zh-CN"/>
              </w:rPr>
              <w:t>2台</w:t>
            </w:r>
          </w:p>
        </w:tc>
      </w:tr>
      <w:tr w14:paraId="4D8A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38" w:type="dxa"/>
            <w:vAlign w:val="center"/>
          </w:tcPr>
          <w:p w14:paraId="4EFF1A67">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default" w:ascii="宋体" w:hAnsi="宋体" w:eastAsia="宋体" w:cs="Times New Roman"/>
                <w:color w:val="auto"/>
                <w:kern w:val="0"/>
                <w:szCs w:val="21"/>
                <w:highlight w:val="none"/>
                <w:lang w:val="en-US" w:eastAsia="zh-CN"/>
              </w:rPr>
              <w:t>2</w:t>
            </w:r>
          </w:p>
        </w:tc>
        <w:tc>
          <w:tcPr>
            <w:tcW w:w="6250" w:type="dxa"/>
            <w:vAlign w:val="center"/>
          </w:tcPr>
          <w:p w14:paraId="723F6033">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default" w:ascii="宋体" w:hAnsi="宋体" w:eastAsia="宋体" w:cs="Times New Roman"/>
                <w:color w:val="auto"/>
                <w:kern w:val="0"/>
                <w:szCs w:val="21"/>
                <w:highlight w:val="none"/>
                <w:lang w:val="en-US" w:eastAsia="zh-CN"/>
              </w:rPr>
              <w:t>PM10颗粒物监测仪</w:t>
            </w:r>
          </w:p>
        </w:tc>
        <w:tc>
          <w:tcPr>
            <w:tcW w:w="1100" w:type="dxa"/>
            <w:vAlign w:val="center"/>
          </w:tcPr>
          <w:p w14:paraId="36BC5B37">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default" w:ascii="宋体" w:hAnsi="宋体" w:eastAsia="宋体" w:cs="Times New Roman"/>
                <w:color w:val="auto"/>
                <w:kern w:val="0"/>
                <w:szCs w:val="21"/>
                <w:highlight w:val="none"/>
                <w:lang w:val="en-US" w:eastAsia="zh-CN"/>
              </w:rPr>
              <w:t>2台</w:t>
            </w:r>
          </w:p>
        </w:tc>
      </w:tr>
      <w:tr w14:paraId="3F20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38" w:type="dxa"/>
            <w:vAlign w:val="center"/>
          </w:tcPr>
          <w:p w14:paraId="778E5603">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default" w:ascii="宋体" w:hAnsi="宋体" w:eastAsia="宋体" w:cs="Times New Roman"/>
                <w:color w:val="auto"/>
                <w:kern w:val="0"/>
                <w:szCs w:val="21"/>
                <w:highlight w:val="none"/>
                <w:lang w:val="en-US" w:eastAsia="zh-CN"/>
              </w:rPr>
              <w:t>3</w:t>
            </w:r>
          </w:p>
        </w:tc>
        <w:tc>
          <w:tcPr>
            <w:tcW w:w="6250" w:type="dxa"/>
            <w:vAlign w:val="center"/>
          </w:tcPr>
          <w:p w14:paraId="6839F05C">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default" w:ascii="宋体" w:hAnsi="宋体" w:eastAsia="宋体" w:cs="Times New Roman"/>
                <w:color w:val="auto"/>
                <w:kern w:val="0"/>
                <w:szCs w:val="21"/>
                <w:highlight w:val="none"/>
                <w:lang w:val="en-US" w:eastAsia="zh-CN"/>
              </w:rPr>
              <w:t>颗粒物监测仪手工比对</w:t>
            </w:r>
          </w:p>
        </w:tc>
        <w:tc>
          <w:tcPr>
            <w:tcW w:w="1100" w:type="dxa"/>
            <w:vAlign w:val="center"/>
          </w:tcPr>
          <w:p w14:paraId="60B53B17">
            <w:pPr>
              <w:snapToGrid w:val="0"/>
              <w:spacing w:line="320" w:lineRule="exact"/>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4台</w:t>
            </w:r>
          </w:p>
        </w:tc>
      </w:tr>
    </w:tbl>
    <w:p w14:paraId="426968FF">
      <w:pPr>
        <w:pStyle w:val="96"/>
        <w:numPr>
          <w:ilvl w:val="4"/>
          <w:numId w:val="0"/>
        </w:numPr>
        <w:rPr>
          <w:rFonts w:hint="eastAsia"/>
          <w:color w:val="auto"/>
          <w:highlight w:val="none"/>
          <w:lang w:val="en-US" w:eastAsia="zh-CN"/>
        </w:rPr>
      </w:pPr>
    </w:p>
    <w:p w14:paraId="1D64B9DA">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eastAsia="宋体" w:cs="宋体"/>
          <w:b/>
          <w:bCs/>
          <w:color w:val="auto"/>
          <w:sz w:val="21"/>
          <w:szCs w:val="21"/>
          <w:highlight w:val="none"/>
          <w:lang w:val="en-US" w:eastAsia="zh-CN"/>
        </w:rPr>
      </w:pPr>
      <w:bookmarkStart w:id="10" w:name="_Toc143715687"/>
    </w:p>
    <w:p w14:paraId="493BF3E1">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eastAsia="宋体" w:cs="宋体"/>
          <w:b/>
          <w:bCs/>
          <w:color w:val="auto"/>
          <w:sz w:val="21"/>
          <w:szCs w:val="21"/>
          <w:highlight w:val="none"/>
          <w:lang w:val="en-US" w:eastAsia="zh-CN"/>
        </w:rPr>
      </w:pPr>
    </w:p>
    <w:p w14:paraId="11E7C264">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eastAsia="宋体" w:cs="宋体"/>
          <w:b/>
          <w:bCs/>
          <w:color w:val="auto"/>
          <w:sz w:val="21"/>
          <w:szCs w:val="21"/>
          <w:highlight w:val="none"/>
          <w:lang w:val="en-US" w:eastAsia="zh-CN"/>
        </w:rPr>
      </w:pPr>
    </w:p>
    <w:p w14:paraId="4463D1AF">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color w:val="auto"/>
          <w:sz w:val="21"/>
          <w:szCs w:val="21"/>
          <w:highlight w:val="none"/>
          <w:lang w:val="en-US" w:eastAsia="zh-CN"/>
        </w:rPr>
      </w:pPr>
    </w:p>
    <w:p w14:paraId="30C63FEE">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设备参数</w:t>
      </w:r>
      <w:bookmarkEnd w:id="10"/>
      <w:r>
        <w:rPr>
          <w:rFonts w:hint="eastAsia" w:ascii="宋体" w:hAnsi="宋体" w:eastAsia="宋体" w:cs="宋体"/>
          <w:b/>
          <w:bCs/>
          <w:color w:val="auto"/>
          <w:sz w:val="21"/>
          <w:szCs w:val="21"/>
          <w:highlight w:val="none"/>
          <w:lang w:val="en-US" w:eastAsia="zh-CN"/>
        </w:rPr>
        <w:t>技术指标</w:t>
      </w:r>
    </w:p>
    <w:p w14:paraId="358FAF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1.PM</w:t>
      </w:r>
      <w:r>
        <w:rPr>
          <w:rFonts w:hint="eastAsia" w:ascii="宋体" w:hAnsi="宋体" w:eastAsia="宋体" w:cs="宋体"/>
          <w:b/>
          <w:bCs/>
          <w:color w:val="auto"/>
          <w:sz w:val="21"/>
          <w:szCs w:val="21"/>
          <w:highlight w:val="none"/>
          <w:vertAlign w:val="subscript"/>
          <w:lang w:eastAsia="zh-CN"/>
        </w:rPr>
        <w:t>2.5</w:t>
      </w:r>
      <w:r>
        <w:rPr>
          <w:rFonts w:hint="eastAsia" w:ascii="宋体" w:hAnsi="宋体" w:eastAsia="宋体" w:cs="宋体"/>
          <w:b/>
          <w:bCs/>
          <w:color w:val="auto"/>
          <w:sz w:val="21"/>
          <w:szCs w:val="21"/>
          <w:highlight w:val="none"/>
          <w:lang w:eastAsia="zh-CN"/>
        </w:rPr>
        <w:t>颗粒物监测仪</w:t>
      </w:r>
    </w:p>
    <w:tbl>
      <w:tblPr>
        <w:tblStyle w:val="35"/>
        <w:tblW w:w="8739"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6"/>
        <w:gridCol w:w="6683"/>
      </w:tblGrid>
      <w:tr w14:paraId="4193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56" w:type="dxa"/>
            <w:vAlign w:val="center"/>
          </w:tcPr>
          <w:p w14:paraId="535D9183">
            <w:pPr>
              <w:pStyle w:val="7"/>
              <w:keepLines w:val="0"/>
              <w:pageBreakBefore w:val="0"/>
              <w:widowControl w:val="0"/>
              <w:kinsoku/>
              <w:wordWrap/>
              <w:overflowPunct/>
              <w:topLinePunct w:val="0"/>
              <w:bidi w:val="0"/>
              <w:adjustRightInd/>
              <w:snapToGrid/>
              <w:spacing w:line="360" w:lineRule="auto"/>
              <w:ind w:left="0" w:leftChars="0" w:firstLine="0" w:firstLineChars="0"/>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设备用途</w:t>
            </w:r>
          </w:p>
        </w:tc>
        <w:tc>
          <w:tcPr>
            <w:tcW w:w="6683" w:type="dxa"/>
            <w:vAlign w:val="center"/>
          </w:tcPr>
          <w:p w14:paraId="3F384D2D">
            <w:pPr>
              <w:pStyle w:val="7"/>
              <w:keepLines w:val="0"/>
              <w:pageBreakBefore w:val="0"/>
              <w:widowControl w:val="0"/>
              <w:kinsoku/>
              <w:wordWrap/>
              <w:overflowPunct/>
              <w:topLinePunct w:val="0"/>
              <w:bidi w:val="0"/>
              <w:adjustRightInd/>
              <w:snapToGrid/>
              <w:spacing w:line="360" w:lineRule="auto"/>
              <w:ind w:left="0" w:leftChars="0" w:firstLine="0" w:firstLineChars="0"/>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测量环境空气中的PM</w:t>
            </w:r>
            <w:r>
              <w:rPr>
                <w:rFonts w:hint="eastAsia" w:ascii="宋体" w:hAnsi="宋体" w:eastAsia="宋体" w:cs="宋体"/>
                <w:color w:val="auto"/>
                <w:kern w:val="0"/>
                <w:sz w:val="21"/>
                <w:szCs w:val="21"/>
                <w:highlight w:val="none"/>
                <w:vertAlign w:val="subscript"/>
                <w:lang w:eastAsia="zh-CN"/>
              </w:rPr>
              <w:t>2.5</w:t>
            </w:r>
            <w:r>
              <w:rPr>
                <w:rFonts w:hint="eastAsia" w:ascii="宋体" w:hAnsi="宋体" w:eastAsia="宋体" w:cs="宋体"/>
                <w:color w:val="auto"/>
                <w:kern w:val="0"/>
                <w:sz w:val="21"/>
                <w:szCs w:val="21"/>
                <w:highlight w:val="none"/>
                <w:lang w:eastAsia="zh-CN"/>
              </w:rPr>
              <w:t>质量浓度</w:t>
            </w:r>
          </w:p>
        </w:tc>
      </w:tr>
      <w:tr w14:paraId="7214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056" w:type="dxa"/>
            <w:vAlign w:val="center"/>
          </w:tcPr>
          <w:p w14:paraId="3CE508DA">
            <w:pPr>
              <w:pStyle w:val="7"/>
              <w:keepLines w:val="0"/>
              <w:pageBreakBefore w:val="0"/>
              <w:widowControl w:val="0"/>
              <w:kinsoku/>
              <w:wordWrap/>
              <w:overflowPunct/>
              <w:topLinePunct w:val="0"/>
              <w:bidi w:val="0"/>
              <w:adjustRightInd/>
              <w:snapToGrid/>
              <w:spacing w:line="360" w:lineRule="auto"/>
              <w:ind w:left="0" w:leftChars="0" w:firstLine="0" w:firstLineChars="0"/>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配置</w:t>
            </w:r>
          </w:p>
        </w:tc>
        <w:tc>
          <w:tcPr>
            <w:tcW w:w="6683" w:type="dxa"/>
            <w:vAlign w:val="center"/>
          </w:tcPr>
          <w:p w14:paraId="7D862AD1">
            <w:pPr>
              <w:pStyle w:val="7"/>
              <w:keepLines w:val="0"/>
              <w:pageBreakBefore w:val="0"/>
              <w:widowControl w:val="0"/>
              <w:kinsoku/>
              <w:wordWrap/>
              <w:overflowPunct/>
              <w:topLinePunct w:val="0"/>
              <w:bidi w:val="0"/>
              <w:adjustRightInd/>
              <w:snapToGrid/>
              <w:spacing w:line="360" w:lineRule="auto"/>
              <w:ind w:left="0" w:leftChars="0" w:firstLine="0" w:firstLineChars="0"/>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含主机、切割器、采样管、采样泵、滤带（滤膜）、校准包、采样法兰和三脚架</w:t>
            </w:r>
          </w:p>
        </w:tc>
      </w:tr>
      <w:tr w14:paraId="36E3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056" w:type="dxa"/>
            <w:vAlign w:val="center"/>
          </w:tcPr>
          <w:p w14:paraId="0491D89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●检测方法</w:t>
            </w:r>
          </w:p>
        </w:tc>
        <w:tc>
          <w:tcPr>
            <w:tcW w:w="6683" w:type="dxa"/>
            <w:vAlign w:val="center"/>
          </w:tcPr>
          <w:p w14:paraId="76B19AE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采用β射线吸收加光散射双检测技术或震荡天平法，采样和检测同步的非步进式设计，连续实时监测环境空气中的颗粒物浓度</w:t>
            </w:r>
            <w:r>
              <w:rPr>
                <w:rFonts w:hint="eastAsia" w:ascii="宋体" w:hAnsi="宋体" w:eastAsia="宋体" w:cs="宋体"/>
                <w:b/>
                <w:bCs/>
                <w:color w:val="auto"/>
                <w:sz w:val="21"/>
                <w:szCs w:val="21"/>
                <w:highlight w:val="none"/>
              </w:rPr>
              <w:t>（提供仪器彩页描述或采样测量平台结构照片作为证明材料）</w:t>
            </w:r>
          </w:p>
        </w:tc>
      </w:tr>
      <w:tr w14:paraId="5AF1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56" w:type="dxa"/>
            <w:vAlign w:val="center"/>
          </w:tcPr>
          <w:p w14:paraId="7222B17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●切割器</w:t>
            </w:r>
          </w:p>
        </w:tc>
        <w:tc>
          <w:tcPr>
            <w:tcW w:w="6683" w:type="dxa"/>
            <w:vAlign w:val="center"/>
          </w:tcPr>
          <w:p w14:paraId="2D08FA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冲击式PM</w:t>
            </w:r>
            <w:r>
              <w:rPr>
                <w:rFonts w:hint="eastAsia" w:ascii="宋体" w:hAnsi="宋体" w:eastAsia="宋体" w:cs="宋体"/>
                <w:color w:val="auto"/>
                <w:kern w:val="0"/>
                <w:sz w:val="21"/>
                <w:szCs w:val="21"/>
                <w:highlight w:val="none"/>
                <w:vertAlign w:val="subscript"/>
                <w:lang w:val="en-US" w:eastAsia="zh-CN" w:bidi="ar-SA"/>
              </w:rPr>
              <w:t>10</w:t>
            </w:r>
            <w:r>
              <w:rPr>
                <w:rFonts w:hint="eastAsia" w:ascii="宋体" w:hAnsi="宋体" w:eastAsia="宋体" w:cs="宋体"/>
                <w:color w:val="auto"/>
                <w:kern w:val="0"/>
                <w:sz w:val="21"/>
                <w:szCs w:val="21"/>
                <w:highlight w:val="none"/>
                <w:lang w:val="en-US" w:eastAsia="zh-CN" w:bidi="ar-SA"/>
              </w:rPr>
              <w:t>切割器和旋风式PM</w:t>
            </w:r>
            <w:r>
              <w:rPr>
                <w:rFonts w:hint="eastAsia" w:ascii="宋体" w:hAnsi="宋体" w:eastAsia="宋体" w:cs="宋体"/>
                <w:color w:val="auto"/>
                <w:kern w:val="0"/>
                <w:sz w:val="21"/>
                <w:szCs w:val="21"/>
                <w:highlight w:val="none"/>
                <w:vertAlign w:val="subscript"/>
                <w:lang w:val="en-US" w:eastAsia="zh-CN" w:bidi="ar-SA"/>
              </w:rPr>
              <w:t>2.5</w:t>
            </w:r>
            <w:r>
              <w:rPr>
                <w:rFonts w:hint="eastAsia" w:ascii="宋体" w:hAnsi="宋体" w:eastAsia="宋体" w:cs="宋体"/>
                <w:color w:val="auto"/>
                <w:kern w:val="0"/>
                <w:sz w:val="21"/>
                <w:szCs w:val="21"/>
                <w:highlight w:val="none"/>
                <w:lang w:val="en-US" w:eastAsia="zh-CN" w:bidi="ar-SA"/>
              </w:rPr>
              <w:t>切割器</w:t>
            </w:r>
          </w:p>
        </w:tc>
      </w:tr>
      <w:tr w14:paraId="71DA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56" w:type="dxa"/>
            <w:vAlign w:val="center"/>
          </w:tcPr>
          <w:p w14:paraId="04DBF4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●PM</w:t>
            </w:r>
            <w:r>
              <w:rPr>
                <w:rFonts w:hint="eastAsia" w:ascii="宋体" w:hAnsi="宋体" w:eastAsia="宋体" w:cs="宋体"/>
                <w:color w:val="auto"/>
                <w:kern w:val="0"/>
                <w:sz w:val="21"/>
                <w:szCs w:val="21"/>
                <w:highlight w:val="none"/>
                <w:vertAlign w:val="subscript"/>
                <w:lang w:val="en-US" w:eastAsia="zh-CN" w:bidi="ar-SA"/>
              </w:rPr>
              <w:t>2.5</w:t>
            </w:r>
            <w:r>
              <w:rPr>
                <w:rFonts w:hint="eastAsia" w:ascii="宋体" w:hAnsi="宋体" w:eastAsia="宋体" w:cs="宋体"/>
                <w:color w:val="auto"/>
                <w:kern w:val="0"/>
                <w:sz w:val="21"/>
                <w:szCs w:val="21"/>
                <w:highlight w:val="none"/>
                <w:lang w:val="en-US" w:eastAsia="zh-CN" w:bidi="ar-SA"/>
              </w:rPr>
              <w:t>切割器</w:t>
            </w:r>
          </w:p>
        </w:tc>
        <w:tc>
          <w:tcPr>
            <w:tcW w:w="6683" w:type="dxa"/>
            <w:vAlign w:val="center"/>
          </w:tcPr>
          <w:p w14:paraId="0DF3C5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50%切割粒径（Da50）：（2.5 ±0.1）μm</w:t>
            </w:r>
          </w:p>
        </w:tc>
      </w:tr>
      <w:tr w14:paraId="4A4B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56" w:type="dxa"/>
            <w:vAlign w:val="center"/>
          </w:tcPr>
          <w:p w14:paraId="06E4726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●核心检测模块</w:t>
            </w:r>
          </w:p>
        </w:tc>
        <w:tc>
          <w:tcPr>
            <w:tcW w:w="6683" w:type="dxa"/>
            <w:vAlign w:val="center"/>
          </w:tcPr>
          <w:p w14:paraId="67A2BE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β射线源采用小于100µCi的碳-14，β检测器采用闪烁光电倍增管；振荡天平采用锥形玻璃空心振荡管</w:t>
            </w:r>
          </w:p>
        </w:tc>
      </w:tr>
      <w:tr w14:paraId="5B3D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56" w:type="dxa"/>
            <w:vAlign w:val="center"/>
          </w:tcPr>
          <w:p w14:paraId="49B9DDC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加热或补偿系统</w:t>
            </w:r>
          </w:p>
        </w:tc>
        <w:tc>
          <w:tcPr>
            <w:tcW w:w="6683" w:type="dxa"/>
            <w:vAlign w:val="center"/>
          </w:tcPr>
          <w:p w14:paraId="594456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β射线吸收加光散射法配置智能加热系统；震荡天平法配置挥发性颗粒物补偿系统</w:t>
            </w:r>
          </w:p>
        </w:tc>
      </w:tr>
      <w:tr w14:paraId="35E2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56" w:type="dxa"/>
            <w:vAlign w:val="center"/>
          </w:tcPr>
          <w:p w14:paraId="11FFCB9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量程</w:t>
            </w:r>
          </w:p>
        </w:tc>
        <w:tc>
          <w:tcPr>
            <w:tcW w:w="6683" w:type="dxa"/>
            <w:vAlign w:val="center"/>
          </w:tcPr>
          <w:p w14:paraId="3C14E26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0~10.0 mg/m</w:t>
            </w:r>
            <w:r>
              <w:rPr>
                <w:rFonts w:hint="eastAsia" w:ascii="宋体" w:hAnsi="宋体" w:eastAsia="宋体" w:cs="宋体"/>
                <w:color w:val="auto"/>
                <w:kern w:val="0"/>
                <w:sz w:val="21"/>
                <w:szCs w:val="21"/>
                <w:highlight w:val="none"/>
                <w:vertAlign w:val="superscript"/>
                <w:lang w:val="en-US" w:eastAsia="zh-CN" w:bidi="ar-SA"/>
              </w:rPr>
              <w:t>3</w:t>
            </w:r>
          </w:p>
        </w:tc>
      </w:tr>
      <w:tr w14:paraId="6840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56" w:type="dxa"/>
            <w:vAlign w:val="center"/>
          </w:tcPr>
          <w:p w14:paraId="1E6D657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分辨率</w:t>
            </w:r>
          </w:p>
        </w:tc>
        <w:tc>
          <w:tcPr>
            <w:tcW w:w="6683" w:type="dxa"/>
            <w:vAlign w:val="center"/>
          </w:tcPr>
          <w:p w14:paraId="767830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0.1 μg/m</w:t>
            </w:r>
            <w:r>
              <w:rPr>
                <w:rFonts w:hint="eastAsia" w:ascii="宋体" w:hAnsi="宋体" w:eastAsia="宋体" w:cs="宋体"/>
                <w:color w:val="auto"/>
                <w:kern w:val="0"/>
                <w:sz w:val="21"/>
                <w:szCs w:val="21"/>
                <w:highlight w:val="none"/>
                <w:vertAlign w:val="superscript"/>
                <w:lang w:val="en-US" w:eastAsia="zh-CN" w:bidi="ar-SA"/>
              </w:rPr>
              <w:t>3</w:t>
            </w:r>
          </w:p>
        </w:tc>
      </w:tr>
      <w:tr w14:paraId="202E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56" w:type="dxa"/>
            <w:vAlign w:val="center"/>
          </w:tcPr>
          <w:p w14:paraId="06332A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采样流量</w:t>
            </w:r>
          </w:p>
        </w:tc>
        <w:tc>
          <w:tcPr>
            <w:tcW w:w="6683" w:type="dxa"/>
            <w:vAlign w:val="center"/>
          </w:tcPr>
          <w:p w14:paraId="5793A3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16.67 LPM（1 m</w:t>
            </w:r>
            <w:r>
              <w:rPr>
                <w:rFonts w:hint="eastAsia" w:ascii="宋体" w:hAnsi="宋体" w:eastAsia="宋体" w:cs="宋体"/>
                <w:color w:val="auto"/>
                <w:kern w:val="0"/>
                <w:sz w:val="21"/>
                <w:szCs w:val="21"/>
                <w:highlight w:val="none"/>
                <w:vertAlign w:val="superscript"/>
                <w:lang w:val="en-US" w:eastAsia="zh-CN" w:bidi="ar-SA"/>
              </w:rPr>
              <w:t>3</w:t>
            </w:r>
            <w:r>
              <w:rPr>
                <w:rFonts w:hint="eastAsia" w:ascii="宋体" w:hAnsi="宋体" w:eastAsia="宋体" w:cs="宋体"/>
                <w:color w:val="auto"/>
                <w:kern w:val="0"/>
                <w:sz w:val="21"/>
                <w:szCs w:val="21"/>
                <w:highlight w:val="none"/>
                <w:lang w:val="en-US" w:eastAsia="zh-CN" w:bidi="ar-SA"/>
              </w:rPr>
              <w:t>/h）</w:t>
            </w:r>
          </w:p>
        </w:tc>
      </w:tr>
      <w:tr w14:paraId="028D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56" w:type="dxa"/>
            <w:vAlign w:val="center"/>
          </w:tcPr>
          <w:p w14:paraId="5EA94B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流量精度</w:t>
            </w:r>
          </w:p>
        </w:tc>
        <w:tc>
          <w:tcPr>
            <w:tcW w:w="6683" w:type="dxa"/>
            <w:vAlign w:val="center"/>
          </w:tcPr>
          <w:p w14:paraId="4281F40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±2%测量值</w:t>
            </w:r>
          </w:p>
        </w:tc>
      </w:tr>
      <w:tr w14:paraId="4E5A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56" w:type="dxa"/>
            <w:vAlign w:val="center"/>
          </w:tcPr>
          <w:p w14:paraId="0C0821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流量准确度</w:t>
            </w:r>
          </w:p>
        </w:tc>
        <w:tc>
          <w:tcPr>
            <w:tcW w:w="6683" w:type="dxa"/>
            <w:vAlign w:val="center"/>
          </w:tcPr>
          <w:p w14:paraId="7449458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&lt;5%测量值</w:t>
            </w:r>
          </w:p>
        </w:tc>
      </w:tr>
      <w:tr w14:paraId="5E56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056" w:type="dxa"/>
            <w:vAlign w:val="center"/>
          </w:tcPr>
          <w:p w14:paraId="24C355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●最低检出限</w:t>
            </w:r>
          </w:p>
        </w:tc>
        <w:tc>
          <w:tcPr>
            <w:tcW w:w="6683" w:type="dxa"/>
            <w:vAlign w:val="center"/>
          </w:tcPr>
          <w:p w14:paraId="73AD24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&lt;0.5μg/m</w:t>
            </w:r>
            <w:r>
              <w:rPr>
                <w:rFonts w:hint="eastAsia" w:ascii="宋体" w:hAnsi="宋体" w:eastAsia="宋体" w:cs="宋体"/>
                <w:color w:val="auto"/>
                <w:kern w:val="0"/>
                <w:sz w:val="21"/>
                <w:szCs w:val="21"/>
                <w:highlight w:val="none"/>
                <w:vertAlign w:val="superscript"/>
                <w:lang w:val="en-US" w:eastAsia="zh-CN" w:bidi="ar-SA"/>
              </w:rPr>
              <w:t>3</w:t>
            </w:r>
            <w:r>
              <w:rPr>
                <w:rFonts w:hint="eastAsia" w:ascii="宋体" w:hAnsi="宋体" w:eastAsia="宋体" w:cs="宋体"/>
                <w:color w:val="auto"/>
                <w:kern w:val="0"/>
                <w:sz w:val="21"/>
                <w:szCs w:val="21"/>
                <w:highlight w:val="none"/>
                <w:lang w:val="en-US" w:eastAsia="zh-CN" w:bidi="ar-SA"/>
              </w:rPr>
              <w:t>（1h，2σ）；&lt;0.2 μg/m</w:t>
            </w:r>
            <w:r>
              <w:rPr>
                <w:rFonts w:hint="eastAsia" w:ascii="宋体" w:hAnsi="宋体" w:eastAsia="宋体" w:cs="宋体"/>
                <w:color w:val="auto"/>
                <w:kern w:val="0"/>
                <w:sz w:val="21"/>
                <w:szCs w:val="21"/>
                <w:highlight w:val="none"/>
                <w:vertAlign w:val="superscript"/>
                <w:lang w:val="en-US" w:eastAsia="zh-CN" w:bidi="ar-SA"/>
              </w:rPr>
              <w:t>3</w:t>
            </w:r>
            <w:r>
              <w:rPr>
                <w:rFonts w:hint="eastAsia" w:ascii="宋体" w:hAnsi="宋体" w:eastAsia="宋体" w:cs="宋体"/>
                <w:color w:val="auto"/>
                <w:kern w:val="0"/>
                <w:sz w:val="21"/>
                <w:szCs w:val="21"/>
                <w:highlight w:val="none"/>
                <w:lang w:val="en-US" w:eastAsia="zh-CN" w:bidi="ar-SA"/>
              </w:rPr>
              <w:t>（24h，2σ）（</w:t>
            </w:r>
            <w:r>
              <w:rPr>
                <w:rFonts w:hint="eastAsia" w:ascii="宋体" w:hAnsi="宋体" w:eastAsia="宋体" w:cs="宋体"/>
                <w:b/>
                <w:bCs/>
                <w:color w:val="auto"/>
                <w:kern w:val="0"/>
                <w:sz w:val="21"/>
                <w:szCs w:val="21"/>
                <w:highlight w:val="none"/>
                <w:lang w:val="en-US" w:eastAsia="zh-CN" w:bidi="ar-SA"/>
              </w:rPr>
              <w:t>提供仪器彩页或说明书中的描述作为证明材料</w:t>
            </w:r>
            <w:r>
              <w:rPr>
                <w:rFonts w:hint="eastAsia" w:ascii="宋体" w:hAnsi="宋体" w:eastAsia="宋体" w:cs="宋体"/>
                <w:color w:val="auto"/>
                <w:kern w:val="0"/>
                <w:sz w:val="21"/>
                <w:szCs w:val="21"/>
                <w:highlight w:val="none"/>
                <w:lang w:val="en-US" w:eastAsia="zh-CN" w:bidi="ar-SA"/>
              </w:rPr>
              <w:t>）</w:t>
            </w:r>
          </w:p>
        </w:tc>
      </w:tr>
      <w:tr w14:paraId="772E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056" w:type="dxa"/>
            <w:vAlign w:val="center"/>
          </w:tcPr>
          <w:p w14:paraId="75A072E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测量精度</w:t>
            </w:r>
          </w:p>
          <w:p w14:paraId="40B65B4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（24h平均）</w:t>
            </w:r>
          </w:p>
        </w:tc>
        <w:tc>
          <w:tcPr>
            <w:tcW w:w="6683" w:type="dxa"/>
            <w:vAlign w:val="center"/>
          </w:tcPr>
          <w:p w14:paraId="3FE516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±2μg/m</w:t>
            </w:r>
            <w:r>
              <w:rPr>
                <w:rFonts w:hint="eastAsia" w:ascii="宋体" w:hAnsi="宋体" w:eastAsia="宋体" w:cs="宋体"/>
                <w:color w:val="auto"/>
                <w:kern w:val="0"/>
                <w:sz w:val="21"/>
                <w:szCs w:val="21"/>
                <w:highlight w:val="none"/>
                <w:vertAlign w:val="superscript"/>
                <w:lang w:val="en-US" w:eastAsia="zh-CN" w:bidi="ar-SA"/>
              </w:rPr>
              <w:t>3</w:t>
            </w:r>
            <w:r>
              <w:rPr>
                <w:rFonts w:hint="eastAsia" w:ascii="宋体" w:hAnsi="宋体" w:eastAsia="宋体" w:cs="宋体"/>
                <w:color w:val="auto"/>
                <w:kern w:val="0"/>
                <w:sz w:val="21"/>
                <w:szCs w:val="21"/>
                <w:highlight w:val="none"/>
                <w:lang w:val="en-US" w:eastAsia="zh-CN" w:bidi="ar-SA"/>
              </w:rPr>
              <w:t>（&lt;80μg/m</w:t>
            </w:r>
            <w:r>
              <w:rPr>
                <w:rFonts w:hint="eastAsia" w:ascii="宋体" w:hAnsi="宋体" w:eastAsia="宋体" w:cs="宋体"/>
                <w:color w:val="auto"/>
                <w:kern w:val="0"/>
                <w:sz w:val="21"/>
                <w:szCs w:val="21"/>
                <w:highlight w:val="none"/>
                <w:vertAlign w:val="superscript"/>
                <w:lang w:val="en-US" w:eastAsia="zh-CN" w:bidi="ar-SA"/>
              </w:rPr>
              <w:t>3</w:t>
            </w:r>
            <w:r>
              <w:rPr>
                <w:rFonts w:hint="eastAsia" w:ascii="宋体" w:hAnsi="宋体" w:eastAsia="宋体" w:cs="宋体"/>
                <w:color w:val="auto"/>
                <w:kern w:val="0"/>
                <w:sz w:val="21"/>
                <w:szCs w:val="21"/>
                <w:highlight w:val="none"/>
                <w:lang w:val="en-US" w:eastAsia="zh-CN" w:bidi="ar-SA"/>
              </w:rPr>
              <w:t>），±5μg/m</w:t>
            </w:r>
            <w:r>
              <w:rPr>
                <w:rFonts w:hint="eastAsia" w:ascii="宋体" w:hAnsi="宋体" w:eastAsia="宋体" w:cs="宋体"/>
                <w:color w:val="auto"/>
                <w:kern w:val="0"/>
                <w:sz w:val="21"/>
                <w:szCs w:val="21"/>
                <w:highlight w:val="none"/>
                <w:vertAlign w:val="superscript"/>
                <w:lang w:val="en-US" w:eastAsia="zh-CN" w:bidi="ar-SA"/>
              </w:rPr>
              <w:t>3</w:t>
            </w:r>
            <w:r>
              <w:rPr>
                <w:rFonts w:hint="eastAsia" w:ascii="宋体" w:hAnsi="宋体" w:eastAsia="宋体" w:cs="宋体"/>
                <w:color w:val="auto"/>
                <w:kern w:val="0"/>
                <w:sz w:val="21"/>
                <w:szCs w:val="21"/>
                <w:highlight w:val="none"/>
                <w:lang w:val="en-US" w:eastAsia="zh-CN" w:bidi="ar-SA"/>
              </w:rPr>
              <w:t>（&gt;80μg/m</w:t>
            </w:r>
            <w:r>
              <w:rPr>
                <w:rFonts w:hint="eastAsia" w:ascii="宋体" w:hAnsi="宋体" w:eastAsia="宋体" w:cs="宋体"/>
                <w:color w:val="auto"/>
                <w:kern w:val="0"/>
                <w:sz w:val="21"/>
                <w:szCs w:val="21"/>
                <w:highlight w:val="none"/>
                <w:vertAlign w:val="superscript"/>
                <w:lang w:val="en-US" w:eastAsia="zh-CN" w:bidi="ar-SA"/>
              </w:rPr>
              <w:t>3</w:t>
            </w:r>
            <w:r>
              <w:rPr>
                <w:rFonts w:hint="eastAsia" w:ascii="宋体" w:hAnsi="宋体" w:eastAsia="宋体" w:cs="宋体"/>
                <w:color w:val="auto"/>
                <w:kern w:val="0"/>
                <w:sz w:val="21"/>
                <w:szCs w:val="21"/>
                <w:highlight w:val="none"/>
                <w:lang w:val="en-US" w:eastAsia="zh-CN" w:bidi="ar-SA"/>
              </w:rPr>
              <w:t>）</w:t>
            </w:r>
          </w:p>
        </w:tc>
      </w:tr>
      <w:tr w14:paraId="55FA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56" w:type="dxa"/>
            <w:vAlign w:val="center"/>
          </w:tcPr>
          <w:p w14:paraId="3687F6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校准膜示值误差</w:t>
            </w:r>
          </w:p>
        </w:tc>
        <w:tc>
          <w:tcPr>
            <w:tcW w:w="6683" w:type="dxa"/>
            <w:vAlign w:val="center"/>
          </w:tcPr>
          <w:p w14:paraId="5B64B8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r>
      <w:tr w14:paraId="54FD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56" w:type="dxa"/>
            <w:vAlign w:val="center"/>
          </w:tcPr>
          <w:p w14:paraId="4E2245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数据输出速率</w:t>
            </w:r>
          </w:p>
        </w:tc>
        <w:tc>
          <w:tcPr>
            <w:tcW w:w="6683" w:type="dxa"/>
            <w:vAlign w:val="center"/>
          </w:tcPr>
          <w:p w14:paraId="549AD2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每1秒（</w:t>
            </w:r>
            <w:r>
              <w:rPr>
                <w:rFonts w:hint="eastAsia" w:ascii="宋体" w:hAnsi="宋体" w:eastAsia="宋体" w:cs="宋体"/>
                <w:b/>
                <w:bCs/>
                <w:color w:val="auto"/>
                <w:kern w:val="0"/>
                <w:sz w:val="21"/>
                <w:szCs w:val="21"/>
                <w:highlight w:val="none"/>
                <w:lang w:val="en-US" w:eastAsia="zh-CN" w:bidi="ar-SA"/>
              </w:rPr>
              <w:t>提供仪器彩页或说明书中的描述作为证明材料</w:t>
            </w:r>
            <w:r>
              <w:rPr>
                <w:rFonts w:hint="eastAsia" w:ascii="宋体" w:hAnsi="宋体" w:eastAsia="宋体" w:cs="宋体"/>
                <w:color w:val="auto"/>
                <w:kern w:val="0"/>
                <w:sz w:val="21"/>
                <w:szCs w:val="21"/>
                <w:highlight w:val="none"/>
                <w:lang w:val="en-US" w:eastAsia="zh-CN" w:bidi="ar-SA"/>
              </w:rPr>
              <w:t>）</w:t>
            </w:r>
          </w:p>
        </w:tc>
      </w:tr>
      <w:tr w14:paraId="0D28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056" w:type="dxa"/>
            <w:vAlign w:val="center"/>
          </w:tcPr>
          <w:p w14:paraId="77EB20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实时质量浓度平均值</w:t>
            </w:r>
          </w:p>
        </w:tc>
        <w:tc>
          <w:tcPr>
            <w:tcW w:w="6683" w:type="dxa"/>
            <w:vAlign w:val="center"/>
          </w:tcPr>
          <w:p w14:paraId="027F16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1分钟（</w:t>
            </w:r>
            <w:r>
              <w:rPr>
                <w:rFonts w:hint="eastAsia" w:ascii="宋体" w:hAnsi="宋体" w:eastAsia="宋体" w:cs="宋体"/>
                <w:b/>
                <w:bCs/>
                <w:color w:val="auto"/>
                <w:kern w:val="0"/>
                <w:sz w:val="21"/>
                <w:szCs w:val="21"/>
                <w:highlight w:val="none"/>
                <w:lang w:val="en-US" w:eastAsia="zh-CN" w:bidi="ar-SA"/>
              </w:rPr>
              <w:t>提供仪器彩页或说明书中的描述作为证明材料</w:t>
            </w:r>
            <w:r>
              <w:rPr>
                <w:rFonts w:hint="eastAsia" w:ascii="宋体" w:hAnsi="宋体" w:eastAsia="宋体" w:cs="宋体"/>
                <w:color w:val="auto"/>
                <w:kern w:val="0"/>
                <w:sz w:val="21"/>
                <w:szCs w:val="21"/>
                <w:highlight w:val="none"/>
                <w:lang w:val="en-US" w:eastAsia="zh-CN" w:bidi="ar-SA"/>
              </w:rPr>
              <w:t>）</w:t>
            </w:r>
          </w:p>
        </w:tc>
      </w:tr>
      <w:tr w14:paraId="609E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056" w:type="dxa"/>
            <w:vAlign w:val="center"/>
          </w:tcPr>
          <w:p w14:paraId="254E32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●仪器的质量浓度时间周期</w:t>
            </w:r>
          </w:p>
        </w:tc>
        <w:tc>
          <w:tcPr>
            <w:tcW w:w="6683" w:type="dxa"/>
            <w:vAlign w:val="center"/>
          </w:tcPr>
          <w:p w14:paraId="58437A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60到3600秒和24小时（</w:t>
            </w:r>
            <w:r>
              <w:rPr>
                <w:rFonts w:hint="eastAsia" w:ascii="宋体" w:hAnsi="宋体" w:eastAsia="宋体" w:cs="宋体"/>
                <w:b/>
                <w:bCs/>
                <w:color w:val="auto"/>
                <w:kern w:val="0"/>
                <w:sz w:val="21"/>
                <w:szCs w:val="21"/>
                <w:highlight w:val="none"/>
                <w:lang w:val="en-US" w:eastAsia="zh-CN" w:bidi="ar-SA"/>
              </w:rPr>
              <w:t>提供仪器彩页或说明书中的描述作为证明材料</w:t>
            </w:r>
            <w:r>
              <w:rPr>
                <w:rFonts w:hint="eastAsia" w:ascii="宋体" w:hAnsi="宋体" w:eastAsia="宋体" w:cs="宋体"/>
                <w:color w:val="auto"/>
                <w:kern w:val="0"/>
                <w:sz w:val="21"/>
                <w:szCs w:val="21"/>
                <w:highlight w:val="none"/>
                <w:lang w:val="en-US" w:eastAsia="zh-CN" w:bidi="ar-SA"/>
              </w:rPr>
              <w:t>）</w:t>
            </w:r>
          </w:p>
        </w:tc>
      </w:tr>
      <w:tr w14:paraId="6192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56" w:type="dxa"/>
            <w:vAlign w:val="center"/>
          </w:tcPr>
          <w:p w14:paraId="62C142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采样滤纸带</w:t>
            </w:r>
          </w:p>
        </w:tc>
        <w:tc>
          <w:tcPr>
            <w:tcW w:w="6683" w:type="dxa"/>
            <w:vAlign w:val="center"/>
          </w:tcPr>
          <w:p w14:paraId="66F5B51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每卷可采斑点数不少于1500个，支持超过1年使用时间。</w:t>
            </w:r>
          </w:p>
        </w:tc>
      </w:tr>
      <w:tr w14:paraId="30DC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056" w:type="dxa"/>
            <w:vAlign w:val="center"/>
          </w:tcPr>
          <w:p w14:paraId="3D4A70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数据记录存储器的容量</w:t>
            </w:r>
          </w:p>
        </w:tc>
        <w:tc>
          <w:tcPr>
            <w:tcW w:w="6683" w:type="dxa"/>
            <w:vAlign w:val="center"/>
          </w:tcPr>
          <w:p w14:paraId="59E5BE9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不小于16G</w:t>
            </w:r>
          </w:p>
        </w:tc>
      </w:tr>
      <w:tr w14:paraId="5A4E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056" w:type="dxa"/>
            <w:vAlign w:val="center"/>
          </w:tcPr>
          <w:p w14:paraId="26CB0AB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操作界面</w:t>
            </w:r>
          </w:p>
        </w:tc>
        <w:tc>
          <w:tcPr>
            <w:tcW w:w="6683" w:type="dxa"/>
            <w:vAlign w:val="center"/>
          </w:tcPr>
          <w:p w14:paraId="784E248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彩色触摸屏显示，具有远程操作软件可进行远程控制</w:t>
            </w:r>
          </w:p>
        </w:tc>
      </w:tr>
      <w:tr w14:paraId="0888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056" w:type="dxa"/>
            <w:vAlign w:val="center"/>
          </w:tcPr>
          <w:p w14:paraId="6169024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模拟输入/输出</w:t>
            </w:r>
          </w:p>
        </w:tc>
        <w:tc>
          <w:tcPr>
            <w:tcW w:w="6683" w:type="dxa"/>
            <w:vAlign w:val="center"/>
          </w:tcPr>
          <w:p w14:paraId="1DC8C8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至少4个单独的电压输入（0-10 V）、至少6个单独的模拟电压输出（有4个量程可选）、至少6个单独的模拟电流输出（有2个量程可选）</w:t>
            </w:r>
          </w:p>
        </w:tc>
      </w:tr>
      <w:tr w14:paraId="6901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056" w:type="dxa"/>
            <w:vAlign w:val="center"/>
          </w:tcPr>
          <w:p w14:paraId="71F5FA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数字输入/输出</w:t>
            </w:r>
          </w:p>
        </w:tc>
        <w:tc>
          <w:tcPr>
            <w:tcW w:w="6683" w:type="dxa"/>
            <w:vAlign w:val="center"/>
          </w:tcPr>
          <w:p w14:paraId="3D1DFB0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至少16个数字输入(TTL)、至少8个电磁阀驱动器输出、至少10个数字舌簧继电器触点输出</w:t>
            </w:r>
          </w:p>
        </w:tc>
      </w:tr>
      <w:tr w14:paraId="68DD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056" w:type="dxa"/>
            <w:vAlign w:val="center"/>
          </w:tcPr>
          <w:p w14:paraId="7B001C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外部连接端口</w:t>
            </w:r>
          </w:p>
        </w:tc>
        <w:tc>
          <w:tcPr>
            <w:tcW w:w="6683" w:type="dxa"/>
            <w:vAlign w:val="center"/>
          </w:tcPr>
          <w:p w14:paraId="2F1A54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至少1个RS-232/485 端口、至少1个RS-485外部附件端口、至少3个 USB 端口、至少1个千兆以太网端口</w:t>
            </w:r>
          </w:p>
        </w:tc>
      </w:tr>
      <w:tr w14:paraId="63D4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056" w:type="dxa"/>
            <w:vAlign w:val="center"/>
          </w:tcPr>
          <w:p w14:paraId="562F02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远程控制</w:t>
            </w:r>
          </w:p>
        </w:tc>
        <w:tc>
          <w:tcPr>
            <w:tcW w:w="6683" w:type="dxa"/>
            <w:vAlign w:val="center"/>
          </w:tcPr>
          <w:p w14:paraId="29F98B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可以使用软件进行远程监控，实时调取仪器操作界面，方便对仪器进行远程维护</w:t>
            </w:r>
          </w:p>
        </w:tc>
      </w:tr>
      <w:tr w14:paraId="0473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056" w:type="dxa"/>
            <w:vAlign w:val="center"/>
          </w:tcPr>
          <w:p w14:paraId="773436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校准</w:t>
            </w:r>
          </w:p>
        </w:tc>
        <w:tc>
          <w:tcPr>
            <w:tcW w:w="6683" w:type="dxa"/>
            <w:vAlign w:val="center"/>
          </w:tcPr>
          <w:p w14:paraId="578A28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β射线吸收加光散射法可采用零膜和跨度膜进行质量校准；振荡天平法可使用标准质量滤膜对天平弹性系数进行校准</w:t>
            </w:r>
          </w:p>
        </w:tc>
      </w:tr>
      <w:tr w14:paraId="54E9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056" w:type="dxa"/>
            <w:vAlign w:val="center"/>
          </w:tcPr>
          <w:p w14:paraId="1CD6FA6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安全性</w:t>
            </w:r>
          </w:p>
        </w:tc>
        <w:tc>
          <w:tcPr>
            <w:tcW w:w="6683" w:type="dxa"/>
            <w:vAlign w:val="center"/>
          </w:tcPr>
          <w:p w14:paraId="24355C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具有CE-LVD 和CE-EMC安全认证。（</w:t>
            </w:r>
            <w:r>
              <w:rPr>
                <w:rFonts w:hint="eastAsia" w:ascii="宋体" w:hAnsi="宋体" w:eastAsia="宋体" w:cs="宋体"/>
                <w:b/>
                <w:bCs/>
                <w:color w:val="auto"/>
                <w:kern w:val="0"/>
                <w:sz w:val="21"/>
                <w:szCs w:val="21"/>
                <w:highlight w:val="none"/>
                <w:lang w:val="en-US" w:eastAsia="zh-CN" w:bidi="ar-SA"/>
              </w:rPr>
              <w:t>提供认证证书或报告作为证明材料</w:t>
            </w:r>
            <w:r>
              <w:rPr>
                <w:rFonts w:hint="eastAsia" w:ascii="宋体" w:hAnsi="宋体" w:eastAsia="宋体" w:cs="宋体"/>
                <w:color w:val="auto"/>
                <w:kern w:val="0"/>
                <w:sz w:val="21"/>
                <w:szCs w:val="21"/>
                <w:highlight w:val="none"/>
                <w:lang w:val="en-US" w:eastAsia="zh-CN" w:bidi="ar-SA"/>
              </w:rPr>
              <w:t>）</w:t>
            </w:r>
          </w:p>
        </w:tc>
      </w:tr>
    </w:tbl>
    <w:p w14:paraId="37007E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p>
    <w:p w14:paraId="5A42A6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2.PM</w:t>
      </w:r>
      <w:r>
        <w:rPr>
          <w:rFonts w:hint="eastAsia" w:ascii="宋体" w:hAnsi="宋体" w:eastAsia="宋体" w:cs="宋体"/>
          <w:b/>
          <w:bCs/>
          <w:color w:val="auto"/>
          <w:sz w:val="21"/>
          <w:szCs w:val="21"/>
          <w:highlight w:val="none"/>
          <w:vertAlign w:val="subscript"/>
        </w:rPr>
        <w:t>10</w:t>
      </w:r>
      <w:r>
        <w:rPr>
          <w:rFonts w:hint="eastAsia" w:ascii="宋体" w:hAnsi="宋体" w:eastAsia="宋体" w:cs="宋体"/>
          <w:b/>
          <w:bCs/>
          <w:color w:val="auto"/>
          <w:sz w:val="21"/>
          <w:szCs w:val="21"/>
          <w:highlight w:val="none"/>
        </w:rPr>
        <w:t>颗粒物监测仪</w:t>
      </w:r>
    </w:p>
    <w:tbl>
      <w:tblPr>
        <w:tblStyle w:val="35"/>
        <w:tblW w:w="0" w:type="auto"/>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6766"/>
      </w:tblGrid>
      <w:tr w14:paraId="2F93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2AB43E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设备用途</w:t>
            </w:r>
          </w:p>
        </w:tc>
        <w:tc>
          <w:tcPr>
            <w:tcW w:w="6766" w:type="dxa"/>
            <w:vAlign w:val="center"/>
          </w:tcPr>
          <w:p w14:paraId="35CB9B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测量环境空气中的PM</w:t>
            </w:r>
            <w:r>
              <w:rPr>
                <w:rFonts w:hint="eastAsia" w:ascii="宋体" w:hAnsi="宋体" w:eastAsia="宋体" w:cs="宋体"/>
                <w:color w:val="auto"/>
                <w:kern w:val="0"/>
                <w:sz w:val="21"/>
                <w:szCs w:val="21"/>
                <w:highlight w:val="none"/>
                <w:vertAlign w:val="subscript"/>
                <w:lang w:val="en-US" w:eastAsia="zh-CN" w:bidi="ar-SA"/>
              </w:rPr>
              <w:t>10</w:t>
            </w:r>
            <w:r>
              <w:rPr>
                <w:rFonts w:hint="eastAsia" w:ascii="宋体" w:hAnsi="宋体" w:eastAsia="宋体" w:cs="宋体"/>
                <w:color w:val="auto"/>
                <w:kern w:val="0"/>
                <w:sz w:val="21"/>
                <w:szCs w:val="21"/>
                <w:highlight w:val="none"/>
                <w:lang w:val="en-US" w:eastAsia="zh-CN" w:bidi="ar-SA"/>
              </w:rPr>
              <w:t>质量浓度</w:t>
            </w:r>
          </w:p>
        </w:tc>
      </w:tr>
      <w:tr w14:paraId="209D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1D65F4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配置</w:t>
            </w:r>
          </w:p>
        </w:tc>
        <w:tc>
          <w:tcPr>
            <w:tcW w:w="6766" w:type="dxa"/>
            <w:vAlign w:val="center"/>
          </w:tcPr>
          <w:p w14:paraId="6450C5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含主机、切割器、采样管、采样泵、滤带（滤膜）、校准包、采样法兰和三脚架</w:t>
            </w:r>
          </w:p>
        </w:tc>
      </w:tr>
      <w:tr w14:paraId="7092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380424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●检测方法</w:t>
            </w:r>
          </w:p>
        </w:tc>
        <w:tc>
          <w:tcPr>
            <w:tcW w:w="6766" w:type="dxa"/>
            <w:vAlign w:val="center"/>
          </w:tcPr>
          <w:p w14:paraId="3CAF2F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采用β射线吸收加光散射双检测技术或震荡天平法</w:t>
            </w:r>
            <w:r>
              <w:rPr>
                <w:rFonts w:hint="eastAsia" w:ascii="宋体" w:hAnsi="宋体" w:eastAsia="宋体" w:cs="宋体"/>
                <w:color w:val="auto"/>
                <w:kern w:val="0"/>
                <w:sz w:val="21"/>
                <w:szCs w:val="21"/>
                <w:highlight w:val="none"/>
                <w:lang w:val="en-US" w:eastAsia="zh-CN" w:bidi="ar-SA"/>
              </w:rPr>
              <w:t>，采样和检测同步的非步进式设计，连续实时监测环境空气中的颗粒物浓度（</w:t>
            </w:r>
            <w:r>
              <w:rPr>
                <w:rFonts w:hint="eastAsia" w:ascii="宋体" w:hAnsi="宋体" w:eastAsia="宋体" w:cs="宋体"/>
                <w:b/>
                <w:bCs/>
                <w:color w:val="auto"/>
                <w:kern w:val="0"/>
                <w:sz w:val="21"/>
                <w:szCs w:val="21"/>
                <w:highlight w:val="none"/>
                <w:lang w:val="en-US" w:eastAsia="zh-CN" w:bidi="ar-SA"/>
              </w:rPr>
              <w:t>提供仪器彩页描述或采样测量平台结构照片作为证明材料</w:t>
            </w:r>
            <w:r>
              <w:rPr>
                <w:rFonts w:hint="eastAsia" w:ascii="宋体" w:hAnsi="宋体" w:eastAsia="宋体" w:cs="宋体"/>
                <w:color w:val="auto"/>
                <w:kern w:val="0"/>
                <w:sz w:val="21"/>
                <w:szCs w:val="21"/>
                <w:highlight w:val="none"/>
                <w:lang w:val="en-US" w:eastAsia="zh-CN" w:bidi="ar-SA"/>
              </w:rPr>
              <w:t>）</w:t>
            </w:r>
          </w:p>
        </w:tc>
      </w:tr>
      <w:tr w14:paraId="79E4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7474CF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切割器</w:t>
            </w:r>
          </w:p>
        </w:tc>
        <w:tc>
          <w:tcPr>
            <w:tcW w:w="6766" w:type="dxa"/>
            <w:vAlign w:val="center"/>
          </w:tcPr>
          <w:p w14:paraId="34954A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冲击式PM</w:t>
            </w:r>
            <w:r>
              <w:rPr>
                <w:rFonts w:hint="eastAsia" w:ascii="宋体" w:hAnsi="宋体" w:eastAsia="宋体" w:cs="宋体"/>
                <w:color w:val="auto"/>
                <w:kern w:val="0"/>
                <w:sz w:val="21"/>
                <w:szCs w:val="21"/>
                <w:highlight w:val="none"/>
                <w:vertAlign w:val="subscript"/>
                <w:lang w:val="en-US" w:eastAsia="zh-CN" w:bidi="ar-SA"/>
              </w:rPr>
              <w:t>10</w:t>
            </w:r>
            <w:r>
              <w:rPr>
                <w:rFonts w:hint="eastAsia" w:ascii="宋体" w:hAnsi="宋体" w:eastAsia="宋体" w:cs="宋体"/>
                <w:color w:val="auto"/>
                <w:kern w:val="0"/>
                <w:sz w:val="21"/>
                <w:szCs w:val="21"/>
                <w:highlight w:val="none"/>
                <w:lang w:val="en-US" w:eastAsia="zh-CN" w:bidi="ar-SA"/>
              </w:rPr>
              <w:t>切割器</w:t>
            </w:r>
          </w:p>
        </w:tc>
      </w:tr>
      <w:tr w14:paraId="6184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6F03D8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●PM</w:t>
            </w:r>
            <w:r>
              <w:rPr>
                <w:rFonts w:hint="eastAsia" w:ascii="宋体" w:hAnsi="宋体" w:eastAsia="宋体" w:cs="宋体"/>
                <w:color w:val="auto"/>
                <w:kern w:val="0"/>
                <w:sz w:val="21"/>
                <w:szCs w:val="21"/>
                <w:highlight w:val="none"/>
                <w:vertAlign w:val="subscript"/>
                <w:lang w:val="en-US" w:eastAsia="zh-CN" w:bidi="ar-SA"/>
              </w:rPr>
              <w:t>10</w:t>
            </w:r>
            <w:r>
              <w:rPr>
                <w:rFonts w:hint="eastAsia" w:ascii="宋体" w:hAnsi="宋体" w:eastAsia="宋体" w:cs="宋体"/>
                <w:color w:val="auto"/>
                <w:kern w:val="0"/>
                <w:sz w:val="21"/>
                <w:szCs w:val="21"/>
                <w:highlight w:val="none"/>
                <w:lang w:val="en-US" w:eastAsia="zh-CN" w:bidi="ar-SA"/>
              </w:rPr>
              <w:t>切割器</w:t>
            </w:r>
          </w:p>
        </w:tc>
        <w:tc>
          <w:tcPr>
            <w:tcW w:w="6766" w:type="dxa"/>
            <w:vAlign w:val="center"/>
          </w:tcPr>
          <w:p w14:paraId="186528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50%切割粒径（Da50）：（10 ±0.1）μm</w:t>
            </w:r>
          </w:p>
        </w:tc>
      </w:tr>
      <w:tr w14:paraId="1039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324867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●核心检测模块</w:t>
            </w:r>
          </w:p>
        </w:tc>
        <w:tc>
          <w:tcPr>
            <w:tcW w:w="6766" w:type="dxa"/>
            <w:vAlign w:val="center"/>
          </w:tcPr>
          <w:p w14:paraId="60F4ED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β射线源采用小于100µCi的碳-14密闭源，β检测器采用闪烁光电倍增管；振荡天平采用锥形玻璃空心振荡管</w:t>
            </w:r>
          </w:p>
        </w:tc>
      </w:tr>
      <w:tr w14:paraId="211F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694C07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加热或补偿系统</w:t>
            </w:r>
          </w:p>
        </w:tc>
        <w:tc>
          <w:tcPr>
            <w:tcW w:w="6766" w:type="dxa"/>
            <w:vAlign w:val="center"/>
          </w:tcPr>
          <w:p w14:paraId="23318A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β射线吸收加光散射法配置智能加热系统；震荡天平法配置挥发性颗粒物补偿系统</w:t>
            </w:r>
          </w:p>
        </w:tc>
      </w:tr>
      <w:tr w14:paraId="7B51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0B62D6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量程</w:t>
            </w:r>
          </w:p>
        </w:tc>
        <w:tc>
          <w:tcPr>
            <w:tcW w:w="6766" w:type="dxa"/>
            <w:vAlign w:val="center"/>
          </w:tcPr>
          <w:p w14:paraId="1978A3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0~10.0 mg/m</w:t>
            </w:r>
            <w:r>
              <w:rPr>
                <w:rFonts w:hint="eastAsia" w:ascii="宋体" w:hAnsi="宋体" w:eastAsia="宋体" w:cs="宋体"/>
                <w:color w:val="auto"/>
                <w:kern w:val="0"/>
                <w:sz w:val="21"/>
                <w:szCs w:val="21"/>
                <w:highlight w:val="none"/>
                <w:vertAlign w:val="superscript"/>
                <w:lang w:val="en-US" w:eastAsia="zh-CN" w:bidi="ar-SA"/>
              </w:rPr>
              <w:t>3</w:t>
            </w:r>
          </w:p>
        </w:tc>
      </w:tr>
      <w:tr w14:paraId="5F4D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037509E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分辨率</w:t>
            </w:r>
          </w:p>
        </w:tc>
        <w:tc>
          <w:tcPr>
            <w:tcW w:w="6766" w:type="dxa"/>
            <w:vAlign w:val="center"/>
          </w:tcPr>
          <w:p w14:paraId="44E8A2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0.1 μg/m</w:t>
            </w:r>
            <w:r>
              <w:rPr>
                <w:rFonts w:hint="eastAsia" w:ascii="宋体" w:hAnsi="宋体" w:eastAsia="宋体" w:cs="宋体"/>
                <w:color w:val="auto"/>
                <w:kern w:val="0"/>
                <w:sz w:val="21"/>
                <w:szCs w:val="21"/>
                <w:highlight w:val="none"/>
                <w:vertAlign w:val="superscript"/>
                <w:lang w:val="en-US" w:eastAsia="zh-CN" w:bidi="ar-SA"/>
              </w:rPr>
              <w:t>3</w:t>
            </w:r>
          </w:p>
        </w:tc>
      </w:tr>
      <w:tr w14:paraId="5199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1F2148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采样流量</w:t>
            </w:r>
          </w:p>
        </w:tc>
        <w:tc>
          <w:tcPr>
            <w:tcW w:w="6766" w:type="dxa"/>
            <w:vAlign w:val="center"/>
          </w:tcPr>
          <w:p w14:paraId="0E1DC1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16.67 LPM（1 m</w:t>
            </w:r>
            <w:r>
              <w:rPr>
                <w:rFonts w:hint="eastAsia" w:ascii="宋体" w:hAnsi="宋体" w:eastAsia="宋体" w:cs="宋体"/>
                <w:color w:val="auto"/>
                <w:kern w:val="0"/>
                <w:sz w:val="21"/>
                <w:szCs w:val="21"/>
                <w:highlight w:val="none"/>
                <w:vertAlign w:val="superscript"/>
                <w:lang w:val="en-US" w:eastAsia="zh-CN" w:bidi="ar-SA"/>
              </w:rPr>
              <w:t>3</w:t>
            </w:r>
            <w:r>
              <w:rPr>
                <w:rFonts w:hint="eastAsia" w:ascii="宋体" w:hAnsi="宋体" w:eastAsia="宋体" w:cs="宋体"/>
                <w:color w:val="auto"/>
                <w:kern w:val="0"/>
                <w:sz w:val="21"/>
                <w:szCs w:val="21"/>
                <w:highlight w:val="none"/>
                <w:lang w:val="en-US" w:eastAsia="zh-CN" w:bidi="ar-SA"/>
              </w:rPr>
              <w:t>/h）</w:t>
            </w:r>
          </w:p>
        </w:tc>
      </w:tr>
      <w:tr w14:paraId="2C22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55EA64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流量精度</w:t>
            </w:r>
          </w:p>
        </w:tc>
        <w:tc>
          <w:tcPr>
            <w:tcW w:w="6766" w:type="dxa"/>
            <w:vAlign w:val="center"/>
          </w:tcPr>
          <w:p w14:paraId="725649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±2%测量值</w:t>
            </w:r>
          </w:p>
        </w:tc>
      </w:tr>
      <w:tr w14:paraId="01E4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048B1E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流量准确度</w:t>
            </w:r>
          </w:p>
        </w:tc>
        <w:tc>
          <w:tcPr>
            <w:tcW w:w="6766" w:type="dxa"/>
            <w:vAlign w:val="center"/>
          </w:tcPr>
          <w:p w14:paraId="597B69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&lt;5%测量值</w:t>
            </w:r>
          </w:p>
        </w:tc>
      </w:tr>
      <w:tr w14:paraId="5641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7FF8EF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●最低检出限</w:t>
            </w:r>
          </w:p>
        </w:tc>
        <w:tc>
          <w:tcPr>
            <w:tcW w:w="6766" w:type="dxa"/>
            <w:vAlign w:val="center"/>
          </w:tcPr>
          <w:p w14:paraId="3F7738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&lt;0.5μg/m</w:t>
            </w:r>
            <w:r>
              <w:rPr>
                <w:rFonts w:hint="eastAsia" w:ascii="宋体" w:hAnsi="宋体" w:eastAsia="宋体" w:cs="宋体"/>
                <w:color w:val="auto"/>
                <w:kern w:val="0"/>
                <w:sz w:val="21"/>
                <w:szCs w:val="21"/>
                <w:highlight w:val="none"/>
                <w:vertAlign w:val="superscript"/>
                <w:lang w:val="en-US" w:eastAsia="zh-CN" w:bidi="ar-SA"/>
              </w:rPr>
              <w:t>3</w:t>
            </w:r>
            <w:r>
              <w:rPr>
                <w:rFonts w:hint="eastAsia" w:ascii="宋体" w:hAnsi="宋体" w:eastAsia="宋体" w:cs="宋体"/>
                <w:color w:val="auto"/>
                <w:kern w:val="0"/>
                <w:sz w:val="21"/>
                <w:szCs w:val="21"/>
                <w:highlight w:val="none"/>
                <w:lang w:val="en-US" w:eastAsia="zh-CN" w:bidi="ar-SA"/>
              </w:rPr>
              <w:t>（1h，2σ）；&lt;0.2 μg/m</w:t>
            </w:r>
            <w:r>
              <w:rPr>
                <w:rFonts w:hint="eastAsia" w:ascii="宋体" w:hAnsi="宋体" w:eastAsia="宋体" w:cs="宋体"/>
                <w:color w:val="auto"/>
                <w:kern w:val="0"/>
                <w:sz w:val="21"/>
                <w:szCs w:val="21"/>
                <w:highlight w:val="none"/>
                <w:vertAlign w:val="superscript"/>
                <w:lang w:val="en-US" w:eastAsia="zh-CN" w:bidi="ar-SA"/>
              </w:rPr>
              <w:t>3</w:t>
            </w:r>
            <w:r>
              <w:rPr>
                <w:rFonts w:hint="eastAsia" w:ascii="宋体" w:hAnsi="宋体" w:eastAsia="宋体" w:cs="宋体"/>
                <w:color w:val="auto"/>
                <w:kern w:val="0"/>
                <w:sz w:val="21"/>
                <w:szCs w:val="21"/>
                <w:highlight w:val="none"/>
                <w:lang w:val="en-US" w:eastAsia="zh-CN" w:bidi="ar-SA"/>
              </w:rPr>
              <w:t>（24h，2σ）（</w:t>
            </w:r>
            <w:r>
              <w:rPr>
                <w:rFonts w:hint="eastAsia" w:ascii="宋体" w:hAnsi="宋体" w:eastAsia="宋体" w:cs="宋体"/>
                <w:b/>
                <w:bCs/>
                <w:color w:val="auto"/>
                <w:kern w:val="0"/>
                <w:sz w:val="21"/>
                <w:szCs w:val="21"/>
                <w:highlight w:val="none"/>
                <w:lang w:val="en-US" w:eastAsia="zh-CN" w:bidi="ar-SA"/>
              </w:rPr>
              <w:t>提供仪器彩页或说明书中的描述作为证明材料</w:t>
            </w:r>
            <w:r>
              <w:rPr>
                <w:rFonts w:hint="eastAsia" w:ascii="宋体" w:hAnsi="宋体" w:eastAsia="宋体" w:cs="宋体"/>
                <w:color w:val="auto"/>
                <w:kern w:val="0"/>
                <w:sz w:val="21"/>
                <w:szCs w:val="21"/>
                <w:highlight w:val="none"/>
                <w:lang w:val="en-US" w:eastAsia="zh-CN" w:bidi="ar-SA"/>
              </w:rPr>
              <w:t>）</w:t>
            </w:r>
          </w:p>
        </w:tc>
      </w:tr>
      <w:tr w14:paraId="16D6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4123C72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测量精度</w:t>
            </w:r>
          </w:p>
          <w:p w14:paraId="7E882C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（24h平均）</w:t>
            </w:r>
          </w:p>
        </w:tc>
        <w:tc>
          <w:tcPr>
            <w:tcW w:w="6766" w:type="dxa"/>
            <w:vAlign w:val="center"/>
          </w:tcPr>
          <w:p w14:paraId="7188E5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±2μg/m</w:t>
            </w:r>
            <w:r>
              <w:rPr>
                <w:rFonts w:hint="eastAsia" w:ascii="宋体" w:hAnsi="宋体" w:eastAsia="宋体" w:cs="宋体"/>
                <w:color w:val="auto"/>
                <w:kern w:val="0"/>
                <w:sz w:val="21"/>
                <w:szCs w:val="21"/>
                <w:highlight w:val="none"/>
                <w:vertAlign w:val="superscript"/>
                <w:lang w:val="en-US" w:eastAsia="zh-CN" w:bidi="ar-SA"/>
              </w:rPr>
              <w:t>3</w:t>
            </w:r>
            <w:r>
              <w:rPr>
                <w:rFonts w:hint="eastAsia" w:ascii="宋体" w:hAnsi="宋体" w:eastAsia="宋体" w:cs="宋体"/>
                <w:color w:val="auto"/>
                <w:kern w:val="0"/>
                <w:sz w:val="21"/>
                <w:szCs w:val="21"/>
                <w:highlight w:val="none"/>
                <w:lang w:val="en-US" w:eastAsia="zh-CN" w:bidi="ar-SA"/>
              </w:rPr>
              <w:t>（&lt;80μg/m</w:t>
            </w:r>
            <w:r>
              <w:rPr>
                <w:rFonts w:hint="eastAsia" w:ascii="宋体" w:hAnsi="宋体" w:eastAsia="宋体" w:cs="宋体"/>
                <w:color w:val="auto"/>
                <w:kern w:val="0"/>
                <w:sz w:val="21"/>
                <w:szCs w:val="21"/>
                <w:highlight w:val="none"/>
                <w:vertAlign w:val="superscript"/>
                <w:lang w:val="en-US" w:eastAsia="zh-CN" w:bidi="ar-SA"/>
              </w:rPr>
              <w:t>3</w:t>
            </w:r>
            <w:r>
              <w:rPr>
                <w:rFonts w:hint="eastAsia" w:ascii="宋体" w:hAnsi="宋体" w:eastAsia="宋体" w:cs="宋体"/>
                <w:color w:val="auto"/>
                <w:kern w:val="0"/>
                <w:sz w:val="21"/>
                <w:szCs w:val="21"/>
                <w:highlight w:val="none"/>
                <w:lang w:val="en-US" w:eastAsia="zh-CN" w:bidi="ar-SA"/>
              </w:rPr>
              <w:t>），±5μg/m</w:t>
            </w:r>
            <w:r>
              <w:rPr>
                <w:rFonts w:hint="eastAsia" w:ascii="宋体" w:hAnsi="宋体" w:eastAsia="宋体" w:cs="宋体"/>
                <w:color w:val="auto"/>
                <w:kern w:val="0"/>
                <w:sz w:val="21"/>
                <w:szCs w:val="21"/>
                <w:highlight w:val="none"/>
                <w:vertAlign w:val="superscript"/>
                <w:lang w:val="en-US" w:eastAsia="zh-CN" w:bidi="ar-SA"/>
              </w:rPr>
              <w:t>3</w:t>
            </w:r>
            <w:r>
              <w:rPr>
                <w:rFonts w:hint="eastAsia" w:ascii="宋体" w:hAnsi="宋体" w:eastAsia="宋体" w:cs="宋体"/>
                <w:color w:val="auto"/>
                <w:kern w:val="0"/>
                <w:sz w:val="21"/>
                <w:szCs w:val="21"/>
                <w:highlight w:val="none"/>
                <w:lang w:val="en-US" w:eastAsia="zh-CN" w:bidi="ar-SA"/>
              </w:rPr>
              <w:t>（&gt;80μg/m</w:t>
            </w:r>
            <w:r>
              <w:rPr>
                <w:rFonts w:hint="eastAsia" w:ascii="宋体" w:hAnsi="宋体" w:eastAsia="宋体" w:cs="宋体"/>
                <w:color w:val="auto"/>
                <w:kern w:val="0"/>
                <w:sz w:val="21"/>
                <w:szCs w:val="21"/>
                <w:highlight w:val="none"/>
                <w:vertAlign w:val="superscript"/>
                <w:lang w:val="en-US" w:eastAsia="zh-CN" w:bidi="ar-SA"/>
              </w:rPr>
              <w:t>3</w:t>
            </w:r>
            <w:r>
              <w:rPr>
                <w:rFonts w:hint="eastAsia" w:ascii="宋体" w:hAnsi="宋体" w:eastAsia="宋体" w:cs="宋体"/>
                <w:color w:val="auto"/>
                <w:kern w:val="0"/>
                <w:sz w:val="21"/>
                <w:szCs w:val="21"/>
                <w:highlight w:val="none"/>
                <w:lang w:val="en-US" w:eastAsia="zh-CN" w:bidi="ar-SA"/>
              </w:rPr>
              <w:t>）</w:t>
            </w:r>
          </w:p>
        </w:tc>
      </w:tr>
      <w:tr w14:paraId="2724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25651D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校准膜示值误差</w:t>
            </w:r>
          </w:p>
        </w:tc>
        <w:tc>
          <w:tcPr>
            <w:tcW w:w="6766" w:type="dxa"/>
            <w:vAlign w:val="center"/>
          </w:tcPr>
          <w:p w14:paraId="029D60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r>
      <w:tr w14:paraId="4218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531ECB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数据输出速率</w:t>
            </w:r>
          </w:p>
        </w:tc>
        <w:tc>
          <w:tcPr>
            <w:tcW w:w="6766" w:type="dxa"/>
            <w:vAlign w:val="center"/>
          </w:tcPr>
          <w:p w14:paraId="77286D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每1秒（</w:t>
            </w:r>
            <w:r>
              <w:rPr>
                <w:rFonts w:hint="eastAsia" w:ascii="宋体" w:hAnsi="宋体" w:eastAsia="宋体" w:cs="宋体"/>
                <w:b/>
                <w:bCs/>
                <w:color w:val="auto"/>
                <w:kern w:val="0"/>
                <w:sz w:val="21"/>
                <w:szCs w:val="21"/>
                <w:highlight w:val="none"/>
                <w:lang w:val="en-US" w:eastAsia="zh-CN" w:bidi="ar-SA"/>
              </w:rPr>
              <w:t>提供仪器彩页或说明书中的描述作为证明材料</w:t>
            </w:r>
            <w:r>
              <w:rPr>
                <w:rFonts w:hint="eastAsia" w:ascii="宋体" w:hAnsi="宋体" w:eastAsia="宋体" w:cs="宋体"/>
                <w:color w:val="auto"/>
                <w:kern w:val="0"/>
                <w:sz w:val="21"/>
                <w:szCs w:val="21"/>
                <w:highlight w:val="none"/>
                <w:lang w:val="en-US" w:eastAsia="zh-CN" w:bidi="ar-SA"/>
              </w:rPr>
              <w:t>）</w:t>
            </w:r>
          </w:p>
        </w:tc>
      </w:tr>
      <w:tr w14:paraId="0068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7A7FC8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实时质量浓度平均值</w:t>
            </w:r>
          </w:p>
        </w:tc>
        <w:tc>
          <w:tcPr>
            <w:tcW w:w="6766" w:type="dxa"/>
            <w:vAlign w:val="center"/>
          </w:tcPr>
          <w:p w14:paraId="12E808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1分钟（</w:t>
            </w:r>
            <w:r>
              <w:rPr>
                <w:rFonts w:hint="eastAsia" w:ascii="宋体" w:hAnsi="宋体" w:eastAsia="宋体" w:cs="宋体"/>
                <w:b/>
                <w:bCs/>
                <w:color w:val="auto"/>
                <w:kern w:val="0"/>
                <w:sz w:val="21"/>
                <w:szCs w:val="21"/>
                <w:highlight w:val="none"/>
                <w:lang w:val="en-US" w:eastAsia="zh-CN" w:bidi="ar-SA"/>
              </w:rPr>
              <w:t>提供仪器彩页或说明书中的描述作为证明材料</w:t>
            </w:r>
            <w:r>
              <w:rPr>
                <w:rFonts w:hint="eastAsia" w:ascii="宋体" w:hAnsi="宋体" w:eastAsia="宋体" w:cs="宋体"/>
                <w:color w:val="auto"/>
                <w:kern w:val="0"/>
                <w:sz w:val="21"/>
                <w:szCs w:val="21"/>
                <w:highlight w:val="none"/>
                <w:lang w:val="en-US" w:eastAsia="zh-CN" w:bidi="ar-SA"/>
              </w:rPr>
              <w:t>）</w:t>
            </w:r>
          </w:p>
        </w:tc>
      </w:tr>
      <w:tr w14:paraId="516C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66EF1B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●仪器的质量浓度时间周期</w:t>
            </w:r>
          </w:p>
        </w:tc>
        <w:tc>
          <w:tcPr>
            <w:tcW w:w="6766" w:type="dxa"/>
            <w:vAlign w:val="center"/>
          </w:tcPr>
          <w:p w14:paraId="6EFF4E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60到3600秒和24小时（</w:t>
            </w:r>
            <w:r>
              <w:rPr>
                <w:rFonts w:hint="eastAsia" w:ascii="宋体" w:hAnsi="宋体" w:eastAsia="宋体" w:cs="宋体"/>
                <w:b/>
                <w:bCs/>
                <w:color w:val="auto"/>
                <w:kern w:val="0"/>
                <w:sz w:val="21"/>
                <w:szCs w:val="21"/>
                <w:highlight w:val="none"/>
                <w:lang w:val="en-US" w:eastAsia="zh-CN" w:bidi="ar-SA"/>
              </w:rPr>
              <w:t>提供仪器彩页或说明书中的描述作为证明材料</w:t>
            </w:r>
            <w:r>
              <w:rPr>
                <w:rFonts w:hint="eastAsia" w:ascii="宋体" w:hAnsi="宋体" w:eastAsia="宋体" w:cs="宋体"/>
                <w:color w:val="auto"/>
                <w:kern w:val="0"/>
                <w:sz w:val="21"/>
                <w:szCs w:val="21"/>
                <w:highlight w:val="none"/>
                <w:lang w:val="en-US" w:eastAsia="zh-CN" w:bidi="ar-SA"/>
              </w:rPr>
              <w:t>）</w:t>
            </w:r>
          </w:p>
        </w:tc>
      </w:tr>
      <w:tr w14:paraId="55E5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0B3BA3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采样滤纸带</w:t>
            </w:r>
          </w:p>
        </w:tc>
        <w:tc>
          <w:tcPr>
            <w:tcW w:w="6766" w:type="dxa"/>
            <w:vAlign w:val="center"/>
          </w:tcPr>
          <w:p w14:paraId="1CADCD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每卷可采斑点数不少于1500个，支持超过1年使用时间。</w:t>
            </w:r>
          </w:p>
        </w:tc>
      </w:tr>
      <w:tr w14:paraId="7521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73DEA0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数据记录存储器的容量</w:t>
            </w:r>
          </w:p>
        </w:tc>
        <w:tc>
          <w:tcPr>
            <w:tcW w:w="6766" w:type="dxa"/>
            <w:vAlign w:val="center"/>
          </w:tcPr>
          <w:p w14:paraId="424C02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不小于16G</w:t>
            </w:r>
          </w:p>
        </w:tc>
      </w:tr>
      <w:tr w14:paraId="27B3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09997B2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操作界面</w:t>
            </w:r>
          </w:p>
        </w:tc>
        <w:tc>
          <w:tcPr>
            <w:tcW w:w="6766" w:type="dxa"/>
            <w:vAlign w:val="center"/>
          </w:tcPr>
          <w:p w14:paraId="7D7A96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彩色触摸屏显示，具有远程操作软件可进行远程控制</w:t>
            </w:r>
          </w:p>
        </w:tc>
      </w:tr>
      <w:tr w14:paraId="587C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78F93F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模拟输入/输出</w:t>
            </w:r>
          </w:p>
        </w:tc>
        <w:tc>
          <w:tcPr>
            <w:tcW w:w="6766" w:type="dxa"/>
            <w:vAlign w:val="center"/>
          </w:tcPr>
          <w:p w14:paraId="0492B4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至少4个单独的电压输入（0-10 V）、至少6个单独的模拟电压输出（有4个量程可选）、至少6个单独的模拟电流输出（有2个量程可选）</w:t>
            </w:r>
          </w:p>
        </w:tc>
      </w:tr>
      <w:tr w14:paraId="4DFB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373F19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数字输入/输出</w:t>
            </w:r>
          </w:p>
        </w:tc>
        <w:tc>
          <w:tcPr>
            <w:tcW w:w="6766" w:type="dxa"/>
            <w:vAlign w:val="center"/>
          </w:tcPr>
          <w:p w14:paraId="62D5F3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至少16 个数字输入(TTL)、至少8 个电磁阀驱动器输出、至少10个数字舌簧继电器触点输出</w:t>
            </w:r>
          </w:p>
        </w:tc>
      </w:tr>
      <w:tr w14:paraId="1B29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5AD57E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外部连接端口</w:t>
            </w:r>
          </w:p>
        </w:tc>
        <w:tc>
          <w:tcPr>
            <w:tcW w:w="6766" w:type="dxa"/>
            <w:vAlign w:val="center"/>
          </w:tcPr>
          <w:p w14:paraId="7C0144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至少1个RS-232/485 端口、至少1个RS-485外部附件端口、至少3个 USB 端口、至少1个千兆以太网端口</w:t>
            </w:r>
          </w:p>
        </w:tc>
      </w:tr>
      <w:tr w14:paraId="7C3D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0808E3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远程控制</w:t>
            </w:r>
          </w:p>
        </w:tc>
        <w:tc>
          <w:tcPr>
            <w:tcW w:w="6766" w:type="dxa"/>
            <w:vAlign w:val="center"/>
          </w:tcPr>
          <w:p w14:paraId="31736F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可以使用软件进行远程监控，实时调取仪器操作界面，方便对仪器进行远程维护</w:t>
            </w:r>
          </w:p>
        </w:tc>
      </w:tr>
      <w:tr w14:paraId="704D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7AD9DA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校准</w:t>
            </w:r>
          </w:p>
        </w:tc>
        <w:tc>
          <w:tcPr>
            <w:tcW w:w="6766" w:type="dxa"/>
            <w:vAlign w:val="center"/>
          </w:tcPr>
          <w:p w14:paraId="58A721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β射线吸收加光散射法可采用零膜和跨度膜进行质量校准；振荡天平法可使用标准质量滤膜对天平弹性系数进行校准</w:t>
            </w:r>
          </w:p>
        </w:tc>
      </w:tr>
      <w:tr w14:paraId="616A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3600FE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安全性</w:t>
            </w:r>
          </w:p>
        </w:tc>
        <w:tc>
          <w:tcPr>
            <w:tcW w:w="6766" w:type="dxa"/>
            <w:vAlign w:val="center"/>
          </w:tcPr>
          <w:p w14:paraId="2C92F0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具有CE-LVD 和CE-EMC安全认证。（</w:t>
            </w:r>
            <w:r>
              <w:rPr>
                <w:rFonts w:hint="eastAsia" w:ascii="宋体" w:hAnsi="宋体" w:eastAsia="宋体" w:cs="宋体"/>
                <w:b/>
                <w:bCs/>
                <w:color w:val="auto"/>
                <w:kern w:val="0"/>
                <w:sz w:val="21"/>
                <w:szCs w:val="21"/>
                <w:highlight w:val="none"/>
                <w:lang w:val="en-US" w:eastAsia="zh-CN" w:bidi="ar-SA"/>
              </w:rPr>
              <w:t>需将认证证书或报告作为证明材料</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lang w:val="en-US" w:eastAsia="zh-CN" w:bidi="ar-SA"/>
              </w:rPr>
              <w:t>提供仪器彩页或说明书中的描述作为证明材料</w:t>
            </w:r>
            <w:r>
              <w:rPr>
                <w:rFonts w:hint="eastAsia" w:ascii="宋体" w:hAnsi="宋体" w:eastAsia="宋体" w:cs="宋体"/>
                <w:color w:val="auto"/>
                <w:kern w:val="0"/>
                <w:sz w:val="21"/>
                <w:szCs w:val="21"/>
                <w:highlight w:val="none"/>
                <w:lang w:val="en-US" w:eastAsia="zh-CN" w:bidi="ar-SA"/>
              </w:rPr>
              <w:t>）</w:t>
            </w:r>
          </w:p>
        </w:tc>
      </w:tr>
    </w:tbl>
    <w:p w14:paraId="54BCF7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3.颗粒物监测仪手工比对</w:t>
      </w:r>
    </w:p>
    <w:p w14:paraId="6637D38C">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中标人负责本次采购颗粒物 (PM</w:t>
      </w:r>
      <w:r>
        <w:rPr>
          <w:rFonts w:hint="eastAsia" w:ascii="宋体" w:hAnsi="宋体" w:eastAsia="宋体" w:cs="宋体"/>
          <w:color w:val="auto"/>
          <w:kern w:val="0"/>
          <w:sz w:val="21"/>
          <w:szCs w:val="21"/>
          <w:highlight w:val="none"/>
          <w:vertAlign w:val="subscript"/>
          <w:lang w:val="en-US" w:eastAsia="zh-CN"/>
        </w:rPr>
        <w:t>10</w:t>
      </w:r>
      <w:r>
        <w:rPr>
          <w:rFonts w:hint="eastAsia" w:ascii="宋体" w:hAnsi="宋体" w:eastAsia="宋体" w:cs="宋体"/>
          <w:color w:val="auto"/>
          <w:kern w:val="0"/>
          <w:sz w:val="21"/>
          <w:szCs w:val="21"/>
          <w:highlight w:val="none"/>
          <w:lang w:val="en-US" w:eastAsia="zh-CN"/>
        </w:rPr>
        <w:t>/PM</w:t>
      </w:r>
      <w:r>
        <w:rPr>
          <w:rFonts w:hint="eastAsia" w:ascii="宋体" w:hAnsi="宋体" w:eastAsia="宋体" w:cs="宋体"/>
          <w:color w:val="auto"/>
          <w:kern w:val="0"/>
          <w:sz w:val="21"/>
          <w:szCs w:val="21"/>
          <w:highlight w:val="none"/>
          <w:vertAlign w:val="subscript"/>
          <w:lang w:val="en-US" w:eastAsia="zh-CN"/>
        </w:rPr>
        <w:t>2.5</w:t>
      </w:r>
      <w:r>
        <w:rPr>
          <w:rFonts w:hint="eastAsia" w:ascii="宋体" w:hAnsi="宋体" w:eastAsia="宋体" w:cs="宋体"/>
          <w:color w:val="auto"/>
          <w:kern w:val="0"/>
          <w:sz w:val="21"/>
          <w:szCs w:val="21"/>
          <w:highlight w:val="none"/>
          <w:lang w:val="en-US" w:eastAsia="zh-CN"/>
        </w:rPr>
        <w:t>) 监测仪手工比对工作，按照指定地点，由上级部门认可的机构开展手工比对采样服务，需提供采样设备、采样膜及专业技术人员，依据《环境空气颗粒物(PM</w:t>
      </w:r>
      <w:r>
        <w:rPr>
          <w:rFonts w:hint="eastAsia" w:ascii="宋体" w:hAnsi="宋体" w:eastAsia="宋体" w:cs="宋体"/>
          <w:color w:val="auto"/>
          <w:kern w:val="0"/>
          <w:sz w:val="21"/>
          <w:szCs w:val="21"/>
          <w:highlight w:val="none"/>
          <w:vertAlign w:val="subscript"/>
          <w:lang w:val="en-US" w:eastAsia="zh-CN"/>
        </w:rPr>
        <w:t>10</w:t>
      </w:r>
      <w:r>
        <w:rPr>
          <w:rFonts w:hint="eastAsia" w:ascii="宋体" w:hAnsi="宋体" w:eastAsia="宋体" w:cs="宋体"/>
          <w:color w:val="auto"/>
          <w:kern w:val="0"/>
          <w:sz w:val="21"/>
          <w:szCs w:val="21"/>
          <w:highlight w:val="none"/>
          <w:lang w:val="en-US" w:eastAsia="zh-CN"/>
        </w:rPr>
        <w:t>和PM</w:t>
      </w:r>
      <w:r>
        <w:rPr>
          <w:rFonts w:hint="eastAsia" w:ascii="宋体" w:hAnsi="宋体" w:eastAsia="宋体" w:cs="宋体"/>
          <w:color w:val="auto"/>
          <w:kern w:val="0"/>
          <w:sz w:val="21"/>
          <w:szCs w:val="21"/>
          <w:highlight w:val="none"/>
          <w:vertAlign w:val="subscript"/>
          <w:lang w:val="en-US" w:eastAsia="zh-CN"/>
        </w:rPr>
        <w:t>2.5</w:t>
      </w:r>
      <w:r>
        <w:rPr>
          <w:rFonts w:hint="eastAsia" w:ascii="宋体" w:hAnsi="宋体" w:eastAsia="宋体" w:cs="宋体"/>
          <w:color w:val="auto"/>
          <w:kern w:val="0"/>
          <w:sz w:val="21"/>
          <w:szCs w:val="21"/>
          <w:highlight w:val="none"/>
          <w:lang w:val="en-US" w:eastAsia="zh-CN"/>
        </w:rPr>
        <w:t>) 连续自动监测系统安装和验收技术规范》(HJ655-2013)和《环境空气PM</w:t>
      </w:r>
      <w:r>
        <w:rPr>
          <w:rFonts w:hint="eastAsia" w:ascii="宋体" w:hAnsi="宋体" w:eastAsia="宋体" w:cs="宋体"/>
          <w:color w:val="auto"/>
          <w:kern w:val="0"/>
          <w:sz w:val="21"/>
          <w:szCs w:val="21"/>
          <w:highlight w:val="none"/>
          <w:vertAlign w:val="subscript"/>
          <w:lang w:val="en-US" w:eastAsia="zh-CN"/>
        </w:rPr>
        <w:t>10</w:t>
      </w:r>
      <w:r>
        <w:rPr>
          <w:rFonts w:hint="eastAsia" w:ascii="宋体" w:hAnsi="宋体" w:eastAsia="宋体" w:cs="宋体"/>
          <w:color w:val="auto"/>
          <w:kern w:val="0"/>
          <w:sz w:val="21"/>
          <w:szCs w:val="21"/>
          <w:highlight w:val="none"/>
          <w:lang w:val="en-US" w:eastAsia="zh-CN"/>
        </w:rPr>
        <w:t>和PM</w:t>
      </w:r>
      <w:r>
        <w:rPr>
          <w:rFonts w:hint="eastAsia" w:ascii="宋体" w:hAnsi="宋体" w:eastAsia="宋体" w:cs="宋体"/>
          <w:color w:val="auto"/>
          <w:kern w:val="0"/>
          <w:sz w:val="21"/>
          <w:szCs w:val="21"/>
          <w:highlight w:val="none"/>
          <w:vertAlign w:val="subscript"/>
          <w:lang w:val="en-US" w:eastAsia="zh-CN"/>
        </w:rPr>
        <w:t>2.5</w:t>
      </w:r>
      <w:r>
        <w:rPr>
          <w:rFonts w:hint="eastAsia" w:ascii="宋体" w:hAnsi="宋体" w:eastAsia="宋体" w:cs="宋体"/>
          <w:color w:val="auto"/>
          <w:kern w:val="0"/>
          <w:sz w:val="21"/>
          <w:szCs w:val="21"/>
          <w:highlight w:val="none"/>
          <w:lang w:val="en-US" w:eastAsia="zh-CN"/>
        </w:rPr>
        <w:t>的测定重量法》(HJ618-2011)进行手工比对，并完成相关数据分析工作和报告编制。</w:t>
      </w:r>
    </w:p>
    <w:p w14:paraId="699564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、商务要求</w:t>
      </w:r>
    </w:p>
    <w:p w14:paraId="6B0556CC">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1.供货时间及交货地点</w:t>
      </w:r>
    </w:p>
    <w:p w14:paraId="0AA006E8">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eastAsia="zh-CN"/>
        </w:rPr>
        <w:t>交货期：</w:t>
      </w:r>
      <w:r>
        <w:rPr>
          <w:rFonts w:hint="eastAsia" w:ascii="宋体" w:hAnsi="宋体" w:eastAsia="宋体" w:cs="宋体"/>
          <w:color w:val="auto"/>
          <w:kern w:val="0"/>
          <w:sz w:val="21"/>
          <w:szCs w:val="21"/>
          <w:highlight w:val="none"/>
          <w:lang w:eastAsia="zh-CN"/>
        </w:rPr>
        <w:t>签订合同后</w:t>
      </w:r>
      <w:r>
        <w:rPr>
          <w:rFonts w:hint="eastAsia" w:ascii="宋体" w:hAnsi="宋体" w:eastAsia="宋体" w:cs="宋体"/>
          <w:color w:val="auto"/>
          <w:kern w:val="0"/>
          <w:sz w:val="21"/>
          <w:szCs w:val="21"/>
          <w:highlight w:val="none"/>
          <w:lang w:val="en-US" w:eastAsia="zh-CN"/>
        </w:rPr>
        <w:t>15日内完成供货，供货后3</w:t>
      </w:r>
      <w:r>
        <w:rPr>
          <w:rFonts w:hint="eastAsia" w:ascii="宋体" w:hAnsi="宋体" w:eastAsia="宋体" w:cs="宋体"/>
          <w:color w:val="auto"/>
          <w:kern w:val="0"/>
          <w:sz w:val="21"/>
          <w:szCs w:val="21"/>
          <w:highlight w:val="none"/>
          <w:lang w:eastAsia="zh-CN"/>
        </w:rPr>
        <w:t>个</w:t>
      </w:r>
      <w:r>
        <w:rPr>
          <w:rFonts w:hint="eastAsia" w:ascii="宋体" w:hAnsi="宋体" w:eastAsia="宋体" w:cs="宋体"/>
          <w:color w:val="auto"/>
          <w:kern w:val="0"/>
          <w:sz w:val="21"/>
          <w:szCs w:val="21"/>
          <w:highlight w:val="none"/>
          <w:lang w:val="en-US" w:eastAsia="zh-CN"/>
        </w:rPr>
        <w:t>月内完成手工比对、</w:t>
      </w:r>
      <w:r>
        <w:rPr>
          <w:rFonts w:hint="eastAsia" w:ascii="宋体" w:hAnsi="宋体" w:eastAsia="宋体" w:cs="宋体"/>
          <w:color w:val="auto"/>
          <w:kern w:val="0"/>
          <w:sz w:val="21"/>
          <w:szCs w:val="21"/>
          <w:highlight w:val="none"/>
          <w:lang w:eastAsia="zh-CN"/>
        </w:rPr>
        <w:t>安装、调试。</w:t>
      </w:r>
    </w:p>
    <w:p w14:paraId="2D2A0EAD">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CN"/>
        </w:rPr>
        <w:t>交货地点：采购人指定地点。</w:t>
      </w:r>
    </w:p>
    <w:p w14:paraId="4571CA80">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2.安装调试和验收要求</w:t>
      </w:r>
    </w:p>
    <w:p w14:paraId="4610C343">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 安装要求：接到采购方安装要求后，立即安排技术服务工程师和采购方一起开箱验货，核实与合同的内容及数量后</w:t>
      </w:r>
      <w:r>
        <w:rPr>
          <w:rFonts w:hint="eastAsia" w:ascii="宋体" w:hAnsi="宋体" w:eastAsia="宋体" w:cs="宋体"/>
          <w:color w:val="auto"/>
          <w:kern w:val="0"/>
          <w:sz w:val="21"/>
          <w:szCs w:val="21"/>
          <w:highlight w:val="none"/>
          <w:lang w:val="en-US" w:eastAsia="zh-CN"/>
        </w:rPr>
        <w:t>，现场进行安装、调试检验，所产生</w:t>
      </w:r>
      <w:r>
        <w:rPr>
          <w:rFonts w:hint="eastAsia" w:ascii="宋体" w:hAnsi="宋体" w:eastAsia="宋体" w:cs="宋体"/>
          <w:color w:val="auto"/>
          <w:kern w:val="0"/>
          <w:sz w:val="21"/>
          <w:szCs w:val="21"/>
          <w:highlight w:val="none"/>
          <w:lang w:val="en-US" w:eastAsia="zh-CN"/>
        </w:rPr>
        <w:t>的相关费用由中标人负责。</w:t>
      </w:r>
    </w:p>
    <w:p w14:paraId="559FAF2E">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 调试要求：仪器和配件是否齐全，外观是否完好，仪器各部分功能是否能正常使用，所提供仪器及零配件规格是否与采购人要求相符。</w:t>
      </w:r>
    </w:p>
    <w:p w14:paraId="7AE77D9D">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试运行要求：本项目安装、调试完成后，试运行至少60天，试运行结束后组织验收。试运行期间，中标供应商应做好自动监测系统功能检测，其性能指标应该符合本项目的要求。有效数据获取率及平均无故障运行时间应达到验收要求。系统在试运行期间出现系统缺陷或故障，中标供应商应免费更换或修理故障部分的设备，如还是达不到要求的，中标供应商应对产品进行整体替换，直到合格为止。</w:t>
      </w:r>
    </w:p>
    <w:p w14:paraId="6D10F64E">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 验收要求：系统试运行完成后，中标供应商以书面形式向采购人提交验收报告及验收申请，采购人审核同意后组织验收组进行。采购人只接收验收合格的系统。验收需依据招标文件要求、投标文件承诺和《环境空气颗粒物（PM</w:t>
      </w:r>
      <w:r>
        <w:rPr>
          <w:rFonts w:hint="eastAsia" w:ascii="宋体" w:hAnsi="宋体" w:eastAsia="宋体" w:cs="宋体"/>
          <w:color w:val="auto"/>
          <w:kern w:val="0"/>
          <w:sz w:val="21"/>
          <w:szCs w:val="21"/>
          <w:highlight w:val="none"/>
          <w:vertAlign w:val="subscript"/>
          <w:lang w:val="en-US" w:eastAsia="zh-CN"/>
        </w:rPr>
        <w:t>10</w:t>
      </w:r>
      <w:r>
        <w:rPr>
          <w:rFonts w:hint="eastAsia" w:ascii="宋体" w:hAnsi="宋体" w:eastAsia="宋体" w:cs="宋体"/>
          <w:color w:val="auto"/>
          <w:kern w:val="0"/>
          <w:sz w:val="21"/>
          <w:szCs w:val="21"/>
          <w:highlight w:val="none"/>
          <w:lang w:val="en-US" w:eastAsia="zh-CN"/>
        </w:rPr>
        <w:t>和PM</w:t>
      </w:r>
      <w:r>
        <w:rPr>
          <w:rFonts w:hint="eastAsia" w:ascii="宋体" w:hAnsi="宋体" w:eastAsia="宋体" w:cs="宋体"/>
          <w:color w:val="auto"/>
          <w:kern w:val="0"/>
          <w:sz w:val="21"/>
          <w:szCs w:val="21"/>
          <w:highlight w:val="none"/>
          <w:vertAlign w:val="subscript"/>
          <w:lang w:val="en-US" w:eastAsia="zh-CN"/>
        </w:rPr>
        <w:t>2.5</w:t>
      </w:r>
      <w:r>
        <w:rPr>
          <w:rFonts w:hint="eastAsia" w:ascii="宋体" w:hAnsi="宋体" w:eastAsia="宋体" w:cs="宋体"/>
          <w:color w:val="auto"/>
          <w:kern w:val="0"/>
          <w:sz w:val="21"/>
          <w:szCs w:val="21"/>
          <w:highlight w:val="none"/>
          <w:lang w:val="en-US" w:eastAsia="zh-CN"/>
        </w:rPr>
        <w:t>）连续自动监测系统安装和验收技术规范》（HJ 655-2013）等国家有关质量标准进行，验收不合格者，拒付尾款。</w:t>
      </w:r>
    </w:p>
    <w:p w14:paraId="42E92B1F">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3.产品质量保证</w:t>
      </w:r>
    </w:p>
    <w:p w14:paraId="71EFA584">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中标供应商对中标设备使用的安全性能与检测结果的可靠性负全部责任。</w:t>
      </w:r>
    </w:p>
    <w:p w14:paraId="41AE5A2C">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3.1系统的完整性：供应商所提供设备应能构成一个完整的系统并按技术要求连续运行。</w:t>
      </w:r>
    </w:p>
    <w:p w14:paraId="20641982">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3.2设备的适应性：供应商所提供的设备应保证能在使用当地条件下全天候正常运行。</w:t>
      </w:r>
    </w:p>
    <w:p w14:paraId="2E1D6BF5">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3.3设备的完好性：供应商所提供的设备必须是全新的、完整的、有效的、功能齐全的设备，并且必须是技术先进的、高质量的和工艺精良的产品，所有的部件必须无任何缺陷。</w:t>
      </w:r>
    </w:p>
    <w:p w14:paraId="7085F1F0">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3.4提供的整套设备既要体现技术先进、经济合理，又要成熟、安全可靠，并具有操作简单、管理方便的特点。</w:t>
      </w:r>
    </w:p>
    <w:p w14:paraId="00D8DA80">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3.5采购人不接受拼凑、组装的货物投标，不接受试制品或不成熟、未定型的货物。</w:t>
      </w:r>
    </w:p>
    <w:p w14:paraId="18205563">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3.6在质量保修期内,由于系统中软件或者硬件、仪器设备自己本身的设计缺陷的，会影响或者将来可能影响正常使用的，供应商应提供免费升级、维修及更换。</w:t>
      </w:r>
    </w:p>
    <w:p w14:paraId="5311B506">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4.质保期要求</w:t>
      </w:r>
    </w:p>
    <w:p w14:paraId="6B83DEA3">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提供的所有设备须提供不少于一年的生产厂家质量保证期限。质保期从项目验收合格之日起计算。在质保期内提供保修服务，所有维修费用全部由中标人负责。超过质保期，中标供应商应保证长期（5年及以上）提供系统正常工作所需的耗材及备品备件。</w:t>
      </w:r>
    </w:p>
    <w:p w14:paraId="17E1660E">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5.售后服务</w:t>
      </w:r>
    </w:p>
    <w:p w14:paraId="361A9ADE">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5.1基本保修：提供产品保修卡，并按厂家产品规定保修期限及内容以及投标人的其它承诺条款实行保修，提供全天24小时电话技术咨询支持，在收到用户通知</w:t>
      </w:r>
      <w:r>
        <w:rPr>
          <w:rFonts w:hint="eastAsia" w:ascii="宋体" w:hAnsi="宋体" w:eastAsia="宋体" w:cs="宋体"/>
          <w:color w:val="auto"/>
          <w:kern w:val="0"/>
          <w:sz w:val="21"/>
          <w:szCs w:val="21"/>
          <w:highlight w:val="none"/>
          <w:lang w:val="en-US" w:eastAsia="zh-CN"/>
        </w:rPr>
        <w:t>后，</w:t>
      </w:r>
      <w:r>
        <w:rPr>
          <w:rFonts w:hint="eastAsia" w:ascii="宋体" w:hAnsi="宋体" w:eastAsia="宋体" w:cs="宋体"/>
          <w:color w:val="auto"/>
          <w:kern w:val="0"/>
          <w:sz w:val="21"/>
          <w:szCs w:val="21"/>
          <w:highlight w:val="none"/>
          <w:lang w:val="en-US" w:eastAsia="zh-CN"/>
        </w:rPr>
        <w:t>4小时内到达采购人指定现场，24小时内排除故障。</w:t>
      </w:r>
    </w:p>
    <w:p w14:paraId="39CE4BF5">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5.2维护及技术支持：厂家需长期提供技术支持，根据采购方要求，及时到站点进行现场指导和仪器维护及维修(由客户指定上门时间)。</w:t>
      </w:r>
    </w:p>
    <w:p w14:paraId="43283B0B">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5.3培训服务：应派技术工程师对采购方人员进行技术培训。使采购方人员能掌握有关系统设备的使用、维护和管理，达到能独立进行质量控制和维护等工作的目的。</w:t>
      </w:r>
    </w:p>
    <w:p w14:paraId="1361EC85">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6.付款方式</w:t>
      </w:r>
    </w:p>
    <w:p w14:paraId="42C1DD0C">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合同签订后支付80万</w:t>
      </w:r>
      <w:r>
        <w:rPr>
          <w:rFonts w:hint="eastAsia" w:ascii="宋体" w:hAnsi="宋体" w:cs="宋体"/>
          <w:color w:val="auto"/>
          <w:kern w:val="0"/>
          <w:sz w:val="21"/>
          <w:szCs w:val="21"/>
          <w:highlight w:val="none"/>
          <w:lang w:val="en-US" w:eastAsia="zh-CN"/>
        </w:rPr>
        <w:t>元</w:t>
      </w:r>
      <w:r>
        <w:rPr>
          <w:rFonts w:hint="eastAsia" w:ascii="宋体" w:hAnsi="宋体" w:cs="宋体"/>
          <w:color w:val="auto"/>
          <w:kern w:val="0"/>
          <w:sz w:val="21"/>
          <w:szCs w:val="21"/>
          <w:highlight w:val="none"/>
          <w:lang w:eastAsia="zh-CN"/>
        </w:rPr>
        <w:t>作为预付款，设备完成供货、比对、安装、调试后支付38万</w:t>
      </w:r>
      <w:r>
        <w:rPr>
          <w:rFonts w:hint="eastAsia" w:ascii="宋体" w:hAnsi="宋体" w:cs="宋体"/>
          <w:color w:val="auto"/>
          <w:kern w:val="0"/>
          <w:sz w:val="21"/>
          <w:szCs w:val="21"/>
          <w:highlight w:val="none"/>
          <w:lang w:val="en-US" w:eastAsia="zh-CN"/>
        </w:rPr>
        <w:t>元</w:t>
      </w:r>
      <w:r>
        <w:rPr>
          <w:rFonts w:hint="eastAsia" w:ascii="宋体" w:hAnsi="宋体" w:cs="宋体"/>
          <w:color w:val="auto"/>
          <w:kern w:val="0"/>
          <w:sz w:val="21"/>
          <w:szCs w:val="21"/>
          <w:highlight w:val="none"/>
          <w:lang w:eastAsia="zh-CN"/>
        </w:rPr>
        <w:t>，试运行结束并通过验收后支付剩余合同款</w:t>
      </w:r>
      <w:r>
        <w:rPr>
          <w:rFonts w:hint="eastAsia" w:ascii="宋体" w:hAnsi="宋体" w:eastAsia="宋体" w:cs="宋体"/>
          <w:color w:val="auto"/>
          <w:kern w:val="0"/>
          <w:sz w:val="21"/>
          <w:szCs w:val="21"/>
          <w:highlight w:val="none"/>
          <w:lang w:eastAsia="zh-CN"/>
        </w:rPr>
        <w:t>。</w:t>
      </w:r>
    </w:p>
    <w:p w14:paraId="3AC472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eastAsia="zh-CN"/>
        </w:rPr>
        <w:t>、其他要求</w:t>
      </w:r>
    </w:p>
    <w:p w14:paraId="7C1E20EC">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该项目采用总价合同，中标（成交）供应商的响应报价是履行合同的最终价格，报价应包括本项目实施所需的设备费（含备品备件）、人工费、运杂费、保险费、安装调试费、检验试验费、第三方检测费、售后服务及质保期内的设备更换、保养、维护费、税金等所涉及的一切费用均计入报价。投标总价为全部项目在质保期届满后的最终价格。</w:t>
      </w:r>
    </w:p>
    <w:p w14:paraId="4C216DFB">
      <w:pPr>
        <w:pStyle w:val="7"/>
        <w:keepLines w:val="0"/>
        <w:pageBreakBefore w:val="0"/>
        <w:widowControl w:val="0"/>
        <w:kinsoku/>
        <w:wordWrap/>
        <w:overflowPunct/>
        <w:topLinePunct w:val="0"/>
        <w:bidi w:val="0"/>
        <w:adjustRightInd/>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2.提供的设备必须是最新生产的符合国家技术规格和质量标准的出厂原装合格产品，</w:t>
      </w:r>
      <w:r>
        <w:rPr>
          <w:rFonts w:hint="default" w:ascii="宋体" w:hAnsi="宋体" w:eastAsia="宋体" w:cs="宋体"/>
          <w:color w:val="auto"/>
          <w:kern w:val="0"/>
          <w:sz w:val="21"/>
          <w:szCs w:val="21"/>
          <w:highlight w:val="none"/>
          <w:lang w:val="en-US" w:eastAsia="zh-CN"/>
        </w:rPr>
        <w:t>需具有</w:t>
      </w:r>
      <w:r>
        <w:rPr>
          <w:rFonts w:hint="eastAsia" w:ascii="宋体" w:hAnsi="宋体" w:eastAsia="宋体" w:cs="宋体"/>
          <w:color w:val="auto"/>
          <w:kern w:val="0"/>
          <w:sz w:val="21"/>
          <w:szCs w:val="21"/>
          <w:highlight w:val="none"/>
          <w:lang w:val="en-US" w:eastAsia="zh-CN"/>
        </w:rPr>
        <w:t>中国环境监测总站生态环境监测仪器质量监督检验中心（原环境保护</w:t>
      </w:r>
      <w:r>
        <w:rPr>
          <w:rFonts w:hint="default" w:ascii="宋体" w:hAnsi="宋体" w:eastAsia="宋体" w:cs="宋体"/>
          <w:color w:val="auto"/>
          <w:kern w:val="0"/>
          <w:sz w:val="21"/>
          <w:szCs w:val="21"/>
          <w:highlight w:val="none"/>
          <w:lang w:val="en-US" w:eastAsia="zh-CN"/>
        </w:rPr>
        <w:t>部环境监测仪器质量监督检验中心</w:t>
      </w:r>
      <w:r>
        <w:rPr>
          <w:rFonts w:hint="eastAsia" w:ascii="宋体" w:hAnsi="宋体" w:eastAsia="宋体" w:cs="宋体"/>
          <w:color w:val="auto"/>
          <w:kern w:val="0"/>
          <w:sz w:val="21"/>
          <w:szCs w:val="21"/>
          <w:highlight w:val="none"/>
          <w:lang w:val="en-US" w:eastAsia="zh-CN"/>
        </w:rPr>
        <w:t>）</w:t>
      </w:r>
      <w:r>
        <w:rPr>
          <w:rFonts w:hint="default" w:ascii="宋体" w:hAnsi="宋体" w:eastAsia="宋体" w:cs="宋体"/>
          <w:color w:val="auto"/>
          <w:kern w:val="0"/>
          <w:sz w:val="21"/>
          <w:szCs w:val="21"/>
          <w:highlight w:val="none"/>
          <w:lang w:val="en-US" w:eastAsia="zh-CN"/>
        </w:rPr>
        <w:t>出具的产品适用性检测合格报告</w:t>
      </w:r>
      <w:r>
        <w:rPr>
          <w:rFonts w:hint="eastAsia" w:ascii="宋体" w:hAnsi="宋体" w:eastAsia="宋体" w:cs="宋体"/>
          <w:color w:val="auto"/>
          <w:kern w:val="0"/>
          <w:sz w:val="21"/>
          <w:szCs w:val="21"/>
          <w:highlight w:val="none"/>
          <w:lang w:val="en-US" w:eastAsia="zh-CN"/>
        </w:rPr>
        <w:t>及CEEP认证证书</w:t>
      </w:r>
      <w:r>
        <w:rPr>
          <w:rFonts w:hint="default"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报告及</w:t>
      </w:r>
      <w:r>
        <w:rPr>
          <w:rFonts w:hint="default" w:ascii="宋体" w:hAnsi="宋体" w:eastAsia="宋体" w:cs="宋体"/>
          <w:color w:val="auto"/>
          <w:kern w:val="0"/>
          <w:sz w:val="21"/>
          <w:szCs w:val="21"/>
          <w:highlight w:val="none"/>
          <w:lang w:val="en-US" w:eastAsia="zh-CN"/>
        </w:rPr>
        <w:t>证书</w:t>
      </w:r>
      <w:r>
        <w:rPr>
          <w:rFonts w:hint="eastAsia" w:ascii="宋体" w:hAnsi="宋体" w:eastAsia="宋体" w:cs="宋体"/>
          <w:color w:val="auto"/>
          <w:kern w:val="0"/>
          <w:sz w:val="21"/>
          <w:szCs w:val="21"/>
          <w:highlight w:val="none"/>
          <w:lang w:val="en-US" w:eastAsia="zh-CN"/>
        </w:rPr>
        <w:t>均</w:t>
      </w:r>
      <w:r>
        <w:rPr>
          <w:rFonts w:hint="default" w:ascii="宋体" w:hAnsi="宋体" w:eastAsia="宋体" w:cs="宋体"/>
          <w:color w:val="auto"/>
          <w:kern w:val="0"/>
          <w:sz w:val="21"/>
          <w:szCs w:val="21"/>
          <w:highlight w:val="none"/>
          <w:lang w:val="en-US" w:eastAsia="zh-CN"/>
        </w:rPr>
        <w:t>在有效期内。</w:t>
      </w:r>
      <w:r>
        <w:rPr>
          <w:rFonts w:hint="eastAsia" w:ascii="宋体" w:hAnsi="宋体" w:eastAsia="宋体" w:cs="宋体"/>
          <w:color w:val="auto"/>
          <w:kern w:val="0"/>
          <w:sz w:val="21"/>
          <w:szCs w:val="21"/>
          <w:highlight w:val="none"/>
          <w:lang w:val="en-US" w:eastAsia="zh-CN"/>
        </w:rPr>
        <w:t>中标人供货时须按</w:t>
      </w:r>
      <w:r>
        <w:rPr>
          <w:rFonts w:hint="eastAsia" w:ascii="宋体" w:hAnsi="宋体" w:eastAsia="宋体" w:cs="宋体"/>
          <w:color w:val="auto"/>
          <w:kern w:val="0"/>
          <w:sz w:val="21"/>
          <w:szCs w:val="21"/>
          <w:highlight w:val="none"/>
          <w:lang w:val="en-US" w:eastAsia="zh-CN"/>
        </w:rPr>
        <w:t>相</w:t>
      </w:r>
      <w:r>
        <w:rPr>
          <w:rFonts w:hint="eastAsia" w:ascii="宋体" w:hAnsi="宋体" w:eastAsia="宋体" w:cs="宋体"/>
          <w:color w:val="auto"/>
          <w:kern w:val="0"/>
          <w:sz w:val="21"/>
          <w:szCs w:val="21"/>
          <w:highlight w:val="none"/>
          <w:lang w:val="en-US" w:eastAsia="zh-CN"/>
        </w:rPr>
        <w:t>关规定要求提供出厂检验报告、关键技术参数清单、出厂初始设置值、仪器硬件配置清单及仪器生产厂商编写的、完整的、中文版或英文版的性能参数描述文件，所提供的各种技术文档资料和说明文件必须客观正确。</w:t>
      </w:r>
    </w:p>
    <w:p w14:paraId="566DC5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3.项目证明及授权要求</w:t>
      </w:r>
    </w:p>
    <w:tbl>
      <w:tblPr>
        <w:tblStyle w:val="35"/>
        <w:tblW w:w="9265"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575"/>
        <w:gridCol w:w="3275"/>
        <w:gridCol w:w="2715"/>
      </w:tblGrid>
      <w:tr w14:paraId="368A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0" w:type="dxa"/>
            <w:vAlign w:val="center"/>
          </w:tcPr>
          <w:p w14:paraId="6D3D88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序号</w:t>
            </w:r>
          </w:p>
        </w:tc>
        <w:tc>
          <w:tcPr>
            <w:tcW w:w="2575" w:type="dxa"/>
            <w:vAlign w:val="center"/>
          </w:tcPr>
          <w:p w14:paraId="5726BF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货物</w:t>
            </w:r>
          </w:p>
        </w:tc>
        <w:tc>
          <w:tcPr>
            <w:tcW w:w="3275" w:type="dxa"/>
            <w:vAlign w:val="center"/>
          </w:tcPr>
          <w:p w14:paraId="039768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授权要求</w:t>
            </w:r>
          </w:p>
        </w:tc>
        <w:tc>
          <w:tcPr>
            <w:tcW w:w="2715" w:type="dxa"/>
            <w:vAlign w:val="center"/>
          </w:tcPr>
          <w:p w14:paraId="2D4A0B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提供时间</w:t>
            </w:r>
          </w:p>
        </w:tc>
      </w:tr>
      <w:tr w14:paraId="135F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64EAC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2575" w:type="dxa"/>
            <w:vAlign w:val="center"/>
          </w:tcPr>
          <w:p w14:paraId="08DB22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PM</w:t>
            </w:r>
            <w:r>
              <w:rPr>
                <w:rFonts w:hint="eastAsia" w:ascii="宋体" w:hAnsi="宋体" w:eastAsia="宋体" w:cs="宋体"/>
                <w:color w:val="auto"/>
                <w:kern w:val="0"/>
                <w:sz w:val="21"/>
                <w:szCs w:val="21"/>
                <w:highlight w:val="none"/>
                <w:vertAlign w:val="subscript"/>
                <w:lang w:val="en-US" w:eastAsia="zh-CN" w:bidi="ar-SA"/>
              </w:rPr>
              <w:t>2.5</w:t>
            </w:r>
            <w:r>
              <w:rPr>
                <w:rFonts w:hint="eastAsia" w:ascii="宋体" w:hAnsi="宋体" w:eastAsia="宋体" w:cs="宋体"/>
                <w:color w:val="auto"/>
                <w:kern w:val="0"/>
                <w:sz w:val="21"/>
                <w:szCs w:val="21"/>
                <w:highlight w:val="none"/>
                <w:lang w:val="en-US" w:eastAsia="zh-CN" w:bidi="ar-SA"/>
              </w:rPr>
              <w:t>颗粒物监测仪</w:t>
            </w:r>
          </w:p>
        </w:tc>
        <w:tc>
          <w:tcPr>
            <w:tcW w:w="3275" w:type="dxa"/>
            <w:vAlign w:val="center"/>
          </w:tcPr>
          <w:p w14:paraId="296883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提供制造厂商针对本项目的质保或售后服务证明</w:t>
            </w:r>
          </w:p>
        </w:tc>
        <w:tc>
          <w:tcPr>
            <w:tcW w:w="2715" w:type="dxa"/>
            <w:vMerge w:val="restart"/>
            <w:vAlign w:val="center"/>
          </w:tcPr>
          <w:p w14:paraId="6DD301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中标人在签订合同前按投标文件的承诺向采购人提供</w:t>
            </w:r>
          </w:p>
        </w:tc>
      </w:tr>
      <w:tr w14:paraId="6C88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852CA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2575" w:type="dxa"/>
            <w:vAlign w:val="center"/>
          </w:tcPr>
          <w:p w14:paraId="7557AC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PM</w:t>
            </w:r>
            <w:r>
              <w:rPr>
                <w:rFonts w:hint="eastAsia" w:ascii="宋体" w:hAnsi="宋体" w:eastAsia="宋体" w:cs="宋体"/>
                <w:color w:val="auto"/>
                <w:kern w:val="0"/>
                <w:sz w:val="21"/>
                <w:szCs w:val="21"/>
                <w:highlight w:val="none"/>
                <w:vertAlign w:val="subscript"/>
                <w:lang w:val="en-US" w:eastAsia="zh-CN" w:bidi="ar-SA"/>
              </w:rPr>
              <w:t>10</w:t>
            </w:r>
            <w:r>
              <w:rPr>
                <w:rFonts w:hint="eastAsia" w:ascii="宋体" w:hAnsi="宋体" w:eastAsia="宋体" w:cs="宋体"/>
                <w:color w:val="auto"/>
                <w:kern w:val="0"/>
                <w:sz w:val="21"/>
                <w:szCs w:val="21"/>
                <w:highlight w:val="none"/>
                <w:lang w:val="en-US" w:eastAsia="zh-CN" w:bidi="ar-SA"/>
              </w:rPr>
              <w:t>颗粒物监测仪</w:t>
            </w:r>
          </w:p>
        </w:tc>
        <w:tc>
          <w:tcPr>
            <w:tcW w:w="3275" w:type="dxa"/>
            <w:vAlign w:val="center"/>
          </w:tcPr>
          <w:p w14:paraId="6B1173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提供制造厂商针对本项目的质保或售后服务证明</w:t>
            </w:r>
          </w:p>
        </w:tc>
        <w:tc>
          <w:tcPr>
            <w:tcW w:w="2715" w:type="dxa"/>
            <w:vMerge w:val="continue"/>
          </w:tcPr>
          <w:p w14:paraId="2313D8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tc>
      </w:tr>
    </w:tbl>
    <w:p w14:paraId="70E0E318">
      <w:pPr>
        <w:pStyle w:val="7"/>
        <w:keepNext w:val="0"/>
        <w:keepLines w:val="0"/>
        <w:pageBreakBefore w:val="0"/>
        <w:widowControl w:val="0"/>
        <w:kinsoku/>
        <w:wordWrap/>
        <w:overflowPunct/>
        <w:topLinePunct w:val="0"/>
        <w:autoSpaceDE/>
        <w:autoSpaceDN/>
        <w:bidi w:val="0"/>
        <w:adjustRightInd/>
        <w:snapToGrid/>
        <w:spacing w:before="313" w:beforeLines="100" w:line="360" w:lineRule="auto"/>
        <w:ind w:firstLine="420"/>
        <w:jc w:val="both"/>
        <w:textAlignment w:val="auto"/>
        <w:rPr>
          <w:rFonts w:hint="default" w:ascii="Times New Roman" w:hAnsi="Times New Roman" w:eastAsia="仿宋_GB2312" w:cs="Times New Roman"/>
          <w:color w:val="auto"/>
          <w:kern w:val="0"/>
          <w:sz w:val="28"/>
          <w:szCs w:val="28"/>
          <w:highlight w:val="none"/>
          <w:lang w:val="en-US" w:eastAsia="zh-CN"/>
        </w:rPr>
      </w:pPr>
      <w:r>
        <w:rPr>
          <w:rFonts w:hint="eastAsia" w:ascii="宋体" w:hAnsi="宋体" w:eastAsia="宋体" w:cs="宋体"/>
          <w:color w:val="auto"/>
          <w:kern w:val="0"/>
          <w:sz w:val="21"/>
          <w:szCs w:val="21"/>
          <w:highlight w:val="none"/>
          <w:lang w:val="en-US" w:eastAsia="zh-CN"/>
        </w:rPr>
        <w:t>4.投标人所投产品应符合国家有关法律、法规、规章的规定以及国家现行相关政策的要求</w:t>
      </w:r>
      <w:r>
        <w:rPr>
          <w:rFonts w:hint="default" w:ascii="Times New Roman" w:hAnsi="Times New Roman" w:eastAsia="仿宋_GB2312" w:cs="Times New Roman"/>
          <w:color w:val="auto"/>
          <w:kern w:val="0"/>
          <w:sz w:val="28"/>
          <w:szCs w:val="28"/>
          <w:highlight w:val="none"/>
          <w:lang w:val="en-US" w:eastAsia="zh-CN"/>
        </w:rPr>
        <w:t>。</w:t>
      </w:r>
    </w:p>
    <w:p w14:paraId="01077770">
      <w:pPr>
        <w:pStyle w:val="43"/>
        <w:ind w:firstLine="0" w:firstLineChars="0"/>
        <w:rPr>
          <w:color w:val="auto"/>
          <w:highlight w:val="none"/>
        </w:rPr>
      </w:pPr>
    </w:p>
    <w:p w14:paraId="1B211DEC">
      <w:pPr>
        <w:pStyle w:val="43"/>
        <w:ind w:firstLine="422"/>
        <w:rPr>
          <w:rFonts w:ascii="宋体" w:hAnsi="宋体" w:cs="宋体"/>
          <w:b/>
          <w:color w:val="auto"/>
          <w:sz w:val="21"/>
          <w:szCs w:val="21"/>
          <w:highlight w:val="none"/>
        </w:rPr>
      </w:pPr>
    </w:p>
    <w:p w14:paraId="5596EDAF">
      <w:pPr>
        <w:pStyle w:val="43"/>
        <w:ind w:firstLine="422"/>
        <w:rPr>
          <w:rFonts w:ascii="宋体" w:hAnsi="宋体" w:cs="宋体"/>
          <w:b/>
          <w:color w:val="auto"/>
          <w:sz w:val="21"/>
          <w:szCs w:val="21"/>
          <w:highlight w:val="none"/>
        </w:rPr>
      </w:pPr>
    </w:p>
    <w:p w14:paraId="12C70A05">
      <w:pPr>
        <w:pStyle w:val="43"/>
        <w:ind w:firstLine="422"/>
        <w:rPr>
          <w:rFonts w:ascii="宋体" w:hAnsi="宋体" w:cs="宋体"/>
          <w:b/>
          <w:color w:val="auto"/>
          <w:sz w:val="21"/>
          <w:szCs w:val="21"/>
          <w:highlight w:val="none"/>
        </w:rPr>
      </w:pPr>
    </w:p>
    <w:p w14:paraId="7E992A96">
      <w:pPr>
        <w:pStyle w:val="43"/>
        <w:ind w:firstLine="422"/>
        <w:rPr>
          <w:rFonts w:ascii="宋体" w:hAnsi="宋体" w:cs="宋体"/>
          <w:b/>
          <w:color w:val="auto"/>
          <w:sz w:val="21"/>
          <w:szCs w:val="21"/>
          <w:highlight w:val="none"/>
        </w:rPr>
      </w:pPr>
    </w:p>
    <w:p w14:paraId="397EF517">
      <w:pPr>
        <w:pStyle w:val="43"/>
        <w:ind w:firstLine="422"/>
        <w:rPr>
          <w:rFonts w:ascii="宋体" w:hAnsi="宋体" w:cs="宋体"/>
          <w:b/>
          <w:color w:val="auto"/>
          <w:sz w:val="21"/>
          <w:szCs w:val="21"/>
          <w:highlight w:val="none"/>
        </w:rPr>
      </w:pPr>
    </w:p>
    <w:p w14:paraId="46D379E5">
      <w:pPr>
        <w:pStyle w:val="43"/>
        <w:ind w:firstLine="422"/>
        <w:rPr>
          <w:rFonts w:ascii="宋体" w:hAnsi="宋体" w:cs="宋体"/>
          <w:b/>
          <w:color w:val="auto"/>
          <w:sz w:val="21"/>
          <w:szCs w:val="21"/>
          <w:highlight w:val="none"/>
        </w:rPr>
      </w:pPr>
    </w:p>
    <w:p w14:paraId="5F189338">
      <w:pPr>
        <w:pStyle w:val="43"/>
        <w:ind w:firstLine="422"/>
        <w:rPr>
          <w:rFonts w:ascii="宋体" w:hAnsi="宋体" w:cs="宋体"/>
          <w:b/>
          <w:color w:val="auto"/>
          <w:sz w:val="21"/>
          <w:szCs w:val="21"/>
          <w:highlight w:val="none"/>
        </w:rPr>
      </w:pPr>
    </w:p>
    <w:p w14:paraId="55EAB7D6">
      <w:pPr>
        <w:pStyle w:val="43"/>
        <w:ind w:firstLine="422"/>
        <w:rPr>
          <w:rFonts w:ascii="宋体" w:hAnsi="宋体" w:cs="宋体"/>
          <w:b/>
          <w:color w:val="auto"/>
          <w:sz w:val="21"/>
          <w:szCs w:val="21"/>
          <w:highlight w:val="none"/>
        </w:rPr>
      </w:pPr>
    </w:p>
    <w:p w14:paraId="21D04EBE">
      <w:pPr>
        <w:pStyle w:val="43"/>
        <w:ind w:firstLine="422"/>
        <w:rPr>
          <w:rFonts w:ascii="宋体" w:hAnsi="宋体" w:cs="宋体"/>
          <w:b/>
          <w:color w:val="auto"/>
          <w:sz w:val="21"/>
          <w:szCs w:val="21"/>
          <w:highlight w:val="none"/>
        </w:rPr>
      </w:pPr>
    </w:p>
    <w:p w14:paraId="7FC51127">
      <w:pPr>
        <w:pStyle w:val="43"/>
        <w:ind w:firstLine="422"/>
        <w:rPr>
          <w:rFonts w:ascii="宋体" w:hAnsi="宋体" w:cs="宋体"/>
          <w:b/>
          <w:color w:val="auto"/>
          <w:sz w:val="21"/>
          <w:szCs w:val="21"/>
          <w:highlight w:val="none"/>
        </w:rPr>
      </w:pPr>
    </w:p>
    <w:p w14:paraId="514DC724">
      <w:pPr>
        <w:pStyle w:val="43"/>
        <w:ind w:firstLine="422"/>
        <w:rPr>
          <w:rFonts w:ascii="宋体" w:hAnsi="宋体" w:cs="宋体"/>
          <w:b/>
          <w:color w:val="auto"/>
          <w:sz w:val="21"/>
          <w:szCs w:val="21"/>
          <w:highlight w:val="none"/>
        </w:rPr>
      </w:pPr>
    </w:p>
    <w:p w14:paraId="4F366E08">
      <w:pPr>
        <w:pStyle w:val="43"/>
        <w:ind w:firstLine="422"/>
        <w:rPr>
          <w:rFonts w:ascii="宋体" w:hAnsi="宋体" w:cs="宋体"/>
          <w:b/>
          <w:color w:val="auto"/>
          <w:sz w:val="21"/>
          <w:szCs w:val="21"/>
          <w:highlight w:val="none"/>
        </w:rPr>
      </w:pPr>
    </w:p>
    <w:p w14:paraId="350C0A14">
      <w:pPr>
        <w:pStyle w:val="43"/>
        <w:ind w:firstLine="422"/>
        <w:rPr>
          <w:rFonts w:ascii="宋体" w:hAnsi="宋体" w:cs="宋体"/>
          <w:b/>
          <w:color w:val="auto"/>
          <w:sz w:val="21"/>
          <w:szCs w:val="21"/>
          <w:highlight w:val="none"/>
        </w:rPr>
      </w:pPr>
    </w:p>
    <w:p w14:paraId="6BD0625B">
      <w:pPr>
        <w:pStyle w:val="43"/>
        <w:ind w:firstLine="422"/>
        <w:rPr>
          <w:rFonts w:ascii="宋体" w:hAnsi="宋体" w:cs="宋体"/>
          <w:b/>
          <w:color w:val="auto"/>
          <w:sz w:val="21"/>
          <w:szCs w:val="21"/>
          <w:highlight w:val="none"/>
        </w:rPr>
      </w:pPr>
    </w:p>
    <w:p w14:paraId="1B38AD27">
      <w:pPr>
        <w:pStyle w:val="43"/>
        <w:ind w:firstLine="422"/>
        <w:rPr>
          <w:rFonts w:ascii="宋体" w:hAnsi="宋体" w:cs="宋体"/>
          <w:b/>
          <w:color w:val="auto"/>
          <w:sz w:val="21"/>
          <w:szCs w:val="21"/>
          <w:highlight w:val="none"/>
        </w:rPr>
      </w:pPr>
    </w:p>
    <w:p w14:paraId="50A369AD">
      <w:pPr>
        <w:pStyle w:val="43"/>
        <w:ind w:firstLine="422"/>
        <w:rPr>
          <w:rFonts w:ascii="宋体" w:hAnsi="宋体" w:cs="宋体"/>
          <w:b/>
          <w:color w:val="auto"/>
          <w:sz w:val="21"/>
          <w:szCs w:val="21"/>
          <w:highlight w:val="none"/>
        </w:rPr>
      </w:pPr>
    </w:p>
    <w:p w14:paraId="332C072F">
      <w:pPr>
        <w:pStyle w:val="43"/>
        <w:ind w:firstLine="422"/>
        <w:rPr>
          <w:rFonts w:ascii="宋体" w:hAnsi="宋体" w:cs="宋体"/>
          <w:b/>
          <w:color w:val="auto"/>
          <w:sz w:val="21"/>
          <w:szCs w:val="21"/>
          <w:highlight w:val="none"/>
        </w:rPr>
      </w:pPr>
    </w:p>
    <w:p w14:paraId="068BE42D">
      <w:pPr>
        <w:pStyle w:val="43"/>
        <w:ind w:firstLine="422"/>
        <w:rPr>
          <w:rFonts w:ascii="宋体" w:hAnsi="宋体" w:cs="宋体"/>
          <w:b/>
          <w:color w:val="auto"/>
          <w:sz w:val="21"/>
          <w:szCs w:val="21"/>
          <w:highlight w:val="none"/>
        </w:rPr>
      </w:pPr>
    </w:p>
    <w:p w14:paraId="378CEF60">
      <w:pPr>
        <w:pStyle w:val="43"/>
        <w:ind w:firstLine="422"/>
        <w:rPr>
          <w:rFonts w:ascii="宋体" w:hAnsi="宋体" w:cs="宋体"/>
          <w:b/>
          <w:color w:val="auto"/>
          <w:sz w:val="21"/>
          <w:szCs w:val="21"/>
          <w:highlight w:val="none"/>
        </w:rPr>
      </w:pPr>
    </w:p>
    <w:p w14:paraId="1515CDAB">
      <w:pPr>
        <w:pStyle w:val="43"/>
        <w:ind w:firstLine="422"/>
        <w:rPr>
          <w:rFonts w:ascii="宋体" w:hAnsi="宋体" w:cs="宋体"/>
          <w:b/>
          <w:color w:val="auto"/>
          <w:sz w:val="21"/>
          <w:szCs w:val="21"/>
          <w:highlight w:val="none"/>
        </w:rPr>
      </w:pPr>
    </w:p>
    <w:p w14:paraId="0D602B58">
      <w:pPr>
        <w:pStyle w:val="43"/>
        <w:ind w:firstLine="422"/>
        <w:rPr>
          <w:rFonts w:ascii="宋体" w:hAnsi="宋体" w:cs="宋体"/>
          <w:b/>
          <w:color w:val="auto"/>
          <w:sz w:val="21"/>
          <w:szCs w:val="21"/>
          <w:highlight w:val="none"/>
        </w:rPr>
      </w:pPr>
    </w:p>
    <w:p w14:paraId="1C990921">
      <w:pPr>
        <w:pStyle w:val="43"/>
        <w:ind w:firstLine="422"/>
        <w:rPr>
          <w:rFonts w:ascii="宋体" w:hAnsi="宋体" w:cs="宋体"/>
          <w:b/>
          <w:color w:val="auto"/>
          <w:sz w:val="21"/>
          <w:szCs w:val="21"/>
          <w:highlight w:val="none"/>
        </w:rPr>
      </w:pPr>
    </w:p>
    <w:p w14:paraId="2CC29AF6">
      <w:pPr>
        <w:pStyle w:val="43"/>
        <w:ind w:firstLine="422"/>
        <w:rPr>
          <w:rFonts w:ascii="宋体" w:hAnsi="宋体" w:cs="宋体"/>
          <w:b/>
          <w:color w:val="auto"/>
          <w:sz w:val="21"/>
          <w:szCs w:val="21"/>
          <w:highlight w:val="none"/>
        </w:rPr>
      </w:pPr>
    </w:p>
    <w:p w14:paraId="24B39DB6">
      <w:pPr>
        <w:pStyle w:val="43"/>
        <w:ind w:firstLine="422"/>
        <w:rPr>
          <w:rFonts w:ascii="宋体" w:hAnsi="宋体" w:cs="宋体"/>
          <w:b/>
          <w:color w:val="auto"/>
          <w:sz w:val="21"/>
          <w:szCs w:val="21"/>
          <w:highlight w:val="none"/>
        </w:rPr>
      </w:pPr>
    </w:p>
    <w:p w14:paraId="6A9D4553">
      <w:pPr>
        <w:pStyle w:val="43"/>
        <w:ind w:firstLine="422"/>
        <w:rPr>
          <w:rFonts w:ascii="宋体" w:hAnsi="宋体" w:cs="宋体"/>
          <w:b/>
          <w:color w:val="auto"/>
          <w:sz w:val="21"/>
          <w:szCs w:val="21"/>
          <w:highlight w:val="none"/>
        </w:rPr>
      </w:pPr>
    </w:p>
    <w:p w14:paraId="187832C4">
      <w:pPr>
        <w:spacing w:line="460" w:lineRule="exact"/>
        <w:jc w:val="center"/>
        <w:outlineLvl w:val="0"/>
        <w:rPr>
          <w:rFonts w:ascii="宋体" w:hAnsi="宋体"/>
          <w:b/>
          <w:color w:val="auto"/>
          <w:sz w:val="32"/>
          <w:szCs w:val="32"/>
          <w:highlight w:val="none"/>
        </w:rPr>
      </w:pPr>
      <w:bookmarkStart w:id="11" w:name="_Toc12463"/>
      <w:r>
        <w:rPr>
          <w:rFonts w:hint="eastAsia" w:ascii="宋体" w:hAnsi="宋体"/>
          <w:b/>
          <w:color w:val="auto"/>
          <w:sz w:val="32"/>
          <w:szCs w:val="32"/>
          <w:highlight w:val="none"/>
        </w:rPr>
        <w:t>第三章  投标人须知</w:t>
      </w:r>
      <w:bookmarkEnd w:id="2"/>
      <w:bookmarkEnd w:id="11"/>
    </w:p>
    <w:p w14:paraId="48C1A6D6">
      <w:pPr>
        <w:spacing w:line="360" w:lineRule="auto"/>
        <w:ind w:firstLine="281" w:firstLineChars="100"/>
        <w:jc w:val="center"/>
        <w:rPr>
          <w:rFonts w:ascii="宋体" w:hAnsi="宋体"/>
          <w:b/>
          <w:bCs/>
          <w:color w:val="auto"/>
          <w:sz w:val="28"/>
          <w:szCs w:val="28"/>
          <w:highlight w:val="none"/>
        </w:rPr>
      </w:pPr>
      <w:bookmarkStart w:id="12" w:name="_Toc32301"/>
      <w:bookmarkStart w:id="13" w:name="_Toc177870535"/>
    </w:p>
    <w:p w14:paraId="1E6FA7D4">
      <w:pPr>
        <w:spacing w:line="360" w:lineRule="auto"/>
        <w:ind w:firstLine="281" w:firstLineChars="100"/>
        <w:jc w:val="center"/>
        <w:rPr>
          <w:rFonts w:ascii="宋体" w:hAnsi="宋体"/>
          <w:b/>
          <w:bCs/>
          <w:color w:val="auto"/>
          <w:sz w:val="28"/>
          <w:szCs w:val="28"/>
          <w:highlight w:val="none"/>
        </w:rPr>
      </w:pPr>
      <w:r>
        <w:rPr>
          <w:rFonts w:hint="eastAsia" w:ascii="宋体" w:hAnsi="宋体"/>
          <w:b/>
          <w:bCs/>
          <w:color w:val="auto"/>
          <w:sz w:val="28"/>
          <w:szCs w:val="28"/>
          <w:highlight w:val="none"/>
        </w:rPr>
        <w:t>电子交易注意事项</w:t>
      </w:r>
    </w:p>
    <w:p w14:paraId="74D93DA3">
      <w:pPr>
        <w:spacing w:line="360" w:lineRule="auto"/>
        <w:ind w:firstLine="211" w:firstLineChars="100"/>
        <w:jc w:val="left"/>
        <w:rPr>
          <w:rFonts w:ascii="宋体" w:hAnsi="宋体" w:cs="宋体"/>
          <w:color w:val="auto"/>
          <w:sz w:val="24"/>
          <w:highlight w:val="none"/>
          <w:shd w:val="clear" w:color="auto" w:fill="FFFFFF"/>
        </w:rPr>
      </w:pPr>
      <w:r>
        <w:rPr>
          <w:rFonts w:hint="eastAsia" w:ascii="宋体" w:hAnsi="宋体" w:cs="宋体"/>
          <w:b/>
          <w:bCs/>
          <w:color w:val="auto"/>
          <w:szCs w:val="21"/>
          <w:highlight w:val="none"/>
          <w:shd w:val="clear" w:color="auto" w:fill="FFFFFF"/>
        </w:rPr>
        <w:t>　</w:t>
      </w:r>
      <w:r>
        <w:rPr>
          <w:rFonts w:hint="eastAsia" w:ascii="宋体" w:hAnsi="宋体" w:cs="宋体"/>
          <w:color w:val="auto"/>
          <w:sz w:val="24"/>
          <w:highlight w:val="none"/>
          <w:shd w:val="clear" w:color="auto" w:fill="FFFFFF"/>
        </w:rPr>
        <w:t>政府采购项目电子交易活动适用《浙江省政府采购项目电子交易管理暂行办法》，现将相关注意事项告知如下：</w:t>
      </w:r>
    </w:p>
    <w:p w14:paraId="29EC96E3">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w:t>
      </w:r>
      <w:r>
        <w:rPr>
          <w:rFonts w:ascii="宋体" w:hAnsi="宋体" w:cs="宋体"/>
          <w:color w:val="auto"/>
          <w:sz w:val="24"/>
          <w:highlight w:val="none"/>
        </w:rPr>
        <w:t>代理</w:t>
      </w:r>
      <w:r>
        <w:rPr>
          <w:rFonts w:hint="eastAsia" w:ascii="宋体" w:hAnsi="宋体" w:cs="宋体"/>
          <w:color w:val="auto"/>
          <w:sz w:val="24"/>
          <w:highlight w:val="none"/>
        </w:rPr>
        <w:t>机构按照招标文件规定的时间通过电子交易平台组织开标、开启电子投标文件，所有供应商均应当准时在线参加，直至评审结束。</w:t>
      </w:r>
    </w:p>
    <w:p w14:paraId="3AB4A461">
      <w:pPr>
        <w:pStyle w:val="29"/>
        <w:spacing w:beforeAutospacing="0" w:afterAutospacing="0" w:line="360" w:lineRule="auto"/>
        <w:ind w:firstLine="240" w:firstLineChars="100"/>
        <w:rPr>
          <w:rFonts w:cs="宋体"/>
          <w:color w:val="auto"/>
          <w:kern w:val="2"/>
          <w:highlight w:val="none"/>
        </w:rPr>
      </w:pPr>
      <w:r>
        <w:rPr>
          <w:rFonts w:hint="eastAsia" w:cs="宋体"/>
          <w:color w:val="auto"/>
          <w:kern w:val="2"/>
          <w:highlight w:val="none"/>
        </w:rPr>
        <w:t>　2. 电子投标文件未按时解密，供应商如提供备份电子投标文件的，以符合要求的备份电子投标文件作为依据，否则视为投标文件撤回。电子投标文件已按时解密的，备份电子投标文件自动失效。</w:t>
      </w:r>
    </w:p>
    <w:p w14:paraId="2B974BF0">
      <w:pPr>
        <w:pStyle w:val="29"/>
        <w:spacing w:beforeAutospacing="0" w:afterAutospacing="0" w:line="360" w:lineRule="auto"/>
        <w:ind w:firstLine="240" w:firstLineChars="100"/>
        <w:rPr>
          <w:rFonts w:cs="宋体"/>
          <w:color w:val="auto"/>
          <w:kern w:val="2"/>
          <w:highlight w:val="none"/>
        </w:rPr>
      </w:pPr>
      <w:r>
        <w:rPr>
          <w:rFonts w:hint="eastAsia" w:cs="宋体"/>
          <w:color w:val="auto"/>
          <w:kern w:val="2"/>
          <w:highlight w:val="none"/>
        </w:rPr>
        <w:t>　3. 采购过程中出现以下情形，导致电子交易平台无法正常运行，或者无法保证电子交易的公平、公正和安全时，采购代理机构可中止电子交易活动：</w:t>
      </w:r>
    </w:p>
    <w:p w14:paraId="27DE2B8B">
      <w:pPr>
        <w:pStyle w:val="29"/>
        <w:spacing w:beforeAutospacing="0" w:afterAutospacing="0" w:line="360" w:lineRule="auto"/>
        <w:ind w:firstLine="645"/>
        <w:rPr>
          <w:rFonts w:cs="宋体"/>
          <w:color w:val="auto"/>
          <w:kern w:val="2"/>
          <w:highlight w:val="none"/>
        </w:rPr>
      </w:pPr>
      <w:r>
        <w:rPr>
          <w:rFonts w:hint="eastAsia" w:cs="宋体"/>
          <w:color w:val="auto"/>
          <w:kern w:val="2"/>
          <w:highlight w:val="none"/>
        </w:rPr>
        <w:t>（一）电子交易平台发生故障而无法登录访问的； </w:t>
      </w:r>
    </w:p>
    <w:p w14:paraId="65D6A727">
      <w:pPr>
        <w:pStyle w:val="29"/>
        <w:spacing w:beforeAutospacing="0" w:afterAutospacing="0" w:line="360" w:lineRule="auto"/>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14:paraId="69E081C4">
      <w:pPr>
        <w:pStyle w:val="29"/>
        <w:spacing w:beforeAutospacing="0" w:afterAutospacing="0" w:line="360" w:lineRule="auto"/>
        <w:ind w:firstLine="645"/>
        <w:rPr>
          <w:rFonts w:cs="宋体"/>
          <w:color w:val="auto"/>
          <w:kern w:val="2"/>
          <w:highlight w:val="none"/>
        </w:rPr>
      </w:pPr>
      <w:r>
        <w:rPr>
          <w:rFonts w:hint="eastAsia" w:cs="宋体"/>
          <w:color w:val="auto"/>
          <w:kern w:val="2"/>
          <w:highlight w:val="none"/>
        </w:rPr>
        <w:t>（三）电子交易平台发现严重安全漏洞，有潜在泄密危险的；</w:t>
      </w:r>
    </w:p>
    <w:p w14:paraId="00D1B128">
      <w:pPr>
        <w:pStyle w:val="29"/>
        <w:spacing w:beforeAutospacing="0" w:afterAutospacing="0" w:line="360" w:lineRule="auto"/>
        <w:ind w:firstLine="645"/>
        <w:rPr>
          <w:rFonts w:cs="宋体"/>
          <w:color w:val="auto"/>
          <w:kern w:val="2"/>
          <w:highlight w:val="none"/>
        </w:rPr>
      </w:pPr>
      <w:r>
        <w:rPr>
          <w:rFonts w:hint="eastAsia" w:cs="宋体"/>
          <w:color w:val="auto"/>
          <w:kern w:val="2"/>
          <w:highlight w:val="none"/>
        </w:rPr>
        <w:t>（四）病毒发作导致不能进行正常操作的； </w:t>
      </w:r>
    </w:p>
    <w:p w14:paraId="4400BA5D">
      <w:pPr>
        <w:pStyle w:val="29"/>
        <w:spacing w:beforeAutospacing="0" w:afterAutospacing="0" w:line="360" w:lineRule="auto"/>
        <w:ind w:firstLine="645"/>
        <w:rPr>
          <w:rFonts w:cs="宋体"/>
          <w:color w:val="auto"/>
          <w:kern w:val="2"/>
          <w:highlight w:val="none"/>
        </w:rPr>
      </w:pPr>
      <w:r>
        <w:rPr>
          <w:rFonts w:hint="eastAsia" w:cs="宋体"/>
          <w:color w:val="auto"/>
          <w:kern w:val="2"/>
          <w:highlight w:val="none"/>
        </w:rPr>
        <w:t>（五）其他无法保证电子交易的公平、公正和安全的情况。</w:t>
      </w:r>
    </w:p>
    <w:p w14:paraId="30271BFA">
      <w:pPr>
        <w:pStyle w:val="29"/>
        <w:spacing w:beforeAutospacing="0" w:afterAutospacing="0" w:line="360" w:lineRule="auto"/>
        <w:ind w:firstLine="480"/>
        <w:rPr>
          <w:rFonts w:cs="宋体"/>
          <w:color w:val="auto"/>
          <w:kern w:val="2"/>
          <w:highlight w:val="none"/>
        </w:rPr>
      </w:pPr>
      <w:r>
        <w:rPr>
          <w:rFonts w:hint="eastAsia" w:cs="宋体"/>
          <w:color w:val="auto"/>
          <w:kern w:val="2"/>
          <w:highlight w:val="none"/>
        </w:rPr>
        <w:t>出现前款规定情形，不影响采购公平、公正性的，采购</w:t>
      </w:r>
      <w:r>
        <w:rPr>
          <w:rFonts w:cs="宋体"/>
          <w:color w:val="auto"/>
          <w:kern w:val="2"/>
          <w:highlight w:val="none"/>
        </w:rPr>
        <w:t>代理</w:t>
      </w:r>
      <w:r>
        <w:rPr>
          <w:rFonts w:hint="eastAsia" w:cs="宋体"/>
          <w:color w:val="auto"/>
          <w:kern w:val="2"/>
          <w:highlight w:val="none"/>
        </w:rPr>
        <w:t>机构可以待上述情形消除后继续组织电子交易活动，也可以决定某些环节以纸质形式进行；影响或可能影响采购公平、公正性的，应当重新采购。</w:t>
      </w:r>
    </w:p>
    <w:p w14:paraId="09E9BEED">
      <w:pPr>
        <w:pStyle w:val="29"/>
        <w:spacing w:beforeAutospacing="0" w:afterAutospacing="0" w:line="360" w:lineRule="auto"/>
        <w:ind w:firstLine="480"/>
        <w:rPr>
          <w:rFonts w:cs="宋体"/>
          <w:color w:val="auto"/>
          <w:highlight w:val="none"/>
          <w:shd w:val="clear" w:color="auto" w:fill="FFFFFF"/>
        </w:rPr>
      </w:pPr>
      <w:r>
        <w:rPr>
          <w:rFonts w:hint="eastAsia" w:cs="宋体"/>
          <w:color w:val="auto"/>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7D01E584">
      <w:pPr>
        <w:spacing w:before="120" w:beforeLines="50" w:after="120" w:afterLines="50" w:line="400" w:lineRule="exact"/>
        <w:ind w:left="238"/>
        <w:jc w:val="center"/>
        <w:outlineLvl w:val="1"/>
        <w:rPr>
          <w:rFonts w:ascii="宋体" w:hAnsi="宋体"/>
          <w:b/>
          <w:color w:val="auto"/>
          <w:sz w:val="28"/>
          <w:szCs w:val="28"/>
          <w:highlight w:val="none"/>
        </w:rPr>
      </w:pPr>
    </w:p>
    <w:p w14:paraId="7B6EA852">
      <w:pPr>
        <w:spacing w:before="120" w:beforeLines="50" w:after="120" w:afterLines="50" w:line="400" w:lineRule="exact"/>
        <w:ind w:left="238"/>
        <w:jc w:val="center"/>
        <w:outlineLvl w:val="1"/>
        <w:rPr>
          <w:rFonts w:ascii="宋体" w:hAnsi="宋体"/>
          <w:b/>
          <w:color w:val="auto"/>
          <w:sz w:val="28"/>
          <w:szCs w:val="28"/>
          <w:highlight w:val="none"/>
        </w:rPr>
      </w:pPr>
    </w:p>
    <w:p w14:paraId="1888D863">
      <w:pPr>
        <w:pStyle w:val="42"/>
        <w:rPr>
          <w:color w:val="auto"/>
          <w:highlight w:val="none"/>
        </w:rPr>
      </w:pPr>
    </w:p>
    <w:p w14:paraId="7DACE0E5">
      <w:pPr>
        <w:spacing w:before="120" w:beforeLines="50" w:after="120" w:afterLines="50" w:line="400" w:lineRule="exact"/>
        <w:ind w:left="238"/>
        <w:jc w:val="center"/>
        <w:outlineLvl w:val="1"/>
        <w:rPr>
          <w:rFonts w:ascii="宋体" w:hAnsi="宋体"/>
          <w:b/>
          <w:color w:val="auto"/>
          <w:sz w:val="28"/>
          <w:szCs w:val="28"/>
          <w:highlight w:val="none"/>
        </w:rPr>
      </w:pPr>
    </w:p>
    <w:p w14:paraId="2765616E">
      <w:pPr>
        <w:spacing w:before="120" w:beforeLines="50" w:after="120" w:afterLines="50" w:line="400" w:lineRule="exact"/>
        <w:ind w:left="238"/>
        <w:jc w:val="center"/>
        <w:outlineLvl w:val="1"/>
        <w:rPr>
          <w:rFonts w:ascii="宋体" w:hAnsi="宋体"/>
          <w:b/>
          <w:color w:val="auto"/>
          <w:sz w:val="28"/>
          <w:szCs w:val="28"/>
          <w:highlight w:val="none"/>
        </w:rPr>
      </w:pPr>
      <w:r>
        <w:rPr>
          <w:rFonts w:hint="eastAsia" w:ascii="宋体" w:hAnsi="宋体"/>
          <w:b/>
          <w:color w:val="auto"/>
          <w:sz w:val="28"/>
          <w:szCs w:val="28"/>
          <w:highlight w:val="none"/>
        </w:rPr>
        <w:t>前附表</w:t>
      </w:r>
      <w:bookmarkEnd w:id="12"/>
      <w:bookmarkEnd w:id="13"/>
    </w:p>
    <w:tbl>
      <w:tblPr>
        <w:tblStyle w:val="35"/>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463"/>
      </w:tblGrid>
      <w:tr w14:paraId="2740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37" w:type="dxa"/>
            <w:vAlign w:val="center"/>
          </w:tcPr>
          <w:p w14:paraId="2E4B57FC">
            <w:pPr>
              <w:pStyle w:val="16"/>
              <w:jc w:val="center"/>
              <w:rPr>
                <w:rFonts w:ascii="新宋体" w:hAnsi="新宋体" w:eastAsia="新宋体"/>
                <w:b/>
                <w:bCs/>
                <w:color w:val="auto"/>
                <w:sz w:val="21"/>
                <w:szCs w:val="21"/>
                <w:highlight w:val="none"/>
              </w:rPr>
            </w:pPr>
            <w:r>
              <w:rPr>
                <w:rFonts w:hint="eastAsia" w:ascii="新宋体" w:hAnsi="新宋体" w:eastAsia="新宋体"/>
                <w:b/>
                <w:bCs/>
                <w:color w:val="auto"/>
                <w:sz w:val="21"/>
                <w:szCs w:val="21"/>
                <w:highlight w:val="none"/>
              </w:rPr>
              <w:t>序号</w:t>
            </w:r>
          </w:p>
        </w:tc>
        <w:tc>
          <w:tcPr>
            <w:tcW w:w="8463" w:type="dxa"/>
            <w:vAlign w:val="center"/>
          </w:tcPr>
          <w:p w14:paraId="314E1798">
            <w:pPr>
              <w:pStyle w:val="16"/>
              <w:jc w:val="center"/>
              <w:rPr>
                <w:rFonts w:ascii="新宋体" w:hAnsi="新宋体" w:eastAsia="新宋体"/>
                <w:b/>
                <w:bCs/>
                <w:color w:val="auto"/>
                <w:sz w:val="21"/>
                <w:szCs w:val="21"/>
                <w:highlight w:val="none"/>
              </w:rPr>
            </w:pPr>
            <w:r>
              <w:rPr>
                <w:rFonts w:hint="eastAsia" w:ascii="新宋体" w:hAnsi="新宋体" w:eastAsia="新宋体"/>
                <w:b/>
                <w:bCs/>
                <w:color w:val="auto"/>
                <w:sz w:val="21"/>
                <w:szCs w:val="21"/>
                <w:highlight w:val="none"/>
              </w:rPr>
              <w:t>内    容</w:t>
            </w:r>
          </w:p>
        </w:tc>
      </w:tr>
      <w:tr w14:paraId="7752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37" w:type="dxa"/>
            <w:vAlign w:val="center"/>
          </w:tcPr>
          <w:p w14:paraId="4BEAAB8C">
            <w:pPr>
              <w:pStyle w:val="16"/>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1</w:t>
            </w:r>
          </w:p>
        </w:tc>
        <w:tc>
          <w:tcPr>
            <w:tcW w:w="8463" w:type="dxa"/>
            <w:vAlign w:val="center"/>
          </w:tcPr>
          <w:p w14:paraId="622BDADB">
            <w:pPr>
              <w:spacing w:line="440" w:lineRule="exact"/>
              <w:rPr>
                <w:rFonts w:ascii="宋体" w:hAnsi="宋体" w:cs="仿宋_GB2312"/>
                <w:color w:val="auto"/>
                <w:kern w:val="0"/>
                <w:szCs w:val="21"/>
                <w:highlight w:val="none"/>
                <w:lang w:val="zh-CN"/>
              </w:rPr>
            </w:pPr>
            <w:r>
              <w:rPr>
                <w:rFonts w:hint="eastAsia" w:ascii="宋体" w:hAnsi="宋体" w:cs="仿宋_GB2312"/>
                <w:b/>
                <w:color w:val="auto"/>
                <w:kern w:val="0"/>
                <w:szCs w:val="21"/>
                <w:highlight w:val="none"/>
                <w:lang w:val="zh-CN"/>
              </w:rPr>
              <w:t>项目名称：</w:t>
            </w:r>
            <w:r>
              <w:rPr>
                <w:rFonts w:hint="eastAsia" w:ascii="宋体" w:hAnsi="宋体" w:cs="仿宋_GB2312"/>
                <w:color w:val="auto"/>
                <w:kern w:val="0"/>
                <w:szCs w:val="21"/>
                <w:highlight w:val="none"/>
                <w:lang w:val="zh-CN"/>
              </w:rPr>
              <w:t xml:space="preserve">平湖市省控空气自动站颗粒物仪器设备采购项目  </w:t>
            </w:r>
          </w:p>
          <w:p w14:paraId="29D424C5">
            <w:pPr>
              <w:pStyle w:val="70"/>
              <w:widowControl w:val="0"/>
              <w:snapToGrid/>
              <w:spacing w:line="320" w:lineRule="exact"/>
              <w:ind w:firstLine="0" w:firstLineChars="0"/>
              <w:rPr>
                <w:rFonts w:ascii="宋体" w:hAnsi="宋体" w:cs="仿宋_GB2312"/>
                <w:color w:val="auto"/>
                <w:sz w:val="21"/>
                <w:szCs w:val="21"/>
                <w:highlight w:val="none"/>
                <w:lang w:val="zh-CN"/>
              </w:rPr>
            </w:pPr>
            <w:r>
              <w:rPr>
                <w:rFonts w:hint="eastAsia" w:ascii="宋体" w:hAnsi="宋体" w:cs="仿宋_GB2312"/>
                <w:b/>
                <w:color w:val="auto"/>
                <w:sz w:val="21"/>
                <w:szCs w:val="21"/>
                <w:highlight w:val="none"/>
                <w:lang w:val="zh-CN"/>
              </w:rPr>
              <w:t>服务最终用户：</w:t>
            </w:r>
            <w:r>
              <w:rPr>
                <w:rFonts w:hint="eastAsia" w:ascii="宋体" w:hAnsi="宋体" w:cs="仿宋_GB2312"/>
                <w:color w:val="auto"/>
                <w:sz w:val="21"/>
                <w:szCs w:val="21"/>
                <w:highlight w:val="none"/>
                <w:lang w:val="zh-CN"/>
              </w:rPr>
              <w:t xml:space="preserve">嘉兴市生态环境局平湖分局 </w:t>
            </w:r>
          </w:p>
          <w:p w14:paraId="180B77AF">
            <w:pPr>
              <w:widowControl/>
              <w:spacing w:line="320" w:lineRule="exact"/>
              <w:jc w:val="left"/>
              <w:rPr>
                <w:rFonts w:ascii="宋体" w:hAnsi="宋体" w:cs="仿宋_GB2312"/>
                <w:b/>
                <w:color w:val="auto"/>
                <w:kern w:val="0"/>
                <w:szCs w:val="21"/>
                <w:highlight w:val="none"/>
                <w:lang w:val="zh-CN"/>
              </w:rPr>
            </w:pPr>
            <w:r>
              <w:rPr>
                <w:rFonts w:hint="eastAsia" w:ascii="宋体" w:hAnsi="宋体" w:cs="仿宋_GB2312"/>
                <w:b/>
                <w:color w:val="auto"/>
                <w:kern w:val="0"/>
                <w:szCs w:val="21"/>
                <w:highlight w:val="none"/>
                <w:lang w:val="zh-CN"/>
              </w:rPr>
              <w:t>服务内容及数量（内容、用途、数量、简要技术要求等）:</w:t>
            </w:r>
          </w:p>
          <w:p w14:paraId="004034B8">
            <w:pPr>
              <w:widowControl/>
              <w:spacing w:line="320" w:lineRule="exact"/>
              <w:jc w:val="left"/>
              <w:rPr>
                <w:rFonts w:ascii="宋体" w:hAnsi="宋体" w:cs="仿宋_GB2312"/>
                <w:b/>
                <w:color w:val="auto"/>
                <w:kern w:val="0"/>
                <w:szCs w:val="21"/>
                <w:highlight w:val="none"/>
                <w:lang w:val="zh-CN"/>
              </w:rPr>
            </w:pPr>
            <w:r>
              <w:rPr>
                <w:rFonts w:hint="eastAsia" w:ascii="宋体" w:hAnsi="宋体" w:cs="仿宋_GB2312"/>
                <w:color w:val="auto"/>
                <w:kern w:val="0"/>
                <w:szCs w:val="21"/>
                <w:highlight w:val="none"/>
                <w:lang w:val="zh-CN"/>
              </w:rPr>
              <w:t>详见第二章招标项目需求。</w:t>
            </w:r>
          </w:p>
        </w:tc>
      </w:tr>
      <w:tr w14:paraId="48BD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vAlign w:val="center"/>
          </w:tcPr>
          <w:p w14:paraId="57096352">
            <w:pPr>
              <w:pStyle w:val="16"/>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2</w:t>
            </w:r>
          </w:p>
        </w:tc>
        <w:tc>
          <w:tcPr>
            <w:tcW w:w="8463" w:type="dxa"/>
            <w:vAlign w:val="center"/>
          </w:tcPr>
          <w:p w14:paraId="69CBACE3">
            <w:pPr>
              <w:pStyle w:val="70"/>
              <w:widowControl w:val="0"/>
              <w:snapToGrid/>
              <w:spacing w:line="360" w:lineRule="auto"/>
              <w:ind w:firstLine="0" w:firstLineChars="0"/>
              <w:rPr>
                <w:rFonts w:hint="eastAsia" w:ascii="宋体" w:hAnsi="宋体" w:eastAsia="宋体" w:cs="Arial"/>
                <w:color w:val="auto"/>
                <w:sz w:val="21"/>
                <w:szCs w:val="21"/>
                <w:highlight w:val="none"/>
                <w:lang w:eastAsia="zh-CN"/>
              </w:rPr>
            </w:pPr>
            <w:r>
              <w:rPr>
                <w:rFonts w:hint="eastAsia" w:hAnsi="宋体"/>
                <w:b/>
                <w:color w:val="auto"/>
                <w:sz w:val="21"/>
                <w:szCs w:val="21"/>
                <w:highlight w:val="none"/>
              </w:rPr>
              <w:t>项目编号：</w:t>
            </w:r>
            <w:r>
              <w:rPr>
                <w:rFonts w:hint="eastAsia" w:ascii="宋体" w:hAnsi="宋体"/>
                <w:color w:val="auto"/>
                <w:sz w:val="21"/>
                <w:szCs w:val="21"/>
                <w:highlight w:val="none"/>
                <w:lang w:eastAsia="zh-CN"/>
              </w:rPr>
              <w:t>JXMYZFCG-2025-001</w:t>
            </w:r>
          </w:p>
        </w:tc>
      </w:tr>
      <w:tr w14:paraId="22EF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637" w:type="dxa"/>
            <w:vAlign w:val="center"/>
          </w:tcPr>
          <w:p w14:paraId="3C73C114">
            <w:pPr>
              <w:pStyle w:val="16"/>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3</w:t>
            </w:r>
          </w:p>
        </w:tc>
        <w:tc>
          <w:tcPr>
            <w:tcW w:w="8463" w:type="dxa"/>
            <w:vAlign w:val="center"/>
          </w:tcPr>
          <w:p w14:paraId="7D8669EF">
            <w:pPr>
              <w:spacing w:line="360" w:lineRule="exact"/>
              <w:rPr>
                <w:rFonts w:ascii="宋体" w:hAnsi="宋体" w:cs="Arial"/>
                <w:b/>
                <w:bCs/>
                <w:color w:val="auto"/>
                <w:szCs w:val="21"/>
                <w:highlight w:val="none"/>
              </w:rPr>
            </w:pPr>
            <w:r>
              <w:rPr>
                <w:rFonts w:hint="eastAsia" w:ascii="宋体" w:hAnsi="宋体" w:cs="Arial"/>
                <w:b/>
                <w:bCs/>
                <w:color w:val="auto"/>
                <w:szCs w:val="21"/>
                <w:highlight w:val="none"/>
              </w:rPr>
              <w:t>合格投标人的资格要求：</w:t>
            </w:r>
          </w:p>
          <w:p w14:paraId="3494BFB9">
            <w:pPr>
              <w:pStyle w:val="2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3D69BDF">
            <w:pPr>
              <w:pStyle w:val="2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2、落实政府采购政策需满足的资格要求：为专门面向中小企业采购的项目，供应商须符合工信部联企业[2011]300号中小企业划型标准规定（监狱企业及残疾人福利性单位视同小型、微型企业）。</w:t>
            </w:r>
          </w:p>
          <w:p w14:paraId="7236ABEB">
            <w:pPr>
              <w:pStyle w:val="29"/>
              <w:spacing w:before="0" w:beforeAutospacing="0" w:after="0" w:afterAutospacing="0" w:line="400" w:lineRule="exact"/>
              <w:ind w:firstLine="420" w:firstLineChars="200"/>
              <w:rPr>
                <w:color w:val="auto"/>
                <w:szCs w:val="21"/>
                <w:highlight w:val="none"/>
              </w:rPr>
            </w:pPr>
            <w:r>
              <w:rPr>
                <w:rFonts w:hint="eastAsia"/>
                <w:color w:val="auto"/>
                <w:sz w:val="21"/>
                <w:szCs w:val="21"/>
                <w:highlight w:val="none"/>
              </w:rPr>
              <w:t>3、本项目的特定资格要求：无。</w:t>
            </w:r>
          </w:p>
        </w:tc>
      </w:tr>
      <w:tr w14:paraId="4B3B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637" w:type="dxa"/>
            <w:vAlign w:val="center"/>
          </w:tcPr>
          <w:p w14:paraId="3C871605">
            <w:pPr>
              <w:pStyle w:val="16"/>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4</w:t>
            </w:r>
          </w:p>
        </w:tc>
        <w:tc>
          <w:tcPr>
            <w:tcW w:w="8463" w:type="dxa"/>
            <w:vAlign w:val="center"/>
          </w:tcPr>
          <w:p w14:paraId="70AA2851">
            <w:pPr>
              <w:spacing w:line="360" w:lineRule="auto"/>
              <w:rPr>
                <w:rFonts w:ascii="宋体" w:hAnsi="宋体"/>
                <w:color w:val="auto"/>
                <w:szCs w:val="21"/>
                <w:highlight w:val="none"/>
              </w:rPr>
            </w:pPr>
            <w:r>
              <w:rPr>
                <w:rFonts w:hint="eastAsia" w:hAnsi="宋体"/>
                <w:b/>
                <w:color w:val="auto"/>
                <w:kern w:val="0"/>
                <w:szCs w:val="21"/>
                <w:highlight w:val="none"/>
              </w:rPr>
              <w:t>招标文件的澄清与修改：</w:t>
            </w:r>
            <w:r>
              <w:rPr>
                <w:rFonts w:hint="eastAsia" w:ascii="宋体" w:hAnsi="宋体"/>
                <w:color w:val="auto"/>
                <w:szCs w:val="21"/>
                <w:highlight w:val="none"/>
              </w:rPr>
              <w:t>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zfcg.czt.zj.gov.cn/)上发布更正公告，请投标人在投标截止前及时关注。招标文件的澄清、答复、修改或补充，一经在上述媒体发布，即视所有投标人都已经收到相关文件。</w:t>
            </w:r>
          </w:p>
        </w:tc>
      </w:tr>
      <w:tr w14:paraId="7EA7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37" w:type="dxa"/>
            <w:vAlign w:val="center"/>
          </w:tcPr>
          <w:p w14:paraId="01D63325">
            <w:pPr>
              <w:pStyle w:val="16"/>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5</w:t>
            </w:r>
          </w:p>
        </w:tc>
        <w:tc>
          <w:tcPr>
            <w:tcW w:w="8463" w:type="dxa"/>
            <w:vAlign w:val="center"/>
          </w:tcPr>
          <w:p w14:paraId="0ED9E04D">
            <w:pPr>
              <w:pStyle w:val="16"/>
              <w:spacing w:line="320" w:lineRule="exact"/>
              <w:rPr>
                <w:rFonts w:hAnsi="宋体" w:cs="Arial"/>
                <w:color w:val="auto"/>
                <w:sz w:val="21"/>
                <w:szCs w:val="21"/>
                <w:highlight w:val="none"/>
              </w:rPr>
            </w:pPr>
            <w:r>
              <w:rPr>
                <w:rFonts w:hint="eastAsia" w:ascii="Times New Roman" w:hAnsi="宋体"/>
                <w:b/>
                <w:color w:val="auto"/>
                <w:kern w:val="0"/>
                <w:sz w:val="21"/>
                <w:szCs w:val="21"/>
                <w:highlight w:val="none"/>
              </w:rPr>
              <w:t>投标保证金：</w:t>
            </w:r>
            <w:r>
              <w:rPr>
                <w:rFonts w:hint="eastAsia" w:hAnsi="宋体"/>
                <w:b/>
                <w:color w:val="auto"/>
                <w:sz w:val="21"/>
                <w:szCs w:val="21"/>
                <w:highlight w:val="none"/>
              </w:rPr>
              <w:t>无</w:t>
            </w:r>
            <w:r>
              <w:rPr>
                <w:rFonts w:hint="eastAsia" w:hAnsi="宋体" w:cs="Arial"/>
                <w:color w:val="auto"/>
                <w:sz w:val="21"/>
                <w:szCs w:val="21"/>
                <w:highlight w:val="none"/>
              </w:rPr>
              <w:t>。</w:t>
            </w:r>
          </w:p>
        </w:tc>
      </w:tr>
      <w:tr w14:paraId="06F2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37" w:type="dxa"/>
            <w:vAlign w:val="center"/>
          </w:tcPr>
          <w:p w14:paraId="66112C0B">
            <w:pPr>
              <w:pStyle w:val="16"/>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6</w:t>
            </w:r>
          </w:p>
        </w:tc>
        <w:tc>
          <w:tcPr>
            <w:tcW w:w="8463" w:type="dxa"/>
            <w:vAlign w:val="center"/>
          </w:tcPr>
          <w:p w14:paraId="40C448D7">
            <w:pPr>
              <w:pStyle w:val="16"/>
              <w:spacing w:line="320" w:lineRule="exact"/>
              <w:rPr>
                <w:rFonts w:ascii="Times New Roman" w:hAnsi="宋体"/>
                <w:b/>
                <w:color w:val="auto"/>
                <w:kern w:val="0"/>
                <w:sz w:val="21"/>
                <w:szCs w:val="21"/>
                <w:highlight w:val="none"/>
              </w:rPr>
            </w:pPr>
            <w:r>
              <w:rPr>
                <w:rFonts w:hint="eastAsia" w:ascii="Times New Roman" w:hAnsi="宋体"/>
                <w:b/>
                <w:color w:val="auto"/>
                <w:kern w:val="0"/>
                <w:sz w:val="21"/>
                <w:szCs w:val="21"/>
                <w:highlight w:val="none"/>
              </w:rPr>
              <w:t>履约保证金：无。</w:t>
            </w:r>
          </w:p>
        </w:tc>
      </w:tr>
      <w:tr w14:paraId="5FFF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37" w:type="dxa"/>
            <w:vAlign w:val="center"/>
          </w:tcPr>
          <w:p w14:paraId="13E2A246">
            <w:pPr>
              <w:pStyle w:val="16"/>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7</w:t>
            </w:r>
          </w:p>
        </w:tc>
        <w:tc>
          <w:tcPr>
            <w:tcW w:w="8463" w:type="dxa"/>
            <w:vAlign w:val="center"/>
          </w:tcPr>
          <w:p w14:paraId="67861D06">
            <w:pPr>
              <w:pStyle w:val="16"/>
              <w:spacing w:line="320" w:lineRule="exact"/>
              <w:rPr>
                <w:rFonts w:ascii="Times New Roman" w:hAnsi="宋体"/>
                <w:b/>
                <w:color w:val="auto"/>
                <w:kern w:val="0"/>
                <w:sz w:val="21"/>
                <w:szCs w:val="21"/>
                <w:highlight w:val="none"/>
              </w:rPr>
            </w:pPr>
            <w:r>
              <w:rPr>
                <w:rFonts w:hint="eastAsia" w:ascii="Times New Roman" w:hAnsi="宋体"/>
                <w:b/>
                <w:color w:val="auto"/>
                <w:kern w:val="0"/>
                <w:sz w:val="21"/>
                <w:szCs w:val="21"/>
                <w:highlight w:val="none"/>
              </w:rPr>
              <w:t>质量保证金：无。</w:t>
            </w:r>
          </w:p>
        </w:tc>
      </w:tr>
      <w:tr w14:paraId="7CA2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37" w:type="dxa"/>
            <w:vAlign w:val="center"/>
          </w:tcPr>
          <w:p w14:paraId="747CCE57">
            <w:pPr>
              <w:pStyle w:val="16"/>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8</w:t>
            </w:r>
          </w:p>
        </w:tc>
        <w:tc>
          <w:tcPr>
            <w:tcW w:w="8463" w:type="dxa"/>
            <w:vAlign w:val="center"/>
          </w:tcPr>
          <w:p w14:paraId="13A04265">
            <w:pPr>
              <w:pStyle w:val="16"/>
              <w:spacing w:line="320" w:lineRule="exact"/>
              <w:rPr>
                <w:rFonts w:ascii="Times New Roman" w:hAnsi="宋体"/>
                <w:b/>
                <w:color w:val="auto"/>
                <w:kern w:val="0"/>
                <w:sz w:val="21"/>
                <w:szCs w:val="21"/>
                <w:highlight w:val="none"/>
              </w:rPr>
            </w:pPr>
            <w:r>
              <w:rPr>
                <w:rFonts w:hint="eastAsia"/>
                <w:b/>
                <w:color w:val="auto"/>
                <w:sz w:val="21"/>
                <w:szCs w:val="21"/>
                <w:highlight w:val="none"/>
              </w:rPr>
              <w:t>最高限价：</w:t>
            </w:r>
            <w:r>
              <w:rPr>
                <w:rFonts w:hint="eastAsia" w:hAnsi="宋体" w:cs="Arial"/>
                <w:b/>
                <w:color w:val="auto"/>
                <w:sz w:val="21"/>
                <w:szCs w:val="21"/>
                <w:highlight w:val="none"/>
                <w:lang w:eastAsia="zh-CN"/>
              </w:rPr>
              <w:t>158万元</w:t>
            </w:r>
            <w:r>
              <w:rPr>
                <w:rFonts w:hint="eastAsia"/>
                <w:b/>
                <w:color w:val="auto"/>
                <w:sz w:val="21"/>
                <w:szCs w:val="21"/>
                <w:highlight w:val="none"/>
              </w:rPr>
              <w:t>，高于最高限价作无效标处理。</w:t>
            </w:r>
          </w:p>
        </w:tc>
      </w:tr>
      <w:tr w14:paraId="707D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37" w:type="dxa"/>
            <w:vAlign w:val="center"/>
          </w:tcPr>
          <w:p w14:paraId="185CF9A6">
            <w:pPr>
              <w:pStyle w:val="16"/>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9</w:t>
            </w:r>
          </w:p>
        </w:tc>
        <w:tc>
          <w:tcPr>
            <w:tcW w:w="8463" w:type="dxa"/>
            <w:vAlign w:val="center"/>
          </w:tcPr>
          <w:p w14:paraId="7E955ED7">
            <w:pPr>
              <w:pStyle w:val="16"/>
              <w:spacing w:line="320" w:lineRule="exact"/>
              <w:rPr>
                <w:rFonts w:ascii="新宋体" w:hAnsi="新宋体" w:eastAsia="新宋体"/>
                <w:color w:val="auto"/>
                <w:sz w:val="21"/>
                <w:szCs w:val="21"/>
                <w:highlight w:val="none"/>
              </w:rPr>
            </w:pPr>
            <w:r>
              <w:rPr>
                <w:rFonts w:hint="eastAsia" w:ascii="Times New Roman" w:hAnsi="宋体"/>
                <w:b/>
                <w:color w:val="auto"/>
                <w:kern w:val="0"/>
                <w:sz w:val="21"/>
                <w:szCs w:val="21"/>
                <w:highlight w:val="none"/>
              </w:rPr>
              <w:t>合同名称：</w:t>
            </w:r>
            <w:r>
              <w:rPr>
                <w:rFonts w:hint="eastAsia" w:hAnsi="宋体"/>
                <w:color w:val="auto"/>
                <w:sz w:val="21"/>
                <w:szCs w:val="21"/>
                <w:highlight w:val="none"/>
              </w:rPr>
              <w:t>《</w:t>
            </w:r>
            <w:r>
              <w:rPr>
                <w:rFonts w:hint="eastAsia" w:hAnsi="宋体" w:cs="仿宋_GB2312"/>
                <w:color w:val="auto"/>
                <w:sz w:val="21"/>
                <w:szCs w:val="21"/>
                <w:highlight w:val="none"/>
                <w:lang w:val="zh-CN"/>
              </w:rPr>
              <w:t>平湖市省控空气自动站颗粒物仪器设备采购项目</w:t>
            </w:r>
            <w:r>
              <w:rPr>
                <w:rFonts w:hint="eastAsia" w:hAnsi="宋体"/>
                <w:color w:val="auto"/>
                <w:sz w:val="21"/>
                <w:szCs w:val="21"/>
                <w:highlight w:val="none"/>
              </w:rPr>
              <w:t>政府采购合同》</w:t>
            </w:r>
          </w:p>
        </w:tc>
      </w:tr>
      <w:tr w14:paraId="3B57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37" w:type="dxa"/>
            <w:vAlign w:val="center"/>
          </w:tcPr>
          <w:p w14:paraId="61A5770E">
            <w:pPr>
              <w:pStyle w:val="16"/>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10</w:t>
            </w:r>
          </w:p>
        </w:tc>
        <w:tc>
          <w:tcPr>
            <w:tcW w:w="8463" w:type="dxa"/>
            <w:vAlign w:val="center"/>
          </w:tcPr>
          <w:p w14:paraId="2FB5BF17">
            <w:pPr>
              <w:pStyle w:val="16"/>
              <w:spacing w:line="320" w:lineRule="exact"/>
              <w:rPr>
                <w:rFonts w:ascii="新宋体" w:hAnsi="新宋体" w:eastAsia="新宋体"/>
                <w:color w:val="auto"/>
                <w:sz w:val="21"/>
                <w:szCs w:val="21"/>
                <w:highlight w:val="none"/>
              </w:rPr>
            </w:pPr>
            <w:r>
              <w:rPr>
                <w:rFonts w:hint="eastAsia" w:hAnsi="宋体"/>
                <w:b/>
                <w:color w:val="auto"/>
                <w:sz w:val="21"/>
                <w:szCs w:val="21"/>
                <w:highlight w:val="none"/>
              </w:rPr>
              <w:t>投标有效期：</w:t>
            </w:r>
            <w:r>
              <w:rPr>
                <w:rFonts w:hint="eastAsia" w:hAnsi="宋体"/>
                <w:color w:val="auto"/>
                <w:sz w:val="21"/>
                <w:szCs w:val="21"/>
                <w:highlight w:val="none"/>
              </w:rPr>
              <w:t>自投标截止日起90个日历天。</w:t>
            </w:r>
          </w:p>
        </w:tc>
      </w:tr>
      <w:tr w14:paraId="7AC9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37" w:type="dxa"/>
            <w:vAlign w:val="center"/>
          </w:tcPr>
          <w:p w14:paraId="6D86886E">
            <w:pPr>
              <w:pStyle w:val="7"/>
              <w:spacing w:line="400" w:lineRule="exact"/>
              <w:ind w:firstLine="0"/>
              <w:jc w:val="center"/>
              <w:rPr>
                <w:rFonts w:ascii="新宋体" w:hAnsi="新宋体" w:eastAsia="新宋体"/>
                <w:color w:val="auto"/>
                <w:szCs w:val="21"/>
                <w:highlight w:val="none"/>
              </w:rPr>
            </w:pPr>
            <w:r>
              <w:rPr>
                <w:rFonts w:hint="eastAsia" w:ascii="新宋体" w:hAnsi="新宋体" w:eastAsia="新宋体"/>
                <w:color w:val="auto"/>
                <w:szCs w:val="21"/>
                <w:highlight w:val="none"/>
              </w:rPr>
              <w:t>11</w:t>
            </w:r>
          </w:p>
        </w:tc>
        <w:tc>
          <w:tcPr>
            <w:tcW w:w="8463" w:type="dxa"/>
            <w:vAlign w:val="center"/>
          </w:tcPr>
          <w:p w14:paraId="7D1C92CD">
            <w:pPr>
              <w:autoSpaceDE w:val="0"/>
              <w:autoSpaceDN w:val="0"/>
              <w:snapToGrid w:val="0"/>
              <w:spacing w:line="360" w:lineRule="exact"/>
              <w:jc w:val="left"/>
              <w:textAlignment w:val="bottom"/>
              <w:rPr>
                <w:color w:val="auto"/>
                <w:highlight w:val="none"/>
              </w:rPr>
            </w:pPr>
            <w:r>
              <w:rPr>
                <w:rFonts w:hint="eastAsia"/>
                <w:color w:val="auto"/>
                <w:highlight w:val="none"/>
              </w:rPr>
              <w:t>投标文件组成：</w:t>
            </w:r>
            <w:r>
              <w:rPr>
                <w:rFonts w:hint="eastAsia"/>
                <w:b/>
                <w:bCs/>
                <w:color w:val="auto"/>
                <w:highlight w:val="none"/>
              </w:rPr>
              <w:t>电子投标文件由资信技术文件及投标报价文件两部份组成</w:t>
            </w:r>
            <w:r>
              <w:rPr>
                <w:rFonts w:hint="eastAsia"/>
                <w:color w:val="auto"/>
                <w:highlight w:val="none"/>
              </w:rPr>
              <w:t>。其中电子投标文件中所须加盖公章部分均采用CA签章。</w:t>
            </w:r>
          </w:p>
          <w:p w14:paraId="32A33E48">
            <w:pPr>
              <w:autoSpaceDE w:val="0"/>
              <w:autoSpaceDN w:val="0"/>
              <w:snapToGrid w:val="0"/>
              <w:spacing w:line="360" w:lineRule="exact"/>
              <w:jc w:val="left"/>
              <w:textAlignment w:val="bottom"/>
              <w:rPr>
                <w:color w:val="auto"/>
                <w:highlight w:val="none"/>
              </w:rPr>
            </w:pPr>
            <w:r>
              <w:rPr>
                <w:rFonts w:hint="eastAsia" w:ascii="宋体" w:hAnsi="宋体" w:cs="宋体"/>
                <w:color w:val="auto"/>
                <w:szCs w:val="21"/>
                <w:highlight w:val="none"/>
              </w:rPr>
              <w:t>注：电子投标文件，按政采云平台供应商项目采购-电子招投标操作指南（网址：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Fonts w:hint="eastAsia" w:ascii="宋体" w:hAnsi="宋体" w:cs="宋体"/>
                <w:color w:val="auto"/>
                <w:szCs w:val="21"/>
                <w:highlight w:val="none"/>
              </w:rPr>
              <w:t>https://service.zcygov.cn/#/knowledges/CW1EtGwBFdiHxlNd6I3m/6IMVAG0BFdiHxlNdQ8Na</w:t>
            </w:r>
            <w:r>
              <w:rPr>
                <w:rFonts w:hint="eastAsia" w:ascii="宋体" w:hAnsi="宋体" w:cs="宋体"/>
                <w:color w:val="auto"/>
                <w:szCs w:val="21"/>
                <w:highlight w:val="none"/>
              </w:rPr>
              <w:fldChar w:fldCharType="end"/>
            </w:r>
            <w:r>
              <w:rPr>
                <w:rFonts w:hint="eastAsia" w:ascii="宋体" w:hAnsi="宋体" w:cs="宋体"/>
                <w:color w:val="auto"/>
                <w:szCs w:val="21"/>
                <w:highlight w:val="none"/>
              </w:rPr>
              <w:t>）及本招标文件要求递交。</w:t>
            </w:r>
          </w:p>
        </w:tc>
      </w:tr>
      <w:tr w14:paraId="0490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7" w:type="dxa"/>
            <w:vAlign w:val="center"/>
          </w:tcPr>
          <w:p w14:paraId="6D03CE47">
            <w:pPr>
              <w:pStyle w:val="7"/>
              <w:spacing w:line="400" w:lineRule="exact"/>
              <w:ind w:firstLine="0"/>
              <w:jc w:val="center"/>
              <w:rPr>
                <w:rFonts w:ascii="新宋体" w:hAnsi="新宋体" w:eastAsia="新宋体"/>
                <w:color w:val="auto"/>
                <w:szCs w:val="21"/>
                <w:highlight w:val="none"/>
              </w:rPr>
            </w:pPr>
            <w:r>
              <w:rPr>
                <w:rFonts w:hint="eastAsia" w:ascii="新宋体" w:hAnsi="新宋体" w:eastAsia="新宋体"/>
                <w:color w:val="auto"/>
                <w:szCs w:val="21"/>
                <w:highlight w:val="none"/>
              </w:rPr>
              <w:t>12</w:t>
            </w:r>
          </w:p>
        </w:tc>
        <w:tc>
          <w:tcPr>
            <w:tcW w:w="8463" w:type="dxa"/>
            <w:vAlign w:val="center"/>
          </w:tcPr>
          <w:p w14:paraId="71B6260E">
            <w:pPr>
              <w:spacing w:line="400" w:lineRule="exact"/>
              <w:jc w:val="left"/>
              <w:rPr>
                <w:rFonts w:hint="eastAsia" w:eastAsia="宋体"/>
                <w:color w:val="auto"/>
                <w:highlight w:val="none"/>
                <w:lang w:val="en-US" w:eastAsia="zh-CN"/>
              </w:rPr>
            </w:pPr>
            <w:r>
              <w:rPr>
                <w:rFonts w:hint="eastAsia"/>
                <w:color w:val="auto"/>
                <w:highlight w:val="none"/>
              </w:rPr>
              <w:t>开标时间：</w:t>
            </w:r>
            <w:r>
              <w:rPr>
                <w:rFonts w:hint="eastAsia" w:asciiTheme="minorEastAsia" w:hAnsiTheme="minorEastAsia" w:eastAsiaTheme="minorEastAsia" w:cstheme="minorEastAsia"/>
                <w:color w:val="auto"/>
                <w:szCs w:val="21"/>
                <w:highlight w:val="none"/>
                <w:lang w:eastAsia="zh-CN"/>
              </w:rPr>
              <w:t>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27</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14</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lang w:eastAsia="zh-CN"/>
              </w:rPr>
              <w:t>0</w:t>
            </w:r>
            <w:r>
              <w:rPr>
                <w:rFonts w:hint="eastAsia" w:asciiTheme="minorEastAsia" w:hAnsiTheme="minorEastAsia" w:eastAsiaTheme="minorEastAsia" w:cstheme="minorEastAsia"/>
                <w:color w:val="auto"/>
                <w:szCs w:val="21"/>
                <w:highlight w:val="none"/>
                <w:lang w:val="en-US" w:eastAsia="zh-CN"/>
              </w:rPr>
              <w:t>分</w:t>
            </w:r>
          </w:p>
          <w:p w14:paraId="45E7C718">
            <w:pPr>
              <w:spacing w:line="400" w:lineRule="exact"/>
              <w:jc w:val="left"/>
              <w:rPr>
                <w:rFonts w:hint="eastAsia" w:eastAsia="宋体"/>
                <w:color w:val="auto"/>
                <w:highlight w:val="none"/>
                <w:lang w:eastAsia="zh-CN"/>
              </w:rPr>
            </w:pPr>
            <w:r>
              <w:rPr>
                <w:rFonts w:hint="eastAsia"/>
                <w:color w:val="auto"/>
                <w:highlight w:val="none"/>
              </w:rPr>
              <w:t>开标地点：</w:t>
            </w:r>
            <w:r>
              <w:rPr>
                <w:rFonts w:hint="eastAsia" w:hAnsi="宋体" w:cs="宋体"/>
                <w:color w:val="auto"/>
                <w:szCs w:val="21"/>
                <w:highlight w:val="none"/>
                <w:lang w:eastAsia="zh-CN"/>
              </w:rPr>
              <w:t>平湖市公共资源交易中心四楼418室（浙江省平湖市池海路和新华路交叉口行政服务中心四楼）</w:t>
            </w:r>
          </w:p>
        </w:tc>
      </w:tr>
      <w:tr w14:paraId="3A5E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37" w:type="dxa"/>
            <w:vAlign w:val="center"/>
          </w:tcPr>
          <w:p w14:paraId="244C0DC3">
            <w:pPr>
              <w:pStyle w:val="7"/>
              <w:spacing w:line="400" w:lineRule="exact"/>
              <w:ind w:firstLine="0"/>
              <w:jc w:val="center"/>
              <w:rPr>
                <w:rFonts w:ascii="新宋体" w:hAnsi="新宋体" w:eastAsia="新宋体"/>
                <w:color w:val="auto"/>
                <w:szCs w:val="21"/>
                <w:highlight w:val="none"/>
              </w:rPr>
            </w:pPr>
            <w:r>
              <w:rPr>
                <w:rFonts w:hint="eastAsia" w:ascii="新宋体" w:hAnsi="新宋体" w:eastAsia="新宋体"/>
                <w:color w:val="auto"/>
                <w:szCs w:val="21"/>
                <w:highlight w:val="none"/>
              </w:rPr>
              <w:t>13</w:t>
            </w:r>
          </w:p>
        </w:tc>
        <w:tc>
          <w:tcPr>
            <w:tcW w:w="8463" w:type="dxa"/>
            <w:vAlign w:val="center"/>
          </w:tcPr>
          <w:p w14:paraId="2B6423B8">
            <w:pPr>
              <w:spacing w:before="120" w:beforeLines="50" w:after="120" w:afterLines="50" w:line="260" w:lineRule="exact"/>
              <w:jc w:val="left"/>
              <w:rPr>
                <w:rFonts w:ascii="宋体" w:hAnsi="宋体" w:cs="宋体"/>
                <w:b/>
                <w:color w:val="auto"/>
                <w:szCs w:val="21"/>
                <w:highlight w:val="none"/>
              </w:rPr>
            </w:pPr>
            <w:r>
              <w:rPr>
                <w:rFonts w:hint="eastAsia" w:ascii="宋体" w:hAnsi="宋体" w:cs="宋体"/>
                <w:bCs/>
                <w:color w:val="auto"/>
                <w:szCs w:val="21"/>
                <w:highlight w:val="none"/>
              </w:rPr>
              <w:t>评标办法及评分标准：综合评分法，详见第四章《评标办法及评分标准》。</w:t>
            </w:r>
          </w:p>
        </w:tc>
      </w:tr>
      <w:tr w14:paraId="69B1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637" w:type="dxa"/>
            <w:vAlign w:val="center"/>
          </w:tcPr>
          <w:p w14:paraId="638193AB">
            <w:pPr>
              <w:pStyle w:val="7"/>
              <w:spacing w:line="400" w:lineRule="exact"/>
              <w:ind w:firstLine="0"/>
              <w:jc w:val="center"/>
              <w:rPr>
                <w:rFonts w:ascii="新宋体" w:hAnsi="新宋体" w:eastAsia="新宋体"/>
                <w:color w:val="auto"/>
                <w:szCs w:val="21"/>
                <w:highlight w:val="none"/>
              </w:rPr>
            </w:pPr>
            <w:r>
              <w:rPr>
                <w:rFonts w:hint="eastAsia" w:ascii="新宋体" w:hAnsi="新宋体" w:eastAsia="新宋体"/>
                <w:color w:val="auto"/>
                <w:szCs w:val="21"/>
                <w:highlight w:val="none"/>
              </w:rPr>
              <w:t>14</w:t>
            </w:r>
          </w:p>
        </w:tc>
        <w:tc>
          <w:tcPr>
            <w:tcW w:w="8463" w:type="dxa"/>
            <w:vAlign w:val="center"/>
          </w:tcPr>
          <w:p w14:paraId="17A7706D">
            <w:pPr>
              <w:spacing w:before="120" w:beforeLines="50" w:after="120" w:afterLines="50" w:line="360" w:lineRule="auto"/>
              <w:jc w:val="left"/>
              <w:rPr>
                <w:rFonts w:ascii="宋体" w:hAnsi="宋体" w:cs="宋体"/>
                <w:bCs/>
                <w:color w:val="auto"/>
                <w:szCs w:val="21"/>
                <w:highlight w:val="none"/>
              </w:rPr>
            </w:pPr>
            <w:r>
              <w:rPr>
                <w:rFonts w:hint="eastAsia" w:ascii="宋体" w:hAnsi="宋体" w:cs="宋体"/>
                <w:color w:val="auto"/>
                <w:szCs w:val="21"/>
                <w:highlight w:val="none"/>
              </w:rPr>
              <w:t>评标结束后2个工作日内，评标结果公告于浙江政府采购网(http://zfcg.czt.zj.gov.cn/)。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7A07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7" w:type="dxa"/>
            <w:vAlign w:val="center"/>
          </w:tcPr>
          <w:p w14:paraId="6E7F8B0C">
            <w:pPr>
              <w:pStyle w:val="7"/>
              <w:spacing w:line="400" w:lineRule="exact"/>
              <w:ind w:firstLine="0"/>
              <w:jc w:val="center"/>
              <w:rPr>
                <w:rFonts w:ascii="新宋体" w:hAnsi="新宋体" w:eastAsia="新宋体"/>
                <w:color w:val="auto"/>
                <w:szCs w:val="21"/>
                <w:highlight w:val="none"/>
              </w:rPr>
            </w:pPr>
            <w:r>
              <w:rPr>
                <w:rFonts w:hint="eastAsia" w:ascii="新宋体" w:hAnsi="新宋体" w:eastAsia="新宋体"/>
                <w:color w:val="auto"/>
                <w:szCs w:val="21"/>
                <w:highlight w:val="none"/>
              </w:rPr>
              <w:t>15</w:t>
            </w:r>
          </w:p>
        </w:tc>
        <w:tc>
          <w:tcPr>
            <w:tcW w:w="8463" w:type="dxa"/>
            <w:vAlign w:val="center"/>
          </w:tcPr>
          <w:p w14:paraId="6783A088">
            <w:pPr>
              <w:pStyle w:val="16"/>
              <w:spacing w:line="320" w:lineRule="exact"/>
              <w:jc w:val="left"/>
              <w:rPr>
                <w:rFonts w:hAnsi="宋体" w:cs="宋体"/>
                <w:b/>
                <w:color w:val="auto"/>
                <w:sz w:val="21"/>
                <w:szCs w:val="21"/>
                <w:highlight w:val="none"/>
              </w:rPr>
            </w:pPr>
            <w:r>
              <w:rPr>
                <w:rFonts w:hint="eastAsia" w:hAnsi="宋体" w:cs="宋体"/>
                <w:color w:val="auto"/>
                <w:sz w:val="21"/>
                <w:szCs w:val="21"/>
                <w:highlight w:val="none"/>
              </w:rPr>
              <w:t>中标公告及中标通知书：中标、成交供应商确定之日起2个工作日内，中标公告发布于浙江政府采购网，公告期限为1个工作日。</w:t>
            </w:r>
          </w:p>
        </w:tc>
      </w:tr>
      <w:tr w14:paraId="4243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37" w:type="dxa"/>
            <w:vAlign w:val="center"/>
          </w:tcPr>
          <w:p w14:paraId="77342F3C">
            <w:pPr>
              <w:pStyle w:val="7"/>
              <w:spacing w:line="400" w:lineRule="exact"/>
              <w:ind w:firstLine="0"/>
              <w:jc w:val="center"/>
              <w:rPr>
                <w:rFonts w:ascii="新宋体" w:hAnsi="新宋体" w:eastAsia="新宋体"/>
                <w:color w:val="auto"/>
                <w:szCs w:val="21"/>
                <w:highlight w:val="none"/>
              </w:rPr>
            </w:pPr>
            <w:r>
              <w:rPr>
                <w:rFonts w:hint="eastAsia" w:ascii="新宋体" w:hAnsi="新宋体" w:eastAsia="新宋体"/>
                <w:color w:val="auto"/>
                <w:szCs w:val="21"/>
                <w:highlight w:val="none"/>
              </w:rPr>
              <w:t>16</w:t>
            </w:r>
          </w:p>
        </w:tc>
        <w:tc>
          <w:tcPr>
            <w:tcW w:w="8463" w:type="dxa"/>
            <w:vAlign w:val="center"/>
          </w:tcPr>
          <w:p w14:paraId="1CF102A3">
            <w:pPr>
              <w:spacing w:line="320" w:lineRule="exact"/>
              <w:jc w:val="left"/>
              <w:rPr>
                <w:rFonts w:ascii="宋体" w:hAnsi="宋体" w:cs="宋体"/>
                <w:b/>
                <w:color w:val="auto"/>
                <w:szCs w:val="21"/>
                <w:highlight w:val="none"/>
              </w:rPr>
            </w:pPr>
            <w:r>
              <w:rPr>
                <w:rFonts w:hint="eastAsia" w:ascii="宋体" w:hAnsi="宋体" w:cs="宋体"/>
                <w:color w:val="auto"/>
                <w:szCs w:val="21"/>
                <w:highlight w:val="none"/>
              </w:rPr>
              <w:t>合同公告：本项目政府采购合同将于签订之日起2个工作日内发布于上述媒体，但政府采购合同中涉及国家秘密、商业秘密的内容除外。</w:t>
            </w:r>
          </w:p>
        </w:tc>
      </w:tr>
      <w:tr w14:paraId="1300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37" w:type="dxa"/>
            <w:vAlign w:val="center"/>
          </w:tcPr>
          <w:p w14:paraId="2A8D7DDE">
            <w:pPr>
              <w:pStyle w:val="7"/>
              <w:spacing w:line="400" w:lineRule="exact"/>
              <w:ind w:firstLine="0"/>
              <w:jc w:val="center"/>
              <w:rPr>
                <w:rFonts w:ascii="新宋体" w:hAnsi="新宋体" w:eastAsia="新宋体"/>
                <w:color w:val="auto"/>
                <w:szCs w:val="21"/>
                <w:highlight w:val="none"/>
              </w:rPr>
            </w:pPr>
            <w:r>
              <w:rPr>
                <w:rFonts w:hint="eastAsia" w:ascii="新宋体" w:hAnsi="新宋体" w:eastAsia="新宋体"/>
                <w:color w:val="auto"/>
                <w:szCs w:val="21"/>
                <w:highlight w:val="none"/>
              </w:rPr>
              <w:t>17</w:t>
            </w:r>
          </w:p>
        </w:tc>
        <w:tc>
          <w:tcPr>
            <w:tcW w:w="8463" w:type="dxa"/>
            <w:vAlign w:val="center"/>
          </w:tcPr>
          <w:p w14:paraId="03234772">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签订合同时间：中标通知书发出后30日内。建议采购人在采购结果质疑期（自采购结果公告之日起七个工作日）后与中标人签订政府采购合同。</w:t>
            </w:r>
          </w:p>
        </w:tc>
      </w:tr>
      <w:tr w14:paraId="313C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37" w:type="dxa"/>
            <w:vAlign w:val="center"/>
          </w:tcPr>
          <w:p w14:paraId="328413C5">
            <w:pPr>
              <w:pStyle w:val="7"/>
              <w:spacing w:line="400" w:lineRule="exact"/>
              <w:ind w:firstLine="0"/>
              <w:jc w:val="center"/>
              <w:rPr>
                <w:rFonts w:ascii="新宋体" w:hAnsi="新宋体" w:eastAsia="新宋体"/>
                <w:color w:val="auto"/>
                <w:szCs w:val="21"/>
                <w:highlight w:val="none"/>
              </w:rPr>
            </w:pPr>
            <w:r>
              <w:rPr>
                <w:rFonts w:hint="eastAsia" w:ascii="新宋体" w:hAnsi="新宋体" w:eastAsia="新宋体"/>
                <w:color w:val="auto"/>
                <w:szCs w:val="21"/>
                <w:highlight w:val="none"/>
              </w:rPr>
              <w:t>18</w:t>
            </w:r>
          </w:p>
        </w:tc>
        <w:tc>
          <w:tcPr>
            <w:tcW w:w="8463" w:type="dxa"/>
            <w:vAlign w:val="center"/>
          </w:tcPr>
          <w:p w14:paraId="2EDEB1B2">
            <w:pPr>
              <w:spacing w:before="120" w:beforeLines="50" w:after="120" w:afterLines="50"/>
              <w:jc w:val="left"/>
              <w:rPr>
                <w:rFonts w:ascii="宋体" w:hAnsi="宋体" w:cs="宋体"/>
                <w:color w:val="auto"/>
                <w:szCs w:val="21"/>
                <w:highlight w:val="none"/>
              </w:rPr>
            </w:pPr>
            <w:r>
              <w:rPr>
                <w:rFonts w:hint="eastAsia" w:ascii="宋体" w:hAnsi="宋体" w:cs="宋体"/>
                <w:color w:val="auto"/>
                <w:szCs w:val="21"/>
                <w:highlight w:val="none"/>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67CE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7" w:type="dxa"/>
            <w:vAlign w:val="center"/>
          </w:tcPr>
          <w:p w14:paraId="3F425D89">
            <w:pPr>
              <w:pStyle w:val="7"/>
              <w:spacing w:line="400" w:lineRule="exact"/>
              <w:ind w:firstLine="0"/>
              <w:jc w:val="center"/>
              <w:rPr>
                <w:rFonts w:ascii="新宋体" w:hAnsi="新宋体" w:eastAsia="新宋体"/>
                <w:color w:val="auto"/>
                <w:szCs w:val="21"/>
                <w:highlight w:val="none"/>
              </w:rPr>
            </w:pPr>
            <w:r>
              <w:rPr>
                <w:rFonts w:hint="eastAsia" w:ascii="新宋体" w:hAnsi="新宋体" w:eastAsia="新宋体"/>
                <w:color w:val="auto"/>
                <w:szCs w:val="21"/>
                <w:highlight w:val="none"/>
              </w:rPr>
              <w:t>19</w:t>
            </w:r>
          </w:p>
        </w:tc>
        <w:tc>
          <w:tcPr>
            <w:tcW w:w="8463" w:type="dxa"/>
            <w:vAlign w:val="center"/>
          </w:tcPr>
          <w:p w14:paraId="39876CD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.说明</w:t>
            </w:r>
          </w:p>
          <w:p w14:paraId="1CCD77D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中小企业</w:t>
            </w:r>
          </w:p>
          <w:p w14:paraId="013BA91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73939A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407C84D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在政府采购活动中，供应商提供的货物、工程或者服务符合下列情形的，享受本办法规定的中小企业扶持政策：</w:t>
            </w:r>
          </w:p>
          <w:p w14:paraId="071516F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(一)在货物采购项目中，货物由中小企业制造，即货物由中小企业生产且使用该中小企业商号或者注册商标；</w:t>
            </w:r>
          </w:p>
          <w:p w14:paraId="08D076DF">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(二)在工程采购项目中，工程由中小企业承建，即工程施工单位为中小企业；</w:t>
            </w:r>
          </w:p>
          <w:p w14:paraId="4DA45FF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(三)在服务采购项目中，服务由中小企业承接，即提供服务的人员为中小企业依照《中华人民共和国劳动合同法》订立劳动合同的从业人员。</w:t>
            </w:r>
          </w:p>
          <w:p w14:paraId="41C295D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在货物采购项目中，供应商提供的货物既有中小企业制造货物，也有大型企业制造货物的，不享受本办法规定的中小企业扶持政策。</w:t>
            </w:r>
          </w:p>
          <w:p w14:paraId="4947CDE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0327BC5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残疾人福利性单位</w:t>
            </w:r>
          </w:p>
          <w:p w14:paraId="2C3B4CD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符合《关于促进残疾人就业政府采购政策的通知》（财库〔2017〕141号）规定的条件并提供《残疾人福利性单位声明函》的残疾人福利性单位视同小型、微型企业，享受预留份额、评审中价格扣除等政府采购促进中小企业发展的政府采购政策。</w:t>
            </w:r>
          </w:p>
          <w:p w14:paraId="2BB71B1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监狱企业</w:t>
            </w:r>
          </w:p>
          <w:p w14:paraId="36E2CE1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享受预留份额、评审中价格扣除等政府采购促进中小企业发展的政府采购政策。</w:t>
            </w:r>
          </w:p>
          <w:p w14:paraId="5501DA7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.针对本项目的相关规定</w:t>
            </w:r>
          </w:p>
          <w:p w14:paraId="3881373B">
            <w:pPr>
              <w:pStyle w:val="12"/>
              <w:spacing w:line="360" w:lineRule="auto"/>
              <w:ind w:firstLine="422" w:firstLineChars="200"/>
              <w:jc w:val="left"/>
              <w:rPr>
                <w:rFonts w:hAnsi="宋体" w:cs="宋体"/>
                <w:color w:val="auto"/>
                <w:spacing w:val="0"/>
                <w:sz w:val="21"/>
                <w:szCs w:val="21"/>
                <w:highlight w:val="none"/>
              </w:rPr>
            </w:pPr>
            <w:r>
              <w:rPr>
                <w:rFonts w:hint="eastAsia" w:hAnsi="宋体"/>
                <w:b/>
                <w:bCs/>
                <w:color w:val="auto"/>
                <w:spacing w:val="0"/>
                <w:sz w:val="21"/>
                <w:szCs w:val="21"/>
                <w:highlight w:val="none"/>
                <w:lang w:val="en-US" w:eastAsia="zh-CN"/>
              </w:rPr>
              <w:t>2.1</w:t>
            </w:r>
            <w:r>
              <w:rPr>
                <w:rFonts w:hint="eastAsia" w:hAnsi="宋体"/>
                <w:b/>
                <w:bCs/>
                <w:color w:val="auto"/>
                <w:spacing w:val="0"/>
                <w:sz w:val="21"/>
                <w:szCs w:val="21"/>
                <w:highlight w:val="none"/>
              </w:rPr>
              <w:t>本项目采购标的对应的中小企业划分标准所属行业为：工业。</w:t>
            </w:r>
          </w:p>
        </w:tc>
      </w:tr>
      <w:tr w14:paraId="7489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37" w:type="dxa"/>
            <w:vAlign w:val="center"/>
          </w:tcPr>
          <w:p w14:paraId="73141CBA">
            <w:pPr>
              <w:pStyle w:val="7"/>
              <w:spacing w:line="400" w:lineRule="exact"/>
              <w:ind w:firstLine="0"/>
              <w:jc w:val="center"/>
              <w:rPr>
                <w:rFonts w:ascii="新宋体" w:hAnsi="新宋体" w:eastAsia="新宋体"/>
                <w:color w:val="auto"/>
                <w:szCs w:val="21"/>
                <w:highlight w:val="none"/>
              </w:rPr>
            </w:pPr>
            <w:r>
              <w:rPr>
                <w:rFonts w:hint="eastAsia" w:ascii="新宋体" w:hAnsi="新宋体" w:eastAsia="新宋体"/>
                <w:color w:val="auto"/>
                <w:szCs w:val="21"/>
                <w:highlight w:val="none"/>
              </w:rPr>
              <w:t>20</w:t>
            </w:r>
          </w:p>
        </w:tc>
        <w:tc>
          <w:tcPr>
            <w:tcW w:w="8463" w:type="dxa"/>
            <w:vAlign w:val="center"/>
          </w:tcPr>
          <w:p w14:paraId="105AC3AB">
            <w:pPr>
              <w:autoSpaceDE w:val="0"/>
              <w:autoSpaceDN w:val="0"/>
              <w:snapToGrid w:val="0"/>
              <w:spacing w:line="360" w:lineRule="auto"/>
              <w:textAlignment w:val="bottom"/>
              <w:rPr>
                <w:rFonts w:ascii="宋体" w:hAnsi="宋体"/>
                <w:bCs/>
                <w:color w:val="auto"/>
                <w:spacing w:val="-4"/>
                <w:szCs w:val="21"/>
                <w:highlight w:val="none"/>
              </w:rPr>
            </w:pPr>
            <w:r>
              <w:rPr>
                <w:rFonts w:hint="eastAsia" w:ascii="宋体" w:hAnsi="宋体" w:cs="宋体"/>
                <w:color w:val="auto"/>
                <w:szCs w:val="21"/>
                <w:highlight w:val="none"/>
              </w:rPr>
              <w:t>政府采购节能产品、环境标志产品实施品目清单管理：投标产品符合财库〔2019〕9号《关于调整优化节能产品、环境标志产品政府采购执行机制的通知》条件，属于强制采购目录的，投标时需提供有效的认证证书或其他证明材料，不属于强制采购的产品鼓励使用节能产品，予以政策加分；供应商属于小微企业、监狱企业、残疾人福利性单位视为小型、微型企业，享受小微企业政策扶持。</w:t>
            </w:r>
          </w:p>
        </w:tc>
      </w:tr>
      <w:tr w14:paraId="77CB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37" w:type="dxa"/>
            <w:vAlign w:val="center"/>
          </w:tcPr>
          <w:p w14:paraId="556B7D2C">
            <w:pPr>
              <w:pStyle w:val="7"/>
              <w:spacing w:line="400" w:lineRule="exact"/>
              <w:ind w:firstLine="0"/>
              <w:jc w:val="center"/>
              <w:rPr>
                <w:rFonts w:ascii="新宋体" w:hAnsi="新宋体" w:eastAsia="新宋体"/>
                <w:color w:val="auto"/>
                <w:szCs w:val="21"/>
                <w:highlight w:val="none"/>
              </w:rPr>
            </w:pPr>
            <w:r>
              <w:rPr>
                <w:rFonts w:hint="eastAsia" w:ascii="新宋体" w:hAnsi="新宋体" w:eastAsia="新宋体"/>
                <w:color w:val="auto"/>
                <w:szCs w:val="21"/>
                <w:highlight w:val="none"/>
              </w:rPr>
              <w:t>21</w:t>
            </w:r>
          </w:p>
        </w:tc>
        <w:tc>
          <w:tcPr>
            <w:tcW w:w="8463" w:type="dxa"/>
            <w:vAlign w:val="center"/>
          </w:tcPr>
          <w:p w14:paraId="2EAA3DCC">
            <w:pPr>
              <w:pStyle w:val="34"/>
              <w:spacing w:line="360" w:lineRule="exact"/>
              <w:ind w:left="0" w:leftChars="0" w:firstLine="0" w:firstLineChars="0"/>
              <w:jc w:val="left"/>
              <w:rPr>
                <w:rFonts w:ascii="宋体" w:hAnsi="宋体" w:cs="宋体"/>
                <w:color w:val="auto"/>
                <w:kern w:val="0"/>
                <w:sz w:val="21"/>
                <w:szCs w:val="21"/>
                <w:highlight w:val="none"/>
              </w:rPr>
            </w:pPr>
            <w:r>
              <w:rPr>
                <w:rFonts w:hint="eastAsia" w:ascii="宋体" w:hAnsi="宋体" w:cs="宋体"/>
                <w:b/>
                <w:color w:val="auto"/>
                <w:sz w:val="21"/>
                <w:szCs w:val="21"/>
                <w:highlight w:val="none"/>
              </w:rPr>
              <w:t>本项目不要求投标人至开标现场，</w:t>
            </w:r>
            <w:r>
              <w:rPr>
                <w:rStyle w:val="86"/>
                <w:rFonts w:hint="default" w:cs="宋体"/>
                <w:b/>
                <w:bCs/>
                <w:color w:val="auto"/>
                <w:kern w:val="0"/>
                <w:highlight w:val="none"/>
              </w:rPr>
              <w:t>但须准时在线参加，直至评审结束。</w:t>
            </w:r>
          </w:p>
        </w:tc>
      </w:tr>
      <w:tr w14:paraId="4E20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7" w:type="dxa"/>
            <w:vAlign w:val="center"/>
          </w:tcPr>
          <w:p w14:paraId="3F8DB056">
            <w:pPr>
              <w:pStyle w:val="7"/>
              <w:spacing w:line="400" w:lineRule="exact"/>
              <w:ind w:firstLine="0"/>
              <w:jc w:val="center"/>
              <w:rPr>
                <w:rFonts w:ascii="新宋体" w:hAnsi="新宋体" w:eastAsia="新宋体"/>
                <w:color w:val="auto"/>
                <w:szCs w:val="21"/>
                <w:highlight w:val="none"/>
              </w:rPr>
            </w:pPr>
            <w:r>
              <w:rPr>
                <w:rFonts w:hint="eastAsia" w:ascii="新宋体" w:hAnsi="新宋体" w:eastAsia="新宋体"/>
                <w:color w:val="auto"/>
                <w:szCs w:val="21"/>
                <w:highlight w:val="none"/>
              </w:rPr>
              <w:t>22</w:t>
            </w:r>
          </w:p>
        </w:tc>
        <w:tc>
          <w:tcPr>
            <w:tcW w:w="8463" w:type="dxa"/>
            <w:vAlign w:val="center"/>
          </w:tcPr>
          <w:p w14:paraId="3349C64B">
            <w:pPr>
              <w:snapToGrid w:val="0"/>
              <w:spacing w:line="360" w:lineRule="exact"/>
              <w:jc w:val="left"/>
              <w:rPr>
                <w:rFonts w:ascii="宋体" w:hAnsi="宋体" w:cs="宋体"/>
                <w:color w:val="auto"/>
                <w:szCs w:val="21"/>
                <w:highlight w:val="none"/>
              </w:rPr>
            </w:pPr>
            <w:r>
              <w:rPr>
                <w:rStyle w:val="86"/>
                <w:rFonts w:hint="default" w:cs="宋体"/>
                <w:b/>
                <w:bCs/>
                <w:color w:val="auto"/>
                <w:kern w:val="0"/>
                <w:highlight w:val="none"/>
              </w:rPr>
              <w:t>投标人请自行配备电脑及CA</w:t>
            </w:r>
            <w:r>
              <w:rPr>
                <w:rFonts w:hint="eastAsia" w:ascii="宋体" w:hAnsi="宋体" w:cs="宋体"/>
                <w:b/>
                <w:color w:val="auto"/>
                <w:kern w:val="0"/>
                <w:szCs w:val="21"/>
                <w:highlight w:val="none"/>
              </w:rPr>
              <w:t>数字证书</w:t>
            </w:r>
            <w:r>
              <w:rPr>
                <w:rStyle w:val="86"/>
                <w:rFonts w:hint="default" w:cs="宋体"/>
                <w:b/>
                <w:bCs/>
                <w:color w:val="auto"/>
                <w:kern w:val="0"/>
                <w:highlight w:val="none"/>
              </w:rPr>
              <w:t>在招标文件规定时间内完成传输、解密等事宜。</w:t>
            </w:r>
          </w:p>
        </w:tc>
      </w:tr>
      <w:tr w14:paraId="22DE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37" w:type="dxa"/>
            <w:vAlign w:val="center"/>
          </w:tcPr>
          <w:p w14:paraId="3CBAA77F">
            <w:pPr>
              <w:pStyle w:val="7"/>
              <w:spacing w:line="400" w:lineRule="exact"/>
              <w:ind w:firstLine="0"/>
              <w:jc w:val="center"/>
              <w:rPr>
                <w:rFonts w:ascii="新宋体" w:hAnsi="新宋体" w:eastAsia="新宋体"/>
                <w:color w:val="auto"/>
                <w:szCs w:val="21"/>
                <w:highlight w:val="none"/>
              </w:rPr>
            </w:pPr>
            <w:r>
              <w:rPr>
                <w:rFonts w:hint="eastAsia" w:ascii="新宋体" w:hAnsi="新宋体" w:eastAsia="新宋体"/>
                <w:color w:val="auto"/>
                <w:szCs w:val="21"/>
                <w:highlight w:val="none"/>
              </w:rPr>
              <w:t>23</w:t>
            </w:r>
          </w:p>
        </w:tc>
        <w:tc>
          <w:tcPr>
            <w:tcW w:w="8463" w:type="dxa"/>
            <w:vAlign w:val="center"/>
          </w:tcPr>
          <w:p w14:paraId="5569F74B">
            <w:pPr>
              <w:spacing w:before="120" w:beforeLines="50" w:after="120" w:afterLines="50" w:line="320" w:lineRule="exact"/>
              <w:jc w:val="left"/>
              <w:rPr>
                <w:rFonts w:ascii="宋体" w:hAnsi="宋体" w:cs="宋体"/>
                <w:bCs/>
                <w:color w:val="auto"/>
                <w:szCs w:val="21"/>
                <w:highlight w:val="none"/>
              </w:rPr>
            </w:pPr>
            <w:r>
              <w:rPr>
                <w:rFonts w:hint="eastAsia" w:ascii="宋体" w:hAnsi="宋体" w:cs="宋体"/>
                <w:bCs/>
                <w:color w:val="auto"/>
                <w:szCs w:val="21"/>
                <w:highlight w:val="none"/>
              </w:rPr>
              <w:t>解释：本招标文件的解释权属于采购单位。</w:t>
            </w:r>
          </w:p>
        </w:tc>
      </w:tr>
    </w:tbl>
    <w:p w14:paraId="6AA0F1DA">
      <w:pPr>
        <w:spacing w:before="120" w:beforeLines="50" w:after="120" w:afterLines="50" w:line="400" w:lineRule="exact"/>
        <w:ind w:left="238"/>
        <w:jc w:val="center"/>
        <w:outlineLvl w:val="1"/>
        <w:rPr>
          <w:rFonts w:ascii="宋体" w:hAnsi="宋体"/>
          <w:b/>
          <w:color w:val="auto"/>
          <w:sz w:val="28"/>
          <w:szCs w:val="28"/>
          <w:highlight w:val="none"/>
        </w:rPr>
      </w:pPr>
      <w:bookmarkStart w:id="14" w:name="_Toc177870536"/>
      <w:bookmarkStart w:id="15" w:name="_Toc12707"/>
      <w:r>
        <w:rPr>
          <w:rFonts w:hint="eastAsia" w:ascii="宋体" w:hAnsi="宋体"/>
          <w:b/>
          <w:color w:val="auto"/>
          <w:sz w:val="28"/>
          <w:szCs w:val="28"/>
          <w:highlight w:val="none"/>
        </w:rPr>
        <w:t>一、总  则</w:t>
      </w:r>
      <w:bookmarkEnd w:id="14"/>
      <w:bookmarkEnd w:id="15"/>
    </w:p>
    <w:p w14:paraId="75E27DC0">
      <w:pPr>
        <w:snapToGrid w:val="0"/>
        <w:spacing w:line="400" w:lineRule="exact"/>
        <w:jc w:val="left"/>
        <w:rPr>
          <w:rFonts w:ascii="宋体" w:hAnsi="宋体"/>
          <w:b/>
          <w:color w:val="auto"/>
          <w:szCs w:val="21"/>
          <w:highlight w:val="none"/>
        </w:rPr>
      </w:pPr>
      <w:bookmarkStart w:id="16" w:name="_Toc177824939"/>
      <w:bookmarkStart w:id="17" w:name="_Toc177825120"/>
      <w:bookmarkStart w:id="18" w:name="_Toc177824872"/>
      <w:bookmarkStart w:id="19" w:name="_Toc177870537"/>
      <w:r>
        <w:rPr>
          <w:rFonts w:hint="eastAsia" w:ascii="宋体" w:hAnsi="宋体"/>
          <w:b/>
          <w:color w:val="auto"/>
          <w:szCs w:val="21"/>
          <w:highlight w:val="none"/>
        </w:rPr>
        <w:t>1. 适用范围</w:t>
      </w:r>
      <w:bookmarkEnd w:id="16"/>
      <w:bookmarkEnd w:id="17"/>
      <w:bookmarkEnd w:id="18"/>
      <w:bookmarkEnd w:id="19"/>
    </w:p>
    <w:p w14:paraId="047F88A1">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1.1 本招标文件适用于本次所述项目的招标。</w:t>
      </w:r>
    </w:p>
    <w:p w14:paraId="68AABD06">
      <w:pPr>
        <w:snapToGrid w:val="0"/>
        <w:spacing w:line="400" w:lineRule="exact"/>
        <w:jc w:val="left"/>
        <w:rPr>
          <w:rFonts w:ascii="宋体" w:hAnsi="宋体"/>
          <w:b/>
          <w:color w:val="auto"/>
          <w:szCs w:val="21"/>
          <w:highlight w:val="none"/>
        </w:rPr>
      </w:pPr>
      <w:r>
        <w:rPr>
          <w:rFonts w:hint="eastAsia" w:ascii="宋体" w:hAnsi="宋体"/>
          <w:b/>
          <w:color w:val="auto"/>
          <w:szCs w:val="21"/>
          <w:highlight w:val="none"/>
        </w:rPr>
        <w:t>2.相关名词说明</w:t>
      </w:r>
    </w:p>
    <w:p w14:paraId="73F26C32">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2.1 潜在投标人领取招标文件后,必须按《中华人民共和国保守国家秘密法》以及保密工作的相关规定，对招标文件内容应承担保密义务，维护采购人的权益，发生窃、泄密事件潜在投标人应承担相应的法律责任。</w:t>
      </w:r>
    </w:p>
    <w:p w14:paraId="41274ED6">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2.2 投标人一旦参与本次采购活动，即被视为接受了本招标文件的所有内容，如有任何异议，均需在答疑截止时间前以书面形式提出。</w:t>
      </w:r>
    </w:p>
    <w:p w14:paraId="38612195">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2.3 投标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D5C98D6">
      <w:pPr>
        <w:snapToGrid w:val="0"/>
        <w:spacing w:line="400" w:lineRule="exact"/>
        <w:jc w:val="left"/>
        <w:rPr>
          <w:rFonts w:ascii="宋体" w:hAnsi="宋体"/>
          <w:b/>
          <w:color w:val="auto"/>
          <w:szCs w:val="21"/>
          <w:highlight w:val="none"/>
        </w:rPr>
      </w:pPr>
      <w:bookmarkStart w:id="20" w:name="_Toc177825121"/>
      <w:bookmarkStart w:id="21" w:name="_Toc177870538"/>
      <w:bookmarkStart w:id="22" w:name="_Toc177824940"/>
      <w:bookmarkStart w:id="23" w:name="_Toc177824873"/>
      <w:r>
        <w:rPr>
          <w:rFonts w:hint="eastAsia" w:ascii="宋体" w:hAnsi="宋体"/>
          <w:b/>
          <w:color w:val="auto"/>
          <w:szCs w:val="21"/>
          <w:highlight w:val="none"/>
        </w:rPr>
        <w:t>3.定义</w:t>
      </w:r>
      <w:bookmarkEnd w:id="20"/>
      <w:bookmarkEnd w:id="21"/>
      <w:bookmarkEnd w:id="22"/>
      <w:bookmarkEnd w:id="23"/>
    </w:p>
    <w:p w14:paraId="78EE4553">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3.1 “招标人或采购人”指</w:t>
      </w:r>
      <w:r>
        <w:rPr>
          <w:rFonts w:hint="eastAsia" w:ascii="宋体" w:hAnsi="宋体"/>
          <w:color w:val="auto"/>
          <w:szCs w:val="21"/>
          <w:highlight w:val="none"/>
          <w:lang w:eastAsia="zh-CN"/>
        </w:rPr>
        <w:t>嘉兴市生态环境局平湖分局</w:t>
      </w:r>
      <w:r>
        <w:rPr>
          <w:rFonts w:hint="eastAsia" w:ascii="宋体" w:hAnsi="宋体"/>
          <w:color w:val="auto"/>
          <w:szCs w:val="21"/>
          <w:highlight w:val="none"/>
        </w:rPr>
        <w:t>。</w:t>
      </w:r>
    </w:p>
    <w:p w14:paraId="48ADA81C">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3.2 </w:t>
      </w:r>
      <w:r>
        <w:rPr>
          <w:rFonts w:hint="eastAsia" w:ascii="仿宋_GB2312" w:eastAsia="仿宋_GB2312"/>
          <w:color w:val="auto"/>
          <w:sz w:val="24"/>
          <w:highlight w:val="none"/>
        </w:rPr>
        <w:t>“</w:t>
      </w:r>
      <w:r>
        <w:rPr>
          <w:rFonts w:hint="eastAsia" w:ascii="宋体" w:hAnsi="宋体"/>
          <w:color w:val="auto"/>
          <w:szCs w:val="21"/>
          <w:highlight w:val="none"/>
        </w:rPr>
        <w:t>采购代理”指嘉兴市明扬工程咨询有限公司。</w:t>
      </w:r>
    </w:p>
    <w:p w14:paraId="4222CE25">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3.3 “投标人”指向招标人提交投标文件的供应商。</w:t>
      </w:r>
    </w:p>
    <w:p w14:paraId="5CE2505A">
      <w:pPr>
        <w:snapToGrid w:val="0"/>
        <w:spacing w:line="400" w:lineRule="exact"/>
        <w:jc w:val="left"/>
        <w:rPr>
          <w:rFonts w:ascii="宋体" w:hAnsi="宋体" w:cs="宋体"/>
          <w:color w:val="auto"/>
          <w:kern w:val="0"/>
          <w:szCs w:val="21"/>
          <w:highlight w:val="none"/>
        </w:rPr>
      </w:pPr>
      <w:r>
        <w:rPr>
          <w:rFonts w:hint="eastAsia" w:ascii="宋体" w:hAnsi="宋体"/>
          <w:color w:val="auto"/>
          <w:szCs w:val="21"/>
          <w:highlight w:val="none"/>
        </w:rPr>
        <w:t>3.4 “产品”系指投标人按招标文件规定，</w:t>
      </w:r>
      <w:r>
        <w:rPr>
          <w:rFonts w:ascii="宋体" w:hAnsi="宋体" w:cs="宋体"/>
          <w:color w:val="auto"/>
          <w:kern w:val="0"/>
          <w:szCs w:val="21"/>
          <w:highlight w:val="none"/>
        </w:rPr>
        <w:t>须向</w:t>
      </w:r>
      <w:r>
        <w:rPr>
          <w:rFonts w:hint="eastAsia" w:ascii="宋体" w:hAnsi="宋体" w:cs="宋体"/>
          <w:color w:val="auto"/>
          <w:kern w:val="0"/>
          <w:szCs w:val="21"/>
          <w:highlight w:val="none"/>
        </w:rPr>
        <w:t>采购人</w:t>
      </w:r>
      <w:r>
        <w:rPr>
          <w:rFonts w:ascii="宋体" w:hAnsi="宋体" w:cs="宋体"/>
          <w:color w:val="auto"/>
          <w:kern w:val="0"/>
          <w:szCs w:val="21"/>
          <w:highlight w:val="none"/>
        </w:rPr>
        <w:t>提供的一切设备、</w:t>
      </w:r>
      <w:r>
        <w:rPr>
          <w:color w:val="auto"/>
          <w:szCs w:val="21"/>
          <w:highlight w:val="none"/>
        </w:rPr>
        <w:t>保险、税金、</w:t>
      </w:r>
      <w:r>
        <w:rPr>
          <w:rFonts w:ascii="宋体" w:hAnsi="宋体" w:cs="宋体"/>
          <w:color w:val="auto"/>
          <w:kern w:val="0"/>
          <w:szCs w:val="21"/>
          <w:highlight w:val="none"/>
        </w:rPr>
        <w:t>备品备件、工具、手册及其它有关技术资料和材料。</w:t>
      </w:r>
    </w:p>
    <w:p w14:paraId="487187FA">
      <w:pPr>
        <w:snapToGrid w:val="0"/>
        <w:spacing w:line="400" w:lineRule="exact"/>
        <w:jc w:val="left"/>
        <w:rPr>
          <w:rFonts w:ascii="宋体" w:hAnsi="宋体"/>
          <w:color w:val="auto"/>
          <w:szCs w:val="21"/>
          <w:highlight w:val="none"/>
        </w:rPr>
      </w:pPr>
      <w:r>
        <w:rPr>
          <w:rFonts w:hint="eastAsia" w:ascii="宋体" w:hAnsi="宋体" w:cs="宋体"/>
          <w:color w:val="auto"/>
          <w:kern w:val="0"/>
          <w:szCs w:val="21"/>
          <w:highlight w:val="none"/>
        </w:rPr>
        <w:t>3.5</w:t>
      </w:r>
      <w:r>
        <w:rPr>
          <w:rFonts w:hint="eastAsia" w:ascii="宋体" w:hAnsi="宋体"/>
          <w:color w:val="auto"/>
          <w:szCs w:val="21"/>
          <w:highlight w:val="none"/>
        </w:rPr>
        <w:t>“服务”系指招标文件里规定投标人须承担的安装、调试、技术协助、校准、培训、维修、技术指导以及其他类似的义务。</w:t>
      </w:r>
      <w:r>
        <w:rPr>
          <w:rFonts w:ascii="宋体" w:hAnsi="宋体" w:cs="宋体"/>
          <w:color w:val="auto"/>
          <w:kern w:val="0"/>
          <w:szCs w:val="21"/>
          <w:highlight w:val="none"/>
        </w:rPr>
        <w:br w:type="textWrapping"/>
      </w:r>
      <w:r>
        <w:rPr>
          <w:rFonts w:hint="eastAsia" w:ascii="宋体" w:hAnsi="宋体"/>
          <w:color w:val="auto"/>
          <w:szCs w:val="21"/>
          <w:highlight w:val="none"/>
        </w:rPr>
        <w:t>3.6 “书面形式”包括信函、传真、电报、电子文档等。</w:t>
      </w:r>
    </w:p>
    <w:p w14:paraId="45B7044C">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3.7 </w:t>
      </w:r>
      <w:r>
        <w:rPr>
          <w:rFonts w:hint="eastAsia" w:ascii="宋体" w:hAnsi="宋体" w:cs="宋体"/>
          <w:color w:val="auto"/>
          <w:szCs w:val="21"/>
          <w:highlight w:val="none"/>
        </w:rPr>
        <w:t>“▲”系指实质性要求条款，不满足实质性要求条款的投标文件无效。“★”系指核心产品，“●”系指重要技术参数。</w:t>
      </w:r>
    </w:p>
    <w:p w14:paraId="5312D546">
      <w:pPr>
        <w:snapToGrid w:val="0"/>
        <w:spacing w:line="400" w:lineRule="exact"/>
        <w:jc w:val="left"/>
        <w:rPr>
          <w:rFonts w:ascii="宋体" w:hAnsi="宋体"/>
          <w:b/>
          <w:color w:val="auto"/>
          <w:szCs w:val="21"/>
          <w:highlight w:val="none"/>
        </w:rPr>
      </w:pPr>
      <w:bookmarkStart w:id="24" w:name="_Toc177870539"/>
      <w:r>
        <w:rPr>
          <w:rFonts w:hint="eastAsia" w:ascii="宋体" w:hAnsi="宋体"/>
          <w:b/>
          <w:color w:val="auto"/>
          <w:szCs w:val="21"/>
          <w:highlight w:val="none"/>
        </w:rPr>
        <w:t>4.招标方式</w:t>
      </w:r>
      <w:bookmarkEnd w:id="24"/>
    </w:p>
    <w:p w14:paraId="1D973C36">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本次招标采用公开招标方式进行。</w:t>
      </w:r>
    </w:p>
    <w:p w14:paraId="618F6099">
      <w:pPr>
        <w:snapToGrid w:val="0"/>
        <w:spacing w:line="400" w:lineRule="exact"/>
        <w:jc w:val="left"/>
        <w:rPr>
          <w:rFonts w:ascii="宋体" w:hAnsi="宋体"/>
          <w:b/>
          <w:color w:val="auto"/>
          <w:szCs w:val="21"/>
          <w:highlight w:val="none"/>
        </w:rPr>
      </w:pPr>
      <w:r>
        <w:rPr>
          <w:rFonts w:hint="eastAsia" w:ascii="宋体" w:hAnsi="宋体"/>
          <w:b/>
          <w:color w:val="auto"/>
          <w:szCs w:val="21"/>
          <w:highlight w:val="none"/>
        </w:rPr>
        <w:t>5.投标委托</w:t>
      </w:r>
    </w:p>
    <w:p w14:paraId="09E73AA5">
      <w:pPr>
        <w:pStyle w:val="12"/>
        <w:snapToGrid w:val="0"/>
        <w:spacing w:line="400" w:lineRule="exact"/>
        <w:ind w:firstLine="404" w:firstLineChars="200"/>
        <w:jc w:val="left"/>
        <w:rPr>
          <w:rFonts w:hAnsi="宋体"/>
          <w:color w:val="auto"/>
          <w:sz w:val="21"/>
          <w:szCs w:val="21"/>
          <w:highlight w:val="none"/>
        </w:rPr>
      </w:pPr>
      <w:r>
        <w:rPr>
          <w:rFonts w:hint="eastAsia" w:hAnsi="宋体"/>
          <w:color w:val="auto"/>
          <w:sz w:val="21"/>
          <w:szCs w:val="21"/>
          <w:highlight w:val="none"/>
        </w:rPr>
        <w:t>投标人代表须提供居民身份证。如投标人代表不是法定代表人，须有法定代表人出具的授权委托书。（格式见第六章）。</w:t>
      </w:r>
    </w:p>
    <w:p w14:paraId="64F7372D">
      <w:pPr>
        <w:snapToGrid w:val="0"/>
        <w:spacing w:line="400" w:lineRule="exact"/>
        <w:jc w:val="left"/>
        <w:rPr>
          <w:rFonts w:ascii="宋体" w:hAnsi="宋体"/>
          <w:b/>
          <w:color w:val="auto"/>
          <w:szCs w:val="21"/>
          <w:highlight w:val="none"/>
        </w:rPr>
      </w:pPr>
      <w:bookmarkStart w:id="25" w:name="_Toc177825122"/>
      <w:bookmarkStart w:id="26" w:name="_Toc177870540"/>
      <w:bookmarkStart w:id="27" w:name="_Toc177824941"/>
      <w:bookmarkStart w:id="28" w:name="_Toc177824874"/>
      <w:r>
        <w:rPr>
          <w:rFonts w:hint="eastAsia" w:ascii="宋体" w:hAnsi="宋体"/>
          <w:b/>
          <w:color w:val="auto"/>
          <w:szCs w:val="21"/>
          <w:highlight w:val="none"/>
        </w:rPr>
        <w:t>6.</w:t>
      </w:r>
      <w:bookmarkEnd w:id="25"/>
      <w:bookmarkEnd w:id="26"/>
      <w:bookmarkEnd w:id="27"/>
      <w:bookmarkEnd w:id="28"/>
      <w:r>
        <w:rPr>
          <w:rFonts w:hint="eastAsia" w:ascii="宋体" w:hAnsi="宋体"/>
          <w:b/>
          <w:color w:val="auto"/>
          <w:szCs w:val="21"/>
          <w:highlight w:val="none"/>
        </w:rPr>
        <w:t xml:space="preserve"> 投标费用</w:t>
      </w:r>
    </w:p>
    <w:p w14:paraId="7F7A7B01">
      <w:pPr>
        <w:snapToGrid w:val="0"/>
        <w:spacing w:line="400" w:lineRule="exact"/>
        <w:ind w:firstLine="315" w:firstLineChars="150"/>
        <w:jc w:val="left"/>
        <w:rPr>
          <w:rFonts w:ascii="宋体" w:hAnsi="宋体"/>
          <w:color w:val="auto"/>
          <w:szCs w:val="21"/>
          <w:highlight w:val="none"/>
        </w:rPr>
      </w:pPr>
      <w:r>
        <w:rPr>
          <w:rFonts w:hint="eastAsia" w:ascii="宋体" w:hAnsi="宋体"/>
          <w:color w:val="auto"/>
          <w:szCs w:val="21"/>
          <w:highlight w:val="none"/>
        </w:rPr>
        <w:t>不论投标结果如何，投标人均应自行承担所有与投标有关的全部费用。</w:t>
      </w:r>
      <w:bookmarkStart w:id="29" w:name="_Toc177870543"/>
    </w:p>
    <w:p w14:paraId="503C289F">
      <w:pPr>
        <w:pStyle w:val="16"/>
        <w:snapToGrid w:val="0"/>
        <w:spacing w:line="360" w:lineRule="auto"/>
        <w:rPr>
          <w:rFonts w:hAnsi="宋体" w:cs="宋体"/>
          <w:color w:val="auto"/>
          <w:sz w:val="21"/>
          <w:szCs w:val="21"/>
          <w:highlight w:val="none"/>
        </w:rPr>
      </w:pPr>
      <w:r>
        <w:rPr>
          <w:rFonts w:hint="eastAsia" w:hAnsi="宋体" w:cs="宋体"/>
          <w:b/>
          <w:color w:val="auto"/>
          <w:sz w:val="21"/>
          <w:szCs w:val="21"/>
          <w:highlight w:val="none"/>
        </w:rPr>
        <w:t>7.联合体投标</w:t>
      </w:r>
      <w:r>
        <w:rPr>
          <w:rFonts w:hint="eastAsia" w:hAnsi="宋体" w:cs="宋体"/>
          <w:b/>
          <w:color w:val="auto"/>
          <w:sz w:val="21"/>
          <w:szCs w:val="21"/>
          <w:highlight w:val="none"/>
        </w:rPr>
        <w:br w:type="textWrapping"/>
      </w:r>
      <w:r>
        <w:rPr>
          <w:rFonts w:hint="eastAsia" w:hAnsi="宋体" w:cs="宋体"/>
          <w:color w:val="auto"/>
          <w:sz w:val="21"/>
          <w:szCs w:val="21"/>
          <w:highlight w:val="none"/>
        </w:rPr>
        <w:t>本项目不接受联合体投标。</w:t>
      </w:r>
      <w:r>
        <w:rPr>
          <w:rFonts w:hint="eastAsia" w:hAnsi="宋体" w:cs="宋体"/>
          <w:color w:val="auto"/>
          <w:sz w:val="21"/>
          <w:szCs w:val="21"/>
          <w:highlight w:val="none"/>
        </w:rPr>
        <w:br w:type="textWrapping"/>
      </w:r>
      <w:r>
        <w:rPr>
          <w:rFonts w:hint="eastAsia" w:hAnsi="宋体" w:cs="宋体"/>
          <w:b/>
          <w:color w:val="auto"/>
          <w:sz w:val="21"/>
          <w:szCs w:val="21"/>
          <w:highlight w:val="none"/>
        </w:rPr>
        <w:t>8. 转包与分包</w:t>
      </w:r>
      <w:r>
        <w:rPr>
          <w:rFonts w:hint="eastAsia" w:hAnsi="宋体" w:cs="宋体"/>
          <w:b/>
          <w:color w:val="auto"/>
          <w:sz w:val="21"/>
          <w:szCs w:val="21"/>
          <w:highlight w:val="none"/>
        </w:rPr>
        <w:br w:type="textWrapping"/>
      </w:r>
      <w:r>
        <w:rPr>
          <w:rFonts w:hint="eastAsia" w:hAnsi="宋体" w:cs="宋体"/>
          <w:color w:val="auto"/>
          <w:sz w:val="21"/>
          <w:szCs w:val="21"/>
          <w:highlight w:val="none"/>
        </w:rPr>
        <w:t>8.1本项目不允许转包。</w:t>
      </w:r>
      <w:r>
        <w:rPr>
          <w:rFonts w:hint="eastAsia" w:hAnsi="宋体" w:cs="宋体"/>
          <w:color w:val="auto"/>
          <w:sz w:val="21"/>
          <w:szCs w:val="21"/>
          <w:highlight w:val="none"/>
        </w:rPr>
        <w:br w:type="textWrapping"/>
      </w:r>
      <w:r>
        <w:rPr>
          <w:rFonts w:hint="eastAsia" w:hAnsi="宋体" w:cs="宋体"/>
          <w:color w:val="auto"/>
          <w:sz w:val="21"/>
          <w:szCs w:val="21"/>
          <w:highlight w:val="none"/>
        </w:rPr>
        <w:t>8.2本项目不可以分包。</w:t>
      </w:r>
      <w:r>
        <w:rPr>
          <w:rFonts w:hint="eastAsia" w:hAnsi="宋体" w:cs="宋体"/>
          <w:color w:val="auto"/>
          <w:sz w:val="21"/>
          <w:szCs w:val="21"/>
          <w:highlight w:val="none"/>
        </w:rPr>
        <w:br w:type="textWrapping"/>
      </w:r>
      <w:bookmarkEnd w:id="29"/>
      <w:r>
        <w:rPr>
          <w:rFonts w:hint="eastAsia" w:hAnsi="宋体" w:cs="宋体"/>
          <w:b/>
          <w:color w:val="auto"/>
          <w:sz w:val="21"/>
          <w:szCs w:val="21"/>
          <w:highlight w:val="none"/>
        </w:rPr>
        <w:t>9. 特别说明：</w:t>
      </w:r>
      <w:r>
        <w:rPr>
          <w:rFonts w:hint="eastAsia" w:hAnsi="宋体" w:cs="宋体"/>
          <w:b/>
          <w:color w:val="auto"/>
          <w:sz w:val="21"/>
          <w:szCs w:val="21"/>
          <w:highlight w:val="none"/>
        </w:rPr>
        <w:br w:type="textWrapping"/>
      </w:r>
      <w:r>
        <w:rPr>
          <w:rFonts w:hint="eastAsia" w:hAnsi="宋体" w:cs="宋体"/>
          <w:color w:val="auto"/>
          <w:sz w:val="21"/>
          <w:szCs w:val="21"/>
          <w:highlight w:val="none"/>
        </w:rPr>
        <w:t>9.1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F53F83A">
      <w:pPr>
        <w:pStyle w:val="16"/>
        <w:snapToGrid w:val="0"/>
        <w:spacing w:line="360" w:lineRule="auto"/>
        <w:rPr>
          <w:rFonts w:hAnsi="宋体" w:cs="宋体"/>
          <w:color w:val="auto"/>
          <w:sz w:val="21"/>
          <w:szCs w:val="21"/>
          <w:highlight w:val="none"/>
        </w:rPr>
      </w:pPr>
      <w:r>
        <w:rPr>
          <w:rFonts w:hint="eastAsia" w:hAnsi="宋体" w:cs="宋体"/>
          <w:color w:val="auto"/>
          <w:sz w:val="21"/>
          <w:szCs w:val="21"/>
          <w:highlight w:val="none"/>
        </w:rPr>
        <w:t>9.2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BF9B00E">
      <w:pPr>
        <w:pStyle w:val="16"/>
        <w:snapToGrid w:val="0"/>
        <w:spacing w:line="360" w:lineRule="auto"/>
        <w:rPr>
          <w:rFonts w:hAnsi="宋体" w:cs="宋体"/>
          <w:color w:val="auto"/>
          <w:sz w:val="21"/>
          <w:szCs w:val="21"/>
          <w:highlight w:val="none"/>
        </w:rPr>
      </w:pPr>
      <w:r>
        <w:rPr>
          <w:rFonts w:hint="eastAsia" w:hAnsi="宋体" w:cs="宋体"/>
          <w:color w:val="auto"/>
          <w:sz w:val="21"/>
          <w:szCs w:val="21"/>
          <w:highlight w:val="none"/>
        </w:rPr>
        <w:t>9.3非单一产品采购项目，采购人应当根据采购项目技术构成、产品价格比重等合理确定核心产品，并在招标文件中载明。多家投标人提供的核心产品品牌相同的，按前两款规定处理。</w:t>
      </w:r>
    </w:p>
    <w:p w14:paraId="76980BFB">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9.4投标人投标所使用的资格、信誉、荣誉、业绩与企业认证必须为本法人所拥有。投标人投标所使用的采购项目实施人员必须为本法人员工（或必须为本法人或控股公司正式员工）。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s="宋体"/>
          <w:color w:val="auto"/>
          <w:szCs w:val="21"/>
          <w:highlight w:val="none"/>
        </w:rPr>
        <w:br w:type="textWrapping"/>
      </w:r>
      <w:r>
        <w:rPr>
          <w:rFonts w:hint="eastAsia" w:ascii="宋体" w:hAnsi="宋体" w:cs="宋体"/>
          <w:color w:val="auto"/>
          <w:szCs w:val="21"/>
          <w:highlight w:val="none"/>
        </w:rPr>
        <w:t>9.5投标人应仔细阅读招标文件的所有内容，按照招标文件的要求提交投标文件，并对所提供的全部资料的真实性承担法律责任。</w:t>
      </w:r>
      <w:r>
        <w:rPr>
          <w:rFonts w:hint="eastAsia" w:ascii="宋体" w:hAnsi="宋体" w:cs="宋体"/>
          <w:color w:val="auto"/>
          <w:szCs w:val="21"/>
          <w:highlight w:val="none"/>
        </w:rPr>
        <w:br w:type="textWrapping"/>
      </w:r>
      <w:r>
        <w:rPr>
          <w:rFonts w:hint="eastAsia" w:ascii="宋体" w:hAnsi="宋体" w:cs="宋体"/>
          <w:color w:val="auto"/>
          <w:szCs w:val="21"/>
          <w:highlight w:val="none"/>
        </w:rPr>
        <w:t>9.6投标人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投标人的行政与刑事责任。</w:t>
      </w:r>
    </w:p>
    <w:p w14:paraId="362B1F62">
      <w:pPr>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10. 质疑和投诉</w:t>
      </w:r>
      <w:r>
        <w:rPr>
          <w:rFonts w:hint="eastAsia" w:ascii="宋体" w:hAnsi="宋体" w:cs="宋体"/>
          <w:b/>
          <w:color w:val="auto"/>
          <w:szCs w:val="21"/>
          <w:highlight w:val="none"/>
        </w:rPr>
        <w:br w:type="textWrapping"/>
      </w:r>
      <w:r>
        <w:rPr>
          <w:rFonts w:hint="eastAsia" w:ascii="宋体" w:hAnsi="宋体" w:cs="宋体"/>
          <w:color w:val="auto"/>
          <w:szCs w:val="21"/>
          <w:highlight w:val="none"/>
        </w:rPr>
        <w:t>10.1投标人认为招标文件、招标过程或中标结果使自己的合法权益受到损害的，可以自收到采购文件之日（发售截止日之后收到采购文件的，以发售截止日为准）或者采购文件公告期限届满之日（公告发布后的第6个工作日）起7个工作日内，以书面形式向采购人和采购代理机构提出质疑。投标人对招标采购单位的质疑答复不满意或者招标采购单位未在规定时间内作出答复的，可以在答复期满后十五个工作日内向同级采购监管部门投诉；</w:t>
      </w:r>
    </w:p>
    <w:p w14:paraId="06E53C5C">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10.2供应商须在法定质疑期内一次性提出针对同一采购程序环节的质疑。</w:t>
      </w:r>
    </w:p>
    <w:p w14:paraId="200EB21C">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10.3供应商认为采购代理机构在质疑答复程序中启用的调查和复评等程序，在该程序操作过程未明显违反法律禁止性规定时，不得提出疑义。</w:t>
      </w:r>
    </w:p>
    <w:p w14:paraId="659D0263">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10.4质疑和投诉应当满足《政府采购质疑和投诉办法》（中华人民共和国财政部令第94号）要求。</w:t>
      </w:r>
    </w:p>
    <w:p w14:paraId="770C2140">
      <w:pPr>
        <w:spacing w:before="120" w:beforeLines="50" w:after="120" w:afterLines="50" w:line="400" w:lineRule="exact"/>
        <w:ind w:left="238"/>
        <w:jc w:val="center"/>
        <w:outlineLvl w:val="1"/>
        <w:rPr>
          <w:rFonts w:ascii="宋体" w:hAnsi="宋体"/>
          <w:b/>
          <w:color w:val="auto"/>
          <w:sz w:val="28"/>
          <w:szCs w:val="28"/>
          <w:highlight w:val="none"/>
        </w:rPr>
      </w:pPr>
      <w:bookmarkStart w:id="30" w:name="_Toc30304"/>
      <w:bookmarkStart w:id="31" w:name="_Toc177870544"/>
      <w:r>
        <w:rPr>
          <w:rFonts w:hint="eastAsia" w:ascii="宋体" w:hAnsi="宋体"/>
          <w:b/>
          <w:color w:val="auto"/>
          <w:sz w:val="28"/>
          <w:szCs w:val="28"/>
          <w:highlight w:val="none"/>
        </w:rPr>
        <w:t>二、招标文件</w:t>
      </w:r>
      <w:bookmarkEnd w:id="30"/>
      <w:bookmarkEnd w:id="31"/>
    </w:p>
    <w:p w14:paraId="1E65DE74">
      <w:pPr>
        <w:spacing w:line="400" w:lineRule="exact"/>
        <w:jc w:val="left"/>
        <w:rPr>
          <w:rFonts w:ascii="宋体" w:hAnsi="宋体"/>
          <w:b/>
          <w:color w:val="auto"/>
          <w:szCs w:val="21"/>
          <w:highlight w:val="none"/>
        </w:rPr>
      </w:pPr>
      <w:r>
        <w:rPr>
          <w:rFonts w:hint="eastAsia" w:ascii="宋体" w:hAnsi="宋体"/>
          <w:b/>
          <w:color w:val="auto"/>
          <w:szCs w:val="21"/>
          <w:highlight w:val="none"/>
        </w:rPr>
        <w:t>1.招标文件的构成</w:t>
      </w:r>
    </w:p>
    <w:p w14:paraId="79A069D4">
      <w:pPr>
        <w:spacing w:line="400" w:lineRule="exact"/>
        <w:jc w:val="left"/>
        <w:rPr>
          <w:rFonts w:ascii="宋体" w:hAnsi="宋体"/>
          <w:color w:val="auto"/>
          <w:szCs w:val="21"/>
          <w:highlight w:val="none"/>
        </w:rPr>
      </w:pPr>
      <w:r>
        <w:rPr>
          <w:rFonts w:hint="eastAsia" w:ascii="宋体" w:hAnsi="宋体"/>
          <w:color w:val="auto"/>
          <w:szCs w:val="21"/>
          <w:highlight w:val="none"/>
        </w:rPr>
        <w:t>1.1公开招标采购公告</w:t>
      </w:r>
    </w:p>
    <w:p w14:paraId="3FAE7E14">
      <w:pPr>
        <w:spacing w:line="400" w:lineRule="exact"/>
        <w:jc w:val="left"/>
        <w:rPr>
          <w:rFonts w:ascii="宋体" w:hAnsi="宋体"/>
          <w:color w:val="auto"/>
          <w:szCs w:val="21"/>
          <w:highlight w:val="none"/>
        </w:rPr>
      </w:pPr>
      <w:r>
        <w:rPr>
          <w:rFonts w:hint="eastAsia" w:ascii="宋体" w:hAnsi="宋体"/>
          <w:color w:val="auto"/>
          <w:szCs w:val="21"/>
          <w:highlight w:val="none"/>
        </w:rPr>
        <w:t>1.2招标项目需求</w:t>
      </w:r>
    </w:p>
    <w:p w14:paraId="5EF02804">
      <w:pPr>
        <w:spacing w:line="400" w:lineRule="exact"/>
        <w:jc w:val="left"/>
        <w:rPr>
          <w:rFonts w:ascii="宋体" w:hAnsi="宋体"/>
          <w:color w:val="auto"/>
          <w:szCs w:val="21"/>
          <w:highlight w:val="none"/>
        </w:rPr>
      </w:pPr>
      <w:r>
        <w:rPr>
          <w:rFonts w:hint="eastAsia" w:ascii="宋体" w:hAnsi="宋体"/>
          <w:color w:val="auto"/>
          <w:szCs w:val="21"/>
          <w:highlight w:val="none"/>
        </w:rPr>
        <w:t>1.3投标人须知</w:t>
      </w:r>
    </w:p>
    <w:p w14:paraId="2FB31ACE">
      <w:pPr>
        <w:spacing w:line="400" w:lineRule="exact"/>
        <w:jc w:val="left"/>
        <w:rPr>
          <w:rFonts w:ascii="宋体" w:hAnsi="宋体"/>
          <w:color w:val="auto"/>
          <w:szCs w:val="21"/>
          <w:highlight w:val="none"/>
        </w:rPr>
      </w:pPr>
      <w:r>
        <w:rPr>
          <w:rFonts w:hint="eastAsia" w:ascii="宋体" w:hAnsi="宋体"/>
          <w:color w:val="auto"/>
          <w:szCs w:val="21"/>
          <w:highlight w:val="none"/>
        </w:rPr>
        <w:t>1.4评标办法及评分标准</w:t>
      </w:r>
    </w:p>
    <w:p w14:paraId="7636D39B">
      <w:pPr>
        <w:spacing w:line="400" w:lineRule="exact"/>
        <w:jc w:val="left"/>
        <w:rPr>
          <w:rFonts w:ascii="宋体" w:hAnsi="宋体"/>
          <w:color w:val="auto"/>
          <w:szCs w:val="21"/>
          <w:highlight w:val="none"/>
        </w:rPr>
      </w:pPr>
      <w:r>
        <w:rPr>
          <w:rFonts w:hint="eastAsia" w:ascii="宋体" w:hAnsi="宋体"/>
          <w:color w:val="auto"/>
          <w:szCs w:val="21"/>
          <w:highlight w:val="none"/>
        </w:rPr>
        <w:t>1.5嘉兴市政府采购合同</w:t>
      </w:r>
    </w:p>
    <w:p w14:paraId="61D67AD8">
      <w:pPr>
        <w:spacing w:line="400" w:lineRule="exact"/>
        <w:jc w:val="left"/>
        <w:rPr>
          <w:rFonts w:ascii="宋体" w:hAnsi="宋体"/>
          <w:color w:val="auto"/>
          <w:szCs w:val="21"/>
          <w:highlight w:val="none"/>
        </w:rPr>
      </w:pPr>
      <w:r>
        <w:rPr>
          <w:rFonts w:hint="eastAsia" w:ascii="宋体" w:hAnsi="宋体"/>
          <w:color w:val="auto"/>
          <w:szCs w:val="21"/>
          <w:highlight w:val="none"/>
        </w:rPr>
        <w:t>1.6投标相关文件格式</w:t>
      </w:r>
    </w:p>
    <w:p w14:paraId="52FB1175">
      <w:pPr>
        <w:spacing w:line="400" w:lineRule="exact"/>
        <w:jc w:val="left"/>
        <w:rPr>
          <w:rFonts w:ascii="宋体" w:hAnsi="宋体"/>
          <w:color w:val="auto"/>
          <w:szCs w:val="21"/>
          <w:highlight w:val="none"/>
        </w:rPr>
      </w:pPr>
      <w:r>
        <w:rPr>
          <w:rFonts w:hint="eastAsia" w:ascii="宋体" w:hAnsi="宋体"/>
          <w:color w:val="auto"/>
          <w:szCs w:val="21"/>
          <w:highlight w:val="none"/>
        </w:rPr>
        <w:t>1.7本项目招标文件的</w:t>
      </w:r>
      <w:r>
        <w:rPr>
          <w:rFonts w:hint="eastAsia" w:hAnsi="宋体"/>
          <w:color w:val="auto"/>
          <w:szCs w:val="21"/>
          <w:highlight w:val="none"/>
        </w:rPr>
        <w:t>澄清</w:t>
      </w:r>
      <w:r>
        <w:rPr>
          <w:rFonts w:hint="eastAsia" w:ascii="宋体" w:hAnsi="宋体"/>
          <w:color w:val="auto"/>
          <w:szCs w:val="21"/>
          <w:highlight w:val="none"/>
        </w:rPr>
        <w:t>、答复、修改、补充的内容</w:t>
      </w:r>
    </w:p>
    <w:p w14:paraId="02672B11">
      <w:pPr>
        <w:spacing w:line="460" w:lineRule="exact"/>
        <w:rPr>
          <w:rFonts w:ascii="宋体" w:hAnsi="宋体" w:cs="宋体"/>
          <w:b/>
          <w:color w:val="auto"/>
          <w:szCs w:val="21"/>
          <w:highlight w:val="none"/>
        </w:rPr>
      </w:pPr>
      <w:bookmarkStart w:id="32" w:name="_Toc177870545"/>
      <w:r>
        <w:rPr>
          <w:rFonts w:hint="eastAsia" w:ascii="宋体" w:hAnsi="宋体" w:cs="宋体"/>
          <w:b/>
          <w:color w:val="auto"/>
          <w:szCs w:val="21"/>
          <w:highlight w:val="none"/>
        </w:rPr>
        <w:t>2.投标人的风险</w:t>
      </w:r>
    </w:p>
    <w:p w14:paraId="66BE6FAD">
      <w:pPr>
        <w:spacing w:line="400" w:lineRule="exact"/>
        <w:jc w:val="left"/>
        <w:rPr>
          <w:rFonts w:ascii="宋体" w:hAnsi="宋体"/>
          <w:color w:val="auto"/>
          <w:szCs w:val="21"/>
          <w:highlight w:val="none"/>
        </w:rPr>
      </w:pPr>
      <w:r>
        <w:rPr>
          <w:rFonts w:hint="eastAsia" w:ascii="宋体" w:hAnsi="宋体"/>
          <w:color w:val="auto"/>
          <w:szCs w:val="21"/>
          <w:highlight w:val="none"/>
        </w:rPr>
        <w:t>2.1投标人没有按照招标文件要求提供全部资料，或者投标人没有对招标文件在各方面作出实质性响应是投标人的风险，并可能导致其投标为无效标。</w:t>
      </w:r>
    </w:p>
    <w:p w14:paraId="22C8C0AC">
      <w:pPr>
        <w:spacing w:line="460" w:lineRule="exact"/>
        <w:rPr>
          <w:rFonts w:ascii="宋体" w:hAnsi="宋体" w:cs="宋体"/>
          <w:b/>
          <w:color w:val="auto"/>
          <w:szCs w:val="21"/>
          <w:highlight w:val="none"/>
        </w:rPr>
      </w:pPr>
      <w:r>
        <w:rPr>
          <w:rFonts w:hint="eastAsia" w:ascii="宋体" w:hAnsi="宋体" w:cs="宋体"/>
          <w:b/>
          <w:color w:val="auto"/>
          <w:szCs w:val="21"/>
          <w:highlight w:val="none"/>
        </w:rPr>
        <w:t xml:space="preserve">3.招标文件的澄清与修改 </w:t>
      </w:r>
    </w:p>
    <w:p w14:paraId="613E7602">
      <w:pPr>
        <w:spacing w:line="400" w:lineRule="exact"/>
        <w:jc w:val="left"/>
        <w:rPr>
          <w:rFonts w:ascii="宋体" w:hAnsi="宋体"/>
          <w:color w:val="auto"/>
          <w:szCs w:val="21"/>
          <w:highlight w:val="none"/>
        </w:rPr>
      </w:pPr>
      <w:r>
        <w:rPr>
          <w:rFonts w:hint="eastAsia" w:ascii="宋体" w:hAnsi="宋体"/>
          <w:color w:val="auto"/>
          <w:szCs w:val="21"/>
          <w:highlight w:val="none"/>
        </w:rPr>
        <w:t>3.1 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bCs/>
          <w:iCs/>
          <w:color w:val="auto"/>
          <w:szCs w:val="21"/>
          <w:highlight w:val="none"/>
        </w:rPr>
        <w:t>http://zfcg.czt.zj.gov.cn/</w:t>
      </w:r>
      <w:r>
        <w:rPr>
          <w:rFonts w:hint="eastAsia" w:ascii="宋体" w:hAnsi="宋体"/>
          <w:color w:val="auto"/>
          <w:szCs w:val="21"/>
          <w:highlight w:val="none"/>
        </w:rPr>
        <w:t>)上发布更正公告，请投标人在投标截止前及时关注。招标文件的澄清、答复、修改或补充，一经在上述媒体发布，即视所有投标人都已经收到相关文件。</w:t>
      </w:r>
    </w:p>
    <w:p w14:paraId="519A5DB3">
      <w:pPr>
        <w:spacing w:line="400" w:lineRule="exact"/>
        <w:jc w:val="left"/>
        <w:rPr>
          <w:rFonts w:ascii="宋体" w:hAnsi="宋体"/>
          <w:color w:val="auto"/>
          <w:szCs w:val="21"/>
          <w:highlight w:val="none"/>
        </w:rPr>
      </w:pPr>
      <w:r>
        <w:rPr>
          <w:rFonts w:hint="eastAsia" w:ascii="宋体" w:hAnsi="宋体"/>
          <w:color w:val="auto"/>
          <w:szCs w:val="21"/>
          <w:highlight w:val="none"/>
        </w:rPr>
        <w:t>3.2采购代理机构以公告形式答复投标人要求澄清的问题，但不包含问题来源；除上述媒体发布的答复以外的其他澄清方式及澄清内容均无效。</w:t>
      </w:r>
    </w:p>
    <w:p w14:paraId="045A9B03">
      <w:pPr>
        <w:spacing w:line="400" w:lineRule="exact"/>
        <w:jc w:val="left"/>
        <w:rPr>
          <w:rFonts w:ascii="宋体" w:hAnsi="宋体"/>
          <w:color w:val="auto"/>
          <w:szCs w:val="21"/>
          <w:highlight w:val="none"/>
        </w:rPr>
      </w:pPr>
      <w:r>
        <w:rPr>
          <w:rFonts w:hint="eastAsia" w:ascii="宋体" w:hAnsi="宋体"/>
          <w:color w:val="auto"/>
          <w:szCs w:val="21"/>
          <w:highlight w:val="none"/>
        </w:rPr>
        <w:t>3.3招标文件澄清、答复、修改、补充的内容为招标文件的组成部分。当招标文件与招标文件的答复、澄清、修改、补充通知就同一内容的表述不一致时，以最后发出的文件为准。</w:t>
      </w:r>
    </w:p>
    <w:p w14:paraId="2B4738A4">
      <w:pPr>
        <w:spacing w:line="400" w:lineRule="exact"/>
        <w:jc w:val="left"/>
        <w:rPr>
          <w:rFonts w:hAnsi="宋体"/>
          <w:b/>
          <w:color w:val="auto"/>
          <w:sz w:val="30"/>
          <w:szCs w:val="30"/>
          <w:highlight w:val="none"/>
        </w:rPr>
      </w:pPr>
      <w:r>
        <w:rPr>
          <w:rFonts w:hint="eastAsia" w:ascii="宋体" w:hAnsi="宋体"/>
          <w:color w:val="auto"/>
          <w:szCs w:val="21"/>
          <w:highlight w:val="none"/>
        </w:rPr>
        <w:t>3.4招标文件的澄清、答复、修改或补充都应该通过本代理机构以法定形式发布，采购人非通过本机构，不得擅自澄清、答复、修改或补充招标文件。</w:t>
      </w:r>
    </w:p>
    <w:p w14:paraId="2BEF7C5C">
      <w:pPr>
        <w:spacing w:before="120" w:beforeLines="50" w:after="120" w:afterLines="50" w:line="400" w:lineRule="exact"/>
        <w:ind w:left="238"/>
        <w:jc w:val="center"/>
        <w:outlineLvl w:val="1"/>
        <w:rPr>
          <w:rFonts w:ascii="宋体" w:hAnsi="宋体"/>
          <w:b/>
          <w:color w:val="auto"/>
          <w:sz w:val="28"/>
          <w:szCs w:val="28"/>
          <w:highlight w:val="none"/>
        </w:rPr>
      </w:pPr>
      <w:bookmarkStart w:id="33" w:name="_Toc12793"/>
      <w:r>
        <w:rPr>
          <w:rFonts w:hint="eastAsia" w:ascii="宋体" w:hAnsi="宋体"/>
          <w:b/>
          <w:color w:val="auto"/>
          <w:sz w:val="28"/>
          <w:szCs w:val="28"/>
          <w:highlight w:val="none"/>
        </w:rPr>
        <w:t>三、投标文件的编制</w:t>
      </w:r>
      <w:bookmarkEnd w:id="32"/>
      <w:bookmarkEnd w:id="33"/>
    </w:p>
    <w:p w14:paraId="73FF239F">
      <w:pPr>
        <w:pStyle w:val="16"/>
        <w:snapToGrid w:val="0"/>
        <w:spacing w:before="120" w:after="120" w:line="360" w:lineRule="auto"/>
        <w:ind w:firstLine="413" w:firstLineChars="196"/>
        <w:outlineLvl w:val="1"/>
        <w:rPr>
          <w:rFonts w:hAnsi="宋体" w:cs="宋体"/>
          <w:b/>
          <w:color w:val="auto"/>
          <w:sz w:val="21"/>
          <w:szCs w:val="21"/>
          <w:highlight w:val="none"/>
        </w:rPr>
      </w:pPr>
      <w:bookmarkStart w:id="34" w:name="_Toc11312"/>
      <w:bookmarkStart w:id="35" w:name="_Toc177825124"/>
      <w:bookmarkStart w:id="36" w:name="_Toc177824876"/>
      <w:bookmarkStart w:id="37" w:name="_Toc177870546"/>
      <w:bookmarkStart w:id="38" w:name="_Toc177824943"/>
      <w:r>
        <w:rPr>
          <w:rFonts w:hint="eastAsia" w:hAnsi="宋体" w:cs="宋体"/>
          <w:b/>
          <w:color w:val="auto"/>
          <w:sz w:val="21"/>
          <w:szCs w:val="21"/>
          <w:highlight w:val="none"/>
        </w:rPr>
        <w:t>本项目所涉投标文件格式请详见第六章，未给出的格式请自拟。资信技术文件中不得出现报价，否则投标文件将被视为无效。</w:t>
      </w:r>
      <w:bookmarkEnd w:id="34"/>
    </w:p>
    <w:p w14:paraId="706AF942">
      <w:pPr>
        <w:pStyle w:val="16"/>
        <w:snapToGrid w:val="0"/>
        <w:spacing w:before="120" w:after="120" w:line="360" w:lineRule="auto"/>
        <w:ind w:firstLine="411" w:firstLineChars="196"/>
        <w:outlineLvl w:val="1"/>
        <w:rPr>
          <w:rFonts w:hAnsi="宋体" w:cs="宋体"/>
          <w:b/>
          <w:bCs/>
          <w:color w:val="auto"/>
          <w:sz w:val="21"/>
          <w:szCs w:val="21"/>
          <w:highlight w:val="none"/>
        </w:rPr>
      </w:pPr>
      <w:bookmarkStart w:id="39" w:name="_Toc5946"/>
      <w:r>
        <w:rPr>
          <w:rFonts w:hint="eastAsia" w:hAnsi="宋体" w:cs="宋体"/>
          <w:color w:val="auto"/>
          <w:sz w:val="21"/>
          <w:szCs w:val="21"/>
          <w:highlight w:val="none"/>
        </w:rPr>
        <w:t>电子投标文件按政采云平台供应商电子招投标操作指南（网址：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"https://help.zcygov.cn/web/site_2/2018/12-28/2573.html）及本招标文件规定的格式和顺序编制电子投标文件并进行关联定。建议根据招标文件合格供应商的资格要求、投标文件的编制及评分标准等内容一一关联。" </w:instrText>
      </w:r>
      <w:r>
        <w:rPr>
          <w:color w:val="auto"/>
          <w:highlight w:val="none"/>
        </w:rPr>
        <w:fldChar w:fldCharType="separate"/>
      </w:r>
      <w:r>
        <w:rPr>
          <w:rStyle w:val="40"/>
          <w:rFonts w:hint="eastAsia" w:ascii="宋体" w:hAnsi="宋体" w:eastAsia="宋体" w:cs="宋体"/>
          <w:color w:val="auto"/>
          <w:sz w:val="21"/>
          <w:szCs w:val="21"/>
          <w:highlight w:val="none"/>
          <w:lang w:eastAsia="zh-CN"/>
        </w:rPr>
        <w:t>https://service.zcygov.cn/#/knowledges/CW1EtGwBFdiHxlNd6I3m/6IMVAG0BFdiHxlNdQ8Na</w:t>
      </w:r>
      <w:r>
        <w:rPr>
          <w:rStyle w:val="40"/>
          <w:rFonts w:hint="eastAsia" w:ascii="宋体" w:hAnsi="宋体" w:eastAsia="宋体" w:cs="宋体"/>
          <w:color w:val="auto"/>
          <w:sz w:val="21"/>
          <w:szCs w:val="21"/>
          <w:highlight w:val="none"/>
        </w:rPr>
        <w:t>）及本招标文件规定的格式和顺序编制电子投标文件并进行关联</w:t>
      </w:r>
      <w:r>
        <w:rPr>
          <w:rStyle w:val="40"/>
          <w:rFonts w:hint="eastAsia" w:ascii="宋体" w:hAnsi="宋体" w:eastAsia="宋体" w:cs="宋体"/>
          <w:color w:val="auto"/>
          <w:sz w:val="21"/>
          <w:szCs w:val="21"/>
          <w:highlight w:val="none"/>
          <w:lang w:eastAsia="zh-CN"/>
        </w:rPr>
        <w:t>。</w:t>
      </w:r>
      <w:r>
        <w:rPr>
          <w:rStyle w:val="40"/>
          <w:rFonts w:hint="eastAsia" w:ascii="宋体" w:hAnsi="宋体" w:eastAsia="宋体" w:cs="宋体"/>
          <w:b/>
          <w:bCs/>
          <w:color w:val="auto"/>
          <w:sz w:val="21"/>
          <w:szCs w:val="21"/>
          <w:highlight w:val="none"/>
          <w:lang w:eastAsia="zh-CN"/>
        </w:rPr>
        <w:t>建议根据招标文件合格供应商的资格要求、投标文件的编制及评分标准等内容一一关联。</w:t>
      </w:r>
      <w:r>
        <w:rPr>
          <w:rStyle w:val="40"/>
          <w:rFonts w:hint="eastAsia" w:ascii="宋体" w:hAnsi="宋体" w:eastAsia="宋体" w:cs="宋体"/>
          <w:b/>
          <w:bCs/>
          <w:color w:val="auto"/>
          <w:sz w:val="21"/>
          <w:szCs w:val="21"/>
          <w:highlight w:val="none"/>
          <w:lang w:eastAsia="zh-CN"/>
        </w:rPr>
        <w:fldChar w:fldCharType="end"/>
      </w:r>
    </w:p>
    <w:p w14:paraId="53146034">
      <w:pPr>
        <w:pStyle w:val="16"/>
        <w:snapToGrid w:val="0"/>
        <w:spacing w:before="120" w:after="120" w:line="360" w:lineRule="auto"/>
        <w:ind w:firstLine="413" w:firstLineChars="196"/>
        <w:outlineLvl w:val="1"/>
        <w:rPr>
          <w:rFonts w:hAnsi="宋体" w:cs="宋体"/>
          <w:b/>
          <w:color w:val="auto"/>
          <w:sz w:val="21"/>
          <w:szCs w:val="21"/>
          <w:highlight w:val="none"/>
        </w:rPr>
      </w:pPr>
      <w:r>
        <w:rPr>
          <w:rFonts w:hint="eastAsia" w:hAnsi="宋体" w:cs="宋体"/>
          <w:b/>
          <w:color w:val="auto"/>
          <w:sz w:val="21"/>
          <w:szCs w:val="21"/>
          <w:highlight w:val="none"/>
        </w:rPr>
        <w:t>总体要求：</w:t>
      </w:r>
      <w:bookmarkEnd w:id="39"/>
    </w:p>
    <w:p w14:paraId="02E664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1.投标人应仔细阅读招标文件的所有内容，按本文件的要求提供投标文件，并保证所提供的全部资料的真实性，以使其投标文件对招标文件作出实质性响应，否则，投标文件可能视为无效投标文件。 </w:t>
      </w:r>
    </w:p>
    <w:p w14:paraId="509B5A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2.投标文件及投标人与采购有关的来往通知，函件和文件均应使用中文。</w:t>
      </w:r>
    </w:p>
    <w:p w14:paraId="041598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3.投标人应按本文件中提供的文件格式、内容和要求制作投标文件。</w:t>
      </w:r>
    </w:p>
    <w:p w14:paraId="7ED2BC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4.投标文件的效力：投标文件的启用，按先后顺位分别为电子投标文件、备份电子投标文件。因网络或者其他问题造成电子投标文件无法正常解密，才能启用备份电子投标文件。</w:t>
      </w:r>
    </w:p>
    <w:p w14:paraId="76CD1390">
      <w:pPr>
        <w:snapToGrid w:val="0"/>
        <w:spacing w:line="400" w:lineRule="exact"/>
        <w:jc w:val="left"/>
        <w:rPr>
          <w:rFonts w:ascii="宋体" w:hAnsi="宋体"/>
          <w:b/>
          <w:color w:val="auto"/>
          <w:szCs w:val="21"/>
          <w:highlight w:val="none"/>
        </w:rPr>
      </w:pPr>
      <w:r>
        <w:rPr>
          <w:rFonts w:hint="eastAsia" w:ascii="宋体" w:hAnsi="宋体"/>
          <w:b/>
          <w:color w:val="auto"/>
          <w:szCs w:val="21"/>
          <w:highlight w:val="none"/>
        </w:rPr>
        <w:t>1．投标文件的组成</w:t>
      </w:r>
      <w:bookmarkEnd w:id="35"/>
      <w:bookmarkEnd w:id="36"/>
      <w:bookmarkEnd w:id="37"/>
      <w:bookmarkEnd w:id="38"/>
    </w:p>
    <w:p w14:paraId="511E68CC">
      <w:pPr>
        <w:spacing w:line="360" w:lineRule="auto"/>
        <w:ind w:firstLine="422" w:firstLineChars="200"/>
        <w:rPr>
          <w:rFonts w:ascii="宋体" w:hAnsi="宋体" w:cs="宋体"/>
          <w:color w:val="auto"/>
          <w:szCs w:val="21"/>
          <w:highlight w:val="none"/>
        </w:rPr>
      </w:pPr>
      <w:r>
        <w:rPr>
          <w:rFonts w:hint="eastAsia"/>
          <w:b/>
          <w:bCs/>
          <w:color w:val="auto"/>
          <w:highlight w:val="none"/>
        </w:rPr>
        <w:t>电子投标文件由资信技术文件及投标报价文件两部份组成</w:t>
      </w:r>
      <w:r>
        <w:rPr>
          <w:rFonts w:hint="eastAsia" w:ascii="宋体" w:hAnsi="宋体" w:cs="宋体"/>
          <w:color w:val="auto"/>
          <w:szCs w:val="21"/>
          <w:highlight w:val="none"/>
        </w:rPr>
        <w:t>。其中电子投标文件中所须加盖公章部分均采用CA签章。</w:t>
      </w:r>
    </w:p>
    <w:p w14:paraId="407591E5">
      <w:pPr>
        <w:widowControl/>
        <w:snapToGrid w:val="0"/>
        <w:spacing w:line="400" w:lineRule="exact"/>
        <w:jc w:val="left"/>
        <w:rPr>
          <w:rFonts w:ascii="宋体" w:hAnsi="宋体"/>
          <w:b/>
          <w:bCs/>
          <w:color w:val="auto"/>
          <w:szCs w:val="21"/>
          <w:highlight w:val="none"/>
        </w:rPr>
      </w:pPr>
      <w:r>
        <w:rPr>
          <w:rFonts w:hint="eastAsia" w:ascii="宋体" w:hAnsi="宋体"/>
          <w:b/>
          <w:bCs/>
          <w:color w:val="auto"/>
          <w:szCs w:val="21"/>
          <w:highlight w:val="none"/>
        </w:rPr>
        <w:t>1.1资信技术文件：</w:t>
      </w:r>
    </w:p>
    <w:p w14:paraId="61A9E493">
      <w:pPr>
        <w:spacing w:line="400" w:lineRule="exact"/>
        <w:jc w:val="left"/>
        <w:rPr>
          <w:rFonts w:ascii="宋体" w:hAnsi="宋体"/>
          <w:color w:val="auto"/>
          <w:szCs w:val="21"/>
          <w:highlight w:val="none"/>
        </w:rPr>
      </w:pPr>
      <w:r>
        <w:rPr>
          <w:rFonts w:hint="eastAsia" w:ascii="宋体" w:hAnsi="宋体"/>
          <w:color w:val="auto"/>
          <w:szCs w:val="21"/>
          <w:highlight w:val="none"/>
        </w:rPr>
        <w:t>1.1.1投标声明书；</w:t>
      </w:r>
      <w:r>
        <w:rPr>
          <w:rFonts w:hint="eastAsia"/>
          <w:color w:val="auto"/>
          <w:szCs w:val="21"/>
          <w:highlight w:val="none"/>
        </w:rPr>
        <w:t>（</w:t>
      </w:r>
      <w:r>
        <w:rPr>
          <w:rFonts w:hint="eastAsia" w:ascii="宋体" w:hAnsi="宋体"/>
          <w:color w:val="auto"/>
          <w:szCs w:val="21"/>
          <w:highlight w:val="none"/>
        </w:rPr>
        <w:t>格式见附件1）</w:t>
      </w:r>
    </w:p>
    <w:p w14:paraId="679D67DA">
      <w:pPr>
        <w:spacing w:line="400" w:lineRule="exact"/>
        <w:jc w:val="left"/>
        <w:rPr>
          <w:rFonts w:hAnsi="宋体"/>
          <w:color w:val="auto"/>
          <w:szCs w:val="21"/>
          <w:highlight w:val="none"/>
        </w:rPr>
      </w:pPr>
      <w:r>
        <w:rPr>
          <w:rFonts w:hint="eastAsia" w:ascii="宋体" w:hAnsi="宋体"/>
          <w:color w:val="auto"/>
          <w:szCs w:val="21"/>
          <w:highlight w:val="none"/>
        </w:rPr>
        <w:t>1.1.2</w:t>
      </w:r>
      <w:r>
        <w:rPr>
          <w:rFonts w:hint="eastAsia"/>
          <w:color w:val="auto"/>
          <w:szCs w:val="21"/>
          <w:highlight w:val="none"/>
        </w:rPr>
        <w:t>法定代表人授权委托书；（</w:t>
      </w:r>
      <w:r>
        <w:rPr>
          <w:rFonts w:hint="eastAsia" w:ascii="宋体" w:hAnsi="宋体"/>
          <w:color w:val="auto"/>
          <w:szCs w:val="21"/>
          <w:highlight w:val="none"/>
        </w:rPr>
        <w:t>格式见附</w:t>
      </w:r>
      <w:r>
        <w:rPr>
          <w:rFonts w:hint="eastAsia"/>
          <w:color w:val="auto"/>
          <w:szCs w:val="21"/>
          <w:highlight w:val="none"/>
        </w:rPr>
        <w:t>件2）</w:t>
      </w:r>
    </w:p>
    <w:p w14:paraId="122462AE">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1.1.3诚信承诺书；（格式见附件3）</w:t>
      </w:r>
    </w:p>
    <w:p w14:paraId="1916FB66">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1.1.4所有资质文件；（格式见附件4）</w:t>
      </w:r>
    </w:p>
    <w:p w14:paraId="32BD7CB3">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投标单位基本情况表、营业执照、</w:t>
      </w:r>
      <w:r>
        <w:rPr>
          <w:rFonts w:hint="eastAsia" w:ascii="宋体" w:hAnsi="宋体" w:cs="宋体"/>
          <w:color w:val="auto"/>
          <w:szCs w:val="21"/>
          <w:highlight w:val="none"/>
        </w:rPr>
        <w:t>符合参加政府采购活动应当具备的一般条件的承诺函</w:t>
      </w:r>
      <w:r>
        <w:rPr>
          <w:rFonts w:hint="eastAsia" w:ascii="宋体" w:hAnsi="宋体"/>
          <w:color w:val="auto"/>
          <w:szCs w:val="21"/>
          <w:highlight w:val="none"/>
        </w:rPr>
        <w:t>、</w:t>
      </w:r>
      <w:r>
        <w:rPr>
          <w:rFonts w:hint="eastAsia" w:ascii="宋体" w:hAnsi="宋体" w:cs="宋体"/>
          <w:color w:val="auto"/>
          <w:szCs w:val="21"/>
          <w:highlight w:val="none"/>
        </w:rPr>
        <w:t>中小企业声明函、残疾人福利性单位声明函、监狱企业证明文件、</w:t>
      </w:r>
      <w:r>
        <w:rPr>
          <w:rFonts w:hint="eastAsia" w:ascii="宋体" w:hAnsi="宋体"/>
          <w:color w:val="auto"/>
          <w:szCs w:val="21"/>
          <w:highlight w:val="none"/>
        </w:rPr>
        <w:t>企业经营状况、优势、有关资信等级证明、荣誉证书和质量认证体系等资料。（以上证书复印件盖章）</w:t>
      </w:r>
    </w:p>
    <w:p w14:paraId="19E83762">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1.1.5提供自招标公告发布之日起至投标截止日内任意时间的“信用中国”网站（www.creditchina.gov.cn）、中国政府采购网（www.ccgp.gov.cn）投标人信用查询网页截图。（以开标当日采购人或由采购人委托的评标委员会核实的查询结果为准）；</w:t>
      </w:r>
    </w:p>
    <w:p w14:paraId="5300C450">
      <w:pPr>
        <w:tabs>
          <w:tab w:val="left" w:pos="840"/>
        </w:tabs>
        <w:autoSpaceDE w:val="0"/>
        <w:autoSpaceDN w:val="0"/>
        <w:adjustRightInd w:val="0"/>
        <w:spacing w:line="440" w:lineRule="exact"/>
        <w:rPr>
          <w:rFonts w:ascii="宋体" w:hAnsi="宋体"/>
          <w:color w:val="auto"/>
          <w:szCs w:val="21"/>
          <w:highlight w:val="none"/>
        </w:rPr>
      </w:pPr>
      <w:r>
        <w:rPr>
          <w:rFonts w:hint="eastAsia" w:ascii="宋体" w:hAnsi="宋体"/>
          <w:color w:val="auto"/>
          <w:szCs w:val="21"/>
          <w:highlight w:val="none"/>
        </w:rPr>
        <w:t>1.1.6</w:t>
      </w:r>
      <w:r>
        <w:rPr>
          <w:rFonts w:hint="eastAsia" w:ascii="宋体" w:hAnsi="宋体"/>
          <w:b/>
          <w:color w:val="auto"/>
          <w:sz w:val="32"/>
          <w:szCs w:val="32"/>
          <w:highlight w:val="none"/>
        </w:rPr>
        <w:t xml:space="preserve"> </w:t>
      </w:r>
      <w:r>
        <w:rPr>
          <w:rFonts w:hint="eastAsia" w:ascii="宋体" w:hAnsi="宋体"/>
          <w:color w:val="auto"/>
          <w:szCs w:val="21"/>
          <w:highlight w:val="none"/>
        </w:rPr>
        <w:t>投标人类似项目业绩一览表。（提供的加盖有</w:t>
      </w:r>
      <w:r>
        <w:rPr>
          <w:rFonts w:hint="eastAsia" w:ascii="宋体" w:hAnsi="宋体" w:eastAsia="宋体" w:cs="Times New Roman"/>
          <w:color w:val="auto"/>
          <w:szCs w:val="21"/>
          <w:highlight w:val="none"/>
        </w:rPr>
        <w:t>效公章的</w:t>
      </w:r>
      <w:r>
        <w:rPr>
          <w:rFonts w:hint="eastAsia" w:ascii="宋体" w:hAnsi="宋体" w:eastAsia="宋体" w:cs="Times New Roman"/>
          <w:color w:val="auto"/>
          <w:szCs w:val="21"/>
          <w:highlight w:val="none"/>
          <w:lang w:val="en-US" w:eastAsia="zh-CN"/>
        </w:rPr>
        <w:t>中标通知书和</w:t>
      </w:r>
      <w:r>
        <w:rPr>
          <w:rFonts w:hint="eastAsia" w:ascii="宋体" w:hAnsi="宋体" w:eastAsia="宋体" w:cs="Times New Roman"/>
          <w:color w:val="auto"/>
          <w:szCs w:val="21"/>
          <w:highlight w:val="none"/>
        </w:rPr>
        <w:t>合</w:t>
      </w:r>
      <w:r>
        <w:rPr>
          <w:rFonts w:hint="eastAsia" w:ascii="宋体" w:hAnsi="宋体"/>
          <w:color w:val="auto"/>
          <w:szCs w:val="21"/>
          <w:highlight w:val="none"/>
        </w:rPr>
        <w:t>同扫描件）</w:t>
      </w:r>
      <w:r>
        <w:rPr>
          <w:rFonts w:hint="eastAsia" w:ascii="宋体" w:hAnsi="宋体" w:cs="Arial"/>
          <w:color w:val="auto"/>
          <w:szCs w:val="21"/>
          <w:highlight w:val="none"/>
        </w:rPr>
        <w:t>（格式见附件5）</w:t>
      </w:r>
    </w:p>
    <w:p w14:paraId="22E5F2D8">
      <w:pPr>
        <w:snapToGrid w:val="0"/>
        <w:spacing w:line="380" w:lineRule="exact"/>
        <w:rPr>
          <w:rFonts w:ascii="宋体" w:hAnsi="宋体" w:cs="Arial"/>
          <w:color w:val="auto"/>
          <w:szCs w:val="21"/>
          <w:highlight w:val="none"/>
          <w:u w:val="single"/>
        </w:rPr>
      </w:pPr>
      <w:r>
        <w:rPr>
          <w:rFonts w:hint="eastAsia" w:ascii="宋体" w:hAnsi="宋体"/>
          <w:color w:val="auto"/>
          <w:szCs w:val="21"/>
          <w:highlight w:val="none"/>
        </w:rPr>
        <w:t>1.1.7</w:t>
      </w:r>
      <w:r>
        <w:rPr>
          <w:rFonts w:hint="eastAsia" w:ascii="宋体" w:hAnsi="宋体"/>
          <w:color w:val="auto"/>
          <w:szCs w:val="21"/>
          <w:highlight w:val="none"/>
          <w:u w:val="single"/>
        </w:rPr>
        <w:t>设备技术要求及性能：对货物总说明，产品的名称、型号、技术指标，要有完整的配置方案，详细列明所有技术指标（包括所投标产品的品牌（制造厂名称）、规格型号、详细配置、主要技术参数等），</w:t>
      </w:r>
      <w:r>
        <w:rPr>
          <w:rFonts w:hint="eastAsia" w:ascii="宋体" w:hAnsi="宋体"/>
          <w:b/>
          <w:bCs/>
          <w:color w:val="auto"/>
          <w:szCs w:val="21"/>
          <w:highlight w:val="none"/>
          <w:u w:val="single"/>
        </w:rPr>
        <w:t>项目的核心产品必须明确所投品牌、规格型号及具体技术指标。任何含糊不清的表述对评标结果的影响将是投标人的责任</w:t>
      </w:r>
      <w:r>
        <w:rPr>
          <w:rFonts w:hint="eastAsia" w:ascii="宋体" w:hAnsi="宋体"/>
          <w:color w:val="auto"/>
          <w:szCs w:val="21"/>
          <w:highlight w:val="none"/>
          <w:u w:val="single"/>
        </w:rPr>
        <w:t>。（格式见附件6、7）(不得带有价格）</w:t>
      </w:r>
    </w:p>
    <w:p w14:paraId="2A2B2F6A">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1.1.8技术规格偏离表；（格式见附件8）</w:t>
      </w:r>
    </w:p>
    <w:p w14:paraId="4D096EDD">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1.1.9投标人拥有主要装备和检测设施的情况和现状；（格式自拟）</w:t>
      </w:r>
    </w:p>
    <w:p w14:paraId="6AEEC04E">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1.1.10项目实施人员一览表（格式见附件9）</w:t>
      </w:r>
    </w:p>
    <w:p w14:paraId="4717755A">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1.1.11</w:t>
      </w:r>
      <w:r>
        <w:rPr>
          <w:rFonts w:hint="eastAsia" w:hAnsi="宋体"/>
          <w:color w:val="auto"/>
          <w:szCs w:val="21"/>
          <w:highlight w:val="none"/>
        </w:rPr>
        <w:t>备品备件及损耗件表</w:t>
      </w:r>
      <w:r>
        <w:rPr>
          <w:rFonts w:hint="eastAsia" w:ascii="宋体" w:hAnsi="宋体"/>
          <w:color w:val="auto"/>
          <w:szCs w:val="21"/>
          <w:highlight w:val="none"/>
        </w:rPr>
        <w:t>；（格式见附件10）</w:t>
      </w:r>
    </w:p>
    <w:p w14:paraId="0CB483E3">
      <w:pPr>
        <w:spacing w:line="400" w:lineRule="exact"/>
        <w:rPr>
          <w:rFonts w:ascii="宋体" w:hAnsi="宋体" w:cs="宋体"/>
          <w:color w:val="auto"/>
          <w:highlight w:val="none"/>
        </w:rPr>
      </w:pPr>
      <w:r>
        <w:rPr>
          <w:rFonts w:hint="eastAsia" w:ascii="宋体" w:hAnsi="宋体" w:cs="宋体"/>
          <w:color w:val="auto"/>
          <w:highlight w:val="none"/>
        </w:rPr>
        <w:t>1.1.12服务承诺方案：1、投标人建议的安装、调试、验收方法或方案（格式自拟）；2、技术服务、技术培训、售后服务的内容和措施（格式自拟）；3、免费质保期；4、质保期内服务措施；5、质保期外服务措施；6、其他服务承诺；7、距采购人最近或者能为本项目提供最优服务的网点情况表；8、选配件、专用耗材、售后服务优惠表。（格式见附件11）</w:t>
      </w:r>
    </w:p>
    <w:p w14:paraId="220EE5FA">
      <w:pPr>
        <w:pStyle w:val="53"/>
        <w:spacing w:line="400" w:lineRule="exact"/>
        <w:jc w:val="left"/>
        <w:rPr>
          <w:rFonts w:hint="eastAsia" w:hAnsi="宋体"/>
          <w:color w:val="auto"/>
          <w:sz w:val="21"/>
          <w:szCs w:val="21"/>
          <w:highlight w:val="none"/>
        </w:rPr>
      </w:pPr>
      <w:r>
        <w:rPr>
          <w:rFonts w:hint="eastAsia" w:hAnsi="宋体"/>
          <w:color w:val="auto"/>
          <w:sz w:val="21"/>
          <w:szCs w:val="21"/>
          <w:highlight w:val="none"/>
        </w:rPr>
        <w:t>1.1.13商务条款偏离表（格式见附件12）；</w:t>
      </w:r>
    </w:p>
    <w:p w14:paraId="70B085C1">
      <w:pPr>
        <w:pStyle w:val="53"/>
        <w:spacing w:line="400" w:lineRule="exact"/>
        <w:jc w:val="left"/>
        <w:rPr>
          <w:rFonts w:hint="eastAsia" w:hAnsi="宋体"/>
          <w:color w:val="auto"/>
          <w:sz w:val="21"/>
          <w:szCs w:val="21"/>
          <w:highlight w:val="none"/>
          <w:lang w:eastAsia="zh-CN"/>
        </w:rPr>
      </w:pPr>
      <w:r>
        <w:rPr>
          <w:rFonts w:hint="eastAsia" w:hAnsi="宋体"/>
          <w:color w:val="auto"/>
          <w:sz w:val="21"/>
          <w:szCs w:val="21"/>
          <w:highlight w:val="none"/>
        </w:rPr>
        <w:t>1.1.14供应商现场踏勘确认函</w:t>
      </w:r>
      <w:r>
        <w:rPr>
          <w:rFonts w:hint="eastAsia" w:hAnsi="宋体"/>
          <w:color w:val="auto"/>
          <w:sz w:val="21"/>
          <w:szCs w:val="21"/>
          <w:highlight w:val="none"/>
          <w:lang w:val="en-US" w:eastAsia="zh-CN"/>
        </w:rPr>
        <w:t>及回执</w:t>
      </w:r>
      <w:r>
        <w:rPr>
          <w:rFonts w:hint="eastAsia" w:hAnsi="宋体"/>
          <w:color w:val="auto"/>
          <w:sz w:val="21"/>
          <w:szCs w:val="21"/>
          <w:highlight w:val="none"/>
        </w:rPr>
        <w:t>（格式见附件1</w:t>
      </w:r>
      <w:r>
        <w:rPr>
          <w:rFonts w:hint="eastAsia" w:hAnsi="宋体"/>
          <w:color w:val="auto"/>
          <w:sz w:val="21"/>
          <w:szCs w:val="21"/>
          <w:highlight w:val="none"/>
          <w:lang w:val="en-US" w:eastAsia="zh-CN"/>
        </w:rPr>
        <w:t>3</w:t>
      </w:r>
      <w:r>
        <w:rPr>
          <w:rFonts w:hint="eastAsia" w:hAnsi="宋体"/>
          <w:color w:val="auto"/>
          <w:sz w:val="21"/>
          <w:szCs w:val="21"/>
          <w:highlight w:val="none"/>
        </w:rPr>
        <w:t>）</w:t>
      </w:r>
      <w:r>
        <w:rPr>
          <w:rFonts w:hint="eastAsia" w:hAnsi="宋体"/>
          <w:color w:val="auto"/>
          <w:sz w:val="21"/>
          <w:szCs w:val="21"/>
          <w:highlight w:val="none"/>
          <w:lang w:eastAsia="zh-CN"/>
        </w:rPr>
        <w:t>；</w:t>
      </w:r>
    </w:p>
    <w:p w14:paraId="1A676155">
      <w:pPr>
        <w:widowControl/>
        <w:snapToGrid w:val="0"/>
        <w:spacing w:line="400" w:lineRule="exact"/>
        <w:jc w:val="left"/>
        <w:rPr>
          <w:rFonts w:ascii="宋体" w:hAnsi="宋体" w:cs="宋体"/>
          <w:color w:val="auto"/>
          <w:szCs w:val="21"/>
          <w:highlight w:val="none"/>
        </w:rPr>
      </w:pPr>
      <w:r>
        <w:rPr>
          <w:rFonts w:hint="eastAsia" w:ascii="宋体" w:hAnsi="宋体" w:cs="宋体"/>
          <w:color w:val="auto"/>
          <w:highlight w:val="none"/>
        </w:rPr>
        <w:t>1.1.1</w:t>
      </w:r>
      <w:r>
        <w:rPr>
          <w:rFonts w:hint="eastAsia" w:ascii="宋体" w:hAnsi="宋体" w:cs="宋体"/>
          <w:color w:val="auto"/>
          <w:highlight w:val="none"/>
          <w:lang w:val="en-US" w:eastAsia="zh-CN"/>
        </w:rPr>
        <w:t>5</w:t>
      </w:r>
      <w:r>
        <w:rPr>
          <w:rFonts w:hint="eastAsia" w:ascii="宋体" w:hAnsi="宋体" w:cs="宋体"/>
          <w:color w:val="auto"/>
          <w:kern w:val="10"/>
          <w:szCs w:val="21"/>
          <w:highlight w:val="none"/>
        </w:rPr>
        <w:t>优惠条件及特殊承诺。</w:t>
      </w:r>
      <w:r>
        <w:rPr>
          <w:rFonts w:hint="eastAsia" w:ascii="宋体" w:hAnsi="宋体" w:cs="宋体"/>
          <w:color w:val="auto"/>
          <w:szCs w:val="21"/>
          <w:highlight w:val="none"/>
        </w:rPr>
        <w:t>（格式自拟）</w:t>
      </w:r>
    </w:p>
    <w:p w14:paraId="2BC5E072">
      <w:pPr>
        <w:spacing w:line="400" w:lineRule="exact"/>
        <w:jc w:val="left"/>
        <w:rPr>
          <w:rFonts w:ascii="宋体" w:hAnsi="宋体" w:cs="宋体"/>
          <w:color w:val="auto"/>
          <w:szCs w:val="21"/>
          <w:highlight w:val="none"/>
        </w:rPr>
      </w:pPr>
      <w:r>
        <w:rPr>
          <w:rFonts w:hint="eastAsia" w:ascii="宋体" w:hAnsi="宋体" w:cs="宋体"/>
          <w:color w:val="auto"/>
          <w:highlight w:val="none"/>
        </w:rPr>
        <w:t>1.1.1</w:t>
      </w:r>
      <w:r>
        <w:rPr>
          <w:rFonts w:hint="eastAsia" w:ascii="宋体" w:hAnsi="宋体" w:cs="宋体"/>
          <w:color w:val="auto"/>
          <w:highlight w:val="none"/>
          <w:lang w:val="en-US" w:eastAsia="zh-CN"/>
        </w:rPr>
        <w:t>6</w:t>
      </w:r>
      <w:r>
        <w:rPr>
          <w:rFonts w:hint="eastAsia" w:ascii="宋体" w:hAnsi="宋体" w:cs="宋体"/>
          <w:color w:val="auto"/>
          <w:szCs w:val="21"/>
          <w:highlight w:val="none"/>
        </w:rPr>
        <w:t>投标人认为有必要提供的声明及文件资料。（格式自拟）</w:t>
      </w:r>
    </w:p>
    <w:p w14:paraId="222F457A">
      <w:pPr>
        <w:spacing w:line="400" w:lineRule="exact"/>
        <w:jc w:val="left"/>
        <w:rPr>
          <w:color w:val="auto"/>
          <w:highlight w:val="none"/>
        </w:rPr>
      </w:pPr>
      <w:r>
        <w:rPr>
          <w:rFonts w:hint="eastAsia" w:ascii="宋体" w:hAnsi="宋体" w:cs="宋体"/>
          <w:color w:val="auto"/>
          <w:highlight w:val="none"/>
        </w:rPr>
        <w:t>1.1.1</w:t>
      </w:r>
      <w:r>
        <w:rPr>
          <w:rFonts w:hint="eastAsia" w:ascii="宋体" w:hAnsi="宋体" w:cs="宋体"/>
          <w:color w:val="auto"/>
          <w:highlight w:val="none"/>
          <w:lang w:val="en-US" w:eastAsia="zh-CN"/>
        </w:rPr>
        <w:t>7</w:t>
      </w:r>
      <w:r>
        <w:rPr>
          <w:rFonts w:hint="eastAsia" w:ascii="宋体" w:hAnsi="宋体" w:cs="宋体"/>
          <w:color w:val="auto"/>
          <w:szCs w:val="21"/>
          <w:highlight w:val="none"/>
        </w:rPr>
        <w:t>未尽事</w:t>
      </w:r>
      <w:r>
        <w:rPr>
          <w:rFonts w:hint="eastAsia" w:ascii="宋体" w:hAnsi="宋体"/>
          <w:color w:val="auto"/>
          <w:szCs w:val="21"/>
          <w:highlight w:val="none"/>
        </w:rPr>
        <w:t>宜请各投标人按评分细则制作资信技术部份。</w:t>
      </w:r>
    </w:p>
    <w:p w14:paraId="1320A96A">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（注：复印件应加盖投标人公章）</w:t>
      </w:r>
    </w:p>
    <w:p w14:paraId="6CBADC7E">
      <w:pPr>
        <w:spacing w:line="400" w:lineRule="exact"/>
        <w:jc w:val="left"/>
        <w:rPr>
          <w:rFonts w:ascii="宋体" w:hAnsi="宋体"/>
          <w:b/>
          <w:bCs/>
          <w:color w:val="auto"/>
          <w:szCs w:val="21"/>
          <w:highlight w:val="none"/>
        </w:rPr>
      </w:pPr>
      <w:r>
        <w:rPr>
          <w:rFonts w:hint="eastAsia" w:ascii="宋体" w:hAnsi="宋体"/>
          <w:b/>
          <w:bCs/>
          <w:color w:val="auto"/>
          <w:szCs w:val="21"/>
          <w:highlight w:val="none"/>
        </w:rPr>
        <w:t>1.2 报价文件：</w:t>
      </w:r>
    </w:p>
    <w:p w14:paraId="4B883A8E">
      <w:pPr>
        <w:widowControl/>
        <w:snapToGrid w:val="0"/>
        <w:spacing w:line="400" w:lineRule="exact"/>
        <w:jc w:val="left"/>
        <w:rPr>
          <w:color w:val="auto"/>
          <w:highlight w:val="none"/>
        </w:rPr>
      </w:pPr>
      <w:r>
        <w:rPr>
          <w:rFonts w:hint="eastAsia" w:ascii="宋体" w:hAnsi="宋体"/>
          <w:color w:val="auto"/>
          <w:szCs w:val="21"/>
          <w:highlight w:val="none"/>
        </w:rPr>
        <w:t>1.2.1投标函（格式见附件1</w:t>
      </w:r>
      <w:r>
        <w:rPr>
          <w:rFonts w:hint="eastAsia" w:ascii="宋体" w:hAnsi="宋体"/>
          <w:color w:val="auto"/>
          <w:szCs w:val="21"/>
          <w:highlight w:val="none"/>
          <w:lang w:val="en-US" w:eastAsia="zh-CN"/>
        </w:rPr>
        <w:t>4</w:t>
      </w:r>
      <w:r>
        <w:rPr>
          <w:rFonts w:hint="eastAsia" w:ascii="宋体" w:hAnsi="宋体"/>
          <w:color w:val="auto"/>
          <w:szCs w:val="21"/>
          <w:highlight w:val="none"/>
        </w:rPr>
        <w:t>）；</w:t>
      </w:r>
    </w:p>
    <w:p w14:paraId="76106858">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1.2.2开标一览表（格式见附件1</w:t>
      </w:r>
      <w:r>
        <w:rPr>
          <w:rFonts w:hint="eastAsia" w:ascii="宋体" w:hAnsi="宋体"/>
          <w:color w:val="auto"/>
          <w:szCs w:val="21"/>
          <w:highlight w:val="none"/>
          <w:lang w:val="en-US" w:eastAsia="zh-CN"/>
        </w:rPr>
        <w:t>5</w:t>
      </w:r>
      <w:r>
        <w:rPr>
          <w:rFonts w:hint="eastAsia" w:ascii="宋体" w:hAnsi="宋体"/>
          <w:color w:val="auto"/>
          <w:szCs w:val="21"/>
          <w:highlight w:val="none"/>
        </w:rPr>
        <w:t>）；</w:t>
      </w:r>
    </w:p>
    <w:p w14:paraId="61AE68AB">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1.2.3投标报价明细表（格式见附件1</w:t>
      </w:r>
      <w:r>
        <w:rPr>
          <w:rFonts w:hint="eastAsia" w:ascii="宋体" w:hAnsi="宋体"/>
          <w:color w:val="auto"/>
          <w:szCs w:val="21"/>
          <w:highlight w:val="none"/>
          <w:lang w:val="en-US" w:eastAsia="zh-CN"/>
        </w:rPr>
        <w:t>6</w:t>
      </w:r>
      <w:r>
        <w:rPr>
          <w:rFonts w:hint="eastAsia" w:ascii="宋体" w:hAnsi="宋体"/>
          <w:color w:val="auto"/>
          <w:szCs w:val="21"/>
          <w:highlight w:val="none"/>
        </w:rPr>
        <w:t>）；</w:t>
      </w:r>
    </w:p>
    <w:p w14:paraId="08E1B120">
      <w:pPr>
        <w:pStyle w:val="17"/>
        <w:spacing w:line="400" w:lineRule="exact"/>
        <w:ind w:left="0" w:leftChars="0"/>
        <w:rPr>
          <w:rFonts w:ascii="宋体" w:hAnsi="宋体" w:eastAsia="宋体"/>
          <w:color w:val="auto"/>
          <w:sz w:val="21"/>
          <w:szCs w:val="21"/>
          <w:highlight w:val="none"/>
        </w:rPr>
      </w:pPr>
      <w:r>
        <w:rPr>
          <w:rFonts w:hint="eastAsia" w:ascii="宋体" w:hAnsi="宋体" w:eastAsia="宋体"/>
          <w:color w:val="auto"/>
          <w:sz w:val="21"/>
          <w:szCs w:val="21"/>
          <w:highlight w:val="none"/>
        </w:rPr>
        <w:t>1.2.4 投标人需要说明的其他文件和说明（格式自拟）。</w:t>
      </w:r>
    </w:p>
    <w:p w14:paraId="2B29DC74">
      <w:pPr>
        <w:snapToGrid w:val="0"/>
        <w:spacing w:line="400" w:lineRule="exact"/>
        <w:jc w:val="left"/>
        <w:rPr>
          <w:rFonts w:ascii="宋体" w:hAnsi="宋体"/>
          <w:b/>
          <w:color w:val="auto"/>
          <w:szCs w:val="21"/>
          <w:highlight w:val="none"/>
        </w:rPr>
      </w:pPr>
      <w:bookmarkStart w:id="40" w:name="_Toc177824944"/>
      <w:bookmarkStart w:id="41" w:name="_Toc177870547"/>
      <w:bookmarkStart w:id="42" w:name="_Toc177824877"/>
      <w:bookmarkStart w:id="43" w:name="_Toc177825125"/>
      <w:r>
        <w:rPr>
          <w:rFonts w:hint="eastAsia" w:ascii="宋体" w:hAnsi="宋体"/>
          <w:b/>
          <w:color w:val="auto"/>
          <w:szCs w:val="21"/>
          <w:highlight w:val="none"/>
        </w:rPr>
        <w:t>2.投标文件的语言及计量</w:t>
      </w:r>
      <w:bookmarkEnd w:id="40"/>
      <w:bookmarkEnd w:id="41"/>
      <w:bookmarkEnd w:id="42"/>
      <w:bookmarkEnd w:id="43"/>
    </w:p>
    <w:p w14:paraId="429C544F">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2.1投标文件以及投标方与招标方就有关投标事宜的所有来往函电，均应以中文书写。</w:t>
      </w:r>
    </w:p>
    <w:p w14:paraId="44658566">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2.2投标计量单位，除招标文件中有特殊要求外，应采用中华人民共和国法定计量单位，货币单位：人民币元。</w:t>
      </w:r>
    </w:p>
    <w:p w14:paraId="3392A2E7">
      <w:pPr>
        <w:spacing w:line="400" w:lineRule="exact"/>
        <w:jc w:val="left"/>
        <w:rPr>
          <w:rFonts w:ascii="宋体" w:hAnsi="宋体"/>
          <w:b/>
          <w:color w:val="auto"/>
          <w:szCs w:val="21"/>
          <w:highlight w:val="none"/>
        </w:rPr>
      </w:pPr>
      <w:bookmarkStart w:id="44" w:name="_Toc177824945"/>
      <w:bookmarkStart w:id="45" w:name="_Toc177870548"/>
      <w:bookmarkStart w:id="46" w:name="_Toc177825126"/>
      <w:bookmarkStart w:id="47" w:name="_Toc177824878"/>
      <w:r>
        <w:rPr>
          <w:rFonts w:hint="eastAsia" w:ascii="宋体" w:hAnsi="宋体"/>
          <w:b/>
          <w:color w:val="auto"/>
          <w:szCs w:val="21"/>
          <w:highlight w:val="none"/>
        </w:rPr>
        <w:t>3. 投标报价</w:t>
      </w:r>
      <w:bookmarkEnd w:id="44"/>
      <w:bookmarkEnd w:id="45"/>
      <w:bookmarkEnd w:id="46"/>
      <w:bookmarkEnd w:id="47"/>
    </w:p>
    <w:p w14:paraId="44766AF4">
      <w:pPr>
        <w:pStyle w:val="16"/>
        <w:spacing w:line="480" w:lineRule="exact"/>
        <w:jc w:val="left"/>
        <w:rPr>
          <w:rFonts w:hAnsi="宋体"/>
          <w:color w:val="auto"/>
          <w:sz w:val="21"/>
          <w:szCs w:val="21"/>
          <w:highlight w:val="none"/>
        </w:rPr>
      </w:pPr>
      <w:r>
        <w:rPr>
          <w:rFonts w:hint="eastAsia" w:hAnsi="宋体"/>
          <w:color w:val="auto"/>
          <w:sz w:val="21"/>
          <w:szCs w:val="21"/>
          <w:highlight w:val="none"/>
        </w:rPr>
        <w:t>3.1投标报价应按招标文件中相关附表格式填写。</w:t>
      </w:r>
    </w:p>
    <w:p w14:paraId="2C81707F">
      <w:pPr>
        <w:tabs>
          <w:tab w:val="left" w:pos="6264"/>
        </w:tabs>
        <w:spacing w:line="400" w:lineRule="exact"/>
        <w:rPr>
          <w:b/>
          <w:bCs/>
          <w:color w:val="auto"/>
          <w:szCs w:val="21"/>
          <w:highlight w:val="none"/>
          <w:u w:val="single"/>
        </w:rPr>
      </w:pPr>
      <w:r>
        <w:rPr>
          <w:rFonts w:hint="eastAsia"/>
          <w:color w:val="auto"/>
          <w:highlight w:val="none"/>
        </w:rPr>
        <w:t>3.2</w:t>
      </w:r>
      <w:r>
        <w:rPr>
          <w:rFonts w:hint="eastAsia"/>
          <w:b/>
          <w:bCs/>
          <w:color w:val="auto"/>
          <w:szCs w:val="21"/>
          <w:highlight w:val="none"/>
          <w:u w:val="single"/>
        </w:rPr>
        <w:t>本项目实施所需的设备费（含备品备件）、人工费、运杂费、保险费、安装调试费、检验试验费、第三方检测费、售后服务及质保期内的设备更换、保养、维护费、税金等所涉及的一切费用均计入报价。投标总价为全部项目在质保期届满后的最终价格。</w:t>
      </w:r>
    </w:p>
    <w:p w14:paraId="36E49745">
      <w:pPr>
        <w:tabs>
          <w:tab w:val="left" w:pos="6264"/>
        </w:tabs>
        <w:spacing w:line="400" w:lineRule="exact"/>
        <w:rPr>
          <w:rFonts w:ascii="宋体" w:hAnsi="宋体"/>
          <w:color w:val="auto"/>
          <w:szCs w:val="21"/>
          <w:highlight w:val="none"/>
        </w:rPr>
      </w:pPr>
      <w:r>
        <w:rPr>
          <w:rFonts w:hint="eastAsia" w:ascii="宋体" w:hAnsi="宋体"/>
          <w:color w:val="auto"/>
          <w:szCs w:val="21"/>
          <w:highlight w:val="none"/>
        </w:rPr>
        <w:t>3.3▲投标报价只允许有一个报价，有选择的报价将不予接受。</w:t>
      </w:r>
    </w:p>
    <w:p w14:paraId="046A8C1B">
      <w:pPr>
        <w:tabs>
          <w:tab w:val="left" w:pos="525"/>
        </w:tabs>
        <w:spacing w:line="400" w:lineRule="exact"/>
        <w:jc w:val="left"/>
        <w:rPr>
          <w:rFonts w:ascii="宋体" w:hAnsi="宋体"/>
          <w:color w:val="auto"/>
          <w:szCs w:val="21"/>
          <w:highlight w:val="none"/>
        </w:rPr>
      </w:pPr>
      <w:r>
        <w:rPr>
          <w:rFonts w:hint="eastAsia" w:ascii="宋体" w:hAnsi="宋体"/>
          <w:color w:val="auto"/>
          <w:szCs w:val="21"/>
          <w:highlight w:val="none"/>
        </w:rPr>
        <w:t>3.4 投标人所报的投标报价在合同执行过程中是固定不变的，不得以任何理由予以变更。任何包含价格调整的要求，将被认为是非实质性响应投标而予以拒绝。</w:t>
      </w:r>
    </w:p>
    <w:p w14:paraId="7A3D3597">
      <w:pPr>
        <w:tabs>
          <w:tab w:val="left" w:pos="525"/>
        </w:tabs>
        <w:spacing w:line="400" w:lineRule="exact"/>
        <w:jc w:val="left"/>
        <w:rPr>
          <w:rFonts w:ascii="宋体" w:hAnsi="宋体"/>
          <w:color w:val="auto"/>
          <w:szCs w:val="21"/>
          <w:highlight w:val="none"/>
        </w:rPr>
      </w:pPr>
      <w:r>
        <w:rPr>
          <w:rFonts w:hint="eastAsia" w:ascii="宋体" w:hAnsi="宋体"/>
          <w:color w:val="auto"/>
          <w:szCs w:val="21"/>
          <w:highlight w:val="none"/>
        </w:rPr>
        <w:t>3.5 最低报价不能作为中标的保证。</w:t>
      </w:r>
    </w:p>
    <w:p w14:paraId="5566D258">
      <w:pPr>
        <w:pStyle w:val="6"/>
        <w:tabs>
          <w:tab w:val="clear" w:pos="454"/>
        </w:tabs>
        <w:spacing w:line="400" w:lineRule="exact"/>
        <w:ind w:left="0" w:firstLine="0"/>
        <w:rPr>
          <w:rFonts w:ascii="宋体" w:hAnsi="宋体"/>
          <w:b/>
          <w:color w:val="auto"/>
          <w:kern w:val="2"/>
          <w:sz w:val="21"/>
          <w:szCs w:val="21"/>
          <w:highlight w:val="none"/>
        </w:rPr>
      </w:pPr>
      <w:r>
        <w:rPr>
          <w:rFonts w:hint="eastAsia" w:ascii="宋体" w:hAnsi="宋体"/>
          <w:b/>
          <w:color w:val="auto"/>
          <w:kern w:val="2"/>
          <w:sz w:val="21"/>
          <w:szCs w:val="21"/>
          <w:highlight w:val="none"/>
        </w:rPr>
        <w:t>4. 投标文件的有效期</w:t>
      </w:r>
    </w:p>
    <w:p w14:paraId="61D1F3C9">
      <w:pPr>
        <w:pStyle w:val="6"/>
        <w:tabs>
          <w:tab w:val="clear" w:pos="454"/>
        </w:tabs>
        <w:spacing w:line="400" w:lineRule="exact"/>
        <w:ind w:left="0" w:firstLine="0"/>
        <w:rPr>
          <w:rFonts w:ascii="宋体" w:hAnsi="宋体"/>
          <w:color w:val="auto"/>
          <w:sz w:val="21"/>
          <w:szCs w:val="21"/>
          <w:highlight w:val="none"/>
        </w:rPr>
      </w:pPr>
      <w:bookmarkStart w:id="48" w:name="_Toc177824947"/>
      <w:bookmarkStart w:id="49" w:name="_Toc177824880"/>
      <w:bookmarkStart w:id="50" w:name="_Toc177870550"/>
      <w:bookmarkStart w:id="51" w:name="_Toc177825128"/>
      <w:r>
        <w:rPr>
          <w:rFonts w:hint="eastAsia" w:ascii="宋体" w:hAnsi="宋体"/>
          <w:color w:val="auto"/>
          <w:sz w:val="21"/>
          <w:szCs w:val="21"/>
          <w:highlight w:val="none"/>
        </w:rPr>
        <w:t>4.1投标文件合格投递后，在本须知前附表第10项规定的日期内有效。</w:t>
      </w:r>
    </w:p>
    <w:p w14:paraId="58CDD7CB">
      <w:pPr>
        <w:pStyle w:val="6"/>
        <w:tabs>
          <w:tab w:val="clear" w:pos="454"/>
        </w:tabs>
        <w:spacing w:line="400" w:lineRule="exact"/>
        <w:ind w:left="0" w:firstLine="0"/>
        <w:rPr>
          <w:rFonts w:ascii="宋体" w:hAnsi="宋体"/>
          <w:color w:val="auto"/>
          <w:sz w:val="21"/>
          <w:szCs w:val="21"/>
          <w:highlight w:val="none"/>
        </w:rPr>
      </w:pPr>
      <w:r>
        <w:rPr>
          <w:rFonts w:hint="eastAsia" w:ascii="宋体" w:hAnsi="宋体"/>
          <w:color w:val="auto"/>
          <w:sz w:val="21"/>
          <w:szCs w:val="21"/>
          <w:highlight w:val="none"/>
        </w:rPr>
        <w:t>4.2在原定投标有效期之前，如果出现特殊情况，采购代理机构可以以书面形式通知投标人延长投标有效期。</w:t>
      </w:r>
    </w:p>
    <w:p w14:paraId="0F82C152">
      <w:pPr>
        <w:pStyle w:val="6"/>
        <w:tabs>
          <w:tab w:val="clear" w:pos="454"/>
        </w:tabs>
        <w:spacing w:line="400" w:lineRule="exact"/>
        <w:ind w:left="0" w:firstLine="0"/>
        <w:rPr>
          <w:rFonts w:ascii="宋体" w:hAnsi="宋体"/>
          <w:color w:val="auto"/>
          <w:sz w:val="21"/>
          <w:szCs w:val="21"/>
          <w:highlight w:val="none"/>
        </w:rPr>
      </w:pPr>
      <w:bookmarkStart w:id="52" w:name="_Toc177824946"/>
      <w:bookmarkStart w:id="53" w:name="_Toc177824879"/>
      <w:bookmarkStart w:id="54" w:name="_Toc177825127"/>
      <w:bookmarkStart w:id="55" w:name="_Toc177870549"/>
      <w:r>
        <w:rPr>
          <w:rFonts w:hint="eastAsia" w:ascii="宋体" w:hAnsi="宋体"/>
          <w:color w:val="auto"/>
          <w:sz w:val="21"/>
          <w:szCs w:val="21"/>
          <w:highlight w:val="none"/>
        </w:rPr>
        <w:t>4.3投标人可拒绝接受延期要求。同意延长有效期的投标人不能修改投标文件。</w:t>
      </w:r>
      <w:bookmarkEnd w:id="52"/>
      <w:bookmarkEnd w:id="53"/>
      <w:bookmarkEnd w:id="54"/>
      <w:bookmarkEnd w:id="55"/>
    </w:p>
    <w:p w14:paraId="28BCF210">
      <w:pPr>
        <w:snapToGrid w:val="0"/>
        <w:spacing w:line="400" w:lineRule="exact"/>
        <w:jc w:val="left"/>
        <w:rPr>
          <w:rFonts w:ascii="宋体" w:hAnsi="宋体"/>
          <w:b/>
          <w:color w:val="auto"/>
          <w:szCs w:val="21"/>
          <w:highlight w:val="none"/>
        </w:rPr>
      </w:pPr>
      <w:r>
        <w:rPr>
          <w:rFonts w:hint="eastAsia" w:ascii="宋体" w:hAnsi="宋体"/>
          <w:b/>
          <w:color w:val="auto"/>
          <w:szCs w:val="21"/>
          <w:highlight w:val="none"/>
        </w:rPr>
        <w:t>5.投标保证金</w:t>
      </w:r>
      <w:bookmarkEnd w:id="48"/>
      <w:bookmarkEnd w:id="49"/>
      <w:bookmarkEnd w:id="50"/>
      <w:bookmarkEnd w:id="51"/>
    </w:p>
    <w:p w14:paraId="6AF40603">
      <w:pPr>
        <w:spacing w:line="400" w:lineRule="exact"/>
        <w:jc w:val="left"/>
        <w:rPr>
          <w:rFonts w:ascii="宋体" w:hAnsi="宋体"/>
          <w:color w:val="auto"/>
          <w:szCs w:val="21"/>
          <w:highlight w:val="none"/>
        </w:rPr>
      </w:pPr>
      <w:r>
        <w:rPr>
          <w:rFonts w:hint="eastAsia" w:ascii="宋体" w:hAnsi="宋体"/>
          <w:color w:val="auto"/>
          <w:kern w:val="0"/>
          <w:szCs w:val="21"/>
          <w:highlight w:val="none"/>
        </w:rPr>
        <w:t>5.1本项目不设置投标保证金。</w:t>
      </w:r>
    </w:p>
    <w:p w14:paraId="0464697F">
      <w:pPr>
        <w:spacing w:before="120" w:beforeLines="50" w:after="120" w:afterLines="50" w:line="400" w:lineRule="exact"/>
        <w:ind w:left="238"/>
        <w:jc w:val="center"/>
        <w:outlineLvl w:val="1"/>
        <w:rPr>
          <w:rFonts w:ascii="宋体" w:hAnsi="宋体"/>
          <w:b/>
          <w:color w:val="auto"/>
          <w:sz w:val="28"/>
          <w:szCs w:val="28"/>
          <w:highlight w:val="none"/>
        </w:rPr>
      </w:pPr>
      <w:bookmarkStart w:id="56" w:name="_Toc170792769"/>
      <w:bookmarkStart w:id="57" w:name="_Toc26367"/>
      <w:bookmarkStart w:id="58" w:name="_Toc107820050"/>
      <w:bookmarkStart w:id="59" w:name="_Toc177870553"/>
      <w:r>
        <w:rPr>
          <w:rFonts w:hint="eastAsia" w:ascii="宋体" w:hAnsi="宋体"/>
          <w:b/>
          <w:color w:val="auto"/>
          <w:sz w:val="28"/>
          <w:szCs w:val="28"/>
          <w:highlight w:val="none"/>
        </w:rPr>
        <w:t>四、开标</w:t>
      </w:r>
      <w:bookmarkEnd w:id="56"/>
      <w:bookmarkEnd w:id="57"/>
      <w:bookmarkEnd w:id="58"/>
      <w:bookmarkEnd w:id="59"/>
    </w:p>
    <w:p w14:paraId="2C333BDE">
      <w:pPr>
        <w:pStyle w:val="16"/>
        <w:spacing w:line="400" w:lineRule="exact"/>
        <w:rPr>
          <w:rFonts w:hAnsi="宋体"/>
          <w:b/>
          <w:color w:val="auto"/>
          <w:sz w:val="21"/>
          <w:szCs w:val="21"/>
          <w:highlight w:val="none"/>
        </w:rPr>
      </w:pPr>
      <w:bookmarkStart w:id="60" w:name="_Toc11062"/>
      <w:bookmarkStart w:id="61" w:name="_Toc177870554"/>
      <w:r>
        <w:rPr>
          <w:rFonts w:hint="eastAsia" w:hAnsi="宋体"/>
          <w:b/>
          <w:color w:val="auto"/>
          <w:sz w:val="21"/>
          <w:szCs w:val="21"/>
          <w:highlight w:val="none"/>
        </w:rPr>
        <w:t>1.开标</w:t>
      </w:r>
    </w:p>
    <w:p w14:paraId="6F857F07">
      <w:pPr>
        <w:pStyle w:val="16"/>
        <w:spacing w:line="440" w:lineRule="exact"/>
        <w:rPr>
          <w:rFonts w:hAnsi="宋体"/>
          <w:color w:val="auto"/>
          <w:sz w:val="21"/>
          <w:szCs w:val="21"/>
          <w:highlight w:val="none"/>
        </w:rPr>
      </w:pPr>
      <w:r>
        <w:rPr>
          <w:rFonts w:hint="eastAsia" w:hAnsi="宋体"/>
          <w:color w:val="auto"/>
          <w:sz w:val="21"/>
          <w:szCs w:val="21"/>
          <w:highlight w:val="none"/>
        </w:rPr>
        <w:t>1.1本项目于</w:t>
      </w:r>
      <w:r>
        <w:rPr>
          <w:rFonts w:hint="eastAsia" w:hAnsi="宋体"/>
          <w:color w:val="auto"/>
          <w:sz w:val="21"/>
          <w:szCs w:val="21"/>
          <w:highlight w:val="none"/>
          <w:lang w:eastAsia="zh-CN"/>
        </w:rPr>
        <w:t>2025年2月</w:t>
      </w:r>
      <w:r>
        <w:rPr>
          <w:rFonts w:hint="eastAsia" w:hAnsi="宋体"/>
          <w:color w:val="auto"/>
          <w:sz w:val="21"/>
          <w:szCs w:val="21"/>
          <w:highlight w:val="none"/>
          <w:lang w:val="en-US" w:eastAsia="zh-CN"/>
        </w:rPr>
        <w:t>27</w:t>
      </w:r>
      <w:r>
        <w:rPr>
          <w:rFonts w:hint="eastAsia" w:hAnsi="宋体"/>
          <w:color w:val="auto"/>
          <w:sz w:val="21"/>
          <w:szCs w:val="21"/>
          <w:highlight w:val="none"/>
          <w:lang w:eastAsia="zh-CN"/>
        </w:rPr>
        <w:t>日</w:t>
      </w:r>
      <w:r>
        <w:rPr>
          <w:rFonts w:hint="eastAsia" w:hAnsi="宋体"/>
          <w:color w:val="auto"/>
          <w:sz w:val="21"/>
          <w:szCs w:val="21"/>
          <w:highlight w:val="none"/>
          <w:lang w:val="en-US" w:eastAsia="zh-CN"/>
        </w:rPr>
        <w:t>14</w:t>
      </w:r>
      <w:r>
        <w:rPr>
          <w:rFonts w:hint="eastAsia" w:hAnsi="宋体"/>
          <w:color w:val="auto"/>
          <w:sz w:val="21"/>
          <w:szCs w:val="21"/>
          <w:highlight w:val="none"/>
        </w:rPr>
        <w:t>:</w:t>
      </w:r>
      <w:r>
        <w:rPr>
          <w:rFonts w:hint="eastAsia" w:hAnsi="宋体"/>
          <w:color w:val="auto"/>
          <w:sz w:val="21"/>
          <w:szCs w:val="21"/>
          <w:highlight w:val="none"/>
          <w:lang w:val="en-US" w:eastAsia="zh-CN"/>
        </w:rPr>
        <w:t>0</w:t>
      </w:r>
      <w:r>
        <w:rPr>
          <w:rFonts w:hint="eastAsia" w:hAnsi="宋体"/>
          <w:color w:val="auto"/>
          <w:sz w:val="21"/>
          <w:szCs w:val="21"/>
          <w:highlight w:val="none"/>
        </w:rPr>
        <w:t>0分</w:t>
      </w:r>
      <w:r>
        <w:rPr>
          <w:rFonts w:hint="eastAsia" w:hAnsi="宋体"/>
          <w:color w:val="auto"/>
          <w:sz w:val="21"/>
          <w:szCs w:val="21"/>
          <w:highlight w:val="none"/>
        </w:rPr>
        <w:t>在</w:t>
      </w:r>
      <w:r>
        <w:rPr>
          <w:rFonts w:hint="eastAsia" w:hAnsi="宋体" w:cs="宋体"/>
          <w:color w:val="auto"/>
          <w:sz w:val="21"/>
          <w:szCs w:val="21"/>
          <w:highlight w:val="none"/>
          <w:lang w:eastAsia="zh-CN"/>
        </w:rPr>
        <w:t>平湖市公共资源交易中心四楼418室（浙江省平湖市池海路和新华路交叉口行政服务中心四楼）</w:t>
      </w:r>
      <w:r>
        <w:rPr>
          <w:rFonts w:hint="eastAsia" w:hAnsi="宋体"/>
          <w:color w:val="auto"/>
          <w:sz w:val="21"/>
          <w:szCs w:val="21"/>
          <w:highlight w:val="none"/>
        </w:rPr>
        <w:t>的指定地点进行开标。</w:t>
      </w:r>
    </w:p>
    <w:p w14:paraId="287ED0B0">
      <w:pPr>
        <w:pStyle w:val="16"/>
        <w:spacing w:line="440" w:lineRule="exact"/>
        <w:rPr>
          <w:rFonts w:hAnsi="宋体"/>
          <w:b/>
          <w:bCs/>
          <w:color w:val="auto"/>
          <w:sz w:val="21"/>
          <w:szCs w:val="21"/>
          <w:highlight w:val="none"/>
        </w:rPr>
      </w:pPr>
      <w:r>
        <w:rPr>
          <w:rFonts w:hint="eastAsia" w:hAnsi="宋体"/>
          <w:b/>
          <w:bCs/>
          <w:color w:val="auto"/>
          <w:sz w:val="21"/>
          <w:szCs w:val="21"/>
          <w:highlight w:val="none"/>
        </w:rPr>
        <w:t>2.采购人或者采购代理机构职责</w:t>
      </w:r>
    </w:p>
    <w:p w14:paraId="521481C5">
      <w:pPr>
        <w:pStyle w:val="16"/>
        <w:spacing w:line="440" w:lineRule="exact"/>
        <w:rPr>
          <w:rFonts w:hAnsi="宋体"/>
          <w:color w:val="auto"/>
          <w:sz w:val="21"/>
          <w:szCs w:val="21"/>
          <w:highlight w:val="none"/>
        </w:rPr>
      </w:pPr>
      <w:r>
        <w:rPr>
          <w:rFonts w:hint="eastAsia" w:hAnsi="宋体"/>
          <w:color w:val="auto"/>
          <w:sz w:val="21"/>
          <w:szCs w:val="21"/>
          <w:highlight w:val="none"/>
        </w:rPr>
        <w:t>采购人或者采购代理机构负责组织评标工作，并履行下列职责：</w:t>
      </w:r>
    </w:p>
    <w:p w14:paraId="70BE3302">
      <w:pPr>
        <w:pStyle w:val="16"/>
        <w:spacing w:line="440" w:lineRule="exact"/>
        <w:rPr>
          <w:rFonts w:hAnsi="宋体"/>
          <w:color w:val="auto"/>
          <w:sz w:val="21"/>
          <w:szCs w:val="21"/>
          <w:highlight w:val="none"/>
        </w:rPr>
      </w:pPr>
      <w:r>
        <w:rPr>
          <w:rFonts w:hint="eastAsia" w:hAnsi="宋体"/>
          <w:color w:val="auto"/>
          <w:sz w:val="21"/>
          <w:szCs w:val="21"/>
          <w:highlight w:val="none"/>
        </w:rPr>
        <w:t>2.1核对评审专家身份和采购人代表授权函，对评审专家在政府采购活动中的职责履行情况予以记录，并及时将有关违法违规行为向财政部门报告；</w:t>
      </w:r>
    </w:p>
    <w:p w14:paraId="0BFA3FF1">
      <w:pPr>
        <w:pStyle w:val="16"/>
        <w:spacing w:line="440" w:lineRule="exact"/>
        <w:rPr>
          <w:rFonts w:hAnsi="宋体"/>
          <w:color w:val="auto"/>
          <w:sz w:val="21"/>
          <w:szCs w:val="21"/>
          <w:highlight w:val="none"/>
        </w:rPr>
      </w:pPr>
      <w:r>
        <w:rPr>
          <w:rFonts w:hint="eastAsia" w:hAnsi="宋体"/>
          <w:color w:val="auto"/>
          <w:sz w:val="21"/>
          <w:szCs w:val="21"/>
          <w:highlight w:val="none"/>
        </w:rPr>
        <w:t>2.2宣布评标纪律；</w:t>
      </w:r>
    </w:p>
    <w:p w14:paraId="7224813A">
      <w:pPr>
        <w:pStyle w:val="16"/>
        <w:spacing w:line="440" w:lineRule="exact"/>
        <w:rPr>
          <w:rFonts w:hAnsi="宋体"/>
          <w:color w:val="auto"/>
          <w:sz w:val="21"/>
          <w:szCs w:val="21"/>
          <w:highlight w:val="none"/>
        </w:rPr>
      </w:pPr>
      <w:r>
        <w:rPr>
          <w:rFonts w:hint="eastAsia" w:hAnsi="宋体"/>
          <w:color w:val="auto"/>
          <w:sz w:val="21"/>
          <w:szCs w:val="21"/>
          <w:highlight w:val="none"/>
        </w:rPr>
        <w:t>2.3公布投标人名单，告知评审专家应当回避的情形；</w:t>
      </w:r>
    </w:p>
    <w:p w14:paraId="545CCA61">
      <w:pPr>
        <w:pStyle w:val="16"/>
        <w:spacing w:line="440" w:lineRule="exact"/>
        <w:rPr>
          <w:rFonts w:hAnsi="宋体"/>
          <w:color w:val="auto"/>
          <w:sz w:val="21"/>
          <w:szCs w:val="21"/>
          <w:highlight w:val="none"/>
        </w:rPr>
      </w:pPr>
      <w:r>
        <w:rPr>
          <w:rFonts w:hint="eastAsia" w:hAnsi="宋体"/>
          <w:color w:val="auto"/>
          <w:sz w:val="21"/>
          <w:szCs w:val="21"/>
          <w:highlight w:val="none"/>
        </w:rPr>
        <w:t>2.4组织评标委员会推选评标组长，采购人代表不得担任组长；</w:t>
      </w:r>
    </w:p>
    <w:p w14:paraId="52435671">
      <w:pPr>
        <w:pStyle w:val="16"/>
        <w:spacing w:line="440" w:lineRule="exact"/>
        <w:rPr>
          <w:rFonts w:hAnsi="宋体"/>
          <w:color w:val="auto"/>
          <w:sz w:val="21"/>
          <w:szCs w:val="21"/>
          <w:highlight w:val="none"/>
        </w:rPr>
      </w:pPr>
      <w:r>
        <w:rPr>
          <w:rFonts w:hint="eastAsia" w:hAnsi="宋体"/>
          <w:color w:val="auto"/>
          <w:sz w:val="21"/>
          <w:szCs w:val="21"/>
          <w:highlight w:val="none"/>
        </w:rPr>
        <w:t>2.5在评标期间采取必要的通讯管理措施，保证评标活动不受外界干扰；</w:t>
      </w:r>
    </w:p>
    <w:p w14:paraId="20FE647E">
      <w:pPr>
        <w:pStyle w:val="16"/>
        <w:spacing w:line="440" w:lineRule="exact"/>
        <w:rPr>
          <w:rFonts w:hAnsi="宋体"/>
          <w:color w:val="auto"/>
          <w:sz w:val="21"/>
          <w:szCs w:val="21"/>
          <w:highlight w:val="none"/>
        </w:rPr>
      </w:pPr>
      <w:r>
        <w:rPr>
          <w:rFonts w:hint="eastAsia" w:hAnsi="宋体"/>
          <w:color w:val="auto"/>
          <w:sz w:val="21"/>
          <w:szCs w:val="21"/>
          <w:highlight w:val="none"/>
        </w:rPr>
        <w:t>2.6根据评标委员会的要求介绍政府采购相关政策法规、招标文件；</w:t>
      </w:r>
    </w:p>
    <w:p w14:paraId="4774DBA4">
      <w:pPr>
        <w:pStyle w:val="16"/>
        <w:spacing w:line="440" w:lineRule="exact"/>
        <w:rPr>
          <w:rFonts w:hAnsi="宋体"/>
          <w:color w:val="auto"/>
          <w:sz w:val="21"/>
          <w:szCs w:val="21"/>
          <w:highlight w:val="none"/>
        </w:rPr>
      </w:pPr>
      <w:r>
        <w:rPr>
          <w:rFonts w:hint="eastAsia" w:hAnsi="宋体"/>
          <w:color w:val="auto"/>
          <w:sz w:val="21"/>
          <w:szCs w:val="21"/>
          <w:highlight w:val="none"/>
        </w:rPr>
        <w:t>2.7维护评标秩序，监督评标委员会依照招标文件规定的评标程序、方法和标准进行独立评审，及时制止和纠正采购人代表、评审专家的倾向性言论或者违法违规行为；</w:t>
      </w:r>
    </w:p>
    <w:p w14:paraId="4ACF5D13">
      <w:pPr>
        <w:pStyle w:val="16"/>
        <w:spacing w:line="440" w:lineRule="exact"/>
        <w:rPr>
          <w:rFonts w:hAnsi="宋体"/>
          <w:color w:val="auto"/>
          <w:sz w:val="21"/>
          <w:szCs w:val="21"/>
          <w:highlight w:val="none"/>
        </w:rPr>
      </w:pPr>
      <w:r>
        <w:rPr>
          <w:rFonts w:hint="eastAsia" w:hAnsi="宋体"/>
          <w:color w:val="auto"/>
          <w:sz w:val="21"/>
          <w:szCs w:val="21"/>
          <w:highlight w:val="none"/>
        </w:rPr>
        <w:t>2.8核对评标结果，要求评标委员会复核或者书面说明理由，评标委员会拒绝的，应予记录并向本级财政部门报告；</w:t>
      </w:r>
    </w:p>
    <w:p w14:paraId="52124047">
      <w:pPr>
        <w:pStyle w:val="16"/>
        <w:spacing w:line="440" w:lineRule="exact"/>
        <w:rPr>
          <w:rFonts w:hAnsi="宋体"/>
          <w:color w:val="auto"/>
          <w:sz w:val="21"/>
          <w:szCs w:val="21"/>
          <w:highlight w:val="none"/>
        </w:rPr>
      </w:pPr>
      <w:r>
        <w:rPr>
          <w:rFonts w:hint="eastAsia" w:hAnsi="宋体"/>
          <w:color w:val="auto"/>
          <w:sz w:val="21"/>
          <w:szCs w:val="21"/>
          <w:highlight w:val="none"/>
        </w:rPr>
        <w:t>2.9评审工作完成后，按照规定向评审专家支付劳务报酬和异地评审差旅费，不得向评审专家以外的其他人员支付评审劳务报酬；</w:t>
      </w:r>
    </w:p>
    <w:p w14:paraId="19B141BD">
      <w:pPr>
        <w:pStyle w:val="16"/>
        <w:spacing w:line="440" w:lineRule="exact"/>
        <w:rPr>
          <w:rFonts w:hAnsi="宋体"/>
          <w:color w:val="auto"/>
          <w:sz w:val="21"/>
          <w:szCs w:val="21"/>
          <w:highlight w:val="none"/>
        </w:rPr>
      </w:pPr>
      <w:r>
        <w:rPr>
          <w:rFonts w:hint="eastAsia" w:hAnsi="宋体"/>
          <w:color w:val="auto"/>
          <w:sz w:val="21"/>
          <w:szCs w:val="21"/>
          <w:highlight w:val="none"/>
        </w:rPr>
        <w:t>2.10处理与评标有关的其他事项。</w:t>
      </w:r>
    </w:p>
    <w:p w14:paraId="1D7D7930">
      <w:pPr>
        <w:pStyle w:val="16"/>
        <w:spacing w:line="440" w:lineRule="exact"/>
        <w:rPr>
          <w:rFonts w:hAnsi="宋体"/>
          <w:b/>
          <w:bCs/>
          <w:color w:val="auto"/>
          <w:sz w:val="21"/>
          <w:szCs w:val="21"/>
          <w:highlight w:val="none"/>
        </w:rPr>
      </w:pPr>
      <w:r>
        <w:rPr>
          <w:rFonts w:hint="eastAsia" w:hAnsi="宋体"/>
          <w:b/>
          <w:bCs/>
          <w:color w:val="auto"/>
          <w:sz w:val="21"/>
          <w:szCs w:val="21"/>
          <w:highlight w:val="none"/>
        </w:rPr>
        <w:t>3.开标程序</w:t>
      </w:r>
    </w:p>
    <w:p w14:paraId="03D0040A">
      <w:pPr>
        <w:pStyle w:val="12"/>
        <w:snapToGrid w:val="0"/>
        <w:spacing w:line="360" w:lineRule="auto"/>
        <w:ind w:right="-147" w:rightChars="-70" w:firstLine="0"/>
        <w:rPr>
          <w:rFonts w:hAnsi="宋体"/>
          <w:color w:val="auto"/>
          <w:spacing w:val="0"/>
          <w:sz w:val="21"/>
          <w:szCs w:val="21"/>
          <w:highlight w:val="none"/>
        </w:rPr>
      </w:pPr>
      <w:r>
        <w:rPr>
          <w:rFonts w:hint="eastAsia" w:hAnsi="宋体"/>
          <w:color w:val="auto"/>
          <w:spacing w:val="0"/>
          <w:sz w:val="21"/>
          <w:szCs w:val="21"/>
          <w:highlight w:val="none"/>
        </w:rPr>
        <w:t>3.1开标会议由采购代理机构主持，主持人宣布开标会议开始；</w:t>
      </w:r>
    </w:p>
    <w:p w14:paraId="0D366883">
      <w:pPr>
        <w:pStyle w:val="12"/>
        <w:snapToGrid w:val="0"/>
        <w:spacing w:line="360" w:lineRule="auto"/>
        <w:ind w:right="-147" w:rightChars="-70" w:firstLine="0"/>
        <w:rPr>
          <w:rFonts w:hAnsi="宋体"/>
          <w:color w:val="auto"/>
          <w:spacing w:val="0"/>
          <w:sz w:val="21"/>
          <w:szCs w:val="21"/>
          <w:highlight w:val="none"/>
        </w:rPr>
      </w:pPr>
      <w:r>
        <w:rPr>
          <w:rFonts w:hint="eastAsia" w:hAnsi="宋体"/>
          <w:color w:val="auto"/>
          <w:spacing w:val="0"/>
          <w:sz w:val="21"/>
          <w:szCs w:val="21"/>
          <w:highlight w:val="none"/>
        </w:rPr>
        <w:t xml:space="preserve">3.2主持人介绍参加开标会的人员名单； </w:t>
      </w:r>
    </w:p>
    <w:p w14:paraId="5A11A89F">
      <w:pPr>
        <w:pStyle w:val="12"/>
        <w:snapToGrid w:val="0"/>
        <w:spacing w:line="360" w:lineRule="auto"/>
        <w:ind w:right="-147" w:rightChars="-70" w:firstLine="0"/>
        <w:rPr>
          <w:rFonts w:hAnsi="宋体"/>
          <w:color w:val="auto"/>
          <w:spacing w:val="0"/>
          <w:sz w:val="21"/>
          <w:szCs w:val="21"/>
          <w:highlight w:val="none"/>
        </w:rPr>
      </w:pPr>
      <w:r>
        <w:rPr>
          <w:rFonts w:hint="eastAsia" w:hAnsi="宋体"/>
          <w:color w:val="auto"/>
          <w:spacing w:val="0"/>
          <w:sz w:val="21"/>
          <w:szCs w:val="21"/>
          <w:highlight w:val="none"/>
        </w:rPr>
        <w:t>3.3主持人宣布评标期间的有关事项；告知应当回避的情形,提请有关人员回避。</w:t>
      </w:r>
    </w:p>
    <w:p w14:paraId="1194D97C">
      <w:pPr>
        <w:pStyle w:val="12"/>
        <w:snapToGrid w:val="0"/>
        <w:spacing w:line="360" w:lineRule="auto"/>
        <w:ind w:right="-147" w:rightChars="-70" w:firstLine="0"/>
        <w:rPr>
          <w:rFonts w:hAnsi="宋体"/>
          <w:color w:val="auto"/>
          <w:spacing w:val="0"/>
          <w:sz w:val="21"/>
          <w:szCs w:val="21"/>
          <w:highlight w:val="none"/>
        </w:rPr>
      </w:pPr>
      <w:r>
        <w:rPr>
          <w:rFonts w:hint="eastAsia" w:hAnsi="宋体"/>
          <w:color w:val="auto"/>
          <w:spacing w:val="0"/>
          <w:sz w:val="21"/>
          <w:szCs w:val="21"/>
          <w:highlight w:val="none"/>
        </w:rPr>
        <w:t>3.4</w:t>
      </w:r>
      <w:r>
        <w:rPr>
          <w:rFonts w:hint="eastAsia" w:hAnsi="宋体"/>
          <w:color w:val="auto"/>
          <w:spacing w:val="0"/>
          <w:kern w:val="0"/>
          <w:sz w:val="21"/>
          <w:szCs w:val="21"/>
          <w:highlight w:val="none"/>
        </w:rPr>
        <w:t>本项目实行电子开评标，供应商无需到开标现场，但须准时在线参加，直至评审结束。</w:t>
      </w:r>
    </w:p>
    <w:p w14:paraId="5409FBD3">
      <w:pPr>
        <w:pStyle w:val="16"/>
        <w:snapToGrid w:val="0"/>
        <w:spacing w:line="360" w:lineRule="auto"/>
        <w:rPr>
          <w:rFonts w:hAnsi="宋体" w:cs="宋体"/>
          <w:b/>
          <w:bCs/>
          <w:color w:val="auto"/>
          <w:sz w:val="21"/>
          <w:szCs w:val="21"/>
          <w:highlight w:val="none"/>
        </w:rPr>
      </w:pPr>
      <w:r>
        <w:rPr>
          <w:rFonts w:hint="eastAsia" w:hAnsi="宋体" w:cs="宋体"/>
          <w:b/>
          <w:bCs/>
          <w:color w:val="auto"/>
          <w:sz w:val="21"/>
          <w:szCs w:val="21"/>
          <w:highlight w:val="none"/>
        </w:rPr>
        <w:t>3.5投标文件开启</w:t>
      </w:r>
    </w:p>
    <w:p w14:paraId="7B90809A">
      <w:pPr>
        <w:pStyle w:val="16"/>
        <w:snapToGrid w:val="0"/>
        <w:spacing w:line="360" w:lineRule="auto"/>
        <w:ind w:firstLine="422" w:firstLineChars="200"/>
        <w:rPr>
          <w:rFonts w:hAnsi="宋体" w:cs="宋体"/>
          <w:color w:val="auto"/>
          <w:sz w:val="21"/>
          <w:szCs w:val="21"/>
          <w:highlight w:val="none"/>
        </w:rPr>
      </w:pPr>
      <w:r>
        <w:rPr>
          <w:rFonts w:hint="eastAsia" w:hAnsi="宋体" w:cs="宋体"/>
          <w:b/>
          <w:color w:val="auto"/>
          <w:sz w:val="21"/>
          <w:szCs w:val="21"/>
          <w:highlight w:val="none"/>
        </w:rPr>
        <w:t>3.5.1电子投标文件开标</w:t>
      </w:r>
      <w:r>
        <w:rPr>
          <w:rFonts w:hint="eastAsia" w:hAnsi="宋体" w:cs="宋体"/>
          <w:color w:val="auto"/>
          <w:sz w:val="21"/>
          <w:szCs w:val="21"/>
          <w:highlight w:val="none"/>
        </w:rPr>
        <w:t>：投标截止时间后，投标人登录政采云平台，用“项目采购-开标评标”功能对电子投标文件进行在线解密。在线解密电子投标文件时间为开标时间起30分钟内。</w:t>
      </w:r>
    </w:p>
    <w:p w14:paraId="5B9930E7">
      <w:pPr>
        <w:pStyle w:val="16"/>
        <w:snapToGrid w:val="0"/>
        <w:spacing w:line="360" w:lineRule="auto"/>
        <w:ind w:firstLine="422" w:firstLineChars="200"/>
        <w:rPr>
          <w:rFonts w:hAnsi="宋体" w:cs="宋体"/>
          <w:color w:val="auto"/>
          <w:sz w:val="21"/>
          <w:szCs w:val="21"/>
          <w:highlight w:val="none"/>
        </w:rPr>
      </w:pPr>
      <w:r>
        <w:rPr>
          <w:rFonts w:hint="eastAsia" w:hAnsi="宋体" w:cs="宋体"/>
          <w:b/>
          <w:color w:val="auto"/>
          <w:sz w:val="21"/>
          <w:szCs w:val="21"/>
          <w:highlight w:val="none"/>
        </w:rPr>
        <w:t>3.5.2</w:t>
      </w:r>
      <w:r>
        <w:rPr>
          <w:rFonts w:hint="eastAsia" w:hAnsi="宋体" w:cs="宋体"/>
          <w:b/>
          <w:bCs/>
          <w:color w:val="auto"/>
          <w:sz w:val="21"/>
          <w:szCs w:val="21"/>
          <w:highlight w:val="none"/>
        </w:rPr>
        <w:t>电子投标文件无法正常解密时，开启备份电子投标文件。</w:t>
      </w:r>
    </w:p>
    <w:p w14:paraId="011D085F">
      <w:pPr>
        <w:pStyle w:val="16"/>
        <w:snapToGrid w:val="0"/>
        <w:spacing w:line="360" w:lineRule="auto"/>
        <w:rPr>
          <w:rFonts w:hAnsi="宋体" w:cs="宋体"/>
          <w:color w:val="auto"/>
          <w:sz w:val="21"/>
          <w:szCs w:val="21"/>
          <w:highlight w:val="none"/>
        </w:rPr>
      </w:pPr>
      <w:r>
        <w:rPr>
          <w:rFonts w:hint="eastAsia" w:hAnsi="宋体" w:cs="宋体"/>
          <w:color w:val="auto"/>
          <w:sz w:val="21"/>
          <w:szCs w:val="21"/>
          <w:highlight w:val="none"/>
        </w:rPr>
        <w:t>3.6由采购人代表或代理机构评审资格审查文件，若资格审查不符合招标文件要求，即终止其参与投标资格。</w:t>
      </w:r>
    </w:p>
    <w:p w14:paraId="2B35DBEF">
      <w:pPr>
        <w:pStyle w:val="16"/>
        <w:snapToGrid w:val="0"/>
        <w:spacing w:line="360" w:lineRule="auto"/>
        <w:rPr>
          <w:rFonts w:hAnsi="宋体" w:cs="宋体"/>
          <w:color w:val="auto"/>
          <w:sz w:val="21"/>
          <w:szCs w:val="21"/>
          <w:highlight w:val="none"/>
        </w:rPr>
      </w:pPr>
      <w:r>
        <w:rPr>
          <w:rFonts w:hint="eastAsia" w:hAnsi="宋体" w:cs="宋体"/>
          <w:color w:val="auto"/>
          <w:sz w:val="21"/>
          <w:szCs w:val="21"/>
          <w:highlight w:val="none"/>
        </w:rPr>
        <w:t>3.7评标委员会首先对资信商务及技术进行评审，并完成资信和技术分的评审。</w:t>
      </w:r>
    </w:p>
    <w:p w14:paraId="5C294C32">
      <w:pPr>
        <w:pStyle w:val="16"/>
        <w:snapToGrid w:val="0"/>
        <w:spacing w:line="360" w:lineRule="auto"/>
        <w:rPr>
          <w:rFonts w:hAnsi="宋体" w:cs="宋体"/>
          <w:color w:val="auto"/>
          <w:sz w:val="21"/>
          <w:szCs w:val="21"/>
          <w:highlight w:val="none"/>
        </w:rPr>
      </w:pPr>
      <w:r>
        <w:rPr>
          <w:rFonts w:hint="eastAsia" w:hAnsi="宋体" w:cs="宋体"/>
          <w:color w:val="auto"/>
          <w:sz w:val="21"/>
          <w:szCs w:val="21"/>
          <w:highlight w:val="none"/>
        </w:rPr>
        <w:t>3.8由主持人开启投标单位的报价文件，宣读《开标一览表》中的供应商名称及在其投标文件中承诺的投标报价、投标内容（投标设备名称、规格型号或者服务项目名称），以及主持人认为有必要宣读的其他内容，并由供应商代表确认。</w:t>
      </w:r>
    </w:p>
    <w:p w14:paraId="34A1EA87">
      <w:pPr>
        <w:pStyle w:val="16"/>
        <w:snapToGrid w:val="0"/>
        <w:spacing w:line="360" w:lineRule="auto"/>
        <w:rPr>
          <w:rFonts w:hAnsi="宋体" w:cs="宋体"/>
          <w:color w:val="auto"/>
          <w:sz w:val="21"/>
          <w:szCs w:val="21"/>
          <w:highlight w:val="none"/>
        </w:rPr>
      </w:pPr>
      <w:r>
        <w:rPr>
          <w:rFonts w:hint="eastAsia" w:hAnsi="宋体" w:cs="宋体"/>
          <w:color w:val="auto"/>
          <w:sz w:val="21"/>
          <w:szCs w:val="21"/>
          <w:highlight w:val="none"/>
        </w:rPr>
        <w:t>3.9嘉兴市明扬工程咨询有限公司记录人做开标记录，同时由主持人、记录人、监督人当场签字确认。</w:t>
      </w:r>
    </w:p>
    <w:p w14:paraId="04BA122D">
      <w:pPr>
        <w:pStyle w:val="16"/>
        <w:snapToGrid w:val="0"/>
        <w:spacing w:line="360" w:lineRule="auto"/>
        <w:rPr>
          <w:rFonts w:hAnsi="宋体" w:cs="宋体"/>
          <w:color w:val="auto"/>
          <w:sz w:val="21"/>
          <w:szCs w:val="21"/>
          <w:highlight w:val="none"/>
        </w:rPr>
      </w:pPr>
      <w:r>
        <w:rPr>
          <w:rFonts w:hint="eastAsia" w:hAnsi="宋体" w:cs="宋体"/>
          <w:color w:val="auto"/>
          <w:sz w:val="21"/>
          <w:szCs w:val="21"/>
          <w:highlight w:val="none"/>
        </w:rPr>
        <w:t>3.10开标及评审会议结束。</w:t>
      </w:r>
    </w:p>
    <w:p w14:paraId="7084F2E7">
      <w:pPr>
        <w:spacing w:before="120" w:beforeLines="50" w:after="120" w:afterLines="50" w:line="400" w:lineRule="exact"/>
        <w:ind w:left="238"/>
        <w:jc w:val="center"/>
        <w:outlineLvl w:val="1"/>
        <w:rPr>
          <w:rFonts w:ascii="宋体" w:hAnsi="宋体"/>
          <w:b/>
          <w:color w:val="auto"/>
          <w:sz w:val="28"/>
          <w:szCs w:val="28"/>
          <w:highlight w:val="none"/>
        </w:rPr>
      </w:pPr>
      <w:r>
        <w:rPr>
          <w:rFonts w:hint="eastAsia" w:ascii="宋体" w:hAnsi="宋体"/>
          <w:b/>
          <w:color w:val="auto"/>
          <w:sz w:val="28"/>
          <w:szCs w:val="28"/>
          <w:highlight w:val="none"/>
        </w:rPr>
        <w:t>五、评标</w:t>
      </w:r>
      <w:bookmarkEnd w:id="60"/>
      <w:bookmarkEnd w:id="61"/>
    </w:p>
    <w:p w14:paraId="470EF543">
      <w:pPr>
        <w:pStyle w:val="16"/>
        <w:spacing w:line="400" w:lineRule="exact"/>
        <w:ind w:left="527" w:hanging="527" w:hangingChars="250"/>
        <w:jc w:val="left"/>
        <w:rPr>
          <w:rFonts w:hAnsi="宋体"/>
          <w:b/>
          <w:color w:val="auto"/>
          <w:sz w:val="21"/>
          <w:szCs w:val="21"/>
          <w:highlight w:val="none"/>
        </w:rPr>
      </w:pPr>
      <w:r>
        <w:rPr>
          <w:rFonts w:hint="eastAsia" w:hAnsi="宋体"/>
          <w:b/>
          <w:color w:val="auto"/>
          <w:sz w:val="21"/>
          <w:szCs w:val="21"/>
          <w:highlight w:val="none"/>
        </w:rPr>
        <w:t>1.专家抽取</w:t>
      </w:r>
    </w:p>
    <w:p w14:paraId="6BAAF71B">
      <w:pPr>
        <w:pStyle w:val="16"/>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根据采购项目的特点，在浙江省政府采购评标专家库中随机抽取四名专家和业主代表一名共五名组成评审专家组。</w:t>
      </w:r>
    </w:p>
    <w:p w14:paraId="635D8DF3">
      <w:pPr>
        <w:pStyle w:val="16"/>
        <w:spacing w:line="400" w:lineRule="exact"/>
        <w:ind w:firstLine="422" w:firstLineChars="200"/>
        <w:jc w:val="left"/>
        <w:rPr>
          <w:rFonts w:hAnsi="宋体"/>
          <w:b/>
          <w:bCs/>
          <w:color w:val="auto"/>
          <w:sz w:val="21"/>
          <w:szCs w:val="21"/>
          <w:highlight w:val="none"/>
        </w:rPr>
      </w:pPr>
      <w:r>
        <w:rPr>
          <w:rFonts w:hint="eastAsia" w:hAnsi="宋体"/>
          <w:b/>
          <w:bCs/>
          <w:color w:val="auto"/>
          <w:sz w:val="21"/>
          <w:szCs w:val="21"/>
          <w:highlight w:val="none"/>
        </w:rPr>
        <w:t>评标委员会负责具体评标事务，并独立履行下列职责：</w:t>
      </w:r>
    </w:p>
    <w:p w14:paraId="20C59456">
      <w:pPr>
        <w:pStyle w:val="16"/>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1、审查、评价投标文件是否符合招标文件的商务、技术等实质性要求;</w:t>
      </w:r>
    </w:p>
    <w:p w14:paraId="31A8B0D2">
      <w:pPr>
        <w:pStyle w:val="16"/>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2、要求投标人对投标文件有关事项作出澄清或者说明;</w:t>
      </w:r>
    </w:p>
    <w:p w14:paraId="50748697">
      <w:pPr>
        <w:pStyle w:val="16"/>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3、对投标文件进行比较和评价;</w:t>
      </w:r>
    </w:p>
    <w:p w14:paraId="1A225BA3">
      <w:pPr>
        <w:pStyle w:val="16"/>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4、确定中标候选人名单，以及根据采购人委托直接确定中标人;</w:t>
      </w:r>
    </w:p>
    <w:p w14:paraId="65CC5129">
      <w:pPr>
        <w:pStyle w:val="16"/>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5、向采购人、代理机构或者有关部门报告评标中发现的违法行为。</w:t>
      </w:r>
    </w:p>
    <w:p w14:paraId="55A98130">
      <w:pPr>
        <w:pStyle w:val="16"/>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除采购人代表、评标现场组织人员外，采购人的其他工作人员以及与评标工作无关的人员不得进入评标现场。</w:t>
      </w:r>
    </w:p>
    <w:p w14:paraId="5802DA16">
      <w:pPr>
        <w:pStyle w:val="16"/>
        <w:spacing w:line="400" w:lineRule="exact"/>
        <w:ind w:left="527" w:hanging="527" w:hangingChars="250"/>
        <w:jc w:val="left"/>
        <w:rPr>
          <w:rFonts w:hAnsi="宋体"/>
          <w:b/>
          <w:color w:val="auto"/>
          <w:sz w:val="21"/>
          <w:szCs w:val="21"/>
          <w:highlight w:val="none"/>
        </w:rPr>
      </w:pPr>
      <w:r>
        <w:rPr>
          <w:rFonts w:hint="eastAsia" w:hAnsi="宋体"/>
          <w:b/>
          <w:color w:val="auto"/>
          <w:sz w:val="21"/>
          <w:szCs w:val="21"/>
          <w:highlight w:val="none"/>
        </w:rPr>
        <w:t>2.评标的方式</w:t>
      </w:r>
    </w:p>
    <w:p w14:paraId="1CE08015">
      <w:pPr>
        <w:pStyle w:val="16"/>
        <w:spacing w:line="400" w:lineRule="exact"/>
        <w:ind w:left="315" w:leftChars="150" w:firstLine="105" w:firstLineChars="50"/>
        <w:jc w:val="left"/>
        <w:rPr>
          <w:rFonts w:hAnsi="宋体"/>
          <w:color w:val="auto"/>
          <w:sz w:val="21"/>
          <w:szCs w:val="21"/>
          <w:highlight w:val="none"/>
        </w:rPr>
      </w:pPr>
      <w:r>
        <w:rPr>
          <w:rFonts w:hint="eastAsia" w:hAnsi="宋体"/>
          <w:color w:val="auto"/>
          <w:sz w:val="21"/>
          <w:szCs w:val="21"/>
          <w:highlight w:val="none"/>
        </w:rPr>
        <w:t>本采购项目采用不公开方式评标，评标的依据为招标文件和投标文件。</w:t>
      </w:r>
    </w:p>
    <w:p w14:paraId="5E46DEDA">
      <w:pPr>
        <w:pStyle w:val="16"/>
        <w:spacing w:line="400" w:lineRule="exact"/>
        <w:ind w:left="527" w:hanging="527" w:hangingChars="250"/>
        <w:jc w:val="left"/>
        <w:rPr>
          <w:rFonts w:hAnsi="宋体"/>
          <w:b/>
          <w:color w:val="auto"/>
          <w:sz w:val="21"/>
          <w:szCs w:val="21"/>
          <w:highlight w:val="none"/>
        </w:rPr>
      </w:pPr>
      <w:r>
        <w:rPr>
          <w:rFonts w:hint="eastAsia" w:hAnsi="宋体"/>
          <w:b/>
          <w:color w:val="auto"/>
          <w:sz w:val="21"/>
          <w:szCs w:val="21"/>
          <w:highlight w:val="none"/>
        </w:rPr>
        <w:t>3.</w:t>
      </w:r>
      <w:r>
        <w:rPr>
          <w:rFonts w:hint="eastAsia" w:hAnsi="宋体"/>
          <w:b/>
          <w:bCs/>
          <w:color w:val="auto"/>
          <w:sz w:val="21"/>
          <w:szCs w:val="21"/>
          <w:highlight w:val="none"/>
        </w:rPr>
        <w:t>评标程序</w:t>
      </w:r>
    </w:p>
    <w:p w14:paraId="6FE4D2C7">
      <w:pPr>
        <w:pStyle w:val="16"/>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采购人可以在评标前说明项目背景和采购需求，说明内容不得含有歧视性、倾向性意见，不得超出招标文件所述范围。说明应当提交书面材料，并随招标文件一并存档。</w:t>
      </w:r>
    </w:p>
    <w:p w14:paraId="321B4E09">
      <w:pPr>
        <w:spacing w:line="400" w:lineRule="exact"/>
        <w:jc w:val="left"/>
        <w:rPr>
          <w:rFonts w:ascii="宋体" w:hAnsi="宋体"/>
          <w:color w:val="auto"/>
          <w:szCs w:val="21"/>
          <w:highlight w:val="none"/>
        </w:rPr>
      </w:pPr>
      <w:r>
        <w:rPr>
          <w:rFonts w:hint="eastAsia" w:ascii="宋体" w:hAnsi="宋体"/>
          <w:color w:val="auto"/>
          <w:szCs w:val="21"/>
          <w:highlight w:val="none"/>
        </w:rPr>
        <w:t>3.1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26734102">
      <w:pPr>
        <w:spacing w:line="400" w:lineRule="exact"/>
        <w:jc w:val="left"/>
        <w:rPr>
          <w:rFonts w:ascii="宋体" w:hAnsi="宋体"/>
          <w:color w:val="auto"/>
          <w:szCs w:val="21"/>
          <w:highlight w:val="none"/>
        </w:rPr>
      </w:pPr>
      <w:r>
        <w:rPr>
          <w:rFonts w:hint="eastAsia" w:ascii="宋体" w:hAnsi="宋体"/>
          <w:color w:val="auto"/>
          <w:szCs w:val="21"/>
          <w:highlight w:val="none"/>
        </w:rPr>
        <w:t>3.2实质审查与比较。</w:t>
      </w:r>
    </w:p>
    <w:p w14:paraId="51332C4B">
      <w:pPr>
        <w:spacing w:line="400" w:lineRule="exact"/>
        <w:jc w:val="left"/>
        <w:rPr>
          <w:rFonts w:ascii="宋体" w:hAnsi="宋体"/>
          <w:color w:val="auto"/>
          <w:szCs w:val="21"/>
          <w:highlight w:val="none"/>
        </w:rPr>
      </w:pPr>
      <w:r>
        <w:rPr>
          <w:rFonts w:hint="eastAsia" w:ascii="宋体" w:hAnsi="宋体"/>
          <w:color w:val="auto"/>
          <w:szCs w:val="21"/>
          <w:highlight w:val="none"/>
        </w:rPr>
        <w:t>3.2.1评标委员会审查投标文件的实质性内容是否符合招标文件的实质性要求。</w:t>
      </w:r>
    </w:p>
    <w:p w14:paraId="40EC753A">
      <w:pPr>
        <w:spacing w:line="400" w:lineRule="exact"/>
        <w:jc w:val="left"/>
        <w:rPr>
          <w:rFonts w:ascii="宋体" w:hAnsi="宋体"/>
          <w:color w:val="auto"/>
          <w:szCs w:val="21"/>
          <w:highlight w:val="none"/>
        </w:rPr>
      </w:pPr>
      <w:r>
        <w:rPr>
          <w:rFonts w:hint="eastAsia" w:ascii="宋体" w:hAnsi="宋体"/>
          <w:color w:val="auto"/>
          <w:szCs w:val="21"/>
          <w:highlight w:val="none"/>
        </w:rPr>
        <w:t>3.2.2评标委员会将根据投标人的资信技术标书进行审查、核对，如有疑问，将对投标人进行询标，投标人要向评标委员会澄清有关问题，并最终以书面形式进行答复。各投标人的资信技术标得分为所有评委的有效评分的算术平均数。</w:t>
      </w:r>
    </w:p>
    <w:p w14:paraId="30133DE5">
      <w:pPr>
        <w:spacing w:line="400" w:lineRule="exact"/>
        <w:jc w:val="left"/>
        <w:rPr>
          <w:rFonts w:ascii="宋体" w:hAnsi="宋体"/>
          <w:color w:val="auto"/>
          <w:szCs w:val="21"/>
          <w:highlight w:val="none"/>
        </w:rPr>
      </w:pPr>
      <w:r>
        <w:rPr>
          <w:rFonts w:hint="eastAsia" w:ascii="宋体" w:hAnsi="宋体"/>
          <w:color w:val="auto"/>
          <w:szCs w:val="21"/>
          <w:highlight w:val="none"/>
        </w:rPr>
        <w:t>3.2.3嘉兴市明扬工程咨询有限公司工作人员协助评标委员会根据本项目的评分标准操作政府采购业务系统，由系统计算各投标人的报价得分。</w:t>
      </w:r>
    </w:p>
    <w:p w14:paraId="3F1B6D57">
      <w:pPr>
        <w:spacing w:line="400" w:lineRule="exact"/>
        <w:jc w:val="left"/>
        <w:rPr>
          <w:rFonts w:ascii="宋体" w:hAnsi="宋体"/>
          <w:color w:val="auto"/>
          <w:szCs w:val="21"/>
          <w:highlight w:val="none"/>
        </w:rPr>
      </w:pPr>
      <w:r>
        <w:rPr>
          <w:rFonts w:hint="eastAsia" w:ascii="宋体" w:hAnsi="宋体"/>
          <w:color w:val="auto"/>
          <w:szCs w:val="21"/>
          <w:highlight w:val="none"/>
        </w:rPr>
        <w:t>3.2.4评标委员会完成评标后，评委对各部分得分汇总，得出本项目最终得分，评标委员会按评标原则推荐中标候选人同时起草评标报告。</w:t>
      </w:r>
    </w:p>
    <w:p w14:paraId="203E9C88">
      <w:pPr>
        <w:spacing w:line="400" w:lineRule="exact"/>
        <w:jc w:val="left"/>
        <w:rPr>
          <w:rFonts w:ascii="宋体" w:hAnsi="宋体"/>
          <w:b/>
          <w:color w:val="auto"/>
          <w:szCs w:val="21"/>
          <w:highlight w:val="none"/>
        </w:rPr>
      </w:pPr>
      <w:r>
        <w:rPr>
          <w:rFonts w:hint="eastAsia" w:ascii="宋体" w:hAnsi="宋体"/>
          <w:b/>
          <w:color w:val="auto"/>
          <w:szCs w:val="21"/>
          <w:highlight w:val="none"/>
        </w:rPr>
        <w:t>4.澄清问题的形式</w:t>
      </w:r>
    </w:p>
    <w:p w14:paraId="6A0CA34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并不得超出投标文件的范围或者改变投标文件的实质性内容。</w:t>
      </w:r>
    </w:p>
    <w:p w14:paraId="38E4907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59A4226B">
      <w:pPr>
        <w:spacing w:line="400" w:lineRule="exact"/>
        <w:ind w:firstLine="420" w:firstLineChars="200"/>
        <w:jc w:val="left"/>
        <w:rPr>
          <w:color w:val="auto"/>
          <w:highlight w:val="none"/>
        </w:rPr>
      </w:pPr>
      <w:r>
        <w:rPr>
          <w:rFonts w:hint="eastAsia" w:ascii="宋体" w:hAnsi="宋体"/>
          <w:color w:val="auto"/>
          <w:szCs w:val="21"/>
          <w:highlight w:val="none"/>
        </w:rPr>
        <w:t>2、如果供应商代表拒绝或未按评标委员会要求在“政采云”平台作出在线回复且无其他有效回复方式的，评标委员会可以对其作出不利于供应商的处理。</w:t>
      </w:r>
    </w:p>
    <w:p w14:paraId="5B6B5335">
      <w:pPr>
        <w:pStyle w:val="16"/>
        <w:spacing w:line="400" w:lineRule="exact"/>
        <w:ind w:left="527" w:hanging="527" w:hangingChars="250"/>
        <w:jc w:val="left"/>
        <w:rPr>
          <w:rFonts w:hAnsi="宋体"/>
          <w:b/>
          <w:color w:val="auto"/>
          <w:sz w:val="21"/>
          <w:szCs w:val="21"/>
          <w:highlight w:val="none"/>
        </w:rPr>
      </w:pPr>
      <w:r>
        <w:rPr>
          <w:rFonts w:hint="eastAsia" w:hAnsi="宋体"/>
          <w:b/>
          <w:color w:val="auto"/>
          <w:sz w:val="21"/>
          <w:szCs w:val="21"/>
          <w:highlight w:val="none"/>
        </w:rPr>
        <w:t>5.修正原则</w:t>
      </w:r>
    </w:p>
    <w:p w14:paraId="2D2E6D23">
      <w:pPr>
        <w:pStyle w:val="16"/>
        <w:spacing w:line="400" w:lineRule="exact"/>
        <w:ind w:firstLine="420" w:firstLineChars="200"/>
        <w:rPr>
          <w:rFonts w:hAnsi="宋体"/>
          <w:color w:val="auto"/>
          <w:sz w:val="21"/>
          <w:szCs w:val="18"/>
          <w:highlight w:val="none"/>
        </w:rPr>
      </w:pPr>
      <w:r>
        <w:rPr>
          <w:rFonts w:hint="eastAsia" w:hAnsi="宋体"/>
          <w:color w:val="auto"/>
          <w:sz w:val="21"/>
          <w:szCs w:val="18"/>
          <w:highlight w:val="none"/>
        </w:rPr>
        <w:t>评标委员会对投标文件的报价文件进行审核，对发现计算、书写等错误的，按以下原则进行修正：</w:t>
      </w:r>
    </w:p>
    <w:p w14:paraId="16B16A8D">
      <w:pPr>
        <w:pStyle w:val="16"/>
        <w:spacing w:line="400" w:lineRule="exact"/>
        <w:ind w:left="105" w:hanging="105" w:hangingChars="50"/>
        <w:jc w:val="left"/>
        <w:rPr>
          <w:rFonts w:hAnsi="宋体"/>
          <w:color w:val="auto"/>
          <w:sz w:val="21"/>
          <w:szCs w:val="18"/>
          <w:highlight w:val="none"/>
        </w:rPr>
      </w:pPr>
      <w:r>
        <w:rPr>
          <w:rFonts w:hint="eastAsia" w:hAnsi="宋体"/>
          <w:color w:val="auto"/>
          <w:sz w:val="21"/>
          <w:szCs w:val="18"/>
          <w:highlight w:val="none"/>
        </w:rPr>
        <w:t>投标文件如果出现计算或表达上的错误，修正错误的原则如下：</w:t>
      </w:r>
    </w:p>
    <w:p w14:paraId="01B09D84">
      <w:pPr>
        <w:pStyle w:val="16"/>
        <w:spacing w:line="400" w:lineRule="exact"/>
        <w:rPr>
          <w:rFonts w:hAnsi="宋体"/>
          <w:color w:val="auto"/>
          <w:sz w:val="21"/>
          <w:szCs w:val="18"/>
          <w:highlight w:val="none"/>
        </w:rPr>
      </w:pPr>
      <w:r>
        <w:rPr>
          <w:rFonts w:hint="eastAsia" w:hAnsi="宋体"/>
          <w:color w:val="auto"/>
          <w:sz w:val="21"/>
          <w:szCs w:val="18"/>
          <w:highlight w:val="none"/>
        </w:rPr>
        <w:t>5.1投标文件的开标一览表内容与投标文件中明细表内容不一致的，以开标一览表为准；</w:t>
      </w:r>
    </w:p>
    <w:p w14:paraId="48ACF0F2">
      <w:pPr>
        <w:pStyle w:val="16"/>
        <w:spacing w:line="400" w:lineRule="exact"/>
        <w:rPr>
          <w:rFonts w:hAnsi="宋体"/>
          <w:color w:val="auto"/>
          <w:sz w:val="21"/>
          <w:szCs w:val="18"/>
          <w:highlight w:val="none"/>
        </w:rPr>
      </w:pPr>
      <w:r>
        <w:rPr>
          <w:rFonts w:hint="eastAsia" w:hAnsi="宋体"/>
          <w:color w:val="auto"/>
          <w:sz w:val="21"/>
          <w:szCs w:val="18"/>
          <w:highlight w:val="none"/>
        </w:rPr>
        <w:t>5.2</w:t>
      </w:r>
      <w:r>
        <w:rPr>
          <w:rFonts w:hAnsi="宋体"/>
          <w:bCs/>
          <w:color w:val="auto"/>
          <w:sz w:val="21"/>
          <w:szCs w:val="21"/>
          <w:highlight w:val="none"/>
        </w:rPr>
        <w:t>投标文件的</w:t>
      </w:r>
      <w:r>
        <w:rPr>
          <w:rFonts w:hint="eastAsia" w:hAnsi="宋体"/>
          <w:color w:val="auto"/>
          <w:sz w:val="21"/>
          <w:szCs w:val="18"/>
          <w:highlight w:val="none"/>
        </w:rPr>
        <w:t>大写金额和小写金额不一致的，以大写金额为准；</w:t>
      </w:r>
    </w:p>
    <w:p w14:paraId="160EAD48">
      <w:pPr>
        <w:pStyle w:val="16"/>
        <w:spacing w:line="400" w:lineRule="exact"/>
        <w:rPr>
          <w:rFonts w:hAnsi="宋体"/>
          <w:color w:val="auto"/>
          <w:sz w:val="21"/>
          <w:szCs w:val="18"/>
          <w:highlight w:val="none"/>
        </w:rPr>
      </w:pPr>
      <w:r>
        <w:rPr>
          <w:rFonts w:hint="eastAsia" w:hAnsi="宋体"/>
          <w:color w:val="auto"/>
          <w:sz w:val="21"/>
          <w:szCs w:val="18"/>
          <w:highlight w:val="none"/>
        </w:rPr>
        <w:t>5.3单价金额小数点有明显错位的，以开标一览表的总价为准，并修改单价；</w:t>
      </w:r>
    </w:p>
    <w:p w14:paraId="271D2AC6">
      <w:pPr>
        <w:pStyle w:val="16"/>
        <w:spacing w:line="400" w:lineRule="exact"/>
        <w:rPr>
          <w:rFonts w:hAnsi="宋体"/>
          <w:color w:val="auto"/>
          <w:sz w:val="21"/>
          <w:szCs w:val="18"/>
          <w:highlight w:val="none"/>
        </w:rPr>
      </w:pPr>
      <w:r>
        <w:rPr>
          <w:rFonts w:hint="eastAsia" w:hAnsi="宋体"/>
          <w:color w:val="auto"/>
          <w:sz w:val="21"/>
          <w:szCs w:val="18"/>
          <w:highlight w:val="none"/>
        </w:rPr>
        <w:t>5.4总价金额与按单价汇总金额不一致的，以单价金额计算结果为准。</w:t>
      </w:r>
    </w:p>
    <w:p w14:paraId="7E42E18E">
      <w:pPr>
        <w:pStyle w:val="16"/>
        <w:spacing w:line="400" w:lineRule="exact"/>
        <w:ind w:firstLine="422" w:firstLineChars="200"/>
        <w:rPr>
          <w:rFonts w:hAnsi="宋体"/>
          <w:b/>
          <w:bCs/>
          <w:color w:val="auto"/>
          <w:sz w:val="21"/>
          <w:szCs w:val="18"/>
          <w:highlight w:val="none"/>
        </w:rPr>
      </w:pPr>
      <w:r>
        <w:rPr>
          <w:rFonts w:hint="eastAsia" w:hAnsi="宋体"/>
          <w:b/>
          <w:bCs/>
          <w:color w:val="auto"/>
          <w:sz w:val="21"/>
          <w:szCs w:val="18"/>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042B594F">
      <w:pPr>
        <w:pStyle w:val="16"/>
        <w:spacing w:line="400" w:lineRule="exact"/>
        <w:ind w:left="527" w:hanging="527" w:hangingChars="250"/>
        <w:jc w:val="left"/>
        <w:rPr>
          <w:rFonts w:hAnsi="宋体"/>
          <w:b/>
          <w:color w:val="auto"/>
          <w:sz w:val="21"/>
          <w:szCs w:val="21"/>
          <w:highlight w:val="none"/>
        </w:rPr>
      </w:pPr>
      <w:r>
        <w:rPr>
          <w:rFonts w:hint="eastAsia" w:hAnsi="宋体"/>
          <w:b/>
          <w:color w:val="auto"/>
          <w:sz w:val="21"/>
          <w:szCs w:val="21"/>
          <w:highlight w:val="none"/>
        </w:rPr>
        <w:t>6.评标过程的保密性</w:t>
      </w:r>
    </w:p>
    <w:p w14:paraId="03F650AB">
      <w:pPr>
        <w:pStyle w:val="16"/>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14:paraId="32EE6FEF">
      <w:pPr>
        <w:pStyle w:val="16"/>
        <w:spacing w:line="400" w:lineRule="exact"/>
        <w:jc w:val="left"/>
        <w:rPr>
          <w:rFonts w:hAnsi="宋体"/>
          <w:b/>
          <w:color w:val="auto"/>
          <w:sz w:val="21"/>
          <w:szCs w:val="21"/>
          <w:highlight w:val="none"/>
        </w:rPr>
      </w:pPr>
      <w:r>
        <w:rPr>
          <w:rFonts w:hint="eastAsia" w:hAnsi="宋体"/>
          <w:b/>
          <w:color w:val="auto"/>
          <w:sz w:val="21"/>
          <w:szCs w:val="21"/>
          <w:highlight w:val="none"/>
        </w:rPr>
        <w:t>7.废标</w:t>
      </w:r>
    </w:p>
    <w:p w14:paraId="1DA6FDA3">
      <w:pPr>
        <w:pStyle w:val="16"/>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根据《中华人民共和国政府采购法》第三十六条之规定，在采购中，出现下列情况之一</w:t>
      </w:r>
    </w:p>
    <w:p w14:paraId="448773AA">
      <w:pPr>
        <w:pStyle w:val="16"/>
        <w:spacing w:line="400" w:lineRule="exact"/>
        <w:jc w:val="left"/>
        <w:rPr>
          <w:rFonts w:hAnsi="宋体"/>
          <w:color w:val="auto"/>
          <w:sz w:val="21"/>
          <w:szCs w:val="21"/>
          <w:highlight w:val="none"/>
        </w:rPr>
      </w:pPr>
      <w:r>
        <w:rPr>
          <w:rFonts w:hint="eastAsia" w:hAnsi="宋体"/>
          <w:color w:val="auto"/>
          <w:sz w:val="21"/>
          <w:szCs w:val="21"/>
          <w:highlight w:val="none"/>
        </w:rPr>
        <w:t>的，应予以废标：</w:t>
      </w:r>
    </w:p>
    <w:p w14:paraId="297228C2">
      <w:pPr>
        <w:pStyle w:val="16"/>
        <w:spacing w:line="400" w:lineRule="exact"/>
        <w:jc w:val="left"/>
        <w:rPr>
          <w:rFonts w:hAnsi="宋体"/>
          <w:color w:val="auto"/>
          <w:sz w:val="21"/>
          <w:szCs w:val="21"/>
          <w:highlight w:val="none"/>
        </w:rPr>
      </w:pPr>
      <w:r>
        <w:rPr>
          <w:rFonts w:hint="eastAsia" w:hAnsi="宋体"/>
          <w:color w:val="auto"/>
          <w:sz w:val="21"/>
          <w:szCs w:val="21"/>
          <w:highlight w:val="none"/>
        </w:rPr>
        <w:t>7.1.1</w:t>
      </w:r>
      <w:r>
        <w:rPr>
          <w:rFonts w:hAnsi="宋体"/>
          <w:color w:val="auto"/>
          <w:sz w:val="21"/>
          <w:szCs w:val="21"/>
          <w:highlight w:val="none"/>
        </w:rPr>
        <w:t>符合专业条件的投标人或对招标文件作实质性响应的投标人不足三家的；</w:t>
      </w:r>
    </w:p>
    <w:p w14:paraId="638B75AA">
      <w:pPr>
        <w:pStyle w:val="16"/>
        <w:spacing w:line="400" w:lineRule="exact"/>
        <w:jc w:val="left"/>
        <w:rPr>
          <w:rFonts w:hAnsi="宋体"/>
          <w:color w:val="auto"/>
          <w:sz w:val="21"/>
          <w:szCs w:val="21"/>
          <w:highlight w:val="none"/>
        </w:rPr>
      </w:pPr>
      <w:r>
        <w:rPr>
          <w:rFonts w:hint="eastAsia" w:hAnsi="宋体"/>
          <w:color w:val="auto"/>
          <w:sz w:val="21"/>
          <w:szCs w:val="21"/>
          <w:highlight w:val="none"/>
        </w:rPr>
        <w:t>7.1.2出现影响采购公正的违法、违规行为的；</w:t>
      </w:r>
    </w:p>
    <w:p w14:paraId="18AA534B">
      <w:pPr>
        <w:pStyle w:val="16"/>
        <w:spacing w:line="400" w:lineRule="exact"/>
        <w:jc w:val="left"/>
        <w:rPr>
          <w:rFonts w:hAnsi="宋体"/>
          <w:color w:val="auto"/>
          <w:sz w:val="21"/>
          <w:szCs w:val="21"/>
          <w:highlight w:val="none"/>
        </w:rPr>
      </w:pPr>
      <w:r>
        <w:rPr>
          <w:rFonts w:hint="eastAsia" w:hAnsi="宋体"/>
          <w:color w:val="auto"/>
          <w:sz w:val="21"/>
          <w:szCs w:val="21"/>
          <w:highlight w:val="none"/>
        </w:rPr>
        <w:t>7.1.3投标人的报价均超过了采购预算，采购单位不能支付的；</w:t>
      </w:r>
    </w:p>
    <w:p w14:paraId="7A1E614C">
      <w:pPr>
        <w:pStyle w:val="16"/>
        <w:spacing w:line="400" w:lineRule="exact"/>
        <w:jc w:val="left"/>
        <w:rPr>
          <w:rFonts w:hAnsi="宋体"/>
          <w:color w:val="auto"/>
          <w:sz w:val="21"/>
          <w:szCs w:val="21"/>
          <w:highlight w:val="none"/>
        </w:rPr>
      </w:pPr>
      <w:r>
        <w:rPr>
          <w:rFonts w:hint="eastAsia" w:hAnsi="宋体"/>
          <w:color w:val="auto"/>
          <w:sz w:val="21"/>
          <w:szCs w:val="21"/>
          <w:highlight w:val="none"/>
        </w:rPr>
        <w:t>7.1.4因重大变故，采购任务取消的。</w:t>
      </w:r>
    </w:p>
    <w:p w14:paraId="1E39B24C">
      <w:pPr>
        <w:pStyle w:val="16"/>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废标后，采购代理机构应当将废标理由通知所有投标人。</w:t>
      </w:r>
    </w:p>
    <w:p w14:paraId="66B37383">
      <w:pPr>
        <w:pStyle w:val="16"/>
        <w:spacing w:line="400" w:lineRule="exact"/>
        <w:jc w:val="left"/>
        <w:rPr>
          <w:rFonts w:hAnsi="宋体"/>
          <w:b/>
          <w:color w:val="auto"/>
          <w:sz w:val="21"/>
          <w:szCs w:val="21"/>
          <w:highlight w:val="none"/>
        </w:rPr>
      </w:pPr>
      <w:r>
        <w:rPr>
          <w:rFonts w:hint="eastAsia" w:hAnsi="宋体"/>
          <w:b/>
          <w:color w:val="auto"/>
          <w:sz w:val="21"/>
          <w:szCs w:val="21"/>
          <w:highlight w:val="none"/>
        </w:rPr>
        <w:t>8.无效标条款</w:t>
      </w:r>
    </w:p>
    <w:p w14:paraId="5BAA1574">
      <w:pPr>
        <w:pStyle w:val="16"/>
        <w:spacing w:line="400" w:lineRule="exact"/>
        <w:ind w:firstLine="210" w:firstLineChars="100"/>
        <w:jc w:val="left"/>
        <w:rPr>
          <w:rFonts w:hAnsi="宋体"/>
          <w:color w:val="auto"/>
          <w:sz w:val="21"/>
          <w:szCs w:val="18"/>
          <w:highlight w:val="none"/>
        </w:rPr>
      </w:pPr>
      <w:r>
        <w:rPr>
          <w:rFonts w:hint="eastAsia" w:hAnsi="宋体"/>
          <w:color w:val="auto"/>
          <w:sz w:val="21"/>
          <w:szCs w:val="18"/>
          <w:highlight w:val="none"/>
        </w:rPr>
        <w:t>根据《政府采购货物和服务招标投标管理办法》有下列情形之一的，视为投标人串通投标，其投标无效：</w:t>
      </w:r>
    </w:p>
    <w:p w14:paraId="42CAAE1A">
      <w:pPr>
        <w:pStyle w:val="16"/>
        <w:spacing w:line="400" w:lineRule="exact"/>
        <w:jc w:val="left"/>
        <w:rPr>
          <w:rFonts w:hAnsi="宋体"/>
          <w:color w:val="auto"/>
          <w:sz w:val="21"/>
          <w:szCs w:val="18"/>
          <w:highlight w:val="none"/>
        </w:rPr>
      </w:pPr>
      <w:r>
        <w:rPr>
          <w:rFonts w:hint="eastAsia" w:hAnsi="宋体"/>
          <w:color w:val="auto"/>
          <w:sz w:val="21"/>
          <w:szCs w:val="18"/>
          <w:highlight w:val="none"/>
        </w:rPr>
        <w:t>(1)不同投标人的投标文件由同一单位或者个人编制;</w:t>
      </w:r>
    </w:p>
    <w:p w14:paraId="75148286">
      <w:pPr>
        <w:pStyle w:val="16"/>
        <w:spacing w:line="400" w:lineRule="exact"/>
        <w:jc w:val="left"/>
        <w:rPr>
          <w:rFonts w:hAnsi="宋体"/>
          <w:color w:val="auto"/>
          <w:sz w:val="21"/>
          <w:szCs w:val="18"/>
          <w:highlight w:val="none"/>
        </w:rPr>
      </w:pPr>
      <w:r>
        <w:rPr>
          <w:rFonts w:hint="eastAsia" w:hAnsi="宋体"/>
          <w:color w:val="auto"/>
          <w:sz w:val="21"/>
          <w:szCs w:val="18"/>
          <w:highlight w:val="none"/>
        </w:rPr>
        <w:t>(2)不同投标人委托同一单位或者个人办理投标事宜;</w:t>
      </w:r>
    </w:p>
    <w:p w14:paraId="45707844">
      <w:pPr>
        <w:pStyle w:val="16"/>
        <w:spacing w:line="400" w:lineRule="exact"/>
        <w:jc w:val="left"/>
        <w:rPr>
          <w:rFonts w:hAnsi="宋体"/>
          <w:color w:val="auto"/>
          <w:sz w:val="21"/>
          <w:szCs w:val="18"/>
          <w:highlight w:val="none"/>
        </w:rPr>
      </w:pPr>
      <w:r>
        <w:rPr>
          <w:rFonts w:hint="eastAsia" w:hAnsi="宋体"/>
          <w:color w:val="auto"/>
          <w:sz w:val="21"/>
          <w:szCs w:val="18"/>
          <w:highlight w:val="none"/>
        </w:rPr>
        <w:t>(3)不同投标人的投标文件载明的项目管理成员或者联系人员为同一人；</w:t>
      </w:r>
    </w:p>
    <w:p w14:paraId="2415D63E">
      <w:pPr>
        <w:pStyle w:val="16"/>
        <w:spacing w:line="400" w:lineRule="exact"/>
        <w:jc w:val="left"/>
        <w:rPr>
          <w:rFonts w:hAnsi="宋体"/>
          <w:color w:val="auto"/>
          <w:sz w:val="21"/>
          <w:szCs w:val="18"/>
          <w:highlight w:val="none"/>
        </w:rPr>
      </w:pPr>
      <w:r>
        <w:rPr>
          <w:rFonts w:hint="eastAsia" w:hAnsi="宋体"/>
          <w:color w:val="auto"/>
          <w:sz w:val="21"/>
          <w:szCs w:val="18"/>
          <w:highlight w:val="none"/>
        </w:rPr>
        <w:t>(4)不同投标人的投标文件异常一致或者投标报价呈规律性差异；</w:t>
      </w:r>
    </w:p>
    <w:p w14:paraId="278B5B35">
      <w:pPr>
        <w:pStyle w:val="16"/>
        <w:spacing w:line="400" w:lineRule="exact"/>
        <w:jc w:val="left"/>
        <w:rPr>
          <w:rFonts w:hAnsi="宋体"/>
          <w:color w:val="auto"/>
          <w:sz w:val="21"/>
          <w:szCs w:val="18"/>
          <w:highlight w:val="none"/>
        </w:rPr>
      </w:pPr>
      <w:r>
        <w:rPr>
          <w:rFonts w:hint="eastAsia" w:hAnsi="宋体"/>
          <w:color w:val="auto"/>
          <w:sz w:val="21"/>
          <w:szCs w:val="18"/>
          <w:highlight w:val="none"/>
        </w:rPr>
        <w:t>(5)不同投标人的投标文件相互混装；</w:t>
      </w:r>
    </w:p>
    <w:p w14:paraId="6B9693B1">
      <w:pPr>
        <w:pStyle w:val="16"/>
        <w:spacing w:line="400" w:lineRule="exact"/>
        <w:ind w:firstLine="420" w:firstLineChars="200"/>
        <w:jc w:val="left"/>
        <w:rPr>
          <w:color w:val="auto"/>
          <w:sz w:val="21"/>
          <w:szCs w:val="21"/>
          <w:highlight w:val="none"/>
        </w:rPr>
      </w:pPr>
      <w:r>
        <w:rPr>
          <w:rFonts w:hint="eastAsia" w:hAnsi="宋体"/>
          <w:color w:val="auto"/>
          <w:sz w:val="21"/>
          <w:szCs w:val="21"/>
          <w:highlight w:val="none"/>
        </w:rPr>
        <w:t>实质上没有响应招标文件要求的投标将被拒绝。投标人不得通过修正或撤消不合要求的</w:t>
      </w:r>
      <w:r>
        <w:rPr>
          <w:rFonts w:hint="eastAsia"/>
          <w:color w:val="auto"/>
          <w:sz w:val="21"/>
          <w:szCs w:val="21"/>
          <w:highlight w:val="none"/>
        </w:rPr>
        <w:t>偏离或保留从而使其投标成为实质上响应的投标，但经评标委员会认定属于投标人</w:t>
      </w:r>
      <w:r>
        <w:rPr>
          <w:rFonts w:hint="eastAsia" w:hAnsi="宋体"/>
          <w:color w:val="auto"/>
          <w:sz w:val="21"/>
          <w:szCs w:val="21"/>
          <w:highlight w:val="none"/>
        </w:rPr>
        <w:t>疏忽</w:t>
      </w:r>
      <w:r>
        <w:rPr>
          <w:rFonts w:hint="eastAsia"/>
          <w:color w:val="auto"/>
          <w:sz w:val="21"/>
          <w:szCs w:val="21"/>
          <w:highlight w:val="none"/>
        </w:rPr>
        <w:t>、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7D2AEC6">
      <w:pPr>
        <w:pStyle w:val="16"/>
        <w:spacing w:line="400" w:lineRule="exact"/>
        <w:jc w:val="left"/>
        <w:rPr>
          <w:rFonts w:hAnsi="宋体" w:cs="宋体"/>
          <w:b/>
          <w:color w:val="auto"/>
          <w:sz w:val="21"/>
          <w:szCs w:val="21"/>
          <w:highlight w:val="none"/>
        </w:rPr>
      </w:pPr>
      <w:r>
        <w:rPr>
          <w:rFonts w:hint="eastAsia" w:hAnsi="宋体" w:cs="宋体"/>
          <w:b/>
          <w:color w:val="auto"/>
          <w:sz w:val="21"/>
          <w:szCs w:val="21"/>
          <w:highlight w:val="none"/>
        </w:rPr>
        <w:t>8.1</w:t>
      </w:r>
      <w:r>
        <w:rPr>
          <w:rFonts w:hint="eastAsia" w:hAnsi="宋体" w:cs="宋体"/>
          <w:b/>
          <w:bCs/>
          <w:color w:val="auto"/>
          <w:sz w:val="21"/>
          <w:szCs w:val="21"/>
          <w:highlight w:val="none"/>
        </w:rPr>
        <w:t>电子投标文件解密失败的，且未在规定时间内提交备份电子投标文件的</w:t>
      </w:r>
      <w:r>
        <w:rPr>
          <w:rFonts w:hint="eastAsia" w:hAnsi="宋体" w:cs="宋体"/>
          <w:b/>
          <w:color w:val="auto"/>
          <w:sz w:val="21"/>
          <w:szCs w:val="21"/>
          <w:highlight w:val="none"/>
        </w:rPr>
        <w:t>。</w:t>
      </w:r>
    </w:p>
    <w:p w14:paraId="36B6329B">
      <w:pPr>
        <w:pStyle w:val="16"/>
        <w:spacing w:line="400" w:lineRule="exact"/>
        <w:jc w:val="left"/>
        <w:rPr>
          <w:rFonts w:ascii="Times New Roman" w:hAnsi="Times New Roman"/>
          <w:b/>
          <w:color w:val="auto"/>
          <w:sz w:val="21"/>
          <w:szCs w:val="21"/>
          <w:highlight w:val="none"/>
        </w:rPr>
      </w:pPr>
      <w:r>
        <w:rPr>
          <w:rFonts w:hint="eastAsia" w:hAnsi="宋体" w:cs="宋体"/>
          <w:b/>
          <w:color w:val="auto"/>
          <w:sz w:val="21"/>
          <w:szCs w:val="21"/>
          <w:highlight w:val="none"/>
        </w:rPr>
        <w:t>8.2</w:t>
      </w:r>
      <w:r>
        <w:rPr>
          <w:rFonts w:hint="eastAsia" w:hAnsi="宋体" w:cs="宋体"/>
          <w:b/>
          <w:bCs/>
          <w:color w:val="auto"/>
          <w:sz w:val="21"/>
          <w:szCs w:val="21"/>
          <w:highlight w:val="none"/>
        </w:rPr>
        <w:t>没有通过资格审查的，投标文件将被视为无效。</w:t>
      </w:r>
    </w:p>
    <w:p w14:paraId="02E26C21">
      <w:pPr>
        <w:pStyle w:val="12"/>
        <w:adjustRightInd w:val="0"/>
        <w:snapToGrid w:val="0"/>
        <w:spacing w:line="400" w:lineRule="exact"/>
        <w:ind w:firstLine="0"/>
        <w:rPr>
          <w:rFonts w:ascii="Times New Roman" w:hAnsi="Times New Roman"/>
          <w:b/>
          <w:color w:val="auto"/>
          <w:spacing w:val="0"/>
          <w:sz w:val="21"/>
          <w:szCs w:val="21"/>
          <w:highlight w:val="none"/>
        </w:rPr>
      </w:pPr>
      <w:r>
        <w:rPr>
          <w:rFonts w:hint="eastAsia" w:hAnsi="宋体"/>
          <w:b/>
          <w:color w:val="auto"/>
          <w:spacing w:val="0"/>
          <w:sz w:val="21"/>
          <w:szCs w:val="21"/>
          <w:highlight w:val="none"/>
        </w:rPr>
        <w:t>8.3</w:t>
      </w:r>
      <w:r>
        <w:rPr>
          <w:rFonts w:hint="eastAsia" w:ascii="Times New Roman" w:hAnsi="Times New Roman"/>
          <w:b/>
          <w:color w:val="auto"/>
          <w:spacing w:val="0"/>
          <w:sz w:val="21"/>
          <w:szCs w:val="21"/>
          <w:highlight w:val="none"/>
        </w:rPr>
        <w:t>在符合性审查和商务评审时，如发现下列情形之一的，投标文件将被视为无效：</w:t>
      </w:r>
    </w:p>
    <w:p w14:paraId="6E2CBBBB">
      <w:pPr>
        <w:pStyle w:val="12"/>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8.3.1</w:t>
      </w:r>
      <w:r>
        <w:rPr>
          <w:rFonts w:hint="eastAsia" w:hAnsi="宋体" w:cs="宋体"/>
          <w:color w:val="auto"/>
          <w:sz w:val="21"/>
          <w:szCs w:val="21"/>
          <w:highlight w:val="none"/>
        </w:rPr>
        <w:t>电子投标文件未按规定要求提供电子签章的</w:t>
      </w:r>
      <w:r>
        <w:rPr>
          <w:rFonts w:hint="eastAsia" w:hAnsi="宋体" w:cs="宋体"/>
          <w:color w:val="auto"/>
          <w:spacing w:val="0"/>
          <w:sz w:val="21"/>
          <w:szCs w:val="21"/>
          <w:highlight w:val="none"/>
        </w:rPr>
        <w:t>；</w:t>
      </w:r>
    </w:p>
    <w:p w14:paraId="6B44EB40">
      <w:pPr>
        <w:pStyle w:val="12"/>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8.3.2</w:t>
      </w:r>
      <w:r>
        <w:rPr>
          <w:rFonts w:hint="eastAsia" w:hAnsi="宋体" w:cs="宋体"/>
          <w:color w:val="auto"/>
          <w:sz w:val="21"/>
          <w:szCs w:val="21"/>
          <w:highlight w:val="none"/>
        </w:rPr>
        <w:t>在资信商务技术文件中出现报价的</w:t>
      </w:r>
      <w:r>
        <w:rPr>
          <w:rFonts w:hint="eastAsia" w:hAnsi="宋体" w:cs="宋体"/>
          <w:color w:val="auto"/>
          <w:spacing w:val="0"/>
          <w:sz w:val="21"/>
          <w:szCs w:val="21"/>
          <w:highlight w:val="none"/>
        </w:rPr>
        <w:t>；</w:t>
      </w:r>
    </w:p>
    <w:p w14:paraId="6FFA7E28">
      <w:pPr>
        <w:pStyle w:val="12"/>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8.3.3</w:t>
      </w:r>
      <w:r>
        <w:rPr>
          <w:rFonts w:hint="eastAsia" w:hAnsi="宋体" w:cs="宋体"/>
          <w:color w:val="auto"/>
          <w:sz w:val="21"/>
          <w:szCs w:val="21"/>
          <w:highlight w:val="none"/>
        </w:rPr>
        <w:t>资格证明文件不全的，或者不符合招标文件标明的资格要求的</w:t>
      </w:r>
      <w:r>
        <w:rPr>
          <w:rFonts w:hint="eastAsia" w:hAnsi="宋体" w:cs="宋体"/>
          <w:color w:val="auto"/>
          <w:spacing w:val="0"/>
          <w:sz w:val="21"/>
          <w:szCs w:val="21"/>
          <w:highlight w:val="none"/>
        </w:rPr>
        <w:t xml:space="preserve">； </w:t>
      </w:r>
    </w:p>
    <w:p w14:paraId="6BC10C22">
      <w:pPr>
        <w:pStyle w:val="12"/>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8.3.4</w:t>
      </w:r>
      <w:r>
        <w:rPr>
          <w:rFonts w:hint="eastAsia" w:hAnsi="宋体" w:cs="宋体"/>
          <w:color w:val="auto"/>
          <w:sz w:val="21"/>
          <w:szCs w:val="21"/>
          <w:highlight w:val="none"/>
        </w:rPr>
        <w:t>投标文件无法定代表人签字（或盖章）,或未</w:t>
      </w:r>
      <w:r>
        <w:rPr>
          <w:rFonts w:hint="eastAsia" w:hAnsi="宋体" w:cs="宋体"/>
          <w:bCs/>
          <w:color w:val="auto"/>
          <w:kern w:val="0"/>
          <w:sz w:val="21"/>
          <w:szCs w:val="21"/>
          <w:highlight w:val="none"/>
        </w:rPr>
        <w:t>提供法定代表人授权委托书、投标声明书或者填写项目不齐全的</w:t>
      </w:r>
      <w:r>
        <w:rPr>
          <w:rFonts w:hint="eastAsia" w:hAnsi="宋体" w:cs="宋体"/>
          <w:color w:val="auto"/>
          <w:spacing w:val="0"/>
          <w:sz w:val="21"/>
          <w:szCs w:val="21"/>
          <w:highlight w:val="none"/>
        </w:rPr>
        <w:t>；</w:t>
      </w:r>
    </w:p>
    <w:p w14:paraId="5297E0F3">
      <w:pPr>
        <w:pStyle w:val="12"/>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8.3.5</w:t>
      </w:r>
      <w:r>
        <w:rPr>
          <w:rFonts w:hint="eastAsia" w:hAnsi="宋体" w:cs="宋体"/>
          <w:color w:val="auto"/>
          <w:sz w:val="21"/>
          <w:szCs w:val="21"/>
          <w:highlight w:val="none"/>
        </w:rPr>
        <w:t>投标文件格式不规范、项目不齐全或者内容虚假的</w:t>
      </w:r>
      <w:r>
        <w:rPr>
          <w:rFonts w:hint="eastAsia" w:hAnsi="宋体" w:cs="宋体"/>
          <w:color w:val="auto"/>
          <w:spacing w:val="0"/>
          <w:sz w:val="21"/>
          <w:szCs w:val="21"/>
          <w:highlight w:val="none"/>
        </w:rPr>
        <w:t>；</w:t>
      </w:r>
    </w:p>
    <w:p w14:paraId="7A46DAB3">
      <w:pPr>
        <w:pStyle w:val="12"/>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8.3.6</w:t>
      </w:r>
      <w:r>
        <w:rPr>
          <w:rFonts w:hint="eastAsia" w:hAnsi="宋体" w:cs="宋体"/>
          <w:color w:val="auto"/>
          <w:sz w:val="21"/>
          <w:szCs w:val="21"/>
          <w:highlight w:val="none"/>
        </w:rPr>
        <w:t>投标文件的实质性内容未使用中文表述、意思表述不明确、前后矛盾或者使用计量单位不符合招标文件要求的（经评标委员会认定并允许其更正的笔误除外）</w:t>
      </w:r>
      <w:r>
        <w:rPr>
          <w:rFonts w:hint="eastAsia" w:hAnsi="宋体" w:cs="宋体"/>
          <w:color w:val="auto"/>
          <w:spacing w:val="0"/>
          <w:sz w:val="21"/>
          <w:szCs w:val="21"/>
          <w:highlight w:val="none"/>
        </w:rPr>
        <w:t>；</w:t>
      </w:r>
    </w:p>
    <w:p w14:paraId="20213E00">
      <w:pPr>
        <w:pStyle w:val="12"/>
        <w:adjustRightInd w:val="0"/>
        <w:snapToGrid w:val="0"/>
        <w:spacing w:line="400" w:lineRule="exact"/>
        <w:ind w:firstLine="0"/>
        <w:rPr>
          <w:rFonts w:hAnsi="宋体" w:cs="宋体"/>
          <w:snapToGrid w:val="0"/>
          <w:color w:val="auto"/>
          <w:sz w:val="21"/>
          <w:szCs w:val="21"/>
          <w:highlight w:val="none"/>
        </w:rPr>
      </w:pPr>
      <w:r>
        <w:rPr>
          <w:rFonts w:hint="eastAsia" w:hAnsi="宋体" w:cs="宋体"/>
          <w:color w:val="auto"/>
          <w:spacing w:val="0"/>
          <w:sz w:val="21"/>
          <w:szCs w:val="21"/>
          <w:highlight w:val="none"/>
        </w:rPr>
        <w:t>8.3.7</w:t>
      </w:r>
      <w:r>
        <w:rPr>
          <w:rFonts w:hint="eastAsia" w:hAnsi="宋体" w:cs="宋体"/>
          <w:snapToGrid w:val="0"/>
          <w:color w:val="auto"/>
          <w:sz w:val="21"/>
          <w:szCs w:val="21"/>
          <w:highlight w:val="none"/>
        </w:rPr>
        <w:t>投标有效期、交货期、质保期等商务条款不能满足招标文件要求的；</w:t>
      </w:r>
    </w:p>
    <w:p w14:paraId="4D8654CB">
      <w:pPr>
        <w:pStyle w:val="12"/>
        <w:adjustRightInd w:val="0"/>
        <w:snapToGrid w:val="0"/>
        <w:spacing w:line="400" w:lineRule="exact"/>
        <w:ind w:firstLine="0"/>
        <w:rPr>
          <w:rFonts w:hAnsi="宋体" w:cs="宋体"/>
          <w:color w:val="auto"/>
          <w:sz w:val="21"/>
          <w:szCs w:val="21"/>
          <w:highlight w:val="none"/>
        </w:rPr>
      </w:pPr>
      <w:r>
        <w:rPr>
          <w:rFonts w:hint="eastAsia" w:hAnsi="宋体" w:cs="宋体"/>
          <w:color w:val="auto"/>
          <w:sz w:val="21"/>
          <w:szCs w:val="21"/>
          <w:highlight w:val="none"/>
        </w:rPr>
        <w:t>8.3.8未实质性响应招标文件要求或者投标文件有招标方不能接受的附加条件的；</w:t>
      </w:r>
    </w:p>
    <w:p w14:paraId="32B69C3C">
      <w:pPr>
        <w:pStyle w:val="12"/>
        <w:adjustRightInd w:val="0"/>
        <w:snapToGrid w:val="0"/>
        <w:spacing w:line="400" w:lineRule="exact"/>
        <w:ind w:firstLine="0"/>
        <w:rPr>
          <w:rFonts w:hAnsi="宋体" w:cs="宋体"/>
          <w:color w:val="auto"/>
          <w:sz w:val="21"/>
          <w:szCs w:val="21"/>
          <w:highlight w:val="none"/>
        </w:rPr>
      </w:pPr>
      <w:r>
        <w:rPr>
          <w:rFonts w:hint="eastAsia" w:hAnsi="宋体" w:cs="宋体"/>
          <w:color w:val="auto"/>
          <w:sz w:val="21"/>
          <w:szCs w:val="21"/>
          <w:highlight w:val="none"/>
        </w:rPr>
        <w:t>8.3.9不符合本招标文件中的实质性要求条款</w:t>
      </w:r>
    </w:p>
    <w:p w14:paraId="40BB822D">
      <w:pPr>
        <w:pStyle w:val="12"/>
        <w:adjustRightInd w:val="0"/>
        <w:snapToGrid w:val="0"/>
        <w:spacing w:line="400" w:lineRule="exact"/>
        <w:ind w:firstLine="0"/>
        <w:rPr>
          <w:rFonts w:ascii="Times New Roman" w:hAnsi="Times New Roman"/>
          <w:b/>
          <w:color w:val="auto"/>
          <w:spacing w:val="0"/>
          <w:sz w:val="21"/>
          <w:szCs w:val="21"/>
          <w:highlight w:val="none"/>
        </w:rPr>
      </w:pPr>
      <w:r>
        <w:rPr>
          <w:rFonts w:hint="eastAsia" w:hAnsi="宋体"/>
          <w:b/>
          <w:color w:val="auto"/>
          <w:spacing w:val="0"/>
          <w:sz w:val="21"/>
          <w:szCs w:val="24"/>
          <w:highlight w:val="none"/>
        </w:rPr>
        <w:t>8.4</w:t>
      </w:r>
      <w:r>
        <w:rPr>
          <w:rFonts w:hint="eastAsia" w:ascii="Times New Roman" w:hAnsi="Times New Roman"/>
          <w:b/>
          <w:color w:val="auto"/>
          <w:spacing w:val="0"/>
          <w:sz w:val="21"/>
          <w:szCs w:val="21"/>
          <w:highlight w:val="none"/>
        </w:rPr>
        <w:t>在技术评审时，如发现下列情形之一的，投标文件将被视为无效：</w:t>
      </w:r>
    </w:p>
    <w:p w14:paraId="0DE5AAC4">
      <w:pPr>
        <w:pStyle w:val="12"/>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8.4.1未提供或未如实提供投标货物的技术参数，或者投标文件标明的响应或偏离与事实不符或虚假投标的；</w:t>
      </w:r>
    </w:p>
    <w:p w14:paraId="51855396">
      <w:pPr>
        <w:pStyle w:val="12"/>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8.4.2明显不符合招标文件要求的规格型号、质量标准，或者与招标文件中标“▲”的技术指标、主要功能项目发生实质性偏离的；</w:t>
      </w:r>
    </w:p>
    <w:p w14:paraId="53BAA031">
      <w:pPr>
        <w:pStyle w:val="12"/>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8.4.3投标技术方案不明确，存在一个或一个以上备选（替代）供应商方案的；</w:t>
      </w:r>
    </w:p>
    <w:p w14:paraId="7E633CBF">
      <w:pPr>
        <w:pStyle w:val="12"/>
        <w:adjustRightInd w:val="0"/>
        <w:snapToGrid w:val="0"/>
        <w:spacing w:line="400" w:lineRule="exact"/>
        <w:ind w:firstLine="0"/>
        <w:rPr>
          <w:rFonts w:hAnsi="宋体"/>
          <w:b/>
          <w:color w:val="auto"/>
          <w:spacing w:val="0"/>
          <w:sz w:val="21"/>
          <w:szCs w:val="24"/>
          <w:highlight w:val="none"/>
        </w:rPr>
      </w:pPr>
      <w:r>
        <w:rPr>
          <w:rFonts w:hint="eastAsia" w:hAnsi="宋体"/>
          <w:b/>
          <w:color w:val="auto"/>
          <w:spacing w:val="0"/>
          <w:sz w:val="21"/>
          <w:szCs w:val="24"/>
          <w:highlight w:val="none"/>
        </w:rPr>
        <w:t>8.5在报价评审时，如发现下列情形之一的，投标文件将被视为无效：</w:t>
      </w:r>
    </w:p>
    <w:p w14:paraId="0CE4208C">
      <w:pPr>
        <w:pStyle w:val="12"/>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8.5.1未采用人民币报价或者未按照招标文件标明的币种报价的；</w:t>
      </w:r>
    </w:p>
    <w:p w14:paraId="266F80A3">
      <w:pPr>
        <w:pStyle w:val="12"/>
        <w:adjustRightInd w:val="0"/>
        <w:snapToGrid w:val="0"/>
        <w:spacing w:line="400" w:lineRule="exact"/>
        <w:ind w:firstLine="0"/>
        <w:rPr>
          <w:rFonts w:hAnsi="宋体" w:cs="宋体"/>
          <w:color w:val="auto"/>
          <w:spacing w:val="0"/>
          <w:sz w:val="21"/>
          <w:szCs w:val="21"/>
          <w:highlight w:val="none"/>
        </w:rPr>
      </w:pPr>
      <w:r>
        <w:rPr>
          <w:rFonts w:hint="eastAsia" w:hAnsi="宋体" w:cs="宋体"/>
          <w:color w:val="auto"/>
          <w:spacing w:val="0"/>
          <w:sz w:val="21"/>
          <w:szCs w:val="21"/>
          <w:highlight w:val="none"/>
        </w:rPr>
        <w:t>8.5.2报价超出最高限价；</w:t>
      </w:r>
    </w:p>
    <w:p w14:paraId="7129CCAE">
      <w:pPr>
        <w:pStyle w:val="12"/>
        <w:adjustRightInd w:val="0"/>
        <w:snapToGrid w:val="0"/>
        <w:spacing w:line="400" w:lineRule="exact"/>
        <w:ind w:firstLine="0"/>
        <w:rPr>
          <w:rFonts w:hAnsi="宋体"/>
          <w:color w:val="auto"/>
          <w:spacing w:val="0"/>
          <w:sz w:val="21"/>
          <w:szCs w:val="24"/>
          <w:highlight w:val="none"/>
        </w:rPr>
      </w:pPr>
      <w:r>
        <w:rPr>
          <w:rFonts w:hint="eastAsia" w:hAnsi="宋体" w:cs="宋体"/>
          <w:color w:val="auto"/>
          <w:spacing w:val="0"/>
          <w:sz w:val="21"/>
          <w:szCs w:val="21"/>
          <w:highlight w:val="none"/>
        </w:rPr>
        <w:t xml:space="preserve">8.5.3投标报价具有选择性，或者开标价格与投标文件承诺的优惠（折扣）价格不一致的。       </w:t>
      </w:r>
    </w:p>
    <w:p w14:paraId="46A15184">
      <w:pPr>
        <w:pStyle w:val="12"/>
        <w:adjustRightInd w:val="0"/>
        <w:snapToGrid w:val="0"/>
        <w:spacing w:line="400" w:lineRule="exact"/>
        <w:ind w:firstLine="0"/>
        <w:rPr>
          <w:rFonts w:hAnsi="宋体"/>
          <w:b/>
          <w:color w:val="auto"/>
          <w:spacing w:val="0"/>
          <w:sz w:val="21"/>
          <w:szCs w:val="24"/>
          <w:highlight w:val="none"/>
        </w:rPr>
      </w:pPr>
      <w:r>
        <w:rPr>
          <w:rFonts w:hint="eastAsia" w:hAnsi="宋体"/>
          <w:b/>
          <w:color w:val="auto"/>
          <w:spacing w:val="0"/>
          <w:sz w:val="21"/>
          <w:szCs w:val="24"/>
          <w:highlight w:val="none"/>
        </w:rPr>
        <w:t>8.6符合招标文件明确规定的其他无效投标条款的。</w:t>
      </w:r>
    </w:p>
    <w:p w14:paraId="218C89A1">
      <w:pPr>
        <w:pStyle w:val="16"/>
        <w:tabs>
          <w:tab w:val="left" w:pos="630"/>
        </w:tabs>
        <w:spacing w:line="400" w:lineRule="exact"/>
        <w:jc w:val="left"/>
        <w:rPr>
          <w:rFonts w:hAnsi="宋体"/>
          <w:b/>
          <w:color w:val="auto"/>
          <w:sz w:val="21"/>
          <w:szCs w:val="21"/>
          <w:highlight w:val="none"/>
        </w:rPr>
      </w:pPr>
      <w:r>
        <w:rPr>
          <w:rFonts w:hint="eastAsia" w:hAnsi="宋体"/>
          <w:b/>
          <w:color w:val="auto"/>
          <w:sz w:val="21"/>
          <w:szCs w:val="21"/>
          <w:highlight w:val="none"/>
        </w:rPr>
        <w:t>9. 评标原则和评标办法</w:t>
      </w:r>
    </w:p>
    <w:p w14:paraId="36FCAF44">
      <w:pPr>
        <w:pStyle w:val="16"/>
        <w:spacing w:line="400" w:lineRule="exact"/>
        <w:jc w:val="left"/>
        <w:rPr>
          <w:rFonts w:hAnsi="宋体"/>
          <w:color w:val="auto"/>
          <w:sz w:val="21"/>
          <w:szCs w:val="21"/>
          <w:highlight w:val="none"/>
        </w:rPr>
      </w:pPr>
      <w:r>
        <w:rPr>
          <w:rFonts w:hint="eastAsia" w:hAnsi="宋体"/>
          <w:color w:val="auto"/>
          <w:sz w:val="21"/>
          <w:szCs w:val="21"/>
          <w:highlight w:val="none"/>
        </w:rPr>
        <w:t>9.1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51C4037F">
      <w:pPr>
        <w:pStyle w:val="16"/>
        <w:spacing w:line="400" w:lineRule="exact"/>
        <w:jc w:val="left"/>
        <w:rPr>
          <w:rFonts w:hAnsi="宋体"/>
          <w:color w:val="auto"/>
          <w:sz w:val="21"/>
          <w:szCs w:val="21"/>
          <w:highlight w:val="none"/>
        </w:rPr>
      </w:pPr>
      <w:r>
        <w:rPr>
          <w:rFonts w:hint="eastAsia" w:hAnsi="宋体"/>
          <w:color w:val="auto"/>
          <w:sz w:val="21"/>
          <w:szCs w:val="21"/>
          <w:highlight w:val="none"/>
        </w:rPr>
        <w:t>9.2</w:t>
      </w:r>
      <w:r>
        <w:rPr>
          <w:rFonts w:hAnsi="宋体"/>
          <w:color w:val="auto"/>
          <w:sz w:val="21"/>
          <w:szCs w:val="21"/>
          <w:highlight w:val="none"/>
        </w:rPr>
        <w:t>评标过程的监控</w:t>
      </w:r>
      <w:r>
        <w:rPr>
          <w:rFonts w:hint="eastAsia" w:hAnsi="宋体"/>
          <w:color w:val="auto"/>
          <w:sz w:val="21"/>
          <w:szCs w:val="21"/>
          <w:highlight w:val="none"/>
        </w:rPr>
        <w:t>。</w:t>
      </w:r>
      <w:r>
        <w:rPr>
          <w:rFonts w:hAnsi="宋体"/>
          <w:color w:val="auto"/>
          <w:sz w:val="21"/>
          <w:szCs w:val="21"/>
          <w:highlight w:val="none"/>
        </w:rPr>
        <w:t>本项目评标过程实行全程录音、录像监控</w:t>
      </w:r>
      <w:r>
        <w:rPr>
          <w:rFonts w:hint="eastAsia" w:hAnsi="宋体"/>
          <w:color w:val="auto"/>
          <w:sz w:val="21"/>
          <w:szCs w:val="21"/>
          <w:highlight w:val="none"/>
        </w:rPr>
        <w:t>。</w:t>
      </w:r>
      <w:r>
        <w:rPr>
          <w:rFonts w:hAnsi="宋体"/>
          <w:color w:val="auto"/>
          <w:sz w:val="21"/>
          <w:szCs w:val="21"/>
          <w:highlight w:val="none"/>
        </w:rPr>
        <w:t>投标人在评标过程中所进行的试图影响评标结果的不公正活动，可能导致其投标被拒绝。</w:t>
      </w:r>
    </w:p>
    <w:p w14:paraId="03CB7F28">
      <w:pPr>
        <w:pStyle w:val="16"/>
        <w:spacing w:line="400" w:lineRule="exact"/>
        <w:jc w:val="left"/>
        <w:rPr>
          <w:rFonts w:hAnsi="宋体"/>
          <w:b/>
          <w:color w:val="auto"/>
          <w:sz w:val="30"/>
          <w:szCs w:val="30"/>
          <w:highlight w:val="none"/>
        </w:rPr>
      </w:pPr>
      <w:r>
        <w:rPr>
          <w:rFonts w:hint="eastAsia"/>
          <w:color w:val="auto"/>
          <w:sz w:val="21"/>
          <w:szCs w:val="21"/>
          <w:highlight w:val="none"/>
        </w:rPr>
        <w:t>9.3评标办法。本项目的具体评标办法详见第四章的《评标办法及评分标准》。</w:t>
      </w:r>
      <w:bookmarkStart w:id="62" w:name="_Toc177870555"/>
    </w:p>
    <w:p w14:paraId="1F1F5EDA">
      <w:pPr>
        <w:spacing w:before="120" w:beforeLines="50" w:after="120" w:afterLines="50" w:line="400" w:lineRule="exact"/>
        <w:ind w:left="238"/>
        <w:jc w:val="center"/>
        <w:outlineLvl w:val="1"/>
        <w:rPr>
          <w:rFonts w:ascii="宋体" w:hAnsi="宋体"/>
          <w:b/>
          <w:color w:val="auto"/>
          <w:sz w:val="28"/>
          <w:szCs w:val="28"/>
          <w:highlight w:val="none"/>
        </w:rPr>
      </w:pPr>
      <w:bookmarkStart w:id="63" w:name="_Toc20851"/>
      <w:r>
        <w:rPr>
          <w:rFonts w:hint="eastAsia" w:ascii="宋体" w:hAnsi="宋体"/>
          <w:b/>
          <w:color w:val="auto"/>
          <w:sz w:val="28"/>
          <w:szCs w:val="28"/>
          <w:highlight w:val="none"/>
        </w:rPr>
        <w:t>六、定标</w:t>
      </w:r>
      <w:bookmarkEnd w:id="62"/>
      <w:bookmarkEnd w:id="63"/>
    </w:p>
    <w:p w14:paraId="64BE9307">
      <w:pPr>
        <w:pStyle w:val="16"/>
        <w:spacing w:line="400" w:lineRule="exact"/>
        <w:jc w:val="left"/>
        <w:rPr>
          <w:b/>
          <w:bCs/>
          <w:color w:val="auto"/>
          <w:sz w:val="21"/>
          <w:szCs w:val="18"/>
          <w:highlight w:val="none"/>
        </w:rPr>
      </w:pPr>
      <w:bookmarkStart w:id="64" w:name="_Toc107820051"/>
      <w:bookmarkStart w:id="65" w:name="_Toc170792772"/>
      <w:bookmarkStart w:id="66" w:name="_Toc177870556"/>
      <w:r>
        <w:rPr>
          <w:rFonts w:hint="eastAsia"/>
          <w:b/>
          <w:bCs/>
          <w:color w:val="auto"/>
          <w:sz w:val="21"/>
          <w:szCs w:val="18"/>
          <w:highlight w:val="none"/>
        </w:rPr>
        <w:t>1.确定中标人。本项目由采购人确定中标人。</w:t>
      </w:r>
    </w:p>
    <w:p w14:paraId="53870970">
      <w:pPr>
        <w:pStyle w:val="16"/>
        <w:spacing w:line="400" w:lineRule="exact"/>
        <w:jc w:val="left"/>
        <w:rPr>
          <w:color w:val="auto"/>
          <w:sz w:val="21"/>
          <w:szCs w:val="18"/>
          <w:highlight w:val="none"/>
        </w:rPr>
      </w:pPr>
      <w:r>
        <w:rPr>
          <w:rFonts w:hint="eastAsia"/>
          <w:color w:val="auto"/>
          <w:sz w:val="21"/>
          <w:szCs w:val="18"/>
          <w:highlight w:val="none"/>
        </w:rPr>
        <w:t>1.1采购代理机构在评标结束后2个工作日内将评标报告交采购人确认，同时在发布招标公告的网站上对评标结果进行公告。</w:t>
      </w:r>
    </w:p>
    <w:p w14:paraId="1B57FE74">
      <w:pPr>
        <w:pStyle w:val="16"/>
        <w:spacing w:line="400" w:lineRule="exact"/>
        <w:jc w:val="left"/>
        <w:rPr>
          <w:color w:val="auto"/>
          <w:sz w:val="21"/>
          <w:szCs w:val="18"/>
          <w:highlight w:val="none"/>
        </w:rPr>
      </w:pPr>
      <w:r>
        <w:rPr>
          <w:rFonts w:hint="eastAsia"/>
          <w:color w:val="auto"/>
          <w:sz w:val="21"/>
          <w:szCs w:val="18"/>
          <w:highlight w:val="none"/>
        </w:rPr>
        <w:t>2.投标人对评标结果无异议的，采购人应在收到评标报告后5个工作日内对评标结果进行确认。如有投标人对评标结果提出质疑的，采购人可在质疑处理完毕后确定中标人。</w:t>
      </w:r>
    </w:p>
    <w:p w14:paraId="0AD68F8A">
      <w:pPr>
        <w:pStyle w:val="16"/>
        <w:spacing w:line="400" w:lineRule="exact"/>
        <w:jc w:val="left"/>
        <w:rPr>
          <w:color w:val="auto"/>
          <w:sz w:val="21"/>
          <w:szCs w:val="18"/>
          <w:highlight w:val="none"/>
        </w:rPr>
      </w:pPr>
      <w:r>
        <w:rPr>
          <w:rFonts w:hint="eastAsia"/>
          <w:color w:val="auto"/>
          <w:sz w:val="21"/>
          <w:szCs w:val="18"/>
          <w:highlight w:val="none"/>
        </w:rPr>
        <w:t>3.在公告中标结果的同时，采购代理机构向中标人发出中标通知书。</w:t>
      </w:r>
    </w:p>
    <w:p w14:paraId="1D1894C4">
      <w:pPr>
        <w:spacing w:before="120" w:beforeLines="50" w:after="120" w:afterLines="50" w:line="400" w:lineRule="exact"/>
        <w:ind w:left="238"/>
        <w:jc w:val="center"/>
        <w:outlineLvl w:val="1"/>
        <w:rPr>
          <w:rFonts w:ascii="宋体" w:hAnsi="宋体"/>
          <w:b/>
          <w:color w:val="auto"/>
          <w:sz w:val="28"/>
          <w:szCs w:val="28"/>
          <w:highlight w:val="none"/>
        </w:rPr>
      </w:pPr>
      <w:bookmarkStart w:id="67" w:name="_Toc7621"/>
      <w:r>
        <w:rPr>
          <w:rFonts w:hint="eastAsia" w:ascii="宋体" w:hAnsi="宋体"/>
          <w:b/>
          <w:color w:val="auto"/>
          <w:sz w:val="28"/>
          <w:szCs w:val="28"/>
          <w:highlight w:val="none"/>
        </w:rPr>
        <w:t>七、合同</w:t>
      </w:r>
      <w:bookmarkEnd w:id="64"/>
      <w:bookmarkEnd w:id="65"/>
      <w:r>
        <w:rPr>
          <w:rFonts w:hint="eastAsia" w:ascii="宋体" w:hAnsi="宋体"/>
          <w:b/>
          <w:color w:val="auto"/>
          <w:sz w:val="28"/>
          <w:szCs w:val="28"/>
          <w:highlight w:val="none"/>
        </w:rPr>
        <w:t>授予</w:t>
      </w:r>
      <w:bookmarkEnd w:id="66"/>
      <w:bookmarkEnd w:id="67"/>
    </w:p>
    <w:p w14:paraId="121D4518">
      <w:pPr>
        <w:spacing w:line="360" w:lineRule="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签订合同</w:t>
      </w:r>
    </w:p>
    <w:p w14:paraId="06CFA73D">
      <w:pPr>
        <w:spacing w:line="360" w:lineRule="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中标人自接到中标通知书后30日内与采购人签定合同，同时采购代理机构对合同内容进行审查，如发现与采购结果和投标承诺内容不一致的，将予以纠正。</w:t>
      </w:r>
    </w:p>
    <w:p w14:paraId="56AE9B28">
      <w:pPr>
        <w:spacing w:line="360" w:lineRule="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2中标人拒绝与采购人签订合同的，将被取消中标资格。采购人可以按照评标报告推荐的中标候选人名单排序，确定下一候选人为中标供应商，也可以重新开展政府采购活动。</w:t>
      </w:r>
    </w:p>
    <w:p w14:paraId="093DD2A4">
      <w:pPr>
        <w:spacing w:line="360" w:lineRule="auto"/>
        <w:rPr>
          <w:rFonts w:ascii="宋体" w:hAnsi="宋体"/>
          <w:color w:val="auto"/>
          <w:szCs w:val="21"/>
          <w:highlight w:val="none"/>
        </w:rPr>
      </w:pPr>
      <w:r>
        <w:rPr>
          <w:rFonts w:hint="eastAsia" w:ascii="宋体" w:hAnsi="宋体"/>
          <w:color w:val="auto"/>
          <w:szCs w:val="21"/>
          <w:highlight w:val="none"/>
        </w:rPr>
        <w:t>1.3采购人应当自政府采购合同签订之日起2个工作日内，将政府采购合同在省级以上人民政府财政部门指定的媒体上公告，但政府采购合同中涉及国家秘密、商业秘密的内容除外。</w:t>
      </w:r>
    </w:p>
    <w:p w14:paraId="6C1B2773">
      <w:pPr>
        <w:pStyle w:val="16"/>
        <w:spacing w:line="360" w:lineRule="auto"/>
        <w:rPr>
          <w:rFonts w:hAnsi="宋体"/>
          <w:color w:val="auto"/>
          <w:sz w:val="21"/>
          <w:szCs w:val="21"/>
          <w:highlight w:val="none"/>
        </w:rPr>
      </w:pPr>
      <w:r>
        <w:rPr>
          <w:rFonts w:hint="eastAsia" w:hAnsi="宋体"/>
          <w:color w:val="auto"/>
          <w:sz w:val="21"/>
          <w:szCs w:val="21"/>
          <w:highlight w:val="none"/>
        </w:rPr>
        <w:t>2.履约保证金：无。</w:t>
      </w:r>
    </w:p>
    <w:p w14:paraId="696F2798">
      <w:pPr>
        <w:pStyle w:val="16"/>
        <w:spacing w:line="360" w:lineRule="auto"/>
        <w:rPr>
          <w:rFonts w:hAnsi="宋体"/>
          <w:b/>
          <w:color w:val="auto"/>
          <w:sz w:val="21"/>
          <w:szCs w:val="21"/>
          <w:highlight w:val="none"/>
        </w:rPr>
      </w:pPr>
      <w:r>
        <w:rPr>
          <w:rFonts w:hint="eastAsia" w:hAnsi="宋体"/>
          <w:b/>
          <w:color w:val="auto"/>
          <w:sz w:val="21"/>
          <w:szCs w:val="21"/>
          <w:highlight w:val="none"/>
        </w:rPr>
        <w:t>3、▲中标服务费</w:t>
      </w:r>
    </w:p>
    <w:p w14:paraId="3D3664B7">
      <w:pPr>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3.1中标供应商须向采购代理机构缴纳中标服务费：人民币贰万元整。投标报价时应综合考虑这项费用，中标服务费在本次项目采购完成时结算并一次性支付。</w:t>
      </w:r>
    </w:p>
    <w:p w14:paraId="42BB3F71">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单位全称：嘉兴市明扬工程咨询有限公司</w:t>
      </w:r>
    </w:p>
    <w:p w14:paraId="18185C66">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开户银行：中国光大银行股份有限公司嘉兴分行</w:t>
      </w:r>
    </w:p>
    <w:p w14:paraId="09027F43">
      <w:pPr>
        <w:spacing w:line="360" w:lineRule="auto"/>
        <w:ind w:firstLine="422" w:firstLineChars="200"/>
        <w:rPr>
          <w:rFonts w:ascii="宋体" w:hAnsi="宋体" w:cs="宋体"/>
          <w:b/>
          <w:color w:val="auto"/>
          <w:kern w:val="0"/>
          <w:szCs w:val="21"/>
          <w:highlight w:val="none"/>
        </w:rPr>
      </w:pPr>
      <w:r>
        <w:rPr>
          <w:rFonts w:ascii="宋体" w:hAnsi="宋体" w:cs="宋体"/>
          <w:b/>
          <w:color w:val="auto"/>
          <w:szCs w:val="21"/>
          <w:highlight w:val="none"/>
        </w:rPr>
        <w:t>银行账号：79650188000300492</w:t>
      </w:r>
    </w:p>
    <w:p w14:paraId="1A4BACDD">
      <w:pPr>
        <w:pStyle w:val="16"/>
        <w:spacing w:before="120" w:beforeLines="50" w:after="120" w:afterLines="50" w:line="400" w:lineRule="exact"/>
        <w:jc w:val="center"/>
        <w:outlineLvl w:val="0"/>
        <w:rPr>
          <w:b/>
          <w:color w:val="auto"/>
          <w:sz w:val="32"/>
          <w:szCs w:val="32"/>
          <w:highlight w:val="none"/>
        </w:rPr>
      </w:pPr>
      <w:bookmarkStart w:id="68" w:name="_Toc29856"/>
    </w:p>
    <w:p w14:paraId="3784C0DE">
      <w:pPr>
        <w:pStyle w:val="16"/>
        <w:spacing w:before="120" w:beforeLines="50" w:after="120" w:afterLines="50" w:line="400" w:lineRule="exact"/>
        <w:jc w:val="center"/>
        <w:outlineLvl w:val="0"/>
        <w:rPr>
          <w:b/>
          <w:color w:val="auto"/>
          <w:sz w:val="32"/>
          <w:szCs w:val="32"/>
          <w:highlight w:val="none"/>
        </w:rPr>
      </w:pPr>
    </w:p>
    <w:p w14:paraId="08BAD15E">
      <w:pPr>
        <w:pStyle w:val="16"/>
        <w:spacing w:before="120" w:beforeLines="50" w:after="120" w:afterLines="50" w:line="400" w:lineRule="exact"/>
        <w:jc w:val="center"/>
        <w:outlineLvl w:val="0"/>
        <w:rPr>
          <w:b/>
          <w:color w:val="auto"/>
          <w:sz w:val="32"/>
          <w:szCs w:val="32"/>
          <w:highlight w:val="none"/>
        </w:rPr>
      </w:pPr>
    </w:p>
    <w:p w14:paraId="2E3B5DE3">
      <w:pPr>
        <w:pStyle w:val="16"/>
        <w:spacing w:before="120" w:beforeLines="50" w:after="120" w:afterLines="50" w:line="400" w:lineRule="exact"/>
        <w:jc w:val="center"/>
        <w:outlineLvl w:val="0"/>
        <w:rPr>
          <w:b/>
          <w:color w:val="auto"/>
          <w:sz w:val="32"/>
          <w:szCs w:val="32"/>
          <w:highlight w:val="none"/>
        </w:rPr>
      </w:pPr>
    </w:p>
    <w:p w14:paraId="28D44FB4">
      <w:pPr>
        <w:pStyle w:val="16"/>
        <w:spacing w:before="120" w:beforeLines="50" w:after="120" w:afterLines="50" w:line="400" w:lineRule="exact"/>
        <w:jc w:val="center"/>
        <w:outlineLvl w:val="0"/>
        <w:rPr>
          <w:b/>
          <w:color w:val="auto"/>
          <w:sz w:val="32"/>
          <w:szCs w:val="32"/>
          <w:highlight w:val="none"/>
        </w:rPr>
      </w:pPr>
    </w:p>
    <w:p w14:paraId="67C84BED">
      <w:pPr>
        <w:pStyle w:val="16"/>
        <w:spacing w:before="120" w:beforeLines="50" w:after="120" w:afterLines="50" w:line="400" w:lineRule="exact"/>
        <w:jc w:val="center"/>
        <w:outlineLvl w:val="0"/>
        <w:rPr>
          <w:b/>
          <w:color w:val="auto"/>
          <w:sz w:val="32"/>
          <w:szCs w:val="32"/>
          <w:highlight w:val="none"/>
        </w:rPr>
      </w:pPr>
    </w:p>
    <w:p w14:paraId="4FF8D0E1">
      <w:pPr>
        <w:pStyle w:val="16"/>
        <w:spacing w:before="120" w:beforeLines="50" w:after="120" w:afterLines="50" w:line="400" w:lineRule="exact"/>
        <w:jc w:val="center"/>
        <w:outlineLvl w:val="0"/>
        <w:rPr>
          <w:b/>
          <w:color w:val="auto"/>
          <w:sz w:val="32"/>
          <w:szCs w:val="32"/>
          <w:highlight w:val="none"/>
        </w:rPr>
      </w:pPr>
    </w:p>
    <w:p w14:paraId="1397DF87">
      <w:pPr>
        <w:pStyle w:val="16"/>
        <w:spacing w:before="120" w:beforeLines="50" w:after="120" w:afterLines="50" w:line="400" w:lineRule="exact"/>
        <w:jc w:val="center"/>
        <w:outlineLvl w:val="0"/>
        <w:rPr>
          <w:b/>
          <w:color w:val="auto"/>
          <w:sz w:val="32"/>
          <w:szCs w:val="32"/>
          <w:highlight w:val="none"/>
        </w:rPr>
      </w:pPr>
    </w:p>
    <w:p w14:paraId="6E39B050">
      <w:pPr>
        <w:pStyle w:val="16"/>
        <w:spacing w:before="120" w:beforeLines="50" w:after="120" w:afterLines="50" w:line="400" w:lineRule="exact"/>
        <w:jc w:val="center"/>
        <w:outlineLvl w:val="0"/>
        <w:rPr>
          <w:b/>
          <w:color w:val="auto"/>
          <w:sz w:val="32"/>
          <w:szCs w:val="32"/>
          <w:highlight w:val="none"/>
        </w:rPr>
      </w:pPr>
    </w:p>
    <w:p w14:paraId="3B6AF7D9">
      <w:pPr>
        <w:pStyle w:val="16"/>
        <w:spacing w:before="120" w:beforeLines="50" w:after="120" w:afterLines="50" w:line="400" w:lineRule="exact"/>
        <w:jc w:val="center"/>
        <w:outlineLvl w:val="0"/>
        <w:rPr>
          <w:b/>
          <w:color w:val="auto"/>
          <w:sz w:val="32"/>
          <w:szCs w:val="32"/>
          <w:highlight w:val="none"/>
        </w:rPr>
      </w:pPr>
    </w:p>
    <w:p w14:paraId="7D7AB23B">
      <w:pPr>
        <w:pStyle w:val="16"/>
        <w:spacing w:before="120" w:beforeLines="50" w:after="120" w:afterLines="50" w:line="400" w:lineRule="exact"/>
        <w:jc w:val="center"/>
        <w:outlineLvl w:val="0"/>
        <w:rPr>
          <w:b/>
          <w:color w:val="auto"/>
          <w:sz w:val="32"/>
          <w:szCs w:val="32"/>
          <w:highlight w:val="none"/>
        </w:rPr>
      </w:pPr>
    </w:p>
    <w:p w14:paraId="21C01F0C">
      <w:pPr>
        <w:pStyle w:val="16"/>
        <w:spacing w:before="120" w:beforeLines="50" w:after="120" w:afterLines="50" w:line="400" w:lineRule="exact"/>
        <w:jc w:val="center"/>
        <w:outlineLvl w:val="0"/>
        <w:rPr>
          <w:b/>
          <w:color w:val="auto"/>
          <w:sz w:val="32"/>
          <w:szCs w:val="32"/>
          <w:highlight w:val="none"/>
        </w:rPr>
      </w:pPr>
    </w:p>
    <w:p w14:paraId="482210AE">
      <w:pPr>
        <w:rPr>
          <w:b/>
          <w:color w:val="auto"/>
          <w:sz w:val="32"/>
          <w:szCs w:val="32"/>
          <w:highlight w:val="none"/>
        </w:rPr>
      </w:pPr>
      <w:r>
        <w:rPr>
          <w:b/>
          <w:color w:val="auto"/>
          <w:sz w:val="32"/>
          <w:szCs w:val="32"/>
          <w:highlight w:val="none"/>
        </w:rPr>
        <w:br w:type="page"/>
      </w:r>
    </w:p>
    <w:p w14:paraId="64C0A6F2">
      <w:pPr>
        <w:pStyle w:val="16"/>
        <w:spacing w:before="120" w:beforeLines="50" w:after="120" w:afterLines="50" w:line="400" w:lineRule="exact"/>
        <w:jc w:val="center"/>
        <w:outlineLvl w:val="0"/>
        <w:rPr>
          <w:rFonts w:ascii="隶书"/>
          <w:b/>
          <w:color w:val="auto"/>
          <w:sz w:val="28"/>
          <w:szCs w:val="28"/>
          <w:highlight w:val="none"/>
        </w:rPr>
      </w:pPr>
      <w:r>
        <w:rPr>
          <w:rFonts w:hint="eastAsia"/>
          <w:b/>
          <w:color w:val="auto"/>
          <w:sz w:val="32"/>
          <w:szCs w:val="32"/>
          <w:highlight w:val="none"/>
        </w:rPr>
        <w:t>第四章  评标办法及评分标准</w:t>
      </w:r>
      <w:bookmarkEnd w:id="68"/>
    </w:p>
    <w:p w14:paraId="3861E109">
      <w:pPr>
        <w:spacing w:line="460" w:lineRule="exact"/>
        <w:ind w:firstLine="420"/>
        <w:jc w:val="left"/>
        <w:rPr>
          <w:rFonts w:ascii="宋体" w:hAnsi="宋体"/>
          <w:color w:val="auto"/>
          <w:szCs w:val="21"/>
          <w:highlight w:val="none"/>
        </w:rPr>
      </w:pPr>
      <w:bookmarkStart w:id="69" w:name="_Toc170792808"/>
      <w:r>
        <w:rPr>
          <w:rFonts w:hint="eastAsia" w:ascii="宋体" w:hAnsi="宋体"/>
          <w:color w:val="auto"/>
          <w:szCs w:val="21"/>
          <w:highlight w:val="none"/>
        </w:rPr>
        <w:t>根据《中华人民共和国政府采购法》等有关法律法规的规定，结合本项目的实际，按照公正、公平、科学、择优的原则选择中标人，制定本办法。</w:t>
      </w:r>
    </w:p>
    <w:p w14:paraId="0EE97A31">
      <w:pPr>
        <w:spacing w:line="460" w:lineRule="exact"/>
        <w:jc w:val="left"/>
        <w:rPr>
          <w:rFonts w:ascii="宋体" w:hAnsi="宋体"/>
          <w:b/>
          <w:bCs/>
          <w:color w:val="auto"/>
          <w:szCs w:val="21"/>
          <w:highlight w:val="none"/>
        </w:rPr>
      </w:pPr>
      <w:r>
        <w:rPr>
          <w:rFonts w:hint="eastAsia" w:ascii="宋体" w:hAnsi="宋体"/>
          <w:b/>
          <w:bCs/>
          <w:color w:val="auto"/>
          <w:szCs w:val="21"/>
          <w:highlight w:val="none"/>
        </w:rPr>
        <w:t>一、总    则</w:t>
      </w:r>
      <w:bookmarkEnd w:id="69"/>
    </w:p>
    <w:p w14:paraId="71C9CE5C">
      <w:pPr>
        <w:spacing w:line="460" w:lineRule="exact"/>
        <w:ind w:firstLine="420"/>
        <w:jc w:val="left"/>
        <w:rPr>
          <w:rFonts w:ascii="宋体" w:hAnsi="宋体"/>
          <w:color w:val="auto"/>
          <w:szCs w:val="21"/>
          <w:highlight w:val="none"/>
        </w:rPr>
      </w:pPr>
      <w:r>
        <w:rPr>
          <w:rFonts w:hint="eastAsia" w:ascii="宋体" w:hAnsi="宋体"/>
          <w:color w:val="auto"/>
          <w:szCs w:val="21"/>
          <w:highlight w:val="none"/>
        </w:rPr>
        <w:t>本次评标采用综合评分法。总分100分，价格分30分，资信技术分70分。合格投标人的评标得分为各项目汇总得分，中标候选资格按评标得分由高到低顺序排列，得分相同的，按投标报价由低到高顺序排列；得分且投标报价相同的，按资信技术得分由高到低顺序排列，所有分都相同的，按电子投标文件在线解密时间先后顺序排列。排名第一的投标人为中标候选人，排名第二的投标人为候补中标候选人……其他投标人中标候选资格依此类推。评分过程中采用四舍五入法，并保留小数2位。</w:t>
      </w:r>
    </w:p>
    <w:p w14:paraId="487A838A">
      <w:pPr>
        <w:spacing w:before="120" w:beforeLines="50" w:after="120" w:afterLines="50"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投标人评标</w:t>
      </w:r>
      <w:r>
        <w:rPr>
          <w:rFonts w:hint="eastAsia" w:ascii="宋体" w:hAnsi="宋体" w:cs="宋体"/>
          <w:bCs/>
          <w:color w:val="auto"/>
          <w:szCs w:val="21"/>
          <w:highlight w:val="none"/>
        </w:rPr>
        <w:t>综合得分=价格分+资信技术分</w:t>
      </w:r>
    </w:p>
    <w:p w14:paraId="3AECEB75">
      <w:pPr>
        <w:adjustRightInd w:val="0"/>
        <w:snapToGrid w:val="0"/>
        <w:spacing w:line="360" w:lineRule="auto"/>
        <w:rPr>
          <w:color w:val="auto"/>
          <w:highlight w:val="none"/>
        </w:rPr>
      </w:pPr>
      <w:r>
        <w:rPr>
          <w:rFonts w:hint="eastAsia" w:ascii="宋体" w:hAnsi="宋体" w:cs="宋体"/>
          <w:b/>
          <w:color w:val="auto"/>
          <w:szCs w:val="21"/>
          <w:highlight w:val="none"/>
        </w:rPr>
        <w:t>二、评标内容及标准</w:t>
      </w:r>
    </w:p>
    <w:p w14:paraId="00C28806">
      <w:pPr>
        <w:pStyle w:val="12"/>
        <w:adjustRightInd w:val="0"/>
        <w:snapToGrid w:val="0"/>
        <w:spacing w:line="360" w:lineRule="auto"/>
        <w:ind w:firstLine="0"/>
        <w:rPr>
          <w:rFonts w:ascii="新宋体" w:hAnsi="新宋体" w:eastAsia="新宋体"/>
          <w:color w:val="auto"/>
          <w:szCs w:val="21"/>
          <w:highlight w:val="none"/>
        </w:rPr>
      </w:pPr>
      <w:r>
        <w:rPr>
          <w:rFonts w:hint="eastAsia" w:hAnsi="宋体" w:cs="宋体"/>
          <w:b/>
          <w:bCs/>
          <w:color w:val="auto"/>
          <w:sz w:val="21"/>
          <w:szCs w:val="21"/>
          <w:highlight w:val="none"/>
        </w:rPr>
        <w:t>（一）价格分（0-30分）</w:t>
      </w:r>
    </w:p>
    <w:p w14:paraId="0CF40560">
      <w:pPr>
        <w:tabs>
          <w:tab w:val="left" w:pos="6264"/>
        </w:tabs>
        <w:snapToGrid w:val="0"/>
        <w:spacing w:line="360" w:lineRule="auto"/>
        <w:ind w:firstLine="476"/>
        <w:rPr>
          <w:rFonts w:ascii="新宋体" w:hAnsi="新宋体" w:eastAsia="新宋体"/>
          <w:color w:val="auto"/>
          <w:szCs w:val="21"/>
          <w:highlight w:val="none"/>
        </w:rPr>
      </w:pPr>
      <w:r>
        <w:rPr>
          <w:rFonts w:hint="eastAsia" w:ascii="新宋体" w:hAnsi="新宋体" w:eastAsia="新宋体"/>
          <w:color w:val="auto"/>
          <w:szCs w:val="21"/>
          <w:highlight w:val="none"/>
        </w:rPr>
        <w:t>投标报价在招标人公布的最高限价以下、在各阶段评审中未被定为无效投标文件或废标，其投标人的投标报价为有效投标报价。</w:t>
      </w:r>
    </w:p>
    <w:p w14:paraId="75891F10">
      <w:pPr>
        <w:tabs>
          <w:tab w:val="left" w:pos="6264"/>
        </w:tabs>
        <w:snapToGrid w:val="0"/>
        <w:spacing w:line="360" w:lineRule="auto"/>
        <w:ind w:firstLine="476"/>
        <w:rPr>
          <w:rFonts w:ascii="新宋体" w:hAnsi="新宋体" w:eastAsia="新宋体"/>
          <w:color w:val="auto"/>
          <w:szCs w:val="21"/>
          <w:highlight w:val="none"/>
        </w:rPr>
      </w:pPr>
      <w:r>
        <w:rPr>
          <w:rFonts w:hint="eastAsia" w:ascii="新宋体" w:hAnsi="新宋体" w:eastAsia="新宋体"/>
          <w:color w:val="auto"/>
          <w:szCs w:val="21"/>
          <w:highlight w:val="none"/>
        </w:rPr>
        <w:t>1.根据财政部《关于加强政府采购货物和服务项目价格评审管理的通知》，综合评分法中的价格分统一采用低价优先法计算，即满足招标文件要求且投标价格最低的投标报价为评标基准价，其价格分为满分。其他投标人的价格分统一按照下列公式计算:</w:t>
      </w:r>
    </w:p>
    <w:p w14:paraId="0ACC056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价格分=（评标基准价/投标报价）×30%×100</w:t>
      </w:r>
    </w:p>
    <w:p w14:paraId="78316653">
      <w:pPr>
        <w:tabs>
          <w:tab w:val="left" w:pos="851"/>
          <w:tab w:val="left" w:pos="3870"/>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2.投标人的投标报价超过采购人设定的最高限价，投标文件将作为无效标处理。</w:t>
      </w:r>
      <w:r>
        <w:rPr>
          <w:rFonts w:hint="eastAsia"/>
          <w:b/>
          <w:color w:val="auto"/>
          <w:szCs w:val="21"/>
          <w:highlight w:val="none"/>
        </w:rPr>
        <w:t>其中最高限价为人民币</w:t>
      </w:r>
      <w:r>
        <w:rPr>
          <w:rFonts w:hint="eastAsia"/>
          <w:b/>
          <w:color w:val="auto"/>
          <w:szCs w:val="21"/>
          <w:highlight w:val="none"/>
          <w:lang w:val="en-US" w:eastAsia="zh-CN"/>
        </w:rPr>
        <w:t>158</w:t>
      </w:r>
      <w:r>
        <w:rPr>
          <w:rFonts w:hint="eastAsia"/>
          <w:b/>
          <w:color w:val="auto"/>
          <w:szCs w:val="21"/>
          <w:highlight w:val="none"/>
        </w:rPr>
        <w:t>万元。</w:t>
      </w:r>
    </w:p>
    <w:p w14:paraId="209353B9">
      <w:pPr>
        <w:tabs>
          <w:tab w:val="left" w:pos="851"/>
          <w:tab w:val="left" w:pos="3870"/>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最低报价不是中标的保证，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会将推荐综合评分最高的投标人为中标候选人。</w:t>
      </w:r>
    </w:p>
    <w:p w14:paraId="4495AC0E">
      <w:pPr>
        <w:pStyle w:val="12"/>
        <w:adjustRightInd w:val="0"/>
        <w:snapToGrid w:val="0"/>
        <w:spacing w:line="460" w:lineRule="exact"/>
        <w:ind w:firstLine="0"/>
        <w:rPr>
          <w:rFonts w:hAnsi="宋体" w:cs="宋体"/>
          <w:b/>
          <w:bCs/>
          <w:color w:val="auto"/>
          <w:sz w:val="21"/>
          <w:szCs w:val="21"/>
          <w:highlight w:val="none"/>
        </w:rPr>
      </w:pPr>
      <w:r>
        <w:rPr>
          <w:rFonts w:hint="eastAsia" w:hAnsi="宋体" w:cs="宋体"/>
          <w:b/>
          <w:bCs/>
          <w:color w:val="auto"/>
          <w:sz w:val="21"/>
          <w:szCs w:val="21"/>
          <w:highlight w:val="none"/>
        </w:rPr>
        <w:t>（二）</w:t>
      </w:r>
      <w:r>
        <w:rPr>
          <w:rFonts w:hint="eastAsia" w:hAnsi="宋体" w:cs="宋体"/>
          <w:b/>
          <w:bCs/>
          <w:color w:val="auto"/>
          <w:sz w:val="21"/>
          <w:szCs w:val="21"/>
          <w:highlight w:val="none"/>
          <w:lang w:val="en-US" w:eastAsia="zh-CN"/>
        </w:rPr>
        <w:t>资信</w:t>
      </w:r>
      <w:r>
        <w:rPr>
          <w:rFonts w:hint="eastAsia" w:hAnsi="宋体" w:cs="宋体"/>
          <w:b/>
          <w:bCs/>
          <w:color w:val="auto"/>
          <w:sz w:val="21"/>
          <w:szCs w:val="21"/>
          <w:highlight w:val="none"/>
        </w:rPr>
        <w:t>技术分（0-</w:t>
      </w:r>
      <w:r>
        <w:rPr>
          <w:rFonts w:hint="eastAsia" w:hAnsi="宋体" w:cs="宋体"/>
          <w:b/>
          <w:bCs/>
          <w:color w:val="auto"/>
          <w:sz w:val="21"/>
          <w:szCs w:val="21"/>
          <w:highlight w:val="none"/>
          <w:lang w:val="en-US" w:eastAsia="zh-CN"/>
        </w:rPr>
        <w:t>70</w:t>
      </w:r>
      <w:r>
        <w:rPr>
          <w:rFonts w:hint="eastAsia" w:hAnsi="宋体" w:cs="宋体"/>
          <w:b/>
          <w:bCs/>
          <w:color w:val="auto"/>
          <w:sz w:val="21"/>
          <w:szCs w:val="21"/>
          <w:highlight w:val="none"/>
        </w:rPr>
        <w:t>分）</w:t>
      </w:r>
    </w:p>
    <w:tbl>
      <w:tblPr>
        <w:tblStyle w:val="35"/>
        <w:tblW w:w="9755"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988"/>
        <w:gridCol w:w="1064"/>
        <w:gridCol w:w="5846"/>
      </w:tblGrid>
      <w:tr w14:paraId="42E9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7" w:type="dxa"/>
            <w:vAlign w:val="center"/>
          </w:tcPr>
          <w:p w14:paraId="7979C5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序号</w:t>
            </w:r>
          </w:p>
        </w:tc>
        <w:tc>
          <w:tcPr>
            <w:tcW w:w="1988" w:type="dxa"/>
            <w:vAlign w:val="center"/>
          </w:tcPr>
          <w:p w14:paraId="2705FD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评审内容</w:t>
            </w:r>
          </w:p>
        </w:tc>
        <w:tc>
          <w:tcPr>
            <w:tcW w:w="1064" w:type="dxa"/>
            <w:vAlign w:val="center"/>
          </w:tcPr>
          <w:p w14:paraId="3125CF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分值</w:t>
            </w:r>
          </w:p>
        </w:tc>
        <w:tc>
          <w:tcPr>
            <w:tcW w:w="5846" w:type="dxa"/>
            <w:vAlign w:val="center"/>
          </w:tcPr>
          <w:p w14:paraId="6C65F9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评审标准</w:t>
            </w:r>
          </w:p>
        </w:tc>
      </w:tr>
      <w:tr w14:paraId="076B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57" w:type="dxa"/>
            <w:vAlign w:val="center"/>
          </w:tcPr>
          <w:p w14:paraId="7A2376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1988" w:type="dxa"/>
            <w:vAlign w:val="center"/>
          </w:tcPr>
          <w:p w14:paraId="029528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项目业绩</w:t>
            </w:r>
          </w:p>
        </w:tc>
        <w:tc>
          <w:tcPr>
            <w:tcW w:w="1064" w:type="dxa"/>
            <w:vAlign w:val="center"/>
          </w:tcPr>
          <w:p w14:paraId="67A7AC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3分</w:t>
            </w:r>
          </w:p>
        </w:tc>
        <w:tc>
          <w:tcPr>
            <w:tcW w:w="5846" w:type="dxa"/>
          </w:tcPr>
          <w:p w14:paraId="7CF1CA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投标人提供2022年1月1日至投标截止日止（以合同签订时间为准）完成过</w:t>
            </w:r>
            <w:r>
              <w:rPr>
                <w:rFonts w:hint="eastAsia" w:ascii="宋体" w:hAnsi="宋体" w:eastAsia="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bidi="ar-SA"/>
              </w:rPr>
              <w:t>同类空气站建设业绩或颗粒物监测仪设备采购业绩，</w:t>
            </w:r>
            <w:r>
              <w:rPr>
                <w:rFonts w:hint="eastAsia" w:ascii="宋体" w:hAnsi="宋体" w:eastAsia="宋体" w:cs="宋体"/>
                <w:color w:val="auto"/>
                <w:kern w:val="0"/>
                <w:sz w:val="21"/>
                <w:szCs w:val="21"/>
                <w:highlight w:val="none"/>
                <w:lang w:val="en-US" w:eastAsia="zh-CN" w:bidi="ar-SA"/>
              </w:rPr>
              <w:t>成功案例每提供</w:t>
            </w:r>
            <w:r>
              <w:rPr>
                <w:rFonts w:hint="eastAsia" w:ascii="宋体" w:hAnsi="宋体" w:eastAsia="宋体" w:cs="宋体"/>
                <w:color w:val="auto"/>
                <w:kern w:val="0"/>
                <w:sz w:val="21"/>
                <w:szCs w:val="21"/>
                <w:highlight w:val="none"/>
                <w:lang w:val="en-US" w:eastAsia="zh-CN" w:bidi="ar-SA"/>
              </w:rPr>
              <w:t>一个得1分，最高得3分。</w:t>
            </w:r>
          </w:p>
          <w:p w14:paraId="7C0CD9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提供中标通知书和合同扫描件，否则不得分。</w:t>
            </w:r>
          </w:p>
        </w:tc>
      </w:tr>
      <w:tr w14:paraId="72F2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57" w:type="dxa"/>
            <w:vAlign w:val="center"/>
          </w:tcPr>
          <w:p w14:paraId="3EAD59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1988" w:type="dxa"/>
            <w:shd w:val="clear" w:color="auto" w:fill="auto"/>
            <w:vAlign w:val="center"/>
          </w:tcPr>
          <w:p w14:paraId="49E3CC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认证证书</w:t>
            </w:r>
          </w:p>
        </w:tc>
        <w:tc>
          <w:tcPr>
            <w:tcW w:w="1064" w:type="dxa"/>
            <w:shd w:val="clear" w:color="auto" w:fill="auto"/>
            <w:vAlign w:val="center"/>
          </w:tcPr>
          <w:p w14:paraId="2601F7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5分</w:t>
            </w:r>
          </w:p>
        </w:tc>
        <w:tc>
          <w:tcPr>
            <w:tcW w:w="5846" w:type="dxa"/>
            <w:shd w:val="clear" w:color="auto" w:fill="auto"/>
          </w:tcPr>
          <w:p w14:paraId="4F524A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投标人具有有效期内质量管理体系认证证书、环境管理体系认证证书、职业健康安全管理体系认证证书、信息安全管理体系认证证书、信息技术服务管理体系认证证书每提供一个得1分，最高得5分。</w:t>
            </w:r>
          </w:p>
        </w:tc>
      </w:tr>
      <w:tr w14:paraId="6B0C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57" w:type="dxa"/>
            <w:vAlign w:val="center"/>
          </w:tcPr>
          <w:p w14:paraId="023FF0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1988" w:type="dxa"/>
            <w:vAlign w:val="center"/>
          </w:tcPr>
          <w:p w14:paraId="4580F9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企业诚信</w:t>
            </w:r>
          </w:p>
        </w:tc>
        <w:tc>
          <w:tcPr>
            <w:tcW w:w="1064" w:type="dxa"/>
            <w:vAlign w:val="center"/>
          </w:tcPr>
          <w:p w14:paraId="76ADEC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2分</w:t>
            </w:r>
          </w:p>
        </w:tc>
        <w:tc>
          <w:tcPr>
            <w:tcW w:w="5846" w:type="dxa"/>
          </w:tcPr>
          <w:p w14:paraId="12D8370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凡在投标截止时间前三年受到行政处罚、行政处理（含通报）或计入不良行为的，此项得分为0，若无处罚、行政处理（含通报）或计入不良行为的得2分（</w:t>
            </w:r>
            <w:r>
              <w:rPr>
                <w:rFonts w:hint="eastAsia" w:ascii="宋体" w:hAnsi="宋体" w:eastAsia="宋体" w:cs="宋体"/>
                <w:b/>
                <w:bCs/>
                <w:color w:val="auto"/>
                <w:kern w:val="0"/>
                <w:sz w:val="21"/>
                <w:szCs w:val="21"/>
                <w:highlight w:val="none"/>
                <w:lang w:val="en-US" w:eastAsia="zh-CN" w:bidi="ar-SA"/>
              </w:rPr>
              <w:t>供应商自行提供，如有不良记录又虚假隐瞒的，一经发现将取消中标资格并报监管部门依法处理</w:t>
            </w:r>
            <w:r>
              <w:rPr>
                <w:rFonts w:hint="eastAsia" w:ascii="宋体" w:hAnsi="宋体" w:eastAsia="宋体" w:cs="宋体"/>
                <w:color w:val="auto"/>
                <w:kern w:val="0"/>
                <w:sz w:val="21"/>
                <w:szCs w:val="21"/>
                <w:highlight w:val="none"/>
                <w:lang w:val="en-US" w:eastAsia="zh-CN" w:bidi="ar-SA"/>
              </w:rPr>
              <w:t>）。</w:t>
            </w:r>
          </w:p>
        </w:tc>
      </w:tr>
      <w:tr w14:paraId="7C15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857" w:type="dxa"/>
            <w:vAlign w:val="center"/>
          </w:tcPr>
          <w:p w14:paraId="48889D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1988" w:type="dxa"/>
            <w:vAlign w:val="center"/>
          </w:tcPr>
          <w:p w14:paraId="543BF0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投标产品性能和参数响应情况</w:t>
            </w:r>
          </w:p>
        </w:tc>
        <w:tc>
          <w:tcPr>
            <w:tcW w:w="1064" w:type="dxa"/>
            <w:vAlign w:val="center"/>
          </w:tcPr>
          <w:p w14:paraId="0E9AC6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25分</w:t>
            </w:r>
          </w:p>
        </w:tc>
        <w:tc>
          <w:tcPr>
            <w:tcW w:w="5846" w:type="dxa"/>
          </w:tcPr>
          <w:p w14:paraId="71AE0D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投标产品的技术指标、重要技术参数等，全部满足或优于招标文件要求的</w:t>
            </w:r>
            <w:r>
              <w:rPr>
                <w:rFonts w:hint="eastAsia" w:ascii="宋体" w:hAnsi="宋体" w:eastAsia="宋体" w:cs="宋体"/>
                <w:color w:val="auto"/>
                <w:kern w:val="0"/>
                <w:sz w:val="21"/>
                <w:szCs w:val="21"/>
                <w:highlight w:val="none"/>
                <w:lang w:val="en-US" w:eastAsia="zh-CN" w:bidi="ar-SA"/>
              </w:rPr>
              <w:t>得2</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w:t>
            </w:r>
            <w:r>
              <w:rPr>
                <w:rFonts w:hint="eastAsia" w:ascii="宋体" w:hAnsi="宋体" w:eastAsia="宋体" w:cs="宋体"/>
                <w:color w:val="auto"/>
                <w:kern w:val="0"/>
                <w:sz w:val="21"/>
                <w:szCs w:val="21"/>
                <w:highlight w:val="none"/>
                <w:lang w:val="en-US" w:eastAsia="zh-CN" w:bidi="ar-SA"/>
              </w:rPr>
              <w:t>；带“●”号为重要技术参数，出现重要技术参数负偏离或不响应的，每项扣2分，扣完为止；其他技术参数出现负偏离或不响应的，每项扣1分，扣完为止。</w:t>
            </w:r>
          </w:p>
          <w:p w14:paraId="58392A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注：招标文件中要求提供相关证明资料的技术参数项，必须提供证</w:t>
            </w:r>
            <w:r>
              <w:rPr>
                <w:rFonts w:hint="eastAsia" w:ascii="宋体" w:hAnsi="宋体" w:eastAsia="宋体" w:cs="宋体"/>
                <w:b/>
                <w:bCs/>
                <w:color w:val="auto"/>
                <w:kern w:val="0"/>
                <w:sz w:val="21"/>
                <w:szCs w:val="21"/>
                <w:highlight w:val="none"/>
                <w:lang w:val="en-US" w:eastAsia="zh-CN" w:bidi="ar-SA"/>
              </w:rPr>
              <w:t>明资料，否则不得分</w:t>
            </w:r>
            <w:r>
              <w:rPr>
                <w:rFonts w:hint="eastAsia" w:ascii="宋体" w:hAnsi="宋体" w:eastAsia="宋体" w:cs="宋体"/>
                <w:b/>
                <w:bCs/>
                <w:color w:val="auto"/>
                <w:kern w:val="0"/>
                <w:sz w:val="21"/>
                <w:szCs w:val="21"/>
                <w:highlight w:val="none"/>
                <w:lang w:val="en-US" w:eastAsia="zh-CN" w:bidi="ar-SA"/>
              </w:rPr>
              <w:t>。</w:t>
            </w:r>
          </w:p>
        </w:tc>
      </w:tr>
      <w:tr w14:paraId="3B0E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3" w:hRule="atLeast"/>
        </w:trPr>
        <w:tc>
          <w:tcPr>
            <w:tcW w:w="857" w:type="dxa"/>
            <w:vAlign w:val="center"/>
          </w:tcPr>
          <w:p w14:paraId="132D7E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988" w:type="dxa"/>
            <w:vAlign w:val="center"/>
          </w:tcPr>
          <w:p w14:paraId="60FA62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项目团队</w:t>
            </w:r>
          </w:p>
        </w:tc>
        <w:tc>
          <w:tcPr>
            <w:tcW w:w="1064" w:type="dxa"/>
            <w:vAlign w:val="center"/>
          </w:tcPr>
          <w:p w14:paraId="7636EB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5分</w:t>
            </w:r>
          </w:p>
        </w:tc>
        <w:tc>
          <w:tcPr>
            <w:tcW w:w="5846" w:type="dxa"/>
          </w:tcPr>
          <w:p w14:paraId="5C450436">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项目负责人：</w:t>
            </w:r>
          </w:p>
          <w:p w14:paraId="16077B73">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具有省级及以上环境监测主管部门或相关协会颁发的</w:t>
            </w:r>
            <w:r>
              <w:rPr>
                <w:rFonts w:hint="eastAsia" w:ascii="宋体" w:hAnsi="宋体" w:eastAsia="宋体" w:cs="宋体"/>
                <w:color w:val="auto"/>
                <w:kern w:val="0"/>
                <w:sz w:val="21"/>
                <w:szCs w:val="21"/>
                <w:highlight w:val="none"/>
                <w:lang w:val="en-US" w:eastAsia="zh-CN" w:bidi="ar-SA"/>
              </w:rPr>
              <w:t>环境空气质量自动监测运维与质控技术培训合格证书</w:t>
            </w:r>
            <w:r>
              <w:rPr>
                <w:rFonts w:hint="eastAsia" w:ascii="宋体" w:hAnsi="宋体" w:eastAsia="宋体" w:cs="宋体"/>
                <w:color w:val="auto"/>
                <w:kern w:val="0"/>
                <w:sz w:val="21"/>
                <w:szCs w:val="21"/>
                <w:highlight w:val="none"/>
                <w:lang w:val="en-US" w:eastAsia="zh-CN" w:bidi="ar-SA"/>
              </w:rPr>
              <w:t>（超级站证）；</w:t>
            </w:r>
          </w:p>
          <w:p w14:paraId="615A7804">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取得证书起需从事三年（含三年）以上运维工作。</w:t>
            </w:r>
          </w:p>
          <w:p w14:paraId="7A01DB3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项目负责人同时具备以上条件的，得2分，否则不得分。（0-2分）</w:t>
            </w:r>
          </w:p>
          <w:p w14:paraId="1ABFD5E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2.团队成员（项目负责人除外）：</w:t>
            </w:r>
          </w:p>
          <w:p w14:paraId="4BEF76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（1）具有省级及以上环境监测主管部门或相关协会颁发的环境空气质量自动监测运维与质控技术培训合格证书（超级站证）；</w:t>
            </w:r>
          </w:p>
          <w:p w14:paraId="0DF5C04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（2）取得证书起需从事一年（含一年）以上运维工作。</w:t>
            </w:r>
          </w:p>
          <w:p w14:paraId="195544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团队成员同时具备以上条件，每提供一人得1分，最高得3分。</w:t>
            </w:r>
            <w:r>
              <w:rPr>
                <w:rFonts w:hint="eastAsia" w:ascii="宋体" w:hAnsi="宋体" w:eastAsia="宋体" w:cs="宋体"/>
                <w:color w:val="auto"/>
                <w:kern w:val="0"/>
                <w:sz w:val="21"/>
                <w:szCs w:val="21"/>
                <w:highlight w:val="none"/>
                <w:lang w:val="en-US" w:eastAsia="zh-CN" w:bidi="ar-SA"/>
              </w:rPr>
              <w:t>（0-3分）</w:t>
            </w:r>
          </w:p>
          <w:p w14:paraId="6DE27E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注：需提供上述人员相关证书（或证明材料）扫描件和投标人为在职人员缴纳的近3个月任意1个月的社保缴纳证明材料扫描件，否则不得分。</w:t>
            </w:r>
          </w:p>
        </w:tc>
      </w:tr>
      <w:tr w14:paraId="58CD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57" w:type="dxa"/>
            <w:vAlign w:val="center"/>
          </w:tcPr>
          <w:p w14:paraId="7BEC73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1988" w:type="dxa"/>
            <w:vAlign w:val="center"/>
          </w:tcPr>
          <w:p w14:paraId="69C6DF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现场踏勘</w:t>
            </w:r>
          </w:p>
        </w:tc>
        <w:tc>
          <w:tcPr>
            <w:tcW w:w="1064" w:type="dxa"/>
            <w:vAlign w:val="center"/>
          </w:tcPr>
          <w:p w14:paraId="365512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2分</w:t>
            </w:r>
          </w:p>
        </w:tc>
        <w:tc>
          <w:tcPr>
            <w:tcW w:w="5846" w:type="dxa"/>
          </w:tcPr>
          <w:p w14:paraId="100927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投标人自行联系业主进行现场踏勘，提供踏勘证明得2分；未提供的得0分。</w:t>
            </w:r>
            <w:r>
              <w:rPr>
                <w:rFonts w:hint="eastAsia" w:ascii="宋体" w:hAnsi="宋体" w:eastAsia="宋体" w:cs="宋体"/>
                <w:color w:val="auto"/>
                <w:kern w:val="0"/>
                <w:sz w:val="21"/>
                <w:szCs w:val="21"/>
                <w:highlight w:val="none"/>
                <w:lang w:val="en-US" w:eastAsia="zh-CN" w:bidi="ar-SA"/>
              </w:rPr>
              <w:t>（0-2分）</w:t>
            </w:r>
          </w:p>
        </w:tc>
      </w:tr>
      <w:tr w14:paraId="0F88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857" w:type="dxa"/>
            <w:vAlign w:val="center"/>
          </w:tcPr>
          <w:p w14:paraId="5FB381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1988" w:type="dxa"/>
            <w:vAlign w:val="center"/>
          </w:tcPr>
          <w:p w14:paraId="382889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安装调试方案</w:t>
            </w:r>
          </w:p>
          <w:p w14:paraId="7B6C3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p>
        </w:tc>
        <w:tc>
          <w:tcPr>
            <w:tcW w:w="1064" w:type="dxa"/>
            <w:vAlign w:val="center"/>
          </w:tcPr>
          <w:p w14:paraId="6F9668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8分</w:t>
            </w:r>
          </w:p>
        </w:tc>
        <w:tc>
          <w:tcPr>
            <w:tcW w:w="5846" w:type="dxa"/>
          </w:tcPr>
          <w:p w14:paraId="1052F5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根据投标人提供的设备供货、安装、调试、验收标准及方案（方案应具体、详细、可行，有利于项目实施；安装、调试及验收标准科学、合理，符合国家相关标准及规定）由评审专家综合打分。（3-8分）</w:t>
            </w:r>
            <w:r>
              <w:rPr>
                <w:rFonts w:hint="eastAsia" w:ascii="宋体" w:hAnsi="宋体" w:eastAsia="宋体" w:cs="宋体"/>
                <w:color w:val="auto"/>
                <w:kern w:val="0"/>
                <w:sz w:val="20"/>
                <w:szCs w:val="20"/>
                <w:highlight w:val="none"/>
                <w:lang w:val="en-US" w:eastAsia="zh-CN"/>
              </w:rPr>
              <w:t>（评审分值：3分或4分或5分或6分或7分或8分）</w:t>
            </w:r>
          </w:p>
        </w:tc>
      </w:tr>
      <w:tr w14:paraId="179B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57" w:type="dxa"/>
            <w:vAlign w:val="center"/>
          </w:tcPr>
          <w:p w14:paraId="1F7CCD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1988" w:type="dxa"/>
            <w:vAlign w:val="center"/>
          </w:tcPr>
          <w:p w14:paraId="0C502F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比对服务方案</w:t>
            </w:r>
          </w:p>
        </w:tc>
        <w:tc>
          <w:tcPr>
            <w:tcW w:w="1064" w:type="dxa"/>
            <w:vAlign w:val="center"/>
          </w:tcPr>
          <w:p w14:paraId="78EA57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6分</w:t>
            </w:r>
          </w:p>
        </w:tc>
        <w:tc>
          <w:tcPr>
            <w:tcW w:w="5846" w:type="dxa"/>
          </w:tcPr>
          <w:p w14:paraId="0CFBA50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根据投标人比对方案与需求的符合程度、合理性、高效性等由评审专家综合打分。（1-6分）</w:t>
            </w:r>
            <w:r>
              <w:rPr>
                <w:rFonts w:hint="eastAsia" w:ascii="宋体" w:hAnsi="宋体" w:eastAsia="宋体" w:cs="宋体"/>
                <w:color w:val="auto"/>
                <w:kern w:val="0"/>
                <w:sz w:val="20"/>
                <w:szCs w:val="20"/>
                <w:highlight w:val="none"/>
                <w:lang w:val="en-US" w:eastAsia="zh-CN"/>
              </w:rPr>
              <w:t>（评审分值：1分或2分或3分或4分或5分或6分）</w:t>
            </w:r>
          </w:p>
        </w:tc>
      </w:tr>
      <w:tr w14:paraId="7294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57" w:type="dxa"/>
            <w:vAlign w:val="center"/>
          </w:tcPr>
          <w:p w14:paraId="1B100C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1988" w:type="dxa"/>
            <w:vAlign w:val="center"/>
          </w:tcPr>
          <w:p w14:paraId="1F51F2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培训方案</w:t>
            </w:r>
          </w:p>
        </w:tc>
        <w:tc>
          <w:tcPr>
            <w:tcW w:w="1064" w:type="dxa"/>
            <w:vAlign w:val="center"/>
          </w:tcPr>
          <w:p w14:paraId="29E649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4分</w:t>
            </w:r>
          </w:p>
        </w:tc>
        <w:tc>
          <w:tcPr>
            <w:tcW w:w="5846" w:type="dxa"/>
          </w:tcPr>
          <w:p w14:paraId="5A7F17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根据投标人所提供的技术培训方案（包含但不限于调试、使用和维护、排除一般故障等）合理性、科学性、高效性由评审专家综合打分（0-4分）。</w:t>
            </w:r>
            <w:r>
              <w:rPr>
                <w:rFonts w:hint="eastAsia" w:ascii="宋体" w:hAnsi="宋体" w:eastAsia="宋体" w:cs="宋体"/>
                <w:color w:val="auto"/>
                <w:kern w:val="0"/>
                <w:sz w:val="20"/>
                <w:szCs w:val="20"/>
                <w:highlight w:val="none"/>
                <w:lang w:val="en-US" w:eastAsia="zh-CN"/>
              </w:rPr>
              <w:t>（评审分值：0分或1分或2分或3分或4分）</w:t>
            </w:r>
          </w:p>
        </w:tc>
      </w:tr>
      <w:tr w14:paraId="76D8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57" w:type="dxa"/>
            <w:vAlign w:val="center"/>
          </w:tcPr>
          <w:p w14:paraId="224BF4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1988" w:type="dxa"/>
            <w:vAlign w:val="center"/>
          </w:tcPr>
          <w:p w14:paraId="7536A2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重大活动及节假日保障</w:t>
            </w:r>
          </w:p>
        </w:tc>
        <w:tc>
          <w:tcPr>
            <w:tcW w:w="1064" w:type="dxa"/>
            <w:vAlign w:val="center"/>
          </w:tcPr>
          <w:p w14:paraId="65CC97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2分</w:t>
            </w:r>
          </w:p>
        </w:tc>
        <w:tc>
          <w:tcPr>
            <w:tcW w:w="5846" w:type="dxa"/>
          </w:tcPr>
          <w:p w14:paraId="12F135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根据投标人提供的重大活动及节假日保障的经验打分，提供生态环境主管部门有效证明的，每个得1分，最多得2分。（0-2分）</w:t>
            </w:r>
          </w:p>
        </w:tc>
      </w:tr>
      <w:tr w14:paraId="4F85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857" w:type="dxa"/>
            <w:vAlign w:val="center"/>
          </w:tcPr>
          <w:p w14:paraId="086DDC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1988" w:type="dxa"/>
            <w:vAlign w:val="center"/>
          </w:tcPr>
          <w:p w14:paraId="6970AE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服务承诺</w:t>
            </w:r>
          </w:p>
        </w:tc>
        <w:tc>
          <w:tcPr>
            <w:tcW w:w="1064" w:type="dxa"/>
            <w:vAlign w:val="center"/>
          </w:tcPr>
          <w:p w14:paraId="17685C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5分</w:t>
            </w:r>
          </w:p>
        </w:tc>
        <w:tc>
          <w:tcPr>
            <w:tcW w:w="5846" w:type="dxa"/>
          </w:tcPr>
          <w:p w14:paraId="231FA8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日常突发异常时，4小时内赶到现场进行确认，24小时内排除故障。重大活动保障期间1小时内赶到现场进行确认，12小时内排除故障。现场不能解决的，自故障发生起5日内必须完成设备修复。提供书面承诺满足要求的得1分，未提供不得分。</w:t>
            </w:r>
            <w:r>
              <w:rPr>
                <w:rFonts w:hint="eastAsia" w:ascii="宋体" w:hAnsi="宋体" w:cs="宋体"/>
                <w:color w:val="auto"/>
                <w:kern w:val="0"/>
                <w:sz w:val="21"/>
                <w:szCs w:val="21"/>
                <w:highlight w:val="none"/>
                <w:lang w:val="en-US" w:eastAsia="zh-CN" w:bidi="ar-SA"/>
              </w:rPr>
              <w:t>（0-1分）</w:t>
            </w:r>
          </w:p>
          <w:p w14:paraId="67C780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2.投标人具有所投的产品（PM2.5、PM10）制造商出具的针对本项目的售后服务承诺书，得4分，没有不得分。</w:t>
            </w:r>
            <w:r>
              <w:rPr>
                <w:rFonts w:hint="eastAsia" w:ascii="宋体" w:hAnsi="宋体" w:cs="宋体"/>
                <w:color w:val="auto"/>
                <w:kern w:val="0"/>
                <w:sz w:val="21"/>
                <w:szCs w:val="21"/>
                <w:highlight w:val="none"/>
                <w:lang w:val="en-US" w:eastAsia="zh-CN" w:bidi="ar-SA"/>
              </w:rPr>
              <w:t>（0-4分）</w:t>
            </w:r>
          </w:p>
        </w:tc>
      </w:tr>
      <w:tr w14:paraId="13F5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57" w:type="dxa"/>
            <w:vAlign w:val="center"/>
          </w:tcPr>
          <w:p w14:paraId="0339DC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1988" w:type="dxa"/>
            <w:vAlign w:val="center"/>
          </w:tcPr>
          <w:p w14:paraId="64E596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合理化建议</w:t>
            </w:r>
          </w:p>
        </w:tc>
        <w:tc>
          <w:tcPr>
            <w:tcW w:w="1064" w:type="dxa"/>
            <w:vAlign w:val="center"/>
          </w:tcPr>
          <w:p w14:paraId="2F72D4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3分</w:t>
            </w:r>
          </w:p>
        </w:tc>
        <w:tc>
          <w:tcPr>
            <w:tcW w:w="5846" w:type="dxa"/>
            <w:vAlign w:val="center"/>
          </w:tcPr>
          <w:p w14:paraId="7A73CD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根据投标人针对项目提出合理化建议。每提出一条实质性的建议得1分，最高得3分。</w:t>
            </w:r>
            <w:r>
              <w:rPr>
                <w:rFonts w:hint="eastAsia" w:ascii="宋体" w:hAnsi="宋体" w:cs="宋体"/>
                <w:color w:val="auto"/>
                <w:kern w:val="0"/>
                <w:sz w:val="21"/>
                <w:szCs w:val="21"/>
                <w:highlight w:val="none"/>
                <w:lang w:val="en-US" w:eastAsia="zh-CN" w:bidi="ar-SA"/>
              </w:rPr>
              <w:t>（0-3分）</w:t>
            </w:r>
          </w:p>
        </w:tc>
      </w:tr>
    </w:tbl>
    <w:p w14:paraId="4368B3F7">
      <w:pPr>
        <w:spacing w:line="460" w:lineRule="exact"/>
        <w:ind w:firstLine="420" w:firstLineChars="200"/>
        <w:outlineLvl w:val="0"/>
        <w:rPr>
          <w:rFonts w:hint="eastAsia" w:ascii="宋体" w:hAnsi="宋体" w:eastAsia="宋体" w:cs="宋体"/>
          <w:color w:val="auto"/>
          <w:spacing w:val="0"/>
          <w:kern w:val="2"/>
          <w:sz w:val="21"/>
          <w:szCs w:val="21"/>
          <w:highlight w:val="none"/>
          <w:lang w:val="en-US" w:eastAsia="zh-CN" w:bidi="ar-SA"/>
        </w:rPr>
      </w:pPr>
    </w:p>
    <w:p w14:paraId="5250009E">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三、定标办法</w:t>
      </w:r>
    </w:p>
    <w:p w14:paraId="5B1D40CD">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本次招标由采购人直接确定中标人。如中标人放弃中标、或因不可抗力提出不能履行合同，招标人可按综合得分由高到低顺序选择中标人或重新组织招标。</w:t>
      </w:r>
    </w:p>
    <w:p w14:paraId="23110A1B">
      <w:pPr>
        <w:spacing w:line="360" w:lineRule="auto"/>
        <w:ind w:left="422" w:hanging="422" w:hangingChars="200"/>
        <w:jc w:val="left"/>
        <w:rPr>
          <w:rFonts w:ascii="宋体" w:hAnsi="宋体"/>
          <w:b/>
          <w:color w:val="auto"/>
          <w:szCs w:val="21"/>
          <w:highlight w:val="none"/>
        </w:rPr>
      </w:pPr>
      <w:r>
        <w:rPr>
          <w:rFonts w:hint="eastAsia" w:ascii="宋体" w:hAnsi="宋体"/>
          <w:b/>
          <w:color w:val="auto"/>
          <w:szCs w:val="21"/>
          <w:highlight w:val="none"/>
        </w:rPr>
        <w:t>四、投标人义务</w:t>
      </w:r>
    </w:p>
    <w:p w14:paraId="57366046">
      <w:pPr>
        <w:adjustRightInd w:val="0"/>
        <w:snapToGrid w:val="0"/>
        <w:spacing w:line="360" w:lineRule="auto"/>
        <w:ind w:firstLine="420" w:firstLineChars="200"/>
        <w:jc w:val="left"/>
        <w:rPr>
          <w:color w:val="auto"/>
          <w:szCs w:val="21"/>
          <w:highlight w:val="none"/>
        </w:rPr>
      </w:pPr>
      <w:r>
        <w:rPr>
          <w:rFonts w:hint="eastAsia"/>
          <w:color w:val="auto"/>
          <w:szCs w:val="21"/>
          <w:highlight w:val="none"/>
        </w:rPr>
        <w:t>投标人应随时接受评标委员会的询标，解答包括有关的商务、技术问题等。评标结束，所有评标资料存采购代理机构备查。</w:t>
      </w:r>
    </w:p>
    <w:p w14:paraId="6B7A69A4">
      <w:pPr>
        <w:pStyle w:val="16"/>
        <w:spacing w:line="400" w:lineRule="exact"/>
        <w:rPr>
          <w:rFonts w:hAnsi="宋体"/>
          <w:color w:val="auto"/>
          <w:szCs w:val="21"/>
          <w:highlight w:val="none"/>
        </w:rPr>
      </w:pPr>
    </w:p>
    <w:p w14:paraId="04FF798D">
      <w:pPr>
        <w:pStyle w:val="16"/>
        <w:spacing w:line="400" w:lineRule="exact"/>
        <w:rPr>
          <w:rFonts w:hAnsi="宋体"/>
          <w:color w:val="auto"/>
          <w:szCs w:val="21"/>
          <w:highlight w:val="none"/>
        </w:rPr>
      </w:pPr>
    </w:p>
    <w:p w14:paraId="1D9ACDA7">
      <w:pPr>
        <w:pStyle w:val="16"/>
        <w:spacing w:line="400" w:lineRule="exact"/>
        <w:rPr>
          <w:rFonts w:hAnsi="宋体"/>
          <w:color w:val="auto"/>
          <w:szCs w:val="21"/>
          <w:highlight w:val="none"/>
        </w:rPr>
      </w:pPr>
    </w:p>
    <w:p w14:paraId="6600545E">
      <w:pPr>
        <w:pStyle w:val="16"/>
        <w:numPr>
          <w:ilvl w:val="0"/>
          <w:numId w:val="7"/>
        </w:numPr>
        <w:spacing w:before="120" w:beforeLines="50" w:after="120" w:afterLines="50" w:line="400" w:lineRule="exact"/>
        <w:jc w:val="center"/>
        <w:outlineLvl w:val="0"/>
        <w:rPr>
          <w:b/>
          <w:color w:val="auto"/>
          <w:sz w:val="32"/>
          <w:szCs w:val="32"/>
          <w:highlight w:val="none"/>
        </w:rPr>
      </w:pPr>
      <w:bookmarkStart w:id="70" w:name="_Toc16143"/>
      <w:r>
        <w:rPr>
          <w:rFonts w:hint="eastAsia"/>
          <w:b/>
          <w:color w:val="auto"/>
          <w:sz w:val="32"/>
          <w:szCs w:val="32"/>
          <w:highlight w:val="none"/>
          <w:lang w:eastAsia="zh-CN"/>
        </w:rPr>
        <w:t>平湖市省控空气自动站颗粒物仪器设备采购</w:t>
      </w:r>
      <w:r>
        <w:rPr>
          <w:rFonts w:hint="eastAsia"/>
          <w:b/>
          <w:color w:val="auto"/>
          <w:sz w:val="32"/>
          <w:szCs w:val="32"/>
          <w:highlight w:val="none"/>
        </w:rPr>
        <w:t>项目政府采购合同（货物）</w:t>
      </w:r>
      <w:bookmarkEnd w:id="70"/>
    </w:p>
    <w:p w14:paraId="29E17944">
      <w:pPr>
        <w:spacing w:before="120" w:beforeLines="50" w:after="120" w:afterLines="50" w:line="320" w:lineRule="exact"/>
        <w:jc w:val="center"/>
        <w:rPr>
          <w:rFonts w:ascii="宋体" w:hAnsi="宋体"/>
          <w:b/>
          <w:color w:val="auto"/>
          <w:sz w:val="32"/>
          <w:szCs w:val="32"/>
          <w:highlight w:val="none"/>
        </w:rPr>
      </w:pPr>
      <w:r>
        <w:rPr>
          <w:rFonts w:hint="eastAsia" w:ascii="宋体" w:hAnsi="宋体"/>
          <w:b/>
          <w:color w:val="auto"/>
          <w:sz w:val="32"/>
          <w:szCs w:val="32"/>
          <w:highlight w:val="none"/>
        </w:rPr>
        <w:t>一   通用必备条款部分</w:t>
      </w:r>
    </w:p>
    <w:p w14:paraId="424158F0">
      <w:pPr>
        <w:spacing w:before="120" w:beforeLines="50" w:after="120" w:afterLines="50"/>
        <w:rPr>
          <w:rFonts w:ascii="宋体" w:hAnsi="宋体" w:cs="宋体"/>
          <w:b/>
          <w:color w:val="auto"/>
          <w:szCs w:val="21"/>
          <w:highlight w:val="none"/>
        </w:rPr>
      </w:pPr>
      <w:r>
        <w:rPr>
          <w:rFonts w:hint="eastAsia" w:ascii="宋体" w:hAnsi="宋体" w:cs="宋体"/>
          <w:b/>
          <w:color w:val="auto"/>
          <w:szCs w:val="21"/>
          <w:highlight w:val="none"/>
        </w:rPr>
        <w:t>合同编号：明扬代（202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）第</w:t>
      </w:r>
      <w:r>
        <w:rPr>
          <w:rFonts w:hint="eastAsia" w:ascii="宋体" w:hAnsi="宋体" w:cs="宋体"/>
          <w:b/>
          <w:color w:val="auto"/>
          <w:szCs w:val="21"/>
          <w:highlight w:val="none"/>
          <w:lang w:val="en-US" w:eastAsia="zh-CN"/>
        </w:rPr>
        <w:t>001</w:t>
      </w:r>
      <w:r>
        <w:rPr>
          <w:rFonts w:hint="eastAsia" w:ascii="宋体" w:hAnsi="宋体" w:cs="宋体"/>
          <w:b/>
          <w:color w:val="auto"/>
          <w:szCs w:val="21"/>
          <w:highlight w:val="none"/>
        </w:rPr>
        <w:t>号</w:t>
      </w:r>
    </w:p>
    <w:p w14:paraId="6BEA1B88">
      <w:pPr>
        <w:spacing w:before="120" w:beforeLines="50" w:after="120" w:afterLines="50"/>
        <w:jc w:val="left"/>
        <w:rPr>
          <w:rFonts w:ascii="宋体" w:hAnsi="宋体" w:cs="宋体"/>
          <w:color w:val="auto"/>
          <w:szCs w:val="21"/>
          <w:highlight w:val="none"/>
        </w:rPr>
      </w:pPr>
      <w:r>
        <w:rPr>
          <w:rFonts w:hint="eastAsia" w:ascii="宋体" w:hAnsi="宋体" w:cs="宋体"/>
          <w:color w:val="auto"/>
          <w:szCs w:val="21"/>
          <w:highlight w:val="none"/>
        </w:rPr>
        <w:t>政府采购计划（预算）确认号：</w:t>
      </w:r>
      <w:r>
        <w:rPr>
          <w:rFonts w:hint="eastAsia" w:ascii="宋体" w:hAnsi="宋体" w:cs="宋体"/>
          <w:color w:val="auto"/>
          <w:sz w:val="21"/>
          <w:szCs w:val="21"/>
          <w:highlight w:val="none"/>
          <w:u w:val="single"/>
          <w:lang w:val="zh-CN"/>
        </w:rPr>
        <w:t>平财采确临[2025]110号</w:t>
      </w:r>
    </w:p>
    <w:p w14:paraId="11DD3396">
      <w:pPr>
        <w:spacing w:before="120" w:beforeLines="50" w:after="120" w:afterLines="5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color w:val="auto"/>
          <w:szCs w:val="21"/>
          <w:highlight w:val="none"/>
        </w:rPr>
        <w:t>15</w:t>
      </w:r>
      <w:r>
        <w:rPr>
          <w:rFonts w:hint="eastAsia"/>
          <w:color w:val="auto"/>
          <w:szCs w:val="21"/>
          <w:highlight w:val="none"/>
          <w:lang w:val="en-US" w:eastAsia="zh-CN"/>
        </w:rPr>
        <w:t>8</w:t>
      </w:r>
      <w:r>
        <w:rPr>
          <w:rFonts w:hint="eastAsia"/>
          <w:color w:val="auto"/>
          <w:szCs w:val="21"/>
          <w:highlight w:val="none"/>
        </w:rPr>
        <w:t>0000元；</w:t>
      </w:r>
    </w:p>
    <w:p w14:paraId="347FB0A1">
      <w:pPr>
        <w:spacing w:before="120" w:beforeLines="50" w:after="120" w:afterLines="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JXMYZFCG-2025-001</w:t>
      </w:r>
    </w:p>
    <w:p w14:paraId="31414CE7">
      <w:pPr>
        <w:spacing w:before="120" w:beforeLines="50" w:after="120" w:afterLines="50"/>
        <w:jc w:val="left"/>
        <w:rPr>
          <w:rFonts w:ascii="宋体" w:hAnsi="宋体" w:cs="宋体"/>
          <w:color w:val="auto"/>
          <w:szCs w:val="21"/>
          <w:highlight w:val="none"/>
          <w:u w:val="single"/>
        </w:rPr>
      </w:pPr>
      <w:r>
        <w:rPr>
          <w:rFonts w:hint="eastAsia" w:ascii="宋体" w:hAnsi="宋体" w:cs="宋体"/>
          <w:color w:val="auto"/>
          <w:szCs w:val="21"/>
          <w:highlight w:val="none"/>
        </w:rPr>
        <w:t>采购人（以下称甲方）：</w:t>
      </w:r>
      <w:r>
        <w:rPr>
          <w:rFonts w:hint="eastAsia" w:ascii="宋体" w:hAnsi="宋体" w:cs="宋体"/>
          <w:color w:val="auto"/>
          <w:szCs w:val="21"/>
          <w:highlight w:val="none"/>
          <w:u w:val="single"/>
          <w:lang w:eastAsia="zh-CN"/>
        </w:rPr>
        <w:t>嘉兴市生态环境局平湖分局</w:t>
      </w:r>
      <w:r>
        <w:rPr>
          <w:rFonts w:hint="eastAsia" w:ascii="宋体" w:hAnsi="宋体" w:cs="宋体"/>
          <w:color w:val="auto"/>
          <w:szCs w:val="21"/>
          <w:highlight w:val="none"/>
          <w:u w:val="single"/>
        </w:rPr>
        <w:t xml:space="preserve"> </w:t>
      </w:r>
    </w:p>
    <w:p w14:paraId="7BEBF76F">
      <w:pPr>
        <w:spacing w:before="120" w:beforeLines="50" w:after="120" w:afterLines="50"/>
        <w:jc w:val="left"/>
        <w:rPr>
          <w:rFonts w:ascii="宋体" w:hAnsi="宋体" w:cs="宋体"/>
          <w:color w:val="auto"/>
          <w:szCs w:val="21"/>
          <w:highlight w:val="none"/>
          <w:u w:val="single"/>
        </w:rPr>
      </w:pPr>
      <w:r>
        <w:rPr>
          <w:rFonts w:hint="eastAsia" w:ascii="宋体" w:hAnsi="宋体" w:cs="宋体"/>
          <w:color w:val="auto"/>
          <w:szCs w:val="21"/>
          <w:highlight w:val="none"/>
        </w:rPr>
        <w:t>供应商（以下称乙方）：</w:t>
      </w:r>
    </w:p>
    <w:p w14:paraId="09369AFE">
      <w:pPr>
        <w:pStyle w:val="16"/>
        <w:snapToGrid w:val="0"/>
        <w:spacing w:before="120" w:after="120"/>
        <w:rPr>
          <w:rFonts w:hAnsi="宋体" w:cs="宋体"/>
          <w:color w:val="auto"/>
          <w:sz w:val="21"/>
          <w:szCs w:val="21"/>
          <w:highlight w:val="none"/>
          <w:u w:val="single"/>
        </w:rPr>
      </w:pPr>
      <w:r>
        <w:rPr>
          <w:rFonts w:hint="eastAsia" w:hAnsi="宋体" w:cs="宋体"/>
          <w:color w:val="auto"/>
          <w:sz w:val="21"/>
          <w:szCs w:val="21"/>
          <w:highlight w:val="none"/>
        </w:rPr>
        <w:t>采购代理机构：</w:t>
      </w:r>
      <w:r>
        <w:rPr>
          <w:rFonts w:hint="eastAsia" w:hAnsi="宋体" w:cs="宋体"/>
          <w:color w:val="auto"/>
          <w:sz w:val="21"/>
          <w:szCs w:val="21"/>
          <w:highlight w:val="none"/>
          <w:u w:val="single"/>
        </w:rPr>
        <w:t>嘉兴市明扬工程咨询有限公司</w:t>
      </w:r>
    </w:p>
    <w:p w14:paraId="4749C7B3">
      <w:pPr>
        <w:spacing w:before="120" w:beforeLines="50" w:after="120" w:afterLines="50"/>
        <w:jc w:val="left"/>
        <w:rPr>
          <w:rFonts w:ascii="宋体" w:hAnsi="宋体" w:cs="宋体"/>
          <w:color w:val="auto"/>
          <w:szCs w:val="21"/>
          <w:highlight w:val="none"/>
        </w:rPr>
      </w:pPr>
      <w:r>
        <w:rPr>
          <w:rFonts w:hint="eastAsia" w:ascii="宋体" w:hAnsi="宋体" w:cs="宋体"/>
          <w:color w:val="auto"/>
          <w:szCs w:val="21"/>
          <w:highlight w:val="none"/>
        </w:rPr>
        <w:t>采购方式：公开招标</w:t>
      </w:r>
    </w:p>
    <w:p w14:paraId="6EB48AA9">
      <w:pPr>
        <w:spacing w:before="156" w:after="156" w:line="40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根据《中华人民共和国政府采购法》、《中华人民共和国民法典》等法律法规的规定，甲乙双方按照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项目采购结果签订本合同。</w:t>
      </w:r>
    </w:p>
    <w:p w14:paraId="7CABA596">
      <w:pPr>
        <w:spacing w:before="120" w:beforeLines="50" w:after="120" w:afterLines="50" w:line="360" w:lineRule="auto"/>
        <w:rPr>
          <w:rFonts w:ascii="宋体" w:hAnsi="宋体"/>
          <w:b/>
          <w:color w:val="auto"/>
          <w:szCs w:val="21"/>
          <w:highlight w:val="none"/>
        </w:rPr>
      </w:pPr>
      <w:r>
        <w:rPr>
          <w:rFonts w:hint="eastAsia" w:ascii="宋体" w:hAnsi="宋体"/>
          <w:b/>
          <w:color w:val="auto"/>
          <w:szCs w:val="21"/>
          <w:highlight w:val="none"/>
        </w:rPr>
        <w:t>第一条 合同组成</w:t>
      </w:r>
    </w:p>
    <w:p w14:paraId="1652FA95">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本次政府采购活动的相关文件为本合同的组成部分，这些文件包括但不限于：</w:t>
      </w:r>
    </w:p>
    <w:p w14:paraId="16EC69D6">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（1）本合同文本；</w:t>
      </w:r>
    </w:p>
    <w:p w14:paraId="52FF18E9">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（2）采购文件与采购响应文件；</w:t>
      </w:r>
    </w:p>
    <w:p w14:paraId="10A7D20E">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（3）中标通知书；</w:t>
      </w:r>
    </w:p>
    <w:p w14:paraId="2F11BEB7">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组成本合同的所有文件必须为书面形式。政府采购合同备案时，须提供以上（1）、（3）两项，如由社会中介机构代理，须提供代理协议，合同如有变更的，须提供变更协议。</w:t>
      </w:r>
    </w:p>
    <w:p w14:paraId="38D277E4">
      <w:pPr>
        <w:spacing w:before="120" w:beforeLines="50" w:after="120" w:afterLines="50" w:line="320" w:lineRule="exact"/>
        <w:rPr>
          <w:rFonts w:ascii="宋体" w:hAnsi="宋体"/>
          <w:b/>
          <w:color w:val="auto"/>
          <w:szCs w:val="21"/>
          <w:highlight w:val="none"/>
        </w:rPr>
      </w:pPr>
      <w:r>
        <w:rPr>
          <w:rFonts w:hint="eastAsia" w:ascii="宋体" w:hAnsi="宋体"/>
          <w:b/>
          <w:color w:val="auto"/>
          <w:szCs w:val="21"/>
          <w:highlight w:val="none"/>
        </w:rPr>
        <w:t>第二条 合同标的与相关属性</w:t>
      </w:r>
    </w:p>
    <w:p w14:paraId="3B73F12E">
      <w:pPr>
        <w:spacing w:line="360" w:lineRule="exact"/>
        <w:ind w:firstLine="420" w:firstLineChars="200"/>
        <w:jc w:val="left"/>
        <w:rPr>
          <w:rFonts w:ascii="宋体" w:hAnsi="Courier New"/>
          <w:color w:val="auto"/>
          <w:highlight w:val="none"/>
        </w:rPr>
      </w:pPr>
      <w:r>
        <w:rPr>
          <w:rFonts w:hint="eastAsia" w:ascii="宋体" w:hAnsi="Courier New"/>
          <w:color w:val="auto"/>
          <w:highlight w:val="none"/>
        </w:rPr>
        <w:t>1、本次采购的是</w:t>
      </w:r>
      <w:r>
        <w:rPr>
          <w:rFonts w:hint="eastAsia" w:ascii="宋体" w:hAnsi="Courier New"/>
          <w:color w:val="auto"/>
          <w:highlight w:val="none"/>
          <w:u w:val="single"/>
        </w:rPr>
        <w:t xml:space="preserve">                        </w:t>
      </w:r>
      <w:r>
        <w:rPr>
          <w:rFonts w:hint="eastAsia" w:ascii="宋体" w:hAnsi="Courier New"/>
          <w:color w:val="auto"/>
          <w:highlight w:val="none"/>
        </w:rPr>
        <w:t>。</w:t>
      </w:r>
    </w:p>
    <w:p w14:paraId="4BA9E836">
      <w:pPr>
        <w:spacing w:line="360" w:lineRule="exact"/>
        <w:ind w:firstLine="420" w:firstLineChars="200"/>
        <w:jc w:val="left"/>
        <w:rPr>
          <w:rFonts w:ascii="宋体" w:hAnsi="Courier New"/>
          <w:color w:val="auto"/>
          <w:highlight w:val="none"/>
        </w:rPr>
      </w:pPr>
      <w:r>
        <w:rPr>
          <w:rFonts w:hint="eastAsia" w:ascii="宋体" w:hAnsi="Courier New"/>
          <w:color w:val="auto"/>
          <w:highlight w:val="none"/>
        </w:rPr>
        <w:t>2、乙方是否属于中小微企业：□是  □否</w:t>
      </w:r>
    </w:p>
    <w:p w14:paraId="038C11DD">
      <w:pPr>
        <w:spacing w:before="156" w:after="156" w:line="320" w:lineRule="exact"/>
        <w:ind w:firstLine="420" w:firstLineChars="200"/>
        <w:rPr>
          <w:rFonts w:ascii="宋体" w:hAnsi="Courier New"/>
          <w:color w:val="auto"/>
          <w:szCs w:val="21"/>
          <w:highlight w:val="none"/>
        </w:rPr>
      </w:pPr>
      <w:r>
        <w:rPr>
          <w:rFonts w:hint="eastAsia" w:ascii="宋体" w:hAnsi="Courier New"/>
          <w:color w:val="auto"/>
          <w:highlight w:val="none"/>
        </w:rPr>
        <w:t>3、本合同项下产品属于（可多选）：□环保产品；□节能产品；□进口产品</w:t>
      </w:r>
    </w:p>
    <w:p w14:paraId="08E7D132">
      <w:pPr>
        <w:spacing w:before="120" w:beforeLines="50" w:after="120" w:afterLines="50" w:line="320" w:lineRule="exact"/>
        <w:rPr>
          <w:rFonts w:ascii="宋体" w:hAnsi="宋体"/>
          <w:b/>
          <w:color w:val="auto"/>
          <w:szCs w:val="21"/>
          <w:highlight w:val="none"/>
        </w:rPr>
      </w:pPr>
      <w:r>
        <w:rPr>
          <w:rFonts w:hint="eastAsia" w:ascii="宋体" w:hAnsi="宋体"/>
          <w:b/>
          <w:color w:val="auto"/>
          <w:szCs w:val="21"/>
          <w:highlight w:val="none"/>
        </w:rPr>
        <w:t>第三条 合同价款</w:t>
      </w:r>
    </w:p>
    <w:p w14:paraId="72F6C115">
      <w:pPr>
        <w:spacing w:before="156" w:after="156" w:line="320" w:lineRule="exact"/>
        <w:ind w:firstLine="420" w:firstLineChars="200"/>
        <w:jc w:val="left"/>
        <w:rPr>
          <w:rFonts w:ascii="宋体" w:hAnsi="Courier New"/>
          <w:color w:val="auto"/>
          <w:szCs w:val="21"/>
          <w:highlight w:val="none"/>
        </w:rPr>
      </w:pPr>
      <w:r>
        <w:rPr>
          <w:rFonts w:hint="eastAsia" w:ascii="宋体" w:hAnsi="Courier New"/>
          <w:color w:val="auto"/>
          <w:szCs w:val="21"/>
          <w:highlight w:val="none"/>
        </w:rPr>
        <w:t>1、本合同项下总价款为</w:t>
      </w:r>
      <w:r>
        <w:rPr>
          <w:rFonts w:hint="eastAsia" w:ascii="宋体" w:hAnsi="Courier New"/>
          <w:color w:val="auto"/>
          <w:szCs w:val="21"/>
          <w:highlight w:val="none"/>
          <w:u w:val="single"/>
          <w:lang w:val="en-US" w:eastAsia="zh-CN"/>
        </w:rPr>
        <w:t xml:space="preserve">           </w:t>
      </w:r>
      <w:r>
        <w:rPr>
          <w:rFonts w:hint="eastAsia" w:ascii="宋体" w:hAnsi="Courier New"/>
          <w:color w:val="auto"/>
          <w:szCs w:val="21"/>
          <w:highlight w:val="none"/>
        </w:rPr>
        <w:t>（大写）人民币，分项价款见“价格清单”（如有）”。</w:t>
      </w:r>
    </w:p>
    <w:tbl>
      <w:tblPr>
        <w:tblStyle w:val="35"/>
        <w:tblW w:w="97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280"/>
        <w:gridCol w:w="1493"/>
        <w:gridCol w:w="1322"/>
        <w:gridCol w:w="810"/>
        <w:gridCol w:w="1281"/>
        <w:gridCol w:w="845"/>
        <w:gridCol w:w="1236"/>
      </w:tblGrid>
      <w:tr w14:paraId="0AA2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493" w:type="dxa"/>
            <w:vAlign w:val="center"/>
          </w:tcPr>
          <w:p w14:paraId="4575CAE3">
            <w:pPr>
              <w:spacing w:before="156" w:after="156" w:line="360" w:lineRule="auto"/>
              <w:jc w:val="center"/>
              <w:rPr>
                <w:rFonts w:ascii="宋体" w:hAnsi="宋体"/>
                <w:color w:val="auto"/>
                <w:szCs w:val="21"/>
                <w:highlight w:val="none"/>
              </w:rPr>
            </w:pPr>
            <w:r>
              <w:rPr>
                <w:rFonts w:hint="eastAsia" w:ascii="宋体" w:hAnsi="宋体"/>
                <w:color w:val="auto"/>
                <w:szCs w:val="21"/>
                <w:highlight w:val="none"/>
              </w:rPr>
              <w:t>产品名称</w:t>
            </w:r>
          </w:p>
        </w:tc>
        <w:tc>
          <w:tcPr>
            <w:tcW w:w="1280" w:type="dxa"/>
            <w:vAlign w:val="center"/>
          </w:tcPr>
          <w:p w14:paraId="7C38BFE9">
            <w:pPr>
              <w:spacing w:before="156" w:after="156" w:line="360" w:lineRule="auto"/>
              <w:jc w:val="center"/>
              <w:rPr>
                <w:rFonts w:ascii="宋体" w:hAnsi="宋体"/>
                <w:color w:val="auto"/>
                <w:szCs w:val="21"/>
                <w:highlight w:val="none"/>
              </w:rPr>
            </w:pPr>
            <w:r>
              <w:rPr>
                <w:rFonts w:ascii="宋体"/>
                <w:color w:val="auto"/>
                <w:szCs w:val="21"/>
                <w:highlight w:val="none"/>
              </w:rPr>
              <w:t>牌号商标</w:t>
            </w:r>
          </w:p>
        </w:tc>
        <w:tc>
          <w:tcPr>
            <w:tcW w:w="1493" w:type="dxa"/>
            <w:vAlign w:val="center"/>
          </w:tcPr>
          <w:p w14:paraId="7A768944">
            <w:pPr>
              <w:spacing w:before="156" w:after="156" w:line="0" w:lineRule="atLeast"/>
              <w:jc w:val="center"/>
              <w:rPr>
                <w:rFonts w:ascii="宋体" w:hAnsi="宋体"/>
                <w:color w:val="auto"/>
                <w:szCs w:val="21"/>
                <w:highlight w:val="none"/>
              </w:rPr>
            </w:pPr>
            <w:r>
              <w:rPr>
                <w:rFonts w:hint="eastAsia" w:ascii="宋体" w:hAnsi="宋体"/>
                <w:color w:val="auto"/>
                <w:szCs w:val="21"/>
                <w:highlight w:val="none"/>
              </w:rPr>
              <w:t>规格型号、技术参数</w:t>
            </w:r>
          </w:p>
        </w:tc>
        <w:tc>
          <w:tcPr>
            <w:tcW w:w="1322" w:type="dxa"/>
            <w:vAlign w:val="center"/>
          </w:tcPr>
          <w:p w14:paraId="111611BF">
            <w:pPr>
              <w:spacing w:before="156" w:after="156"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810" w:type="dxa"/>
            <w:vAlign w:val="center"/>
          </w:tcPr>
          <w:p w14:paraId="3142EDAA">
            <w:pPr>
              <w:spacing w:before="156" w:after="156"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1281" w:type="dxa"/>
            <w:vAlign w:val="center"/>
          </w:tcPr>
          <w:p w14:paraId="71194605">
            <w:pPr>
              <w:spacing w:before="156" w:after="156"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845" w:type="dxa"/>
            <w:vAlign w:val="center"/>
          </w:tcPr>
          <w:p w14:paraId="7BADB4DE">
            <w:pPr>
              <w:spacing w:before="156" w:after="156" w:line="0" w:lineRule="atLeast"/>
              <w:jc w:val="center"/>
              <w:rPr>
                <w:rFonts w:ascii="宋体" w:hAnsi="宋体"/>
                <w:color w:val="auto"/>
                <w:szCs w:val="21"/>
                <w:highlight w:val="none"/>
              </w:rPr>
            </w:pPr>
            <w:r>
              <w:rPr>
                <w:rFonts w:hint="eastAsia" w:ascii="宋体" w:hAnsi="宋体"/>
                <w:color w:val="auto"/>
                <w:szCs w:val="21"/>
                <w:highlight w:val="none"/>
              </w:rPr>
              <w:t>单价（元）</w:t>
            </w:r>
          </w:p>
        </w:tc>
        <w:tc>
          <w:tcPr>
            <w:tcW w:w="1236" w:type="dxa"/>
            <w:vAlign w:val="center"/>
          </w:tcPr>
          <w:p w14:paraId="56C8CF4F">
            <w:pPr>
              <w:spacing w:before="156" w:after="156"/>
              <w:jc w:val="center"/>
              <w:rPr>
                <w:rFonts w:ascii="宋体" w:hAnsi="宋体"/>
                <w:color w:val="auto"/>
                <w:szCs w:val="21"/>
                <w:highlight w:val="none"/>
              </w:rPr>
            </w:pPr>
            <w:r>
              <w:rPr>
                <w:rFonts w:hint="eastAsia" w:ascii="宋体" w:hAnsi="宋体"/>
                <w:color w:val="auto"/>
                <w:szCs w:val="21"/>
                <w:highlight w:val="none"/>
              </w:rPr>
              <w:t>金额</w:t>
            </w:r>
          </w:p>
          <w:p w14:paraId="67AB5278">
            <w:pPr>
              <w:spacing w:before="156" w:after="156"/>
              <w:jc w:val="center"/>
              <w:rPr>
                <w:rFonts w:ascii="宋体" w:hAnsi="宋体"/>
                <w:color w:val="auto"/>
                <w:szCs w:val="21"/>
                <w:highlight w:val="none"/>
              </w:rPr>
            </w:pPr>
            <w:r>
              <w:rPr>
                <w:rFonts w:hint="eastAsia" w:ascii="宋体" w:hAnsi="宋体"/>
                <w:color w:val="auto"/>
                <w:szCs w:val="21"/>
                <w:highlight w:val="none"/>
              </w:rPr>
              <w:t>(元)</w:t>
            </w:r>
          </w:p>
        </w:tc>
      </w:tr>
      <w:tr w14:paraId="36EB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3" w:type="dxa"/>
          </w:tcPr>
          <w:p w14:paraId="5A94D111">
            <w:pPr>
              <w:spacing w:before="156" w:after="156" w:line="240" w:lineRule="exact"/>
              <w:rPr>
                <w:rFonts w:ascii="宋体" w:hAnsi="宋体"/>
                <w:color w:val="auto"/>
                <w:szCs w:val="21"/>
                <w:highlight w:val="none"/>
              </w:rPr>
            </w:pPr>
          </w:p>
        </w:tc>
        <w:tc>
          <w:tcPr>
            <w:tcW w:w="1280" w:type="dxa"/>
          </w:tcPr>
          <w:p w14:paraId="3C600E55">
            <w:pPr>
              <w:spacing w:before="156" w:after="156" w:line="240" w:lineRule="exact"/>
              <w:rPr>
                <w:rFonts w:ascii="宋体" w:hAnsi="宋体"/>
                <w:color w:val="auto"/>
                <w:szCs w:val="21"/>
                <w:highlight w:val="none"/>
              </w:rPr>
            </w:pPr>
          </w:p>
        </w:tc>
        <w:tc>
          <w:tcPr>
            <w:tcW w:w="1493" w:type="dxa"/>
          </w:tcPr>
          <w:p w14:paraId="7AE14F60">
            <w:pPr>
              <w:spacing w:before="156" w:after="156" w:line="240" w:lineRule="exact"/>
              <w:rPr>
                <w:rFonts w:ascii="宋体" w:hAnsi="宋体"/>
                <w:color w:val="auto"/>
                <w:szCs w:val="21"/>
                <w:highlight w:val="none"/>
              </w:rPr>
            </w:pPr>
          </w:p>
        </w:tc>
        <w:tc>
          <w:tcPr>
            <w:tcW w:w="1322" w:type="dxa"/>
          </w:tcPr>
          <w:p w14:paraId="01BD3501">
            <w:pPr>
              <w:spacing w:before="156" w:after="156" w:line="240" w:lineRule="exact"/>
              <w:rPr>
                <w:rFonts w:ascii="宋体" w:hAnsi="宋体"/>
                <w:color w:val="auto"/>
                <w:szCs w:val="21"/>
                <w:highlight w:val="none"/>
              </w:rPr>
            </w:pPr>
          </w:p>
        </w:tc>
        <w:tc>
          <w:tcPr>
            <w:tcW w:w="810" w:type="dxa"/>
          </w:tcPr>
          <w:p w14:paraId="5D1A4F59">
            <w:pPr>
              <w:spacing w:before="156" w:after="156" w:line="240" w:lineRule="exact"/>
              <w:rPr>
                <w:rFonts w:ascii="宋体" w:hAnsi="宋体"/>
                <w:color w:val="auto"/>
                <w:szCs w:val="21"/>
                <w:highlight w:val="none"/>
              </w:rPr>
            </w:pPr>
          </w:p>
        </w:tc>
        <w:tc>
          <w:tcPr>
            <w:tcW w:w="1281" w:type="dxa"/>
          </w:tcPr>
          <w:p w14:paraId="3DE65DBE">
            <w:pPr>
              <w:spacing w:before="156" w:after="156" w:line="240" w:lineRule="exact"/>
              <w:rPr>
                <w:rFonts w:ascii="宋体" w:hAnsi="宋体"/>
                <w:color w:val="auto"/>
                <w:szCs w:val="21"/>
                <w:highlight w:val="none"/>
              </w:rPr>
            </w:pPr>
          </w:p>
        </w:tc>
        <w:tc>
          <w:tcPr>
            <w:tcW w:w="845" w:type="dxa"/>
          </w:tcPr>
          <w:p w14:paraId="6140CA73">
            <w:pPr>
              <w:spacing w:before="156" w:after="156" w:line="240" w:lineRule="exact"/>
              <w:rPr>
                <w:rFonts w:ascii="宋体" w:hAnsi="宋体"/>
                <w:color w:val="auto"/>
                <w:szCs w:val="21"/>
                <w:highlight w:val="none"/>
              </w:rPr>
            </w:pPr>
          </w:p>
        </w:tc>
        <w:tc>
          <w:tcPr>
            <w:tcW w:w="1236" w:type="dxa"/>
          </w:tcPr>
          <w:p w14:paraId="4C2CFF65">
            <w:pPr>
              <w:spacing w:before="156" w:after="156" w:line="240" w:lineRule="exact"/>
              <w:rPr>
                <w:rFonts w:ascii="宋体" w:hAnsi="宋体"/>
                <w:color w:val="auto"/>
                <w:szCs w:val="21"/>
                <w:highlight w:val="none"/>
              </w:rPr>
            </w:pPr>
          </w:p>
        </w:tc>
      </w:tr>
      <w:tr w14:paraId="22C3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8" w:type="dxa"/>
            <w:gridSpan w:val="5"/>
          </w:tcPr>
          <w:p w14:paraId="5AF71FEA">
            <w:pPr>
              <w:spacing w:before="156" w:after="156" w:line="240" w:lineRule="exact"/>
              <w:jc w:val="center"/>
              <w:rPr>
                <w:rFonts w:ascii="宋体" w:hAnsi="宋体"/>
                <w:b/>
                <w:color w:val="auto"/>
                <w:szCs w:val="21"/>
                <w:highlight w:val="none"/>
              </w:rPr>
            </w:pPr>
            <w:r>
              <w:rPr>
                <w:rFonts w:hint="eastAsia" w:ascii="宋体" w:hAnsi="宋体"/>
                <w:b/>
                <w:color w:val="auto"/>
                <w:szCs w:val="21"/>
                <w:highlight w:val="none"/>
              </w:rPr>
              <w:t>合 计</w:t>
            </w:r>
          </w:p>
        </w:tc>
        <w:tc>
          <w:tcPr>
            <w:tcW w:w="1281" w:type="dxa"/>
          </w:tcPr>
          <w:p w14:paraId="39280E45">
            <w:pPr>
              <w:spacing w:before="156" w:after="156" w:line="240" w:lineRule="exact"/>
              <w:rPr>
                <w:rFonts w:ascii="宋体" w:hAnsi="宋体"/>
                <w:color w:val="auto"/>
                <w:szCs w:val="21"/>
                <w:highlight w:val="none"/>
              </w:rPr>
            </w:pPr>
          </w:p>
        </w:tc>
        <w:tc>
          <w:tcPr>
            <w:tcW w:w="845" w:type="dxa"/>
          </w:tcPr>
          <w:p w14:paraId="2DBCDF06">
            <w:pPr>
              <w:spacing w:before="156" w:after="156" w:line="240" w:lineRule="exact"/>
              <w:rPr>
                <w:rFonts w:ascii="宋体" w:hAnsi="宋体"/>
                <w:color w:val="auto"/>
                <w:szCs w:val="21"/>
                <w:highlight w:val="none"/>
              </w:rPr>
            </w:pPr>
          </w:p>
        </w:tc>
        <w:tc>
          <w:tcPr>
            <w:tcW w:w="1236" w:type="dxa"/>
          </w:tcPr>
          <w:p w14:paraId="184D116A">
            <w:pPr>
              <w:spacing w:before="156" w:after="156" w:line="240" w:lineRule="exact"/>
              <w:rPr>
                <w:rFonts w:ascii="宋体" w:hAnsi="宋体"/>
                <w:color w:val="auto"/>
                <w:szCs w:val="21"/>
                <w:highlight w:val="none"/>
              </w:rPr>
            </w:pPr>
          </w:p>
        </w:tc>
      </w:tr>
    </w:tbl>
    <w:p w14:paraId="51F27445">
      <w:pPr>
        <w:pStyle w:val="16"/>
        <w:numPr>
          <w:ilvl w:val="0"/>
          <w:numId w:val="8"/>
        </w:numPr>
        <w:snapToGrid w:val="0"/>
        <w:spacing w:line="460" w:lineRule="exact"/>
        <w:jc w:val="left"/>
        <w:rPr>
          <w:rFonts w:hAnsi="宋体" w:cs="宋体"/>
          <w:b/>
          <w:bCs/>
          <w:color w:val="auto"/>
          <w:kern w:val="0"/>
          <w:sz w:val="21"/>
          <w:szCs w:val="21"/>
          <w:highlight w:val="none"/>
          <w:u w:val="single"/>
        </w:rPr>
      </w:pPr>
      <w:r>
        <w:rPr>
          <w:rFonts w:hint="eastAsia" w:hAnsi="宋体" w:cs="宋体"/>
          <w:b/>
          <w:bCs/>
          <w:color w:val="auto"/>
          <w:kern w:val="0"/>
          <w:sz w:val="21"/>
          <w:szCs w:val="21"/>
          <w:highlight w:val="none"/>
          <w:u w:val="single"/>
        </w:rPr>
        <w:t>本</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hAnsi="宋体" w:cs="宋体"/>
          <w:b/>
          <w:bCs/>
          <w:color w:val="auto"/>
          <w:kern w:val="0"/>
          <w:sz w:val="21"/>
          <w:szCs w:val="21"/>
          <w:highlight w:val="none"/>
          <w:u w:val="single"/>
        </w:rPr>
        <w:t>合同</w:t>
      </w:r>
      <w:r>
        <w:rPr>
          <w:rFonts w:hint="eastAsia" w:hAnsi="宋体" w:cs="宋体"/>
          <w:b/>
          <w:bCs/>
          <w:color w:val="auto"/>
          <w:kern w:val="0"/>
          <w:sz w:val="21"/>
          <w:szCs w:val="21"/>
          <w:highlight w:val="none"/>
          <w:u w:val="single"/>
        </w:rPr>
        <w:fldChar w:fldCharType="end"/>
      </w:r>
      <w:r>
        <w:rPr>
          <w:rFonts w:hint="eastAsia" w:hAnsi="宋体" w:cs="宋体"/>
          <w:b/>
          <w:bCs/>
          <w:color w:val="auto"/>
          <w:kern w:val="0"/>
          <w:sz w:val="21"/>
          <w:szCs w:val="21"/>
          <w:highlight w:val="none"/>
          <w:u w:val="single"/>
        </w:rPr>
        <w:t>总价款是乙方履行合同的最终价格，包括项目实施所需的设备费（含备品备件）、人工费、运杂费、保险费、安装调试费、检验试验费、第三方检测费、售后服务及质保期内的设备更换、保养、维护费、税金等所涉及的一切费用均计入报价。</w:t>
      </w:r>
    </w:p>
    <w:p w14:paraId="4064BD9B">
      <w:pPr>
        <w:pStyle w:val="16"/>
        <w:snapToGrid w:val="0"/>
        <w:spacing w:line="460" w:lineRule="exact"/>
        <w:ind w:firstLine="420" w:firstLineChars="200"/>
        <w:jc w:val="left"/>
        <w:rPr>
          <w:rFonts w:hAnsi="宋体"/>
          <w:color w:val="auto"/>
          <w:sz w:val="21"/>
          <w:szCs w:val="21"/>
          <w:highlight w:val="none"/>
        </w:rPr>
      </w:pPr>
      <w:r>
        <w:rPr>
          <w:rFonts w:hint="eastAsia" w:hAnsi="宋体"/>
          <w:color w:val="auto"/>
          <w:sz w:val="21"/>
          <w:szCs w:val="21"/>
          <w:highlight w:val="none"/>
        </w:rPr>
        <w:t>3、本</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hAnsi="宋体"/>
          <w:color w:val="auto"/>
          <w:sz w:val="21"/>
          <w:szCs w:val="21"/>
          <w:highlight w:val="none"/>
        </w:rPr>
        <w:t>合同</w:t>
      </w:r>
      <w:r>
        <w:rPr>
          <w:rFonts w:hint="eastAsia" w:hAnsi="宋体"/>
          <w:color w:val="auto"/>
          <w:sz w:val="21"/>
          <w:szCs w:val="21"/>
          <w:highlight w:val="none"/>
        </w:rPr>
        <w:fldChar w:fldCharType="end"/>
      </w:r>
      <w:r>
        <w:rPr>
          <w:rFonts w:hint="eastAsia" w:hAnsi="宋体"/>
          <w:color w:val="auto"/>
          <w:sz w:val="21"/>
          <w:szCs w:val="21"/>
          <w:highlight w:val="none"/>
        </w:rPr>
        <w:t>总价款还包含</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hAnsi="宋体"/>
          <w:color w:val="auto"/>
          <w:sz w:val="21"/>
          <w:szCs w:val="21"/>
          <w:highlight w:val="none"/>
        </w:rPr>
        <w:t>乙方</w:t>
      </w:r>
      <w:r>
        <w:rPr>
          <w:rFonts w:hint="eastAsia" w:hAnsi="宋体"/>
          <w:color w:val="auto"/>
          <w:sz w:val="21"/>
          <w:szCs w:val="21"/>
          <w:highlight w:val="none"/>
        </w:rPr>
        <w:fldChar w:fldCharType="end"/>
      </w:r>
      <w:r>
        <w:rPr>
          <w:rFonts w:hint="eastAsia" w:hAnsi="宋体"/>
          <w:color w:val="auto"/>
          <w:sz w:val="21"/>
          <w:szCs w:val="21"/>
          <w:highlight w:val="none"/>
        </w:rPr>
        <w:t xml:space="preserve">应当提供的售后服务费用。 </w:t>
      </w:r>
    </w:p>
    <w:p w14:paraId="7A99C2C0">
      <w:pPr>
        <w:spacing w:line="360" w:lineRule="exact"/>
        <w:jc w:val="left"/>
        <w:rPr>
          <w:rFonts w:ascii="宋体" w:hAnsi="Courier New"/>
          <w:color w:val="auto"/>
          <w:highlight w:val="none"/>
        </w:rPr>
      </w:pPr>
      <w:r>
        <w:rPr>
          <w:rFonts w:hint="eastAsia" w:ascii="宋体" w:hAnsi="Courier New"/>
          <w:color w:val="auto"/>
          <w:highlight w:val="none"/>
        </w:rPr>
        <w:t xml:space="preserve">    4、本合同项下的采购资金付款进度按招投标文件规定，未规定时按以下第</w:t>
      </w:r>
      <w:r>
        <w:rPr>
          <w:rFonts w:hint="eastAsia" w:ascii="宋体" w:hAnsi="Courier New"/>
          <w:color w:val="auto"/>
          <w:highlight w:val="none"/>
          <w:u w:val="single"/>
        </w:rPr>
        <w:t xml:space="preserve">            </w:t>
      </w:r>
      <w:r>
        <w:rPr>
          <w:rFonts w:hint="eastAsia" w:ascii="宋体" w:hAnsi="Courier New"/>
          <w:color w:val="auto"/>
          <w:highlight w:val="none"/>
        </w:rPr>
        <w:t>项支付：</w:t>
      </w:r>
    </w:p>
    <w:p w14:paraId="63A07C17">
      <w:pPr>
        <w:spacing w:line="360" w:lineRule="exact"/>
        <w:ind w:firstLine="210" w:firstLineChars="100"/>
        <w:jc w:val="left"/>
        <w:rPr>
          <w:rFonts w:ascii="宋体" w:hAnsi="Courier New"/>
          <w:color w:val="auto"/>
          <w:highlight w:val="none"/>
        </w:rPr>
      </w:pPr>
      <w:r>
        <w:rPr>
          <w:rFonts w:hint="eastAsia" w:ascii="宋体" w:hAnsi="Courier New"/>
          <w:color w:val="auto"/>
          <w:highlight w:val="none"/>
        </w:rPr>
        <w:t>（1）一次性付款：乙方合同履行达到</w:t>
      </w:r>
      <w:r>
        <w:rPr>
          <w:rFonts w:hint="eastAsia" w:ascii="宋体" w:hAnsi="Courier New"/>
          <w:color w:val="auto"/>
          <w:highlight w:val="none"/>
          <w:u w:val="single"/>
        </w:rPr>
        <w:t xml:space="preserve">         </w:t>
      </w:r>
      <w:r>
        <w:rPr>
          <w:rFonts w:hint="eastAsia" w:ascii="宋体" w:hAnsi="Courier New"/>
          <w:color w:val="auto"/>
          <w:highlight w:val="none"/>
        </w:rPr>
        <w:t>（条件）时，一次性付款；</w:t>
      </w:r>
    </w:p>
    <w:p w14:paraId="7C2DDC90">
      <w:pPr>
        <w:spacing w:line="360" w:lineRule="exact"/>
        <w:ind w:firstLine="210" w:firstLineChars="100"/>
        <w:jc w:val="left"/>
        <w:rPr>
          <w:rFonts w:ascii="宋体" w:hAnsi="Courier New"/>
          <w:color w:val="auto"/>
          <w:highlight w:val="none"/>
        </w:rPr>
      </w:pPr>
      <w:r>
        <w:rPr>
          <w:rFonts w:hint="eastAsia" w:ascii="宋体" w:hAnsi="Courier New"/>
          <w:color w:val="auto"/>
          <w:highlight w:val="none"/>
        </w:rPr>
        <w:t xml:space="preserve">（2）分期付款 </w:t>
      </w:r>
      <w:r>
        <w:rPr>
          <w:rFonts w:hint="eastAsia" w:ascii="宋体" w:hAnsi="Courier New"/>
          <w:color w:val="auto"/>
          <w:highlight w:val="none"/>
          <w:u w:val="single"/>
        </w:rPr>
        <w:t xml:space="preserve">        </w:t>
      </w:r>
      <w:r>
        <w:rPr>
          <w:rFonts w:hint="eastAsia" w:ascii="宋体" w:hAnsi="Courier New"/>
          <w:color w:val="auto"/>
          <w:highlight w:val="none"/>
        </w:rPr>
        <w:t>时支付</w:t>
      </w:r>
      <w:r>
        <w:rPr>
          <w:rFonts w:hint="eastAsia" w:ascii="宋体" w:hAnsi="Courier New"/>
          <w:color w:val="auto"/>
          <w:highlight w:val="none"/>
          <w:u w:val="single"/>
        </w:rPr>
        <w:t xml:space="preserve">         </w:t>
      </w:r>
      <w:r>
        <w:rPr>
          <w:rFonts w:hint="eastAsia" w:ascii="宋体" w:hAnsi="Courier New"/>
          <w:color w:val="auto"/>
          <w:highlight w:val="none"/>
        </w:rPr>
        <w:t>；</w:t>
      </w:r>
      <w:r>
        <w:rPr>
          <w:rFonts w:hint="eastAsia" w:ascii="宋体" w:hAnsi="Courier New"/>
          <w:color w:val="auto"/>
          <w:highlight w:val="none"/>
          <w:u w:val="single"/>
        </w:rPr>
        <w:t xml:space="preserve">         </w:t>
      </w:r>
      <w:r>
        <w:rPr>
          <w:rFonts w:hint="eastAsia" w:ascii="宋体" w:hAnsi="Courier New"/>
          <w:color w:val="auto"/>
          <w:highlight w:val="none"/>
        </w:rPr>
        <w:t>时支付</w:t>
      </w:r>
      <w:r>
        <w:rPr>
          <w:rFonts w:hint="eastAsia" w:ascii="宋体" w:hAnsi="Courier New"/>
          <w:color w:val="auto"/>
          <w:highlight w:val="none"/>
          <w:u w:val="single"/>
        </w:rPr>
        <w:t xml:space="preserve">         </w:t>
      </w:r>
      <w:r>
        <w:rPr>
          <w:rFonts w:hint="eastAsia" w:ascii="宋体" w:hAnsi="Courier New"/>
          <w:color w:val="auto"/>
          <w:highlight w:val="none"/>
        </w:rPr>
        <w:t>；</w:t>
      </w:r>
      <w:r>
        <w:rPr>
          <w:rFonts w:hint="eastAsia" w:ascii="宋体" w:hAnsi="Courier New"/>
          <w:color w:val="auto"/>
          <w:highlight w:val="none"/>
          <w:u w:val="single"/>
        </w:rPr>
        <w:t xml:space="preserve">         </w:t>
      </w:r>
      <w:r>
        <w:rPr>
          <w:rFonts w:hint="eastAsia" w:ascii="宋体" w:hAnsi="Courier New"/>
          <w:color w:val="auto"/>
          <w:highlight w:val="none"/>
        </w:rPr>
        <w:t>时支付</w:t>
      </w:r>
      <w:r>
        <w:rPr>
          <w:rFonts w:hint="eastAsia" w:ascii="宋体" w:hAnsi="Courier New"/>
          <w:color w:val="auto"/>
          <w:highlight w:val="none"/>
          <w:u w:val="single"/>
        </w:rPr>
        <w:t xml:space="preserve">         </w:t>
      </w:r>
      <w:r>
        <w:rPr>
          <w:rFonts w:hint="eastAsia" w:ascii="宋体" w:hAnsi="Courier New"/>
          <w:color w:val="auto"/>
          <w:highlight w:val="none"/>
        </w:rPr>
        <w:t>；</w:t>
      </w:r>
    </w:p>
    <w:p w14:paraId="0C03CD76">
      <w:pPr>
        <w:spacing w:before="120" w:beforeLines="50" w:after="120" w:afterLines="50" w:line="440" w:lineRule="exact"/>
        <w:jc w:val="left"/>
        <w:rPr>
          <w:rFonts w:ascii="宋体" w:hAnsi="宋体"/>
          <w:b/>
          <w:color w:val="auto"/>
          <w:szCs w:val="21"/>
          <w:highlight w:val="none"/>
        </w:rPr>
      </w:pPr>
      <w:r>
        <w:rPr>
          <w:rFonts w:hint="eastAsia" w:ascii="宋体" w:hAnsi="宋体"/>
          <w:b/>
          <w:color w:val="auto"/>
          <w:szCs w:val="21"/>
          <w:highlight w:val="none"/>
        </w:rPr>
        <w:t>第四条 履约保证金</w:t>
      </w:r>
    </w:p>
    <w:p w14:paraId="106C7FE5">
      <w:pPr>
        <w:spacing w:line="360" w:lineRule="exact"/>
        <w:ind w:firstLine="420" w:firstLineChars="200"/>
        <w:jc w:val="left"/>
        <w:rPr>
          <w:rFonts w:ascii="宋体" w:hAnsi="Courier New"/>
          <w:color w:val="auto"/>
          <w:highlight w:val="none"/>
        </w:rPr>
      </w:pPr>
      <w:r>
        <w:rPr>
          <w:rFonts w:hint="eastAsia" w:ascii="宋体" w:hAnsi="Courier New"/>
          <w:color w:val="auto"/>
          <w:highlight w:val="none"/>
        </w:rPr>
        <w:t>按以下第</w:t>
      </w:r>
      <w:r>
        <w:rPr>
          <w:rFonts w:hint="eastAsia" w:ascii="宋体" w:hAnsi="Courier New"/>
          <w:color w:val="auto"/>
          <w:highlight w:val="none"/>
          <w:u w:val="single"/>
        </w:rPr>
        <w:t xml:space="preserve">  2  </w:t>
      </w:r>
      <w:r>
        <w:rPr>
          <w:rFonts w:hint="eastAsia" w:ascii="宋体" w:hAnsi="Courier New"/>
          <w:color w:val="auto"/>
          <w:highlight w:val="none"/>
        </w:rPr>
        <w:t>项处理：</w:t>
      </w:r>
    </w:p>
    <w:p w14:paraId="1C0810A9">
      <w:pPr>
        <w:pStyle w:val="65"/>
        <w:snapToGrid w:val="0"/>
        <w:spacing w:line="360" w:lineRule="exact"/>
        <w:jc w:val="left"/>
        <w:rPr>
          <w:rFonts w:ascii="宋体" w:hAnsi="宋体"/>
          <w:color w:val="auto"/>
          <w:highlight w:val="none"/>
        </w:rPr>
      </w:pPr>
      <w:r>
        <w:rPr>
          <w:rFonts w:hint="eastAsia"/>
          <w:color w:val="auto"/>
          <w:highlight w:val="none"/>
        </w:rPr>
        <w:t xml:space="preserve">    1、</w:t>
      </w:r>
      <w:r>
        <w:rPr>
          <w:rFonts w:hint="eastAsia" w:ascii="宋体" w:hAnsi="Courier New"/>
          <w:color w:val="auto"/>
          <w:kern w:val="2"/>
          <w:szCs w:val="24"/>
          <w:highlight w:val="none"/>
        </w:rPr>
        <w:t>本项目设置履约保证金，乙方应于</w:t>
      </w:r>
      <w:r>
        <w:rPr>
          <w:rFonts w:hint="eastAsia" w:ascii="宋体" w:hAnsi="Courier New"/>
          <w:color w:val="auto"/>
          <w:kern w:val="2"/>
          <w:szCs w:val="24"/>
          <w:highlight w:val="none"/>
          <w:u w:val="single"/>
        </w:rPr>
        <w:t xml:space="preserve"> </w:t>
      </w:r>
      <w:r>
        <w:rPr>
          <w:rFonts w:hint="eastAsia" w:ascii="宋体" w:hAnsi="宋体"/>
          <w:color w:val="auto"/>
          <w:highlight w:val="none"/>
          <w:u w:val="single"/>
        </w:rPr>
        <w:t>签订合同时</w:t>
      </w:r>
      <w:r>
        <w:rPr>
          <w:rFonts w:hint="eastAsia" w:ascii="宋体" w:hAnsi="Courier New"/>
          <w:color w:val="auto"/>
          <w:kern w:val="2"/>
          <w:szCs w:val="24"/>
          <w:highlight w:val="none"/>
          <w:u w:val="single"/>
        </w:rPr>
        <w:t xml:space="preserve"> </w:t>
      </w:r>
      <w:r>
        <w:rPr>
          <w:rFonts w:hint="eastAsia" w:ascii="宋体" w:hAnsi="Courier New"/>
          <w:color w:val="auto"/>
          <w:kern w:val="2"/>
          <w:szCs w:val="24"/>
          <w:highlight w:val="none"/>
        </w:rPr>
        <w:t>（时间）向甲方提交履约保证金</w:t>
      </w:r>
      <w:r>
        <w:rPr>
          <w:rFonts w:hint="eastAsia" w:ascii="宋体" w:hAnsi="Courier New"/>
          <w:color w:val="auto"/>
          <w:kern w:val="2"/>
          <w:szCs w:val="24"/>
          <w:highlight w:val="none"/>
          <w:u w:val="single"/>
        </w:rPr>
        <w:t xml:space="preserve">          </w:t>
      </w:r>
      <w:r>
        <w:rPr>
          <w:rFonts w:hint="eastAsia" w:ascii="宋体" w:hAnsi="Courier New"/>
          <w:color w:val="auto"/>
          <w:kern w:val="2"/>
          <w:szCs w:val="24"/>
          <w:highlight w:val="none"/>
        </w:rPr>
        <w:t>元</w:t>
      </w:r>
      <w:r>
        <w:rPr>
          <w:rFonts w:ascii="宋体" w:hAnsi="宋体" w:cs="宋体"/>
          <w:color w:val="auto"/>
          <w:highlight w:val="none"/>
        </w:rPr>
        <w:t>（不得高于本合同金额的</w:t>
      </w:r>
      <w:r>
        <w:rPr>
          <w:rFonts w:hint="eastAsia" w:ascii="宋体" w:hAnsi="宋体" w:cs="宋体"/>
          <w:color w:val="auto"/>
          <w:highlight w:val="none"/>
        </w:rPr>
        <w:t>1</w:t>
      </w:r>
      <w:r>
        <w:rPr>
          <w:rFonts w:ascii="宋体" w:hAnsi="宋体" w:cs="宋体"/>
          <w:color w:val="auto"/>
          <w:highlight w:val="none"/>
        </w:rPr>
        <w:t>%）</w:t>
      </w:r>
      <w:r>
        <w:rPr>
          <w:rFonts w:hint="eastAsia" w:ascii="宋体" w:hAnsi="Courier New"/>
          <w:color w:val="auto"/>
          <w:kern w:val="2"/>
          <w:szCs w:val="24"/>
          <w:highlight w:val="none"/>
        </w:rPr>
        <w:t>。</w:t>
      </w:r>
      <w:r>
        <w:rPr>
          <w:rFonts w:hint="eastAsia" w:ascii="宋体" w:hAnsi="宋体" w:cs="宋体"/>
          <w:color w:val="auto"/>
          <w:szCs w:val="28"/>
          <w:highlight w:val="none"/>
        </w:rPr>
        <w:t>履约保证金在</w:t>
      </w:r>
      <w:r>
        <w:rPr>
          <w:rFonts w:hint="eastAsia" w:ascii="宋体" w:hAnsi="宋体" w:cs="宋体"/>
          <w:color w:val="auto"/>
          <w:szCs w:val="28"/>
          <w:highlight w:val="none"/>
          <w:u w:val="single"/>
        </w:rPr>
        <w:t xml:space="preserve">                               </w:t>
      </w:r>
      <w:r>
        <w:rPr>
          <w:rFonts w:hint="eastAsia" w:ascii="宋体" w:hAnsi="宋体" w:cs="宋体"/>
          <w:color w:val="auto"/>
          <w:szCs w:val="28"/>
          <w:highlight w:val="none"/>
        </w:rPr>
        <w:t>退还乙方</w:t>
      </w:r>
      <w:r>
        <w:rPr>
          <w:rFonts w:hint="eastAsia"/>
          <w:color w:val="auto"/>
          <w:kern w:val="2"/>
          <w:szCs w:val="24"/>
          <w:highlight w:val="none"/>
        </w:rPr>
        <w:t>。</w:t>
      </w:r>
      <w:r>
        <w:rPr>
          <w:rFonts w:hint="eastAsia"/>
          <w:color w:val="auto"/>
          <w:kern w:val="2"/>
          <w:szCs w:val="24"/>
          <w:highlight w:val="none"/>
        </w:rPr>
        <w:br w:type="textWrapping"/>
      </w:r>
      <w:r>
        <w:rPr>
          <w:rFonts w:hint="eastAsia"/>
          <w:color w:val="auto"/>
          <w:kern w:val="2"/>
          <w:szCs w:val="24"/>
          <w:highlight w:val="none"/>
        </w:rPr>
        <w:t xml:space="preserve">    2、本项目不设置履约保证金。</w:t>
      </w:r>
    </w:p>
    <w:p w14:paraId="4AAD5D16">
      <w:pPr>
        <w:spacing w:line="360" w:lineRule="exact"/>
        <w:jc w:val="left"/>
        <w:rPr>
          <w:rFonts w:ascii="宋体" w:hAnsi="宋体"/>
          <w:b/>
          <w:color w:val="auto"/>
          <w:szCs w:val="28"/>
          <w:highlight w:val="none"/>
        </w:rPr>
      </w:pPr>
      <w:r>
        <w:rPr>
          <w:rFonts w:hint="eastAsia" w:ascii="宋体" w:hAnsi="宋体"/>
          <w:b/>
          <w:color w:val="auto"/>
          <w:szCs w:val="28"/>
          <w:highlight w:val="none"/>
        </w:rPr>
        <w:t>第五条 合同的变更和终止</w:t>
      </w:r>
    </w:p>
    <w:p w14:paraId="618D1F11">
      <w:pPr>
        <w:spacing w:line="360" w:lineRule="exact"/>
        <w:jc w:val="left"/>
        <w:rPr>
          <w:rFonts w:ascii="仿宋_GB2312" w:hAnsi="Arial" w:eastAsia="仿宋_GB2312" w:cs="Arial"/>
          <w:color w:val="auto"/>
          <w:kern w:val="0"/>
          <w:sz w:val="32"/>
          <w:szCs w:val="32"/>
          <w:highlight w:val="none"/>
        </w:rPr>
      </w:pPr>
      <w:r>
        <w:rPr>
          <w:rFonts w:hint="eastAsia"/>
          <w:color w:val="auto"/>
          <w:highlight w:val="none"/>
        </w:rPr>
        <w:t xml:space="preserve">    除《政府采购法》第49条、第50条第二款规定的情形外，本合同一经签订，甲乙双方不得擅自终止合同或对合同实质性条款进行变更。确有特殊情况的，须经同级财政部门备案同意。</w:t>
      </w:r>
    </w:p>
    <w:p w14:paraId="6C1FA4A9">
      <w:pPr>
        <w:spacing w:line="360" w:lineRule="exact"/>
        <w:jc w:val="left"/>
        <w:rPr>
          <w:rFonts w:ascii="宋体" w:hAnsi="宋体"/>
          <w:b/>
          <w:color w:val="auto"/>
          <w:szCs w:val="28"/>
          <w:highlight w:val="none"/>
        </w:rPr>
      </w:pPr>
      <w:r>
        <w:rPr>
          <w:rFonts w:hint="eastAsia" w:ascii="宋体" w:hAnsi="宋体"/>
          <w:b/>
          <w:color w:val="auto"/>
          <w:szCs w:val="28"/>
          <w:highlight w:val="none"/>
        </w:rPr>
        <w:t>第六条 合同的转让与分包</w:t>
      </w:r>
    </w:p>
    <w:p w14:paraId="39B3D804">
      <w:pPr>
        <w:spacing w:line="360" w:lineRule="exact"/>
        <w:jc w:val="left"/>
        <w:rPr>
          <w:color w:val="auto"/>
          <w:highlight w:val="none"/>
        </w:rPr>
      </w:pPr>
      <w:r>
        <w:rPr>
          <w:rFonts w:hint="eastAsia"/>
          <w:color w:val="auto"/>
          <w:highlight w:val="none"/>
        </w:rPr>
        <w:t xml:space="preserve">    乙方不得擅自部分或全部转让其应履行的合同义务。</w:t>
      </w:r>
    </w:p>
    <w:p w14:paraId="073CDEBD">
      <w:pPr>
        <w:numPr>
          <w:ilvl w:val="0"/>
          <w:numId w:val="9"/>
        </w:numPr>
        <w:spacing w:line="360" w:lineRule="exact"/>
        <w:jc w:val="left"/>
        <w:rPr>
          <w:rFonts w:ascii="宋体" w:hAnsi="宋体"/>
          <w:b/>
          <w:color w:val="auto"/>
          <w:szCs w:val="28"/>
          <w:highlight w:val="none"/>
        </w:rPr>
      </w:pPr>
      <w:r>
        <w:rPr>
          <w:rFonts w:hint="eastAsia" w:ascii="宋体" w:hAnsi="宋体"/>
          <w:b/>
          <w:color w:val="auto"/>
          <w:szCs w:val="28"/>
          <w:highlight w:val="none"/>
        </w:rPr>
        <w:t>争议的解决</w:t>
      </w:r>
    </w:p>
    <w:p w14:paraId="7295BBEC">
      <w:pPr>
        <w:spacing w:line="360" w:lineRule="exact"/>
        <w:jc w:val="left"/>
        <w:rPr>
          <w:color w:val="auto"/>
          <w:highlight w:val="none"/>
        </w:rPr>
      </w:pPr>
      <w:r>
        <w:rPr>
          <w:rFonts w:hint="eastAsia"/>
          <w:color w:val="auto"/>
          <w:highlight w:val="none"/>
        </w:rPr>
        <w:t xml:space="preserve">   1、因履行本合同引起的或与本合同有关的争议，甲、乙双方应首先通过友好协商解决，如果协商不能解决争议，则采取以下第</w:t>
      </w:r>
      <w:r>
        <w:rPr>
          <w:rFonts w:hint="eastAsia"/>
          <w:color w:val="auto"/>
          <w:highlight w:val="none"/>
          <w:u w:val="single"/>
        </w:rPr>
        <w:t xml:space="preserve">         </w:t>
      </w:r>
      <w:r>
        <w:rPr>
          <w:rFonts w:hint="eastAsia"/>
          <w:color w:val="auto"/>
          <w:highlight w:val="none"/>
        </w:rPr>
        <w:t>种方式解决争议：</w:t>
      </w:r>
    </w:p>
    <w:p w14:paraId="57AEBA77">
      <w:pPr>
        <w:spacing w:line="360" w:lineRule="exact"/>
        <w:ind w:firstLine="210" w:firstLineChars="100"/>
        <w:jc w:val="left"/>
        <w:rPr>
          <w:color w:val="auto"/>
          <w:highlight w:val="none"/>
        </w:rPr>
      </w:pPr>
      <w:r>
        <w:rPr>
          <w:rFonts w:hint="eastAsia"/>
          <w:color w:val="auto"/>
          <w:highlight w:val="none"/>
        </w:rPr>
        <w:t>（1）向甲方所在地有管辖权的人民法院提起诉讼；</w:t>
      </w:r>
    </w:p>
    <w:p w14:paraId="208045DF">
      <w:pPr>
        <w:spacing w:line="360" w:lineRule="exact"/>
        <w:ind w:firstLine="210" w:firstLineChars="100"/>
        <w:jc w:val="left"/>
        <w:rPr>
          <w:color w:val="auto"/>
          <w:highlight w:val="none"/>
        </w:rPr>
      </w:pPr>
      <w:r>
        <w:rPr>
          <w:rFonts w:hint="eastAsia"/>
          <w:color w:val="auto"/>
          <w:highlight w:val="none"/>
        </w:rPr>
        <w:t>（2）向</w:t>
      </w:r>
      <w:r>
        <w:rPr>
          <w:rFonts w:hint="eastAsia"/>
          <w:color w:val="auto"/>
          <w:highlight w:val="none"/>
          <w:u w:val="single"/>
        </w:rPr>
        <w:t xml:space="preserve">     </w:t>
      </w:r>
      <w:r>
        <w:rPr>
          <w:rFonts w:hint="eastAsia"/>
          <w:color w:val="auto"/>
          <w:highlight w:val="none"/>
        </w:rPr>
        <w:t>仲裁委员申请仲裁。</w:t>
      </w:r>
    </w:p>
    <w:p w14:paraId="7D05F404">
      <w:pPr>
        <w:numPr>
          <w:ilvl w:val="0"/>
          <w:numId w:val="9"/>
        </w:numPr>
        <w:spacing w:line="360" w:lineRule="exact"/>
        <w:jc w:val="left"/>
        <w:rPr>
          <w:rFonts w:ascii="宋体" w:hAnsi="宋体"/>
          <w:b/>
          <w:color w:val="auto"/>
          <w:szCs w:val="28"/>
          <w:highlight w:val="none"/>
        </w:rPr>
      </w:pPr>
      <w:r>
        <w:rPr>
          <w:rFonts w:hint="eastAsia" w:ascii="宋体" w:hAnsi="宋体"/>
          <w:b/>
          <w:color w:val="auto"/>
          <w:szCs w:val="28"/>
          <w:highlight w:val="none"/>
        </w:rPr>
        <w:t>合同备案及其他</w:t>
      </w:r>
    </w:p>
    <w:p w14:paraId="70F15027">
      <w:pPr>
        <w:spacing w:line="360" w:lineRule="exact"/>
        <w:jc w:val="left"/>
        <w:rPr>
          <w:color w:val="auto"/>
          <w:szCs w:val="21"/>
          <w:highlight w:val="none"/>
        </w:rPr>
      </w:pPr>
      <w:r>
        <w:rPr>
          <w:rFonts w:hint="eastAsia" w:ascii="宋体" w:hAnsi="宋体" w:cs="宋体"/>
          <w:color w:val="auto"/>
          <w:kern w:val="0"/>
          <w:szCs w:val="21"/>
          <w:highlight w:val="none"/>
        </w:rPr>
        <w:t xml:space="preserve">   本合同一式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份，甲乙双方各执</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份，1份报送政府采购监督管理部门备案，其余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470FD70">
      <w:pPr>
        <w:numPr>
          <w:ilvl w:val="0"/>
          <w:numId w:val="10"/>
        </w:numPr>
        <w:autoSpaceDE w:val="0"/>
        <w:autoSpaceDN w:val="0"/>
        <w:adjustRightInd w:val="0"/>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特殊专用条款部分</w:t>
      </w:r>
    </w:p>
    <w:p w14:paraId="7ED57B21">
      <w:pPr>
        <w:autoSpaceDE w:val="0"/>
        <w:autoSpaceDN w:val="0"/>
        <w:adjustRightInd w:val="0"/>
        <w:spacing w:line="400" w:lineRule="exact"/>
        <w:jc w:val="left"/>
        <w:rPr>
          <w:rFonts w:ascii="宋体" w:hAnsi="宋体"/>
          <w:color w:val="auto"/>
          <w:kern w:val="0"/>
          <w:szCs w:val="21"/>
          <w:highlight w:val="none"/>
        </w:rPr>
      </w:pPr>
      <w:r>
        <w:rPr>
          <w:rFonts w:hint="eastAsia" w:ascii="宋体" w:hAnsi="宋体"/>
          <w:b/>
          <w:color w:val="auto"/>
          <w:kern w:val="0"/>
          <w:szCs w:val="21"/>
          <w:highlight w:val="none"/>
        </w:rPr>
        <w:t>一、采购内容：</w:t>
      </w:r>
      <w:r>
        <w:rPr>
          <w:rFonts w:hint="eastAsia"/>
          <w:color w:val="auto"/>
          <w:szCs w:val="21"/>
          <w:highlight w:val="none"/>
          <w:lang w:eastAsia="zh-CN"/>
        </w:rPr>
        <w:t>平湖市省控空气自动站颗粒物仪器设备采购</w:t>
      </w:r>
      <w:r>
        <w:rPr>
          <w:rFonts w:hint="eastAsia"/>
          <w:color w:val="auto"/>
          <w:szCs w:val="21"/>
          <w:highlight w:val="none"/>
        </w:rPr>
        <w:t xml:space="preserve">项目  </w:t>
      </w:r>
    </w:p>
    <w:tbl>
      <w:tblPr>
        <w:tblStyle w:val="35"/>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1384"/>
        <w:gridCol w:w="1000"/>
        <w:gridCol w:w="788"/>
        <w:gridCol w:w="1212"/>
        <w:gridCol w:w="1128"/>
        <w:gridCol w:w="874"/>
        <w:gridCol w:w="1001"/>
      </w:tblGrid>
      <w:tr w14:paraId="06BE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3DC7F627">
            <w:pPr>
              <w:autoSpaceDE w:val="0"/>
              <w:autoSpaceDN w:val="0"/>
              <w:adjustRightInd w:val="0"/>
              <w:spacing w:line="400" w:lineRule="exact"/>
              <w:jc w:val="center"/>
              <w:rPr>
                <w:rFonts w:ascii="宋体" w:hAnsi="宋体"/>
                <w:b/>
                <w:color w:val="auto"/>
                <w:szCs w:val="21"/>
                <w:highlight w:val="none"/>
              </w:rPr>
            </w:pPr>
            <w:r>
              <w:rPr>
                <w:rFonts w:hint="eastAsia" w:ascii="宋体" w:hAnsi="宋体"/>
                <w:b/>
                <w:color w:val="auto"/>
                <w:szCs w:val="21"/>
                <w:highlight w:val="none"/>
              </w:rPr>
              <w:t>货物名称</w:t>
            </w:r>
          </w:p>
        </w:tc>
        <w:tc>
          <w:tcPr>
            <w:tcW w:w="900" w:type="dxa"/>
          </w:tcPr>
          <w:p w14:paraId="2FA515DC">
            <w:pPr>
              <w:autoSpaceDE w:val="0"/>
              <w:autoSpaceDN w:val="0"/>
              <w:adjustRightInd w:val="0"/>
              <w:spacing w:line="400" w:lineRule="exact"/>
              <w:jc w:val="center"/>
              <w:rPr>
                <w:rFonts w:ascii="宋体" w:hAnsi="宋体"/>
                <w:b/>
                <w:color w:val="auto"/>
                <w:szCs w:val="21"/>
                <w:highlight w:val="none"/>
              </w:rPr>
            </w:pPr>
            <w:r>
              <w:rPr>
                <w:rFonts w:hint="eastAsia" w:ascii="宋体" w:hAnsi="宋体"/>
                <w:b/>
                <w:color w:val="auto"/>
                <w:szCs w:val="21"/>
                <w:highlight w:val="none"/>
              </w:rPr>
              <w:t>品牌</w:t>
            </w:r>
          </w:p>
        </w:tc>
        <w:tc>
          <w:tcPr>
            <w:tcW w:w="1384" w:type="dxa"/>
          </w:tcPr>
          <w:p w14:paraId="721A82A4">
            <w:pPr>
              <w:autoSpaceDE w:val="0"/>
              <w:autoSpaceDN w:val="0"/>
              <w:adjustRightInd w:val="0"/>
              <w:spacing w:line="400" w:lineRule="exact"/>
              <w:jc w:val="center"/>
              <w:rPr>
                <w:rFonts w:ascii="宋体" w:hAnsi="宋体"/>
                <w:b/>
                <w:color w:val="auto"/>
                <w:szCs w:val="21"/>
                <w:highlight w:val="none"/>
              </w:rPr>
            </w:pPr>
            <w:r>
              <w:rPr>
                <w:rFonts w:hint="eastAsia" w:ascii="宋体" w:hAnsi="宋体"/>
                <w:b/>
                <w:color w:val="auto"/>
                <w:szCs w:val="21"/>
                <w:highlight w:val="none"/>
              </w:rPr>
              <w:t>规格型号</w:t>
            </w:r>
          </w:p>
        </w:tc>
        <w:tc>
          <w:tcPr>
            <w:tcW w:w="1000" w:type="dxa"/>
          </w:tcPr>
          <w:p w14:paraId="0F897925">
            <w:pPr>
              <w:autoSpaceDE w:val="0"/>
              <w:autoSpaceDN w:val="0"/>
              <w:adjustRightInd w:val="0"/>
              <w:spacing w:line="400" w:lineRule="exact"/>
              <w:jc w:val="center"/>
              <w:rPr>
                <w:rFonts w:ascii="宋体" w:hAnsi="宋体"/>
                <w:b/>
                <w:color w:val="auto"/>
                <w:szCs w:val="21"/>
                <w:highlight w:val="none"/>
              </w:rPr>
            </w:pPr>
            <w:r>
              <w:rPr>
                <w:rFonts w:hint="eastAsia" w:ascii="宋体" w:hAnsi="宋体"/>
                <w:b/>
                <w:color w:val="auto"/>
                <w:szCs w:val="21"/>
                <w:highlight w:val="none"/>
              </w:rPr>
              <w:t>配置</w:t>
            </w:r>
          </w:p>
        </w:tc>
        <w:tc>
          <w:tcPr>
            <w:tcW w:w="788" w:type="dxa"/>
          </w:tcPr>
          <w:p w14:paraId="1461DF32">
            <w:pPr>
              <w:autoSpaceDE w:val="0"/>
              <w:autoSpaceDN w:val="0"/>
              <w:adjustRightInd w:val="0"/>
              <w:spacing w:line="40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1212" w:type="dxa"/>
          </w:tcPr>
          <w:p w14:paraId="241F97A6">
            <w:pPr>
              <w:autoSpaceDE w:val="0"/>
              <w:autoSpaceDN w:val="0"/>
              <w:adjustRightInd w:val="0"/>
              <w:spacing w:line="400" w:lineRule="exact"/>
              <w:jc w:val="center"/>
              <w:rPr>
                <w:rFonts w:ascii="宋体" w:hAnsi="宋体"/>
                <w:b/>
                <w:color w:val="auto"/>
                <w:szCs w:val="21"/>
                <w:highlight w:val="none"/>
              </w:rPr>
            </w:pPr>
            <w:r>
              <w:rPr>
                <w:rFonts w:hint="eastAsia" w:ascii="宋体" w:hAnsi="宋体"/>
                <w:b/>
                <w:color w:val="auto"/>
                <w:szCs w:val="21"/>
                <w:highlight w:val="none"/>
              </w:rPr>
              <w:t>投标单价</w:t>
            </w:r>
          </w:p>
        </w:tc>
        <w:tc>
          <w:tcPr>
            <w:tcW w:w="1128" w:type="dxa"/>
          </w:tcPr>
          <w:p w14:paraId="358D297E">
            <w:pPr>
              <w:autoSpaceDE w:val="0"/>
              <w:autoSpaceDN w:val="0"/>
              <w:adjustRightInd w:val="0"/>
              <w:spacing w:line="400" w:lineRule="exact"/>
              <w:jc w:val="center"/>
              <w:rPr>
                <w:rFonts w:ascii="宋体" w:hAnsi="宋体"/>
                <w:b/>
                <w:color w:val="auto"/>
                <w:szCs w:val="21"/>
                <w:highlight w:val="none"/>
              </w:rPr>
            </w:pPr>
            <w:r>
              <w:rPr>
                <w:rFonts w:hint="eastAsia" w:ascii="宋体" w:hAnsi="宋体"/>
                <w:b/>
                <w:color w:val="auto"/>
                <w:szCs w:val="21"/>
                <w:highlight w:val="none"/>
              </w:rPr>
              <w:t>投标总价</w:t>
            </w:r>
          </w:p>
        </w:tc>
        <w:tc>
          <w:tcPr>
            <w:tcW w:w="874" w:type="dxa"/>
          </w:tcPr>
          <w:p w14:paraId="5AAF271D">
            <w:pPr>
              <w:autoSpaceDE w:val="0"/>
              <w:autoSpaceDN w:val="0"/>
              <w:adjustRightInd w:val="0"/>
              <w:spacing w:line="400" w:lineRule="exact"/>
              <w:jc w:val="center"/>
              <w:rPr>
                <w:rFonts w:ascii="宋体" w:hAnsi="宋体"/>
                <w:b/>
                <w:color w:val="auto"/>
                <w:szCs w:val="21"/>
                <w:highlight w:val="none"/>
              </w:rPr>
            </w:pPr>
            <w:r>
              <w:rPr>
                <w:rFonts w:hint="eastAsia" w:ascii="宋体" w:hAnsi="宋体"/>
                <w:b/>
                <w:color w:val="auto"/>
                <w:szCs w:val="21"/>
                <w:highlight w:val="none"/>
              </w:rPr>
              <w:t>交货期</w:t>
            </w:r>
          </w:p>
        </w:tc>
        <w:tc>
          <w:tcPr>
            <w:tcW w:w="1001" w:type="dxa"/>
          </w:tcPr>
          <w:p w14:paraId="5D2B98C4">
            <w:pPr>
              <w:autoSpaceDE w:val="0"/>
              <w:autoSpaceDN w:val="0"/>
              <w:adjustRightInd w:val="0"/>
              <w:spacing w:line="40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5D84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88" w:type="dxa"/>
            <w:vAlign w:val="center"/>
          </w:tcPr>
          <w:p w14:paraId="2D8E6588">
            <w:pPr>
              <w:autoSpaceDE w:val="0"/>
              <w:autoSpaceDN w:val="0"/>
              <w:adjustRightInd w:val="0"/>
              <w:spacing w:line="400" w:lineRule="exact"/>
              <w:jc w:val="center"/>
              <w:rPr>
                <w:rFonts w:ascii="宋体" w:hAnsi="宋体"/>
                <w:b/>
                <w:color w:val="auto"/>
                <w:szCs w:val="21"/>
                <w:highlight w:val="none"/>
              </w:rPr>
            </w:pPr>
          </w:p>
        </w:tc>
        <w:tc>
          <w:tcPr>
            <w:tcW w:w="900" w:type="dxa"/>
            <w:vAlign w:val="center"/>
          </w:tcPr>
          <w:p w14:paraId="2C2A03F5">
            <w:pPr>
              <w:autoSpaceDE w:val="0"/>
              <w:autoSpaceDN w:val="0"/>
              <w:adjustRightInd w:val="0"/>
              <w:spacing w:line="400" w:lineRule="exact"/>
              <w:jc w:val="center"/>
              <w:rPr>
                <w:rFonts w:ascii="宋体" w:hAnsi="宋体"/>
                <w:b/>
                <w:color w:val="auto"/>
                <w:szCs w:val="21"/>
                <w:highlight w:val="none"/>
              </w:rPr>
            </w:pPr>
          </w:p>
        </w:tc>
        <w:tc>
          <w:tcPr>
            <w:tcW w:w="1384" w:type="dxa"/>
            <w:vAlign w:val="center"/>
          </w:tcPr>
          <w:p w14:paraId="7765D191">
            <w:pPr>
              <w:autoSpaceDE w:val="0"/>
              <w:autoSpaceDN w:val="0"/>
              <w:adjustRightInd w:val="0"/>
              <w:spacing w:line="400" w:lineRule="exact"/>
              <w:jc w:val="center"/>
              <w:rPr>
                <w:rFonts w:ascii="宋体" w:hAnsi="宋体"/>
                <w:b/>
                <w:color w:val="auto"/>
                <w:szCs w:val="21"/>
                <w:highlight w:val="none"/>
              </w:rPr>
            </w:pPr>
          </w:p>
        </w:tc>
        <w:tc>
          <w:tcPr>
            <w:tcW w:w="1000" w:type="dxa"/>
            <w:vAlign w:val="center"/>
          </w:tcPr>
          <w:p w14:paraId="654D27D8">
            <w:pPr>
              <w:autoSpaceDE w:val="0"/>
              <w:autoSpaceDN w:val="0"/>
              <w:adjustRightInd w:val="0"/>
              <w:spacing w:line="400" w:lineRule="exact"/>
              <w:jc w:val="center"/>
              <w:rPr>
                <w:rFonts w:ascii="宋体" w:hAnsi="宋体"/>
                <w:b/>
                <w:color w:val="auto"/>
                <w:szCs w:val="21"/>
                <w:highlight w:val="none"/>
              </w:rPr>
            </w:pPr>
          </w:p>
        </w:tc>
        <w:tc>
          <w:tcPr>
            <w:tcW w:w="788" w:type="dxa"/>
            <w:vAlign w:val="center"/>
          </w:tcPr>
          <w:p w14:paraId="499EB42F">
            <w:pPr>
              <w:autoSpaceDE w:val="0"/>
              <w:autoSpaceDN w:val="0"/>
              <w:adjustRightInd w:val="0"/>
              <w:spacing w:line="400" w:lineRule="exact"/>
              <w:jc w:val="center"/>
              <w:rPr>
                <w:rFonts w:ascii="宋体" w:hAnsi="宋体"/>
                <w:b/>
                <w:color w:val="auto"/>
                <w:szCs w:val="21"/>
                <w:highlight w:val="none"/>
              </w:rPr>
            </w:pPr>
          </w:p>
        </w:tc>
        <w:tc>
          <w:tcPr>
            <w:tcW w:w="1212" w:type="dxa"/>
            <w:vAlign w:val="center"/>
          </w:tcPr>
          <w:p w14:paraId="0F2F4D91">
            <w:pPr>
              <w:pStyle w:val="32"/>
              <w:autoSpaceDE w:val="0"/>
              <w:autoSpaceDN w:val="0"/>
              <w:adjustRightInd w:val="0"/>
              <w:spacing w:line="400" w:lineRule="exact"/>
              <w:jc w:val="center"/>
              <w:rPr>
                <w:rFonts w:ascii="宋体" w:hAnsi="宋体"/>
                <w:bCs w:val="0"/>
                <w:color w:val="auto"/>
                <w:szCs w:val="21"/>
                <w:highlight w:val="none"/>
              </w:rPr>
            </w:pPr>
          </w:p>
        </w:tc>
        <w:tc>
          <w:tcPr>
            <w:tcW w:w="1128" w:type="dxa"/>
            <w:vAlign w:val="center"/>
          </w:tcPr>
          <w:p w14:paraId="7B143A34">
            <w:pPr>
              <w:autoSpaceDE w:val="0"/>
              <w:autoSpaceDN w:val="0"/>
              <w:adjustRightInd w:val="0"/>
              <w:spacing w:line="400" w:lineRule="exact"/>
              <w:jc w:val="center"/>
              <w:rPr>
                <w:rFonts w:ascii="宋体" w:hAnsi="宋体"/>
                <w:b/>
                <w:color w:val="auto"/>
                <w:szCs w:val="21"/>
                <w:highlight w:val="none"/>
              </w:rPr>
            </w:pPr>
          </w:p>
        </w:tc>
        <w:tc>
          <w:tcPr>
            <w:tcW w:w="874" w:type="dxa"/>
            <w:vAlign w:val="center"/>
          </w:tcPr>
          <w:p w14:paraId="4EA00A73">
            <w:pPr>
              <w:autoSpaceDE w:val="0"/>
              <w:autoSpaceDN w:val="0"/>
              <w:adjustRightInd w:val="0"/>
              <w:spacing w:line="400" w:lineRule="exact"/>
              <w:jc w:val="center"/>
              <w:rPr>
                <w:rFonts w:ascii="宋体" w:hAnsi="宋体"/>
                <w:b/>
                <w:color w:val="auto"/>
                <w:szCs w:val="21"/>
                <w:highlight w:val="none"/>
              </w:rPr>
            </w:pPr>
          </w:p>
        </w:tc>
        <w:tc>
          <w:tcPr>
            <w:tcW w:w="1001" w:type="dxa"/>
            <w:vAlign w:val="center"/>
          </w:tcPr>
          <w:p w14:paraId="1FBE203D">
            <w:pPr>
              <w:autoSpaceDE w:val="0"/>
              <w:autoSpaceDN w:val="0"/>
              <w:adjustRightInd w:val="0"/>
              <w:spacing w:line="400" w:lineRule="exact"/>
              <w:jc w:val="center"/>
              <w:rPr>
                <w:rFonts w:ascii="宋体" w:hAnsi="宋体"/>
                <w:b/>
                <w:color w:val="auto"/>
                <w:szCs w:val="21"/>
                <w:highlight w:val="none"/>
              </w:rPr>
            </w:pPr>
          </w:p>
        </w:tc>
      </w:tr>
      <w:tr w14:paraId="2B6C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475" w:type="dxa"/>
            <w:gridSpan w:val="9"/>
          </w:tcPr>
          <w:p w14:paraId="2E173099">
            <w:pPr>
              <w:autoSpaceDE w:val="0"/>
              <w:autoSpaceDN w:val="0"/>
              <w:adjustRightInd w:val="0"/>
              <w:spacing w:line="400" w:lineRule="exact"/>
              <w:jc w:val="left"/>
              <w:rPr>
                <w:rFonts w:ascii="宋体" w:hAnsi="宋体"/>
                <w:b/>
                <w:color w:val="auto"/>
                <w:szCs w:val="21"/>
                <w:highlight w:val="none"/>
              </w:rPr>
            </w:pPr>
            <w:r>
              <w:rPr>
                <w:rFonts w:hint="eastAsia" w:ascii="宋体" w:hAnsi="宋体" w:cs="宋体"/>
                <w:color w:val="auto"/>
                <w:kern w:val="0"/>
                <w:szCs w:val="21"/>
                <w:highlight w:val="none"/>
              </w:rPr>
              <w:t>合计金额：</w:t>
            </w:r>
            <w:r>
              <w:rPr>
                <w:rFonts w:hint="eastAsia" w:ascii="宋体" w:hAnsi="宋体" w:cs="宋体"/>
                <w:b/>
                <w:bCs/>
                <w:color w:val="auto"/>
                <w:kern w:val="0"/>
                <w:szCs w:val="21"/>
                <w:highlight w:val="none"/>
              </w:rPr>
              <w:t>人民币大写</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整（</w:t>
            </w:r>
            <w:r>
              <w:rPr>
                <w:rFonts w:hint="eastAsia" w:ascii="宋体" w:hAnsi="宋体" w:cs="宋体"/>
                <w:b/>
                <w:bCs/>
                <w:color w:val="auto"/>
                <w:kern w:val="0"/>
                <w:szCs w:val="21"/>
                <w:highlight w:val="none"/>
                <w:u w:val="single"/>
              </w:rPr>
              <w:t>小写</w:t>
            </w:r>
            <w:r>
              <w:rPr>
                <w:rFonts w:hint="eastAsia" w:ascii="宋体" w:hAnsi="宋体" w:cs="宋体"/>
                <w:color w:val="auto"/>
                <w:kern w:val="0"/>
                <w:szCs w:val="21"/>
                <w:highlight w:val="none"/>
                <w:u w:val="single"/>
              </w:rPr>
              <w:t xml:space="preserve">：    </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tc>
      </w:tr>
    </w:tbl>
    <w:p w14:paraId="59C84A38">
      <w:pPr>
        <w:autoSpaceDE w:val="0"/>
        <w:autoSpaceDN w:val="0"/>
        <w:adjustRightIn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货物</w:t>
      </w:r>
      <w:r>
        <w:rPr>
          <w:rFonts w:ascii="宋体" w:hAnsi="宋体" w:cs="宋体"/>
          <w:color w:val="auto"/>
          <w:kern w:val="0"/>
          <w:szCs w:val="21"/>
          <w:highlight w:val="none"/>
        </w:rPr>
        <w:t>品牌型号：详见乙方投标文件报价一览表</w:t>
      </w:r>
      <w:r>
        <w:rPr>
          <w:rFonts w:ascii="宋体" w:hAnsi="宋体" w:cs="宋体"/>
          <w:color w:val="auto"/>
          <w:kern w:val="0"/>
          <w:szCs w:val="21"/>
          <w:highlight w:val="none"/>
        </w:rPr>
        <w:br w:type="textWrapping"/>
      </w:r>
      <w:r>
        <w:rPr>
          <w:rFonts w:ascii="宋体" w:hAnsi="宋体" w:cs="宋体"/>
          <w:color w:val="auto"/>
          <w:kern w:val="0"/>
          <w:szCs w:val="21"/>
          <w:highlight w:val="none"/>
        </w:rPr>
        <w:t>设备技术参数：详见乙方投标文件技术规格文件</w:t>
      </w:r>
      <w:r>
        <w:rPr>
          <w:rFonts w:ascii="宋体" w:hAnsi="宋体" w:cs="宋体"/>
          <w:color w:val="auto"/>
          <w:kern w:val="0"/>
          <w:szCs w:val="21"/>
          <w:highlight w:val="none"/>
        </w:rPr>
        <w:br w:type="textWrapping"/>
      </w:r>
      <w:r>
        <w:rPr>
          <w:rFonts w:ascii="宋体" w:hAnsi="宋体" w:cs="宋体"/>
          <w:color w:val="auto"/>
          <w:kern w:val="0"/>
          <w:szCs w:val="21"/>
          <w:highlight w:val="none"/>
        </w:rPr>
        <w:t xml:space="preserve">设备数量（单位）： </w:t>
      </w:r>
      <w:r>
        <w:rPr>
          <w:rFonts w:ascii="宋体" w:hAnsi="宋体" w:cs="宋体"/>
          <w:color w:val="auto"/>
          <w:kern w:val="0"/>
          <w:szCs w:val="21"/>
          <w:highlight w:val="none"/>
        </w:rPr>
        <w:br w:type="textWrapping"/>
      </w:r>
      <w:r>
        <w:rPr>
          <w:rFonts w:ascii="宋体" w:hAnsi="宋体" w:cs="宋体"/>
          <w:color w:val="auto"/>
          <w:kern w:val="0"/>
          <w:szCs w:val="21"/>
          <w:highlight w:val="none"/>
        </w:rPr>
        <w:t>服务内容：详见乙方投标文件服务承诺内容</w:t>
      </w:r>
      <w:r>
        <w:rPr>
          <w:rFonts w:ascii="宋体" w:hAnsi="宋体" w:cs="宋体"/>
          <w:color w:val="auto"/>
          <w:kern w:val="0"/>
          <w:szCs w:val="21"/>
          <w:highlight w:val="none"/>
        </w:rPr>
        <w:br w:type="textWrapping"/>
      </w:r>
      <w:r>
        <w:rPr>
          <w:rFonts w:ascii="宋体" w:hAnsi="宋体" w:cs="宋体"/>
          <w:color w:val="auto"/>
          <w:kern w:val="0"/>
          <w:szCs w:val="21"/>
          <w:highlight w:val="none"/>
        </w:rPr>
        <w:t>本合同金额为（大写）：</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元（￥</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元）人民币</w:t>
      </w:r>
      <w:r>
        <w:rPr>
          <w:rFonts w:hint="eastAsia" w:ascii="宋体" w:hAnsi="宋体" w:cs="宋体"/>
          <w:color w:val="auto"/>
          <w:kern w:val="0"/>
          <w:szCs w:val="21"/>
          <w:highlight w:val="none"/>
        </w:rPr>
        <w:t>。其中包括实施项目所需的设备费（含备品备件）、人工费、运杂费、保险费、安装调试费、检验试验费、第三方检测费、售后服务及质保期内的设备更换、保养、维护费、税金等所涉及的一切费用均计入报价。</w:t>
      </w:r>
    </w:p>
    <w:p w14:paraId="6C7FFD1A">
      <w:pPr>
        <w:autoSpaceDE w:val="0"/>
        <w:autoSpaceDN w:val="0"/>
        <w:adjustRightInd w:val="0"/>
        <w:spacing w:line="400" w:lineRule="exact"/>
        <w:ind w:left="211" w:hanging="211" w:hangingChars="100"/>
        <w:jc w:val="left"/>
        <w:rPr>
          <w:rFonts w:ascii="宋体" w:hAnsi="宋体" w:cs="宋体"/>
          <w:color w:val="auto"/>
          <w:kern w:val="0"/>
          <w:szCs w:val="21"/>
          <w:highlight w:val="none"/>
        </w:rPr>
      </w:pPr>
      <w:r>
        <w:rPr>
          <w:rFonts w:hint="eastAsia" w:ascii="宋体" w:hAnsi="宋体" w:cs="宋体"/>
          <w:b/>
          <w:bCs/>
          <w:color w:val="auto"/>
          <w:kern w:val="0"/>
          <w:szCs w:val="21"/>
          <w:highlight w:val="none"/>
        </w:rPr>
        <w:t>二</w:t>
      </w:r>
      <w:r>
        <w:rPr>
          <w:rFonts w:ascii="宋体" w:hAnsi="宋体" w:cs="宋体"/>
          <w:b/>
          <w:bCs/>
          <w:color w:val="auto"/>
          <w:kern w:val="0"/>
          <w:szCs w:val="21"/>
          <w:highlight w:val="none"/>
        </w:rPr>
        <w:t>、技术资料</w:t>
      </w:r>
    </w:p>
    <w:p w14:paraId="5D129282">
      <w:pPr>
        <w:autoSpaceDE w:val="0"/>
        <w:autoSpaceDN w:val="0"/>
        <w:adjustRightInd w:val="0"/>
        <w:spacing w:line="400" w:lineRule="exact"/>
        <w:ind w:left="420" w:leftChars="200"/>
        <w:jc w:val="left"/>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w:t>
      </w:r>
      <w:r>
        <w:rPr>
          <w:rFonts w:ascii="宋体" w:hAnsi="宋体" w:cs="宋体"/>
          <w:color w:val="auto"/>
          <w:kern w:val="0"/>
          <w:szCs w:val="21"/>
          <w:highlight w:val="none"/>
        </w:rPr>
        <w:t>乙方向甲方提供所招标采购的</w:t>
      </w:r>
      <w:r>
        <w:rPr>
          <w:rFonts w:hint="eastAsia" w:ascii="宋体" w:hAnsi="宋体" w:cs="宋体"/>
          <w:color w:val="auto"/>
          <w:kern w:val="0"/>
          <w:szCs w:val="21"/>
          <w:highlight w:val="none"/>
        </w:rPr>
        <w:t>货物</w:t>
      </w:r>
      <w:r>
        <w:rPr>
          <w:rFonts w:ascii="宋体" w:hAnsi="宋体" w:cs="宋体"/>
          <w:color w:val="auto"/>
          <w:kern w:val="0"/>
          <w:szCs w:val="21"/>
          <w:highlight w:val="none"/>
        </w:rPr>
        <w:t>、配套设</w:t>
      </w:r>
      <w:r>
        <w:rPr>
          <w:rFonts w:hint="eastAsia" w:ascii="宋体" w:hAnsi="宋体" w:cs="宋体"/>
          <w:color w:val="auto"/>
          <w:kern w:val="0"/>
          <w:szCs w:val="21"/>
          <w:highlight w:val="none"/>
        </w:rPr>
        <w:t>施</w:t>
      </w:r>
      <w:r>
        <w:rPr>
          <w:rFonts w:ascii="宋体" w:hAnsi="宋体" w:cs="宋体"/>
          <w:color w:val="auto"/>
          <w:kern w:val="0"/>
          <w:szCs w:val="21"/>
          <w:highlight w:val="none"/>
        </w:rPr>
        <w:t>、所属装置等有关技术资料；</w:t>
      </w:r>
      <w:r>
        <w:rPr>
          <w:rFonts w:ascii="宋体" w:hAnsi="宋体" w:cs="宋体"/>
          <w:color w:val="auto"/>
          <w:kern w:val="0"/>
          <w:szCs w:val="21"/>
          <w:highlight w:val="none"/>
        </w:rPr>
        <w:br w:type="textWrapping"/>
      </w:r>
      <w:r>
        <w:rPr>
          <w:rFonts w:ascii="宋体" w:hAnsi="宋体" w:cs="宋体"/>
          <w:color w:val="auto"/>
          <w:kern w:val="0"/>
          <w:szCs w:val="21"/>
          <w:highlight w:val="none"/>
        </w:rPr>
        <w:t>2</w:t>
      </w:r>
      <w:r>
        <w:rPr>
          <w:rFonts w:hint="eastAsia" w:ascii="宋体" w:hAnsi="宋体" w:cs="宋体"/>
          <w:color w:val="auto"/>
          <w:kern w:val="0"/>
          <w:szCs w:val="21"/>
          <w:highlight w:val="none"/>
        </w:rPr>
        <w:t>.</w:t>
      </w:r>
      <w:r>
        <w:rPr>
          <w:rFonts w:ascii="宋体" w:hAnsi="宋体" w:cs="宋体"/>
          <w:color w:val="auto"/>
          <w:kern w:val="0"/>
          <w:szCs w:val="21"/>
          <w:highlight w:val="none"/>
        </w:rPr>
        <w:t>乙方应按招标文件规定的时间向甲方提供使用</w:t>
      </w:r>
      <w:r>
        <w:rPr>
          <w:rFonts w:hint="eastAsia" w:ascii="宋体" w:hAnsi="宋体" w:cs="宋体"/>
          <w:color w:val="auto"/>
          <w:kern w:val="0"/>
          <w:szCs w:val="21"/>
          <w:highlight w:val="none"/>
        </w:rPr>
        <w:t>产品</w:t>
      </w:r>
      <w:r>
        <w:rPr>
          <w:rFonts w:ascii="宋体" w:hAnsi="宋体" w:cs="宋体"/>
          <w:color w:val="auto"/>
          <w:kern w:val="0"/>
          <w:szCs w:val="21"/>
          <w:highlight w:val="none"/>
        </w:rPr>
        <w:t>的有关技术资料；</w:t>
      </w:r>
      <w:r>
        <w:rPr>
          <w:rFonts w:ascii="宋体" w:hAnsi="宋体" w:cs="宋体"/>
          <w:color w:val="auto"/>
          <w:kern w:val="0"/>
          <w:szCs w:val="21"/>
          <w:highlight w:val="none"/>
        </w:rPr>
        <w:br w:type="textWrapping"/>
      </w: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ascii="宋体" w:hAnsi="宋体" w:cs="宋体"/>
          <w:color w:val="auto"/>
          <w:kern w:val="0"/>
          <w:szCs w:val="21"/>
          <w:highlight w:val="none"/>
        </w:rPr>
        <w:t>没有甲方事先书面同意，乙方不得将由甲方提供的有关合同或任何条文、规格、计划、图纸、样品或资料提供给与履行本合同无关的任何其他人。即使向履行本合同有关的人员提供，也应注意保密并限于履行合同的必需范围。</w:t>
      </w:r>
    </w:p>
    <w:p w14:paraId="0F217A76">
      <w:pPr>
        <w:autoSpaceDE w:val="0"/>
        <w:autoSpaceDN w:val="0"/>
        <w:adjustRightInd w:val="0"/>
        <w:spacing w:line="400" w:lineRule="exact"/>
        <w:jc w:val="left"/>
        <w:rPr>
          <w:rFonts w:ascii="宋体" w:hAnsi="宋体"/>
          <w:b/>
          <w:color w:val="auto"/>
          <w:szCs w:val="21"/>
          <w:highlight w:val="none"/>
        </w:rPr>
      </w:pPr>
      <w:r>
        <w:rPr>
          <w:rFonts w:hint="eastAsia" w:ascii="宋体" w:hAnsi="宋体"/>
          <w:b/>
          <w:color w:val="auto"/>
          <w:szCs w:val="21"/>
          <w:highlight w:val="none"/>
        </w:rPr>
        <w:t>三、知识产权及其他</w:t>
      </w:r>
    </w:p>
    <w:p w14:paraId="692818A3">
      <w:pPr>
        <w:autoSpaceDE w:val="0"/>
        <w:autoSpaceDN w:val="0"/>
        <w:adjustRightIn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乙方</w:t>
      </w:r>
      <w:r>
        <w:rPr>
          <w:rFonts w:ascii="宋体" w:hAnsi="宋体" w:cs="宋体"/>
          <w:color w:val="auto"/>
          <w:kern w:val="0"/>
          <w:szCs w:val="21"/>
          <w:highlight w:val="none"/>
        </w:rPr>
        <w:t>保证</w:t>
      </w:r>
      <w:r>
        <w:rPr>
          <w:rFonts w:hint="eastAsia" w:ascii="宋体" w:hAnsi="宋体" w:cs="宋体"/>
          <w:color w:val="auto"/>
          <w:kern w:val="0"/>
          <w:szCs w:val="21"/>
          <w:highlight w:val="none"/>
        </w:rPr>
        <w:t>所供的货物</w:t>
      </w:r>
      <w:r>
        <w:rPr>
          <w:rFonts w:ascii="宋体" w:hAnsi="宋体" w:cs="宋体"/>
          <w:color w:val="auto"/>
          <w:kern w:val="0"/>
          <w:szCs w:val="21"/>
          <w:highlight w:val="none"/>
        </w:rPr>
        <w:t>不违背我国宪法和法律、法令及政策等，不侵犯他人权益。</w:t>
      </w:r>
    </w:p>
    <w:p w14:paraId="594292E7">
      <w:pPr>
        <w:tabs>
          <w:tab w:val="left" w:pos="840"/>
        </w:tabs>
        <w:spacing w:line="400" w:lineRule="exact"/>
        <w:rPr>
          <w:rFonts w:ascii="宋体" w:hAnsi="宋体"/>
          <w:b/>
          <w:color w:val="auto"/>
          <w:szCs w:val="21"/>
          <w:highlight w:val="none"/>
        </w:rPr>
      </w:pPr>
      <w:r>
        <w:rPr>
          <w:rFonts w:hint="eastAsia" w:ascii="宋体" w:hAnsi="宋体"/>
          <w:b/>
          <w:color w:val="auto"/>
          <w:szCs w:val="21"/>
          <w:highlight w:val="none"/>
        </w:rPr>
        <w:t>四、包装、运输及保险</w:t>
      </w:r>
    </w:p>
    <w:p w14:paraId="4FB5E12B">
      <w:pPr>
        <w:tabs>
          <w:tab w:val="left" w:pos="824"/>
        </w:tabs>
        <w:spacing w:line="400" w:lineRule="exact"/>
        <w:ind w:firstLine="420" w:firstLineChars="200"/>
        <w:rPr>
          <w:rFonts w:ascii="宋体" w:hAnsi="宋体"/>
          <w:color w:val="auto"/>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w:t>
      </w:r>
      <w:r>
        <w:rPr>
          <w:rFonts w:hint="eastAsia" w:ascii="宋体" w:hAnsi="宋体" w:cs="Arial"/>
          <w:color w:val="auto"/>
          <w:szCs w:val="21"/>
          <w:highlight w:val="none"/>
        </w:rPr>
        <w:t>乙方</w:t>
      </w:r>
      <w:r>
        <w:rPr>
          <w:rFonts w:ascii="宋体" w:hAnsi="宋体" w:cs="Arial"/>
          <w:color w:val="auto"/>
          <w:szCs w:val="21"/>
          <w:highlight w:val="none"/>
        </w:rPr>
        <w:t>所供</w:t>
      </w:r>
      <w:r>
        <w:rPr>
          <w:rFonts w:hint="eastAsia" w:ascii="宋体" w:hAnsi="宋体" w:cs="Arial"/>
          <w:color w:val="auto"/>
          <w:szCs w:val="21"/>
          <w:highlight w:val="none"/>
        </w:rPr>
        <w:t>货物</w:t>
      </w:r>
      <w:r>
        <w:rPr>
          <w:rFonts w:ascii="宋体" w:hAnsi="宋体" w:cs="Arial"/>
          <w:color w:val="auto"/>
          <w:szCs w:val="21"/>
          <w:highlight w:val="none"/>
        </w:rPr>
        <w:t>必须为制造商原厂包装，</w:t>
      </w:r>
      <w:r>
        <w:rPr>
          <w:rFonts w:hint="eastAsia" w:ascii="宋体" w:hAnsi="宋体"/>
          <w:color w:val="auto"/>
          <w:szCs w:val="21"/>
          <w:highlight w:val="none"/>
        </w:rPr>
        <w:t>包装质量符合国家相关标准，货物的包装均应有良好的防湿、防锈、防潮、防雨、防腐及防碰撞的措施。货物要求有包装材料保护运至现场。凡由于包装不良造成的损失和由此产生的费用均由乙方承担。</w:t>
      </w:r>
    </w:p>
    <w:p w14:paraId="6006A1CD">
      <w:pPr>
        <w:tabs>
          <w:tab w:val="left" w:pos="824"/>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2.由乙方负责根据甲方指定的安装地点, 将货物材料送到现场过程中的全部运输，包括装卸车、货物现场的搬运。 </w:t>
      </w:r>
      <w:r>
        <w:rPr>
          <w:rFonts w:hint="eastAsia" w:ascii="宋体" w:hAnsi="宋体" w:eastAsia="宋体" w:cs="宋体"/>
          <w:color w:val="auto"/>
          <w:sz w:val="21"/>
          <w:szCs w:val="21"/>
          <w:highlight w:val="none"/>
          <w:lang w:val="en-US" w:eastAsia="zh-CN"/>
        </w:rPr>
        <w:t>在装卸、运输过程中发生的任何损失及风险均由乙方承担，且乙方承担逾期交货的违约责任。</w:t>
      </w:r>
    </w:p>
    <w:p w14:paraId="5A0622F6">
      <w:pPr>
        <w:widowControl/>
        <w:tabs>
          <w:tab w:val="left" w:pos="848"/>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3.各种货物，必须提供装箱清单，按装箱清单验收货物。</w:t>
      </w:r>
    </w:p>
    <w:p w14:paraId="06FDE7D4">
      <w:pPr>
        <w:widowControl/>
        <w:tabs>
          <w:tab w:val="left" w:pos="848"/>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4.货物在现场的保管由乙方负责，直至项目安装、验收完毕。</w:t>
      </w:r>
      <w:r>
        <w:rPr>
          <w:rFonts w:hint="eastAsia" w:ascii="宋体" w:hAnsi="宋体" w:eastAsia="宋体" w:cs="宋体"/>
          <w:color w:val="auto"/>
          <w:sz w:val="21"/>
          <w:szCs w:val="21"/>
          <w:highlight w:val="none"/>
          <w:lang w:val="en-US" w:eastAsia="zh-CN"/>
        </w:rPr>
        <w:t>乙方承担在保管期间产生的货物损毁灭失的全部风险和损失。</w:t>
      </w:r>
    </w:p>
    <w:p w14:paraId="20F8BE73">
      <w:pPr>
        <w:tabs>
          <w:tab w:val="left" w:pos="824"/>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5.乙方负责项目交付前设备的保险，负责乙方服务人员服务现场的人身意外保险。</w:t>
      </w:r>
    </w:p>
    <w:p w14:paraId="3DEB7AE5">
      <w:pPr>
        <w:autoSpaceDE w:val="0"/>
        <w:autoSpaceDN w:val="0"/>
        <w:adjustRightInd w:val="0"/>
        <w:spacing w:line="400" w:lineRule="exact"/>
        <w:jc w:val="left"/>
        <w:rPr>
          <w:rFonts w:ascii="宋体" w:hAnsi="宋体"/>
          <w:b/>
          <w:color w:val="auto"/>
          <w:szCs w:val="21"/>
          <w:highlight w:val="none"/>
        </w:rPr>
      </w:pPr>
      <w:r>
        <w:rPr>
          <w:rFonts w:hint="eastAsia" w:ascii="宋体" w:hAnsi="宋体"/>
          <w:b/>
          <w:color w:val="auto"/>
          <w:szCs w:val="21"/>
          <w:highlight w:val="none"/>
        </w:rPr>
        <w:t>五</w:t>
      </w:r>
      <w:r>
        <w:rPr>
          <w:rFonts w:ascii="宋体" w:hAnsi="宋体"/>
          <w:b/>
          <w:color w:val="auto"/>
          <w:szCs w:val="21"/>
          <w:highlight w:val="none"/>
        </w:rPr>
        <w:t>、质量保证及售后服务</w:t>
      </w:r>
    </w:p>
    <w:p w14:paraId="5B851165">
      <w:pPr>
        <w:pStyle w:val="7"/>
        <w:keepLines w:val="0"/>
        <w:pageBreakBefore w:val="0"/>
        <w:widowControl w:val="0"/>
        <w:kinsoku/>
        <w:wordWrap/>
        <w:overflowPunct/>
        <w:topLinePunct w:val="0"/>
        <w:bidi w:val="0"/>
        <w:adjustRightInd/>
        <w:snapToGrid/>
        <w:spacing w:line="480" w:lineRule="exact"/>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r>
        <w:rPr>
          <w:rFonts w:hint="default" w:ascii="宋体" w:hAnsi="宋体" w:eastAsia="宋体" w:cs="Times New Roman"/>
          <w:color w:val="auto"/>
          <w:kern w:val="2"/>
          <w:sz w:val="21"/>
          <w:szCs w:val="21"/>
          <w:highlight w:val="none"/>
          <w:lang w:val="en-US" w:eastAsia="zh-CN" w:bidi="ar-SA"/>
        </w:rPr>
        <w:t>对提供的所有设备须提供</w:t>
      </w:r>
      <w:r>
        <w:rPr>
          <w:rFonts w:hint="eastAsia" w:ascii="宋体" w:hAnsi="宋体" w:eastAsia="宋体" w:cs="Times New Roman"/>
          <w:color w:val="auto"/>
          <w:kern w:val="2"/>
          <w:sz w:val="21"/>
          <w:szCs w:val="21"/>
          <w:highlight w:val="none"/>
          <w:u w:val="single"/>
          <w:lang w:val="en-US" w:eastAsia="zh-CN" w:bidi="ar-SA"/>
        </w:rPr>
        <w:t xml:space="preserve">    </w:t>
      </w:r>
      <w:r>
        <w:rPr>
          <w:rFonts w:hint="default" w:ascii="宋体" w:hAnsi="宋体" w:eastAsia="宋体" w:cs="Times New Roman"/>
          <w:color w:val="auto"/>
          <w:kern w:val="2"/>
          <w:sz w:val="21"/>
          <w:szCs w:val="21"/>
          <w:highlight w:val="none"/>
          <w:lang w:val="en-US" w:eastAsia="zh-CN" w:bidi="ar-SA"/>
        </w:rPr>
        <w:t>年的生产厂家质量保证期限。质保期从项目验收合格之日起计算。在质保期内提供保修服务，所有维修费用全部由</w:t>
      </w:r>
      <w:r>
        <w:rPr>
          <w:rFonts w:hint="eastAsia" w:ascii="宋体" w:hAnsi="宋体" w:eastAsia="宋体" w:cs="Times New Roman"/>
          <w:color w:val="auto"/>
          <w:kern w:val="2"/>
          <w:sz w:val="21"/>
          <w:szCs w:val="21"/>
          <w:highlight w:val="none"/>
          <w:lang w:val="en-US" w:eastAsia="zh-CN" w:bidi="ar-SA"/>
        </w:rPr>
        <w:t>乙方</w:t>
      </w:r>
      <w:r>
        <w:rPr>
          <w:rFonts w:hint="default" w:ascii="宋体" w:hAnsi="宋体" w:eastAsia="宋体" w:cs="Times New Roman"/>
          <w:color w:val="auto"/>
          <w:kern w:val="2"/>
          <w:sz w:val="21"/>
          <w:szCs w:val="21"/>
          <w:highlight w:val="none"/>
          <w:lang w:val="en-US" w:eastAsia="zh-CN" w:bidi="ar-SA"/>
        </w:rPr>
        <w:t>负责</w:t>
      </w:r>
      <w:r>
        <w:rPr>
          <w:rFonts w:hint="eastAsia" w:ascii="宋体" w:hAnsi="宋体" w:eastAsia="宋体" w:cs="Times New Roman"/>
          <w:color w:val="auto"/>
          <w:kern w:val="2"/>
          <w:sz w:val="21"/>
          <w:szCs w:val="21"/>
          <w:highlight w:val="none"/>
          <w:lang w:val="en-US" w:eastAsia="zh-CN" w:bidi="ar-SA"/>
        </w:rPr>
        <w:t>。</w:t>
      </w:r>
      <w:r>
        <w:rPr>
          <w:rFonts w:hint="default" w:ascii="宋体" w:hAnsi="宋体" w:eastAsia="宋体" w:cs="Times New Roman"/>
          <w:color w:val="auto"/>
          <w:kern w:val="2"/>
          <w:sz w:val="21"/>
          <w:szCs w:val="21"/>
          <w:highlight w:val="none"/>
          <w:lang w:val="en-US" w:eastAsia="zh-CN" w:bidi="ar-SA"/>
        </w:rPr>
        <w:t>超过质保期，</w:t>
      </w:r>
      <w:r>
        <w:rPr>
          <w:rFonts w:hint="eastAsia" w:ascii="宋体" w:hAnsi="宋体" w:eastAsia="宋体" w:cs="Times New Roman"/>
          <w:color w:val="auto"/>
          <w:kern w:val="2"/>
          <w:sz w:val="21"/>
          <w:szCs w:val="21"/>
          <w:highlight w:val="none"/>
          <w:lang w:val="en-US" w:eastAsia="zh-CN" w:bidi="ar-SA"/>
        </w:rPr>
        <w:t>乙方</w:t>
      </w:r>
      <w:r>
        <w:rPr>
          <w:rFonts w:hint="default" w:ascii="宋体" w:hAnsi="宋体" w:eastAsia="宋体" w:cs="Times New Roman"/>
          <w:color w:val="auto"/>
          <w:kern w:val="2"/>
          <w:sz w:val="21"/>
          <w:szCs w:val="21"/>
          <w:highlight w:val="none"/>
          <w:lang w:val="en-US" w:eastAsia="zh-CN" w:bidi="ar-SA"/>
        </w:rPr>
        <w:t>应保证长期（5年及以上）提供系统正常工作所需的耗材及备品备件。</w:t>
      </w:r>
    </w:p>
    <w:p w14:paraId="1BFB536D">
      <w:pPr>
        <w:pStyle w:val="7"/>
        <w:keepLines w:val="0"/>
        <w:pageBreakBefore w:val="0"/>
        <w:widowControl w:val="0"/>
        <w:kinsoku/>
        <w:wordWrap/>
        <w:overflowPunct/>
        <w:topLinePunct w:val="0"/>
        <w:bidi w:val="0"/>
        <w:adjustRightInd/>
        <w:snapToGrid/>
        <w:spacing w:line="480" w:lineRule="exact"/>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r>
        <w:rPr>
          <w:rFonts w:hint="default" w:ascii="宋体" w:hAnsi="宋体" w:eastAsia="宋体" w:cs="Times New Roman"/>
          <w:color w:val="auto"/>
          <w:kern w:val="2"/>
          <w:sz w:val="21"/>
          <w:szCs w:val="21"/>
          <w:highlight w:val="none"/>
          <w:lang w:val="en-US" w:eastAsia="zh-CN" w:bidi="ar-SA"/>
        </w:rPr>
        <w:t>.售后服务</w:t>
      </w:r>
    </w:p>
    <w:p w14:paraId="446450E1">
      <w:pPr>
        <w:pStyle w:val="7"/>
        <w:keepLines w:val="0"/>
        <w:pageBreakBefore w:val="0"/>
        <w:widowControl w:val="0"/>
        <w:kinsoku/>
        <w:wordWrap/>
        <w:overflowPunct/>
        <w:topLinePunct w:val="0"/>
        <w:bidi w:val="0"/>
        <w:adjustRightInd/>
        <w:snapToGrid/>
        <w:spacing w:line="480" w:lineRule="exact"/>
        <w:jc w:val="both"/>
        <w:rPr>
          <w:rFonts w:hint="default" w:ascii="宋体" w:hAnsi="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r>
        <w:rPr>
          <w:rFonts w:hint="default" w:ascii="宋体" w:hAnsi="宋体" w:eastAsia="宋体" w:cs="Times New Roman"/>
          <w:color w:val="auto"/>
          <w:kern w:val="2"/>
          <w:sz w:val="21"/>
          <w:szCs w:val="21"/>
          <w:highlight w:val="none"/>
          <w:lang w:val="en-US" w:eastAsia="zh-CN" w:bidi="ar-SA"/>
        </w:rPr>
        <w:t>.1</w:t>
      </w:r>
      <w:r>
        <w:rPr>
          <w:rFonts w:hint="default" w:ascii="宋体" w:hAnsi="宋体" w:cs="Times New Roman"/>
          <w:color w:val="auto"/>
          <w:kern w:val="2"/>
          <w:sz w:val="21"/>
          <w:szCs w:val="21"/>
          <w:highlight w:val="none"/>
          <w:lang w:val="en-US" w:eastAsia="zh-CN" w:bidi="ar-SA"/>
        </w:rPr>
        <w:t>基本保修：提供产品保修卡，并按厂家产品规定保修期限及内容以及</w:t>
      </w:r>
      <w:r>
        <w:rPr>
          <w:rFonts w:hint="eastAsia" w:ascii="宋体" w:hAnsi="宋体" w:cs="Times New Roman"/>
          <w:color w:val="auto"/>
          <w:kern w:val="2"/>
          <w:sz w:val="21"/>
          <w:szCs w:val="21"/>
          <w:highlight w:val="none"/>
          <w:lang w:val="en-US" w:eastAsia="zh-CN" w:bidi="ar-SA"/>
        </w:rPr>
        <w:t>乙方</w:t>
      </w:r>
      <w:r>
        <w:rPr>
          <w:rFonts w:hint="default" w:ascii="宋体" w:hAnsi="宋体" w:cs="Times New Roman"/>
          <w:color w:val="auto"/>
          <w:kern w:val="2"/>
          <w:sz w:val="21"/>
          <w:szCs w:val="21"/>
          <w:highlight w:val="none"/>
          <w:lang w:val="en-US" w:eastAsia="zh-CN" w:bidi="ar-SA"/>
        </w:rPr>
        <w:t>的其它承诺条款实行保修，提供全天24小时电话技术咨询支持，在收到</w:t>
      </w:r>
      <w:r>
        <w:rPr>
          <w:rFonts w:hint="eastAsia" w:ascii="宋体" w:hAnsi="宋体" w:cs="Times New Roman"/>
          <w:color w:val="auto"/>
          <w:kern w:val="2"/>
          <w:sz w:val="21"/>
          <w:szCs w:val="21"/>
          <w:highlight w:val="none"/>
          <w:lang w:val="en-US" w:eastAsia="zh-CN" w:bidi="ar-SA"/>
        </w:rPr>
        <w:t>甲方</w:t>
      </w:r>
      <w:r>
        <w:rPr>
          <w:rFonts w:hint="default" w:ascii="宋体" w:hAnsi="宋体" w:cs="Times New Roman"/>
          <w:color w:val="auto"/>
          <w:kern w:val="2"/>
          <w:sz w:val="21"/>
          <w:szCs w:val="21"/>
          <w:highlight w:val="none"/>
          <w:lang w:val="en-US" w:eastAsia="zh-CN" w:bidi="ar-SA"/>
        </w:rPr>
        <w:t>通知后，</w:t>
      </w:r>
      <w:r>
        <w:rPr>
          <w:rFonts w:hint="eastAsia" w:ascii="宋体" w:hAnsi="宋体" w:cs="Times New Roman"/>
          <w:color w:val="auto"/>
          <w:kern w:val="2"/>
          <w:sz w:val="21"/>
          <w:szCs w:val="21"/>
          <w:highlight w:val="none"/>
          <w:lang w:val="en-US" w:eastAsia="zh-CN" w:bidi="ar-SA"/>
        </w:rPr>
        <w:t>4</w:t>
      </w:r>
      <w:r>
        <w:rPr>
          <w:rFonts w:hint="default" w:ascii="宋体" w:hAnsi="宋体" w:cs="Times New Roman"/>
          <w:color w:val="auto"/>
          <w:kern w:val="2"/>
          <w:sz w:val="21"/>
          <w:szCs w:val="21"/>
          <w:highlight w:val="none"/>
          <w:lang w:val="en-US" w:eastAsia="zh-CN" w:bidi="ar-SA"/>
        </w:rPr>
        <w:t>小时内到达</w:t>
      </w:r>
      <w:r>
        <w:rPr>
          <w:rFonts w:hint="eastAsia" w:ascii="宋体" w:hAnsi="宋体" w:cs="Times New Roman"/>
          <w:color w:val="auto"/>
          <w:kern w:val="2"/>
          <w:sz w:val="21"/>
          <w:szCs w:val="21"/>
          <w:highlight w:val="none"/>
          <w:lang w:val="en-US" w:eastAsia="zh-CN" w:bidi="ar-SA"/>
        </w:rPr>
        <w:t>甲方</w:t>
      </w:r>
      <w:r>
        <w:rPr>
          <w:rFonts w:hint="default" w:ascii="宋体" w:hAnsi="宋体" w:cs="Times New Roman"/>
          <w:color w:val="auto"/>
          <w:kern w:val="2"/>
          <w:sz w:val="21"/>
          <w:szCs w:val="21"/>
          <w:highlight w:val="none"/>
          <w:lang w:val="en-US" w:eastAsia="zh-CN" w:bidi="ar-SA"/>
        </w:rPr>
        <w:t>指定现场</w:t>
      </w:r>
      <w:r>
        <w:rPr>
          <w:rFonts w:hint="eastAsia" w:ascii="宋体" w:hAnsi="宋体" w:cs="Times New Roman"/>
          <w:color w:val="auto"/>
          <w:kern w:val="2"/>
          <w:sz w:val="21"/>
          <w:szCs w:val="21"/>
          <w:highlight w:val="none"/>
          <w:lang w:val="en-US" w:eastAsia="zh-CN" w:bidi="ar-SA"/>
        </w:rPr>
        <w:t>，24小时内排除故障</w:t>
      </w:r>
      <w:r>
        <w:rPr>
          <w:rFonts w:hint="default" w:ascii="宋体" w:hAnsi="宋体" w:cs="Times New Roman"/>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如果乙方在</w:t>
      </w:r>
      <w:r>
        <w:rPr>
          <w:rFonts w:hint="eastAsia" w:ascii="宋体" w:hAnsi="宋体" w:cs="宋体"/>
          <w:color w:val="auto"/>
          <w:sz w:val="21"/>
          <w:szCs w:val="21"/>
          <w:highlight w:val="none"/>
          <w:lang w:val="en-US" w:eastAsia="zh-CN"/>
        </w:rPr>
        <w:t>5日</w:t>
      </w:r>
      <w:r>
        <w:rPr>
          <w:rFonts w:hint="eastAsia" w:ascii="宋体" w:hAnsi="宋体" w:eastAsia="宋体" w:cs="宋体"/>
          <w:color w:val="auto"/>
          <w:sz w:val="21"/>
          <w:szCs w:val="21"/>
          <w:highlight w:val="none"/>
          <w:lang w:val="en-US" w:eastAsia="zh-CN"/>
        </w:rPr>
        <w:t>内未能排除故障使设备恢复正常运行的，甲方可聘</w:t>
      </w:r>
      <w:r>
        <w:rPr>
          <w:rFonts w:hint="eastAsia" w:ascii="宋体" w:hAnsi="宋体" w:cs="宋体"/>
          <w:color w:val="auto"/>
          <w:sz w:val="21"/>
          <w:szCs w:val="21"/>
          <w:highlight w:val="none"/>
          <w:lang w:val="en-US" w:eastAsia="zh-CN"/>
        </w:rPr>
        <w:t>请</w:t>
      </w:r>
      <w:r>
        <w:rPr>
          <w:rFonts w:hint="eastAsia" w:ascii="宋体" w:hAnsi="宋体" w:eastAsia="宋体" w:cs="宋体"/>
          <w:color w:val="auto"/>
          <w:sz w:val="21"/>
          <w:szCs w:val="21"/>
          <w:highlight w:val="none"/>
          <w:lang w:val="en-US" w:eastAsia="zh-CN"/>
        </w:rPr>
        <w:t>第三方维修，或到第三方采购</w:t>
      </w:r>
      <w:r>
        <w:rPr>
          <w:rFonts w:hint="eastAsia" w:ascii="宋体" w:hAnsi="宋体" w:cs="宋体"/>
          <w:color w:val="auto"/>
          <w:sz w:val="21"/>
          <w:szCs w:val="21"/>
          <w:highlight w:val="none"/>
          <w:lang w:val="en-US" w:eastAsia="zh-CN"/>
        </w:rPr>
        <w:t>设备</w:t>
      </w:r>
      <w:r>
        <w:rPr>
          <w:rFonts w:hint="eastAsia" w:ascii="宋体" w:hAnsi="宋体" w:eastAsia="宋体" w:cs="宋体"/>
          <w:color w:val="auto"/>
          <w:sz w:val="21"/>
          <w:szCs w:val="21"/>
          <w:highlight w:val="none"/>
          <w:lang w:val="en-US" w:eastAsia="zh-CN"/>
        </w:rPr>
        <w:t>（针对短期内无法修复的设备），维修/更换/采购费用由乙方承担，并甲方有权解除合同要求退货并返还已支付款项，并要求乙方赔偿给甲方造成的全部损失。</w:t>
      </w:r>
    </w:p>
    <w:p w14:paraId="29A5340F">
      <w:pPr>
        <w:pStyle w:val="7"/>
        <w:keepLines w:val="0"/>
        <w:pageBreakBefore w:val="0"/>
        <w:widowControl w:val="0"/>
        <w:kinsoku/>
        <w:wordWrap/>
        <w:overflowPunct/>
        <w:topLinePunct w:val="0"/>
        <w:bidi w:val="0"/>
        <w:adjustRightInd/>
        <w:snapToGrid/>
        <w:spacing w:line="480" w:lineRule="exact"/>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r>
        <w:rPr>
          <w:rFonts w:hint="default" w:ascii="宋体" w:hAnsi="宋体" w:eastAsia="宋体" w:cs="Times New Roman"/>
          <w:color w:val="auto"/>
          <w:kern w:val="2"/>
          <w:sz w:val="21"/>
          <w:szCs w:val="21"/>
          <w:highlight w:val="none"/>
          <w:lang w:val="en-US" w:eastAsia="zh-CN" w:bidi="ar-SA"/>
        </w:rPr>
        <w:t>.2维护</w:t>
      </w:r>
      <w:r>
        <w:rPr>
          <w:rFonts w:hint="eastAsia" w:ascii="宋体" w:hAnsi="宋体" w:eastAsia="宋体" w:cs="Times New Roman"/>
          <w:color w:val="auto"/>
          <w:kern w:val="2"/>
          <w:sz w:val="21"/>
          <w:szCs w:val="21"/>
          <w:highlight w:val="none"/>
          <w:lang w:val="en-US" w:eastAsia="zh-CN" w:bidi="ar-SA"/>
        </w:rPr>
        <w:t>及技术支持</w:t>
      </w:r>
      <w:r>
        <w:rPr>
          <w:rFonts w:hint="default"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乙方</w:t>
      </w:r>
      <w:r>
        <w:rPr>
          <w:rFonts w:hint="eastAsia" w:ascii="宋体" w:hAnsi="宋体" w:eastAsia="宋体" w:cs="Times New Roman"/>
          <w:color w:val="auto"/>
          <w:kern w:val="2"/>
          <w:sz w:val="21"/>
          <w:szCs w:val="21"/>
          <w:highlight w:val="none"/>
          <w:lang w:val="en-US" w:eastAsia="zh-CN" w:bidi="ar-SA"/>
        </w:rPr>
        <w:t>需</w:t>
      </w:r>
      <w:r>
        <w:rPr>
          <w:rFonts w:hint="default" w:ascii="宋体" w:hAnsi="宋体" w:eastAsia="宋体" w:cs="Times New Roman"/>
          <w:color w:val="auto"/>
          <w:kern w:val="2"/>
          <w:sz w:val="21"/>
          <w:szCs w:val="21"/>
          <w:highlight w:val="none"/>
          <w:lang w:val="en-US" w:eastAsia="zh-CN" w:bidi="ar-SA"/>
        </w:rPr>
        <w:t>长期提供技术支持，</w:t>
      </w:r>
      <w:r>
        <w:rPr>
          <w:rFonts w:hint="eastAsia" w:ascii="宋体" w:hAnsi="宋体" w:eastAsia="宋体" w:cs="Times New Roman"/>
          <w:color w:val="auto"/>
          <w:kern w:val="2"/>
          <w:sz w:val="21"/>
          <w:szCs w:val="21"/>
          <w:highlight w:val="none"/>
          <w:lang w:val="en-US" w:eastAsia="zh-CN" w:bidi="ar-SA"/>
        </w:rPr>
        <w:t>根据甲方要求，及时</w:t>
      </w:r>
      <w:r>
        <w:rPr>
          <w:rFonts w:hint="default" w:ascii="宋体" w:hAnsi="宋体" w:eastAsia="宋体" w:cs="Times New Roman"/>
          <w:color w:val="auto"/>
          <w:kern w:val="2"/>
          <w:sz w:val="21"/>
          <w:szCs w:val="21"/>
          <w:highlight w:val="none"/>
          <w:lang w:val="en-US" w:eastAsia="zh-CN" w:bidi="ar-SA"/>
        </w:rPr>
        <w:t>到站点进行现场指导和仪器维护及维修(由</w:t>
      </w:r>
      <w:r>
        <w:rPr>
          <w:rFonts w:hint="eastAsia" w:ascii="宋体" w:hAnsi="宋体" w:cs="Times New Roman"/>
          <w:color w:val="auto"/>
          <w:kern w:val="2"/>
          <w:sz w:val="21"/>
          <w:szCs w:val="21"/>
          <w:highlight w:val="none"/>
          <w:lang w:val="en-US" w:eastAsia="zh-CN" w:bidi="ar-SA"/>
        </w:rPr>
        <w:t>甲方</w:t>
      </w:r>
      <w:r>
        <w:rPr>
          <w:rFonts w:hint="default" w:ascii="宋体" w:hAnsi="宋体" w:eastAsia="宋体" w:cs="Times New Roman"/>
          <w:color w:val="auto"/>
          <w:kern w:val="2"/>
          <w:sz w:val="21"/>
          <w:szCs w:val="21"/>
          <w:highlight w:val="none"/>
          <w:lang w:val="en-US" w:eastAsia="zh-CN" w:bidi="ar-SA"/>
        </w:rPr>
        <w:t>指定上门时间)</w:t>
      </w:r>
      <w:r>
        <w:rPr>
          <w:rFonts w:hint="eastAsia" w:ascii="宋体" w:hAnsi="宋体" w:eastAsia="宋体" w:cs="Times New Roman"/>
          <w:color w:val="auto"/>
          <w:kern w:val="2"/>
          <w:sz w:val="21"/>
          <w:szCs w:val="21"/>
          <w:highlight w:val="none"/>
          <w:lang w:val="en-US" w:eastAsia="zh-CN" w:bidi="ar-SA"/>
        </w:rPr>
        <w:t>。</w:t>
      </w:r>
    </w:p>
    <w:p w14:paraId="1DE4BF4A">
      <w:pPr>
        <w:autoSpaceDE w:val="0"/>
        <w:autoSpaceDN w:val="0"/>
        <w:adjustRightInd w:val="0"/>
        <w:spacing w:line="400" w:lineRule="exact"/>
        <w:ind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default" w:ascii="宋体" w:hAnsi="宋体" w:eastAsia="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3</w:t>
      </w:r>
      <w:r>
        <w:rPr>
          <w:rFonts w:hint="default" w:ascii="宋体" w:hAnsi="宋体" w:eastAsia="宋体" w:cs="Times New Roman"/>
          <w:color w:val="auto"/>
          <w:kern w:val="2"/>
          <w:sz w:val="21"/>
          <w:szCs w:val="21"/>
          <w:highlight w:val="none"/>
          <w:lang w:val="en-US" w:eastAsia="zh-CN" w:bidi="ar-SA"/>
        </w:rPr>
        <w:t>培训服务：应派技术工程师对</w:t>
      </w:r>
      <w:r>
        <w:rPr>
          <w:rFonts w:hint="eastAsia" w:ascii="宋体" w:hAnsi="宋体" w:eastAsia="宋体" w:cs="Times New Roman"/>
          <w:color w:val="auto"/>
          <w:kern w:val="2"/>
          <w:sz w:val="21"/>
          <w:szCs w:val="21"/>
          <w:highlight w:val="none"/>
          <w:lang w:val="en-US" w:eastAsia="zh-CN" w:bidi="ar-SA"/>
        </w:rPr>
        <w:t>甲</w:t>
      </w:r>
      <w:r>
        <w:rPr>
          <w:rFonts w:hint="default" w:ascii="宋体" w:hAnsi="宋体" w:eastAsia="宋体" w:cs="Times New Roman"/>
          <w:color w:val="auto"/>
          <w:kern w:val="2"/>
          <w:sz w:val="21"/>
          <w:szCs w:val="21"/>
          <w:highlight w:val="none"/>
          <w:lang w:val="en-US" w:eastAsia="zh-CN" w:bidi="ar-SA"/>
        </w:rPr>
        <w:t>方人员进行技术培训。使</w:t>
      </w:r>
      <w:r>
        <w:rPr>
          <w:rFonts w:hint="eastAsia" w:ascii="宋体" w:hAnsi="宋体" w:cs="Times New Roman"/>
          <w:color w:val="auto"/>
          <w:kern w:val="2"/>
          <w:sz w:val="21"/>
          <w:szCs w:val="21"/>
          <w:highlight w:val="none"/>
          <w:lang w:val="en-US" w:eastAsia="zh-CN" w:bidi="ar-SA"/>
        </w:rPr>
        <w:t>甲</w:t>
      </w:r>
      <w:r>
        <w:rPr>
          <w:rFonts w:hint="default" w:ascii="宋体" w:hAnsi="宋体" w:eastAsia="宋体" w:cs="Times New Roman"/>
          <w:color w:val="auto"/>
          <w:kern w:val="2"/>
          <w:sz w:val="21"/>
          <w:szCs w:val="21"/>
          <w:highlight w:val="none"/>
          <w:lang w:val="en-US" w:eastAsia="zh-CN" w:bidi="ar-SA"/>
        </w:rPr>
        <w:t>方人员能掌握有关系统设备的使用、维护和管理，达到能独立进行质量控制和维护等工作的目的</w:t>
      </w:r>
      <w:r>
        <w:rPr>
          <w:rFonts w:hint="eastAsia" w:ascii="宋体" w:hAnsi="宋体" w:eastAsia="宋体" w:cs="Times New Roman"/>
          <w:color w:val="auto"/>
          <w:kern w:val="2"/>
          <w:sz w:val="21"/>
          <w:szCs w:val="21"/>
          <w:highlight w:val="none"/>
          <w:lang w:val="en-US" w:eastAsia="zh-CN" w:bidi="ar-SA"/>
        </w:rPr>
        <w:t>。</w:t>
      </w:r>
    </w:p>
    <w:p w14:paraId="197A8AEE">
      <w:pPr>
        <w:autoSpaceDE w:val="0"/>
        <w:autoSpaceDN w:val="0"/>
        <w:adjustRightInd w:val="0"/>
        <w:spacing w:line="400" w:lineRule="exact"/>
        <w:jc w:val="left"/>
        <w:rPr>
          <w:rFonts w:ascii="宋体" w:hAnsi="宋体"/>
          <w:b/>
          <w:color w:val="auto"/>
          <w:szCs w:val="21"/>
          <w:highlight w:val="none"/>
        </w:rPr>
      </w:pPr>
      <w:r>
        <w:rPr>
          <w:rFonts w:hint="eastAsia" w:ascii="宋体" w:hAnsi="宋体"/>
          <w:b/>
          <w:color w:val="auto"/>
          <w:szCs w:val="21"/>
          <w:highlight w:val="none"/>
        </w:rPr>
        <w:t>六、交货</w:t>
      </w:r>
    </w:p>
    <w:p w14:paraId="230DEDDF">
      <w:pPr>
        <w:autoSpaceDE w:val="0"/>
        <w:autoSpaceDN w:val="0"/>
        <w:adjustRightInd w:val="0"/>
        <w:spacing w:line="400" w:lineRule="exact"/>
        <w:ind w:firstLine="420" w:firstLineChars="200"/>
        <w:rPr>
          <w:rFonts w:hint="default" w:ascii="宋体" w:hAnsi="宋体" w:eastAsia="宋体" w:cs="Times New Roman"/>
          <w:color w:val="auto"/>
          <w:szCs w:val="21"/>
          <w:highlight w:val="none"/>
          <w:lang w:eastAsia="zh-CN"/>
        </w:rPr>
      </w:pPr>
      <w:r>
        <w:rPr>
          <w:rFonts w:hint="eastAsia" w:ascii="宋体" w:hAnsi="宋体"/>
          <w:color w:val="auto"/>
          <w:szCs w:val="21"/>
          <w:highlight w:val="none"/>
        </w:rPr>
        <w:t>1、</w:t>
      </w:r>
      <w:r>
        <w:rPr>
          <w:rFonts w:ascii="宋体" w:hAnsi="宋体"/>
          <w:color w:val="auto"/>
          <w:szCs w:val="21"/>
          <w:highlight w:val="none"/>
        </w:rPr>
        <w:t>交货期：</w:t>
      </w:r>
      <w:r>
        <w:rPr>
          <w:rFonts w:hint="default" w:ascii="宋体" w:hAnsi="宋体" w:eastAsia="宋体" w:cs="Times New Roman"/>
          <w:color w:val="auto"/>
          <w:szCs w:val="21"/>
          <w:highlight w:val="none"/>
          <w:lang w:eastAsia="zh-CN"/>
        </w:rPr>
        <w:t>签订合同后</w:t>
      </w:r>
      <w:r>
        <w:rPr>
          <w:rFonts w:hint="eastAsia" w:ascii="宋体" w:hAnsi="宋体" w:eastAsia="宋体" w:cs="Times New Roman"/>
          <w:color w:val="auto"/>
          <w:szCs w:val="21"/>
          <w:highlight w:val="none"/>
          <w:lang w:val="en-US" w:eastAsia="zh-CN"/>
        </w:rPr>
        <w:t>15日内完成供货，供货后3</w:t>
      </w:r>
      <w:r>
        <w:rPr>
          <w:rFonts w:hint="default" w:ascii="宋体" w:hAnsi="宋体" w:eastAsia="宋体" w:cs="Times New Roman"/>
          <w:color w:val="auto"/>
          <w:szCs w:val="21"/>
          <w:highlight w:val="none"/>
          <w:lang w:eastAsia="zh-CN"/>
        </w:rPr>
        <w:t>个</w:t>
      </w:r>
      <w:r>
        <w:rPr>
          <w:rFonts w:hint="eastAsia" w:ascii="宋体" w:hAnsi="宋体" w:eastAsia="宋体" w:cs="Times New Roman"/>
          <w:color w:val="auto"/>
          <w:szCs w:val="21"/>
          <w:highlight w:val="none"/>
          <w:lang w:val="en-US" w:eastAsia="zh-CN"/>
        </w:rPr>
        <w:t>月内</w:t>
      </w:r>
      <w:r>
        <w:rPr>
          <w:rFonts w:hint="default" w:ascii="宋体" w:hAnsi="宋体" w:eastAsia="宋体" w:cs="Times New Roman"/>
          <w:color w:val="auto"/>
          <w:szCs w:val="21"/>
          <w:highlight w:val="none"/>
          <w:lang w:val="en-US" w:eastAsia="zh-CN"/>
        </w:rPr>
        <w:t>完成手工比对</w:t>
      </w:r>
      <w:r>
        <w:rPr>
          <w:rFonts w:hint="eastAsia" w:ascii="宋体" w:hAnsi="宋体" w:eastAsia="宋体" w:cs="Times New Roman"/>
          <w:color w:val="auto"/>
          <w:szCs w:val="21"/>
          <w:highlight w:val="none"/>
          <w:lang w:val="en-US" w:eastAsia="zh-CN"/>
        </w:rPr>
        <w:t>、</w:t>
      </w:r>
      <w:r>
        <w:rPr>
          <w:rFonts w:hint="default" w:ascii="宋体" w:hAnsi="宋体" w:eastAsia="宋体" w:cs="Times New Roman"/>
          <w:color w:val="auto"/>
          <w:szCs w:val="21"/>
          <w:highlight w:val="none"/>
          <w:lang w:eastAsia="zh-CN"/>
        </w:rPr>
        <w:t>安装</w:t>
      </w:r>
      <w:r>
        <w:rPr>
          <w:rFonts w:hint="eastAsia"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lang w:eastAsia="zh-CN"/>
        </w:rPr>
        <w:t>调试</w:t>
      </w:r>
      <w:r>
        <w:rPr>
          <w:rFonts w:hint="eastAsia" w:ascii="宋体" w:hAnsi="宋体" w:eastAsia="宋体" w:cs="Times New Roman"/>
          <w:color w:val="auto"/>
          <w:szCs w:val="21"/>
          <w:highlight w:val="none"/>
          <w:lang w:eastAsia="zh-CN"/>
        </w:rPr>
        <w:t>；</w:t>
      </w:r>
    </w:p>
    <w:p w14:paraId="5A742692">
      <w:pPr>
        <w:autoSpaceDE w:val="0"/>
        <w:autoSpaceDN w:val="0"/>
        <w:adjustRightInd w:val="0"/>
        <w:spacing w:line="400" w:lineRule="exact"/>
        <w:ind w:firstLine="420" w:firstLineChars="200"/>
        <w:rPr>
          <w:rFonts w:ascii="宋体" w:hAnsi="宋体" w:eastAsia="宋体" w:cs="Times New Roman"/>
          <w:color w:val="auto"/>
          <w:szCs w:val="21"/>
          <w:highlight w:val="none"/>
        </w:rPr>
      </w:pPr>
      <w:r>
        <w:rPr>
          <w:rFonts w:hint="eastAsia" w:ascii="宋体" w:hAnsi="宋体"/>
          <w:color w:val="auto"/>
          <w:szCs w:val="21"/>
          <w:highlight w:val="none"/>
        </w:rPr>
        <w:t>2、</w:t>
      </w:r>
      <w:r>
        <w:rPr>
          <w:rFonts w:ascii="宋体" w:hAnsi="宋体"/>
          <w:color w:val="auto"/>
          <w:szCs w:val="21"/>
          <w:highlight w:val="none"/>
        </w:rPr>
        <w:t>交货地点：</w:t>
      </w:r>
      <w:r>
        <w:rPr>
          <w:rFonts w:hint="eastAsia" w:ascii="宋体" w:hAnsi="宋体" w:eastAsia="宋体" w:cs="Times New Roman"/>
          <w:color w:val="auto"/>
          <w:szCs w:val="21"/>
          <w:highlight w:val="none"/>
          <w:lang w:val="en-US" w:eastAsia="zh-CN"/>
        </w:rPr>
        <w:t>甲方</w:t>
      </w:r>
      <w:r>
        <w:rPr>
          <w:rFonts w:hint="default" w:ascii="宋体" w:hAnsi="宋体" w:eastAsia="宋体" w:cs="Times New Roman"/>
          <w:color w:val="auto"/>
          <w:szCs w:val="21"/>
          <w:highlight w:val="none"/>
          <w:lang w:eastAsia="zh-CN"/>
        </w:rPr>
        <w:t>指定地点</w:t>
      </w:r>
      <w:r>
        <w:rPr>
          <w:rFonts w:hint="eastAsia" w:ascii="宋体" w:hAnsi="宋体" w:eastAsia="宋体" w:cs="Times New Roman"/>
          <w:color w:val="auto"/>
          <w:szCs w:val="21"/>
          <w:highlight w:val="none"/>
          <w:lang w:eastAsia="zh-CN"/>
        </w:rPr>
        <w:t>。</w:t>
      </w:r>
    </w:p>
    <w:p w14:paraId="58C12786">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、乙方在交货同时，必须向甲方提供产品说明书、质量保证书、保修卡等必须具备的相关资料和必备的附件。</w:t>
      </w:r>
    </w:p>
    <w:p w14:paraId="5D259E4C">
      <w:pPr>
        <w:pStyle w:val="7"/>
        <w:keepLines w:val="0"/>
        <w:pageBreakBefore w:val="0"/>
        <w:widowControl w:val="0"/>
        <w:kinsoku/>
        <w:wordWrap/>
        <w:overflowPunct/>
        <w:topLinePunct w:val="0"/>
        <w:bidi w:val="0"/>
        <w:adjustRightInd/>
        <w:snapToGrid/>
        <w:spacing w:line="480" w:lineRule="exact"/>
        <w:ind w:left="0" w:leftChars="0" w:firstLine="0" w:firstLineChars="0"/>
        <w:jc w:val="both"/>
        <w:rPr>
          <w:rFonts w:hint="default"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七、</w:t>
      </w:r>
      <w:r>
        <w:rPr>
          <w:rFonts w:hint="default" w:ascii="宋体" w:hAnsi="宋体" w:eastAsia="宋体" w:cs="Times New Roman"/>
          <w:b/>
          <w:color w:val="auto"/>
          <w:kern w:val="2"/>
          <w:sz w:val="21"/>
          <w:szCs w:val="21"/>
          <w:highlight w:val="none"/>
          <w:lang w:val="en-US" w:eastAsia="zh-CN" w:bidi="ar-SA"/>
        </w:rPr>
        <w:t>产品质量保证</w:t>
      </w:r>
    </w:p>
    <w:p w14:paraId="22673FBB">
      <w:pPr>
        <w:pStyle w:val="7"/>
        <w:keepLines w:val="0"/>
        <w:pageBreakBefore w:val="0"/>
        <w:widowControl w:val="0"/>
        <w:kinsoku/>
        <w:wordWrap/>
        <w:overflowPunct/>
        <w:topLinePunct w:val="0"/>
        <w:bidi w:val="0"/>
        <w:adjustRightInd/>
        <w:snapToGrid/>
        <w:spacing w:line="480" w:lineRule="exact"/>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乙方</w:t>
      </w:r>
      <w:r>
        <w:rPr>
          <w:rFonts w:hint="default" w:ascii="宋体" w:hAnsi="宋体" w:eastAsia="宋体" w:cs="Times New Roman"/>
          <w:color w:val="auto"/>
          <w:kern w:val="2"/>
          <w:sz w:val="21"/>
          <w:szCs w:val="21"/>
          <w:highlight w:val="none"/>
          <w:lang w:val="en-US" w:eastAsia="zh-CN" w:bidi="ar-SA"/>
        </w:rPr>
        <w:t>对设备使用的安全性能与检测结果的可靠性负全部责任。</w:t>
      </w:r>
    </w:p>
    <w:p w14:paraId="216EE38F">
      <w:pPr>
        <w:pStyle w:val="7"/>
        <w:keepLines w:val="0"/>
        <w:pageBreakBefore w:val="0"/>
        <w:widowControl w:val="0"/>
        <w:kinsoku/>
        <w:wordWrap/>
        <w:overflowPunct/>
        <w:topLinePunct w:val="0"/>
        <w:bidi w:val="0"/>
        <w:adjustRightInd/>
        <w:snapToGrid/>
        <w:spacing w:line="480" w:lineRule="exact"/>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r>
        <w:rPr>
          <w:rFonts w:hint="default" w:ascii="宋体" w:hAnsi="宋体" w:eastAsia="宋体" w:cs="Times New Roman"/>
          <w:color w:val="auto"/>
          <w:kern w:val="2"/>
          <w:sz w:val="21"/>
          <w:szCs w:val="21"/>
          <w:highlight w:val="none"/>
          <w:lang w:val="en-US" w:eastAsia="zh-CN" w:bidi="ar-SA"/>
        </w:rPr>
        <w:t>系统的完整性：</w:t>
      </w:r>
      <w:r>
        <w:rPr>
          <w:rFonts w:hint="eastAsia" w:ascii="宋体" w:hAnsi="宋体" w:eastAsia="宋体" w:cs="Times New Roman"/>
          <w:color w:val="auto"/>
          <w:kern w:val="2"/>
          <w:sz w:val="21"/>
          <w:szCs w:val="21"/>
          <w:highlight w:val="none"/>
          <w:lang w:val="en-US" w:eastAsia="zh-CN" w:bidi="ar-SA"/>
        </w:rPr>
        <w:t>乙方</w:t>
      </w:r>
      <w:r>
        <w:rPr>
          <w:rFonts w:hint="default" w:ascii="宋体" w:hAnsi="宋体" w:eastAsia="宋体" w:cs="Times New Roman"/>
          <w:color w:val="auto"/>
          <w:kern w:val="2"/>
          <w:sz w:val="21"/>
          <w:szCs w:val="21"/>
          <w:highlight w:val="none"/>
          <w:lang w:val="en-US" w:eastAsia="zh-CN" w:bidi="ar-SA"/>
        </w:rPr>
        <w:t>所提供设备应能构成一个完整的系统并按技术要求连续运行。</w:t>
      </w:r>
    </w:p>
    <w:p w14:paraId="74B43E02">
      <w:pPr>
        <w:pStyle w:val="7"/>
        <w:keepLines w:val="0"/>
        <w:pageBreakBefore w:val="0"/>
        <w:widowControl w:val="0"/>
        <w:kinsoku/>
        <w:wordWrap/>
        <w:overflowPunct/>
        <w:topLinePunct w:val="0"/>
        <w:bidi w:val="0"/>
        <w:adjustRightInd/>
        <w:snapToGrid/>
        <w:spacing w:line="480" w:lineRule="exact"/>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r>
        <w:rPr>
          <w:rFonts w:hint="default" w:ascii="宋体" w:hAnsi="宋体" w:eastAsia="宋体" w:cs="Times New Roman"/>
          <w:color w:val="auto"/>
          <w:kern w:val="2"/>
          <w:sz w:val="21"/>
          <w:szCs w:val="21"/>
          <w:highlight w:val="none"/>
          <w:lang w:val="en-US" w:eastAsia="zh-CN" w:bidi="ar-SA"/>
        </w:rPr>
        <w:t>设备的适应性：</w:t>
      </w:r>
      <w:r>
        <w:rPr>
          <w:rFonts w:hint="eastAsia" w:ascii="宋体" w:hAnsi="宋体" w:eastAsia="宋体" w:cs="Times New Roman"/>
          <w:color w:val="auto"/>
          <w:kern w:val="2"/>
          <w:sz w:val="21"/>
          <w:szCs w:val="21"/>
          <w:highlight w:val="none"/>
          <w:lang w:val="en-US" w:eastAsia="zh-CN" w:bidi="ar-SA"/>
        </w:rPr>
        <w:t>乙方</w:t>
      </w:r>
      <w:r>
        <w:rPr>
          <w:rFonts w:hint="default" w:ascii="宋体" w:hAnsi="宋体" w:eastAsia="宋体" w:cs="Times New Roman"/>
          <w:color w:val="auto"/>
          <w:kern w:val="2"/>
          <w:sz w:val="21"/>
          <w:szCs w:val="21"/>
          <w:highlight w:val="none"/>
          <w:lang w:val="en-US" w:eastAsia="zh-CN" w:bidi="ar-SA"/>
        </w:rPr>
        <w:t>所提供的设备应保证能在使用当地条件下全天候正常运行。</w:t>
      </w:r>
    </w:p>
    <w:p w14:paraId="25A7753F">
      <w:pPr>
        <w:pStyle w:val="7"/>
        <w:keepLines w:val="0"/>
        <w:pageBreakBefore w:val="0"/>
        <w:widowControl w:val="0"/>
        <w:kinsoku/>
        <w:wordWrap/>
        <w:overflowPunct/>
        <w:topLinePunct w:val="0"/>
        <w:bidi w:val="0"/>
        <w:adjustRightInd/>
        <w:snapToGrid/>
        <w:spacing w:line="480" w:lineRule="exact"/>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r>
        <w:rPr>
          <w:rFonts w:hint="default" w:ascii="宋体" w:hAnsi="宋体" w:eastAsia="宋体" w:cs="Times New Roman"/>
          <w:color w:val="auto"/>
          <w:kern w:val="2"/>
          <w:sz w:val="21"/>
          <w:szCs w:val="21"/>
          <w:highlight w:val="none"/>
          <w:lang w:val="en-US" w:eastAsia="zh-CN" w:bidi="ar-SA"/>
        </w:rPr>
        <w:t>设备的完好性：</w:t>
      </w:r>
      <w:r>
        <w:rPr>
          <w:rFonts w:hint="eastAsia" w:ascii="宋体" w:hAnsi="宋体" w:eastAsia="宋体" w:cs="Times New Roman"/>
          <w:color w:val="auto"/>
          <w:kern w:val="2"/>
          <w:sz w:val="21"/>
          <w:szCs w:val="21"/>
          <w:highlight w:val="none"/>
          <w:lang w:val="en-US" w:eastAsia="zh-CN" w:bidi="ar-SA"/>
        </w:rPr>
        <w:t>乙方</w:t>
      </w:r>
      <w:r>
        <w:rPr>
          <w:rFonts w:hint="default" w:ascii="宋体" w:hAnsi="宋体" w:eastAsia="宋体" w:cs="Times New Roman"/>
          <w:color w:val="auto"/>
          <w:kern w:val="2"/>
          <w:sz w:val="21"/>
          <w:szCs w:val="21"/>
          <w:highlight w:val="none"/>
          <w:lang w:val="en-US" w:eastAsia="zh-CN" w:bidi="ar-SA"/>
        </w:rPr>
        <w:t>所提供的设备必须是全新的、完整的、有效的、功能齐全的设备，并且必须是技术先进的、高质量的和工艺精良的产品，所有的部件必须无任何缺陷。</w:t>
      </w:r>
    </w:p>
    <w:p w14:paraId="513B3B19">
      <w:pPr>
        <w:pStyle w:val="7"/>
        <w:keepLines w:val="0"/>
        <w:pageBreakBefore w:val="0"/>
        <w:widowControl w:val="0"/>
        <w:kinsoku/>
        <w:wordWrap/>
        <w:overflowPunct/>
        <w:topLinePunct w:val="0"/>
        <w:bidi w:val="0"/>
        <w:adjustRightInd/>
        <w:snapToGrid/>
        <w:spacing w:line="480" w:lineRule="exact"/>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w:t>
      </w:r>
      <w:r>
        <w:rPr>
          <w:rFonts w:hint="default" w:ascii="宋体" w:hAnsi="宋体" w:eastAsia="宋体" w:cs="Times New Roman"/>
          <w:color w:val="auto"/>
          <w:kern w:val="2"/>
          <w:sz w:val="21"/>
          <w:szCs w:val="21"/>
          <w:highlight w:val="none"/>
          <w:lang w:val="en-US" w:eastAsia="zh-CN" w:bidi="ar-SA"/>
        </w:rPr>
        <w:t>提供的整套设备既要体现技术先进、经济合理，又要成熟、安全可靠，并具有操作简单、管理方便的特点。</w:t>
      </w:r>
    </w:p>
    <w:p w14:paraId="5063B0A7">
      <w:pPr>
        <w:pStyle w:val="7"/>
        <w:keepLines w:val="0"/>
        <w:pageBreakBefore w:val="0"/>
        <w:widowControl w:val="0"/>
        <w:kinsoku/>
        <w:wordWrap/>
        <w:overflowPunct/>
        <w:topLinePunct w:val="0"/>
        <w:bidi w:val="0"/>
        <w:adjustRightInd/>
        <w:snapToGrid/>
        <w:spacing w:line="480" w:lineRule="exact"/>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5、甲方</w:t>
      </w:r>
      <w:r>
        <w:rPr>
          <w:rFonts w:hint="default" w:ascii="宋体" w:hAnsi="宋体" w:eastAsia="宋体" w:cs="Times New Roman"/>
          <w:color w:val="auto"/>
          <w:kern w:val="2"/>
          <w:sz w:val="21"/>
          <w:szCs w:val="21"/>
          <w:highlight w:val="none"/>
          <w:lang w:val="en-US" w:eastAsia="zh-CN" w:bidi="ar-SA"/>
        </w:rPr>
        <w:t>不接受拼凑、组装的货物投标，不接受试制品或不成熟、未定型的货物。</w:t>
      </w:r>
    </w:p>
    <w:p w14:paraId="5A01E589">
      <w:pPr>
        <w:pStyle w:val="7"/>
        <w:keepLines w:val="0"/>
        <w:pageBreakBefore w:val="0"/>
        <w:widowControl w:val="0"/>
        <w:kinsoku/>
        <w:wordWrap/>
        <w:overflowPunct/>
        <w:topLinePunct w:val="0"/>
        <w:bidi w:val="0"/>
        <w:adjustRightInd/>
        <w:snapToGrid/>
        <w:spacing w:line="480" w:lineRule="exact"/>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w:t>
      </w:r>
      <w:r>
        <w:rPr>
          <w:rFonts w:hint="default" w:ascii="宋体" w:hAnsi="宋体" w:eastAsia="宋体" w:cs="Times New Roman"/>
          <w:color w:val="auto"/>
          <w:kern w:val="2"/>
          <w:sz w:val="21"/>
          <w:szCs w:val="21"/>
          <w:highlight w:val="none"/>
          <w:lang w:val="en-US" w:eastAsia="zh-CN" w:bidi="ar-SA"/>
        </w:rPr>
        <w:t>在质量保修期内,由于系统中软件或者硬件、仪器设备自己本身的设计缺陷的，会影响或者将来可能影响正常使用的，</w:t>
      </w:r>
      <w:r>
        <w:rPr>
          <w:rFonts w:hint="eastAsia" w:ascii="宋体" w:hAnsi="宋体" w:cs="Times New Roman"/>
          <w:color w:val="auto"/>
          <w:kern w:val="2"/>
          <w:sz w:val="21"/>
          <w:szCs w:val="21"/>
          <w:highlight w:val="none"/>
          <w:lang w:val="en-US" w:eastAsia="zh-CN" w:bidi="ar-SA"/>
        </w:rPr>
        <w:t>乙方</w:t>
      </w:r>
      <w:r>
        <w:rPr>
          <w:rFonts w:hint="default" w:ascii="宋体" w:hAnsi="宋体" w:eastAsia="宋体" w:cs="Times New Roman"/>
          <w:color w:val="auto"/>
          <w:kern w:val="2"/>
          <w:sz w:val="21"/>
          <w:szCs w:val="21"/>
          <w:highlight w:val="none"/>
          <w:lang w:val="en-US" w:eastAsia="zh-CN" w:bidi="ar-SA"/>
        </w:rPr>
        <w:t>应提供免费升级、维修及更换。</w:t>
      </w:r>
    </w:p>
    <w:p w14:paraId="423C9A11">
      <w:pPr>
        <w:autoSpaceDE w:val="0"/>
        <w:autoSpaceDN w:val="0"/>
        <w:adjustRightInd w:val="0"/>
        <w:spacing w:line="400" w:lineRule="exact"/>
        <w:rPr>
          <w:rFonts w:ascii="宋体" w:hAnsi="宋体"/>
          <w:b/>
          <w:color w:val="auto"/>
          <w:szCs w:val="21"/>
          <w:highlight w:val="none"/>
        </w:rPr>
      </w:pPr>
      <w:r>
        <w:rPr>
          <w:rFonts w:hint="eastAsia" w:ascii="宋体" w:hAnsi="宋体"/>
          <w:b/>
          <w:color w:val="auto"/>
          <w:szCs w:val="21"/>
          <w:highlight w:val="none"/>
          <w:lang w:val="en-US" w:eastAsia="zh-CN"/>
        </w:rPr>
        <w:t>八</w:t>
      </w:r>
      <w:r>
        <w:rPr>
          <w:rFonts w:hint="eastAsia" w:ascii="宋体" w:hAnsi="宋体"/>
          <w:b/>
          <w:color w:val="auto"/>
          <w:szCs w:val="21"/>
          <w:highlight w:val="none"/>
          <w:lang w:eastAsia="zh-CN"/>
        </w:rPr>
        <w:t>、</w:t>
      </w:r>
      <w:r>
        <w:rPr>
          <w:rFonts w:hint="default" w:ascii="宋体" w:hAnsi="宋体" w:eastAsia="宋体" w:cs="Times New Roman"/>
          <w:b/>
          <w:color w:val="auto"/>
          <w:szCs w:val="21"/>
          <w:highlight w:val="none"/>
          <w:lang w:val="en-US" w:eastAsia="zh-CN"/>
        </w:rPr>
        <w:t>安装调试和验收要求</w:t>
      </w:r>
    </w:p>
    <w:p w14:paraId="394BBE10">
      <w:pPr>
        <w:pStyle w:val="7"/>
        <w:keepLines w:val="0"/>
        <w:pageBreakBefore w:val="0"/>
        <w:widowControl w:val="0"/>
        <w:kinsoku/>
        <w:wordWrap/>
        <w:overflowPunct/>
        <w:topLinePunct w:val="0"/>
        <w:bidi w:val="0"/>
        <w:adjustRightInd/>
        <w:snapToGrid/>
        <w:spacing w:line="480" w:lineRule="exact"/>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r>
        <w:rPr>
          <w:rFonts w:hint="default" w:ascii="宋体" w:hAnsi="宋体" w:eastAsia="宋体" w:cs="Times New Roman"/>
          <w:color w:val="auto"/>
          <w:kern w:val="2"/>
          <w:sz w:val="21"/>
          <w:szCs w:val="21"/>
          <w:highlight w:val="none"/>
          <w:lang w:val="en-US" w:eastAsia="zh-CN" w:bidi="ar-SA"/>
        </w:rPr>
        <w:t>安装要求：接到</w:t>
      </w:r>
      <w:r>
        <w:rPr>
          <w:rFonts w:hint="eastAsia" w:ascii="宋体" w:hAnsi="宋体" w:eastAsia="宋体" w:cs="Times New Roman"/>
          <w:color w:val="auto"/>
          <w:kern w:val="2"/>
          <w:sz w:val="21"/>
          <w:szCs w:val="21"/>
          <w:highlight w:val="none"/>
          <w:lang w:val="en-US" w:eastAsia="zh-CN" w:bidi="ar-SA"/>
        </w:rPr>
        <w:t>甲</w:t>
      </w:r>
      <w:r>
        <w:rPr>
          <w:rFonts w:hint="default" w:ascii="宋体" w:hAnsi="宋体" w:eastAsia="宋体" w:cs="Times New Roman"/>
          <w:color w:val="auto"/>
          <w:kern w:val="2"/>
          <w:sz w:val="21"/>
          <w:szCs w:val="21"/>
          <w:highlight w:val="none"/>
          <w:lang w:val="en-US" w:eastAsia="zh-CN" w:bidi="ar-SA"/>
        </w:rPr>
        <w:t>方安装要求后，立即安排技术服务工程师和</w:t>
      </w:r>
      <w:r>
        <w:rPr>
          <w:rFonts w:hint="eastAsia" w:ascii="宋体" w:hAnsi="宋体" w:eastAsia="宋体" w:cs="Times New Roman"/>
          <w:color w:val="auto"/>
          <w:kern w:val="2"/>
          <w:sz w:val="21"/>
          <w:szCs w:val="21"/>
          <w:highlight w:val="none"/>
          <w:lang w:val="en-US" w:eastAsia="zh-CN" w:bidi="ar-SA"/>
        </w:rPr>
        <w:t>甲</w:t>
      </w:r>
      <w:r>
        <w:rPr>
          <w:rFonts w:hint="default" w:ascii="宋体" w:hAnsi="宋体" w:eastAsia="宋体" w:cs="Times New Roman"/>
          <w:color w:val="auto"/>
          <w:kern w:val="2"/>
          <w:sz w:val="21"/>
          <w:szCs w:val="21"/>
          <w:highlight w:val="none"/>
          <w:lang w:val="en-US" w:eastAsia="zh-CN" w:bidi="ar-SA"/>
        </w:rPr>
        <w:t>方一起开箱验货，核实与合同的内容及数量后，现场进行安装、调试检验，所产生的相关费用由</w:t>
      </w:r>
      <w:r>
        <w:rPr>
          <w:rFonts w:hint="eastAsia" w:ascii="宋体" w:hAnsi="宋体" w:eastAsia="宋体" w:cs="Times New Roman"/>
          <w:color w:val="auto"/>
          <w:kern w:val="2"/>
          <w:sz w:val="21"/>
          <w:szCs w:val="21"/>
          <w:highlight w:val="none"/>
          <w:lang w:val="en-US" w:eastAsia="zh-CN" w:bidi="ar-SA"/>
        </w:rPr>
        <w:t>乙方</w:t>
      </w:r>
      <w:r>
        <w:rPr>
          <w:rFonts w:hint="default" w:ascii="宋体" w:hAnsi="宋体" w:eastAsia="宋体" w:cs="Times New Roman"/>
          <w:color w:val="auto"/>
          <w:kern w:val="2"/>
          <w:sz w:val="21"/>
          <w:szCs w:val="21"/>
          <w:highlight w:val="none"/>
          <w:lang w:val="en-US" w:eastAsia="zh-CN" w:bidi="ar-SA"/>
        </w:rPr>
        <w:t>负责。</w:t>
      </w:r>
    </w:p>
    <w:p w14:paraId="7C3326A5">
      <w:pPr>
        <w:pStyle w:val="7"/>
        <w:keepLines w:val="0"/>
        <w:pageBreakBefore w:val="0"/>
        <w:widowControl w:val="0"/>
        <w:kinsoku/>
        <w:wordWrap/>
        <w:overflowPunct/>
        <w:topLinePunct w:val="0"/>
        <w:bidi w:val="0"/>
        <w:adjustRightInd/>
        <w:snapToGrid/>
        <w:spacing w:line="480" w:lineRule="exact"/>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r>
        <w:rPr>
          <w:rFonts w:hint="default" w:ascii="宋体" w:hAnsi="宋体" w:eastAsia="宋体" w:cs="Times New Roman"/>
          <w:color w:val="auto"/>
          <w:kern w:val="2"/>
          <w:sz w:val="21"/>
          <w:szCs w:val="21"/>
          <w:highlight w:val="none"/>
          <w:lang w:val="en-US" w:eastAsia="zh-CN" w:bidi="ar-SA"/>
        </w:rPr>
        <w:t>调试要求：仪器和配件是否齐全，外观是否完好，仪器各部分功能是否能正常使用，所提供仪器及零配件规格是否与</w:t>
      </w:r>
      <w:r>
        <w:rPr>
          <w:rFonts w:hint="eastAsia" w:ascii="宋体" w:hAnsi="宋体" w:eastAsia="宋体" w:cs="Times New Roman"/>
          <w:color w:val="auto"/>
          <w:kern w:val="2"/>
          <w:sz w:val="21"/>
          <w:szCs w:val="21"/>
          <w:highlight w:val="none"/>
          <w:lang w:val="en-US" w:eastAsia="zh-CN" w:bidi="ar-SA"/>
        </w:rPr>
        <w:t>甲方</w:t>
      </w:r>
      <w:r>
        <w:rPr>
          <w:rFonts w:hint="default" w:ascii="宋体" w:hAnsi="宋体" w:eastAsia="宋体" w:cs="Times New Roman"/>
          <w:color w:val="auto"/>
          <w:kern w:val="2"/>
          <w:sz w:val="21"/>
          <w:szCs w:val="21"/>
          <w:highlight w:val="none"/>
          <w:lang w:val="en-US" w:eastAsia="zh-CN" w:bidi="ar-SA"/>
        </w:rPr>
        <w:t>要求相符。</w:t>
      </w:r>
    </w:p>
    <w:p w14:paraId="6660839C">
      <w:pPr>
        <w:pStyle w:val="7"/>
        <w:keepLines w:val="0"/>
        <w:pageBreakBefore w:val="0"/>
        <w:widowControl w:val="0"/>
        <w:kinsoku/>
        <w:wordWrap/>
        <w:overflowPunct/>
        <w:topLinePunct w:val="0"/>
        <w:bidi w:val="0"/>
        <w:adjustRightInd/>
        <w:snapToGrid/>
        <w:spacing w:line="480" w:lineRule="exact"/>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3、试运行要求：</w:t>
      </w:r>
      <w:r>
        <w:rPr>
          <w:rFonts w:hint="default" w:ascii="宋体" w:hAnsi="宋体" w:eastAsia="宋体" w:cs="Times New Roman"/>
          <w:color w:val="auto"/>
          <w:kern w:val="2"/>
          <w:sz w:val="21"/>
          <w:szCs w:val="21"/>
          <w:highlight w:val="none"/>
          <w:lang w:val="en-US" w:eastAsia="zh-CN" w:bidi="ar-SA"/>
        </w:rPr>
        <w:t>本项目安装、调试完成后，试运行</w:t>
      </w:r>
      <w:r>
        <w:rPr>
          <w:rFonts w:hint="eastAsia" w:ascii="宋体" w:hAnsi="宋体" w:eastAsia="宋体" w:cs="Times New Roman"/>
          <w:color w:val="auto"/>
          <w:kern w:val="2"/>
          <w:sz w:val="21"/>
          <w:szCs w:val="21"/>
          <w:highlight w:val="none"/>
          <w:lang w:val="en-US" w:eastAsia="zh-CN" w:bidi="ar-SA"/>
        </w:rPr>
        <w:t>至少60天</w:t>
      </w:r>
      <w:r>
        <w:rPr>
          <w:rFonts w:hint="default" w:ascii="宋体" w:hAnsi="宋体" w:eastAsia="宋体" w:cs="Times New Roman"/>
          <w:color w:val="auto"/>
          <w:kern w:val="2"/>
          <w:sz w:val="21"/>
          <w:szCs w:val="21"/>
          <w:highlight w:val="none"/>
          <w:lang w:val="en-US" w:eastAsia="zh-CN" w:bidi="ar-SA"/>
        </w:rPr>
        <w:t>，试运行结束后组织验收</w:t>
      </w:r>
      <w:r>
        <w:rPr>
          <w:rFonts w:hint="eastAsia" w:ascii="宋体" w:hAnsi="宋体" w:eastAsia="宋体" w:cs="Times New Roman"/>
          <w:color w:val="auto"/>
          <w:kern w:val="2"/>
          <w:sz w:val="21"/>
          <w:szCs w:val="21"/>
          <w:highlight w:val="none"/>
          <w:lang w:val="en-US" w:eastAsia="zh-CN" w:bidi="ar-SA"/>
        </w:rPr>
        <w:t>。试运行期间，乙方应做好自动监测系统功能检测，其性能指标应该符合本项目的要求。有效数据获取率及平均无故障运行时间应达到验收要求。系统在试运行期间出现系统缺陷或故障，乙方应免费更换或修理故障部分的设备，如还是达不到要求的，乙方应对产品进行整体替换，直到合格为止。</w:t>
      </w:r>
    </w:p>
    <w:p w14:paraId="3CF11DED">
      <w:pPr>
        <w:pStyle w:val="7"/>
        <w:keepLines w:val="0"/>
        <w:pageBreakBefore w:val="0"/>
        <w:widowControl w:val="0"/>
        <w:kinsoku/>
        <w:wordWrap/>
        <w:overflowPunct/>
        <w:topLinePunct w:val="0"/>
        <w:bidi w:val="0"/>
        <w:adjustRightInd/>
        <w:snapToGrid/>
        <w:spacing w:line="480" w:lineRule="exact"/>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w:t>
      </w:r>
      <w:r>
        <w:rPr>
          <w:rFonts w:hint="default" w:ascii="宋体" w:hAnsi="宋体" w:eastAsia="宋体" w:cs="Times New Roman"/>
          <w:color w:val="auto"/>
          <w:kern w:val="2"/>
          <w:sz w:val="21"/>
          <w:szCs w:val="21"/>
          <w:highlight w:val="none"/>
          <w:lang w:val="en-US" w:eastAsia="zh-CN" w:bidi="ar-SA"/>
        </w:rPr>
        <w:t>验收要求：系统试运行完成后，</w:t>
      </w:r>
      <w:r>
        <w:rPr>
          <w:rFonts w:hint="eastAsia" w:ascii="宋体" w:hAnsi="宋体" w:eastAsia="宋体" w:cs="Times New Roman"/>
          <w:color w:val="auto"/>
          <w:kern w:val="2"/>
          <w:sz w:val="21"/>
          <w:szCs w:val="21"/>
          <w:highlight w:val="none"/>
          <w:lang w:val="en-US" w:eastAsia="zh-CN" w:bidi="ar-SA"/>
        </w:rPr>
        <w:t>乙方</w:t>
      </w:r>
      <w:r>
        <w:rPr>
          <w:rFonts w:hint="default" w:ascii="宋体" w:hAnsi="宋体" w:eastAsia="宋体" w:cs="Times New Roman"/>
          <w:color w:val="auto"/>
          <w:kern w:val="2"/>
          <w:sz w:val="21"/>
          <w:szCs w:val="21"/>
          <w:highlight w:val="none"/>
          <w:lang w:val="en-US" w:eastAsia="zh-CN" w:bidi="ar-SA"/>
        </w:rPr>
        <w:t>以书面形式向</w:t>
      </w:r>
      <w:r>
        <w:rPr>
          <w:rFonts w:hint="eastAsia" w:ascii="宋体" w:hAnsi="宋体" w:cs="Times New Roman"/>
          <w:color w:val="auto"/>
          <w:kern w:val="2"/>
          <w:sz w:val="21"/>
          <w:szCs w:val="21"/>
          <w:highlight w:val="none"/>
          <w:lang w:val="en-US" w:eastAsia="zh-CN" w:bidi="ar-SA"/>
        </w:rPr>
        <w:t>甲方</w:t>
      </w:r>
      <w:r>
        <w:rPr>
          <w:rFonts w:hint="default" w:ascii="宋体" w:hAnsi="宋体" w:eastAsia="宋体" w:cs="Times New Roman"/>
          <w:color w:val="auto"/>
          <w:kern w:val="2"/>
          <w:sz w:val="21"/>
          <w:szCs w:val="21"/>
          <w:highlight w:val="none"/>
          <w:lang w:val="en-US" w:eastAsia="zh-CN" w:bidi="ar-SA"/>
        </w:rPr>
        <w:t>提交验收报告及验收申请，</w:t>
      </w:r>
      <w:r>
        <w:rPr>
          <w:rFonts w:hint="eastAsia" w:ascii="宋体" w:hAnsi="宋体" w:eastAsia="宋体" w:cs="Times New Roman"/>
          <w:color w:val="auto"/>
          <w:kern w:val="2"/>
          <w:sz w:val="21"/>
          <w:szCs w:val="21"/>
          <w:highlight w:val="none"/>
          <w:lang w:val="en-US" w:eastAsia="zh-CN" w:bidi="ar-SA"/>
        </w:rPr>
        <w:t>甲方</w:t>
      </w:r>
      <w:r>
        <w:rPr>
          <w:rFonts w:hint="default" w:ascii="宋体" w:hAnsi="宋体" w:eastAsia="宋体" w:cs="Times New Roman"/>
          <w:color w:val="auto"/>
          <w:kern w:val="2"/>
          <w:sz w:val="21"/>
          <w:szCs w:val="21"/>
          <w:highlight w:val="none"/>
          <w:lang w:val="en-US" w:eastAsia="zh-CN" w:bidi="ar-SA"/>
        </w:rPr>
        <w:t>审核同意后组织验收组进行。</w:t>
      </w:r>
      <w:r>
        <w:rPr>
          <w:rFonts w:hint="eastAsia" w:ascii="宋体" w:hAnsi="宋体" w:eastAsia="宋体" w:cs="Times New Roman"/>
          <w:color w:val="auto"/>
          <w:kern w:val="2"/>
          <w:sz w:val="21"/>
          <w:szCs w:val="21"/>
          <w:highlight w:val="none"/>
          <w:lang w:val="en-US" w:eastAsia="zh-CN" w:bidi="ar-SA"/>
        </w:rPr>
        <w:t>甲方</w:t>
      </w:r>
      <w:r>
        <w:rPr>
          <w:rFonts w:hint="default" w:ascii="宋体" w:hAnsi="宋体" w:eastAsia="宋体" w:cs="Times New Roman"/>
          <w:color w:val="auto"/>
          <w:kern w:val="2"/>
          <w:sz w:val="21"/>
          <w:szCs w:val="21"/>
          <w:highlight w:val="none"/>
          <w:lang w:val="en-US" w:eastAsia="zh-CN" w:bidi="ar-SA"/>
        </w:rPr>
        <w:t>只接收验收合格的系统。</w:t>
      </w:r>
      <w:r>
        <w:rPr>
          <w:rFonts w:hint="eastAsia" w:ascii="宋体" w:hAnsi="宋体" w:eastAsia="宋体" w:cs="Times New Roman"/>
          <w:color w:val="auto"/>
          <w:kern w:val="2"/>
          <w:sz w:val="21"/>
          <w:szCs w:val="21"/>
          <w:highlight w:val="none"/>
          <w:lang w:val="en-US" w:eastAsia="zh-CN" w:bidi="ar-SA"/>
        </w:rPr>
        <w:t>验收需</w:t>
      </w:r>
      <w:r>
        <w:rPr>
          <w:rFonts w:hint="default" w:ascii="宋体" w:hAnsi="宋体" w:eastAsia="宋体" w:cs="Times New Roman"/>
          <w:color w:val="auto"/>
          <w:kern w:val="2"/>
          <w:sz w:val="21"/>
          <w:szCs w:val="21"/>
          <w:highlight w:val="none"/>
          <w:lang w:val="en-US" w:eastAsia="zh-CN" w:bidi="ar-SA"/>
        </w:rPr>
        <w:t>依据招标文件要求、投标文件承诺和《环境空气颗粒物（PM10和PM2.5）连续自动监测系统安装和验收技术规范》（HJ 655-2013）等国家有关质量标准进行，验收不合格者，拒付尾款。</w:t>
      </w:r>
    </w:p>
    <w:p w14:paraId="2CF7E7D2">
      <w:pPr>
        <w:pStyle w:val="7"/>
        <w:keepLines w:val="0"/>
        <w:pageBreakBefore w:val="0"/>
        <w:widowControl w:val="0"/>
        <w:kinsoku/>
        <w:wordWrap/>
        <w:overflowPunct/>
        <w:topLinePunct w:val="0"/>
        <w:bidi w:val="0"/>
        <w:adjustRightInd/>
        <w:snapToGrid/>
        <w:spacing w:line="480" w:lineRule="exact"/>
        <w:jc w:val="both"/>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如果设备未通过验收的，乙方应立即更换设备，且承担迟延交货的违约责任。如果乙方拒不更换设备延迟满10天或乙方更换设备后仍验收不通过的，甲方有权解除合同，乙方应立即退货退款，并承担违约责任（违约金按合同总价款的一倍计算），并赔偿给甲方造成的全部损失。</w:t>
      </w:r>
    </w:p>
    <w:p w14:paraId="54896293">
      <w:pPr>
        <w:autoSpaceDE w:val="0"/>
        <w:autoSpaceDN w:val="0"/>
        <w:adjustRightInd w:val="0"/>
        <w:spacing w:line="400" w:lineRule="exact"/>
        <w:rPr>
          <w:rFonts w:ascii="宋体" w:hAnsi="宋体"/>
          <w:b/>
          <w:color w:val="auto"/>
          <w:szCs w:val="21"/>
          <w:highlight w:val="none"/>
        </w:rPr>
      </w:pPr>
      <w:r>
        <w:rPr>
          <w:rFonts w:hint="eastAsia" w:ascii="宋体" w:hAnsi="宋体"/>
          <w:b/>
          <w:color w:val="auto"/>
          <w:szCs w:val="21"/>
          <w:highlight w:val="none"/>
          <w:lang w:val="en-US" w:eastAsia="zh-CN"/>
        </w:rPr>
        <w:t>九</w:t>
      </w:r>
      <w:r>
        <w:rPr>
          <w:rFonts w:ascii="宋体" w:hAnsi="宋体"/>
          <w:b/>
          <w:color w:val="auto"/>
          <w:szCs w:val="21"/>
          <w:highlight w:val="none"/>
        </w:rPr>
        <w:t>、</w:t>
      </w:r>
      <w:r>
        <w:rPr>
          <w:rFonts w:hint="eastAsia" w:ascii="宋体" w:hAnsi="宋体"/>
          <w:b/>
          <w:color w:val="auto"/>
          <w:szCs w:val="21"/>
          <w:highlight w:val="none"/>
        </w:rPr>
        <w:t>付款方式</w:t>
      </w:r>
    </w:p>
    <w:p w14:paraId="3DEEB354">
      <w:pPr>
        <w:spacing w:line="460" w:lineRule="exact"/>
        <w:ind w:firstLine="411" w:firstLineChars="196"/>
        <w:rPr>
          <w:rFonts w:hint="eastAsia" w:ascii="宋体" w:hAnsi="宋体" w:eastAsia="宋体" w:cs="Times New Roman"/>
          <w:color w:val="auto"/>
          <w:szCs w:val="21"/>
          <w:highlight w:val="none"/>
        </w:rPr>
      </w:pPr>
      <w:r>
        <w:rPr>
          <w:rFonts w:hint="eastAsia" w:ascii="宋体" w:hAnsi="宋体"/>
          <w:color w:val="auto"/>
          <w:szCs w:val="21"/>
          <w:highlight w:val="none"/>
        </w:rPr>
        <w:t>1、</w:t>
      </w:r>
      <w:r>
        <w:rPr>
          <w:rFonts w:ascii="宋体" w:hAnsi="宋体"/>
          <w:color w:val="auto"/>
          <w:szCs w:val="21"/>
          <w:highlight w:val="none"/>
        </w:rPr>
        <w:t>货款</w:t>
      </w:r>
      <w:r>
        <w:rPr>
          <w:rFonts w:hint="eastAsia" w:ascii="宋体" w:hAnsi="宋体"/>
          <w:color w:val="auto"/>
          <w:szCs w:val="21"/>
          <w:highlight w:val="none"/>
        </w:rPr>
        <w:t>的</w:t>
      </w:r>
      <w:r>
        <w:rPr>
          <w:rFonts w:ascii="宋体" w:hAnsi="宋体"/>
          <w:color w:val="auto"/>
          <w:szCs w:val="21"/>
          <w:highlight w:val="none"/>
        </w:rPr>
        <w:t>支付</w:t>
      </w:r>
      <w:r>
        <w:rPr>
          <w:rFonts w:hint="eastAsia" w:ascii="宋体" w:hAnsi="宋体"/>
          <w:color w:val="auto"/>
          <w:szCs w:val="21"/>
          <w:highlight w:val="none"/>
        </w:rPr>
        <w:t>：</w:t>
      </w:r>
      <w:r>
        <w:rPr>
          <w:rFonts w:hint="eastAsia" w:ascii="宋体" w:hAnsi="宋体" w:cs="宋体"/>
          <w:color w:val="auto"/>
          <w:kern w:val="0"/>
          <w:sz w:val="21"/>
          <w:szCs w:val="21"/>
          <w:highlight w:val="none"/>
          <w:lang w:eastAsia="zh-CN"/>
        </w:rPr>
        <w:t>合同签订后支付80万</w:t>
      </w:r>
      <w:r>
        <w:rPr>
          <w:rFonts w:hint="eastAsia" w:ascii="宋体" w:hAnsi="宋体" w:cs="宋体"/>
          <w:color w:val="auto"/>
          <w:kern w:val="0"/>
          <w:sz w:val="21"/>
          <w:szCs w:val="21"/>
          <w:highlight w:val="none"/>
          <w:lang w:val="en-US" w:eastAsia="zh-CN"/>
        </w:rPr>
        <w:t>元</w:t>
      </w:r>
      <w:r>
        <w:rPr>
          <w:rFonts w:hint="eastAsia" w:ascii="宋体" w:hAnsi="宋体" w:cs="宋体"/>
          <w:color w:val="auto"/>
          <w:kern w:val="0"/>
          <w:sz w:val="21"/>
          <w:szCs w:val="21"/>
          <w:highlight w:val="none"/>
          <w:lang w:eastAsia="zh-CN"/>
        </w:rPr>
        <w:t>作为预付款，设备完成供货、比对、安装、调试后支付38万</w:t>
      </w:r>
      <w:r>
        <w:rPr>
          <w:rFonts w:hint="eastAsia" w:ascii="宋体" w:hAnsi="宋体" w:cs="宋体"/>
          <w:color w:val="auto"/>
          <w:kern w:val="0"/>
          <w:sz w:val="21"/>
          <w:szCs w:val="21"/>
          <w:highlight w:val="none"/>
          <w:lang w:val="en-US" w:eastAsia="zh-CN"/>
        </w:rPr>
        <w:t>元</w:t>
      </w:r>
      <w:r>
        <w:rPr>
          <w:rFonts w:hint="eastAsia" w:ascii="宋体" w:hAnsi="宋体" w:cs="宋体"/>
          <w:color w:val="auto"/>
          <w:kern w:val="0"/>
          <w:sz w:val="21"/>
          <w:szCs w:val="21"/>
          <w:highlight w:val="none"/>
          <w:lang w:eastAsia="zh-CN"/>
        </w:rPr>
        <w:t>，试运行结束并通过验收后支付剩余合同款</w:t>
      </w:r>
      <w:r>
        <w:rPr>
          <w:rFonts w:hint="eastAsia" w:ascii="宋体" w:hAnsi="宋体" w:eastAsia="宋体" w:cs="Times New Roman"/>
          <w:color w:val="auto"/>
          <w:szCs w:val="21"/>
          <w:highlight w:val="none"/>
        </w:rPr>
        <w:t>。</w:t>
      </w:r>
    </w:p>
    <w:p w14:paraId="0A701CA4">
      <w:pPr>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注：收款方、出具发票方均必须与乙方名称一致。</w:t>
      </w:r>
    </w:p>
    <w:p w14:paraId="59904A95">
      <w:pPr>
        <w:spacing w:line="460" w:lineRule="exact"/>
        <w:ind w:firstLine="411" w:firstLineChars="196"/>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当采购数量与实际使用数量不一致时，</w:t>
      </w:r>
      <w:r>
        <w:rPr>
          <w:rFonts w:hint="eastAsia" w:ascii="宋体" w:hAnsi="宋体"/>
          <w:color w:val="auto"/>
          <w:szCs w:val="21"/>
          <w:highlight w:val="none"/>
        </w:rPr>
        <w:t>乙方</w:t>
      </w:r>
      <w:r>
        <w:rPr>
          <w:rFonts w:ascii="宋体" w:hAnsi="宋体"/>
          <w:color w:val="auto"/>
          <w:szCs w:val="21"/>
          <w:highlight w:val="none"/>
        </w:rPr>
        <w:t>应根据实际使用量供货，合同的最终结算金额按实际使用量乘以成交单价计</w:t>
      </w:r>
      <w:r>
        <w:rPr>
          <w:rFonts w:hint="eastAsia" w:ascii="宋体" w:hAnsi="宋体"/>
          <w:color w:val="auto"/>
          <w:szCs w:val="21"/>
          <w:highlight w:val="none"/>
        </w:rPr>
        <w:t>算确定。</w:t>
      </w:r>
    </w:p>
    <w:p w14:paraId="56F3287A">
      <w:pPr>
        <w:spacing w:line="440" w:lineRule="exact"/>
        <w:rPr>
          <w:rFonts w:ascii="宋体" w:hAnsi="宋体"/>
          <w:b/>
          <w:color w:val="auto"/>
          <w:szCs w:val="21"/>
          <w:highlight w:val="none"/>
        </w:rPr>
      </w:pPr>
      <w:r>
        <w:rPr>
          <w:rFonts w:hint="eastAsia" w:ascii="宋体" w:hAnsi="宋体"/>
          <w:b/>
          <w:color w:val="auto"/>
          <w:szCs w:val="21"/>
          <w:highlight w:val="none"/>
          <w:lang w:val="en-US" w:eastAsia="zh-CN"/>
        </w:rPr>
        <w:t>十</w:t>
      </w:r>
      <w:r>
        <w:rPr>
          <w:rFonts w:hint="eastAsia" w:ascii="宋体" w:hAnsi="宋体"/>
          <w:b/>
          <w:color w:val="auto"/>
          <w:szCs w:val="21"/>
          <w:highlight w:val="none"/>
        </w:rPr>
        <w:t>、服务培训</w:t>
      </w:r>
    </w:p>
    <w:p w14:paraId="4AAB36A3">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1、交货时需同时提供培训课程大纲，并提出培训计划。</w:t>
      </w:r>
    </w:p>
    <w:p w14:paraId="633F0903">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2、提供日常操作，保养与管理，常见故障排除，紧急情况处理等专业培训。</w:t>
      </w:r>
    </w:p>
    <w:p w14:paraId="65EE1240">
      <w:pPr>
        <w:pStyle w:val="16"/>
        <w:snapToGrid w:val="0"/>
        <w:spacing w:line="440" w:lineRule="exact"/>
        <w:ind w:firstLine="420" w:firstLineChars="200"/>
        <w:rPr>
          <w:rFonts w:hint="eastAsia" w:hAnsi="宋体" w:cs="Arial"/>
          <w:color w:val="auto"/>
          <w:sz w:val="21"/>
          <w:szCs w:val="21"/>
          <w:highlight w:val="none"/>
        </w:rPr>
      </w:pPr>
      <w:r>
        <w:rPr>
          <w:rFonts w:hint="eastAsia" w:hAnsi="宋体" w:cs="Arial"/>
          <w:color w:val="auto"/>
          <w:sz w:val="21"/>
          <w:szCs w:val="21"/>
          <w:highlight w:val="none"/>
        </w:rPr>
        <w:t>3、培训应采取课堂讲解和操作训练相结合的方法。</w:t>
      </w:r>
    </w:p>
    <w:p w14:paraId="1F861280">
      <w:pPr>
        <w:pStyle w:val="16"/>
        <w:snapToGrid w:val="0"/>
        <w:spacing w:line="440" w:lineRule="exact"/>
        <w:rPr>
          <w:rFonts w:hint="default"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十一、安全</w:t>
      </w:r>
      <w:r>
        <w:rPr>
          <w:rFonts w:hint="eastAsia" w:hAnsi="宋体" w:cs="Times New Roman"/>
          <w:b/>
          <w:color w:val="auto"/>
          <w:kern w:val="2"/>
          <w:sz w:val="21"/>
          <w:szCs w:val="21"/>
          <w:highlight w:val="none"/>
          <w:lang w:val="en-US" w:eastAsia="zh-CN" w:bidi="ar-SA"/>
        </w:rPr>
        <w:t>约定</w:t>
      </w:r>
    </w:p>
    <w:p w14:paraId="671E40BF">
      <w:pPr>
        <w:spacing w:line="360" w:lineRule="exact"/>
        <w:ind w:firstLine="420" w:firstLineChars="200"/>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1、乙方对设备制造、安装、调试、试验、试运行及运输过程中的安全事故负责。</w:t>
      </w:r>
    </w:p>
    <w:p w14:paraId="7A21C382">
      <w:pPr>
        <w:spacing w:line="360" w:lineRule="exact"/>
        <w:ind w:firstLine="420" w:firstLineChars="200"/>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2、乙方人员在甲方工厂安装调试、试验、试运行期间或培训服务期间致自身或他人人身伤害、财产损坏的，一切责任及损失赔偿均由乙方承担。乙方提供的设备造成他人人身伤害或财产损坏的，一切责任及损失赔偿均由乙方承担，并赔偿给甲方造成的全部损失。</w:t>
      </w:r>
    </w:p>
    <w:p w14:paraId="29F8E452">
      <w:pPr>
        <w:autoSpaceDE w:val="0"/>
        <w:autoSpaceDN w:val="0"/>
        <w:adjustRightInd w:val="0"/>
        <w:spacing w:line="400" w:lineRule="exact"/>
        <w:jc w:val="left"/>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val="en-US" w:eastAsia="zh-CN"/>
        </w:rPr>
        <w:t>二</w:t>
      </w:r>
      <w:r>
        <w:rPr>
          <w:rFonts w:hint="eastAsia" w:ascii="宋体" w:hAnsi="宋体"/>
          <w:b/>
          <w:color w:val="auto"/>
          <w:szCs w:val="21"/>
          <w:highlight w:val="none"/>
        </w:rPr>
        <w:t>、合同附件</w:t>
      </w:r>
    </w:p>
    <w:p w14:paraId="31B5206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下列文件与本合同具有同等法律效力：</w:t>
      </w:r>
    </w:p>
    <w:p w14:paraId="51B7ECD8">
      <w:pPr>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1.</w:t>
      </w:r>
      <w:r>
        <w:rPr>
          <w:rFonts w:hint="eastAsia" w:ascii="宋体" w:hAnsi="宋体"/>
          <w:color w:val="auto"/>
          <w:szCs w:val="21"/>
          <w:highlight w:val="none"/>
        </w:rPr>
        <w:t>采购人的公开招标文件与招标补充文件。</w:t>
      </w:r>
    </w:p>
    <w:p w14:paraId="11F5CA74">
      <w:pPr>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rPr>
        <w:t>中标供应商投标文件。</w:t>
      </w:r>
    </w:p>
    <w:p w14:paraId="3388881F">
      <w:pPr>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w:t>
      </w:r>
      <w:r>
        <w:rPr>
          <w:rFonts w:hint="eastAsia" w:ascii="宋体" w:hAnsi="宋体"/>
          <w:color w:val="auto"/>
          <w:szCs w:val="21"/>
          <w:highlight w:val="none"/>
        </w:rPr>
        <w:t>答疑纪要和承诺书。</w:t>
      </w:r>
    </w:p>
    <w:p w14:paraId="661CFD88">
      <w:pPr>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4.</w:t>
      </w:r>
      <w:r>
        <w:rPr>
          <w:rFonts w:hint="eastAsia" w:ascii="宋体" w:hAnsi="宋体"/>
          <w:color w:val="auto"/>
          <w:szCs w:val="21"/>
          <w:highlight w:val="none"/>
        </w:rPr>
        <w:t>中标通知书。</w:t>
      </w:r>
    </w:p>
    <w:p w14:paraId="7E72C2A7">
      <w:pPr>
        <w:autoSpaceDE w:val="0"/>
        <w:autoSpaceDN w:val="0"/>
        <w:adjustRightInd w:val="0"/>
        <w:spacing w:line="400" w:lineRule="exact"/>
        <w:ind w:firstLine="103" w:firstLineChars="49"/>
        <w:jc w:val="left"/>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val="en-US" w:eastAsia="zh-CN"/>
        </w:rPr>
        <w:t>三</w:t>
      </w:r>
      <w:r>
        <w:rPr>
          <w:rFonts w:ascii="宋体" w:hAnsi="宋体"/>
          <w:b/>
          <w:color w:val="auto"/>
          <w:szCs w:val="21"/>
          <w:highlight w:val="none"/>
        </w:rPr>
        <w:t>、违约责任</w:t>
      </w:r>
    </w:p>
    <w:p w14:paraId="66524913">
      <w:pPr>
        <w:autoSpaceDE w:val="0"/>
        <w:autoSpaceDN w:val="0"/>
        <w:adjustRightInd w:val="0"/>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1.</w:t>
      </w:r>
      <w:r>
        <w:rPr>
          <w:rFonts w:ascii="宋体" w:hAnsi="宋体"/>
          <w:color w:val="auto"/>
          <w:szCs w:val="21"/>
          <w:highlight w:val="none"/>
        </w:rPr>
        <w:t>甲方无正当理由拒</w:t>
      </w:r>
      <w:r>
        <w:rPr>
          <w:rFonts w:hint="eastAsia" w:ascii="宋体" w:hAnsi="宋体"/>
          <w:color w:val="auto"/>
          <w:szCs w:val="21"/>
          <w:highlight w:val="none"/>
        </w:rPr>
        <w:t>绝</w:t>
      </w:r>
      <w:r>
        <w:rPr>
          <w:rFonts w:ascii="宋体" w:hAnsi="宋体"/>
          <w:color w:val="auto"/>
          <w:szCs w:val="21"/>
          <w:highlight w:val="none"/>
        </w:rPr>
        <w:t>接受</w:t>
      </w:r>
      <w:r>
        <w:rPr>
          <w:rFonts w:hint="eastAsia" w:ascii="宋体" w:hAnsi="宋体"/>
          <w:color w:val="auto"/>
          <w:szCs w:val="21"/>
          <w:highlight w:val="none"/>
          <w:lang w:val="en-US" w:eastAsia="zh-CN"/>
        </w:rPr>
        <w:t>货物</w:t>
      </w:r>
      <w:r>
        <w:rPr>
          <w:rFonts w:ascii="宋体" w:hAnsi="宋体"/>
          <w:color w:val="auto"/>
          <w:szCs w:val="21"/>
          <w:highlight w:val="none"/>
        </w:rPr>
        <w:t>的，甲方向乙方偿付合同款项百分之五作为违约金。</w:t>
      </w:r>
    </w:p>
    <w:p w14:paraId="4740CB0A">
      <w:pPr>
        <w:autoSpaceDE w:val="0"/>
        <w:autoSpaceDN w:val="0"/>
        <w:adjustRightInd w:val="0"/>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2.</w:t>
      </w:r>
      <w:r>
        <w:rPr>
          <w:rFonts w:ascii="宋体" w:hAnsi="宋体"/>
          <w:color w:val="auto"/>
          <w:szCs w:val="21"/>
          <w:highlight w:val="none"/>
        </w:rPr>
        <w:t>甲方无故逾期验收和办理款项支付手续的,甲方应按逾期付款总额每日万分之五向乙方支付违约金。</w:t>
      </w:r>
    </w:p>
    <w:p w14:paraId="51C2269B">
      <w:pPr>
        <w:autoSpaceDE w:val="0"/>
        <w:autoSpaceDN w:val="0"/>
        <w:adjustRightInd w:val="0"/>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w:t>
      </w:r>
      <w:r>
        <w:rPr>
          <w:rFonts w:ascii="宋体" w:hAnsi="宋体"/>
          <w:color w:val="auto"/>
          <w:szCs w:val="21"/>
          <w:highlight w:val="none"/>
        </w:rPr>
        <w:t>乙方逾期提供服务的，每日向甲方支付千分之</w:t>
      </w:r>
      <w:r>
        <w:rPr>
          <w:rFonts w:hint="eastAsia" w:ascii="宋体" w:hAnsi="宋体"/>
          <w:color w:val="auto"/>
          <w:szCs w:val="21"/>
          <w:highlight w:val="none"/>
        </w:rPr>
        <w:t>一</w:t>
      </w:r>
      <w:r>
        <w:rPr>
          <w:rFonts w:ascii="宋体" w:hAnsi="宋体"/>
          <w:color w:val="auto"/>
          <w:szCs w:val="21"/>
          <w:highlight w:val="none"/>
        </w:rPr>
        <w:t>违约金。逾期超过约定日期</w:t>
      </w:r>
      <w:r>
        <w:rPr>
          <w:rFonts w:hint="eastAsia" w:ascii="宋体" w:hAnsi="宋体"/>
          <w:color w:val="auto"/>
          <w:szCs w:val="21"/>
          <w:highlight w:val="none"/>
        </w:rPr>
        <w:t>3</w:t>
      </w:r>
      <w:r>
        <w:rPr>
          <w:rFonts w:ascii="宋体" w:hAnsi="宋体"/>
          <w:color w:val="auto"/>
          <w:szCs w:val="21"/>
          <w:highlight w:val="none"/>
        </w:rPr>
        <w:t xml:space="preserve">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2BB3384">
      <w:pPr>
        <w:autoSpaceDE w:val="0"/>
        <w:autoSpaceDN w:val="0"/>
        <w:adjustRightIn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4.如供货质量不符合标书要求，乙方按照国家规定期限和规定内容予以退换，并承担逾期交货责任。</w:t>
      </w:r>
    </w:p>
    <w:p w14:paraId="35857E58">
      <w:pPr>
        <w:autoSpaceDE w:val="0"/>
        <w:autoSpaceDN w:val="0"/>
        <w:adjustRightInd w:val="0"/>
        <w:spacing w:line="400" w:lineRule="exact"/>
        <w:jc w:val="left"/>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val="en-US" w:eastAsia="zh-CN"/>
        </w:rPr>
        <w:t>四</w:t>
      </w:r>
      <w:r>
        <w:rPr>
          <w:rFonts w:ascii="宋体" w:hAnsi="宋体"/>
          <w:b/>
          <w:color w:val="auto"/>
          <w:szCs w:val="21"/>
          <w:highlight w:val="none"/>
        </w:rPr>
        <w:t>、不可抗力事件处理</w:t>
      </w:r>
    </w:p>
    <w:p w14:paraId="5251320F">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在合同有效期内，任何一方因不可抗力事件导致不能履行合同</w:t>
      </w:r>
      <w:r>
        <w:rPr>
          <w:rFonts w:hint="eastAsia" w:ascii="宋体" w:hAnsi="宋体"/>
          <w:color w:val="auto"/>
          <w:szCs w:val="21"/>
          <w:highlight w:val="none"/>
        </w:rPr>
        <w:t>的</w:t>
      </w:r>
      <w:r>
        <w:rPr>
          <w:rFonts w:ascii="宋体" w:hAnsi="宋体"/>
          <w:color w:val="auto"/>
          <w:szCs w:val="21"/>
          <w:highlight w:val="none"/>
        </w:rPr>
        <w:t>，合同履行期可延长，其延长期与不可抗力影响期相同。</w:t>
      </w:r>
    </w:p>
    <w:p w14:paraId="6249D4F3">
      <w:pPr>
        <w:autoSpaceDE w:val="0"/>
        <w:autoSpaceDN w:val="0"/>
        <w:adjustRightIn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不可抗力事件发生后，应立即通知对方，并寄送有关权威机构出具的证明。</w:t>
      </w:r>
    </w:p>
    <w:p w14:paraId="66F09398">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不可抗力事件延续120天以上，双方应通过友好协商，确定是否继续履行合同。</w:t>
      </w:r>
    </w:p>
    <w:p w14:paraId="6752D724">
      <w:pPr>
        <w:autoSpaceDE w:val="0"/>
        <w:autoSpaceDN w:val="0"/>
        <w:adjustRightInd w:val="0"/>
        <w:spacing w:line="400" w:lineRule="exact"/>
        <w:jc w:val="left"/>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val="en-US" w:eastAsia="zh-CN"/>
        </w:rPr>
        <w:t>五</w:t>
      </w:r>
      <w:r>
        <w:rPr>
          <w:rFonts w:ascii="宋体" w:hAnsi="宋体"/>
          <w:b/>
          <w:color w:val="auto"/>
          <w:szCs w:val="21"/>
          <w:highlight w:val="none"/>
        </w:rPr>
        <w:t>、</w:t>
      </w:r>
      <w:r>
        <w:rPr>
          <w:rFonts w:hint="eastAsia" w:ascii="宋体" w:hAnsi="宋体"/>
          <w:b/>
          <w:color w:val="auto"/>
          <w:szCs w:val="21"/>
          <w:highlight w:val="none"/>
        </w:rPr>
        <w:t>诉讼</w:t>
      </w:r>
      <w:r>
        <w:rPr>
          <w:rFonts w:hint="eastAsia" w:ascii="宋体" w:hAnsi="宋体"/>
          <w:color w:val="auto"/>
          <w:szCs w:val="21"/>
          <w:highlight w:val="none"/>
        </w:rPr>
        <w:t>/</w:t>
      </w:r>
      <w:r>
        <w:rPr>
          <w:rFonts w:hint="eastAsia" w:ascii="宋体" w:hAnsi="宋体"/>
          <w:b/>
          <w:color w:val="auto"/>
          <w:szCs w:val="21"/>
          <w:highlight w:val="none"/>
        </w:rPr>
        <w:t>仲裁</w:t>
      </w:r>
    </w:p>
    <w:p w14:paraId="2EC5B15E">
      <w:pPr>
        <w:autoSpaceDE w:val="0"/>
        <w:autoSpaceDN w:val="0"/>
        <w:adjustRightIn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kern w:val="0"/>
          <w:sz w:val="21"/>
          <w:szCs w:val="21"/>
          <w:highlight w:val="none"/>
          <w:lang w:val="en-US" w:eastAsia="zh-CN"/>
        </w:rPr>
        <w:t>双方在执行合同中所发生的一切争议，应通过协商解决。如协商不成，向甲方所在地的人民法院提起诉讼。 因乙方违约导致甲方诉讼所产生的一切费用（包括但不限于律师费 、担保费、鉴定评保费等一切费用）由乙方承担</w:t>
      </w:r>
      <w:r>
        <w:rPr>
          <w:rFonts w:hint="eastAsia" w:ascii="宋体" w:hAnsi="宋体"/>
          <w:color w:val="auto"/>
          <w:szCs w:val="21"/>
          <w:highlight w:val="none"/>
        </w:rPr>
        <w:t>。</w:t>
      </w:r>
    </w:p>
    <w:p w14:paraId="056D944D">
      <w:pPr>
        <w:autoSpaceDE w:val="0"/>
        <w:autoSpaceDN w:val="0"/>
        <w:adjustRightInd w:val="0"/>
        <w:spacing w:line="400" w:lineRule="exact"/>
        <w:jc w:val="left"/>
        <w:rPr>
          <w:rFonts w:ascii="宋体" w:hAnsi="宋体"/>
          <w:b/>
          <w:color w:val="auto"/>
          <w:szCs w:val="21"/>
          <w:highlight w:val="none"/>
        </w:rPr>
      </w:pPr>
      <w:r>
        <w:rPr>
          <w:rFonts w:ascii="宋体" w:hAnsi="宋体"/>
          <w:b/>
          <w:color w:val="auto"/>
          <w:szCs w:val="21"/>
          <w:highlight w:val="none"/>
        </w:rPr>
        <w:t>十</w:t>
      </w:r>
      <w:r>
        <w:rPr>
          <w:rFonts w:hint="eastAsia" w:ascii="宋体" w:hAnsi="宋体"/>
          <w:b/>
          <w:color w:val="auto"/>
          <w:szCs w:val="21"/>
          <w:highlight w:val="none"/>
          <w:lang w:val="en-US" w:eastAsia="zh-CN"/>
        </w:rPr>
        <w:t>六</w:t>
      </w:r>
      <w:r>
        <w:rPr>
          <w:rFonts w:ascii="宋体" w:hAnsi="宋体"/>
          <w:b/>
          <w:color w:val="auto"/>
          <w:szCs w:val="21"/>
          <w:highlight w:val="none"/>
        </w:rPr>
        <w:t>、合同生效及其它</w:t>
      </w:r>
    </w:p>
    <w:p w14:paraId="493912DE">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合同经双方法定代表人或授权委托代理人签字并加盖单位公章后生效。</w:t>
      </w:r>
    </w:p>
    <w:p w14:paraId="04702997">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本合同未尽事宜，遵照《</w:t>
      </w:r>
      <w:r>
        <w:rPr>
          <w:rFonts w:ascii="宋体" w:hAnsi="宋体"/>
          <w:color w:val="auto"/>
          <w:kern w:val="0"/>
          <w:szCs w:val="21"/>
          <w:highlight w:val="none"/>
        </w:rPr>
        <w:t>中华人民共和国</w:t>
      </w:r>
      <w:r>
        <w:rPr>
          <w:rFonts w:hint="eastAsia" w:ascii="宋体" w:hAnsi="宋体"/>
          <w:color w:val="auto"/>
          <w:szCs w:val="21"/>
          <w:highlight w:val="none"/>
        </w:rPr>
        <w:t>民法典</w:t>
      </w:r>
      <w:r>
        <w:rPr>
          <w:rFonts w:ascii="宋体" w:hAnsi="宋体"/>
          <w:color w:val="auto"/>
          <w:szCs w:val="21"/>
          <w:highlight w:val="none"/>
        </w:rPr>
        <w:t>》有关条文执行。</w:t>
      </w:r>
    </w:p>
    <w:p w14:paraId="41193D17">
      <w:pPr>
        <w:autoSpaceDE w:val="0"/>
        <w:autoSpaceDN w:val="0"/>
        <w:adjustRightIn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w:t>
      </w:r>
      <w:r>
        <w:rPr>
          <w:rFonts w:ascii="宋体" w:hAnsi="宋体"/>
          <w:color w:val="auto"/>
          <w:szCs w:val="21"/>
          <w:highlight w:val="none"/>
        </w:rPr>
        <w:t>本合同正本一式两份，具有同等法律效力，甲乙双方各执一份；副本</w:t>
      </w:r>
      <w:r>
        <w:rPr>
          <w:rFonts w:hint="eastAsia" w:ascii="宋体" w:hAnsi="宋体"/>
          <w:color w:val="auto"/>
          <w:szCs w:val="21"/>
          <w:highlight w:val="none"/>
        </w:rPr>
        <w:t>四</w:t>
      </w:r>
      <w:r>
        <w:rPr>
          <w:rFonts w:ascii="宋体" w:hAnsi="宋体"/>
          <w:color w:val="auto"/>
          <w:szCs w:val="21"/>
          <w:highlight w:val="none"/>
        </w:rPr>
        <w:t>份，甲乙双方各执一份</w:t>
      </w:r>
      <w:r>
        <w:rPr>
          <w:rFonts w:hint="eastAsia" w:ascii="宋体" w:hAnsi="宋体"/>
          <w:color w:val="auto"/>
          <w:szCs w:val="21"/>
          <w:highlight w:val="none"/>
        </w:rPr>
        <w:t>，其余两份分别交嘉兴市明扬工程咨询有限公司存档和平湖市财政局政府采购监管科备案。</w:t>
      </w:r>
    </w:p>
    <w:p w14:paraId="5C0B24B8">
      <w:pPr>
        <w:autoSpaceDE w:val="0"/>
        <w:autoSpaceDN w:val="0"/>
        <w:adjustRightInd w:val="0"/>
        <w:spacing w:line="400" w:lineRule="exact"/>
        <w:ind w:firstLine="420" w:firstLineChars="200"/>
        <w:jc w:val="left"/>
        <w:rPr>
          <w:rFonts w:hint="eastAsia" w:ascii="宋体" w:hAnsi="宋体"/>
          <w:b/>
          <w:bCs/>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招标文件、投标文件、授权书、服务方案、中标通知书等均为合同不可分割部分，与合同具有同等效力。</w:t>
      </w:r>
    </w:p>
    <w:p w14:paraId="3EAD9FF3">
      <w:pPr>
        <w:pStyle w:val="7"/>
        <w:rPr>
          <w:color w:val="auto"/>
          <w:highlight w:val="none"/>
        </w:rPr>
      </w:pPr>
    </w:p>
    <w:p w14:paraId="679BC219">
      <w:pPr>
        <w:autoSpaceDE w:val="0"/>
        <w:autoSpaceDN w:val="0"/>
        <w:adjustRightInd w:val="0"/>
        <w:spacing w:line="400" w:lineRule="exact"/>
        <w:ind w:firstLine="420" w:firstLineChars="200"/>
        <w:jc w:val="left"/>
        <w:rPr>
          <w:rFonts w:ascii="宋体" w:hAnsi="宋体"/>
          <w:color w:val="auto"/>
          <w:szCs w:val="21"/>
          <w:highlight w:val="none"/>
        </w:rPr>
      </w:pPr>
    </w:p>
    <w:p w14:paraId="35C816BE">
      <w:pPr>
        <w:spacing w:line="460" w:lineRule="exact"/>
        <w:jc w:val="left"/>
        <w:rPr>
          <w:rFonts w:ascii="宋体" w:hAnsi="宋体"/>
          <w:color w:val="auto"/>
          <w:szCs w:val="21"/>
          <w:highlight w:val="none"/>
        </w:rPr>
      </w:pPr>
      <w:r>
        <w:rPr>
          <w:rFonts w:ascii="宋体" w:hAnsi="宋体"/>
          <w:color w:val="auto"/>
          <w:szCs w:val="21"/>
          <w:highlight w:val="none"/>
        </w:rPr>
        <w:t xml:space="preserve">  甲方：                                   乙方： </w:t>
      </w:r>
    </w:p>
    <w:p w14:paraId="0BAB0A84">
      <w:pPr>
        <w:spacing w:line="460" w:lineRule="exact"/>
        <w:jc w:val="left"/>
        <w:rPr>
          <w:rFonts w:ascii="宋体" w:hAnsi="宋体"/>
          <w:color w:val="auto"/>
          <w:szCs w:val="21"/>
          <w:highlight w:val="none"/>
        </w:rPr>
      </w:pPr>
      <w:r>
        <w:rPr>
          <w:rFonts w:ascii="宋体" w:hAnsi="宋体"/>
          <w:color w:val="auto"/>
          <w:szCs w:val="21"/>
          <w:highlight w:val="none"/>
        </w:rPr>
        <w:t xml:space="preserve">  地址：                                   地址： </w:t>
      </w:r>
    </w:p>
    <w:p w14:paraId="5B3B45F2">
      <w:pPr>
        <w:spacing w:line="460" w:lineRule="exact"/>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法定（授权）代表人或主要负责人</w:t>
      </w: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olor w:val="auto"/>
          <w:szCs w:val="21"/>
          <w:highlight w:val="none"/>
        </w:rPr>
        <w:t>法定（授权）代表人或主要负责人</w:t>
      </w:r>
      <w:r>
        <w:rPr>
          <w:rFonts w:ascii="宋体" w:hAnsi="宋体"/>
          <w:color w:val="auto"/>
          <w:szCs w:val="21"/>
          <w:highlight w:val="none"/>
        </w:rPr>
        <w:t>：</w:t>
      </w:r>
    </w:p>
    <w:p w14:paraId="00652B0A">
      <w:pPr>
        <w:spacing w:line="460" w:lineRule="exact"/>
        <w:jc w:val="left"/>
        <w:rPr>
          <w:rFonts w:hint="eastAsia" w:ascii="宋体" w:hAnsi="宋体"/>
          <w:color w:val="auto"/>
          <w:szCs w:val="21"/>
          <w:highlight w:val="none"/>
        </w:rPr>
      </w:pPr>
      <w:r>
        <w:rPr>
          <w:rFonts w:ascii="宋体" w:hAnsi="宋体"/>
          <w:color w:val="auto"/>
          <w:szCs w:val="21"/>
          <w:highlight w:val="none"/>
        </w:rPr>
        <w:t xml:space="preserve">  签</w:t>
      </w:r>
      <w:r>
        <w:rPr>
          <w:rFonts w:hint="eastAsia" w:ascii="宋体" w:hAnsi="宋体"/>
          <w:color w:val="auto"/>
          <w:szCs w:val="21"/>
          <w:highlight w:val="none"/>
        </w:rPr>
        <w:t>字日期</w:t>
      </w:r>
      <w:r>
        <w:rPr>
          <w:rFonts w:ascii="宋体" w:hAnsi="宋体"/>
          <w:color w:val="auto"/>
          <w:szCs w:val="21"/>
          <w:highlight w:val="none"/>
        </w:rPr>
        <w:t xml:space="preserve">：      年  月  日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签</w:t>
      </w:r>
      <w:r>
        <w:rPr>
          <w:rFonts w:hint="eastAsia" w:ascii="宋体" w:hAnsi="宋体"/>
          <w:color w:val="auto"/>
          <w:szCs w:val="21"/>
          <w:highlight w:val="none"/>
        </w:rPr>
        <w:t>字</w:t>
      </w:r>
      <w:r>
        <w:rPr>
          <w:rFonts w:ascii="宋体" w:hAnsi="宋体"/>
          <w:color w:val="auto"/>
          <w:szCs w:val="21"/>
          <w:highlight w:val="none"/>
        </w:rPr>
        <w:t>日期：      年  月  日</w:t>
      </w:r>
    </w:p>
    <w:p w14:paraId="499E61C3">
      <w:pPr>
        <w:spacing w:line="460" w:lineRule="exact"/>
        <w:jc w:val="left"/>
        <w:rPr>
          <w:rFonts w:hint="eastAsia" w:ascii="宋体" w:hAnsi="宋体"/>
          <w:color w:val="auto"/>
          <w:szCs w:val="21"/>
          <w:highlight w:val="none"/>
        </w:rPr>
      </w:pPr>
      <w:r>
        <w:rPr>
          <w:rFonts w:hint="eastAsia" w:ascii="宋体" w:hAnsi="宋体"/>
          <w:color w:val="auto"/>
          <w:szCs w:val="21"/>
          <w:highlight w:val="none"/>
        </w:rPr>
        <w:t xml:space="preserve">  </w:t>
      </w:r>
    </w:p>
    <w:p w14:paraId="2EA771A3">
      <w:pPr>
        <w:spacing w:line="46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合同鉴证方:</w:t>
      </w:r>
    </w:p>
    <w:p w14:paraId="50A8D793">
      <w:pPr>
        <w:spacing w:line="460" w:lineRule="exact"/>
        <w:jc w:val="left"/>
        <w:rPr>
          <w:rFonts w:hint="eastAsia" w:ascii="宋体" w:hAnsi="宋体"/>
          <w:color w:val="auto"/>
          <w:szCs w:val="21"/>
          <w:highlight w:val="none"/>
        </w:rPr>
      </w:pPr>
      <w:r>
        <w:rPr>
          <w:rFonts w:hint="eastAsia" w:ascii="宋体" w:hAnsi="宋体"/>
          <w:color w:val="auto"/>
          <w:szCs w:val="21"/>
          <w:highlight w:val="none"/>
        </w:rPr>
        <w:t xml:space="preserve">  法定（授权）代表人或主要负责人:</w:t>
      </w:r>
    </w:p>
    <w:p w14:paraId="0E418A2C">
      <w:pPr>
        <w:spacing w:line="460" w:lineRule="exact"/>
        <w:jc w:val="left"/>
        <w:rPr>
          <w:rFonts w:hint="eastAsia" w:ascii="宋体" w:hAnsi="宋体"/>
          <w:color w:val="auto"/>
          <w:szCs w:val="21"/>
          <w:highlight w:val="none"/>
        </w:rPr>
      </w:pPr>
      <w:r>
        <w:rPr>
          <w:rFonts w:hint="eastAsia" w:ascii="宋体" w:hAnsi="宋体"/>
          <w:color w:val="auto"/>
          <w:szCs w:val="21"/>
          <w:highlight w:val="none"/>
        </w:rPr>
        <w:t xml:space="preserve">  鉴证日期:</w:t>
      </w:r>
    </w:p>
    <w:p w14:paraId="34B64B2D">
      <w:pPr>
        <w:pStyle w:val="16"/>
        <w:spacing w:before="120" w:beforeLines="50" w:after="120" w:afterLines="50" w:line="400" w:lineRule="exact"/>
        <w:jc w:val="center"/>
        <w:outlineLvl w:val="0"/>
        <w:rPr>
          <w:b/>
          <w:color w:val="auto"/>
          <w:sz w:val="32"/>
          <w:szCs w:val="32"/>
          <w:highlight w:val="none"/>
        </w:rPr>
      </w:pPr>
    </w:p>
    <w:p w14:paraId="3F13EEE7">
      <w:pPr>
        <w:pStyle w:val="16"/>
        <w:spacing w:before="120" w:beforeLines="50" w:after="120" w:afterLines="50" w:line="400" w:lineRule="exact"/>
        <w:jc w:val="center"/>
        <w:outlineLvl w:val="0"/>
        <w:rPr>
          <w:b/>
          <w:color w:val="auto"/>
          <w:sz w:val="32"/>
          <w:szCs w:val="32"/>
          <w:highlight w:val="none"/>
        </w:rPr>
      </w:pPr>
    </w:p>
    <w:p w14:paraId="0986B141">
      <w:pPr>
        <w:pStyle w:val="16"/>
        <w:spacing w:before="120" w:beforeLines="50" w:after="120" w:afterLines="50" w:line="400" w:lineRule="exact"/>
        <w:jc w:val="center"/>
        <w:outlineLvl w:val="0"/>
        <w:rPr>
          <w:b/>
          <w:color w:val="auto"/>
          <w:sz w:val="32"/>
          <w:szCs w:val="32"/>
          <w:highlight w:val="none"/>
        </w:rPr>
      </w:pPr>
    </w:p>
    <w:p w14:paraId="1BE1D535">
      <w:pPr>
        <w:pStyle w:val="16"/>
        <w:spacing w:before="120" w:beforeLines="50" w:after="120" w:afterLines="50" w:line="400" w:lineRule="exact"/>
        <w:jc w:val="center"/>
        <w:outlineLvl w:val="0"/>
        <w:rPr>
          <w:b/>
          <w:color w:val="auto"/>
          <w:sz w:val="32"/>
          <w:szCs w:val="32"/>
          <w:highlight w:val="none"/>
        </w:rPr>
      </w:pPr>
    </w:p>
    <w:p w14:paraId="0562BA45">
      <w:pPr>
        <w:pStyle w:val="16"/>
        <w:spacing w:before="120" w:beforeLines="50" w:after="120" w:afterLines="50" w:line="400" w:lineRule="exact"/>
        <w:jc w:val="center"/>
        <w:outlineLvl w:val="0"/>
        <w:rPr>
          <w:b/>
          <w:color w:val="auto"/>
          <w:sz w:val="32"/>
          <w:szCs w:val="32"/>
          <w:highlight w:val="none"/>
        </w:rPr>
      </w:pPr>
    </w:p>
    <w:p w14:paraId="1CA375A0">
      <w:pPr>
        <w:pStyle w:val="16"/>
        <w:spacing w:before="120" w:beforeLines="50" w:after="120" w:afterLines="50" w:line="400" w:lineRule="exact"/>
        <w:jc w:val="center"/>
        <w:outlineLvl w:val="0"/>
        <w:rPr>
          <w:b/>
          <w:color w:val="auto"/>
          <w:sz w:val="32"/>
          <w:szCs w:val="32"/>
          <w:highlight w:val="none"/>
        </w:rPr>
      </w:pPr>
      <w:bookmarkStart w:id="71" w:name="_Toc26552"/>
      <w:r>
        <w:rPr>
          <w:rFonts w:hint="eastAsia"/>
          <w:b/>
          <w:color w:val="auto"/>
          <w:sz w:val="32"/>
          <w:szCs w:val="32"/>
          <w:highlight w:val="none"/>
        </w:rPr>
        <w:t>第六章  投标相关文件格式</w:t>
      </w:r>
      <w:bookmarkEnd w:id="71"/>
    </w:p>
    <w:p w14:paraId="472DEFC4">
      <w:pPr>
        <w:outlineLvl w:val="1"/>
        <w:rPr>
          <w:color w:val="auto"/>
          <w:highlight w:val="none"/>
        </w:rPr>
      </w:pPr>
    </w:p>
    <w:p w14:paraId="369B8DFB">
      <w:pPr>
        <w:spacing w:line="588" w:lineRule="exact"/>
        <w:ind w:firstLine="667"/>
        <w:jc w:val="center"/>
        <w:outlineLvl w:val="0"/>
        <w:rPr>
          <w:rFonts w:ascii="宋体" w:hAnsi="宋体"/>
          <w:b/>
          <w:color w:val="auto"/>
          <w:spacing w:val="6"/>
          <w:sz w:val="32"/>
          <w:highlight w:val="none"/>
        </w:rPr>
      </w:pPr>
      <w:bookmarkStart w:id="72" w:name="_Toc21933"/>
      <w:bookmarkStart w:id="73" w:name="_Toc12986"/>
      <w:bookmarkStart w:id="74" w:name="_Toc32756"/>
      <w:r>
        <w:rPr>
          <w:rFonts w:ascii="宋体" w:hAnsi="宋体"/>
          <w:b/>
          <w:color w:val="auto"/>
          <w:spacing w:val="6"/>
          <w:sz w:val="32"/>
          <w:highlight w:val="none"/>
        </w:rPr>
        <w:t>政府采购活动现场确认声明书</w:t>
      </w:r>
      <w:bookmarkEnd w:id="72"/>
      <w:bookmarkEnd w:id="73"/>
      <w:bookmarkEnd w:id="74"/>
    </w:p>
    <w:p w14:paraId="65D0C12C">
      <w:pPr>
        <w:pStyle w:val="92"/>
        <w:snapToGrid w:val="0"/>
        <w:spacing w:line="500" w:lineRule="exact"/>
        <w:jc w:val="center"/>
        <w:rPr>
          <w:rFonts w:ascii="微软雅黑" w:hAnsi="微软雅黑" w:eastAsia="微软雅黑" w:cs="宋体"/>
          <w:b/>
          <w:color w:val="auto"/>
          <w:highlight w:val="none"/>
        </w:rPr>
      </w:pPr>
      <w:r>
        <w:rPr>
          <w:rFonts w:ascii="微软雅黑" w:hAnsi="微软雅黑" w:eastAsia="微软雅黑" w:cs="宋体"/>
          <w:b/>
          <w:color w:val="auto"/>
          <w:highlight w:val="none"/>
        </w:rPr>
        <w:t>（要求</w:t>
      </w:r>
      <w:r>
        <w:rPr>
          <w:rFonts w:hint="eastAsia" w:ascii="微软雅黑" w:hAnsi="微软雅黑" w:eastAsia="微软雅黑" w:cs="宋体"/>
          <w:b/>
          <w:color w:val="auto"/>
          <w:highlight w:val="none"/>
        </w:rPr>
        <w:t>在电子投标文件解密后，将以下表格填写完成后，在通过电子邮箱</w:t>
      </w:r>
      <w:r>
        <w:rPr>
          <w:color w:val="auto"/>
          <w:highlight w:val="none"/>
        </w:rPr>
        <w:fldChar w:fldCharType="begin"/>
      </w:r>
      <w:r>
        <w:rPr>
          <w:color w:val="auto"/>
          <w:highlight w:val="none"/>
        </w:rPr>
        <w:instrText xml:space="preserve"> HYPERLINK "mailto:308049086@qq.com" </w:instrText>
      </w:r>
      <w:r>
        <w:rPr>
          <w:color w:val="auto"/>
          <w:highlight w:val="none"/>
        </w:rPr>
        <w:fldChar w:fldCharType="separate"/>
      </w:r>
      <w:r>
        <w:rPr>
          <w:rFonts w:hint="eastAsia" w:ascii="微软雅黑" w:hAnsi="微软雅黑" w:eastAsia="微软雅黑" w:cs="宋体"/>
          <w:b/>
          <w:color w:val="auto"/>
          <w:highlight w:val="none"/>
        </w:rPr>
        <w:t>28509616@qq.com</w:t>
      </w:r>
      <w:r>
        <w:rPr>
          <w:rFonts w:hint="eastAsia" w:ascii="微软雅黑" w:hAnsi="微软雅黑" w:eastAsia="微软雅黑" w:cs="宋体"/>
          <w:b/>
          <w:color w:val="auto"/>
          <w:highlight w:val="none"/>
        </w:rPr>
        <w:fldChar w:fldCharType="end"/>
      </w:r>
      <w:r>
        <w:rPr>
          <w:rFonts w:hint="eastAsia" w:ascii="微软雅黑" w:hAnsi="微软雅黑" w:eastAsia="微软雅黑" w:cs="宋体"/>
          <w:b/>
          <w:color w:val="auto"/>
          <w:highlight w:val="none"/>
        </w:rPr>
        <w:t>将照片传给代理公司，不要封存于投标文件里）</w:t>
      </w:r>
    </w:p>
    <w:p w14:paraId="5DED6567">
      <w:pPr>
        <w:pStyle w:val="78"/>
        <w:snapToGrid w:val="0"/>
        <w:spacing w:after="120" w:afterLines="50" w:line="400" w:lineRule="exact"/>
        <w:ind w:firstLine="0" w:firstLineChars="0"/>
        <w:rPr>
          <w:rFonts w:hAnsi="宋体" w:eastAsia="宋体"/>
          <w:b/>
          <w:color w:val="auto"/>
          <w:sz w:val="21"/>
          <w:szCs w:val="21"/>
          <w:highlight w:val="none"/>
        </w:rPr>
      </w:pPr>
      <w:r>
        <w:rPr>
          <w:rFonts w:hint="eastAsia" w:hAnsi="宋体" w:eastAsia="宋体"/>
          <w:color w:val="auto"/>
          <w:kern w:val="0"/>
          <w:sz w:val="21"/>
          <w:szCs w:val="21"/>
          <w:highlight w:val="none"/>
          <w:u w:val="single"/>
        </w:rPr>
        <w:t xml:space="preserve"> 嘉兴市明扬工程咨询有限公司</w:t>
      </w:r>
      <w:r>
        <w:rPr>
          <w:rFonts w:hAnsi="宋体" w:eastAsia="宋体"/>
          <w:color w:val="auto"/>
          <w:kern w:val="0"/>
          <w:sz w:val="21"/>
          <w:szCs w:val="21"/>
          <w:highlight w:val="none"/>
        </w:rPr>
        <w:t>：</w:t>
      </w:r>
    </w:p>
    <w:p w14:paraId="56791D96">
      <w:pPr>
        <w:pStyle w:val="78"/>
        <w:snapToGrid w:val="0"/>
        <w:spacing w:line="400" w:lineRule="exact"/>
        <w:ind w:firstLine="444"/>
        <w:rPr>
          <w:rFonts w:hAnsi="宋体" w:eastAsia="宋体"/>
          <w:color w:val="auto"/>
          <w:spacing w:val="6"/>
          <w:sz w:val="21"/>
          <w:szCs w:val="21"/>
          <w:highlight w:val="none"/>
        </w:rPr>
      </w:pPr>
      <w:r>
        <w:rPr>
          <w:rFonts w:hAnsi="宋体" w:eastAsia="宋体"/>
          <w:color w:val="auto"/>
          <w:spacing w:val="6"/>
          <w:sz w:val="21"/>
          <w:szCs w:val="21"/>
          <w:highlight w:val="none"/>
        </w:rPr>
        <w:t>本人经由</w:t>
      </w:r>
      <w:r>
        <w:rPr>
          <w:rFonts w:hAnsi="宋体" w:eastAsia="宋体"/>
          <w:color w:val="auto"/>
          <w:spacing w:val="6"/>
          <w:sz w:val="21"/>
          <w:szCs w:val="21"/>
          <w:highlight w:val="none"/>
          <w:u w:val="single"/>
        </w:rPr>
        <w:t xml:space="preserve">                 （单位）</w:t>
      </w:r>
      <w:r>
        <w:rPr>
          <w:rFonts w:hAnsi="宋体" w:eastAsia="宋体"/>
          <w:color w:val="auto"/>
          <w:spacing w:val="6"/>
          <w:sz w:val="21"/>
          <w:szCs w:val="21"/>
          <w:highlight w:val="none"/>
        </w:rPr>
        <w:t>负责人</w:t>
      </w:r>
      <w:r>
        <w:rPr>
          <w:rFonts w:hAnsi="宋体" w:eastAsia="宋体"/>
          <w:color w:val="auto"/>
          <w:spacing w:val="6"/>
          <w:sz w:val="21"/>
          <w:szCs w:val="21"/>
          <w:highlight w:val="none"/>
          <w:u w:val="single"/>
        </w:rPr>
        <w:t xml:space="preserve">       （姓名）</w:t>
      </w:r>
      <w:r>
        <w:rPr>
          <w:rFonts w:hAnsi="宋体" w:eastAsia="宋体"/>
          <w:color w:val="auto"/>
          <w:spacing w:val="6"/>
          <w:sz w:val="21"/>
          <w:szCs w:val="21"/>
          <w:highlight w:val="none"/>
        </w:rPr>
        <w:t>合法授权参加</w:t>
      </w:r>
      <w:r>
        <w:rPr>
          <w:rFonts w:hint="eastAsia" w:hAnsi="宋体" w:eastAsia="宋体"/>
          <w:color w:val="auto"/>
          <w:spacing w:val="6"/>
          <w:sz w:val="21"/>
          <w:szCs w:val="21"/>
          <w:highlight w:val="none"/>
          <w:u w:val="single"/>
        </w:rPr>
        <w:t xml:space="preserve"> </w:t>
      </w:r>
      <w:r>
        <w:rPr>
          <w:rFonts w:hint="eastAsia" w:hAnsi="宋体" w:eastAsia="宋体"/>
          <w:color w:val="auto"/>
          <w:spacing w:val="6"/>
          <w:sz w:val="21"/>
          <w:szCs w:val="21"/>
          <w:highlight w:val="none"/>
          <w:u w:val="single"/>
          <w:lang w:eastAsia="zh-CN"/>
        </w:rPr>
        <w:t>平湖市省控空气自动站颗粒物仪器设备采购</w:t>
      </w:r>
      <w:r>
        <w:rPr>
          <w:rFonts w:hint="eastAsia" w:hAnsi="宋体" w:eastAsia="宋体"/>
          <w:color w:val="auto"/>
          <w:spacing w:val="6"/>
          <w:sz w:val="21"/>
          <w:szCs w:val="21"/>
          <w:highlight w:val="none"/>
          <w:u w:val="single"/>
        </w:rPr>
        <w:t xml:space="preserve">项目 </w:t>
      </w:r>
      <w:r>
        <w:rPr>
          <w:rFonts w:hint="eastAsia" w:hAnsi="宋体" w:eastAsia="宋体" w:cs="宋体"/>
          <w:color w:val="auto"/>
          <w:kern w:val="0"/>
          <w:sz w:val="21"/>
          <w:szCs w:val="16"/>
          <w:highlight w:val="none"/>
          <w:u w:val="single"/>
        </w:rPr>
        <w:t xml:space="preserve"> </w:t>
      </w:r>
      <w:r>
        <w:rPr>
          <w:rFonts w:hint="eastAsia" w:hAnsi="宋体" w:cs="宋体"/>
          <w:color w:val="auto"/>
          <w:kern w:val="0"/>
          <w:sz w:val="21"/>
          <w:szCs w:val="16"/>
          <w:highlight w:val="none"/>
          <w:u w:val="single"/>
        </w:rPr>
        <w:t>（</w:t>
      </w:r>
      <w:r>
        <w:rPr>
          <w:rFonts w:hAnsi="宋体" w:eastAsia="宋体"/>
          <w:color w:val="auto"/>
          <w:spacing w:val="6"/>
          <w:sz w:val="21"/>
          <w:szCs w:val="21"/>
          <w:highlight w:val="none"/>
        </w:rPr>
        <w:t>编号</w:t>
      </w:r>
      <w:r>
        <w:rPr>
          <w:rFonts w:hint="eastAsia" w:hAnsi="宋体" w:eastAsia="宋体"/>
          <w:color w:val="auto"/>
          <w:spacing w:val="6"/>
          <w:sz w:val="21"/>
          <w:szCs w:val="21"/>
          <w:highlight w:val="none"/>
        </w:rPr>
        <w:t>：</w:t>
      </w:r>
      <w:r>
        <w:rPr>
          <w:rFonts w:hint="eastAsia" w:hAnsi="宋体" w:eastAsia="宋体" w:cs="宋体"/>
          <w:color w:val="auto"/>
          <w:kern w:val="0"/>
          <w:sz w:val="21"/>
          <w:szCs w:val="16"/>
          <w:highlight w:val="none"/>
          <w:u w:val="single"/>
          <w:lang w:eastAsia="zh-CN"/>
        </w:rPr>
        <w:t>JXMYZFCG-2025-001</w:t>
      </w:r>
      <w:r>
        <w:rPr>
          <w:rFonts w:hAnsi="宋体" w:eastAsia="宋体"/>
          <w:color w:val="auto"/>
          <w:spacing w:val="6"/>
          <w:sz w:val="21"/>
          <w:szCs w:val="21"/>
          <w:highlight w:val="none"/>
        </w:rPr>
        <w:t xml:space="preserve">）政府采购活动，经与本单位法人代表（负责人）联系确认，现就有关公平竞争事项郑重声明如下： </w:t>
      </w:r>
    </w:p>
    <w:p w14:paraId="0AFFB2F1">
      <w:pPr>
        <w:pStyle w:val="79"/>
        <w:widowControl/>
        <w:numPr>
          <w:ilvl w:val="0"/>
          <w:numId w:val="11"/>
        </w:numPr>
        <w:snapToGrid w:val="0"/>
        <w:spacing w:line="500" w:lineRule="exact"/>
        <w:ind w:firstLine="396" w:firstLineChars="189"/>
        <w:rPr>
          <w:rFonts w:hint="default"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p>
    <w:p w14:paraId="49DEBC95">
      <w:pPr>
        <w:pStyle w:val="79"/>
        <w:widowControl/>
        <w:snapToGrid w:val="0"/>
        <w:spacing w:line="500" w:lineRule="exact"/>
        <w:rPr>
          <w:rFonts w:hint="default"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6EC52278">
      <w:pPr>
        <w:pStyle w:val="79"/>
        <w:widowControl/>
        <w:snapToGrid w:val="0"/>
        <w:spacing w:line="500" w:lineRule="exact"/>
        <w:rPr>
          <w:rFonts w:hint="default"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03DAE83E">
      <w:pPr>
        <w:pStyle w:val="79"/>
        <w:widowControl/>
        <w:snapToGrid w:val="0"/>
        <w:spacing w:line="500" w:lineRule="exact"/>
        <w:rPr>
          <w:rFonts w:hint="default"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p>
    <w:p w14:paraId="4BBE090A">
      <w:pPr>
        <w:pStyle w:val="53"/>
        <w:snapToGrid w:val="0"/>
        <w:spacing w:line="5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1A11EEFA">
      <w:pPr>
        <w:pStyle w:val="53"/>
        <w:snapToGrid w:val="0"/>
        <w:spacing w:line="5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3F3F2B30">
      <w:pPr>
        <w:pStyle w:val="53"/>
        <w:snapToGrid w:val="0"/>
        <w:spacing w:line="5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2E0227A1">
      <w:pPr>
        <w:pStyle w:val="53"/>
        <w:snapToGrid w:val="0"/>
        <w:spacing w:line="5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32508FF5">
      <w:pPr>
        <w:pStyle w:val="53"/>
        <w:snapToGrid w:val="0"/>
        <w:spacing w:line="5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42BFCC76">
      <w:pPr>
        <w:pStyle w:val="53"/>
        <w:snapToGrid w:val="0"/>
        <w:spacing w:line="5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42F3111B">
      <w:pPr>
        <w:pStyle w:val="53"/>
        <w:snapToGrid w:val="0"/>
        <w:spacing w:line="500" w:lineRule="exact"/>
        <w:outlineLvl w:val="0"/>
        <w:rPr>
          <w:rFonts w:hAnsi="宋体" w:cs="宋体"/>
          <w:color w:val="auto"/>
          <w:kern w:val="0"/>
          <w:sz w:val="21"/>
          <w:szCs w:val="21"/>
          <w:highlight w:val="none"/>
        </w:rPr>
      </w:pPr>
      <w:r>
        <w:rPr>
          <w:rFonts w:hint="eastAsia" w:hAnsi="宋体" w:cs="宋体"/>
          <w:color w:val="auto"/>
          <w:kern w:val="0"/>
          <w:sz w:val="21"/>
          <w:szCs w:val="21"/>
          <w:highlight w:val="none"/>
        </w:rPr>
        <w:t xml:space="preserve">  </w:t>
      </w:r>
      <w:bookmarkStart w:id="75" w:name="_Toc26874"/>
      <w:bookmarkStart w:id="76" w:name="_Toc17457"/>
      <w:bookmarkStart w:id="77" w:name="_Toc15056"/>
      <w:r>
        <w:rPr>
          <w:rFonts w:hint="eastAsia" w:hAnsi="宋体" w:cs="宋体"/>
          <w:color w:val="auto"/>
          <w:kern w:val="0"/>
          <w:sz w:val="21"/>
          <w:szCs w:val="21"/>
          <w:highlight w:val="none"/>
        </w:rPr>
        <w:t>G.存在共同直接或间接投资设立子公司、联营企业和合营企业情况</w:t>
      </w:r>
      <w:bookmarkEnd w:id="75"/>
      <w:bookmarkEnd w:id="76"/>
      <w:bookmarkEnd w:id="77"/>
    </w:p>
    <w:p w14:paraId="4C812882">
      <w:pPr>
        <w:pStyle w:val="53"/>
        <w:snapToGrid w:val="0"/>
        <w:spacing w:line="500" w:lineRule="exact"/>
        <w:rPr>
          <w:rFonts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1CAD45B5">
      <w:pPr>
        <w:pStyle w:val="53"/>
        <w:snapToGrid w:val="0"/>
        <w:spacing w:line="500" w:lineRule="exact"/>
        <w:outlineLvl w:val="0"/>
        <w:rPr>
          <w:rFonts w:hAnsi="宋体" w:cs="宋体"/>
          <w:color w:val="auto"/>
          <w:spacing w:val="6"/>
          <w:sz w:val="21"/>
          <w:szCs w:val="21"/>
          <w:highlight w:val="none"/>
        </w:rPr>
      </w:pPr>
      <w:r>
        <w:rPr>
          <w:rFonts w:hint="eastAsia" w:hAnsi="宋体" w:cs="宋体"/>
          <w:color w:val="auto"/>
          <w:sz w:val="21"/>
          <w:szCs w:val="21"/>
          <w:highlight w:val="none"/>
        </w:rPr>
        <w:t xml:space="preserve">    </w:t>
      </w:r>
      <w:bookmarkStart w:id="78" w:name="_Toc25461"/>
      <w:bookmarkStart w:id="79" w:name="_Toc1446"/>
      <w:bookmarkStart w:id="80" w:name="_Toc9806"/>
      <w:r>
        <w:rPr>
          <w:rFonts w:hint="eastAsia" w:hAnsi="宋体" w:cs="宋体"/>
          <w:color w:val="auto"/>
          <w:sz w:val="21"/>
          <w:szCs w:val="21"/>
          <w:highlight w:val="none"/>
        </w:rPr>
        <w:t>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kern w:val="0"/>
          <w:sz w:val="21"/>
          <w:szCs w:val="21"/>
          <w:highlight w:val="none"/>
        </w:rPr>
        <w:t>。</w:t>
      </w:r>
      <w:bookmarkEnd w:id="78"/>
      <w:bookmarkEnd w:id="79"/>
      <w:bookmarkEnd w:id="80"/>
    </w:p>
    <w:p w14:paraId="6A085E6D">
      <w:pPr>
        <w:pStyle w:val="79"/>
        <w:widowControl/>
        <w:numPr>
          <w:ilvl w:val="0"/>
          <w:numId w:val="12"/>
        </w:numPr>
        <w:snapToGrid w:val="0"/>
        <w:spacing w:line="500" w:lineRule="exact"/>
        <w:ind w:firstLine="396" w:firstLineChars="189"/>
        <w:rPr>
          <w:rFonts w:hint="default"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36F057AE">
      <w:pPr>
        <w:pStyle w:val="79"/>
        <w:widowControl/>
        <w:numPr>
          <w:ilvl w:val="0"/>
          <w:numId w:val="12"/>
        </w:numPr>
        <w:snapToGrid w:val="0"/>
        <w:spacing w:line="500" w:lineRule="exact"/>
        <w:ind w:firstLine="396" w:firstLineChars="189"/>
        <w:rPr>
          <w:rFonts w:hint="default" w:hAnsi="宋体" w:cs="宋体"/>
          <w:color w:val="auto"/>
          <w:szCs w:val="21"/>
          <w:highlight w:val="none"/>
        </w:rPr>
      </w:pPr>
      <w:r>
        <w:rPr>
          <w:rFonts w:ascii="宋体" w:hAnsi="宋体" w:cs="宋体"/>
          <w:color w:val="auto"/>
          <w:kern w:val="0"/>
          <w:szCs w:val="21"/>
          <w:highlight w:val="none"/>
        </w:rPr>
        <w:t>我发现供应商之间存在或可能存在上述第二条第项利害关系。</w:t>
      </w:r>
    </w:p>
    <w:p w14:paraId="086D556C">
      <w:pPr>
        <w:pStyle w:val="53"/>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                                供应商代表签名：</w:t>
      </w:r>
    </w:p>
    <w:p w14:paraId="2F723EC1">
      <w:pPr>
        <w:pStyle w:val="53"/>
        <w:snapToGrid w:val="0"/>
        <w:spacing w:line="500" w:lineRule="exact"/>
        <w:ind w:firstLine="420" w:firstLineChars="200"/>
        <w:rPr>
          <w:b/>
          <w:bCs/>
          <w:color w:val="auto"/>
          <w:highlight w:val="none"/>
        </w:rPr>
      </w:pPr>
      <w:r>
        <w:rPr>
          <w:rFonts w:hint="eastAsia" w:hAnsi="宋体" w:cs="宋体"/>
          <w:color w:val="auto"/>
          <w:sz w:val="21"/>
          <w:szCs w:val="21"/>
          <w:highlight w:val="none"/>
        </w:rPr>
        <w:t xml:space="preserve">                                    年  月  日</w:t>
      </w:r>
    </w:p>
    <w:p w14:paraId="7F2E1F75">
      <w:pPr>
        <w:pStyle w:val="26"/>
        <w:rPr>
          <w:color w:val="auto"/>
          <w:highlight w:val="none"/>
        </w:rPr>
      </w:pPr>
    </w:p>
    <w:p w14:paraId="51DF1F18">
      <w:pPr>
        <w:spacing w:before="120" w:beforeLines="50" w:line="360" w:lineRule="auto"/>
        <w:jc w:val="center"/>
        <w:rPr>
          <w:rFonts w:ascii="宋体" w:hAnsi="宋体"/>
          <w:b/>
          <w:bCs/>
          <w:color w:val="auto"/>
          <w:sz w:val="28"/>
          <w:szCs w:val="28"/>
          <w:highlight w:val="none"/>
        </w:rPr>
      </w:pPr>
      <w:bookmarkStart w:id="81" w:name="_Toc177870561"/>
      <w:r>
        <w:rPr>
          <w:b/>
          <w:bCs/>
          <w:color w:val="auto"/>
          <w:sz w:val="28"/>
          <w:szCs w:val="28"/>
          <w:highlight w:val="none"/>
        </w:rPr>
        <w:t>投标文件封面格式</w:t>
      </w:r>
      <w:bookmarkEnd w:id="81"/>
    </w:p>
    <w:p w14:paraId="2D7B4ECB">
      <w:pPr>
        <w:spacing w:before="120" w:beforeLines="50" w:line="360" w:lineRule="auto"/>
        <w:rPr>
          <w:rFonts w:ascii="宋体" w:hAnsi="宋体"/>
          <w:color w:val="auto"/>
          <w:sz w:val="24"/>
          <w:highlight w:val="none"/>
        </w:rPr>
      </w:pPr>
    </w:p>
    <w:p w14:paraId="233D71DE">
      <w:pPr>
        <w:spacing w:before="120" w:beforeLines="50" w:line="360" w:lineRule="auto"/>
        <w:jc w:val="center"/>
        <w:rPr>
          <w:rFonts w:ascii="宋体" w:hAnsi="宋体"/>
          <w:b/>
          <w:color w:val="auto"/>
          <w:sz w:val="28"/>
          <w:szCs w:val="28"/>
          <w:highlight w:val="none"/>
        </w:rPr>
      </w:pPr>
      <w:r>
        <w:rPr>
          <w:rFonts w:hint="eastAsia" w:ascii="宋体" w:hAnsi="宋体"/>
          <w:b/>
          <w:color w:val="auto"/>
          <w:sz w:val="28"/>
          <w:szCs w:val="28"/>
          <w:highlight w:val="none"/>
          <w:u w:val="single"/>
          <w:lang w:val="en-US" w:eastAsia="zh-CN"/>
        </w:rPr>
        <w:t xml:space="preserve">             </w:t>
      </w:r>
      <w:r>
        <w:rPr>
          <w:rFonts w:hint="eastAsia" w:ascii="宋体" w:hAnsi="宋体"/>
          <w:b/>
          <w:color w:val="auto"/>
          <w:sz w:val="28"/>
          <w:szCs w:val="28"/>
          <w:highlight w:val="none"/>
        </w:rPr>
        <w:t>政府采购项目</w:t>
      </w:r>
    </w:p>
    <w:p w14:paraId="491EF79B">
      <w:pPr>
        <w:spacing w:before="120" w:beforeLines="50" w:line="360" w:lineRule="auto"/>
        <w:jc w:val="center"/>
        <w:rPr>
          <w:rFonts w:ascii="宋体" w:hAnsi="宋体"/>
          <w:b/>
          <w:color w:val="auto"/>
          <w:sz w:val="28"/>
          <w:szCs w:val="28"/>
          <w:highlight w:val="none"/>
        </w:rPr>
      </w:pPr>
      <w:r>
        <w:rPr>
          <w:rFonts w:hint="eastAsia" w:ascii="宋体" w:hAnsi="宋体"/>
          <w:b/>
          <w:color w:val="auto"/>
          <w:sz w:val="28"/>
          <w:szCs w:val="28"/>
          <w:highlight w:val="none"/>
        </w:rPr>
        <w:t>投 标 书</w:t>
      </w:r>
    </w:p>
    <w:p w14:paraId="561369AB">
      <w:pPr>
        <w:spacing w:before="120" w:beforeLines="50" w:line="360" w:lineRule="auto"/>
        <w:rPr>
          <w:rFonts w:ascii="宋体" w:hAnsi="宋体"/>
          <w:color w:val="auto"/>
          <w:sz w:val="24"/>
          <w:highlight w:val="none"/>
        </w:rPr>
      </w:pPr>
    </w:p>
    <w:p w14:paraId="23970463">
      <w:pPr>
        <w:spacing w:before="120" w:beforeLines="50" w:line="480" w:lineRule="auto"/>
        <w:ind w:firstLine="1072" w:firstLineChars="445"/>
        <w:rPr>
          <w:rFonts w:ascii="宋体" w:hAnsi="宋体"/>
          <w:b/>
          <w:color w:val="auto"/>
          <w:sz w:val="24"/>
          <w:highlight w:val="none"/>
        </w:rPr>
      </w:pPr>
      <w:r>
        <w:rPr>
          <w:rFonts w:hint="eastAsia" w:ascii="宋体" w:hAnsi="宋体"/>
          <w:b/>
          <w:bCs/>
          <w:color w:val="auto"/>
          <w:sz w:val="24"/>
          <w:highlight w:val="none"/>
        </w:rPr>
        <w:t>项目名称：</w:t>
      </w:r>
    </w:p>
    <w:p w14:paraId="53C93F95">
      <w:pPr>
        <w:spacing w:before="120" w:beforeLines="50" w:line="480" w:lineRule="auto"/>
        <w:ind w:firstLine="1072" w:firstLineChars="445"/>
        <w:rPr>
          <w:rFonts w:ascii="宋体" w:hAnsi="宋体"/>
          <w:b/>
          <w:bCs/>
          <w:color w:val="auto"/>
          <w:sz w:val="24"/>
          <w:highlight w:val="none"/>
        </w:rPr>
      </w:pPr>
      <w:r>
        <w:rPr>
          <w:rFonts w:hint="eastAsia" w:ascii="宋体" w:hAnsi="宋体"/>
          <w:b/>
          <w:bCs/>
          <w:color w:val="auto"/>
          <w:sz w:val="24"/>
          <w:highlight w:val="none"/>
        </w:rPr>
        <w:t>项目编号：</w:t>
      </w:r>
    </w:p>
    <w:p w14:paraId="4644B0CC">
      <w:pPr>
        <w:spacing w:before="120" w:beforeLines="50" w:line="480" w:lineRule="auto"/>
        <w:ind w:firstLine="1072" w:firstLineChars="445"/>
        <w:rPr>
          <w:rFonts w:ascii="宋体" w:hAnsi="宋体"/>
          <w:b/>
          <w:bCs/>
          <w:color w:val="auto"/>
          <w:sz w:val="24"/>
          <w:highlight w:val="none"/>
        </w:rPr>
      </w:pPr>
      <w:r>
        <w:rPr>
          <w:rFonts w:hint="eastAsia" w:ascii="宋体" w:hAnsi="宋体"/>
          <w:b/>
          <w:bCs/>
          <w:color w:val="auto"/>
          <w:sz w:val="24"/>
          <w:highlight w:val="none"/>
        </w:rPr>
        <w:t>投标文件名称：（资信技术文件）或（报价文件）</w:t>
      </w:r>
    </w:p>
    <w:p w14:paraId="0EB664B0">
      <w:pPr>
        <w:spacing w:before="120" w:beforeLines="50" w:line="480" w:lineRule="auto"/>
        <w:ind w:firstLine="1072" w:firstLineChars="445"/>
        <w:rPr>
          <w:rFonts w:ascii="宋体" w:hAnsi="宋体"/>
          <w:b/>
          <w:bCs/>
          <w:color w:val="auto"/>
          <w:sz w:val="24"/>
          <w:highlight w:val="none"/>
        </w:rPr>
      </w:pPr>
      <w:r>
        <w:rPr>
          <w:rFonts w:hint="eastAsia" w:ascii="宋体" w:hAnsi="宋体"/>
          <w:b/>
          <w:bCs/>
          <w:color w:val="auto"/>
          <w:sz w:val="24"/>
          <w:highlight w:val="none"/>
        </w:rPr>
        <w:t>投标人名称（盖章）：</w:t>
      </w:r>
    </w:p>
    <w:p w14:paraId="56AD2F8E">
      <w:pPr>
        <w:spacing w:before="120" w:beforeLines="50" w:line="480" w:lineRule="auto"/>
        <w:ind w:firstLine="1072" w:firstLineChars="445"/>
        <w:rPr>
          <w:rFonts w:ascii="宋体" w:hAnsi="宋体"/>
          <w:b/>
          <w:bCs/>
          <w:color w:val="auto"/>
          <w:sz w:val="24"/>
          <w:highlight w:val="none"/>
        </w:rPr>
      </w:pPr>
      <w:r>
        <w:rPr>
          <w:rFonts w:hint="eastAsia" w:ascii="宋体" w:hAnsi="宋体"/>
          <w:b/>
          <w:bCs/>
          <w:color w:val="auto"/>
          <w:sz w:val="24"/>
          <w:highlight w:val="none"/>
        </w:rPr>
        <w:t>投标人地址：</w:t>
      </w:r>
    </w:p>
    <w:p w14:paraId="52D2BFB2">
      <w:pPr>
        <w:spacing w:before="120" w:beforeLines="50" w:line="360" w:lineRule="auto"/>
        <w:rPr>
          <w:rFonts w:ascii="宋体" w:hAnsi="宋体"/>
          <w:color w:val="auto"/>
          <w:sz w:val="24"/>
          <w:highlight w:val="none"/>
        </w:rPr>
      </w:pPr>
    </w:p>
    <w:p w14:paraId="2E197B8F">
      <w:pPr>
        <w:spacing w:before="120" w:beforeLines="50" w:line="360" w:lineRule="auto"/>
        <w:rPr>
          <w:rFonts w:ascii="宋体" w:hAnsi="宋体"/>
          <w:color w:val="auto"/>
          <w:sz w:val="24"/>
          <w:highlight w:val="none"/>
        </w:rPr>
      </w:pPr>
    </w:p>
    <w:p w14:paraId="14B0B371">
      <w:pPr>
        <w:rPr>
          <w:color w:val="auto"/>
          <w:highlight w:val="none"/>
        </w:rPr>
      </w:pPr>
    </w:p>
    <w:p w14:paraId="6F3A8D06">
      <w:pPr>
        <w:rPr>
          <w:color w:val="auto"/>
          <w:highlight w:val="none"/>
        </w:rPr>
      </w:pPr>
    </w:p>
    <w:p w14:paraId="798FEB9C">
      <w:pPr>
        <w:rPr>
          <w:color w:val="auto"/>
          <w:highlight w:val="none"/>
        </w:rPr>
      </w:pPr>
    </w:p>
    <w:p w14:paraId="16C91922">
      <w:pPr>
        <w:pStyle w:val="3"/>
        <w:rPr>
          <w:color w:val="auto"/>
          <w:highlight w:val="none"/>
        </w:rPr>
      </w:pPr>
    </w:p>
    <w:p w14:paraId="569B4BB5">
      <w:pPr>
        <w:rPr>
          <w:color w:val="auto"/>
          <w:highlight w:val="none"/>
        </w:rPr>
      </w:pPr>
    </w:p>
    <w:p w14:paraId="436E7D00">
      <w:pPr>
        <w:rPr>
          <w:rFonts w:ascii="宋体" w:hAnsi="宋体"/>
          <w:b/>
          <w:color w:val="auto"/>
          <w:sz w:val="24"/>
          <w:highlight w:val="none"/>
        </w:rPr>
      </w:pPr>
    </w:p>
    <w:p w14:paraId="1CFE8364">
      <w:pPr>
        <w:rPr>
          <w:rFonts w:ascii="宋体" w:hAnsi="宋体"/>
          <w:b/>
          <w:color w:val="auto"/>
          <w:sz w:val="24"/>
          <w:highlight w:val="none"/>
        </w:rPr>
      </w:pPr>
    </w:p>
    <w:p w14:paraId="0B673B22">
      <w:pPr>
        <w:rPr>
          <w:rFonts w:ascii="宋体" w:hAnsi="宋体"/>
          <w:b/>
          <w:color w:val="auto"/>
          <w:sz w:val="24"/>
          <w:highlight w:val="none"/>
        </w:rPr>
      </w:pPr>
    </w:p>
    <w:p w14:paraId="4FA904CA">
      <w:pPr>
        <w:adjustRightInd w:val="0"/>
        <w:snapToGrid w:val="0"/>
        <w:spacing w:line="360" w:lineRule="auto"/>
        <w:outlineLvl w:val="0"/>
        <w:rPr>
          <w:rFonts w:ascii="宋体" w:hAnsi="宋体"/>
          <w:b/>
          <w:color w:val="auto"/>
          <w:sz w:val="32"/>
          <w:szCs w:val="32"/>
          <w:highlight w:val="none"/>
        </w:rPr>
      </w:pPr>
    </w:p>
    <w:p w14:paraId="2FB3B963">
      <w:pPr>
        <w:adjustRightInd w:val="0"/>
        <w:snapToGrid w:val="0"/>
        <w:spacing w:line="360" w:lineRule="auto"/>
        <w:outlineLvl w:val="0"/>
        <w:rPr>
          <w:rFonts w:ascii="宋体" w:hAnsi="宋体"/>
          <w:b/>
          <w:color w:val="auto"/>
          <w:sz w:val="32"/>
          <w:szCs w:val="32"/>
          <w:highlight w:val="none"/>
        </w:rPr>
      </w:pPr>
    </w:p>
    <w:p w14:paraId="5C9EDDB6">
      <w:pPr>
        <w:adjustRightInd w:val="0"/>
        <w:snapToGrid w:val="0"/>
        <w:spacing w:line="360" w:lineRule="auto"/>
        <w:outlineLvl w:val="0"/>
        <w:rPr>
          <w:rFonts w:ascii="宋体" w:hAnsi="宋体"/>
          <w:b/>
          <w:color w:val="auto"/>
          <w:sz w:val="32"/>
          <w:szCs w:val="32"/>
          <w:highlight w:val="none"/>
        </w:rPr>
      </w:pPr>
    </w:p>
    <w:p w14:paraId="79D91D46">
      <w:pPr>
        <w:adjustRightInd w:val="0"/>
        <w:snapToGrid w:val="0"/>
        <w:spacing w:line="360" w:lineRule="auto"/>
        <w:outlineLvl w:val="0"/>
        <w:rPr>
          <w:rFonts w:ascii="宋体" w:hAnsi="宋体"/>
          <w:b/>
          <w:color w:val="auto"/>
          <w:sz w:val="32"/>
          <w:szCs w:val="32"/>
          <w:highlight w:val="none"/>
        </w:rPr>
      </w:pPr>
    </w:p>
    <w:p w14:paraId="3078E0F7">
      <w:pPr>
        <w:adjustRightInd w:val="0"/>
        <w:snapToGrid w:val="0"/>
        <w:spacing w:line="360" w:lineRule="auto"/>
        <w:outlineLvl w:val="0"/>
        <w:rPr>
          <w:rFonts w:hint="eastAsia" w:ascii="宋体" w:hAnsi="宋体"/>
          <w:b/>
          <w:color w:val="auto"/>
          <w:sz w:val="32"/>
          <w:szCs w:val="32"/>
          <w:highlight w:val="none"/>
        </w:rPr>
      </w:pPr>
    </w:p>
    <w:p w14:paraId="5A34AA4A">
      <w:pPr>
        <w:adjustRightInd w:val="0"/>
        <w:snapToGrid w:val="0"/>
        <w:spacing w:line="360" w:lineRule="auto"/>
        <w:outlineLvl w:val="0"/>
        <w:rPr>
          <w:color w:val="auto"/>
          <w:sz w:val="24"/>
          <w:highlight w:val="none"/>
        </w:rPr>
      </w:pPr>
      <w:r>
        <w:rPr>
          <w:rFonts w:hint="eastAsia" w:ascii="宋体" w:hAnsi="宋体"/>
          <w:b/>
          <w:color w:val="auto"/>
          <w:sz w:val="32"/>
          <w:szCs w:val="32"/>
          <w:highlight w:val="none"/>
        </w:rPr>
        <w:t xml:space="preserve">附件1           </w:t>
      </w:r>
      <w:bookmarkStart w:id="82" w:name="_Toc16594"/>
      <w:r>
        <w:rPr>
          <w:rFonts w:hint="eastAsia" w:ascii="宋体" w:hAnsi="宋体"/>
          <w:b/>
          <w:color w:val="auto"/>
          <w:sz w:val="32"/>
          <w:szCs w:val="32"/>
          <w:highlight w:val="none"/>
        </w:rPr>
        <w:t xml:space="preserve">          </w:t>
      </w:r>
      <w:r>
        <w:rPr>
          <w:rFonts w:hint="eastAsia"/>
          <w:b/>
          <w:color w:val="auto"/>
          <w:sz w:val="30"/>
          <w:szCs w:val="30"/>
          <w:highlight w:val="none"/>
        </w:rPr>
        <w:t>投标声明书</w:t>
      </w:r>
      <w:bookmarkEnd w:id="82"/>
    </w:p>
    <w:p w14:paraId="6D50863A">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586FDF5E">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D510DF0">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项目的投标，为便于贵方公正、择优地确定中标人及其投标产品和服务，我方就本次投标有关事项郑重声明如下：</w:t>
      </w:r>
    </w:p>
    <w:p w14:paraId="6553FA8C">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14:paraId="170FDA44">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5F6221CD">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（3）我方及由本人担任法定代表人的其他机构最近三年内被通报或者被处罚的违法行为有：</w:t>
      </w:r>
    </w:p>
    <w:p w14:paraId="0B7220DE">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37E3E9EA">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19105DCA">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（4）以上事项如有虚假或隐瞒，我方愿意承担一切后果，并不再寻求任何旨在减轻或免除法律责任的辩解。</w:t>
      </w:r>
    </w:p>
    <w:p w14:paraId="7BB93B19">
      <w:pPr>
        <w:pStyle w:val="14"/>
        <w:tabs>
          <w:tab w:val="left" w:pos="939"/>
        </w:tabs>
        <w:snapToGrid w:val="0"/>
        <w:spacing w:line="360" w:lineRule="auto"/>
        <w:ind w:left="773" w:leftChars="150" w:hanging="458" w:hangingChars="191"/>
        <w:rPr>
          <w:rFonts w:ascii="宋体" w:hAnsi="宋体" w:cs="宋体"/>
          <w:color w:val="auto"/>
          <w:sz w:val="24"/>
          <w:highlight w:val="none"/>
        </w:rPr>
      </w:pPr>
    </w:p>
    <w:p w14:paraId="76F8B73F">
      <w:pPr>
        <w:pStyle w:val="68"/>
        <w:snapToGrid w:val="0"/>
        <w:spacing w:before="120" w:beforeLines="50"/>
        <w:ind w:firstLine="200"/>
        <w:rPr>
          <w:rFonts w:ascii="宋体" w:hAnsi="宋体"/>
          <w:color w:val="auto"/>
          <w:highlight w:val="none"/>
        </w:rPr>
      </w:pPr>
    </w:p>
    <w:p w14:paraId="34BADCB1">
      <w:pPr>
        <w:snapToGrid w:val="0"/>
        <w:spacing w:before="120" w:beforeLines="50"/>
        <w:ind w:firstLine="200"/>
        <w:rPr>
          <w:rFonts w:ascii="宋体" w:hAnsi="宋体"/>
          <w:color w:val="auto"/>
          <w:sz w:val="24"/>
          <w:szCs w:val="20"/>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z w:val="24"/>
          <w:highlight w:val="none"/>
          <w:u w:val="single"/>
        </w:rPr>
        <w:t xml:space="preserve">             </w:t>
      </w:r>
    </w:p>
    <w:p w14:paraId="7A88623B">
      <w:pPr>
        <w:adjustRightInd w:val="0"/>
        <w:spacing w:line="360" w:lineRule="auto"/>
        <w:ind w:firstLine="240" w:firstLineChars="100"/>
        <w:rPr>
          <w:rFonts w:ascii="宋体" w:hAnsi="宋体"/>
          <w:color w:val="auto"/>
          <w:sz w:val="24"/>
          <w:highlight w:val="none"/>
        </w:rPr>
      </w:pPr>
    </w:p>
    <w:p w14:paraId="642B4B74">
      <w:pPr>
        <w:adjustRightIn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3218DD30">
      <w:pPr>
        <w:adjustRightInd w:val="0"/>
        <w:spacing w:line="360" w:lineRule="auto"/>
        <w:rPr>
          <w:rFonts w:ascii="宋体" w:hAnsi="宋体"/>
          <w:color w:val="auto"/>
          <w:sz w:val="24"/>
          <w:highlight w:val="none"/>
        </w:rPr>
      </w:pPr>
    </w:p>
    <w:p w14:paraId="35305C9F">
      <w:pPr>
        <w:pStyle w:val="16"/>
        <w:rPr>
          <w:rFonts w:ascii="仿宋_GB2312" w:eastAsia="仿宋_GB2312"/>
          <w:color w:val="auto"/>
          <w:highlight w:val="none"/>
        </w:rPr>
      </w:pPr>
    </w:p>
    <w:p w14:paraId="2098B820">
      <w:pPr>
        <w:pStyle w:val="16"/>
        <w:rPr>
          <w:rFonts w:ascii="仿宋_GB2312" w:eastAsia="仿宋_GB2312"/>
          <w:color w:val="auto"/>
          <w:highlight w:val="none"/>
        </w:rPr>
      </w:pPr>
    </w:p>
    <w:p w14:paraId="66DC386A">
      <w:pPr>
        <w:pStyle w:val="16"/>
        <w:rPr>
          <w:rFonts w:ascii="仿宋_GB2312" w:eastAsia="仿宋_GB2312"/>
          <w:color w:val="auto"/>
          <w:highlight w:val="none"/>
        </w:rPr>
      </w:pPr>
    </w:p>
    <w:p w14:paraId="5F6A6FC7">
      <w:pPr>
        <w:pStyle w:val="16"/>
        <w:rPr>
          <w:rFonts w:ascii="仿宋_GB2312" w:eastAsia="仿宋_GB2312"/>
          <w:color w:val="auto"/>
          <w:highlight w:val="none"/>
        </w:rPr>
      </w:pPr>
    </w:p>
    <w:p w14:paraId="66B170E4">
      <w:pPr>
        <w:pStyle w:val="16"/>
        <w:rPr>
          <w:rFonts w:ascii="仿宋_GB2312" w:eastAsia="仿宋_GB2312"/>
          <w:color w:val="auto"/>
          <w:highlight w:val="none"/>
        </w:rPr>
      </w:pPr>
    </w:p>
    <w:p w14:paraId="221F0C39">
      <w:pPr>
        <w:pStyle w:val="16"/>
        <w:rPr>
          <w:rFonts w:ascii="仿宋_GB2312" w:eastAsia="仿宋_GB2312"/>
          <w:color w:val="auto"/>
          <w:highlight w:val="none"/>
        </w:rPr>
      </w:pPr>
    </w:p>
    <w:p w14:paraId="6A2FE45E">
      <w:pPr>
        <w:pStyle w:val="16"/>
        <w:rPr>
          <w:rFonts w:ascii="仿宋_GB2312" w:eastAsia="仿宋_GB2312"/>
          <w:color w:val="auto"/>
          <w:highlight w:val="none"/>
        </w:rPr>
      </w:pPr>
    </w:p>
    <w:p w14:paraId="5F791151">
      <w:pPr>
        <w:adjustRightInd w:val="0"/>
        <w:snapToGrid w:val="0"/>
        <w:spacing w:line="360" w:lineRule="auto"/>
        <w:jc w:val="center"/>
        <w:outlineLvl w:val="0"/>
        <w:rPr>
          <w:b/>
          <w:color w:val="auto"/>
          <w:sz w:val="30"/>
          <w:szCs w:val="30"/>
          <w:highlight w:val="none"/>
        </w:rPr>
      </w:pPr>
      <w:bookmarkStart w:id="83" w:name="_Toc5495_WPSOffice_Level1"/>
      <w:bookmarkStart w:id="84" w:name="_Toc25414_WPSOffice_Level1"/>
      <w:bookmarkStart w:id="85" w:name="_Toc21104"/>
      <w:bookmarkStart w:id="86" w:name="_Toc2650_WPSOffice_Level1"/>
    </w:p>
    <w:p w14:paraId="4D110B2D">
      <w:pPr>
        <w:adjustRightInd w:val="0"/>
        <w:snapToGrid w:val="0"/>
        <w:spacing w:line="360" w:lineRule="auto"/>
        <w:outlineLvl w:val="0"/>
        <w:rPr>
          <w:b/>
          <w:color w:val="auto"/>
          <w:sz w:val="30"/>
          <w:szCs w:val="30"/>
          <w:highlight w:val="none"/>
        </w:rPr>
      </w:pPr>
      <w:r>
        <w:rPr>
          <w:rFonts w:hint="eastAsia"/>
          <w:b/>
          <w:color w:val="auto"/>
          <w:sz w:val="30"/>
          <w:szCs w:val="30"/>
          <w:highlight w:val="none"/>
        </w:rPr>
        <w:t>附件2                 法定代表人授权委托书</w:t>
      </w:r>
      <w:bookmarkEnd w:id="83"/>
      <w:bookmarkEnd w:id="84"/>
      <w:bookmarkEnd w:id="85"/>
      <w:bookmarkEnd w:id="86"/>
    </w:p>
    <w:p w14:paraId="17DA1165">
      <w:pPr>
        <w:pStyle w:val="43"/>
        <w:ind w:firstLine="480"/>
        <w:rPr>
          <w:color w:val="auto"/>
          <w:highlight w:val="none"/>
        </w:rPr>
      </w:pPr>
    </w:p>
    <w:p w14:paraId="77BC8AB5">
      <w:pPr>
        <w:adjustRightInd w:val="0"/>
        <w:snapToGrid w:val="0"/>
        <w:spacing w:before="120" w:beforeLines="50"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b/>
          <w:bCs/>
          <w:color w:val="auto"/>
          <w:sz w:val="24"/>
          <w:highlight w:val="none"/>
        </w:rPr>
        <w:t xml:space="preserve"> </w:t>
      </w:r>
    </w:p>
    <w:p w14:paraId="2729E8C2">
      <w:pPr>
        <w:adjustRightInd w:val="0"/>
        <w:snapToGrid w:val="0"/>
        <w:spacing w:before="120" w:beforeLines="50" w:line="360" w:lineRule="auto"/>
        <w:ind w:firstLine="720" w:firstLineChars="3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（企业名称）系中华人民共和国合法企业，法定地址</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4D7CB880">
      <w:pPr>
        <w:adjustRightInd w:val="0"/>
        <w:snapToGrid w:val="0"/>
        <w:spacing w:before="120" w:beforeLines="50" w:line="360" w:lineRule="auto"/>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（法人）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特授权 </w:t>
      </w:r>
      <w:r>
        <w:rPr>
          <w:rFonts w:hint="eastAsia" w:ascii="宋体" w:hAnsi="宋体"/>
          <w:color w:val="auto"/>
          <w:sz w:val="24"/>
          <w:highlight w:val="none"/>
          <w:u w:val="single"/>
        </w:rPr>
        <w:t xml:space="preserve">                      </w:t>
      </w:r>
      <w:r>
        <w:rPr>
          <w:rFonts w:hint="eastAsia" w:ascii="宋体" w:hAnsi="宋体"/>
          <w:color w:val="auto"/>
          <w:sz w:val="24"/>
          <w:highlight w:val="none"/>
        </w:rPr>
        <w:t>代表我单位全权办理针对</w:t>
      </w:r>
      <w:r>
        <w:rPr>
          <w:rFonts w:hint="eastAsia" w:ascii="宋体" w:hAnsi="宋体"/>
          <w:color w:val="auto"/>
          <w:sz w:val="24"/>
          <w:highlight w:val="none"/>
          <w:u w:val="single"/>
        </w:rPr>
        <w:t xml:space="preserve">                             </w:t>
      </w:r>
      <w:r>
        <w:rPr>
          <w:rFonts w:hint="eastAsia" w:ascii="宋体" w:hAnsi="宋体"/>
          <w:color w:val="auto"/>
          <w:sz w:val="24"/>
          <w:highlight w:val="none"/>
        </w:rPr>
        <w:t>项目的投标、开标、签约等具体工作，并签署全部有关的文件、协议。</w:t>
      </w:r>
    </w:p>
    <w:p w14:paraId="5CB3C528">
      <w:pPr>
        <w:adjustRightInd w:val="0"/>
        <w:snapToGrid w:val="0"/>
        <w:spacing w:before="120" w:beforeLines="50"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我单位对被授权人的签名负全部责任。</w:t>
      </w:r>
    </w:p>
    <w:p w14:paraId="77E08771">
      <w:pPr>
        <w:adjustRightInd w:val="0"/>
        <w:snapToGrid w:val="0"/>
        <w:spacing w:before="120" w:beforeLines="50"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在撤销授权的书面通知以前，本授权书一直有效。被授权人签署的所有文件（在授权书有效期内签署的）不因授权的撤销而失效。</w:t>
      </w:r>
    </w:p>
    <w:p w14:paraId="15A758DD">
      <w:pPr>
        <w:adjustRightInd w:val="0"/>
        <w:snapToGrid w:val="0"/>
        <w:spacing w:before="120" w:beforeLines="50" w:line="360" w:lineRule="auto"/>
        <w:rPr>
          <w:rFonts w:ascii="宋体" w:hAnsi="宋体"/>
          <w:color w:val="auto"/>
          <w:sz w:val="24"/>
          <w:highlight w:val="none"/>
        </w:rPr>
      </w:pPr>
    </w:p>
    <w:p w14:paraId="123670F1">
      <w:pPr>
        <w:adjustRightInd w:val="0"/>
        <w:snapToGrid w:val="0"/>
        <w:spacing w:before="120" w:beforeLines="50" w:line="360" w:lineRule="auto"/>
        <w:rPr>
          <w:rFonts w:ascii="宋体" w:hAnsi="宋体"/>
          <w:color w:val="auto"/>
          <w:sz w:val="24"/>
          <w:highlight w:val="none"/>
          <w:u w:val="single"/>
        </w:rPr>
      </w:pPr>
      <w:r>
        <w:rPr>
          <w:rFonts w:hint="eastAsia" w:ascii="宋体" w:hAnsi="宋体"/>
          <w:color w:val="auto"/>
          <w:sz w:val="24"/>
          <w:highlight w:val="none"/>
        </w:rPr>
        <w:t>被授权人签字（或签章）：</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法定代表人</w:t>
      </w:r>
      <w:r>
        <w:rPr>
          <w:rFonts w:ascii="宋体" w:hAnsi="宋体"/>
          <w:color w:val="auto"/>
          <w:sz w:val="24"/>
          <w:highlight w:val="none"/>
        </w:rPr>
        <w:t>签</w:t>
      </w:r>
      <w:r>
        <w:rPr>
          <w:rFonts w:hint="eastAsia" w:ascii="宋体" w:hAnsi="宋体"/>
          <w:color w:val="auto"/>
          <w:sz w:val="24"/>
          <w:highlight w:val="none"/>
        </w:rPr>
        <w:t>字（或签章）</w:t>
      </w:r>
      <w:r>
        <w:rPr>
          <w:rFonts w:ascii="宋体" w:hAnsi="宋体"/>
          <w:color w:val="auto"/>
          <w:sz w:val="24"/>
          <w:highlight w:val="none"/>
        </w:rPr>
        <w:t>：</w:t>
      </w:r>
      <w:r>
        <w:rPr>
          <w:rFonts w:ascii="宋体" w:hAnsi="宋体"/>
          <w:color w:val="auto"/>
          <w:sz w:val="24"/>
          <w:highlight w:val="none"/>
          <w:u w:val="single"/>
        </w:rPr>
        <w:t xml:space="preserve">          </w:t>
      </w:r>
    </w:p>
    <w:p w14:paraId="2C8E2AFA">
      <w:pPr>
        <w:adjustRightInd w:val="0"/>
        <w:snapToGrid w:val="0"/>
        <w:spacing w:before="120" w:beforeLines="50" w:line="360" w:lineRule="auto"/>
        <w:rPr>
          <w:rFonts w:ascii="宋体" w:hAnsi="宋体"/>
          <w:color w:val="auto"/>
          <w:sz w:val="24"/>
          <w:highlight w:val="none"/>
        </w:rPr>
      </w:pPr>
      <w:r>
        <w:rPr>
          <w:rFonts w:hint="eastAsia" w:ascii="宋体" w:hAnsi="宋体"/>
          <w:color w:val="auto"/>
          <w:sz w:val="24"/>
          <w:highlight w:val="none"/>
        </w:rPr>
        <w:t>职务：</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14:paraId="3DAB23AF">
      <w:pPr>
        <w:adjustRightInd w:val="0"/>
        <w:snapToGrid w:val="0"/>
        <w:spacing w:before="120" w:beforeLines="50" w:line="360" w:lineRule="auto"/>
        <w:jc w:val="center"/>
        <w:rPr>
          <w:rFonts w:ascii="宋体" w:hAnsi="宋体"/>
          <w:color w:val="auto"/>
          <w:sz w:val="24"/>
          <w:highlight w:val="none"/>
        </w:rPr>
      </w:pPr>
    </w:p>
    <w:p w14:paraId="3540B775">
      <w:pPr>
        <w:adjustRightInd w:val="0"/>
        <w:snapToGrid w:val="0"/>
        <w:spacing w:before="120" w:beforeLines="50" w:line="360" w:lineRule="auto"/>
        <w:jc w:val="center"/>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投标人公章：</w:t>
      </w:r>
    </w:p>
    <w:p w14:paraId="5A508D40">
      <w:pPr>
        <w:adjustRightInd w:val="0"/>
        <w:snapToGrid w:val="0"/>
        <w:spacing w:before="120" w:beforeLines="50" w:line="360" w:lineRule="auto"/>
        <w:ind w:firstLine="5114" w:firstLineChars="2131"/>
        <w:rPr>
          <w:rFonts w:ascii="宋体" w:hAnsi="宋体"/>
          <w:color w:val="auto"/>
          <w:sz w:val="24"/>
          <w:highlight w:val="none"/>
        </w:rPr>
      </w:pPr>
      <w:r>
        <w:rPr>
          <w:rFonts w:hint="eastAsia" w:ascii="宋体" w:hAnsi="宋体"/>
          <w:color w:val="auto"/>
          <w:sz w:val="24"/>
          <w:highlight w:val="none"/>
        </w:rPr>
        <w:t>年    月    日</w:t>
      </w:r>
    </w:p>
    <w:p w14:paraId="2E264F81">
      <w:pPr>
        <w:spacing w:before="120" w:beforeLines="50" w:line="360" w:lineRule="auto"/>
        <w:ind w:firstLine="3600" w:firstLineChars="1500"/>
        <w:rPr>
          <w:rFonts w:ascii="宋体" w:hAnsi="宋体"/>
          <w:color w:val="auto"/>
          <w:sz w:val="24"/>
          <w:highlight w:val="none"/>
        </w:rPr>
      </w:pPr>
    </w:p>
    <w:p w14:paraId="257B9762">
      <w:pPr>
        <w:snapToGrid w:val="0"/>
        <w:spacing w:before="120" w:beforeLines="50" w:after="50" w:line="360" w:lineRule="auto"/>
        <w:rPr>
          <w:rFonts w:ascii="宋体"/>
          <w:color w:val="auto"/>
          <w:sz w:val="22"/>
          <w:szCs w:val="28"/>
          <w:highlight w:val="none"/>
        </w:rPr>
      </w:pPr>
      <w:r>
        <w:rPr>
          <w:rFonts w:hint="eastAsia" w:ascii="宋体" w:hAnsi="宋体"/>
          <w:color w:val="auto"/>
          <w:sz w:val="22"/>
          <w:szCs w:val="28"/>
          <w:highlight w:val="none"/>
        </w:rPr>
        <w:t>法定代表人身份证粘贴处（正反面）</w:t>
      </w:r>
      <w:r>
        <w:rPr>
          <w:rFonts w:ascii="宋体" w:hAnsi="宋体"/>
          <w:color w:val="auto"/>
          <w:sz w:val="22"/>
          <w:szCs w:val="28"/>
          <w:highlight w:val="none"/>
        </w:rPr>
        <w:t xml:space="preserve">       </w:t>
      </w:r>
      <w:r>
        <w:rPr>
          <w:rFonts w:hint="eastAsia" w:ascii="宋体" w:hAnsi="宋体"/>
          <w:color w:val="auto"/>
          <w:sz w:val="22"/>
          <w:szCs w:val="28"/>
          <w:highlight w:val="none"/>
        </w:rPr>
        <w:t xml:space="preserve">         被授权人身份证粘贴处（正反面）</w:t>
      </w:r>
    </w:p>
    <w:p w14:paraId="19EA7671">
      <w:pPr>
        <w:rPr>
          <w:rFonts w:ascii="宋体" w:hAnsi="宋体"/>
          <w:b/>
          <w:color w:val="auto"/>
          <w:sz w:val="32"/>
          <w:szCs w:val="32"/>
          <w:highlight w:val="none"/>
        </w:rPr>
      </w:pPr>
    </w:p>
    <w:p w14:paraId="2C531EAD">
      <w:pPr>
        <w:rPr>
          <w:rFonts w:ascii="宋体" w:hAnsi="宋体"/>
          <w:b/>
          <w:color w:val="auto"/>
          <w:sz w:val="32"/>
          <w:szCs w:val="32"/>
          <w:highlight w:val="none"/>
        </w:rPr>
      </w:pPr>
    </w:p>
    <w:p w14:paraId="70D11BCD">
      <w:pPr>
        <w:rPr>
          <w:rFonts w:ascii="宋体" w:hAnsi="宋体"/>
          <w:b/>
          <w:color w:val="auto"/>
          <w:sz w:val="32"/>
          <w:szCs w:val="32"/>
          <w:highlight w:val="none"/>
        </w:rPr>
      </w:pPr>
    </w:p>
    <w:p w14:paraId="6DF7B900">
      <w:pPr>
        <w:rPr>
          <w:rFonts w:ascii="宋体" w:hAnsi="宋体"/>
          <w:b/>
          <w:color w:val="auto"/>
          <w:sz w:val="32"/>
          <w:szCs w:val="32"/>
          <w:highlight w:val="none"/>
        </w:rPr>
      </w:pPr>
    </w:p>
    <w:p w14:paraId="7680CF46">
      <w:pPr>
        <w:rPr>
          <w:rFonts w:ascii="宋体" w:hAnsi="宋体"/>
          <w:b/>
          <w:color w:val="auto"/>
          <w:sz w:val="32"/>
          <w:szCs w:val="32"/>
          <w:highlight w:val="none"/>
        </w:rPr>
      </w:pPr>
    </w:p>
    <w:p w14:paraId="31B28532">
      <w:pPr>
        <w:rPr>
          <w:rFonts w:ascii="宋体" w:hAnsi="宋体"/>
          <w:b/>
          <w:color w:val="auto"/>
          <w:sz w:val="32"/>
          <w:szCs w:val="32"/>
          <w:highlight w:val="none"/>
        </w:rPr>
      </w:pPr>
    </w:p>
    <w:p w14:paraId="6CD6E980">
      <w:pPr>
        <w:rPr>
          <w:rFonts w:ascii="宋体" w:hAnsi="宋体"/>
          <w:b/>
          <w:color w:val="auto"/>
          <w:sz w:val="32"/>
          <w:szCs w:val="32"/>
          <w:highlight w:val="none"/>
        </w:rPr>
      </w:pPr>
    </w:p>
    <w:p w14:paraId="4B10692F">
      <w:pPr>
        <w:rPr>
          <w:rFonts w:ascii="宋体" w:hAnsi="宋体"/>
          <w:b/>
          <w:color w:val="auto"/>
          <w:sz w:val="32"/>
          <w:szCs w:val="32"/>
          <w:highlight w:val="none"/>
        </w:rPr>
      </w:pPr>
    </w:p>
    <w:p w14:paraId="47193333">
      <w:pPr>
        <w:rPr>
          <w:rFonts w:ascii="宋体" w:hAnsi="宋体"/>
          <w:b/>
          <w:color w:val="auto"/>
          <w:sz w:val="32"/>
          <w:szCs w:val="32"/>
          <w:highlight w:val="none"/>
        </w:rPr>
      </w:pPr>
    </w:p>
    <w:p w14:paraId="686AB610">
      <w:pPr>
        <w:rPr>
          <w:rFonts w:ascii="宋体" w:hAnsi="宋体"/>
          <w:b/>
          <w:color w:val="auto"/>
          <w:sz w:val="28"/>
          <w:szCs w:val="28"/>
          <w:highlight w:val="none"/>
        </w:rPr>
      </w:pPr>
      <w:r>
        <w:rPr>
          <w:rFonts w:hint="eastAsia" w:ascii="宋体" w:hAnsi="宋体"/>
          <w:b/>
          <w:color w:val="auto"/>
          <w:sz w:val="32"/>
          <w:szCs w:val="32"/>
          <w:highlight w:val="none"/>
        </w:rPr>
        <w:t>附件3                  诚信承诺书</w:t>
      </w:r>
    </w:p>
    <w:p w14:paraId="27476503">
      <w:pPr>
        <w:rPr>
          <w:rFonts w:ascii="宋体" w:hAnsi="宋体"/>
          <w:b/>
          <w:color w:val="auto"/>
          <w:sz w:val="28"/>
          <w:szCs w:val="28"/>
          <w:highlight w:val="none"/>
        </w:rPr>
      </w:pPr>
    </w:p>
    <w:p w14:paraId="05327A39">
      <w:pPr>
        <w:spacing w:line="360" w:lineRule="auto"/>
        <w:rPr>
          <w:rFonts w:ascii="宋体" w:hAnsi="宋体"/>
          <w:color w:val="auto"/>
          <w:sz w:val="24"/>
          <w:highlight w:val="none"/>
        </w:rPr>
      </w:pPr>
      <w:r>
        <w:rPr>
          <w:rFonts w:hint="eastAsia" w:ascii="宋体" w:hAnsi="宋体"/>
          <w:color w:val="auto"/>
          <w:sz w:val="24"/>
          <w:highlight w:val="none"/>
          <w:u w:val="single"/>
        </w:rPr>
        <w:t xml:space="preserve">（采购人或招标组织机构） </w:t>
      </w:r>
      <w:r>
        <w:rPr>
          <w:rFonts w:hint="eastAsia" w:ascii="宋体" w:hAnsi="宋体"/>
          <w:color w:val="auto"/>
          <w:sz w:val="24"/>
          <w:highlight w:val="none"/>
        </w:rPr>
        <w:t>：</w:t>
      </w:r>
    </w:p>
    <w:p w14:paraId="61EA880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我方在参加贵单位的＿＿＿＿＿＿＿＿＿＿政府采购项目的招投标活动中，郑重承诺如下：</w:t>
      </w:r>
    </w:p>
    <w:p w14:paraId="656CE11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1、我方申报的所有资料都是真实、准确、完整的；</w:t>
      </w:r>
    </w:p>
    <w:p w14:paraId="7ABC46B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2、我方无资质挂靠情形，保证不参与串标、围标及抬标；</w:t>
      </w:r>
    </w:p>
    <w:p w14:paraId="388A65D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3、我方未处于被各级行政主管部门做出停止市场行为处罚的期限内；</w:t>
      </w:r>
    </w:p>
    <w:p w14:paraId="7DD8333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4、我方参加本项目政府采购活动前3年内在经营活动中没有重大违法记录；</w:t>
      </w:r>
    </w:p>
    <w:p w14:paraId="23FEEFC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5、若我方中标，将严格按照规定及时与采购人签订合同；</w:t>
      </w:r>
    </w:p>
    <w:p w14:paraId="616531D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6、若我方中标，将严格按照招标文件要求及投标文件承诺的报价、质量、交货期、投标方案、项目负责人等内容组织实施；</w:t>
      </w:r>
    </w:p>
    <w:p w14:paraId="2C1FE64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2E2170E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特此承诺。</w:t>
      </w:r>
    </w:p>
    <w:p w14:paraId="470A9A0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投标人（加盖公章）：＿＿＿＿＿＿＿＿＿＿＿＿＿＿＿</w:t>
      </w:r>
    </w:p>
    <w:p w14:paraId="7010A4B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法定代表人或被授权人签字（或签章）：＿＿＿＿＿＿＿＿＿＿＿＿＿＿＿      </w:t>
      </w:r>
    </w:p>
    <w:p w14:paraId="4F529F08">
      <w:pPr>
        <w:spacing w:line="360" w:lineRule="auto"/>
        <w:ind w:firstLine="480" w:firstLineChars="200"/>
        <w:rPr>
          <w:rFonts w:ascii="宋体" w:hAnsi="宋体"/>
          <w:color w:val="auto"/>
          <w:sz w:val="24"/>
          <w:highlight w:val="none"/>
        </w:rPr>
      </w:pPr>
    </w:p>
    <w:p w14:paraId="1572063D">
      <w:pPr>
        <w:spacing w:line="360" w:lineRule="auto"/>
        <w:ind w:firstLine="4920" w:firstLineChars="205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年＿＿月＿＿日</w:t>
      </w:r>
    </w:p>
    <w:p w14:paraId="1F44FF02">
      <w:pPr>
        <w:spacing w:line="360" w:lineRule="auto"/>
        <w:ind w:firstLine="4920" w:firstLineChars="2050"/>
        <w:rPr>
          <w:rFonts w:ascii="宋体" w:hAnsi="宋体"/>
          <w:color w:val="auto"/>
          <w:sz w:val="24"/>
          <w:highlight w:val="none"/>
        </w:rPr>
      </w:pPr>
    </w:p>
    <w:p w14:paraId="700A84C7">
      <w:pPr>
        <w:spacing w:line="360" w:lineRule="auto"/>
        <w:ind w:firstLine="4920" w:firstLineChars="2050"/>
        <w:rPr>
          <w:rFonts w:ascii="宋体" w:hAnsi="宋体"/>
          <w:color w:val="auto"/>
          <w:sz w:val="24"/>
          <w:highlight w:val="none"/>
        </w:rPr>
      </w:pPr>
    </w:p>
    <w:p w14:paraId="03D8156E">
      <w:pPr>
        <w:spacing w:line="360" w:lineRule="auto"/>
        <w:ind w:firstLine="4920" w:firstLineChars="2050"/>
        <w:rPr>
          <w:rFonts w:ascii="宋体" w:hAnsi="宋体"/>
          <w:color w:val="auto"/>
          <w:sz w:val="24"/>
          <w:highlight w:val="none"/>
        </w:rPr>
      </w:pPr>
    </w:p>
    <w:p w14:paraId="73B3D2C7">
      <w:pPr>
        <w:spacing w:line="360" w:lineRule="auto"/>
        <w:ind w:firstLine="4920" w:firstLineChars="2050"/>
        <w:rPr>
          <w:rFonts w:ascii="宋体" w:hAnsi="宋体"/>
          <w:color w:val="auto"/>
          <w:sz w:val="24"/>
          <w:highlight w:val="none"/>
        </w:rPr>
      </w:pPr>
    </w:p>
    <w:p w14:paraId="0CA5ADAE">
      <w:pPr>
        <w:spacing w:line="360" w:lineRule="auto"/>
        <w:ind w:firstLine="4920" w:firstLineChars="2050"/>
        <w:rPr>
          <w:rFonts w:ascii="宋体" w:hAnsi="宋体"/>
          <w:color w:val="auto"/>
          <w:sz w:val="24"/>
          <w:highlight w:val="none"/>
        </w:rPr>
      </w:pPr>
    </w:p>
    <w:p w14:paraId="603F1456">
      <w:pPr>
        <w:spacing w:line="360" w:lineRule="auto"/>
        <w:ind w:firstLine="4920" w:firstLineChars="2050"/>
        <w:rPr>
          <w:rFonts w:ascii="宋体" w:hAnsi="宋体"/>
          <w:color w:val="auto"/>
          <w:sz w:val="24"/>
          <w:highlight w:val="none"/>
        </w:rPr>
      </w:pPr>
    </w:p>
    <w:p w14:paraId="70EC8537">
      <w:pPr>
        <w:spacing w:line="360" w:lineRule="auto"/>
        <w:ind w:firstLine="4920" w:firstLineChars="2050"/>
        <w:rPr>
          <w:rFonts w:ascii="宋体" w:hAnsi="宋体"/>
          <w:color w:val="auto"/>
          <w:sz w:val="24"/>
          <w:highlight w:val="none"/>
        </w:rPr>
      </w:pPr>
    </w:p>
    <w:p w14:paraId="244D7384">
      <w:pPr>
        <w:spacing w:line="360" w:lineRule="auto"/>
        <w:ind w:firstLine="4920" w:firstLineChars="2050"/>
        <w:rPr>
          <w:rFonts w:ascii="宋体" w:hAnsi="宋体"/>
          <w:color w:val="auto"/>
          <w:sz w:val="24"/>
          <w:highlight w:val="none"/>
        </w:rPr>
      </w:pPr>
    </w:p>
    <w:p w14:paraId="1D234C7E">
      <w:pPr>
        <w:spacing w:line="360" w:lineRule="auto"/>
        <w:ind w:firstLine="4920" w:firstLineChars="2050"/>
        <w:rPr>
          <w:rFonts w:ascii="宋体" w:hAnsi="宋体"/>
          <w:color w:val="auto"/>
          <w:sz w:val="24"/>
          <w:highlight w:val="none"/>
        </w:rPr>
      </w:pPr>
    </w:p>
    <w:p w14:paraId="6B2B0307">
      <w:pPr>
        <w:spacing w:before="120" w:beforeLines="50" w:line="360" w:lineRule="auto"/>
        <w:rPr>
          <w:rFonts w:ascii="宋体" w:hAnsi="宋体"/>
          <w:b/>
          <w:color w:val="auto"/>
          <w:sz w:val="32"/>
          <w:szCs w:val="32"/>
          <w:highlight w:val="none"/>
        </w:rPr>
      </w:pPr>
      <w:r>
        <w:rPr>
          <w:rFonts w:hint="eastAsia" w:hAnsi="宋体"/>
          <w:b/>
          <w:color w:val="auto"/>
          <w:sz w:val="32"/>
          <w:szCs w:val="32"/>
          <w:highlight w:val="none"/>
        </w:rPr>
        <w:t>附件4</w:t>
      </w:r>
      <w:r>
        <w:rPr>
          <w:rFonts w:hint="eastAsia" w:ascii="宋体" w:hAnsi="宋体"/>
          <w:b/>
          <w:color w:val="auto"/>
          <w:sz w:val="32"/>
          <w:szCs w:val="32"/>
          <w:highlight w:val="none"/>
        </w:rPr>
        <w:t xml:space="preserve">               关于资格的声明函</w:t>
      </w:r>
    </w:p>
    <w:p w14:paraId="63BE1EA1">
      <w:pPr>
        <w:spacing w:before="120" w:beforeLines="50" w:line="360" w:lineRule="auto"/>
        <w:rPr>
          <w:rFonts w:ascii="宋体" w:hAnsi="宋体"/>
          <w:color w:val="auto"/>
          <w:sz w:val="24"/>
          <w:highlight w:val="none"/>
        </w:rPr>
      </w:pPr>
      <w:r>
        <w:rPr>
          <w:rFonts w:hint="eastAsia" w:ascii="宋体" w:hAnsi="宋体"/>
          <w:color w:val="auto"/>
          <w:sz w:val="24"/>
          <w:highlight w:val="none"/>
        </w:rPr>
        <w:t>致：</w:t>
      </w:r>
    </w:p>
    <w:p w14:paraId="6C5EDC17">
      <w:pPr>
        <w:spacing w:before="120" w:beforeLines="50" w:line="360" w:lineRule="auto"/>
        <w:ind w:firstLine="645"/>
        <w:rPr>
          <w:rFonts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rPr>
        <w:t xml:space="preserve">                           </w:t>
      </w:r>
      <w:r>
        <w:rPr>
          <w:rFonts w:ascii="宋体" w:hAnsi="宋体"/>
          <w:color w:val="auto"/>
          <w:sz w:val="24"/>
          <w:highlight w:val="none"/>
        </w:rPr>
        <w:t>招标</w:t>
      </w:r>
      <w:r>
        <w:rPr>
          <w:rFonts w:hint="eastAsia" w:ascii="宋体" w:hAnsi="宋体"/>
          <w:color w:val="auto"/>
          <w:sz w:val="24"/>
          <w:highlight w:val="none"/>
        </w:rPr>
        <w:t>项目</w:t>
      </w:r>
      <w:r>
        <w:rPr>
          <w:rFonts w:ascii="宋体" w:hAnsi="宋体"/>
          <w:color w:val="auto"/>
          <w:sz w:val="24"/>
          <w:highlight w:val="none"/>
        </w:rPr>
        <w:t>，本签字人愿意参加投标，提供</w:t>
      </w:r>
      <w:r>
        <w:rPr>
          <w:rFonts w:hint="eastAsia" w:ascii="宋体" w:hAnsi="宋体"/>
          <w:color w:val="auto"/>
          <w:sz w:val="24"/>
          <w:highlight w:val="none"/>
          <w:lang w:val="en-US" w:eastAsia="zh-CN"/>
        </w:rPr>
        <w:t>平湖</w:t>
      </w:r>
      <w:r>
        <w:rPr>
          <w:rFonts w:hint="eastAsia" w:ascii="宋体" w:hAnsi="宋体"/>
          <w:color w:val="auto"/>
          <w:sz w:val="24"/>
          <w:highlight w:val="none"/>
        </w:rPr>
        <w:t>政府采购一</w:t>
      </w:r>
      <w:r>
        <w:rPr>
          <w:rFonts w:ascii="宋体" w:hAnsi="宋体"/>
          <w:color w:val="auto"/>
          <w:sz w:val="24"/>
          <w:highlight w:val="none"/>
        </w:rPr>
        <w:t>览表中规定的</w:t>
      </w:r>
      <w:r>
        <w:rPr>
          <w:rFonts w:hint="eastAsia" w:ascii="宋体" w:hAnsi="宋体"/>
          <w:color w:val="auto"/>
          <w:sz w:val="24"/>
          <w:highlight w:val="none"/>
        </w:rPr>
        <w:t>要求及服务，</w:t>
      </w:r>
      <w:r>
        <w:rPr>
          <w:rFonts w:ascii="宋体" w:hAnsi="宋体"/>
          <w:color w:val="auto"/>
          <w:sz w:val="24"/>
          <w:highlight w:val="none"/>
        </w:rPr>
        <w:t>并证实提交的下列文件和说明是准确的和真实的</w:t>
      </w:r>
      <w:r>
        <w:rPr>
          <w:rFonts w:hint="eastAsia" w:ascii="宋体" w:hAnsi="宋体"/>
          <w:color w:val="auto"/>
          <w:sz w:val="24"/>
          <w:highlight w:val="none"/>
        </w:rPr>
        <w:t>：</w:t>
      </w:r>
    </w:p>
    <w:p w14:paraId="50CBE30B">
      <w:pPr>
        <w:spacing w:line="600" w:lineRule="exact"/>
        <w:ind w:firstLine="360" w:firstLineChars="15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投标人基本情况表。</w:t>
      </w:r>
    </w:p>
    <w:p w14:paraId="399C60E0">
      <w:pPr>
        <w:spacing w:line="600" w:lineRule="exact"/>
        <w:ind w:firstLine="360" w:firstLineChars="150"/>
        <w:rPr>
          <w:color w:val="auto"/>
          <w:highlight w:val="none"/>
        </w:rPr>
      </w:pPr>
      <w:r>
        <w:rPr>
          <w:rFonts w:hint="eastAsia" w:ascii="宋体" w:hAnsi="宋体"/>
          <w:color w:val="auto"/>
          <w:sz w:val="24"/>
          <w:highlight w:val="none"/>
        </w:rPr>
        <w:t>2、营业执照副本。（复印件盖章）</w:t>
      </w:r>
    </w:p>
    <w:p w14:paraId="562FFB52">
      <w:pPr>
        <w:spacing w:line="600" w:lineRule="exact"/>
        <w:ind w:firstLine="360" w:firstLineChars="150"/>
        <w:rPr>
          <w:rFonts w:ascii="宋体" w:hAnsi="宋体"/>
          <w:color w:val="auto"/>
          <w:sz w:val="24"/>
          <w:highlight w:val="none"/>
        </w:rPr>
      </w:pPr>
      <w:r>
        <w:rPr>
          <w:rFonts w:hint="eastAsia" w:ascii="宋体" w:hAnsi="宋体"/>
          <w:color w:val="auto"/>
          <w:sz w:val="24"/>
          <w:highlight w:val="none"/>
        </w:rPr>
        <w:t>3、</w:t>
      </w:r>
      <w:r>
        <w:rPr>
          <w:rFonts w:hint="eastAsia" w:ascii="宋体" w:hAnsi="宋体" w:cs="宋体"/>
          <w:color w:val="auto"/>
          <w:sz w:val="24"/>
          <w:highlight w:val="none"/>
        </w:rPr>
        <w:t>符合参加政府采购活动应当具备的一般条件的承诺函。</w:t>
      </w:r>
    </w:p>
    <w:p w14:paraId="6A7700B1">
      <w:pPr>
        <w:spacing w:line="600" w:lineRule="exact"/>
        <w:ind w:firstLine="360" w:firstLineChars="150"/>
        <w:rPr>
          <w:rFonts w:ascii="宋体" w:hAnsi="宋体"/>
          <w:color w:val="auto"/>
          <w:sz w:val="24"/>
          <w:highlight w:val="none"/>
        </w:rPr>
      </w:pPr>
      <w:r>
        <w:rPr>
          <w:rFonts w:hint="eastAsia" w:ascii="宋体" w:hAnsi="宋体"/>
          <w:color w:val="auto"/>
          <w:sz w:val="24"/>
          <w:highlight w:val="none"/>
        </w:rPr>
        <w:t>4、中小企业声明函；残疾人福利性单位声明函；监狱企业证明文件。</w:t>
      </w:r>
    </w:p>
    <w:p w14:paraId="5D8CED9B">
      <w:pPr>
        <w:spacing w:line="600" w:lineRule="exact"/>
        <w:ind w:firstLine="360" w:firstLineChars="150"/>
        <w:rPr>
          <w:rFonts w:ascii="宋体" w:hAnsi="宋体"/>
          <w:color w:val="auto"/>
          <w:sz w:val="24"/>
          <w:highlight w:val="none"/>
        </w:rPr>
      </w:pPr>
      <w:r>
        <w:rPr>
          <w:rFonts w:hint="eastAsia" w:ascii="宋体" w:hAnsi="宋体"/>
          <w:color w:val="auto"/>
          <w:sz w:val="24"/>
          <w:highlight w:val="none"/>
        </w:rPr>
        <w:t>5、质量管理体系认证证书。（如有，复印件盖章）</w:t>
      </w:r>
    </w:p>
    <w:p w14:paraId="1634D308">
      <w:pPr>
        <w:spacing w:line="600" w:lineRule="exact"/>
        <w:ind w:firstLine="360" w:firstLineChars="150"/>
        <w:rPr>
          <w:rFonts w:ascii="宋体" w:hAnsi="宋体"/>
          <w:color w:val="auto"/>
          <w:sz w:val="24"/>
          <w:highlight w:val="none"/>
        </w:rPr>
      </w:pPr>
      <w:r>
        <w:rPr>
          <w:rFonts w:hint="eastAsia" w:ascii="宋体" w:hAnsi="宋体"/>
          <w:color w:val="auto"/>
          <w:sz w:val="24"/>
          <w:highlight w:val="none"/>
        </w:rPr>
        <w:t>6、环境管理体系认证证书。（如有，复印件盖章）</w:t>
      </w:r>
    </w:p>
    <w:p w14:paraId="535D3A34">
      <w:pPr>
        <w:spacing w:line="600" w:lineRule="exact"/>
        <w:ind w:firstLine="360" w:firstLineChars="150"/>
        <w:rPr>
          <w:rFonts w:ascii="宋体" w:hAnsi="宋体"/>
          <w:color w:val="auto"/>
          <w:sz w:val="24"/>
          <w:highlight w:val="none"/>
        </w:rPr>
      </w:pPr>
      <w:r>
        <w:rPr>
          <w:rFonts w:hint="eastAsia" w:ascii="宋体" w:hAnsi="宋体"/>
          <w:color w:val="auto"/>
          <w:sz w:val="24"/>
          <w:highlight w:val="none"/>
        </w:rPr>
        <w:t>7、有关资信等级证明、荣誉证书。</w:t>
      </w:r>
    </w:p>
    <w:p w14:paraId="0C5F5250">
      <w:pPr>
        <w:spacing w:line="600" w:lineRule="exact"/>
        <w:ind w:firstLine="360" w:firstLineChars="150"/>
        <w:rPr>
          <w:rFonts w:ascii="宋体" w:hAnsi="宋体"/>
          <w:color w:val="auto"/>
          <w:sz w:val="24"/>
          <w:highlight w:val="none"/>
        </w:rPr>
      </w:pPr>
      <w:r>
        <w:rPr>
          <w:rFonts w:hint="eastAsia" w:ascii="宋体" w:hAnsi="宋体"/>
          <w:color w:val="auto"/>
          <w:sz w:val="24"/>
          <w:highlight w:val="none"/>
        </w:rPr>
        <w:t>N、投标人认为有必要提供的声明及文件资料。</w:t>
      </w:r>
    </w:p>
    <w:p w14:paraId="59994C53">
      <w:pPr>
        <w:spacing w:before="120" w:beforeLines="50" w:line="360" w:lineRule="auto"/>
        <w:rPr>
          <w:rFonts w:ascii="宋体" w:hAnsi="宋体"/>
          <w:color w:val="auto"/>
          <w:sz w:val="24"/>
          <w:highlight w:val="none"/>
        </w:rPr>
      </w:pPr>
    </w:p>
    <w:p w14:paraId="453AAD05">
      <w:pPr>
        <w:spacing w:before="120" w:beforeLines="50" w:line="360" w:lineRule="auto"/>
        <w:rPr>
          <w:rFonts w:ascii="宋体" w:hAnsi="宋体"/>
          <w:color w:val="auto"/>
          <w:sz w:val="24"/>
          <w:highlight w:val="none"/>
        </w:rPr>
      </w:pPr>
    </w:p>
    <w:p w14:paraId="401C4505">
      <w:pPr>
        <w:spacing w:line="360" w:lineRule="auto"/>
        <w:ind w:firstLine="3000" w:firstLineChars="1200"/>
        <w:rPr>
          <w:rFonts w:ascii="宋体" w:hAnsi="宋体"/>
          <w:color w:val="auto"/>
          <w:spacing w:val="20"/>
          <w:szCs w:val="21"/>
          <w:highlight w:val="none"/>
          <w:u w:val="single"/>
        </w:rPr>
      </w:pPr>
      <w:r>
        <w:rPr>
          <w:rFonts w:hint="eastAsia" w:ascii="宋体" w:hAnsi="宋体"/>
          <w:color w:val="auto"/>
          <w:spacing w:val="20"/>
          <w:szCs w:val="21"/>
          <w:highlight w:val="none"/>
        </w:rPr>
        <w:t>法定代表人或被授权人签字（或签章）：</w:t>
      </w:r>
    </w:p>
    <w:p w14:paraId="3586544C">
      <w:pPr>
        <w:spacing w:line="360" w:lineRule="auto"/>
        <w:ind w:firstLine="500" w:firstLineChars="200"/>
        <w:rPr>
          <w:rFonts w:ascii="宋体" w:hAnsi="宋体"/>
          <w:color w:val="auto"/>
          <w:spacing w:val="20"/>
          <w:szCs w:val="21"/>
          <w:highlight w:val="none"/>
          <w:u w:val="single"/>
        </w:rPr>
      </w:pPr>
    </w:p>
    <w:p w14:paraId="3BDD8804">
      <w:pPr>
        <w:spacing w:line="360" w:lineRule="auto"/>
        <w:ind w:firstLine="500" w:firstLineChars="200"/>
        <w:rPr>
          <w:rFonts w:ascii="宋体" w:hAnsi="宋体"/>
          <w:color w:val="auto"/>
          <w:spacing w:val="20"/>
          <w:szCs w:val="21"/>
          <w:highlight w:val="none"/>
          <w:u w:val="single"/>
        </w:rPr>
      </w:pPr>
      <w:r>
        <w:rPr>
          <w:rFonts w:hint="eastAsia" w:ascii="宋体" w:hAnsi="宋体"/>
          <w:color w:val="auto"/>
          <w:spacing w:val="20"/>
          <w:szCs w:val="21"/>
          <w:highlight w:val="none"/>
        </w:rPr>
        <w:t xml:space="preserve">                                     投标人盖章：</w:t>
      </w:r>
    </w:p>
    <w:p w14:paraId="08DDABB9">
      <w:pPr>
        <w:spacing w:line="360" w:lineRule="auto"/>
        <w:ind w:firstLine="500" w:firstLineChars="200"/>
        <w:rPr>
          <w:rFonts w:ascii="宋体" w:hAnsi="宋体"/>
          <w:color w:val="auto"/>
          <w:spacing w:val="20"/>
          <w:szCs w:val="21"/>
          <w:highlight w:val="none"/>
          <w:u w:val="single"/>
        </w:rPr>
      </w:pPr>
    </w:p>
    <w:p w14:paraId="74BE7C69">
      <w:pPr>
        <w:rPr>
          <w:rFonts w:ascii="隶书"/>
          <w:b/>
          <w:color w:val="auto"/>
          <w:sz w:val="28"/>
          <w:szCs w:val="28"/>
          <w:highlight w:val="none"/>
        </w:rPr>
      </w:pPr>
      <w:r>
        <w:rPr>
          <w:rFonts w:hint="eastAsia"/>
          <w:color w:val="auto"/>
          <w:szCs w:val="21"/>
          <w:highlight w:val="none"/>
        </w:rPr>
        <w:t xml:space="preserve">                                                        日        期：</w:t>
      </w:r>
    </w:p>
    <w:p w14:paraId="1CAEB2CB">
      <w:pPr>
        <w:tabs>
          <w:tab w:val="left" w:pos="1418"/>
        </w:tabs>
        <w:spacing w:line="360" w:lineRule="auto"/>
        <w:rPr>
          <w:rFonts w:ascii="宋体" w:hAnsi="宋体"/>
          <w:color w:val="auto"/>
          <w:sz w:val="24"/>
          <w:highlight w:val="none"/>
        </w:rPr>
      </w:pPr>
    </w:p>
    <w:p w14:paraId="2B9FB0AE">
      <w:pPr>
        <w:tabs>
          <w:tab w:val="left" w:pos="1418"/>
        </w:tabs>
        <w:spacing w:line="360" w:lineRule="auto"/>
        <w:rPr>
          <w:rFonts w:ascii="宋体" w:hAnsi="宋体"/>
          <w:color w:val="auto"/>
          <w:sz w:val="24"/>
          <w:highlight w:val="none"/>
        </w:rPr>
      </w:pPr>
    </w:p>
    <w:p w14:paraId="145DB820">
      <w:pPr>
        <w:tabs>
          <w:tab w:val="left" w:pos="1418"/>
        </w:tabs>
        <w:spacing w:line="360" w:lineRule="auto"/>
        <w:rPr>
          <w:rFonts w:ascii="宋体" w:hAnsi="宋体"/>
          <w:color w:val="auto"/>
          <w:sz w:val="24"/>
          <w:highlight w:val="none"/>
        </w:rPr>
      </w:pPr>
    </w:p>
    <w:p w14:paraId="7F40B849">
      <w:pPr>
        <w:spacing w:line="600" w:lineRule="exact"/>
        <w:rPr>
          <w:rFonts w:ascii="宋体" w:hAnsi="宋体"/>
          <w:color w:val="auto"/>
          <w:sz w:val="24"/>
          <w:highlight w:val="none"/>
        </w:rPr>
      </w:pPr>
    </w:p>
    <w:p w14:paraId="3639FFBE">
      <w:pPr>
        <w:spacing w:line="600" w:lineRule="exact"/>
        <w:ind w:firstLine="360" w:firstLineChars="150"/>
        <w:rPr>
          <w:rFonts w:ascii="宋体" w:hAnsi="宋体"/>
          <w:color w:val="auto"/>
          <w:sz w:val="24"/>
          <w:highlight w:val="none"/>
        </w:rPr>
        <w:sectPr>
          <w:headerReference r:id="rId4" w:type="first"/>
          <w:footerReference r:id="rId6" w:type="first"/>
          <w:headerReference r:id="rId3" w:type="default"/>
          <w:footerReference r:id="rId5" w:type="default"/>
          <w:pgSz w:w="11906" w:h="16838"/>
          <w:pgMar w:top="1271" w:right="1247" w:bottom="1389" w:left="1247" w:header="851" w:footer="851" w:gutter="0"/>
          <w:cols w:space="720" w:num="1"/>
          <w:titlePg/>
          <w:docGrid w:linePitch="312" w:charSpace="0"/>
        </w:sectPr>
      </w:pP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tbl>
      <w:tblPr>
        <w:tblStyle w:val="35"/>
        <w:tblpPr w:leftFromText="180" w:rightFromText="180" w:vertAnchor="text" w:horzAnchor="page" w:tblpXSpec="center" w:tblpY="850"/>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2756"/>
      </w:tblGrid>
      <w:tr w14:paraId="5185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45" w:type="dxa"/>
            <w:vMerge w:val="restart"/>
            <w:vAlign w:val="center"/>
          </w:tcPr>
          <w:p w14:paraId="1861347D">
            <w:pPr>
              <w:jc w:val="center"/>
              <w:rPr>
                <w:rFonts w:ascii="仿宋_GB2312" w:eastAsia="仿宋_GB2312"/>
                <w:color w:val="auto"/>
                <w:sz w:val="24"/>
                <w:highlight w:val="none"/>
              </w:rPr>
            </w:pPr>
          </w:p>
          <w:p w14:paraId="1AB47F66">
            <w:pPr>
              <w:jc w:val="center"/>
              <w:rPr>
                <w:rFonts w:ascii="仿宋_GB2312" w:eastAsia="仿宋_GB2312"/>
                <w:color w:val="auto"/>
                <w:sz w:val="24"/>
                <w:highlight w:val="none"/>
              </w:rPr>
            </w:pPr>
          </w:p>
          <w:p w14:paraId="4CCC601D">
            <w:pPr>
              <w:jc w:val="center"/>
              <w:rPr>
                <w:rFonts w:ascii="宋体" w:hAnsi="宋体"/>
                <w:color w:val="auto"/>
                <w:sz w:val="24"/>
                <w:highlight w:val="none"/>
              </w:rPr>
            </w:pPr>
            <w:r>
              <w:rPr>
                <w:rFonts w:hint="eastAsia" w:ascii="宋体" w:hAnsi="宋体"/>
                <w:color w:val="auto"/>
                <w:sz w:val="24"/>
                <w:highlight w:val="none"/>
              </w:rPr>
              <w:t>投</w:t>
            </w:r>
          </w:p>
          <w:p w14:paraId="42F0FD40">
            <w:pPr>
              <w:jc w:val="center"/>
              <w:rPr>
                <w:rFonts w:ascii="宋体" w:hAnsi="宋体"/>
                <w:color w:val="auto"/>
                <w:sz w:val="24"/>
                <w:highlight w:val="none"/>
              </w:rPr>
            </w:pPr>
          </w:p>
          <w:p w14:paraId="4B674C88">
            <w:pPr>
              <w:jc w:val="center"/>
              <w:rPr>
                <w:rFonts w:ascii="宋体" w:hAnsi="宋体"/>
                <w:color w:val="auto"/>
                <w:sz w:val="24"/>
                <w:highlight w:val="none"/>
              </w:rPr>
            </w:pPr>
            <w:r>
              <w:rPr>
                <w:rFonts w:hint="eastAsia" w:ascii="宋体" w:hAnsi="宋体"/>
                <w:color w:val="auto"/>
                <w:sz w:val="24"/>
                <w:highlight w:val="none"/>
              </w:rPr>
              <w:t>标</w:t>
            </w:r>
          </w:p>
          <w:p w14:paraId="6B2E939D">
            <w:pPr>
              <w:jc w:val="center"/>
              <w:rPr>
                <w:rFonts w:ascii="宋体" w:hAnsi="宋体"/>
                <w:color w:val="auto"/>
                <w:sz w:val="24"/>
                <w:highlight w:val="none"/>
              </w:rPr>
            </w:pPr>
          </w:p>
          <w:p w14:paraId="3700511D">
            <w:pPr>
              <w:jc w:val="center"/>
              <w:rPr>
                <w:rFonts w:ascii="宋体" w:hAnsi="宋体"/>
                <w:color w:val="auto"/>
                <w:sz w:val="24"/>
                <w:highlight w:val="none"/>
              </w:rPr>
            </w:pPr>
            <w:r>
              <w:rPr>
                <w:rFonts w:hint="eastAsia" w:ascii="宋体" w:hAnsi="宋体"/>
                <w:color w:val="auto"/>
                <w:sz w:val="24"/>
                <w:highlight w:val="none"/>
              </w:rPr>
              <w:t>人</w:t>
            </w:r>
          </w:p>
          <w:p w14:paraId="234CF5E6">
            <w:pPr>
              <w:jc w:val="center"/>
              <w:rPr>
                <w:rFonts w:ascii="宋体" w:hAnsi="宋体"/>
                <w:color w:val="auto"/>
                <w:sz w:val="24"/>
                <w:highlight w:val="none"/>
              </w:rPr>
            </w:pPr>
          </w:p>
          <w:p w14:paraId="50820067">
            <w:pPr>
              <w:jc w:val="center"/>
              <w:rPr>
                <w:rFonts w:ascii="宋体" w:hAnsi="宋体"/>
                <w:color w:val="auto"/>
                <w:sz w:val="24"/>
                <w:highlight w:val="none"/>
              </w:rPr>
            </w:pPr>
            <w:r>
              <w:rPr>
                <w:rFonts w:hint="eastAsia" w:ascii="宋体" w:hAnsi="宋体"/>
                <w:color w:val="auto"/>
                <w:sz w:val="24"/>
                <w:highlight w:val="none"/>
              </w:rPr>
              <w:t>概</w:t>
            </w:r>
          </w:p>
          <w:p w14:paraId="0BC6562D">
            <w:pPr>
              <w:jc w:val="center"/>
              <w:rPr>
                <w:rFonts w:ascii="宋体" w:hAnsi="宋体"/>
                <w:color w:val="auto"/>
                <w:sz w:val="24"/>
                <w:highlight w:val="none"/>
              </w:rPr>
            </w:pPr>
          </w:p>
          <w:p w14:paraId="2C6394B5">
            <w:pPr>
              <w:jc w:val="center"/>
              <w:rPr>
                <w:rFonts w:ascii="仿宋_GB2312" w:eastAsia="仿宋_GB2312"/>
                <w:color w:val="auto"/>
                <w:sz w:val="24"/>
                <w:highlight w:val="none"/>
              </w:rPr>
            </w:pPr>
            <w:r>
              <w:rPr>
                <w:rFonts w:hint="eastAsia" w:ascii="宋体" w:hAnsi="宋体"/>
                <w:color w:val="auto"/>
                <w:sz w:val="24"/>
                <w:highlight w:val="none"/>
              </w:rPr>
              <w:t>况</w:t>
            </w:r>
          </w:p>
        </w:tc>
        <w:tc>
          <w:tcPr>
            <w:tcW w:w="1800" w:type="dxa"/>
            <w:vAlign w:val="center"/>
          </w:tcPr>
          <w:p w14:paraId="0761AE8D">
            <w:pPr>
              <w:jc w:val="center"/>
              <w:rPr>
                <w:rFonts w:ascii="宋体" w:hAnsi="宋体"/>
                <w:color w:val="auto"/>
                <w:sz w:val="24"/>
                <w:highlight w:val="none"/>
              </w:rPr>
            </w:pPr>
            <w:r>
              <w:rPr>
                <w:rFonts w:hint="eastAsia" w:ascii="宋体" w:hAnsi="宋体"/>
                <w:color w:val="auto"/>
                <w:sz w:val="24"/>
                <w:highlight w:val="none"/>
              </w:rPr>
              <w:t>公司名称</w:t>
            </w:r>
          </w:p>
        </w:tc>
        <w:tc>
          <w:tcPr>
            <w:tcW w:w="6795" w:type="dxa"/>
            <w:gridSpan w:val="3"/>
            <w:vAlign w:val="center"/>
          </w:tcPr>
          <w:p w14:paraId="712CDD31">
            <w:pPr>
              <w:jc w:val="center"/>
              <w:rPr>
                <w:rFonts w:ascii="宋体" w:hAnsi="宋体"/>
                <w:color w:val="auto"/>
                <w:sz w:val="24"/>
                <w:highlight w:val="none"/>
              </w:rPr>
            </w:pPr>
          </w:p>
        </w:tc>
      </w:tr>
      <w:tr w14:paraId="0AE4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45" w:type="dxa"/>
            <w:vMerge w:val="continue"/>
            <w:vAlign w:val="center"/>
          </w:tcPr>
          <w:p w14:paraId="098A73CD">
            <w:pPr>
              <w:jc w:val="center"/>
              <w:rPr>
                <w:rFonts w:ascii="仿宋_GB2312" w:eastAsia="仿宋_GB2312"/>
                <w:color w:val="auto"/>
                <w:sz w:val="24"/>
                <w:highlight w:val="none"/>
              </w:rPr>
            </w:pPr>
          </w:p>
        </w:tc>
        <w:tc>
          <w:tcPr>
            <w:tcW w:w="1800" w:type="dxa"/>
            <w:vAlign w:val="center"/>
          </w:tcPr>
          <w:p w14:paraId="3E3CD294">
            <w:pPr>
              <w:jc w:val="center"/>
              <w:rPr>
                <w:rFonts w:ascii="宋体" w:hAnsi="宋体"/>
                <w:color w:val="auto"/>
                <w:sz w:val="24"/>
                <w:highlight w:val="none"/>
              </w:rPr>
            </w:pPr>
            <w:r>
              <w:rPr>
                <w:rFonts w:hint="eastAsia" w:ascii="宋体" w:hAnsi="宋体"/>
                <w:color w:val="auto"/>
                <w:sz w:val="24"/>
                <w:highlight w:val="none"/>
              </w:rPr>
              <w:t>地址</w:t>
            </w:r>
          </w:p>
        </w:tc>
        <w:tc>
          <w:tcPr>
            <w:tcW w:w="6795" w:type="dxa"/>
            <w:gridSpan w:val="3"/>
            <w:vAlign w:val="center"/>
          </w:tcPr>
          <w:p w14:paraId="73B76ABE">
            <w:pPr>
              <w:jc w:val="center"/>
              <w:rPr>
                <w:rFonts w:ascii="宋体" w:hAnsi="宋体"/>
                <w:color w:val="auto"/>
                <w:sz w:val="24"/>
                <w:highlight w:val="none"/>
              </w:rPr>
            </w:pPr>
          </w:p>
        </w:tc>
      </w:tr>
      <w:tr w14:paraId="12B1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45" w:type="dxa"/>
            <w:vMerge w:val="continue"/>
            <w:vAlign w:val="center"/>
          </w:tcPr>
          <w:p w14:paraId="31DF0EC8">
            <w:pPr>
              <w:jc w:val="center"/>
              <w:rPr>
                <w:rFonts w:ascii="仿宋_GB2312" w:eastAsia="仿宋_GB2312"/>
                <w:color w:val="auto"/>
                <w:sz w:val="24"/>
                <w:highlight w:val="none"/>
              </w:rPr>
            </w:pPr>
          </w:p>
        </w:tc>
        <w:tc>
          <w:tcPr>
            <w:tcW w:w="1800" w:type="dxa"/>
            <w:vAlign w:val="center"/>
          </w:tcPr>
          <w:p w14:paraId="50EE6ED8">
            <w:pPr>
              <w:jc w:val="center"/>
              <w:rPr>
                <w:rFonts w:ascii="宋体" w:hAnsi="宋体"/>
                <w:color w:val="auto"/>
                <w:sz w:val="24"/>
                <w:highlight w:val="none"/>
              </w:rPr>
            </w:pPr>
            <w:r>
              <w:rPr>
                <w:rFonts w:hint="eastAsia" w:ascii="宋体" w:hAnsi="宋体"/>
                <w:color w:val="auto"/>
                <w:sz w:val="24"/>
                <w:highlight w:val="none"/>
              </w:rPr>
              <w:t>经营范围</w:t>
            </w:r>
          </w:p>
        </w:tc>
        <w:tc>
          <w:tcPr>
            <w:tcW w:w="6795" w:type="dxa"/>
            <w:gridSpan w:val="3"/>
            <w:vAlign w:val="center"/>
          </w:tcPr>
          <w:p w14:paraId="059BACFE">
            <w:pPr>
              <w:jc w:val="center"/>
              <w:rPr>
                <w:rFonts w:ascii="宋体" w:hAnsi="宋体"/>
                <w:color w:val="auto"/>
                <w:sz w:val="24"/>
                <w:highlight w:val="none"/>
              </w:rPr>
            </w:pPr>
          </w:p>
        </w:tc>
      </w:tr>
      <w:tr w14:paraId="26A3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45" w:type="dxa"/>
            <w:vMerge w:val="continue"/>
            <w:vAlign w:val="center"/>
          </w:tcPr>
          <w:p w14:paraId="43A7C8F3">
            <w:pPr>
              <w:jc w:val="center"/>
              <w:rPr>
                <w:rFonts w:ascii="仿宋_GB2312" w:eastAsia="仿宋_GB2312"/>
                <w:color w:val="auto"/>
                <w:sz w:val="24"/>
                <w:highlight w:val="none"/>
              </w:rPr>
            </w:pPr>
          </w:p>
        </w:tc>
        <w:tc>
          <w:tcPr>
            <w:tcW w:w="1800" w:type="dxa"/>
            <w:vAlign w:val="center"/>
          </w:tcPr>
          <w:p w14:paraId="42862E7C">
            <w:pPr>
              <w:jc w:val="center"/>
              <w:rPr>
                <w:rFonts w:ascii="宋体" w:hAnsi="宋体"/>
                <w:color w:val="auto"/>
                <w:sz w:val="24"/>
                <w:highlight w:val="none"/>
              </w:rPr>
            </w:pPr>
            <w:r>
              <w:rPr>
                <w:rFonts w:hint="eastAsia" w:ascii="宋体" w:hAnsi="宋体"/>
                <w:color w:val="auto"/>
                <w:sz w:val="24"/>
                <w:highlight w:val="none"/>
              </w:rPr>
              <w:t>成立时间</w:t>
            </w:r>
          </w:p>
        </w:tc>
        <w:tc>
          <w:tcPr>
            <w:tcW w:w="2119" w:type="dxa"/>
            <w:vAlign w:val="center"/>
          </w:tcPr>
          <w:p w14:paraId="064269E9">
            <w:pPr>
              <w:jc w:val="center"/>
              <w:rPr>
                <w:rFonts w:ascii="宋体" w:hAnsi="宋体"/>
                <w:color w:val="auto"/>
                <w:sz w:val="24"/>
                <w:highlight w:val="none"/>
              </w:rPr>
            </w:pPr>
          </w:p>
        </w:tc>
        <w:tc>
          <w:tcPr>
            <w:tcW w:w="1920" w:type="dxa"/>
            <w:vAlign w:val="center"/>
          </w:tcPr>
          <w:p w14:paraId="0D7458DC">
            <w:pPr>
              <w:jc w:val="center"/>
              <w:rPr>
                <w:rFonts w:ascii="宋体" w:hAnsi="宋体"/>
                <w:color w:val="auto"/>
                <w:sz w:val="24"/>
                <w:highlight w:val="none"/>
              </w:rPr>
            </w:pPr>
            <w:r>
              <w:rPr>
                <w:rFonts w:hint="eastAsia" w:ascii="宋体" w:hAnsi="宋体"/>
                <w:color w:val="auto"/>
                <w:sz w:val="24"/>
                <w:highlight w:val="none"/>
              </w:rPr>
              <w:t>经济性质</w:t>
            </w:r>
          </w:p>
        </w:tc>
        <w:tc>
          <w:tcPr>
            <w:tcW w:w="2756" w:type="dxa"/>
            <w:vAlign w:val="center"/>
          </w:tcPr>
          <w:p w14:paraId="2E5899D7">
            <w:pPr>
              <w:jc w:val="center"/>
              <w:rPr>
                <w:rFonts w:ascii="宋体" w:hAnsi="宋体"/>
                <w:color w:val="auto"/>
                <w:sz w:val="24"/>
                <w:highlight w:val="none"/>
              </w:rPr>
            </w:pPr>
          </w:p>
        </w:tc>
      </w:tr>
      <w:tr w14:paraId="6948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45" w:type="dxa"/>
            <w:vMerge w:val="continue"/>
            <w:vAlign w:val="center"/>
          </w:tcPr>
          <w:p w14:paraId="0F977C7B">
            <w:pPr>
              <w:jc w:val="center"/>
              <w:rPr>
                <w:rFonts w:ascii="仿宋_GB2312" w:eastAsia="仿宋_GB2312"/>
                <w:color w:val="auto"/>
                <w:sz w:val="24"/>
                <w:highlight w:val="none"/>
              </w:rPr>
            </w:pPr>
          </w:p>
        </w:tc>
        <w:tc>
          <w:tcPr>
            <w:tcW w:w="1800" w:type="dxa"/>
            <w:vAlign w:val="center"/>
          </w:tcPr>
          <w:p w14:paraId="1D5D1BB7">
            <w:pPr>
              <w:jc w:val="center"/>
              <w:rPr>
                <w:rFonts w:ascii="宋体" w:hAnsi="宋体"/>
                <w:color w:val="auto"/>
                <w:sz w:val="24"/>
                <w:highlight w:val="none"/>
              </w:rPr>
            </w:pPr>
            <w:r>
              <w:rPr>
                <w:rFonts w:hint="eastAsia" w:ascii="宋体" w:hAnsi="宋体"/>
                <w:color w:val="auto"/>
                <w:sz w:val="24"/>
                <w:highlight w:val="none"/>
              </w:rPr>
              <w:t>法定代表人</w:t>
            </w:r>
          </w:p>
        </w:tc>
        <w:tc>
          <w:tcPr>
            <w:tcW w:w="2119" w:type="dxa"/>
            <w:vAlign w:val="center"/>
          </w:tcPr>
          <w:p w14:paraId="52F2AC2C">
            <w:pPr>
              <w:jc w:val="center"/>
              <w:rPr>
                <w:rFonts w:ascii="宋体" w:hAnsi="宋体"/>
                <w:color w:val="auto"/>
                <w:sz w:val="24"/>
                <w:highlight w:val="none"/>
              </w:rPr>
            </w:pPr>
          </w:p>
        </w:tc>
        <w:tc>
          <w:tcPr>
            <w:tcW w:w="1920" w:type="dxa"/>
            <w:vAlign w:val="center"/>
          </w:tcPr>
          <w:p w14:paraId="4EBD6251">
            <w:pPr>
              <w:jc w:val="center"/>
              <w:rPr>
                <w:rFonts w:ascii="宋体" w:hAnsi="宋体"/>
                <w:color w:val="auto"/>
                <w:sz w:val="24"/>
                <w:highlight w:val="none"/>
              </w:rPr>
            </w:pPr>
            <w:r>
              <w:rPr>
                <w:rFonts w:hint="eastAsia" w:ascii="宋体" w:hAnsi="宋体"/>
                <w:color w:val="auto"/>
                <w:sz w:val="24"/>
                <w:highlight w:val="none"/>
              </w:rPr>
              <w:t>联系电话</w:t>
            </w:r>
          </w:p>
        </w:tc>
        <w:tc>
          <w:tcPr>
            <w:tcW w:w="2756" w:type="dxa"/>
            <w:vAlign w:val="center"/>
          </w:tcPr>
          <w:p w14:paraId="0D9AA1B1">
            <w:pPr>
              <w:jc w:val="center"/>
              <w:rPr>
                <w:rFonts w:ascii="宋体" w:hAnsi="宋体"/>
                <w:color w:val="auto"/>
                <w:sz w:val="24"/>
                <w:highlight w:val="none"/>
              </w:rPr>
            </w:pPr>
          </w:p>
        </w:tc>
      </w:tr>
      <w:tr w14:paraId="76B8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45" w:type="dxa"/>
            <w:vMerge w:val="continue"/>
            <w:vAlign w:val="center"/>
          </w:tcPr>
          <w:p w14:paraId="66AEB7AD">
            <w:pPr>
              <w:jc w:val="center"/>
              <w:rPr>
                <w:rFonts w:ascii="仿宋_GB2312" w:eastAsia="仿宋_GB2312"/>
                <w:color w:val="auto"/>
                <w:sz w:val="24"/>
                <w:highlight w:val="none"/>
              </w:rPr>
            </w:pPr>
          </w:p>
        </w:tc>
        <w:tc>
          <w:tcPr>
            <w:tcW w:w="1800" w:type="dxa"/>
            <w:vAlign w:val="center"/>
          </w:tcPr>
          <w:p w14:paraId="651857DF">
            <w:pPr>
              <w:jc w:val="center"/>
              <w:rPr>
                <w:rFonts w:ascii="宋体" w:hAnsi="宋体"/>
                <w:color w:val="auto"/>
                <w:sz w:val="24"/>
                <w:highlight w:val="none"/>
              </w:rPr>
            </w:pPr>
            <w:r>
              <w:rPr>
                <w:rFonts w:hint="eastAsia" w:ascii="宋体" w:hAnsi="宋体"/>
                <w:color w:val="auto"/>
                <w:sz w:val="24"/>
                <w:highlight w:val="none"/>
              </w:rPr>
              <w:t>注册资金</w:t>
            </w:r>
          </w:p>
        </w:tc>
        <w:tc>
          <w:tcPr>
            <w:tcW w:w="2119" w:type="dxa"/>
            <w:vAlign w:val="center"/>
          </w:tcPr>
          <w:p w14:paraId="2E917C5C">
            <w:pPr>
              <w:jc w:val="center"/>
              <w:rPr>
                <w:rFonts w:ascii="宋体" w:hAnsi="宋体"/>
                <w:color w:val="auto"/>
                <w:sz w:val="24"/>
                <w:highlight w:val="none"/>
              </w:rPr>
            </w:pPr>
          </w:p>
        </w:tc>
        <w:tc>
          <w:tcPr>
            <w:tcW w:w="1920" w:type="dxa"/>
            <w:vAlign w:val="center"/>
          </w:tcPr>
          <w:p w14:paraId="324F55EE">
            <w:pPr>
              <w:jc w:val="center"/>
              <w:rPr>
                <w:rFonts w:ascii="宋体" w:hAnsi="宋体"/>
                <w:color w:val="auto"/>
                <w:sz w:val="24"/>
                <w:highlight w:val="none"/>
              </w:rPr>
            </w:pPr>
            <w:r>
              <w:rPr>
                <w:rFonts w:hint="eastAsia" w:ascii="宋体" w:hAnsi="宋体"/>
                <w:color w:val="auto"/>
                <w:sz w:val="24"/>
                <w:highlight w:val="none"/>
              </w:rPr>
              <w:t>技术人员数</w:t>
            </w:r>
          </w:p>
        </w:tc>
        <w:tc>
          <w:tcPr>
            <w:tcW w:w="2756" w:type="dxa"/>
            <w:vAlign w:val="center"/>
          </w:tcPr>
          <w:p w14:paraId="204624CE">
            <w:pPr>
              <w:jc w:val="center"/>
              <w:rPr>
                <w:rFonts w:ascii="宋体" w:hAnsi="宋体"/>
                <w:color w:val="auto"/>
                <w:sz w:val="24"/>
                <w:highlight w:val="none"/>
              </w:rPr>
            </w:pPr>
          </w:p>
        </w:tc>
      </w:tr>
      <w:tr w14:paraId="194B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645" w:type="dxa"/>
            <w:vMerge w:val="continue"/>
            <w:vAlign w:val="center"/>
          </w:tcPr>
          <w:p w14:paraId="255CA221">
            <w:pPr>
              <w:jc w:val="center"/>
              <w:rPr>
                <w:rFonts w:ascii="仿宋_GB2312" w:eastAsia="仿宋_GB2312"/>
                <w:color w:val="auto"/>
                <w:sz w:val="24"/>
                <w:highlight w:val="none"/>
              </w:rPr>
            </w:pPr>
          </w:p>
        </w:tc>
        <w:tc>
          <w:tcPr>
            <w:tcW w:w="1800" w:type="dxa"/>
            <w:vAlign w:val="center"/>
          </w:tcPr>
          <w:p w14:paraId="330F1840">
            <w:pPr>
              <w:jc w:val="center"/>
              <w:rPr>
                <w:rFonts w:ascii="宋体" w:hAnsi="宋体"/>
                <w:color w:val="auto"/>
                <w:sz w:val="24"/>
                <w:highlight w:val="none"/>
              </w:rPr>
            </w:pPr>
            <w:r>
              <w:rPr>
                <w:rFonts w:hint="eastAsia" w:ascii="宋体" w:hAnsi="宋体"/>
                <w:color w:val="auto"/>
                <w:sz w:val="24"/>
                <w:highlight w:val="none"/>
              </w:rPr>
              <w:t>资产总额</w:t>
            </w:r>
          </w:p>
        </w:tc>
        <w:tc>
          <w:tcPr>
            <w:tcW w:w="2119" w:type="dxa"/>
            <w:vAlign w:val="center"/>
          </w:tcPr>
          <w:p w14:paraId="47804393">
            <w:pPr>
              <w:jc w:val="center"/>
              <w:rPr>
                <w:rFonts w:ascii="宋体" w:hAnsi="宋体"/>
                <w:color w:val="auto"/>
                <w:sz w:val="24"/>
                <w:highlight w:val="none"/>
              </w:rPr>
            </w:pPr>
          </w:p>
        </w:tc>
        <w:tc>
          <w:tcPr>
            <w:tcW w:w="1920" w:type="dxa"/>
            <w:vAlign w:val="center"/>
          </w:tcPr>
          <w:p w14:paraId="71509615">
            <w:pPr>
              <w:jc w:val="center"/>
              <w:rPr>
                <w:rFonts w:ascii="宋体" w:hAnsi="宋体"/>
                <w:color w:val="auto"/>
                <w:sz w:val="24"/>
                <w:highlight w:val="none"/>
              </w:rPr>
            </w:pPr>
            <w:r>
              <w:rPr>
                <w:rFonts w:hint="eastAsia" w:ascii="宋体" w:hAnsi="宋体"/>
                <w:color w:val="auto"/>
                <w:sz w:val="24"/>
                <w:highlight w:val="none"/>
              </w:rPr>
              <w:t>净资产</w:t>
            </w:r>
          </w:p>
        </w:tc>
        <w:tc>
          <w:tcPr>
            <w:tcW w:w="2756" w:type="dxa"/>
            <w:vAlign w:val="center"/>
          </w:tcPr>
          <w:p w14:paraId="20581B20">
            <w:pPr>
              <w:jc w:val="center"/>
              <w:rPr>
                <w:rFonts w:ascii="宋体" w:hAnsi="宋体"/>
                <w:color w:val="auto"/>
                <w:sz w:val="24"/>
                <w:highlight w:val="none"/>
              </w:rPr>
            </w:pPr>
          </w:p>
        </w:tc>
      </w:tr>
      <w:tr w14:paraId="1039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645" w:type="dxa"/>
            <w:vMerge w:val="continue"/>
            <w:vAlign w:val="center"/>
          </w:tcPr>
          <w:p w14:paraId="70FD85DB">
            <w:pPr>
              <w:jc w:val="center"/>
              <w:rPr>
                <w:rFonts w:ascii="仿宋_GB2312" w:eastAsia="仿宋_GB2312"/>
                <w:color w:val="auto"/>
                <w:sz w:val="24"/>
                <w:highlight w:val="none"/>
              </w:rPr>
            </w:pPr>
          </w:p>
        </w:tc>
        <w:tc>
          <w:tcPr>
            <w:tcW w:w="1800" w:type="dxa"/>
            <w:vAlign w:val="center"/>
          </w:tcPr>
          <w:p w14:paraId="459B6797">
            <w:pPr>
              <w:jc w:val="center"/>
              <w:rPr>
                <w:rFonts w:ascii="宋体" w:hAnsi="宋体"/>
                <w:color w:val="auto"/>
                <w:sz w:val="24"/>
                <w:highlight w:val="none"/>
              </w:rPr>
            </w:pPr>
            <w:r>
              <w:rPr>
                <w:rFonts w:hint="eastAsia" w:ascii="宋体" w:hAnsi="宋体"/>
                <w:color w:val="auto"/>
                <w:sz w:val="24"/>
                <w:highlight w:val="none"/>
              </w:rPr>
              <w:t>工商登记号</w:t>
            </w:r>
          </w:p>
        </w:tc>
        <w:tc>
          <w:tcPr>
            <w:tcW w:w="2119" w:type="dxa"/>
            <w:vAlign w:val="center"/>
          </w:tcPr>
          <w:p w14:paraId="14413CB0">
            <w:pPr>
              <w:jc w:val="center"/>
              <w:rPr>
                <w:rFonts w:ascii="宋体" w:hAnsi="宋体"/>
                <w:color w:val="auto"/>
                <w:sz w:val="24"/>
                <w:highlight w:val="none"/>
              </w:rPr>
            </w:pPr>
          </w:p>
        </w:tc>
        <w:tc>
          <w:tcPr>
            <w:tcW w:w="1920" w:type="dxa"/>
            <w:vAlign w:val="center"/>
          </w:tcPr>
          <w:p w14:paraId="740BD10D">
            <w:pPr>
              <w:jc w:val="center"/>
              <w:rPr>
                <w:rFonts w:ascii="宋体" w:hAnsi="宋体"/>
                <w:color w:val="auto"/>
                <w:sz w:val="24"/>
                <w:highlight w:val="none"/>
              </w:rPr>
            </w:pPr>
            <w:r>
              <w:rPr>
                <w:rFonts w:hint="eastAsia" w:ascii="宋体" w:hAnsi="宋体"/>
                <w:color w:val="auto"/>
                <w:sz w:val="24"/>
                <w:highlight w:val="none"/>
              </w:rPr>
              <w:t>税务登记号</w:t>
            </w:r>
          </w:p>
        </w:tc>
        <w:tc>
          <w:tcPr>
            <w:tcW w:w="2756" w:type="dxa"/>
            <w:vAlign w:val="center"/>
          </w:tcPr>
          <w:p w14:paraId="6390EEC5">
            <w:pPr>
              <w:jc w:val="center"/>
              <w:rPr>
                <w:rFonts w:ascii="宋体" w:hAnsi="宋体"/>
                <w:color w:val="auto"/>
                <w:sz w:val="24"/>
                <w:highlight w:val="none"/>
              </w:rPr>
            </w:pPr>
          </w:p>
        </w:tc>
      </w:tr>
      <w:tr w14:paraId="324D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45" w:type="dxa"/>
            <w:vMerge w:val="continue"/>
            <w:vAlign w:val="center"/>
          </w:tcPr>
          <w:p w14:paraId="60AD96B7">
            <w:pPr>
              <w:jc w:val="center"/>
              <w:rPr>
                <w:rFonts w:ascii="仿宋_GB2312" w:eastAsia="仿宋_GB2312"/>
                <w:color w:val="auto"/>
                <w:sz w:val="24"/>
                <w:highlight w:val="none"/>
              </w:rPr>
            </w:pPr>
          </w:p>
        </w:tc>
        <w:tc>
          <w:tcPr>
            <w:tcW w:w="1800" w:type="dxa"/>
            <w:vAlign w:val="center"/>
          </w:tcPr>
          <w:p w14:paraId="3907AEBD">
            <w:pPr>
              <w:jc w:val="center"/>
              <w:rPr>
                <w:rFonts w:ascii="宋体" w:hAnsi="宋体"/>
                <w:color w:val="auto"/>
                <w:sz w:val="24"/>
                <w:highlight w:val="none"/>
              </w:rPr>
            </w:pPr>
            <w:r>
              <w:rPr>
                <w:rFonts w:hint="eastAsia" w:ascii="宋体" w:hAnsi="宋体"/>
                <w:color w:val="auto"/>
                <w:sz w:val="24"/>
                <w:highlight w:val="none"/>
              </w:rPr>
              <w:t>是否依法纳税</w:t>
            </w:r>
          </w:p>
        </w:tc>
        <w:tc>
          <w:tcPr>
            <w:tcW w:w="2119" w:type="dxa"/>
            <w:vAlign w:val="center"/>
          </w:tcPr>
          <w:p w14:paraId="31995D47">
            <w:pPr>
              <w:jc w:val="center"/>
              <w:rPr>
                <w:rFonts w:ascii="宋体" w:hAnsi="宋体"/>
                <w:color w:val="auto"/>
                <w:sz w:val="24"/>
                <w:highlight w:val="none"/>
              </w:rPr>
            </w:pPr>
          </w:p>
        </w:tc>
        <w:tc>
          <w:tcPr>
            <w:tcW w:w="1920" w:type="dxa"/>
            <w:vAlign w:val="center"/>
          </w:tcPr>
          <w:p w14:paraId="1466B5AA">
            <w:pPr>
              <w:jc w:val="center"/>
              <w:rPr>
                <w:rFonts w:ascii="宋体" w:hAnsi="宋体"/>
                <w:color w:val="auto"/>
                <w:sz w:val="24"/>
                <w:highlight w:val="none"/>
              </w:rPr>
            </w:pPr>
            <w:r>
              <w:rPr>
                <w:rFonts w:hint="eastAsia" w:ascii="宋体" w:hAnsi="宋体"/>
                <w:color w:val="auto"/>
                <w:sz w:val="24"/>
                <w:highlight w:val="none"/>
              </w:rPr>
              <w:t>是否参加社保</w:t>
            </w:r>
          </w:p>
        </w:tc>
        <w:tc>
          <w:tcPr>
            <w:tcW w:w="2756" w:type="dxa"/>
            <w:vAlign w:val="center"/>
          </w:tcPr>
          <w:p w14:paraId="5D291844">
            <w:pPr>
              <w:jc w:val="center"/>
              <w:rPr>
                <w:rFonts w:ascii="宋体" w:hAnsi="宋体"/>
                <w:color w:val="auto"/>
                <w:sz w:val="24"/>
                <w:highlight w:val="none"/>
              </w:rPr>
            </w:pPr>
          </w:p>
        </w:tc>
      </w:tr>
      <w:tr w14:paraId="2C3C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645" w:type="dxa"/>
            <w:vMerge w:val="continue"/>
            <w:vAlign w:val="center"/>
          </w:tcPr>
          <w:p w14:paraId="0FEDCA31">
            <w:pPr>
              <w:jc w:val="center"/>
              <w:rPr>
                <w:rFonts w:ascii="仿宋_GB2312" w:eastAsia="仿宋_GB2312"/>
                <w:color w:val="auto"/>
                <w:sz w:val="24"/>
                <w:highlight w:val="none"/>
              </w:rPr>
            </w:pPr>
          </w:p>
        </w:tc>
        <w:tc>
          <w:tcPr>
            <w:tcW w:w="1800" w:type="dxa"/>
            <w:vAlign w:val="center"/>
          </w:tcPr>
          <w:p w14:paraId="7848B71A">
            <w:pPr>
              <w:jc w:val="center"/>
              <w:rPr>
                <w:rFonts w:ascii="宋体" w:hAnsi="宋体"/>
                <w:color w:val="auto"/>
                <w:sz w:val="24"/>
                <w:highlight w:val="none"/>
              </w:rPr>
            </w:pPr>
            <w:r>
              <w:rPr>
                <w:rFonts w:hint="eastAsia" w:ascii="宋体" w:hAnsi="宋体"/>
                <w:color w:val="auto"/>
                <w:sz w:val="24"/>
                <w:highlight w:val="none"/>
              </w:rPr>
              <w:t>近三年业绩、</w:t>
            </w:r>
          </w:p>
          <w:p w14:paraId="53DEE1CF">
            <w:pPr>
              <w:jc w:val="center"/>
              <w:rPr>
                <w:rFonts w:ascii="宋体" w:hAnsi="宋体"/>
                <w:color w:val="auto"/>
                <w:sz w:val="24"/>
                <w:highlight w:val="none"/>
              </w:rPr>
            </w:pPr>
            <w:r>
              <w:rPr>
                <w:rFonts w:hint="eastAsia" w:ascii="宋体" w:hAnsi="宋体"/>
                <w:color w:val="auto"/>
                <w:sz w:val="24"/>
                <w:highlight w:val="none"/>
              </w:rPr>
              <w:t>信誉</w:t>
            </w:r>
          </w:p>
        </w:tc>
        <w:tc>
          <w:tcPr>
            <w:tcW w:w="6795" w:type="dxa"/>
            <w:gridSpan w:val="3"/>
            <w:vAlign w:val="center"/>
          </w:tcPr>
          <w:p w14:paraId="65F9FC41">
            <w:pPr>
              <w:rPr>
                <w:rFonts w:ascii="宋体" w:hAnsi="宋体"/>
                <w:color w:val="auto"/>
                <w:sz w:val="24"/>
                <w:highlight w:val="none"/>
              </w:rPr>
            </w:pPr>
            <w:r>
              <w:rPr>
                <w:rFonts w:hint="eastAsia" w:ascii="宋体" w:hAnsi="宋体"/>
                <w:color w:val="auto"/>
                <w:sz w:val="24"/>
                <w:highlight w:val="none"/>
              </w:rPr>
              <w:t>合同总额：     万元，合同履行情况：</w:t>
            </w:r>
          </w:p>
          <w:p w14:paraId="75B21578">
            <w:pPr>
              <w:jc w:val="center"/>
              <w:rPr>
                <w:rFonts w:ascii="宋体" w:hAnsi="宋体"/>
                <w:color w:val="auto"/>
                <w:sz w:val="24"/>
                <w:highlight w:val="none"/>
              </w:rPr>
            </w:pPr>
          </w:p>
          <w:p w14:paraId="3C09088A">
            <w:pPr>
              <w:rPr>
                <w:rFonts w:ascii="宋体" w:hAnsi="宋体"/>
                <w:color w:val="auto"/>
                <w:sz w:val="24"/>
                <w:highlight w:val="none"/>
              </w:rPr>
            </w:pPr>
          </w:p>
        </w:tc>
      </w:tr>
      <w:tr w14:paraId="757E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9" w:hRule="atLeast"/>
          <w:jc w:val="center"/>
        </w:trPr>
        <w:tc>
          <w:tcPr>
            <w:tcW w:w="645" w:type="dxa"/>
            <w:vMerge w:val="continue"/>
            <w:vAlign w:val="center"/>
          </w:tcPr>
          <w:p w14:paraId="2085F9A7">
            <w:pPr>
              <w:jc w:val="center"/>
              <w:rPr>
                <w:rFonts w:ascii="仿宋_GB2312" w:eastAsia="仿宋_GB2312"/>
                <w:color w:val="auto"/>
                <w:sz w:val="24"/>
                <w:highlight w:val="none"/>
              </w:rPr>
            </w:pPr>
          </w:p>
        </w:tc>
        <w:tc>
          <w:tcPr>
            <w:tcW w:w="8595" w:type="dxa"/>
            <w:gridSpan w:val="4"/>
          </w:tcPr>
          <w:p w14:paraId="1AF2021D">
            <w:pPr>
              <w:rPr>
                <w:rFonts w:ascii="宋体" w:hAnsi="宋体"/>
                <w:color w:val="auto"/>
                <w:sz w:val="24"/>
                <w:highlight w:val="none"/>
              </w:rPr>
            </w:pPr>
            <w:r>
              <w:rPr>
                <w:rFonts w:hint="eastAsia" w:ascii="宋体" w:hAnsi="宋体"/>
                <w:color w:val="auto"/>
                <w:sz w:val="24"/>
                <w:highlight w:val="none"/>
              </w:rPr>
              <w:t>单位优势及特点：</w:t>
            </w:r>
          </w:p>
        </w:tc>
      </w:tr>
    </w:tbl>
    <w:p w14:paraId="21B1EE7A">
      <w:pPr>
        <w:spacing w:before="120" w:beforeLines="50" w:line="360" w:lineRule="auto"/>
        <w:jc w:val="center"/>
        <w:rPr>
          <w:rFonts w:ascii="宋体" w:hAnsi="宋体"/>
          <w:color w:val="auto"/>
          <w:sz w:val="24"/>
          <w:highlight w:val="none"/>
        </w:rPr>
      </w:pPr>
      <w:r>
        <w:rPr>
          <w:rFonts w:hint="eastAsia" w:ascii="仿宋_GB2312" w:eastAsia="仿宋_GB2312"/>
          <w:b/>
          <w:color w:val="auto"/>
          <w:sz w:val="32"/>
          <w:szCs w:val="32"/>
          <w:highlight w:val="none"/>
        </w:rPr>
        <w:t>投标人基本情况表</w:t>
      </w:r>
    </w:p>
    <w:p w14:paraId="694735E0">
      <w:pPr>
        <w:spacing w:before="120" w:beforeLines="50" w:line="360" w:lineRule="auto"/>
        <w:ind w:firstLine="240" w:firstLineChars="100"/>
        <w:rPr>
          <w:rFonts w:ascii="宋体" w:hAnsi="宋体"/>
          <w:color w:val="auto"/>
          <w:sz w:val="24"/>
          <w:highlight w:val="non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p>
    <w:p w14:paraId="2CD8BE41">
      <w:pPr>
        <w:spacing w:line="360" w:lineRule="auto"/>
        <w:ind w:firstLine="560" w:firstLineChars="200"/>
        <w:rPr>
          <w:rFonts w:ascii="宋体" w:hAnsi="宋体"/>
          <w:color w:val="auto"/>
          <w:spacing w:val="20"/>
          <w:sz w:val="24"/>
          <w:highlight w:val="none"/>
          <w:u w:val="single"/>
        </w:rPr>
      </w:pPr>
    </w:p>
    <w:p w14:paraId="3ECD4670">
      <w:pPr>
        <w:spacing w:line="360" w:lineRule="auto"/>
        <w:ind w:firstLine="560" w:firstLineChars="200"/>
        <w:rPr>
          <w:rFonts w:ascii="宋体" w:hAnsi="宋体"/>
          <w:color w:val="auto"/>
          <w:spacing w:val="20"/>
          <w:sz w:val="24"/>
          <w:highlight w:val="none"/>
          <w:u w:val="single"/>
        </w:rPr>
      </w:pPr>
      <w:r>
        <w:rPr>
          <w:rFonts w:hint="eastAsia" w:ascii="宋体" w:hAnsi="宋体"/>
          <w:color w:val="auto"/>
          <w:spacing w:val="20"/>
          <w:sz w:val="24"/>
          <w:highlight w:val="none"/>
        </w:rPr>
        <w:t xml:space="preserve">                            投标人盖章：</w:t>
      </w:r>
    </w:p>
    <w:p w14:paraId="0B54F7E5">
      <w:pPr>
        <w:spacing w:line="360" w:lineRule="auto"/>
        <w:ind w:firstLine="560" w:firstLineChars="200"/>
        <w:rPr>
          <w:rFonts w:ascii="宋体" w:hAnsi="宋体"/>
          <w:color w:val="auto"/>
          <w:spacing w:val="20"/>
          <w:sz w:val="24"/>
          <w:highlight w:val="none"/>
        </w:rPr>
      </w:pPr>
    </w:p>
    <w:p w14:paraId="7DE310E1">
      <w:pPr>
        <w:spacing w:line="360" w:lineRule="auto"/>
        <w:ind w:firstLine="560" w:firstLineChars="200"/>
        <w:rPr>
          <w:rFonts w:ascii="宋体" w:hAnsi="宋体"/>
          <w:color w:val="auto"/>
          <w:spacing w:val="20"/>
          <w:sz w:val="24"/>
          <w:highlight w:val="none"/>
          <w:u w:val="single"/>
        </w:rPr>
      </w:pPr>
      <w:r>
        <w:rPr>
          <w:rFonts w:hint="eastAsia" w:ascii="宋体" w:hAnsi="宋体"/>
          <w:color w:val="auto"/>
          <w:spacing w:val="20"/>
          <w:sz w:val="24"/>
          <w:highlight w:val="none"/>
        </w:rPr>
        <w:t xml:space="preserve">                            日     期：</w:t>
      </w:r>
    </w:p>
    <w:p w14:paraId="7DA49CF3">
      <w:pPr>
        <w:pStyle w:val="15"/>
        <w:numPr>
          <w:ilvl w:val="0"/>
          <w:numId w:val="0"/>
        </w:numPr>
        <w:rPr>
          <w:rFonts w:ascii="宋体" w:hAnsi="宋体"/>
          <w:b/>
          <w:color w:val="auto"/>
          <w:sz w:val="24"/>
          <w:highlight w:val="none"/>
        </w:rPr>
      </w:pPr>
    </w:p>
    <w:p w14:paraId="3F3DAA9C">
      <w:pPr>
        <w:snapToGrid w:val="0"/>
        <w:spacing w:line="360" w:lineRule="auto"/>
        <w:jc w:val="center"/>
        <w:rPr>
          <w:rFonts w:ascii="宋体" w:hAnsi="宋体"/>
          <w:b/>
          <w:color w:val="auto"/>
          <w:sz w:val="32"/>
          <w:szCs w:val="32"/>
          <w:highlight w:val="none"/>
        </w:rPr>
      </w:pPr>
    </w:p>
    <w:p w14:paraId="55179E20">
      <w:pPr>
        <w:pStyle w:val="3"/>
        <w:spacing w:line="360" w:lineRule="auto"/>
        <w:jc w:val="center"/>
        <w:rPr>
          <w:rFonts w:ascii="宋体" w:hAnsi="宋体" w:eastAsia="宋体" w:cs="宋体"/>
          <w:color w:val="auto"/>
          <w:szCs w:val="32"/>
          <w:highlight w:val="none"/>
        </w:rPr>
      </w:pPr>
      <w:r>
        <w:rPr>
          <w:rFonts w:hint="eastAsia" w:ascii="宋体" w:hAnsi="宋体" w:eastAsia="宋体" w:cs="宋体"/>
          <w:color w:val="auto"/>
          <w:szCs w:val="32"/>
          <w:highlight w:val="none"/>
        </w:rPr>
        <w:t>符合参加政府采购活动应当具备的一般条件的承诺函</w:t>
      </w:r>
    </w:p>
    <w:p w14:paraId="0978F44E">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2894D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我方参与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（采购编号）】政府采购活动，郑重承诺：</w:t>
      </w:r>
    </w:p>
    <w:p w14:paraId="444F6E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（一）具备《中华人民共和国政府采购法》第二十二条第一款规定的条件：</w:t>
      </w:r>
    </w:p>
    <w:p w14:paraId="237A8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1、具有独立承担民事责任的能力；</w:t>
      </w:r>
    </w:p>
    <w:p w14:paraId="304DE5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2、具有良好的商业信誉和健全的财务会计制度； </w:t>
      </w:r>
    </w:p>
    <w:p w14:paraId="3DA58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3、具有履行合同所必需的设备和专业技术能力；</w:t>
      </w:r>
    </w:p>
    <w:p w14:paraId="7769D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4、有依法缴纳税收和社会保障资金的良好记录；</w:t>
      </w:r>
    </w:p>
    <w:p w14:paraId="4860E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14:paraId="5A51FB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6、具有法律、行政法规规定的其他条件。</w:t>
      </w:r>
    </w:p>
    <w:p w14:paraId="4A8FD6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（二）未被信用中国（www.creditchina.gov.cn)、中国政府采购网（www.ccgp.gov.cn）列入失信被执行人、重大税收违法案件当事人名单、政府采购严重违法失信行为记录名单。</w:t>
      </w:r>
    </w:p>
    <w:p w14:paraId="03E47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（三）不存在以下情况：</w:t>
      </w:r>
    </w:p>
    <w:p w14:paraId="19B9B3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1、单位负责人为同一人或者存在直接控股、管理关系的不同供应商参加同一合同项下的政府采购活动的；</w:t>
      </w:r>
    </w:p>
    <w:p w14:paraId="1117FF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2、为采购项目提供整体设计、规范编制或者项目管理、监理、检测等服务后再参加该采购项目的其他采购活动的。</w:t>
      </w:r>
    </w:p>
    <w:p w14:paraId="2F57EE02">
      <w:pPr>
        <w:tabs>
          <w:tab w:val="left" w:pos="1418"/>
        </w:tabs>
        <w:spacing w:line="360" w:lineRule="auto"/>
        <w:ind w:firstLine="240" w:firstLineChars="100"/>
        <w:rPr>
          <w:rFonts w:ascii="宋体" w:hAnsi="宋体" w:cs="宋体"/>
          <w:color w:val="auto"/>
          <w:sz w:val="24"/>
          <w:highlight w:val="none"/>
        </w:rPr>
      </w:pPr>
    </w:p>
    <w:p w14:paraId="4DFCF063">
      <w:pPr>
        <w:tabs>
          <w:tab w:val="left" w:pos="1418"/>
        </w:tabs>
        <w:spacing w:line="360" w:lineRule="auto"/>
        <w:ind w:firstLine="240" w:firstLineChars="100"/>
        <w:jc w:val="right"/>
        <w:rPr>
          <w:rFonts w:ascii="宋体" w:hAnsi="宋体" w:cs="宋体"/>
          <w:color w:val="auto"/>
          <w:sz w:val="24"/>
          <w:highlight w:val="none"/>
        </w:rPr>
      </w:pPr>
    </w:p>
    <w:p w14:paraId="10EBC505">
      <w:pPr>
        <w:tabs>
          <w:tab w:val="left" w:pos="1418"/>
        </w:tabs>
        <w:spacing w:line="360" w:lineRule="auto"/>
        <w:ind w:firstLine="240" w:firstLineChars="100"/>
        <w:jc w:val="right"/>
        <w:rPr>
          <w:rFonts w:ascii="宋体" w:hAnsi="宋体" w:cs="宋体"/>
          <w:bCs/>
          <w:color w:val="auto"/>
          <w:sz w:val="24"/>
          <w:highlight w:val="none"/>
        </w:rPr>
      </w:pPr>
      <w:r>
        <w:rPr>
          <w:rFonts w:hint="eastAsia" w:ascii="宋体" w:hAnsi="宋体"/>
          <w:color w:val="auto"/>
          <w:sz w:val="24"/>
          <w:highlight w:val="none"/>
        </w:rPr>
        <w:t>法定代表人或被授权人签字（或签章）</w:t>
      </w:r>
      <w:r>
        <w:rPr>
          <w:rFonts w:hint="eastAsia" w:ascii="宋体" w:hAnsi="宋体" w:cs="宋体"/>
          <w:color w:val="auto"/>
          <w:sz w:val="24"/>
          <w:highlight w:val="none"/>
        </w:rPr>
        <w:t>：</w:t>
      </w:r>
      <w:r>
        <w:rPr>
          <w:rFonts w:hint="eastAsia" w:ascii="宋体" w:hAnsi="宋体" w:cs="宋体"/>
          <w:bCs/>
          <w:color w:val="auto"/>
          <w:sz w:val="24"/>
          <w:highlight w:val="none"/>
        </w:rPr>
        <w:t xml:space="preserve"> </w:t>
      </w:r>
    </w:p>
    <w:p w14:paraId="4DC54ECD">
      <w:pPr>
        <w:tabs>
          <w:tab w:val="left" w:pos="1418"/>
        </w:tabs>
        <w:spacing w:line="360" w:lineRule="auto"/>
        <w:ind w:firstLine="240" w:firstLineChars="100"/>
        <w:jc w:val="right"/>
        <w:rPr>
          <w:rFonts w:ascii="宋体" w:hAnsi="宋体" w:cs="宋体"/>
          <w:bCs/>
          <w:color w:val="auto"/>
          <w:sz w:val="24"/>
          <w:highlight w:val="none"/>
        </w:rPr>
      </w:pPr>
      <w:r>
        <w:rPr>
          <w:rFonts w:hint="eastAsia" w:ascii="宋体" w:hAnsi="宋体" w:cs="宋体"/>
          <w:bCs/>
          <w:color w:val="auto"/>
          <w:sz w:val="24"/>
          <w:highlight w:val="none"/>
        </w:rPr>
        <w:t xml:space="preserve">投 标 人（盖章）：                              </w:t>
      </w:r>
    </w:p>
    <w:p w14:paraId="37DA0A06">
      <w:pPr>
        <w:tabs>
          <w:tab w:val="left" w:pos="1418"/>
        </w:tabs>
        <w:spacing w:line="360" w:lineRule="auto"/>
        <w:ind w:firstLine="240" w:firstLineChars="100"/>
        <w:jc w:val="right"/>
        <w:rPr>
          <w:rFonts w:ascii="宋体" w:hAnsi="宋体" w:cs="宋体"/>
          <w:b/>
          <w:bCs/>
          <w:color w:val="auto"/>
          <w:sz w:val="24"/>
          <w:highlight w:val="none"/>
        </w:rPr>
      </w:pPr>
      <w:r>
        <w:rPr>
          <w:rFonts w:hint="eastAsia" w:ascii="宋体" w:hAnsi="宋体" w:cs="宋体"/>
          <w:bCs/>
          <w:color w:val="auto"/>
          <w:sz w:val="24"/>
          <w:highlight w:val="none"/>
        </w:rPr>
        <w:t>年  月  日</w:t>
      </w:r>
    </w:p>
    <w:p w14:paraId="5D978858">
      <w:pPr>
        <w:pStyle w:val="3"/>
        <w:rPr>
          <w:rFonts w:ascii="宋体" w:hAnsi="宋体" w:eastAsia="宋体" w:cs="宋体"/>
          <w:color w:val="auto"/>
          <w:highlight w:val="none"/>
        </w:rPr>
      </w:pPr>
    </w:p>
    <w:p w14:paraId="11699461">
      <w:pPr>
        <w:snapToGrid w:val="0"/>
        <w:spacing w:line="360" w:lineRule="auto"/>
        <w:jc w:val="center"/>
        <w:rPr>
          <w:rFonts w:ascii="宋体" w:hAnsi="宋体"/>
          <w:b/>
          <w:color w:val="auto"/>
          <w:sz w:val="32"/>
          <w:szCs w:val="32"/>
          <w:highlight w:val="none"/>
        </w:rPr>
      </w:pPr>
    </w:p>
    <w:p w14:paraId="28DF53B4">
      <w:pPr>
        <w:snapToGrid w:val="0"/>
        <w:spacing w:line="360" w:lineRule="auto"/>
        <w:jc w:val="center"/>
        <w:rPr>
          <w:rFonts w:ascii="宋体" w:hAnsi="宋体"/>
          <w:b/>
          <w:color w:val="auto"/>
          <w:sz w:val="32"/>
          <w:szCs w:val="32"/>
          <w:highlight w:val="none"/>
        </w:rPr>
      </w:pPr>
    </w:p>
    <w:p w14:paraId="7600428C">
      <w:pPr>
        <w:snapToGrid w:val="0"/>
        <w:spacing w:line="360" w:lineRule="auto"/>
        <w:jc w:val="center"/>
        <w:rPr>
          <w:rFonts w:ascii="宋体" w:hAnsi="宋体"/>
          <w:b/>
          <w:bCs/>
          <w:color w:val="auto"/>
          <w:highlight w:val="none"/>
        </w:rPr>
      </w:pPr>
      <w:r>
        <w:rPr>
          <w:rFonts w:hint="eastAsia" w:ascii="宋体" w:hAnsi="宋体"/>
          <w:b/>
          <w:color w:val="auto"/>
          <w:sz w:val="32"/>
          <w:szCs w:val="32"/>
          <w:highlight w:val="none"/>
        </w:rPr>
        <w:t>中小企业声明函（货物）</w:t>
      </w:r>
    </w:p>
    <w:p w14:paraId="57C48E8E">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本公司郑重声明，根据《政府采购促进中小企业发展管理办法》（财库﹝2020﹞46 号）的规定，本公司参加</w:t>
      </w:r>
      <w:r>
        <w:rPr>
          <w:rFonts w:hint="eastAsia" w:ascii="宋体" w:hAnsi="宋体"/>
          <w:color w:val="auto"/>
          <w:sz w:val="24"/>
          <w:highlight w:val="none"/>
          <w:u w:val="single"/>
        </w:rPr>
        <w:t>（单位名称）</w:t>
      </w:r>
      <w:r>
        <w:rPr>
          <w:rFonts w:hint="eastAsia" w:ascii="宋体" w:hAnsi="宋体"/>
          <w:color w:val="auto"/>
          <w:sz w:val="24"/>
          <w:highlight w:val="none"/>
        </w:rPr>
        <w:t>的</w:t>
      </w:r>
      <w:r>
        <w:rPr>
          <w:rFonts w:hint="eastAsia" w:ascii="宋体" w:hAnsi="宋体"/>
          <w:color w:val="auto"/>
          <w:sz w:val="24"/>
          <w:highlight w:val="none"/>
          <w:u w:val="single"/>
        </w:rPr>
        <w:t>（项目名称）</w:t>
      </w:r>
      <w:r>
        <w:rPr>
          <w:rFonts w:hint="eastAsia" w:ascii="宋体" w:hAnsi="宋体"/>
          <w:color w:val="auto"/>
          <w:sz w:val="24"/>
          <w:highlight w:val="none"/>
        </w:rPr>
        <w:t xml:space="preserve">采购活动，提供的货物全部由符合政策要求的中小企业制造。相关企业的具体情况如下： </w:t>
      </w:r>
    </w:p>
    <w:p w14:paraId="602B588C">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 xml:space="preserve">1. </w:t>
      </w:r>
      <w:r>
        <w:rPr>
          <w:rFonts w:hint="eastAsia" w:ascii="宋体" w:hAnsi="宋体"/>
          <w:color w:val="auto"/>
          <w:sz w:val="24"/>
          <w:highlight w:val="none"/>
          <w:u w:val="single"/>
        </w:rPr>
        <w:t xml:space="preserve">（标的名称） </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 xml:space="preserve">； </w:t>
      </w:r>
    </w:p>
    <w:p w14:paraId="70550F31">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 xml:space="preserve">2. </w:t>
      </w:r>
      <w:r>
        <w:rPr>
          <w:rFonts w:hint="eastAsia" w:ascii="宋体" w:hAnsi="宋体"/>
          <w:color w:val="auto"/>
          <w:sz w:val="24"/>
          <w:highlight w:val="none"/>
          <w:u w:val="single"/>
        </w:rPr>
        <w:t xml:space="preserve">（标的名称） </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 xml:space="preserve">； </w:t>
      </w:r>
    </w:p>
    <w:p w14:paraId="2CD562B3">
      <w:pPr>
        <w:snapToGrid w:val="0"/>
        <w:spacing w:line="360" w:lineRule="auto"/>
        <w:rPr>
          <w:rFonts w:ascii="宋体" w:hAnsi="宋体"/>
          <w:color w:val="auto"/>
          <w:sz w:val="24"/>
          <w:highlight w:val="none"/>
        </w:rPr>
      </w:pPr>
      <w:r>
        <w:rPr>
          <w:rFonts w:hint="eastAsia" w:ascii="宋体" w:hAnsi="宋体"/>
          <w:color w:val="auto"/>
          <w:sz w:val="24"/>
          <w:highlight w:val="none"/>
        </w:rPr>
        <w:t>……</w:t>
      </w:r>
    </w:p>
    <w:p w14:paraId="6AA4E0B5">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2867E0DD">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 xml:space="preserve">本企业对上述声明内容的真实性负责。如有虚假，将依法承担相应责任。 </w:t>
      </w:r>
    </w:p>
    <w:p w14:paraId="3C24D683">
      <w:pPr>
        <w:pStyle w:val="43"/>
        <w:ind w:firstLine="0" w:firstLineChars="0"/>
        <w:rPr>
          <w:color w:val="auto"/>
          <w:szCs w:val="24"/>
          <w:highlight w:val="none"/>
        </w:rPr>
      </w:pPr>
    </w:p>
    <w:p w14:paraId="112C75A2">
      <w:pPr>
        <w:snapToGrid w:val="0"/>
        <w:spacing w:line="360" w:lineRule="auto"/>
        <w:ind w:firstLine="4560" w:firstLineChars="1900"/>
        <w:rPr>
          <w:rFonts w:ascii="宋体" w:hAnsi="宋体"/>
          <w:color w:val="auto"/>
          <w:sz w:val="24"/>
          <w:highlight w:val="none"/>
        </w:rPr>
      </w:pPr>
      <w:r>
        <w:rPr>
          <w:rFonts w:hint="eastAsia" w:ascii="宋体" w:hAnsi="宋体"/>
          <w:color w:val="auto"/>
          <w:sz w:val="24"/>
          <w:highlight w:val="none"/>
        </w:rPr>
        <w:t xml:space="preserve">企业名称（盖章）： </w:t>
      </w:r>
    </w:p>
    <w:p w14:paraId="2281771B">
      <w:pPr>
        <w:snapToGrid w:val="0"/>
        <w:spacing w:line="360" w:lineRule="auto"/>
        <w:ind w:firstLine="4560" w:firstLineChars="1900"/>
        <w:rPr>
          <w:rFonts w:ascii="宋体" w:hAnsi="宋体"/>
          <w:color w:val="auto"/>
          <w:sz w:val="24"/>
          <w:highlight w:val="none"/>
        </w:rPr>
      </w:pPr>
      <w:r>
        <w:rPr>
          <w:rFonts w:hint="eastAsia" w:ascii="宋体" w:hAnsi="宋体"/>
          <w:color w:val="auto"/>
          <w:sz w:val="24"/>
          <w:highlight w:val="none"/>
        </w:rPr>
        <w:t xml:space="preserve">日 期： </w:t>
      </w:r>
    </w:p>
    <w:p w14:paraId="1FE0931D">
      <w:pPr>
        <w:snapToGrid w:val="0"/>
        <w:spacing w:line="360" w:lineRule="auto"/>
        <w:ind w:firstLine="720" w:firstLineChars="300"/>
        <w:rPr>
          <w:rFonts w:ascii="宋体" w:hAnsi="宋体"/>
          <w:color w:val="auto"/>
          <w:sz w:val="24"/>
          <w:highlight w:val="none"/>
        </w:rPr>
      </w:pPr>
    </w:p>
    <w:p w14:paraId="37BAA972">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注：1.从业人员、营业收入、资产总额填报上一年度数据，无上一年度数据的新成立企业可不填报。</w:t>
      </w:r>
    </w:p>
    <w:p w14:paraId="1BAA442D">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2.根据财库〔2020〕46号的第十三条、第二十条规定：中标供应商享受本办法规定的中小企业扶持政策的，采购人、采购代理机构应当随中标结果公开中标供应商的《中小企业声明函》。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14:paraId="7A58E32D">
      <w:pPr>
        <w:pStyle w:val="42"/>
        <w:rPr>
          <w:color w:val="auto"/>
          <w:highlight w:val="none"/>
        </w:rPr>
      </w:pPr>
    </w:p>
    <w:p w14:paraId="69853BF5">
      <w:pPr>
        <w:pStyle w:val="11"/>
        <w:rPr>
          <w:color w:val="auto"/>
          <w:highlight w:val="none"/>
        </w:rPr>
      </w:pPr>
    </w:p>
    <w:p w14:paraId="67F66827">
      <w:pPr>
        <w:pStyle w:val="11"/>
        <w:rPr>
          <w:color w:val="auto"/>
          <w:highlight w:val="none"/>
        </w:rPr>
      </w:pPr>
    </w:p>
    <w:p w14:paraId="20ED8F38">
      <w:pPr>
        <w:pStyle w:val="11"/>
        <w:rPr>
          <w:color w:val="auto"/>
          <w:highlight w:val="none"/>
        </w:rPr>
      </w:pPr>
    </w:p>
    <w:p w14:paraId="620AB847">
      <w:pPr>
        <w:pStyle w:val="3"/>
        <w:spacing w:line="360" w:lineRule="auto"/>
        <w:jc w:val="center"/>
        <w:rPr>
          <w:rFonts w:ascii="宋体" w:hAnsi="宋体" w:eastAsia="宋体"/>
          <w:color w:val="auto"/>
          <w:szCs w:val="32"/>
          <w:highlight w:val="none"/>
        </w:rPr>
      </w:pPr>
      <w:r>
        <w:rPr>
          <w:rFonts w:hint="eastAsia" w:ascii="宋体" w:hAnsi="宋体" w:eastAsia="宋体"/>
          <w:color w:val="auto"/>
          <w:szCs w:val="32"/>
          <w:highlight w:val="none"/>
        </w:rPr>
        <w:t>残疾人福利性单位声明函</w:t>
      </w:r>
    </w:p>
    <w:p w14:paraId="468AD092">
      <w:pPr>
        <w:wordWrap w:val="0"/>
        <w:snapToGrid w:val="0"/>
        <w:spacing w:before="360" w:beforeLines="150" w:line="360" w:lineRule="auto"/>
        <w:ind w:firstLine="482"/>
        <w:rPr>
          <w:rFonts w:ascii="宋体" w:hAnsi="宋体"/>
          <w:color w:val="auto"/>
          <w:sz w:val="24"/>
          <w:highlight w:val="none"/>
        </w:rPr>
      </w:pPr>
      <w:r>
        <w:rPr>
          <w:rFonts w:hint="eastAsia" w:ascii="微软雅黑" w:hAnsi="微软雅黑" w:eastAsia="微软雅黑" w:cs="微软雅黑"/>
          <w:color w:val="auto"/>
          <w:kern w:val="0"/>
          <w:sz w:val="24"/>
          <w:highlight w:val="none"/>
        </w:rPr>
        <w:t>  </w:t>
      </w: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 w:val="24"/>
          <w:highlight w:val="none"/>
          <w:u w:val="single"/>
        </w:rPr>
        <w:t xml:space="preserve">                          </w:t>
      </w:r>
      <w:r>
        <w:rPr>
          <w:rFonts w:hint="eastAsia" w:ascii="宋体" w:hAnsi="宋体"/>
          <w:color w:val="auto"/>
          <w:sz w:val="24"/>
          <w:highlight w:val="none"/>
        </w:rPr>
        <w:t>单位的</w:t>
      </w:r>
      <w:r>
        <w:rPr>
          <w:rFonts w:hint="eastAsia" w:ascii="宋体" w:hAnsi="宋体"/>
          <w:color w:val="auto"/>
          <w:sz w:val="24"/>
          <w:highlight w:val="none"/>
          <w:u w:val="single"/>
        </w:rPr>
        <w:t xml:space="preserve">                        </w:t>
      </w:r>
      <w:r>
        <w:rPr>
          <w:rFonts w:hint="eastAsia" w:ascii="宋体" w:hAnsi="宋体"/>
          <w:color w:val="auto"/>
          <w:sz w:val="24"/>
          <w:highlight w:val="none"/>
        </w:rPr>
        <w:t>项目采购活动提供本单位制造的货物（由本单位承担工程/提供服务），或者提供其他残疾人福利性单位制造的货物（不包括使用非残疾人福利性单位注册商标的货物）。</w:t>
      </w:r>
      <w:r>
        <w:rPr>
          <w:rFonts w:hint="eastAsia" w:ascii="宋体" w:hAnsi="宋体"/>
          <w:color w:val="auto"/>
          <w:sz w:val="24"/>
          <w:highlight w:val="none"/>
        </w:rPr>
        <w:br w:type="textWrapping"/>
      </w:r>
      <w:r>
        <w:rPr>
          <w:rFonts w:hint="eastAsia" w:ascii="宋体" w:hAnsi="宋体"/>
          <w:color w:val="auto"/>
          <w:sz w:val="24"/>
          <w:highlight w:val="none"/>
        </w:rPr>
        <w:t>   本单位对上述声明的真实性负责。如有虚假，将依法承担相应责任。</w:t>
      </w:r>
    </w:p>
    <w:p w14:paraId="68488F68">
      <w:pPr>
        <w:widowControl/>
        <w:spacing w:line="360" w:lineRule="auto"/>
        <w:jc w:val="right"/>
        <w:textAlignment w:val="top"/>
        <w:rPr>
          <w:rFonts w:ascii="宋体" w:hAnsi="宋体" w:cs="宋体"/>
          <w:color w:val="auto"/>
          <w:kern w:val="0"/>
          <w:sz w:val="24"/>
          <w:highlight w:val="none"/>
        </w:rPr>
      </w:pP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单位名称（盖章）：</w:t>
      </w:r>
    </w:p>
    <w:p w14:paraId="4C17D371">
      <w:pPr>
        <w:spacing w:line="600" w:lineRule="exact"/>
        <w:ind w:firstLine="360" w:firstLineChars="150"/>
        <w:jc w:val="right"/>
        <w:rPr>
          <w:color w:val="auto"/>
          <w:sz w:val="24"/>
          <w:highlight w:val="none"/>
        </w:rPr>
        <w:sectPr>
          <w:headerReference r:id="rId8" w:type="first"/>
          <w:footerReference r:id="rId10" w:type="first"/>
          <w:headerReference r:id="rId7" w:type="default"/>
          <w:footerReference r:id="rId9" w:type="default"/>
          <w:pgSz w:w="11906" w:h="16838"/>
          <w:pgMar w:top="1389" w:right="1247" w:bottom="1389" w:left="1247" w:header="851" w:footer="851" w:gutter="0"/>
          <w:cols w:space="720" w:num="1"/>
          <w:titlePg/>
          <w:docGrid w:linePitch="312" w:charSpace="0"/>
        </w:sectPr>
      </w:pPr>
      <w:r>
        <w:rPr>
          <w:rFonts w:hint="eastAsia" w:hAnsi="宋体" w:cs="宋体"/>
          <w:color w:val="auto"/>
          <w:kern w:val="0"/>
          <w:sz w:val="24"/>
          <w:highlight w:val="none"/>
        </w:rPr>
        <w:t>日 期</w:t>
      </w:r>
    </w:p>
    <w:p w14:paraId="28C29B77">
      <w:pPr>
        <w:spacing w:line="400" w:lineRule="exact"/>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 xml:space="preserve">附件5                 </w:t>
      </w:r>
      <w:r>
        <w:rPr>
          <w:rFonts w:hint="eastAsia" w:ascii="宋体" w:hAnsi="宋体"/>
          <w:b/>
          <w:color w:val="auto"/>
          <w:sz w:val="32"/>
          <w:szCs w:val="32"/>
          <w:highlight w:val="none"/>
          <w:lang w:eastAsia="zh-CN"/>
        </w:rPr>
        <w:t xml:space="preserve"> 投标人类似项目业绩一览表</w:t>
      </w:r>
    </w:p>
    <w:p w14:paraId="13B5BBB2">
      <w:pPr>
        <w:spacing w:line="400" w:lineRule="exact"/>
        <w:rPr>
          <w:rFonts w:ascii="楷体_GB2312" w:hAnsi="宋体" w:eastAsia="楷体_GB2312" w:cs="Arial"/>
          <w:color w:val="auto"/>
          <w:sz w:val="24"/>
          <w:highlight w:val="none"/>
        </w:rPr>
      </w:pPr>
    </w:p>
    <w:tbl>
      <w:tblPr>
        <w:tblStyle w:val="35"/>
        <w:tblW w:w="14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2385"/>
        <w:gridCol w:w="1035"/>
        <w:gridCol w:w="1080"/>
        <w:gridCol w:w="1620"/>
        <w:gridCol w:w="1440"/>
        <w:gridCol w:w="876"/>
        <w:gridCol w:w="956"/>
        <w:gridCol w:w="2160"/>
      </w:tblGrid>
      <w:tr w14:paraId="0E957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A6D620F">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采购单位名称</w:t>
            </w:r>
          </w:p>
        </w:tc>
        <w:tc>
          <w:tcPr>
            <w:tcW w:w="2385" w:type="dxa"/>
            <w:vMerge w:val="restart"/>
            <w:tcBorders>
              <w:top w:val="single" w:color="auto" w:sz="4" w:space="0"/>
              <w:left w:val="single" w:color="auto" w:sz="4" w:space="0"/>
              <w:bottom w:val="single" w:color="auto" w:sz="4" w:space="0"/>
              <w:right w:val="single" w:color="auto" w:sz="4" w:space="0"/>
            </w:tcBorders>
            <w:vAlign w:val="center"/>
          </w:tcPr>
          <w:p w14:paraId="0F2987E3">
            <w:pPr>
              <w:snapToGrid w:val="0"/>
              <w:spacing w:line="240" w:lineRule="exact"/>
              <w:jc w:val="center"/>
              <w:rPr>
                <w:rFonts w:ascii="宋体" w:hAnsi="宋体"/>
                <w:color w:val="auto"/>
                <w:sz w:val="24"/>
                <w:highlight w:val="none"/>
              </w:rPr>
            </w:pPr>
            <w:r>
              <w:rPr>
                <w:rFonts w:hint="eastAsia" w:ascii="宋体" w:hAnsi="宋体"/>
                <w:color w:val="auto"/>
                <w:sz w:val="24"/>
                <w:highlight w:val="none"/>
              </w:rPr>
              <w:t>设备或项目名称</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0AF36CB5">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w:t>
            </w:r>
          </w:p>
          <w:p w14:paraId="794B4447">
            <w:pPr>
              <w:snapToGrid w:val="0"/>
              <w:spacing w:line="240" w:lineRule="exact"/>
              <w:jc w:val="center"/>
              <w:rPr>
                <w:rFonts w:ascii="宋体" w:hAnsi="宋体"/>
                <w:color w:val="auto"/>
                <w:sz w:val="24"/>
                <w:highlight w:val="none"/>
              </w:rPr>
            </w:pPr>
            <w:r>
              <w:rPr>
                <w:rFonts w:hint="eastAsia" w:ascii="宋体" w:hAnsi="宋体"/>
                <w:color w:val="auto"/>
                <w:sz w:val="24"/>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E0B5693">
            <w:pPr>
              <w:snapToGrid w:val="0"/>
              <w:spacing w:line="240" w:lineRule="exact"/>
              <w:jc w:val="center"/>
              <w:rPr>
                <w:rFonts w:ascii="宋体" w:hAnsi="宋体"/>
                <w:color w:val="auto"/>
                <w:sz w:val="24"/>
                <w:highlight w:val="none"/>
              </w:rPr>
            </w:pPr>
            <w:r>
              <w:rPr>
                <w:rFonts w:hint="eastAsia" w:ascii="宋体" w:hAnsi="宋体"/>
                <w:color w:val="auto"/>
                <w:sz w:val="24"/>
                <w:highlight w:val="none"/>
              </w:rPr>
              <w:t>单价</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14:paraId="72F7265B">
            <w:pPr>
              <w:snapToGrid w:val="0"/>
              <w:spacing w:line="240" w:lineRule="exact"/>
              <w:jc w:val="center"/>
              <w:rPr>
                <w:rFonts w:ascii="宋体" w:hAnsi="宋体"/>
                <w:color w:val="auto"/>
                <w:sz w:val="24"/>
                <w:highlight w:val="none"/>
              </w:rPr>
            </w:pPr>
            <w:r>
              <w:rPr>
                <w:rFonts w:hint="eastAsia" w:ascii="宋体" w:hAnsi="宋体"/>
                <w:color w:val="auto"/>
                <w:sz w:val="24"/>
                <w:highlight w:val="none"/>
              </w:rPr>
              <w:t>交货期</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4937DF5">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w:t>
            </w:r>
          </w:p>
          <w:p w14:paraId="0FEE77CD">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金额</w:t>
            </w:r>
          </w:p>
          <w:p w14:paraId="7C5A26BA">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1832" w:type="dxa"/>
            <w:gridSpan w:val="2"/>
            <w:tcBorders>
              <w:top w:val="single" w:color="auto" w:sz="4" w:space="0"/>
              <w:left w:val="single" w:color="auto" w:sz="4" w:space="0"/>
              <w:bottom w:val="single" w:color="auto" w:sz="4" w:space="0"/>
              <w:right w:val="single" w:color="auto" w:sz="4" w:space="0"/>
            </w:tcBorders>
            <w:vAlign w:val="center"/>
          </w:tcPr>
          <w:p w14:paraId="1B12B57C">
            <w:pPr>
              <w:snapToGrid w:val="0"/>
              <w:spacing w:line="240" w:lineRule="exact"/>
              <w:jc w:val="center"/>
              <w:rPr>
                <w:rFonts w:ascii="宋体" w:hAnsi="宋体"/>
                <w:color w:val="auto"/>
                <w:sz w:val="24"/>
                <w:highlight w:val="none"/>
              </w:rPr>
            </w:pPr>
            <w:r>
              <w:rPr>
                <w:rFonts w:hint="eastAsia" w:ascii="宋体" w:hAnsi="宋体"/>
                <w:color w:val="auto"/>
                <w:sz w:val="24"/>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610AA01">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采购单位联系人及</w:t>
            </w:r>
          </w:p>
          <w:p w14:paraId="6AC005C7">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14:paraId="25E9A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DF40AE9">
            <w:pPr>
              <w:widowControl/>
              <w:jc w:val="left"/>
              <w:rPr>
                <w:rFonts w:ascii="宋体" w:hAnsi="宋体"/>
                <w:color w:val="auto"/>
                <w:sz w:val="24"/>
                <w:highlight w:val="none"/>
              </w:rPr>
            </w:pPr>
          </w:p>
        </w:tc>
        <w:tc>
          <w:tcPr>
            <w:tcW w:w="2385" w:type="dxa"/>
            <w:vMerge w:val="continue"/>
            <w:tcBorders>
              <w:top w:val="single" w:color="auto" w:sz="4" w:space="0"/>
              <w:left w:val="single" w:color="auto" w:sz="4" w:space="0"/>
              <w:bottom w:val="single" w:color="auto" w:sz="4" w:space="0"/>
              <w:right w:val="single" w:color="auto" w:sz="4" w:space="0"/>
            </w:tcBorders>
            <w:vAlign w:val="center"/>
          </w:tcPr>
          <w:p w14:paraId="07272B72">
            <w:pPr>
              <w:widowControl/>
              <w:jc w:val="left"/>
              <w:rPr>
                <w:rFonts w:ascii="宋体" w:hAnsi="宋体"/>
                <w:color w:val="auto"/>
                <w:sz w:val="24"/>
                <w:highlight w:val="none"/>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5808B19E">
            <w:pPr>
              <w:widowControl/>
              <w:jc w:val="left"/>
              <w:rPr>
                <w:rFonts w:ascii="宋体" w:hAnsi="宋体"/>
                <w:color w:val="auto"/>
                <w:sz w:val="24"/>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F442421">
            <w:pPr>
              <w:widowControl/>
              <w:jc w:val="left"/>
              <w:rPr>
                <w:rFonts w:ascii="宋体" w:hAnsi="宋体"/>
                <w:color w:val="auto"/>
                <w:sz w:val="24"/>
                <w:highlight w:val="none"/>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43EB4744">
            <w:pPr>
              <w:widowControl/>
              <w:jc w:val="left"/>
              <w:rPr>
                <w:rFonts w:ascii="宋体" w:hAnsi="宋体"/>
                <w:color w:val="auto"/>
                <w:sz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E45C4A9">
            <w:pPr>
              <w:widowControl/>
              <w:jc w:val="left"/>
              <w:rPr>
                <w:rFonts w:ascii="宋体" w:hAnsi="宋体"/>
                <w:color w:val="auto"/>
                <w:sz w:val="24"/>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14:paraId="096709BD">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w:t>
            </w:r>
          </w:p>
        </w:tc>
        <w:tc>
          <w:tcPr>
            <w:tcW w:w="956" w:type="dxa"/>
            <w:tcBorders>
              <w:top w:val="single" w:color="auto" w:sz="4" w:space="0"/>
              <w:left w:val="single" w:color="auto" w:sz="4" w:space="0"/>
              <w:bottom w:val="single" w:color="auto" w:sz="4" w:space="0"/>
              <w:right w:val="single" w:color="auto" w:sz="4" w:space="0"/>
            </w:tcBorders>
            <w:vAlign w:val="center"/>
          </w:tcPr>
          <w:p w14:paraId="5AECD1ED">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中标通知书</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2305A17E">
            <w:pPr>
              <w:widowControl/>
              <w:jc w:val="left"/>
              <w:rPr>
                <w:rFonts w:ascii="宋体" w:hAnsi="宋体"/>
                <w:color w:val="auto"/>
                <w:sz w:val="24"/>
                <w:highlight w:val="none"/>
              </w:rPr>
            </w:pPr>
          </w:p>
        </w:tc>
      </w:tr>
      <w:tr w14:paraId="44468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36A78D0F">
            <w:pPr>
              <w:snapToGrid w:val="0"/>
              <w:spacing w:line="240" w:lineRule="exact"/>
              <w:jc w:val="left"/>
              <w:rPr>
                <w:rFonts w:ascii="宋体" w:hAnsi="宋体"/>
                <w:color w:val="auto"/>
                <w:sz w:val="24"/>
                <w:highlight w:val="none"/>
              </w:rPr>
            </w:pPr>
          </w:p>
        </w:tc>
        <w:tc>
          <w:tcPr>
            <w:tcW w:w="2385" w:type="dxa"/>
            <w:tcBorders>
              <w:top w:val="single" w:color="auto" w:sz="4" w:space="0"/>
              <w:left w:val="single" w:color="auto" w:sz="4" w:space="0"/>
              <w:bottom w:val="single" w:color="auto" w:sz="4" w:space="0"/>
              <w:right w:val="single" w:color="auto" w:sz="4" w:space="0"/>
            </w:tcBorders>
          </w:tcPr>
          <w:p w14:paraId="0D24B593">
            <w:pPr>
              <w:snapToGrid w:val="0"/>
              <w:spacing w:line="240" w:lineRule="exact"/>
              <w:jc w:val="left"/>
              <w:rPr>
                <w:rFonts w:ascii="宋体" w:hAnsi="宋体"/>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06E42533">
            <w:pPr>
              <w:snapToGrid w:val="0"/>
              <w:spacing w:line="240" w:lineRule="exact"/>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3C9234CD">
            <w:pPr>
              <w:snapToGrid w:val="0"/>
              <w:spacing w:line="240" w:lineRule="exact"/>
              <w:jc w:val="left"/>
              <w:rPr>
                <w:rFonts w:ascii="宋体" w:hAns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74DD2266">
            <w:pPr>
              <w:snapToGrid w:val="0"/>
              <w:spacing w:line="240" w:lineRule="exact"/>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157BB2D2">
            <w:pPr>
              <w:snapToGrid w:val="0"/>
              <w:spacing w:line="240" w:lineRule="exact"/>
              <w:jc w:val="left"/>
              <w:rPr>
                <w:rFonts w:ascii="宋体" w:hAnsi="宋体"/>
                <w:color w:val="auto"/>
                <w:sz w:val="24"/>
                <w:highlight w:val="none"/>
              </w:rPr>
            </w:pPr>
          </w:p>
        </w:tc>
        <w:tc>
          <w:tcPr>
            <w:tcW w:w="876" w:type="dxa"/>
            <w:tcBorders>
              <w:top w:val="single" w:color="auto" w:sz="4" w:space="0"/>
              <w:left w:val="single" w:color="auto" w:sz="4" w:space="0"/>
              <w:bottom w:val="single" w:color="auto" w:sz="4" w:space="0"/>
              <w:right w:val="single" w:color="auto" w:sz="4" w:space="0"/>
            </w:tcBorders>
          </w:tcPr>
          <w:p w14:paraId="03196D8E">
            <w:pPr>
              <w:snapToGrid w:val="0"/>
              <w:spacing w:line="240" w:lineRule="exact"/>
              <w:jc w:val="left"/>
              <w:rPr>
                <w:rFonts w:ascii="宋体" w:hAnsi="宋体"/>
                <w:color w:val="auto"/>
                <w:sz w:val="24"/>
                <w:highlight w:val="none"/>
              </w:rPr>
            </w:pPr>
          </w:p>
        </w:tc>
        <w:tc>
          <w:tcPr>
            <w:tcW w:w="956" w:type="dxa"/>
            <w:tcBorders>
              <w:top w:val="single" w:color="auto" w:sz="4" w:space="0"/>
              <w:left w:val="single" w:color="auto" w:sz="4" w:space="0"/>
              <w:bottom w:val="single" w:color="auto" w:sz="4" w:space="0"/>
              <w:right w:val="single" w:color="auto" w:sz="4" w:space="0"/>
            </w:tcBorders>
          </w:tcPr>
          <w:p w14:paraId="17841082">
            <w:pPr>
              <w:snapToGrid w:val="0"/>
              <w:spacing w:line="240" w:lineRule="exact"/>
              <w:jc w:val="left"/>
              <w:rPr>
                <w:rFonts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09B7DD2E">
            <w:pPr>
              <w:snapToGrid w:val="0"/>
              <w:spacing w:line="240" w:lineRule="exact"/>
              <w:jc w:val="left"/>
              <w:rPr>
                <w:rFonts w:ascii="宋体" w:hAnsi="宋体"/>
                <w:color w:val="auto"/>
                <w:sz w:val="24"/>
                <w:highlight w:val="none"/>
              </w:rPr>
            </w:pPr>
          </w:p>
        </w:tc>
      </w:tr>
      <w:tr w14:paraId="76E94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5DB45BF">
            <w:pPr>
              <w:snapToGrid w:val="0"/>
              <w:spacing w:before="50" w:after="120" w:afterLines="50" w:line="400" w:lineRule="exact"/>
              <w:jc w:val="left"/>
              <w:rPr>
                <w:rFonts w:ascii="宋体" w:hAnsi="宋体"/>
                <w:color w:val="auto"/>
                <w:sz w:val="24"/>
                <w:highlight w:val="none"/>
              </w:rPr>
            </w:pPr>
          </w:p>
        </w:tc>
        <w:tc>
          <w:tcPr>
            <w:tcW w:w="2385" w:type="dxa"/>
            <w:tcBorders>
              <w:top w:val="single" w:color="auto" w:sz="4" w:space="0"/>
              <w:left w:val="single" w:color="auto" w:sz="4" w:space="0"/>
              <w:bottom w:val="single" w:color="auto" w:sz="4" w:space="0"/>
              <w:right w:val="single" w:color="auto" w:sz="4" w:space="0"/>
            </w:tcBorders>
          </w:tcPr>
          <w:p w14:paraId="2BBD33EA">
            <w:pPr>
              <w:snapToGrid w:val="0"/>
              <w:spacing w:before="50" w:after="120" w:afterLines="50" w:line="400" w:lineRule="exact"/>
              <w:jc w:val="left"/>
              <w:rPr>
                <w:rFonts w:ascii="宋体" w:hAnsi="宋体"/>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67666B89">
            <w:pPr>
              <w:snapToGrid w:val="0"/>
              <w:spacing w:before="50" w:after="120" w:afterLines="50" w:line="400" w:lineRule="exact"/>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0A0DD38C">
            <w:pPr>
              <w:snapToGrid w:val="0"/>
              <w:spacing w:before="50" w:after="120" w:afterLines="50" w:line="400" w:lineRule="exact"/>
              <w:jc w:val="left"/>
              <w:rPr>
                <w:rFonts w:ascii="宋体" w:hAns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0F9E5CBA">
            <w:pPr>
              <w:snapToGrid w:val="0"/>
              <w:spacing w:before="50" w:after="120" w:afterLines="50" w:line="400" w:lineRule="exact"/>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711B5A3A">
            <w:pPr>
              <w:snapToGrid w:val="0"/>
              <w:spacing w:before="50" w:after="120" w:afterLines="50" w:line="400" w:lineRule="exact"/>
              <w:jc w:val="left"/>
              <w:rPr>
                <w:rFonts w:ascii="宋体" w:hAnsi="宋体"/>
                <w:color w:val="auto"/>
                <w:sz w:val="24"/>
                <w:highlight w:val="none"/>
              </w:rPr>
            </w:pPr>
          </w:p>
        </w:tc>
        <w:tc>
          <w:tcPr>
            <w:tcW w:w="876" w:type="dxa"/>
            <w:tcBorders>
              <w:top w:val="single" w:color="auto" w:sz="4" w:space="0"/>
              <w:left w:val="single" w:color="auto" w:sz="4" w:space="0"/>
              <w:bottom w:val="single" w:color="auto" w:sz="4" w:space="0"/>
              <w:right w:val="single" w:color="auto" w:sz="4" w:space="0"/>
            </w:tcBorders>
          </w:tcPr>
          <w:p w14:paraId="01ACAACD">
            <w:pPr>
              <w:snapToGrid w:val="0"/>
              <w:spacing w:before="50" w:after="120" w:afterLines="50" w:line="400" w:lineRule="exact"/>
              <w:jc w:val="left"/>
              <w:rPr>
                <w:rFonts w:ascii="宋体" w:hAnsi="宋体"/>
                <w:color w:val="auto"/>
                <w:sz w:val="24"/>
                <w:highlight w:val="none"/>
              </w:rPr>
            </w:pPr>
          </w:p>
        </w:tc>
        <w:tc>
          <w:tcPr>
            <w:tcW w:w="956" w:type="dxa"/>
            <w:tcBorders>
              <w:top w:val="single" w:color="auto" w:sz="4" w:space="0"/>
              <w:left w:val="single" w:color="auto" w:sz="4" w:space="0"/>
              <w:bottom w:val="single" w:color="auto" w:sz="4" w:space="0"/>
              <w:right w:val="single" w:color="auto" w:sz="4" w:space="0"/>
            </w:tcBorders>
          </w:tcPr>
          <w:p w14:paraId="28F9BDB1">
            <w:pPr>
              <w:snapToGrid w:val="0"/>
              <w:spacing w:before="50" w:after="120" w:afterLines="50" w:line="400" w:lineRule="exact"/>
              <w:jc w:val="left"/>
              <w:rPr>
                <w:rFonts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1698E3CB">
            <w:pPr>
              <w:snapToGrid w:val="0"/>
              <w:spacing w:before="50" w:after="120" w:afterLines="50" w:line="400" w:lineRule="exact"/>
              <w:jc w:val="left"/>
              <w:rPr>
                <w:rFonts w:ascii="宋体" w:hAnsi="宋体"/>
                <w:color w:val="auto"/>
                <w:sz w:val="24"/>
                <w:highlight w:val="none"/>
              </w:rPr>
            </w:pPr>
          </w:p>
        </w:tc>
      </w:tr>
      <w:tr w14:paraId="04D1C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9FD839E">
            <w:pPr>
              <w:snapToGrid w:val="0"/>
              <w:spacing w:before="50" w:after="120" w:afterLines="50" w:line="400" w:lineRule="exact"/>
              <w:jc w:val="left"/>
              <w:rPr>
                <w:rFonts w:ascii="宋体" w:hAnsi="宋体"/>
                <w:color w:val="auto"/>
                <w:sz w:val="24"/>
                <w:highlight w:val="none"/>
              </w:rPr>
            </w:pPr>
          </w:p>
        </w:tc>
        <w:tc>
          <w:tcPr>
            <w:tcW w:w="2385" w:type="dxa"/>
            <w:tcBorders>
              <w:top w:val="single" w:color="auto" w:sz="4" w:space="0"/>
              <w:left w:val="single" w:color="auto" w:sz="4" w:space="0"/>
              <w:bottom w:val="single" w:color="auto" w:sz="4" w:space="0"/>
              <w:right w:val="single" w:color="auto" w:sz="4" w:space="0"/>
            </w:tcBorders>
          </w:tcPr>
          <w:p w14:paraId="0AE2AFAC">
            <w:pPr>
              <w:snapToGrid w:val="0"/>
              <w:spacing w:before="50" w:after="120" w:afterLines="50" w:line="400" w:lineRule="exact"/>
              <w:jc w:val="left"/>
              <w:rPr>
                <w:rFonts w:ascii="宋体" w:hAnsi="宋体"/>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31156B83">
            <w:pPr>
              <w:snapToGrid w:val="0"/>
              <w:spacing w:before="50" w:after="120" w:afterLines="50" w:line="400" w:lineRule="exact"/>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309D6A52">
            <w:pPr>
              <w:snapToGrid w:val="0"/>
              <w:spacing w:before="50" w:after="120" w:afterLines="50" w:line="400" w:lineRule="exact"/>
              <w:jc w:val="left"/>
              <w:rPr>
                <w:rFonts w:ascii="宋体" w:hAns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28F237B5">
            <w:pPr>
              <w:snapToGrid w:val="0"/>
              <w:spacing w:before="50" w:after="120" w:afterLines="50" w:line="400" w:lineRule="exact"/>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28147155">
            <w:pPr>
              <w:snapToGrid w:val="0"/>
              <w:spacing w:before="50" w:after="120" w:afterLines="50" w:line="400" w:lineRule="exact"/>
              <w:jc w:val="left"/>
              <w:rPr>
                <w:rFonts w:ascii="宋体" w:hAnsi="宋体"/>
                <w:color w:val="auto"/>
                <w:sz w:val="24"/>
                <w:highlight w:val="none"/>
              </w:rPr>
            </w:pPr>
          </w:p>
        </w:tc>
        <w:tc>
          <w:tcPr>
            <w:tcW w:w="876" w:type="dxa"/>
            <w:tcBorders>
              <w:top w:val="single" w:color="auto" w:sz="4" w:space="0"/>
              <w:left w:val="single" w:color="auto" w:sz="4" w:space="0"/>
              <w:bottom w:val="single" w:color="auto" w:sz="4" w:space="0"/>
              <w:right w:val="single" w:color="auto" w:sz="4" w:space="0"/>
            </w:tcBorders>
          </w:tcPr>
          <w:p w14:paraId="483AC4D8">
            <w:pPr>
              <w:snapToGrid w:val="0"/>
              <w:spacing w:before="50" w:after="120" w:afterLines="50" w:line="400" w:lineRule="exact"/>
              <w:jc w:val="left"/>
              <w:rPr>
                <w:rFonts w:ascii="宋体" w:hAnsi="宋体"/>
                <w:color w:val="auto"/>
                <w:sz w:val="24"/>
                <w:highlight w:val="none"/>
              </w:rPr>
            </w:pPr>
          </w:p>
        </w:tc>
        <w:tc>
          <w:tcPr>
            <w:tcW w:w="956" w:type="dxa"/>
            <w:tcBorders>
              <w:top w:val="single" w:color="auto" w:sz="4" w:space="0"/>
              <w:left w:val="single" w:color="auto" w:sz="4" w:space="0"/>
              <w:bottom w:val="single" w:color="auto" w:sz="4" w:space="0"/>
              <w:right w:val="single" w:color="auto" w:sz="4" w:space="0"/>
            </w:tcBorders>
          </w:tcPr>
          <w:p w14:paraId="01B1E2EA">
            <w:pPr>
              <w:snapToGrid w:val="0"/>
              <w:spacing w:before="50" w:after="120" w:afterLines="50" w:line="400" w:lineRule="exact"/>
              <w:jc w:val="left"/>
              <w:rPr>
                <w:rFonts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369CBDC5">
            <w:pPr>
              <w:snapToGrid w:val="0"/>
              <w:spacing w:before="50" w:after="120" w:afterLines="50" w:line="400" w:lineRule="exact"/>
              <w:jc w:val="left"/>
              <w:rPr>
                <w:rFonts w:ascii="宋体" w:hAnsi="宋体"/>
                <w:color w:val="auto"/>
                <w:sz w:val="24"/>
                <w:highlight w:val="none"/>
              </w:rPr>
            </w:pPr>
          </w:p>
        </w:tc>
      </w:tr>
      <w:tr w14:paraId="51826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A613506">
            <w:pPr>
              <w:snapToGrid w:val="0"/>
              <w:spacing w:before="50" w:after="120" w:afterLines="50" w:line="400" w:lineRule="exact"/>
              <w:jc w:val="left"/>
              <w:rPr>
                <w:rFonts w:ascii="宋体" w:hAnsi="宋体"/>
                <w:color w:val="auto"/>
                <w:sz w:val="24"/>
                <w:highlight w:val="none"/>
              </w:rPr>
            </w:pPr>
          </w:p>
        </w:tc>
        <w:tc>
          <w:tcPr>
            <w:tcW w:w="2385" w:type="dxa"/>
            <w:tcBorders>
              <w:top w:val="single" w:color="auto" w:sz="4" w:space="0"/>
              <w:left w:val="single" w:color="auto" w:sz="4" w:space="0"/>
              <w:bottom w:val="single" w:color="auto" w:sz="4" w:space="0"/>
              <w:right w:val="single" w:color="auto" w:sz="4" w:space="0"/>
            </w:tcBorders>
          </w:tcPr>
          <w:p w14:paraId="2886E4BF">
            <w:pPr>
              <w:snapToGrid w:val="0"/>
              <w:spacing w:before="50" w:after="120" w:afterLines="50" w:line="400" w:lineRule="exact"/>
              <w:jc w:val="left"/>
              <w:rPr>
                <w:rFonts w:ascii="宋体" w:hAnsi="宋体"/>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1D8E47FB">
            <w:pPr>
              <w:snapToGrid w:val="0"/>
              <w:spacing w:before="50" w:after="120" w:afterLines="50" w:line="400" w:lineRule="exact"/>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465AD8D6">
            <w:pPr>
              <w:snapToGrid w:val="0"/>
              <w:spacing w:before="50" w:after="120" w:afterLines="50" w:line="400" w:lineRule="exact"/>
              <w:jc w:val="left"/>
              <w:rPr>
                <w:rFonts w:ascii="宋体" w:hAns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1A33E689">
            <w:pPr>
              <w:snapToGrid w:val="0"/>
              <w:spacing w:before="50" w:after="120" w:afterLines="50" w:line="400" w:lineRule="exact"/>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02DD3948">
            <w:pPr>
              <w:snapToGrid w:val="0"/>
              <w:spacing w:before="50" w:after="120" w:afterLines="50" w:line="400" w:lineRule="exact"/>
              <w:jc w:val="left"/>
              <w:rPr>
                <w:rFonts w:ascii="宋体" w:hAnsi="宋体"/>
                <w:color w:val="auto"/>
                <w:sz w:val="24"/>
                <w:highlight w:val="none"/>
              </w:rPr>
            </w:pPr>
          </w:p>
        </w:tc>
        <w:tc>
          <w:tcPr>
            <w:tcW w:w="876" w:type="dxa"/>
            <w:tcBorders>
              <w:top w:val="single" w:color="auto" w:sz="4" w:space="0"/>
              <w:left w:val="single" w:color="auto" w:sz="4" w:space="0"/>
              <w:bottom w:val="single" w:color="auto" w:sz="4" w:space="0"/>
              <w:right w:val="single" w:color="auto" w:sz="4" w:space="0"/>
            </w:tcBorders>
          </w:tcPr>
          <w:p w14:paraId="20B2804E">
            <w:pPr>
              <w:snapToGrid w:val="0"/>
              <w:spacing w:before="50" w:after="120" w:afterLines="50" w:line="400" w:lineRule="exact"/>
              <w:jc w:val="left"/>
              <w:rPr>
                <w:rFonts w:ascii="宋体" w:hAnsi="宋体"/>
                <w:color w:val="auto"/>
                <w:sz w:val="24"/>
                <w:highlight w:val="none"/>
              </w:rPr>
            </w:pPr>
          </w:p>
        </w:tc>
        <w:tc>
          <w:tcPr>
            <w:tcW w:w="956" w:type="dxa"/>
            <w:tcBorders>
              <w:top w:val="single" w:color="auto" w:sz="4" w:space="0"/>
              <w:left w:val="single" w:color="auto" w:sz="4" w:space="0"/>
              <w:bottom w:val="single" w:color="auto" w:sz="4" w:space="0"/>
              <w:right w:val="single" w:color="auto" w:sz="4" w:space="0"/>
            </w:tcBorders>
          </w:tcPr>
          <w:p w14:paraId="466C3EFF">
            <w:pPr>
              <w:snapToGrid w:val="0"/>
              <w:spacing w:before="50" w:after="120" w:afterLines="50" w:line="400" w:lineRule="exact"/>
              <w:jc w:val="left"/>
              <w:rPr>
                <w:rFonts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15EE73C8">
            <w:pPr>
              <w:snapToGrid w:val="0"/>
              <w:spacing w:before="50" w:after="120" w:afterLines="50" w:line="400" w:lineRule="exact"/>
              <w:jc w:val="left"/>
              <w:rPr>
                <w:rFonts w:ascii="宋体" w:hAnsi="宋体"/>
                <w:color w:val="auto"/>
                <w:sz w:val="24"/>
                <w:highlight w:val="none"/>
              </w:rPr>
            </w:pPr>
          </w:p>
        </w:tc>
      </w:tr>
      <w:tr w14:paraId="143EC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7D4FFD3">
            <w:pPr>
              <w:snapToGrid w:val="0"/>
              <w:spacing w:before="50" w:after="120" w:afterLines="50" w:line="400" w:lineRule="exact"/>
              <w:jc w:val="left"/>
              <w:rPr>
                <w:rFonts w:ascii="宋体" w:hAnsi="宋体"/>
                <w:color w:val="auto"/>
                <w:sz w:val="24"/>
                <w:highlight w:val="none"/>
              </w:rPr>
            </w:pPr>
          </w:p>
        </w:tc>
        <w:tc>
          <w:tcPr>
            <w:tcW w:w="2385" w:type="dxa"/>
            <w:tcBorders>
              <w:top w:val="single" w:color="auto" w:sz="4" w:space="0"/>
              <w:left w:val="single" w:color="auto" w:sz="4" w:space="0"/>
              <w:bottom w:val="single" w:color="auto" w:sz="4" w:space="0"/>
              <w:right w:val="single" w:color="auto" w:sz="4" w:space="0"/>
            </w:tcBorders>
          </w:tcPr>
          <w:p w14:paraId="3395CD70">
            <w:pPr>
              <w:snapToGrid w:val="0"/>
              <w:spacing w:before="50" w:after="120" w:afterLines="50" w:line="400" w:lineRule="exact"/>
              <w:jc w:val="left"/>
              <w:rPr>
                <w:rFonts w:ascii="宋体" w:hAnsi="宋体"/>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2845327">
            <w:pPr>
              <w:snapToGrid w:val="0"/>
              <w:spacing w:before="50" w:after="120" w:afterLines="50" w:line="400" w:lineRule="exact"/>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01696700">
            <w:pPr>
              <w:snapToGrid w:val="0"/>
              <w:spacing w:before="50" w:after="120" w:afterLines="50" w:line="400" w:lineRule="exact"/>
              <w:jc w:val="left"/>
              <w:rPr>
                <w:rFonts w:ascii="宋体" w:hAns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210CE1C5">
            <w:pPr>
              <w:snapToGrid w:val="0"/>
              <w:spacing w:before="50" w:after="120" w:afterLines="50" w:line="400" w:lineRule="exact"/>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5860D007">
            <w:pPr>
              <w:snapToGrid w:val="0"/>
              <w:spacing w:before="50" w:after="120" w:afterLines="50" w:line="400" w:lineRule="exact"/>
              <w:jc w:val="left"/>
              <w:rPr>
                <w:rFonts w:ascii="宋体" w:hAnsi="宋体"/>
                <w:color w:val="auto"/>
                <w:sz w:val="24"/>
                <w:highlight w:val="none"/>
              </w:rPr>
            </w:pPr>
          </w:p>
        </w:tc>
        <w:tc>
          <w:tcPr>
            <w:tcW w:w="876" w:type="dxa"/>
            <w:tcBorders>
              <w:top w:val="single" w:color="auto" w:sz="4" w:space="0"/>
              <w:left w:val="single" w:color="auto" w:sz="4" w:space="0"/>
              <w:bottom w:val="single" w:color="auto" w:sz="4" w:space="0"/>
              <w:right w:val="single" w:color="auto" w:sz="4" w:space="0"/>
            </w:tcBorders>
          </w:tcPr>
          <w:p w14:paraId="47BAC653">
            <w:pPr>
              <w:snapToGrid w:val="0"/>
              <w:spacing w:before="50" w:after="120" w:afterLines="50" w:line="400" w:lineRule="exact"/>
              <w:jc w:val="left"/>
              <w:rPr>
                <w:rFonts w:ascii="宋体" w:hAnsi="宋体"/>
                <w:color w:val="auto"/>
                <w:sz w:val="24"/>
                <w:highlight w:val="none"/>
              </w:rPr>
            </w:pPr>
          </w:p>
        </w:tc>
        <w:tc>
          <w:tcPr>
            <w:tcW w:w="956" w:type="dxa"/>
            <w:tcBorders>
              <w:top w:val="single" w:color="auto" w:sz="4" w:space="0"/>
              <w:left w:val="single" w:color="auto" w:sz="4" w:space="0"/>
              <w:bottom w:val="single" w:color="auto" w:sz="4" w:space="0"/>
              <w:right w:val="single" w:color="auto" w:sz="4" w:space="0"/>
            </w:tcBorders>
          </w:tcPr>
          <w:p w14:paraId="688A0ACC">
            <w:pPr>
              <w:snapToGrid w:val="0"/>
              <w:spacing w:before="50" w:after="120" w:afterLines="50" w:line="400" w:lineRule="exact"/>
              <w:jc w:val="left"/>
              <w:rPr>
                <w:rFonts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144B8D2C">
            <w:pPr>
              <w:snapToGrid w:val="0"/>
              <w:spacing w:before="50" w:after="120" w:afterLines="50" w:line="400" w:lineRule="exact"/>
              <w:jc w:val="left"/>
              <w:rPr>
                <w:rFonts w:ascii="宋体" w:hAnsi="宋体"/>
                <w:color w:val="auto"/>
                <w:sz w:val="24"/>
                <w:highlight w:val="none"/>
              </w:rPr>
            </w:pPr>
          </w:p>
        </w:tc>
      </w:tr>
    </w:tbl>
    <w:p w14:paraId="55E4629A">
      <w:pPr>
        <w:autoSpaceDE w:val="0"/>
        <w:autoSpaceDN w:val="0"/>
        <w:adjustRightInd w:val="0"/>
        <w:spacing w:line="440" w:lineRule="exact"/>
        <w:rPr>
          <w:rFonts w:ascii="宋体" w:hAnsi="宋体"/>
          <w:color w:val="auto"/>
          <w:sz w:val="24"/>
          <w:highlight w:val="none"/>
        </w:rPr>
      </w:pPr>
      <w:r>
        <w:rPr>
          <w:rFonts w:hint="eastAsia" w:ascii="宋体" w:hAnsi="宋体"/>
          <w:b/>
          <w:color w:val="auto"/>
          <w:sz w:val="24"/>
          <w:highlight w:val="none"/>
        </w:rPr>
        <w:t>注：投标人可按上述的格式自行编制，须随表提交相应的</w:t>
      </w:r>
      <w:r>
        <w:rPr>
          <w:rFonts w:hint="eastAsia" w:ascii="宋体" w:hAnsi="宋体"/>
          <w:b/>
          <w:color w:val="auto"/>
          <w:sz w:val="24"/>
          <w:highlight w:val="none"/>
          <w:lang w:val="en-US" w:eastAsia="zh-CN"/>
        </w:rPr>
        <w:t>中标通知书和</w:t>
      </w:r>
      <w:r>
        <w:rPr>
          <w:rFonts w:hint="eastAsia" w:ascii="宋体" w:hAnsi="宋体"/>
          <w:b/>
          <w:color w:val="auto"/>
          <w:sz w:val="24"/>
          <w:highlight w:val="none"/>
        </w:rPr>
        <w:t>合同扫描件并注明所在投标资信文件页码。（单位公章）</w:t>
      </w:r>
    </w:p>
    <w:p w14:paraId="73AF664D">
      <w:pPr>
        <w:spacing w:line="300" w:lineRule="exact"/>
        <w:ind w:firstLine="2400" w:firstLineChars="1000"/>
        <w:rPr>
          <w:rFonts w:ascii="宋体" w:hAnsi="宋体"/>
          <w:color w:val="auto"/>
          <w:sz w:val="24"/>
          <w:highlight w:val="none"/>
        </w:rPr>
      </w:pPr>
    </w:p>
    <w:p w14:paraId="0B9842FA">
      <w:pPr>
        <w:spacing w:line="300" w:lineRule="exact"/>
        <w:ind w:firstLine="6480" w:firstLineChars="2700"/>
        <w:rPr>
          <w:rFonts w:ascii="宋体" w:hAnsi="宋体"/>
          <w:color w:val="auto"/>
          <w:spacing w:val="20"/>
          <w:sz w:val="24"/>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p>
    <w:p w14:paraId="06B96F3F">
      <w:pPr>
        <w:spacing w:line="300" w:lineRule="exact"/>
        <w:rPr>
          <w:rFonts w:ascii="宋体" w:hAnsi="宋体"/>
          <w:color w:val="auto"/>
          <w:spacing w:val="20"/>
          <w:sz w:val="24"/>
          <w:highlight w:val="none"/>
          <w:u w:val="single"/>
        </w:rPr>
      </w:pPr>
    </w:p>
    <w:p w14:paraId="79BEE21F">
      <w:pPr>
        <w:spacing w:line="300" w:lineRule="exact"/>
        <w:ind w:firstLine="560" w:firstLineChars="200"/>
        <w:rPr>
          <w:rFonts w:ascii="宋体" w:hAnsi="宋体"/>
          <w:color w:val="auto"/>
          <w:spacing w:val="20"/>
          <w:sz w:val="24"/>
          <w:highlight w:val="none"/>
          <w:u w:val="single"/>
        </w:rPr>
      </w:pPr>
      <w:r>
        <w:rPr>
          <w:rFonts w:hint="eastAsia" w:ascii="宋体" w:hAnsi="宋体"/>
          <w:color w:val="auto"/>
          <w:spacing w:val="20"/>
          <w:sz w:val="24"/>
          <w:highlight w:val="none"/>
        </w:rPr>
        <w:t xml:space="preserve">                                                     投标人盖章：</w:t>
      </w:r>
    </w:p>
    <w:p w14:paraId="62C2E5A7">
      <w:pPr>
        <w:spacing w:line="300" w:lineRule="exact"/>
        <w:rPr>
          <w:rFonts w:ascii="宋体" w:hAnsi="宋体"/>
          <w:color w:val="auto"/>
          <w:spacing w:val="20"/>
          <w:sz w:val="24"/>
          <w:highlight w:val="none"/>
          <w:u w:val="single"/>
        </w:rPr>
      </w:pPr>
    </w:p>
    <w:p w14:paraId="38811A30">
      <w:pPr>
        <w:tabs>
          <w:tab w:val="left" w:pos="1418"/>
        </w:tabs>
        <w:spacing w:line="300" w:lineRule="exact"/>
        <w:ind w:left="1418" w:hanging="567"/>
        <w:jc w:val="center"/>
        <w:rPr>
          <w:rFonts w:ascii="仿宋_GB2312" w:eastAsia="仿宋_GB2312"/>
          <w:color w:val="auto"/>
          <w:spacing w:val="20"/>
          <w:sz w:val="24"/>
          <w:highlight w:val="none"/>
          <w:u w:val="single"/>
        </w:rPr>
      </w:pPr>
      <w:r>
        <w:rPr>
          <w:rFonts w:hint="eastAsia" w:ascii="宋体" w:hAnsi="宋体"/>
          <w:color w:val="auto"/>
          <w:spacing w:val="20"/>
          <w:sz w:val="24"/>
          <w:highlight w:val="none"/>
        </w:rPr>
        <w:t xml:space="preserve">                               日     期：</w:t>
      </w:r>
    </w:p>
    <w:p w14:paraId="49381421">
      <w:pPr>
        <w:spacing w:line="360" w:lineRule="auto"/>
        <w:ind w:firstLine="6860" w:firstLineChars="2450"/>
        <w:rPr>
          <w:rFonts w:ascii="宋体" w:hAnsi="宋体"/>
          <w:iCs/>
          <w:color w:val="auto"/>
          <w:spacing w:val="20"/>
          <w:sz w:val="24"/>
          <w:highlight w:val="none"/>
        </w:rPr>
      </w:pPr>
    </w:p>
    <w:p w14:paraId="3FE3F493">
      <w:pPr>
        <w:pStyle w:val="31"/>
        <w:jc w:val="both"/>
        <w:rPr>
          <w:color w:val="auto"/>
          <w:highlight w:val="none"/>
        </w:rPr>
        <w:sectPr>
          <w:pgSz w:w="16838" w:h="11906" w:orient="landscape"/>
          <w:pgMar w:top="1247" w:right="1389" w:bottom="1247" w:left="1389" w:header="851" w:footer="851" w:gutter="0"/>
          <w:cols w:space="720" w:num="1"/>
          <w:titlePg/>
          <w:docGrid w:linePitch="312" w:charSpace="0"/>
        </w:sectPr>
      </w:pPr>
    </w:p>
    <w:p w14:paraId="248CCEB5">
      <w:pPr>
        <w:rPr>
          <w:rFonts w:ascii="宋体" w:hAnsi="宋体"/>
          <w:b/>
          <w:color w:val="auto"/>
          <w:spacing w:val="20"/>
          <w:sz w:val="30"/>
          <w:szCs w:val="30"/>
          <w:highlight w:val="none"/>
        </w:rPr>
      </w:pPr>
      <w:r>
        <w:rPr>
          <w:rFonts w:ascii="宋体" w:hAnsi="宋体"/>
          <w:b/>
          <w:color w:val="auto"/>
          <w:spacing w:val="20"/>
          <w:sz w:val="30"/>
          <w:szCs w:val="30"/>
          <w:highlight w:val="none"/>
        </w:rPr>
        <w:t>附件</w:t>
      </w:r>
      <w:r>
        <w:rPr>
          <w:rFonts w:hint="eastAsia" w:ascii="宋体" w:hAnsi="宋体"/>
          <w:b/>
          <w:color w:val="auto"/>
          <w:spacing w:val="20"/>
          <w:sz w:val="30"/>
          <w:szCs w:val="30"/>
          <w:highlight w:val="none"/>
        </w:rPr>
        <w:t xml:space="preserve">6                       </w:t>
      </w:r>
      <w:r>
        <w:rPr>
          <w:rFonts w:ascii="宋体" w:hAnsi="宋体"/>
          <w:b/>
          <w:color w:val="auto"/>
          <w:spacing w:val="20"/>
          <w:sz w:val="30"/>
          <w:szCs w:val="30"/>
          <w:highlight w:val="none"/>
        </w:rPr>
        <w:t>产品性能说明</w:t>
      </w:r>
    </w:p>
    <w:p w14:paraId="35DDA70D">
      <w:pPr>
        <w:jc w:val="center"/>
        <w:rPr>
          <w:rFonts w:ascii="宋体" w:hAnsi="宋体"/>
          <w:color w:val="auto"/>
          <w:spacing w:val="20"/>
          <w:sz w:val="24"/>
          <w:highlight w:val="none"/>
        </w:rPr>
      </w:pPr>
    </w:p>
    <w:p w14:paraId="0A5D08B7">
      <w:pPr>
        <w:ind w:firstLine="560" w:firstLineChars="200"/>
        <w:rPr>
          <w:rFonts w:ascii="宋体" w:hAnsi="宋体"/>
          <w:color w:val="auto"/>
          <w:spacing w:val="20"/>
          <w:sz w:val="24"/>
          <w:highlight w:val="none"/>
        </w:rPr>
      </w:pPr>
      <w:r>
        <w:rPr>
          <w:rFonts w:hint="eastAsia" w:ascii="宋体" w:hAnsi="宋体"/>
          <w:color w:val="auto"/>
          <w:spacing w:val="20"/>
          <w:sz w:val="24"/>
          <w:highlight w:val="none"/>
        </w:rPr>
        <w:t>投标人</w:t>
      </w:r>
      <w:r>
        <w:rPr>
          <w:rFonts w:ascii="宋体" w:hAnsi="宋体"/>
          <w:color w:val="auto"/>
          <w:spacing w:val="20"/>
          <w:sz w:val="24"/>
          <w:highlight w:val="none"/>
        </w:rPr>
        <w:t>名称</w:t>
      </w:r>
      <w:r>
        <w:rPr>
          <w:rFonts w:hint="eastAsia" w:ascii="宋体" w:hAnsi="宋体"/>
          <w:color w:val="auto"/>
          <w:spacing w:val="20"/>
          <w:sz w:val="24"/>
          <w:highlight w:val="none"/>
        </w:rPr>
        <w:t>（</w:t>
      </w:r>
      <w:r>
        <w:rPr>
          <w:rFonts w:ascii="宋体" w:hAnsi="宋体"/>
          <w:color w:val="auto"/>
          <w:spacing w:val="20"/>
          <w:sz w:val="24"/>
          <w:highlight w:val="none"/>
        </w:rPr>
        <w:t>盖章</w:t>
      </w:r>
      <w:r>
        <w:rPr>
          <w:rFonts w:hint="eastAsia" w:ascii="宋体" w:hAnsi="宋体"/>
          <w:color w:val="auto"/>
          <w:spacing w:val="20"/>
          <w:sz w:val="24"/>
          <w:highlight w:val="none"/>
        </w:rPr>
        <w:t>）</w:t>
      </w:r>
      <w:r>
        <w:rPr>
          <w:rFonts w:ascii="宋体" w:hAnsi="宋体"/>
          <w:color w:val="auto"/>
          <w:spacing w:val="20"/>
          <w:sz w:val="24"/>
          <w:highlight w:val="none"/>
        </w:rPr>
        <w:t>：</w:t>
      </w:r>
      <w:r>
        <w:rPr>
          <w:rFonts w:hint="eastAsia" w:ascii="宋体" w:hAnsi="宋体"/>
          <w:color w:val="auto"/>
          <w:spacing w:val="20"/>
          <w:sz w:val="24"/>
          <w:highlight w:val="none"/>
        </w:rPr>
        <w:t xml:space="preserve">          项目编号</w:t>
      </w:r>
      <w:r>
        <w:rPr>
          <w:rFonts w:ascii="宋体" w:hAnsi="宋体"/>
          <w:color w:val="auto"/>
          <w:spacing w:val="20"/>
          <w:sz w:val="24"/>
          <w:highlight w:val="none"/>
        </w:rPr>
        <w:t>：</w:t>
      </w:r>
      <w:r>
        <w:rPr>
          <w:rFonts w:hint="eastAsia" w:ascii="宋体" w:hAnsi="宋体"/>
          <w:color w:val="auto"/>
          <w:spacing w:val="20"/>
          <w:sz w:val="24"/>
          <w:highlight w:val="none"/>
        </w:rPr>
        <w:t xml:space="preserve">                  项目</w:t>
      </w:r>
      <w:r>
        <w:rPr>
          <w:rFonts w:ascii="宋体" w:hAnsi="宋体"/>
          <w:color w:val="auto"/>
          <w:spacing w:val="20"/>
          <w:sz w:val="24"/>
          <w:highlight w:val="none"/>
        </w:rPr>
        <w:t>名称：</w:t>
      </w:r>
      <w:r>
        <w:rPr>
          <w:rFonts w:hint="eastAsia" w:ascii="宋体" w:hAnsi="宋体"/>
          <w:color w:val="auto"/>
          <w:spacing w:val="20"/>
          <w:sz w:val="24"/>
          <w:highlight w:val="none"/>
        </w:rPr>
        <w:t xml:space="preserve">           </w:t>
      </w:r>
    </w:p>
    <w:p w14:paraId="2B2C507C">
      <w:pPr>
        <w:rPr>
          <w:rFonts w:ascii="宋体" w:hAnsi="宋体"/>
          <w:color w:val="auto"/>
          <w:spacing w:val="20"/>
          <w:sz w:val="24"/>
          <w:highlight w:val="none"/>
        </w:rPr>
      </w:pPr>
    </w:p>
    <w:p w14:paraId="55F8954E">
      <w:pPr>
        <w:jc w:val="center"/>
        <w:rPr>
          <w:rFonts w:ascii="宋体" w:hAnsi="宋体"/>
          <w:color w:val="auto"/>
          <w:spacing w:val="20"/>
          <w:sz w:val="24"/>
          <w:highlight w:val="none"/>
        </w:rPr>
      </w:pPr>
    </w:p>
    <w:p w14:paraId="0E116390">
      <w:pPr>
        <w:jc w:val="center"/>
        <w:rPr>
          <w:rFonts w:ascii="宋体" w:hAnsi="宋体"/>
          <w:color w:val="auto"/>
          <w:spacing w:val="20"/>
          <w:sz w:val="24"/>
          <w:highlight w:val="none"/>
        </w:rPr>
      </w:pPr>
    </w:p>
    <w:p w14:paraId="02544762">
      <w:pPr>
        <w:jc w:val="center"/>
        <w:rPr>
          <w:rFonts w:ascii="宋体" w:hAnsi="宋体"/>
          <w:color w:val="auto"/>
          <w:spacing w:val="20"/>
          <w:sz w:val="24"/>
          <w:highlight w:val="none"/>
        </w:rPr>
      </w:pPr>
    </w:p>
    <w:p w14:paraId="7FADFEE9">
      <w:pPr>
        <w:jc w:val="center"/>
        <w:rPr>
          <w:rFonts w:ascii="宋体" w:hAnsi="宋体"/>
          <w:color w:val="auto"/>
          <w:spacing w:val="20"/>
          <w:sz w:val="24"/>
          <w:highlight w:val="none"/>
        </w:rPr>
      </w:pPr>
    </w:p>
    <w:p w14:paraId="24377367">
      <w:pPr>
        <w:jc w:val="center"/>
        <w:rPr>
          <w:rFonts w:ascii="宋体" w:hAnsi="宋体"/>
          <w:color w:val="auto"/>
          <w:spacing w:val="20"/>
          <w:sz w:val="24"/>
          <w:highlight w:val="none"/>
        </w:rPr>
      </w:pPr>
    </w:p>
    <w:p w14:paraId="6B30C680">
      <w:pPr>
        <w:jc w:val="center"/>
        <w:rPr>
          <w:rFonts w:ascii="宋体" w:hAnsi="宋体"/>
          <w:color w:val="auto"/>
          <w:spacing w:val="20"/>
          <w:sz w:val="24"/>
          <w:highlight w:val="none"/>
        </w:rPr>
      </w:pPr>
    </w:p>
    <w:p w14:paraId="17005325">
      <w:pPr>
        <w:jc w:val="center"/>
        <w:rPr>
          <w:rFonts w:ascii="宋体" w:hAnsi="宋体"/>
          <w:color w:val="auto"/>
          <w:spacing w:val="20"/>
          <w:sz w:val="24"/>
          <w:highlight w:val="none"/>
        </w:rPr>
      </w:pPr>
    </w:p>
    <w:p w14:paraId="05A2F0DF">
      <w:pPr>
        <w:jc w:val="center"/>
        <w:rPr>
          <w:rFonts w:ascii="宋体" w:hAnsi="宋体"/>
          <w:color w:val="auto"/>
          <w:spacing w:val="20"/>
          <w:sz w:val="24"/>
          <w:highlight w:val="none"/>
        </w:rPr>
      </w:pPr>
    </w:p>
    <w:p w14:paraId="1F0C4255">
      <w:pPr>
        <w:jc w:val="center"/>
        <w:rPr>
          <w:rFonts w:ascii="宋体" w:hAnsi="宋体"/>
          <w:color w:val="auto"/>
          <w:spacing w:val="20"/>
          <w:sz w:val="24"/>
          <w:highlight w:val="none"/>
        </w:rPr>
      </w:pPr>
    </w:p>
    <w:p w14:paraId="20201532">
      <w:pPr>
        <w:jc w:val="center"/>
        <w:rPr>
          <w:rFonts w:ascii="宋体" w:hAnsi="宋体"/>
          <w:color w:val="auto"/>
          <w:spacing w:val="20"/>
          <w:sz w:val="24"/>
          <w:highlight w:val="none"/>
        </w:rPr>
      </w:pPr>
    </w:p>
    <w:p w14:paraId="5BCC3D00">
      <w:pPr>
        <w:jc w:val="center"/>
        <w:rPr>
          <w:rFonts w:ascii="宋体" w:hAnsi="宋体"/>
          <w:color w:val="auto"/>
          <w:spacing w:val="20"/>
          <w:sz w:val="24"/>
          <w:highlight w:val="none"/>
        </w:rPr>
      </w:pPr>
    </w:p>
    <w:p w14:paraId="7E57437F">
      <w:pPr>
        <w:rPr>
          <w:rFonts w:ascii="宋体" w:hAnsi="宋体"/>
          <w:color w:val="auto"/>
          <w:spacing w:val="20"/>
          <w:sz w:val="24"/>
          <w:highlight w:val="none"/>
        </w:rPr>
      </w:pPr>
    </w:p>
    <w:p w14:paraId="2A490A34">
      <w:pPr>
        <w:jc w:val="center"/>
        <w:rPr>
          <w:rFonts w:ascii="宋体" w:hAnsi="宋体"/>
          <w:color w:val="auto"/>
          <w:spacing w:val="20"/>
          <w:sz w:val="24"/>
          <w:highlight w:val="none"/>
        </w:rPr>
      </w:pPr>
    </w:p>
    <w:p w14:paraId="40BDC0FC">
      <w:pPr>
        <w:jc w:val="center"/>
        <w:rPr>
          <w:rFonts w:ascii="宋体" w:hAnsi="宋体"/>
          <w:color w:val="auto"/>
          <w:spacing w:val="20"/>
          <w:sz w:val="24"/>
          <w:highlight w:val="none"/>
        </w:rPr>
      </w:pPr>
    </w:p>
    <w:p w14:paraId="4C6BDDA8">
      <w:pPr>
        <w:jc w:val="center"/>
        <w:rPr>
          <w:rFonts w:ascii="宋体" w:hAnsi="宋体"/>
          <w:color w:val="auto"/>
          <w:spacing w:val="20"/>
          <w:sz w:val="24"/>
          <w:highlight w:val="none"/>
        </w:rPr>
      </w:pPr>
    </w:p>
    <w:p w14:paraId="1D3E1897">
      <w:pPr>
        <w:rPr>
          <w:rFonts w:ascii="宋体" w:hAnsi="宋体"/>
          <w:color w:val="auto"/>
          <w:spacing w:val="20"/>
          <w:sz w:val="24"/>
          <w:highlight w:val="none"/>
        </w:rPr>
      </w:pPr>
    </w:p>
    <w:p w14:paraId="021B24A0">
      <w:pPr>
        <w:rPr>
          <w:rFonts w:ascii="宋体" w:hAnsi="宋体"/>
          <w:color w:val="auto"/>
          <w:spacing w:val="20"/>
          <w:sz w:val="24"/>
          <w:highlight w:val="none"/>
        </w:rPr>
      </w:pPr>
    </w:p>
    <w:p w14:paraId="35AA6950">
      <w:pPr>
        <w:rPr>
          <w:rFonts w:ascii="宋体" w:hAnsi="宋体"/>
          <w:color w:val="auto"/>
          <w:spacing w:val="20"/>
          <w:sz w:val="24"/>
          <w:highlight w:val="none"/>
        </w:rPr>
      </w:pPr>
    </w:p>
    <w:p w14:paraId="4F0FBF30">
      <w:pPr>
        <w:rPr>
          <w:rFonts w:ascii="宋体" w:hAnsi="宋体"/>
          <w:color w:val="auto"/>
          <w:spacing w:val="20"/>
          <w:sz w:val="24"/>
          <w:highlight w:val="none"/>
        </w:rPr>
      </w:pPr>
    </w:p>
    <w:p w14:paraId="17111A09">
      <w:pPr>
        <w:rPr>
          <w:rFonts w:ascii="宋体" w:hAnsi="宋体"/>
          <w:color w:val="auto"/>
          <w:spacing w:val="20"/>
          <w:sz w:val="24"/>
          <w:highlight w:val="none"/>
        </w:rPr>
      </w:pPr>
      <w:r>
        <w:rPr>
          <w:rFonts w:hint="eastAsia" w:ascii="宋体" w:hAnsi="宋体"/>
          <w:color w:val="auto"/>
          <w:sz w:val="24"/>
          <w:highlight w:val="none"/>
        </w:rPr>
        <w:t>法定代表人或被授权人签字（或签章）</w:t>
      </w:r>
      <w:r>
        <w:rPr>
          <w:rFonts w:ascii="宋体" w:hAnsi="宋体"/>
          <w:color w:val="auto"/>
          <w:spacing w:val="20"/>
          <w:sz w:val="24"/>
          <w:highlight w:val="none"/>
        </w:rPr>
        <w:t>：</w:t>
      </w:r>
    </w:p>
    <w:p w14:paraId="58840898">
      <w:pPr>
        <w:spacing w:line="360" w:lineRule="auto"/>
        <w:rPr>
          <w:rFonts w:ascii="宋体" w:hAnsi="宋体"/>
          <w:b/>
          <w:color w:val="auto"/>
          <w:spacing w:val="20"/>
          <w:sz w:val="30"/>
          <w:szCs w:val="30"/>
          <w:highlight w:val="none"/>
        </w:rPr>
      </w:pPr>
    </w:p>
    <w:p w14:paraId="056E98E1">
      <w:pPr>
        <w:spacing w:line="360" w:lineRule="auto"/>
        <w:rPr>
          <w:rFonts w:ascii="宋体" w:hAnsi="宋体"/>
          <w:b/>
          <w:color w:val="auto"/>
          <w:spacing w:val="20"/>
          <w:sz w:val="30"/>
          <w:szCs w:val="30"/>
          <w:highlight w:val="none"/>
        </w:rPr>
      </w:pPr>
    </w:p>
    <w:p w14:paraId="26D8F436">
      <w:pPr>
        <w:spacing w:line="360" w:lineRule="auto"/>
        <w:rPr>
          <w:rFonts w:ascii="宋体" w:hAnsi="宋体"/>
          <w:b/>
          <w:color w:val="auto"/>
          <w:spacing w:val="20"/>
          <w:sz w:val="30"/>
          <w:szCs w:val="30"/>
          <w:highlight w:val="none"/>
        </w:rPr>
      </w:pPr>
    </w:p>
    <w:p w14:paraId="59D6CCFE">
      <w:pPr>
        <w:rPr>
          <w:rFonts w:ascii="宋体" w:hAnsi="宋体"/>
          <w:b/>
          <w:color w:val="auto"/>
          <w:spacing w:val="20"/>
          <w:sz w:val="30"/>
          <w:szCs w:val="30"/>
          <w:highlight w:val="none"/>
        </w:rPr>
      </w:pPr>
      <w:r>
        <w:rPr>
          <w:rFonts w:hint="eastAsia" w:ascii="宋体" w:hAnsi="宋体"/>
          <w:b/>
          <w:color w:val="auto"/>
          <w:sz w:val="32"/>
          <w:szCs w:val="32"/>
          <w:highlight w:val="none"/>
        </w:rPr>
        <w:t xml:space="preserve">附件7                              </w:t>
      </w:r>
      <w:r>
        <w:rPr>
          <w:rFonts w:hint="eastAsia" w:ascii="宋体" w:hAnsi="宋体"/>
          <w:b/>
          <w:color w:val="auto"/>
          <w:spacing w:val="20"/>
          <w:sz w:val="30"/>
          <w:szCs w:val="30"/>
          <w:highlight w:val="none"/>
        </w:rPr>
        <w:t>产品</w:t>
      </w:r>
      <w:r>
        <w:rPr>
          <w:rFonts w:ascii="宋体" w:hAnsi="宋体"/>
          <w:b/>
          <w:color w:val="auto"/>
          <w:spacing w:val="20"/>
          <w:sz w:val="30"/>
          <w:szCs w:val="30"/>
          <w:highlight w:val="none"/>
        </w:rPr>
        <w:t>技术规格表</w:t>
      </w:r>
    </w:p>
    <w:p w14:paraId="6961DEC3">
      <w:pPr>
        <w:spacing w:line="360" w:lineRule="auto"/>
        <w:rPr>
          <w:rFonts w:ascii="宋体" w:hAnsi="宋体"/>
          <w:b/>
          <w:color w:val="auto"/>
          <w:spacing w:val="20"/>
          <w:sz w:val="30"/>
          <w:szCs w:val="30"/>
          <w:highlight w:val="none"/>
        </w:rPr>
      </w:pPr>
    </w:p>
    <w:tbl>
      <w:tblPr>
        <w:tblStyle w:val="35"/>
        <w:tblW w:w="13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582"/>
        <w:gridCol w:w="1522"/>
        <w:gridCol w:w="1531"/>
        <w:gridCol w:w="3366"/>
        <w:gridCol w:w="3305"/>
        <w:gridCol w:w="1050"/>
      </w:tblGrid>
      <w:tr w14:paraId="2B30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54" w:type="dxa"/>
            <w:vAlign w:val="center"/>
          </w:tcPr>
          <w:p w14:paraId="287405A9">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1582" w:type="dxa"/>
            <w:vAlign w:val="center"/>
          </w:tcPr>
          <w:p w14:paraId="4136F405">
            <w:pPr>
              <w:spacing w:line="360" w:lineRule="auto"/>
              <w:jc w:val="center"/>
              <w:rPr>
                <w:rFonts w:ascii="宋体" w:hAnsi="宋体"/>
                <w:color w:val="auto"/>
                <w:sz w:val="24"/>
                <w:highlight w:val="none"/>
              </w:rPr>
            </w:pPr>
            <w:r>
              <w:rPr>
                <w:rFonts w:hint="eastAsia" w:ascii="宋体" w:hAnsi="宋体"/>
                <w:color w:val="auto"/>
                <w:sz w:val="24"/>
                <w:highlight w:val="none"/>
              </w:rPr>
              <w:t>产品</w:t>
            </w:r>
            <w:r>
              <w:rPr>
                <w:rFonts w:ascii="宋体" w:hAnsi="宋体"/>
                <w:color w:val="auto"/>
                <w:sz w:val="24"/>
                <w:highlight w:val="none"/>
              </w:rPr>
              <w:t>名称</w:t>
            </w:r>
          </w:p>
        </w:tc>
        <w:tc>
          <w:tcPr>
            <w:tcW w:w="1522" w:type="dxa"/>
            <w:vAlign w:val="center"/>
          </w:tcPr>
          <w:p w14:paraId="25D15C9D">
            <w:pPr>
              <w:spacing w:line="360" w:lineRule="auto"/>
              <w:jc w:val="center"/>
              <w:rPr>
                <w:rFonts w:ascii="宋体" w:hAnsi="宋体"/>
                <w:color w:val="auto"/>
                <w:sz w:val="24"/>
                <w:highlight w:val="none"/>
              </w:rPr>
            </w:pPr>
            <w:r>
              <w:rPr>
                <w:rFonts w:ascii="宋体" w:hAnsi="宋体"/>
                <w:color w:val="auto"/>
                <w:sz w:val="24"/>
                <w:highlight w:val="none"/>
              </w:rPr>
              <w:t>品牌</w:t>
            </w:r>
          </w:p>
        </w:tc>
        <w:tc>
          <w:tcPr>
            <w:tcW w:w="1531" w:type="dxa"/>
            <w:vAlign w:val="center"/>
          </w:tcPr>
          <w:p w14:paraId="297E44DF">
            <w:pPr>
              <w:spacing w:line="360" w:lineRule="auto"/>
              <w:jc w:val="center"/>
              <w:rPr>
                <w:rFonts w:ascii="宋体" w:hAnsi="宋体"/>
                <w:color w:val="auto"/>
                <w:sz w:val="24"/>
                <w:highlight w:val="none"/>
              </w:rPr>
            </w:pPr>
            <w:r>
              <w:rPr>
                <w:rFonts w:hint="eastAsia" w:ascii="宋体" w:hAnsi="宋体"/>
                <w:color w:val="auto"/>
                <w:sz w:val="24"/>
                <w:highlight w:val="none"/>
              </w:rPr>
              <w:t>规格型号</w:t>
            </w:r>
          </w:p>
        </w:tc>
        <w:tc>
          <w:tcPr>
            <w:tcW w:w="3366" w:type="dxa"/>
            <w:vAlign w:val="center"/>
          </w:tcPr>
          <w:p w14:paraId="101D3E7C">
            <w:pPr>
              <w:spacing w:line="360" w:lineRule="auto"/>
              <w:jc w:val="center"/>
              <w:rPr>
                <w:rFonts w:ascii="宋体" w:hAnsi="宋体"/>
                <w:color w:val="auto"/>
                <w:sz w:val="24"/>
                <w:highlight w:val="none"/>
              </w:rPr>
            </w:pPr>
            <w:r>
              <w:rPr>
                <w:rFonts w:ascii="宋体" w:hAnsi="宋体"/>
                <w:color w:val="auto"/>
                <w:sz w:val="24"/>
                <w:highlight w:val="none"/>
              </w:rPr>
              <w:t>标准配置</w:t>
            </w:r>
          </w:p>
        </w:tc>
        <w:tc>
          <w:tcPr>
            <w:tcW w:w="3305" w:type="dxa"/>
            <w:vAlign w:val="center"/>
          </w:tcPr>
          <w:p w14:paraId="48950071">
            <w:pPr>
              <w:spacing w:line="360" w:lineRule="auto"/>
              <w:jc w:val="center"/>
              <w:rPr>
                <w:rFonts w:ascii="宋体" w:hAnsi="宋体"/>
                <w:color w:val="auto"/>
                <w:sz w:val="24"/>
                <w:highlight w:val="none"/>
              </w:rPr>
            </w:pPr>
            <w:r>
              <w:rPr>
                <w:rFonts w:hint="eastAsia" w:ascii="宋体" w:hAnsi="宋体"/>
                <w:color w:val="auto"/>
                <w:sz w:val="24"/>
                <w:highlight w:val="none"/>
              </w:rPr>
              <w:t>主要技术参数</w:t>
            </w:r>
          </w:p>
        </w:tc>
        <w:tc>
          <w:tcPr>
            <w:tcW w:w="1050" w:type="dxa"/>
            <w:vAlign w:val="center"/>
          </w:tcPr>
          <w:p w14:paraId="22643EFF">
            <w:pPr>
              <w:spacing w:line="360" w:lineRule="auto"/>
              <w:jc w:val="center"/>
              <w:rPr>
                <w:rFonts w:ascii="宋体" w:hAnsi="宋体"/>
                <w:color w:val="auto"/>
                <w:sz w:val="24"/>
                <w:highlight w:val="none"/>
              </w:rPr>
            </w:pPr>
            <w:r>
              <w:rPr>
                <w:rFonts w:ascii="宋体" w:hAnsi="宋体"/>
                <w:color w:val="auto"/>
                <w:sz w:val="24"/>
                <w:highlight w:val="none"/>
              </w:rPr>
              <w:t>数量</w:t>
            </w:r>
          </w:p>
        </w:tc>
      </w:tr>
      <w:tr w14:paraId="1B57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54" w:type="dxa"/>
            <w:vAlign w:val="center"/>
          </w:tcPr>
          <w:p w14:paraId="18FA633F">
            <w:pPr>
              <w:spacing w:line="360" w:lineRule="auto"/>
              <w:jc w:val="center"/>
              <w:rPr>
                <w:rFonts w:ascii="宋体" w:hAnsi="宋体"/>
                <w:color w:val="auto"/>
                <w:sz w:val="24"/>
                <w:highlight w:val="none"/>
              </w:rPr>
            </w:pPr>
          </w:p>
        </w:tc>
        <w:tc>
          <w:tcPr>
            <w:tcW w:w="1582" w:type="dxa"/>
            <w:vAlign w:val="center"/>
          </w:tcPr>
          <w:p w14:paraId="3C7EF945">
            <w:pPr>
              <w:spacing w:line="360" w:lineRule="auto"/>
              <w:rPr>
                <w:rFonts w:ascii="宋体" w:hAnsi="宋体"/>
                <w:color w:val="auto"/>
                <w:sz w:val="24"/>
                <w:highlight w:val="none"/>
              </w:rPr>
            </w:pPr>
          </w:p>
        </w:tc>
        <w:tc>
          <w:tcPr>
            <w:tcW w:w="1522" w:type="dxa"/>
            <w:vAlign w:val="center"/>
          </w:tcPr>
          <w:p w14:paraId="7CC5FD3A">
            <w:pPr>
              <w:spacing w:line="360" w:lineRule="auto"/>
              <w:jc w:val="center"/>
              <w:rPr>
                <w:rFonts w:ascii="宋体" w:hAnsi="宋体"/>
                <w:color w:val="auto"/>
                <w:sz w:val="24"/>
                <w:highlight w:val="none"/>
              </w:rPr>
            </w:pPr>
          </w:p>
        </w:tc>
        <w:tc>
          <w:tcPr>
            <w:tcW w:w="1531" w:type="dxa"/>
            <w:vAlign w:val="center"/>
          </w:tcPr>
          <w:p w14:paraId="314FC8CC">
            <w:pPr>
              <w:spacing w:line="360" w:lineRule="auto"/>
              <w:jc w:val="center"/>
              <w:rPr>
                <w:rFonts w:ascii="宋体" w:hAnsi="宋体"/>
                <w:color w:val="auto"/>
                <w:sz w:val="24"/>
                <w:highlight w:val="none"/>
              </w:rPr>
            </w:pPr>
          </w:p>
        </w:tc>
        <w:tc>
          <w:tcPr>
            <w:tcW w:w="3366" w:type="dxa"/>
            <w:vAlign w:val="center"/>
          </w:tcPr>
          <w:p w14:paraId="71B67DD3">
            <w:pPr>
              <w:spacing w:line="360" w:lineRule="auto"/>
              <w:jc w:val="center"/>
              <w:rPr>
                <w:rFonts w:ascii="宋体" w:hAnsi="宋体"/>
                <w:color w:val="auto"/>
                <w:sz w:val="24"/>
                <w:highlight w:val="none"/>
              </w:rPr>
            </w:pPr>
          </w:p>
        </w:tc>
        <w:tc>
          <w:tcPr>
            <w:tcW w:w="3305" w:type="dxa"/>
            <w:vAlign w:val="center"/>
          </w:tcPr>
          <w:p w14:paraId="7FB63951">
            <w:pPr>
              <w:spacing w:line="360" w:lineRule="auto"/>
              <w:jc w:val="center"/>
              <w:rPr>
                <w:rFonts w:ascii="宋体" w:hAnsi="宋体"/>
                <w:color w:val="auto"/>
                <w:sz w:val="24"/>
                <w:highlight w:val="none"/>
              </w:rPr>
            </w:pPr>
          </w:p>
        </w:tc>
        <w:tc>
          <w:tcPr>
            <w:tcW w:w="1050" w:type="dxa"/>
            <w:vAlign w:val="center"/>
          </w:tcPr>
          <w:p w14:paraId="7ADF150D">
            <w:pPr>
              <w:spacing w:line="360" w:lineRule="auto"/>
              <w:jc w:val="center"/>
              <w:rPr>
                <w:rFonts w:ascii="宋体" w:hAnsi="宋体"/>
                <w:color w:val="auto"/>
                <w:sz w:val="24"/>
                <w:highlight w:val="none"/>
              </w:rPr>
            </w:pPr>
          </w:p>
        </w:tc>
      </w:tr>
      <w:tr w14:paraId="553B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54" w:type="dxa"/>
            <w:vAlign w:val="center"/>
          </w:tcPr>
          <w:p w14:paraId="2690767F">
            <w:pPr>
              <w:spacing w:line="360" w:lineRule="auto"/>
              <w:jc w:val="center"/>
              <w:rPr>
                <w:rFonts w:ascii="宋体" w:hAnsi="宋体"/>
                <w:color w:val="auto"/>
                <w:sz w:val="24"/>
                <w:highlight w:val="none"/>
              </w:rPr>
            </w:pPr>
          </w:p>
        </w:tc>
        <w:tc>
          <w:tcPr>
            <w:tcW w:w="1582" w:type="dxa"/>
            <w:vAlign w:val="center"/>
          </w:tcPr>
          <w:p w14:paraId="0AD51E45">
            <w:pPr>
              <w:spacing w:line="360" w:lineRule="auto"/>
              <w:jc w:val="center"/>
              <w:rPr>
                <w:rFonts w:ascii="宋体" w:hAnsi="宋体"/>
                <w:color w:val="auto"/>
                <w:sz w:val="24"/>
                <w:highlight w:val="none"/>
              </w:rPr>
            </w:pPr>
          </w:p>
        </w:tc>
        <w:tc>
          <w:tcPr>
            <w:tcW w:w="1522" w:type="dxa"/>
            <w:vAlign w:val="center"/>
          </w:tcPr>
          <w:p w14:paraId="0DBCEF6B">
            <w:pPr>
              <w:spacing w:line="360" w:lineRule="auto"/>
              <w:jc w:val="center"/>
              <w:rPr>
                <w:rFonts w:ascii="宋体" w:hAnsi="宋体"/>
                <w:color w:val="auto"/>
                <w:sz w:val="24"/>
                <w:highlight w:val="none"/>
              </w:rPr>
            </w:pPr>
          </w:p>
        </w:tc>
        <w:tc>
          <w:tcPr>
            <w:tcW w:w="1531" w:type="dxa"/>
            <w:vAlign w:val="center"/>
          </w:tcPr>
          <w:p w14:paraId="6A54C5E9">
            <w:pPr>
              <w:spacing w:line="360" w:lineRule="auto"/>
              <w:jc w:val="center"/>
              <w:rPr>
                <w:rFonts w:ascii="宋体" w:hAnsi="宋体"/>
                <w:color w:val="auto"/>
                <w:sz w:val="24"/>
                <w:highlight w:val="none"/>
              </w:rPr>
            </w:pPr>
          </w:p>
        </w:tc>
        <w:tc>
          <w:tcPr>
            <w:tcW w:w="3366" w:type="dxa"/>
            <w:vAlign w:val="center"/>
          </w:tcPr>
          <w:p w14:paraId="1EEE8C85">
            <w:pPr>
              <w:spacing w:line="360" w:lineRule="auto"/>
              <w:jc w:val="center"/>
              <w:rPr>
                <w:rFonts w:ascii="宋体" w:hAnsi="宋体"/>
                <w:color w:val="auto"/>
                <w:sz w:val="24"/>
                <w:highlight w:val="none"/>
              </w:rPr>
            </w:pPr>
          </w:p>
        </w:tc>
        <w:tc>
          <w:tcPr>
            <w:tcW w:w="3305" w:type="dxa"/>
            <w:vAlign w:val="center"/>
          </w:tcPr>
          <w:p w14:paraId="7430305A">
            <w:pPr>
              <w:spacing w:line="360" w:lineRule="auto"/>
              <w:jc w:val="center"/>
              <w:rPr>
                <w:rFonts w:ascii="宋体" w:hAnsi="宋体"/>
                <w:color w:val="auto"/>
                <w:sz w:val="24"/>
                <w:highlight w:val="none"/>
              </w:rPr>
            </w:pPr>
          </w:p>
        </w:tc>
        <w:tc>
          <w:tcPr>
            <w:tcW w:w="1050" w:type="dxa"/>
            <w:vAlign w:val="center"/>
          </w:tcPr>
          <w:p w14:paraId="413AC6E8">
            <w:pPr>
              <w:spacing w:line="360" w:lineRule="auto"/>
              <w:jc w:val="center"/>
              <w:rPr>
                <w:rFonts w:ascii="宋体" w:hAnsi="宋体"/>
                <w:color w:val="auto"/>
                <w:sz w:val="24"/>
                <w:highlight w:val="none"/>
              </w:rPr>
            </w:pPr>
          </w:p>
        </w:tc>
      </w:tr>
      <w:tr w14:paraId="22B5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4" w:type="dxa"/>
            <w:vAlign w:val="center"/>
          </w:tcPr>
          <w:p w14:paraId="208952B3">
            <w:pPr>
              <w:spacing w:line="360" w:lineRule="auto"/>
              <w:jc w:val="center"/>
              <w:rPr>
                <w:rFonts w:ascii="宋体" w:hAnsi="宋体"/>
                <w:color w:val="auto"/>
                <w:sz w:val="24"/>
                <w:highlight w:val="none"/>
              </w:rPr>
            </w:pPr>
          </w:p>
        </w:tc>
        <w:tc>
          <w:tcPr>
            <w:tcW w:w="1582" w:type="dxa"/>
            <w:vAlign w:val="center"/>
          </w:tcPr>
          <w:p w14:paraId="6CE89F09">
            <w:pPr>
              <w:spacing w:line="360" w:lineRule="auto"/>
              <w:jc w:val="center"/>
              <w:rPr>
                <w:rFonts w:ascii="宋体" w:hAnsi="宋体"/>
                <w:color w:val="auto"/>
                <w:sz w:val="24"/>
                <w:highlight w:val="none"/>
              </w:rPr>
            </w:pPr>
          </w:p>
        </w:tc>
        <w:tc>
          <w:tcPr>
            <w:tcW w:w="1522" w:type="dxa"/>
            <w:vAlign w:val="center"/>
          </w:tcPr>
          <w:p w14:paraId="6AE7003F">
            <w:pPr>
              <w:spacing w:line="360" w:lineRule="auto"/>
              <w:jc w:val="center"/>
              <w:rPr>
                <w:rFonts w:ascii="宋体" w:hAnsi="宋体"/>
                <w:color w:val="auto"/>
                <w:sz w:val="24"/>
                <w:highlight w:val="none"/>
              </w:rPr>
            </w:pPr>
          </w:p>
        </w:tc>
        <w:tc>
          <w:tcPr>
            <w:tcW w:w="1531" w:type="dxa"/>
            <w:vAlign w:val="center"/>
          </w:tcPr>
          <w:p w14:paraId="0660E487">
            <w:pPr>
              <w:spacing w:line="360" w:lineRule="auto"/>
              <w:jc w:val="center"/>
              <w:rPr>
                <w:rFonts w:ascii="宋体" w:hAnsi="宋体"/>
                <w:color w:val="auto"/>
                <w:sz w:val="24"/>
                <w:highlight w:val="none"/>
              </w:rPr>
            </w:pPr>
          </w:p>
        </w:tc>
        <w:tc>
          <w:tcPr>
            <w:tcW w:w="3366" w:type="dxa"/>
            <w:vAlign w:val="center"/>
          </w:tcPr>
          <w:p w14:paraId="18614B2E">
            <w:pPr>
              <w:spacing w:line="360" w:lineRule="auto"/>
              <w:jc w:val="center"/>
              <w:rPr>
                <w:rFonts w:ascii="宋体" w:hAnsi="宋体"/>
                <w:color w:val="auto"/>
                <w:sz w:val="24"/>
                <w:highlight w:val="none"/>
              </w:rPr>
            </w:pPr>
          </w:p>
        </w:tc>
        <w:tc>
          <w:tcPr>
            <w:tcW w:w="3305" w:type="dxa"/>
            <w:vAlign w:val="center"/>
          </w:tcPr>
          <w:p w14:paraId="263FD297">
            <w:pPr>
              <w:spacing w:line="360" w:lineRule="auto"/>
              <w:jc w:val="center"/>
              <w:rPr>
                <w:rFonts w:ascii="宋体" w:hAnsi="宋体"/>
                <w:color w:val="auto"/>
                <w:sz w:val="24"/>
                <w:highlight w:val="none"/>
              </w:rPr>
            </w:pPr>
          </w:p>
        </w:tc>
        <w:tc>
          <w:tcPr>
            <w:tcW w:w="1050" w:type="dxa"/>
            <w:vAlign w:val="center"/>
          </w:tcPr>
          <w:p w14:paraId="1FA5C91A">
            <w:pPr>
              <w:spacing w:line="360" w:lineRule="auto"/>
              <w:jc w:val="center"/>
              <w:rPr>
                <w:rFonts w:ascii="宋体" w:hAnsi="宋体"/>
                <w:color w:val="auto"/>
                <w:sz w:val="24"/>
                <w:highlight w:val="none"/>
              </w:rPr>
            </w:pPr>
          </w:p>
        </w:tc>
      </w:tr>
      <w:tr w14:paraId="708C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4" w:type="dxa"/>
            <w:vAlign w:val="center"/>
          </w:tcPr>
          <w:p w14:paraId="2C616941">
            <w:pPr>
              <w:spacing w:line="360" w:lineRule="auto"/>
              <w:jc w:val="center"/>
              <w:rPr>
                <w:rFonts w:ascii="宋体" w:hAnsi="宋体"/>
                <w:color w:val="auto"/>
                <w:sz w:val="24"/>
                <w:highlight w:val="none"/>
              </w:rPr>
            </w:pPr>
          </w:p>
        </w:tc>
        <w:tc>
          <w:tcPr>
            <w:tcW w:w="1582" w:type="dxa"/>
            <w:vAlign w:val="center"/>
          </w:tcPr>
          <w:p w14:paraId="20C027EC">
            <w:pPr>
              <w:spacing w:line="360" w:lineRule="auto"/>
              <w:jc w:val="center"/>
              <w:rPr>
                <w:rFonts w:ascii="宋体" w:hAnsi="宋体"/>
                <w:color w:val="auto"/>
                <w:sz w:val="24"/>
                <w:highlight w:val="none"/>
              </w:rPr>
            </w:pPr>
          </w:p>
        </w:tc>
        <w:tc>
          <w:tcPr>
            <w:tcW w:w="1522" w:type="dxa"/>
            <w:vAlign w:val="center"/>
          </w:tcPr>
          <w:p w14:paraId="72790296">
            <w:pPr>
              <w:spacing w:line="360" w:lineRule="auto"/>
              <w:jc w:val="center"/>
              <w:rPr>
                <w:rFonts w:ascii="宋体" w:hAnsi="宋体"/>
                <w:color w:val="auto"/>
                <w:sz w:val="24"/>
                <w:highlight w:val="none"/>
              </w:rPr>
            </w:pPr>
          </w:p>
        </w:tc>
        <w:tc>
          <w:tcPr>
            <w:tcW w:w="1531" w:type="dxa"/>
            <w:vAlign w:val="center"/>
          </w:tcPr>
          <w:p w14:paraId="4B6702E2">
            <w:pPr>
              <w:spacing w:line="360" w:lineRule="auto"/>
              <w:jc w:val="center"/>
              <w:rPr>
                <w:rFonts w:ascii="宋体" w:hAnsi="宋体"/>
                <w:color w:val="auto"/>
                <w:sz w:val="24"/>
                <w:highlight w:val="none"/>
              </w:rPr>
            </w:pPr>
          </w:p>
        </w:tc>
        <w:tc>
          <w:tcPr>
            <w:tcW w:w="3366" w:type="dxa"/>
            <w:vAlign w:val="center"/>
          </w:tcPr>
          <w:p w14:paraId="3C389B91">
            <w:pPr>
              <w:spacing w:line="360" w:lineRule="auto"/>
              <w:jc w:val="center"/>
              <w:rPr>
                <w:rFonts w:ascii="宋体" w:hAnsi="宋体"/>
                <w:color w:val="auto"/>
                <w:sz w:val="24"/>
                <w:highlight w:val="none"/>
              </w:rPr>
            </w:pPr>
          </w:p>
        </w:tc>
        <w:tc>
          <w:tcPr>
            <w:tcW w:w="3305" w:type="dxa"/>
            <w:vAlign w:val="center"/>
          </w:tcPr>
          <w:p w14:paraId="71A8F543">
            <w:pPr>
              <w:spacing w:line="360" w:lineRule="auto"/>
              <w:jc w:val="center"/>
              <w:rPr>
                <w:rFonts w:ascii="宋体" w:hAnsi="宋体"/>
                <w:color w:val="auto"/>
                <w:sz w:val="24"/>
                <w:highlight w:val="none"/>
              </w:rPr>
            </w:pPr>
          </w:p>
        </w:tc>
        <w:tc>
          <w:tcPr>
            <w:tcW w:w="1050" w:type="dxa"/>
            <w:vAlign w:val="center"/>
          </w:tcPr>
          <w:p w14:paraId="09D0F1ED">
            <w:pPr>
              <w:spacing w:line="360" w:lineRule="auto"/>
              <w:jc w:val="center"/>
              <w:rPr>
                <w:rFonts w:ascii="宋体" w:hAnsi="宋体"/>
                <w:color w:val="auto"/>
                <w:sz w:val="24"/>
                <w:highlight w:val="none"/>
              </w:rPr>
            </w:pPr>
          </w:p>
        </w:tc>
      </w:tr>
      <w:tr w14:paraId="7D02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54" w:type="dxa"/>
            <w:vAlign w:val="center"/>
          </w:tcPr>
          <w:p w14:paraId="3D9F76CA">
            <w:pPr>
              <w:spacing w:line="360" w:lineRule="auto"/>
              <w:jc w:val="center"/>
              <w:rPr>
                <w:rFonts w:ascii="宋体" w:hAnsi="宋体"/>
                <w:color w:val="auto"/>
                <w:sz w:val="24"/>
                <w:highlight w:val="none"/>
              </w:rPr>
            </w:pPr>
          </w:p>
        </w:tc>
        <w:tc>
          <w:tcPr>
            <w:tcW w:w="1582" w:type="dxa"/>
            <w:vAlign w:val="center"/>
          </w:tcPr>
          <w:p w14:paraId="0EA47E82">
            <w:pPr>
              <w:spacing w:line="360" w:lineRule="auto"/>
              <w:jc w:val="center"/>
              <w:rPr>
                <w:rFonts w:ascii="宋体" w:hAnsi="宋体"/>
                <w:color w:val="auto"/>
                <w:sz w:val="24"/>
                <w:highlight w:val="none"/>
              </w:rPr>
            </w:pPr>
          </w:p>
        </w:tc>
        <w:tc>
          <w:tcPr>
            <w:tcW w:w="1522" w:type="dxa"/>
            <w:vAlign w:val="center"/>
          </w:tcPr>
          <w:p w14:paraId="5234AEAD">
            <w:pPr>
              <w:spacing w:line="360" w:lineRule="auto"/>
              <w:jc w:val="center"/>
              <w:rPr>
                <w:rFonts w:ascii="宋体" w:hAnsi="宋体"/>
                <w:color w:val="auto"/>
                <w:sz w:val="24"/>
                <w:highlight w:val="none"/>
              </w:rPr>
            </w:pPr>
          </w:p>
        </w:tc>
        <w:tc>
          <w:tcPr>
            <w:tcW w:w="1531" w:type="dxa"/>
            <w:vAlign w:val="center"/>
          </w:tcPr>
          <w:p w14:paraId="50E325D0">
            <w:pPr>
              <w:spacing w:line="360" w:lineRule="auto"/>
              <w:jc w:val="center"/>
              <w:rPr>
                <w:rFonts w:ascii="宋体" w:hAnsi="宋体"/>
                <w:color w:val="auto"/>
                <w:sz w:val="24"/>
                <w:highlight w:val="none"/>
              </w:rPr>
            </w:pPr>
          </w:p>
        </w:tc>
        <w:tc>
          <w:tcPr>
            <w:tcW w:w="3366" w:type="dxa"/>
            <w:vAlign w:val="center"/>
          </w:tcPr>
          <w:p w14:paraId="06EED7C8">
            <w:pPr>
              <w:spacing w:line="360" w:lineRule="auto"/>
              <w:jc w:val="center"/>
              <w:rPr>
                <w:rFonts w:ascii="宋体" w:hAnsi="宋体"/>
                <w:color w:val="auto"/>
                <w:sz w:val="24"/>
                <w:highlight w:val="none"/>
              </w:rPr>
            </w:pPr>
          </w:p>
        </w:tc>
        <w:tc>
          <w:tcPr>
            <w:tcW w:w="3305" w:type="dxa"/>
            <w:vAlign w:val="center"/>
          </w:tcPr>
          <w:p w14:paraId="44D6329C">
            <w:pPr>
              <w:spacing w:line="360" w:lineRule="auto"/>
              <w:jc w:val="center"/>
              <w:rPr>
                <w:rFonts w:ascii="宋体" w:hAnsi="宋体"/>
                <w:color w:val="auto"/>
                <w:sz w:val="24"/>
                <w:highlight w:val="none"/>
              </w:rPr>
            </w:pPr>
          </w:p>
        </w:tc>
        <w:tc>
          <w:tcPr>
            <w:tcW w:w="1050" w:type="dxa"/>
            <w:tcBorders>
              <w:bottom w:val="single" w:color="auto" w:sz="4" w:space="0"/>
            </w:tcBorders>
            <w:vAlign w:val="center"/>
          </w:tcPr>
          <w:p w14:paraId="3B737475">
            <w:pPr>
              <w:spacing w:line="360" w:lineRule="auto"/>
              <w:jc w:val="center"/>
              <w:rPr>
                <w:rFonts w:ascii="宋体" w:hAnsi="宋体"/>
                <w:color w:val="auto"/>
                <w:sz w:val="24"/>
                <w:highlight w:val="none"/>
              </w:rPr>
            </w:pPr>
          </w:p>
        </w:tc>
      </w:tr>
    </w:tbl>
    <w:p w14:paraId="20864AA6">
      <w:pPr>
        <w:rPr>
          <w:rFonts w:ascii="宋体" w:hAnsi="宋体"/>
          <w:b/>
          <w:color w:val="auto"/>
          <w:spacing w:val="20"/>
          <w:sz w:val="30"/>
          <w:szCs w:val="30"/>
          <w:highlight w:val="none"/>
        </w:rPr>
      </w:pPr>
    </w:p>
    <w:p w14:paraId="00DAAD52">
      <w:pPr>
        <w:spacing w:before="120" w:beforeLines="50" w:line="500" w:lineRule="exact"/>
        <w:ind w:firstLine="7440" w:firstLineChars="3100"/>
        <w:rPr>
          <w:rFonts w:ascii="宋体" w:hAnsi="宋体"/>
          <w:color w:val="auto"/>
          <w:sz w:val="24"/>
          <w:highlight w:val="non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p>
    <w:p w14:paraId="7C77FF4B">
      <w:pPr>
        <w:spacing w:line="500" w:lineRule="exact"/>
        <w:ind w:firstLine="560" w:firstLineChars="200"/>
        <w:rPr>
          <w:rFonts w:ascii="宋体" w:hAnsi="宋体"/>
          <w:color w:val="auto"/>
          <w:spacing w:val="20"/>
          <w:sz w:val="24"/>
          <w:highlight w:val="none"/>
          <w:u w:val="single"/>
        </w:rPr>
      </w:pPr>
      <w:r>
        <w:rPr>
          <w:rFonts w:hint="eastAsia" w:ascii="宋体" w:hAnsi="宋体"/>
          <w:color w:val="auto"/>
          <w:spacing w:val="20"/>
          <w:sz w:val="24"/>
          <w:highlight w:val="none"/>
        </w:rPr>
        <w:t xml:space="preserve">                                                           投标人盖章：</w:t>
      </w:r>
    </w:p>
    <w:p w14:paraId="544B3787">
      <w:pPr>
        <w:spacing w:line="500" w:lineRule="exact"/>
        <w:rPr>
          <w:rFonts w:ascii="宋体" w:hAnsi="宋体"/>
          <w:color w:val="auto"/>
          <w:spacing w:val="20"/>
          <w:sz w:val="24"/>
          <w:highlight w:val="none"/>
        </w:rPr>
      </w:pPr>
    </w:p>
    <w:p w14:paraId="64FE10F5">
      <w:pPr>
        <w:spacing w:line="500" w:lineRule="exact"/>
        <w:rPr>
          <w:rFonts w:ascii="宋体" w:hAnsi="宋体"/>
          <w:color w:val="auto"/>
          <w:spacing w:val="20"/>
          <w:sz w:val="24"/>
          <w:highlight w:val="none"/>
          <w:u w:val="single"/>
        </w:rPr>
      </w:pPr>
      <w:r>
        <w:rPr>
          <w:rFonts w:hint="eastAsia" w:ascii="宋体" w:hAnsi="宋体"/>
          <w:color w:val="auto"/>
          <w:spacing w:val="20"/>
          <w:sz w:val="24"/>
          <w:highlight w:val="none"/>
        </w:rPr>
        <w:t xml:space="preserve">                                                               日     期：</w:t>
      </w:r>
    </w:p>
    <w:p w14:paraId="54B43A71">
      <w:pPr>
        <w:spacing w:line="500" w:lineRule="exact"/>
        <w:rPr>
          <w:rFonts w:ascii="宋体" w:hAnsi="宋体"/>
          <w:color w:val="auto"/>
          <w:spacing w:val="20"/>
          <w:sz w:val="24"/>
          <w:highlight w:val="none"/>
          <w:u w:val="single"/>
        </w:rPr>
      </w:pPr>
    </w:p>
    <w:p w14:paraId="6670150C">
      <w:pPr>
        <w:spacing w:line="500" w:lineRule="exact"/>
        <w:rPr>
          <w:rFonts w:ascii="宋体" w:hAnsi="宋体"/>
          <w:color w:val="auto"/>
          <w:spacing w:val="20"/>
          <w:sz w:val="24"/>
          <w:highlight w:val="none"/>
          <w:u w:val="single"/>
        </w:rPr>
      </w:pPr>
    </w:p>
    <w:p w14:paraId="3ECF7CC1">
      <w:pPr>
        <w:spacing w:line="360" w:lineRule="auto"/>
        <w:rPr>
          <w:rFonts w:ascii="宋体" w:hAnsi="宋体"/>
          <w:b/>
          <w:color w:val="auto"/>
          <w:spacing w:val="20"/>
          <w:sz w:val="30"/>
          <w:szCs w:val="30"/>
          <w:highlight w:val="none"/>
        </w:rPr>
      </w:pPr>
    </w:p>
    <w:p w14:paraId="32A0A4F0">
      <w:pPr>
        <w:rPr>
          <w:rFonts w:ascii="宋体" w:hAnsi="宋体"/>
          <w:b/>
          <w:color w:val="auto"/>
          <w:spacing w:val="20"/>
          <w:sz w:val="30"/>
          <w:szCs w:val="30"/>
          <w:highlight w:val="none"/>
        </w:rPr>
      </w:pPr>
      <w:r>
        <w:rPr>
          <w:rFonts w:ascii="宋体" w:hAnsi="宋体"/>
          <w:b/>
          <w:color w:val="auto"/>
          <w:spacing w:val="20"/>
          <w:sz w:val="30"/>
          <w:szCs w:val="30"/>
          <w:highlight w:val="none"/>
        </w:rPr>
        <w:t>附件</w:t>
      </w:r>
      <w:r>
        <w:rPr>
          <w:rFonts w:hint="eastAsia" w:ascii="宋体" w:hAnsi="宋体"/>
          <w:b/>
          <w:color w:val="auto"/>
          <w:spacing w:val="20"/>
          <w:sz w:val="30"/>
          <w:szCs w:val="30"/>
          <w:highlight w:val="none"/>
        </w:rPr>
        <w:t>8                         技术规格偏离表</w:t>
      </w:r>
    </w:p>
    <w:p w14:paraId="16C691BC">
      <w:pPr>
        <w:rPr>
          <w:rFonts w:ascii="宋体" w:hAnsi="宋体"/>
          <w:color w:val="auto"/>
          <w:spacing w:val="20"/>
          <w:sz w:val="24"/>
          <w:highlight w:val="none"/>
        </w:rPr>
      </w:pPr>
    </w:p>
    <w:tbl>
      <w:tblPr>
        <w:tblStyle w:val="35"/>
        <w:tblW w:w="14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505"/>
        <w:gridCol w:w="796"/>
        <w:gridCol w:w="2388"/>
        <w:gridCol w:w="1903"/>
        <w:gridCol w:w="1061"/>
        <w:gridCol w:w="2122"/>
        <w:gridCol w:w="1894"/>
        <w:gridCol w:w="1903"/>
      </w:tblGrid>
      <w:tr w14:paraId="1254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618" w:type="dxa"/>
            <w:vMerge w:val="restart"/>
            <w:vAlign w:val="center"/>
          </w:tcPr>
          <w:p w14:paraId="06B587ED">
            <w:pPr>
              <w:spacing w:before="120" w:beforeLines="50" w:line="360" w:lineRule="auto"/>
              <w:jc w:val="center"/>
              <w:rPr>
                <w:rFonts w:hAnsi="宋体"/>
                <w:color w:val="auto"/>
                <w:sz w:val="24"/>
                <w:highlight w:val="none"/>
              </w:rPr>
            </w:pPr>
            <w:r>
              <w:rPr>
                <w:rFonts w:hAnsi="宋体"/>
                <w:color w:val="auto"/>
                <w:sz w:val="24"/>
                <w:highlight w:val="none"/>
              </w:rPr>
              <w:t>项号</w:t>
            </w:r>
          </w:p>
        </w:tc>
        <w:tc>
          <w:tcPr>
            <w:tcW w:w="4689" w:type="dxa"/>
            <w:gridSpan w:val="3"/>
            <w:vAlign w:val="center"/>
          </w:tcPr>
          <w:p w14:paraId="5A044D91">
            <w:pPr>
              <w:spacing w:before="120" w:beforeLines="50" w:line="240" w:lineRule="exact"/>
              <w:jc w:val="center"/>
              <w:rPr>
                <w:rFonts w:hAnsi="宋体"/>
                <w:color w:val="auto"/>
                <w:sz w:val="24"/>
                <w:highlight w:val="none"/>
              </w:rPr>
            </w:pPr>
            <w:r>
              <w:rPr>
                <w:rFonts w:hint="eastAsia" w:hAnsi="宋体"/>
                <w:color w:val="auto"/>
                <w:sz w:val="24"/>
                <w:highlight w:val="none"/>
              </w:rPr>
              <w:t>招标</w:t>
            </w:r>
            <w:r>
              <w:rPr>
                <w:rFonts w:hAnsi="宋体"/>
                <w:color w:val="auto"/>
                <w:sz w:val="24"/>
                <w:highlight w:val="none"/>
              </w:rPr>
              <w:t>文件需求</w:t>
            </w:r>
          </w:p>
        </w:tc>
        <w:tc>
          <w:tcPr>
            <w:tcW w:w="6980" w:type="dxa"/>
            <w:gridSpan w:val="4"/>
            <w:vAlign w:val="center"/>
          </w:tcPr>
          <w:p w14:paraId="60A7CA01">
            <w:pPr>
              <w:spacing w:before="120" w:beforeLines="50" w:line="240" w:lineRule="exact"/>
              <w:jc w:val="center"/>
              <w:rPr>
                <w:rFonts w:ascii="宋体" w:hAnsi="宋体"/>
                <w:color w:val="auto"/>
                <w:sz w:val="24"/>
                <w:highlight w:val="none"/>
              </w:rPr>
            </w:pPr>
            <w:r>
              <w:rPr>
                <w:rFonts w:hint="eastAsia" w:ascii="宋体" w:hAnsi="宋体"/>
                <w:color w:val="auto"/>
                <w:sz w:val="24"/>
                <w:highlight w:val="none"/>
              </w:rPr>
              <w:t>投标</w:t>
            </w:r>
            <w:r>
              <w:rPr>
                <w:rFonts w:ascii="宋体" w:hAnsi="宋体"/>
                <w:color w:val="auto"/>
                <w:sz w:val="24"/>
                <w:highlight w:val="none"/>
              </w:rPr>
              <w:t>文件规格及技术参数</w:t>
            </w:r>
          </w:p>
        </w:tc>
        <w:tc>
          <w:tcPr>
            <w:tcW w:w="1903" w:type="dxa"/>
            <w:vMerge w:val="restart"/>
            <w:vAlign w:val="center"/>
          </w:tcPr>
          <w:p w14:paraId="5AB4235C">
            <w:pPr>
              <w:spacing w:before="120" w:beforeLines="50" w:line="240" w:lineRule="exact"/>
              <w:jc w:val="center"/>
              <w:rPr>
                <w:rFonts w:ascii="宋体" w:hAnsi="宋体"/>
                <w:color w:val="auto"/>
                <w:sz w:val="24"/>
                <w:highlight w:val="none"/>
              </w:rPr>
            </w:pPr>
            <w:r>
              <w:rPr>
                <w:rFonts w:ascii="宋体" w:hAnsi="宋体"/>
                <w:color w:val="auto"/>
                <w:sz w:val="24"/>
                <w:highlight w:val="none"/>
              </w:rPr>
              <w:t>偏离说明</w:t>
            </w:r>
          </w:p>
        </w:tc>
      </w:tr>
      <w:tr w14:paraId="1EF7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18" w:type="dxa"/>
            <w:vMerge w:val="continue"/>
            <w:vAlign w:val="center"/>
          </w:tcPr>
          <w:p w14:paraId="2A6F149D">
            <w:pPr>
              <w:spacing w:before="120" w:beforeLines="50" w:line="360" w:lineRule="auto"/>
              <w:jc w:val="center"/>
              <w:rPr>
                <w:rFonts w:hAnsi="宋体"/>
                <w:color w:val="auto"/>
                <w:sz w:val="24"/>
                <w:highlight w:val="none"/>
              </w:rPr>
            </w:pPr>
          </w:p>
        </w:tc>
        <w:tc>
          <w:tcPr>
            <w:tcW w:w="1505" w:type="dxa"/>
            <w:vAlign w:val="center"/>
          </w:tcPr>
          <w:p w14:paraId="5B2881ED">
            <w:pPr>
              <w:spacing w:before="120" w:beforeLines="50" w:line="340" w:lineRule="exact"/>
              <w:jc w:val="center"/>
              <w:rPr>
                <w:rFonts w:hAnsi="宋体"/>
                <w:color w:val="auto"/>
                <w:sz w:val="24"/>
                <w:highlight w:val="none"/>
              </w:rPr>
            </w:pPr>
            <w:r>
              <w:rPr>
                <w:rFonts w:hint="eastAsia" w:hAnsi="宋体"/>
                <w:color w:val="auto"/>
                <w:sz w:val="24"/>
                <w:highlight w:val="none"/>
              </w:rPr>
              <w:t>产品</w:t>
            </w:r>
            <w:r>
              <w:rPr>
                <w:rFonts w:hAnsi="宋体"/>
                <w:color w:val="auto"/>
                <w:sz w:val="24"/>
                <w:highlight w:val="none"/>
              </w:rPr>
              <w:t>名称</w:t>
            </w:r>
          </w:p>
        </w:tc>
        <w:tc>
          <w:tcPr>
            <w:tcW w:w="796" w:type="dxa"/>
            <w:vAlign w:val="center"/>
          </w:tcPr>
          <w:p w14:paraId="17C4B22F">
            <w:pPr>
              <w:spacing w:before="120" w:beforeLines="50" w:line="340" w:lineRule="exact"/>
              <w:jc w:val="center"/>
              <w:rPr>
                <w:rFonts w:hAnsi="宋体"/>
                <w:color w:val="auto"/>
                <w:sz w:val="24"/>
                <w:highlight w:val="none"/>
              </w:rPr>
            </w:pPr>
            <w:r>
              <w:rPr>
                <w:rFonts w:hAnsi="宋体"/>
                <w:color w:val="auto"/>
                <w:sz w:val="24"/>
                <w:highlight w:val="none"/>
              </w:rPr>
              <w:t>数量</w:t>
            </w:r>
          </w:p>
        </w:tc>
        <w:tc>
          <w:tcPr>
            <w:tcW w:w="2388" w:type="dxa"/>
            <w:vAlign w:val="center"/>
          </w:tcPr>
          <w:p w14:paraId="06FB4539">
            <w:pPr>
              <w:spacing w:before="120" w:beforeLines="50" w:line="340" w:lineRule="exact"/>
              <w:jc w:val="center"/>
              <w:rPr>
                <w:rFonts w:hAnsi="宋体"/>
                <w:color w:val="auto"/>
                <w:sz w:val="24"/>
                <w:highlight w:val="none"/>
              </w:rPr>
            </w:pPr>
            <w:r>
              <w:rPr>
                <w:rFonts w:hAnsi="宋体"/>
                <w:color w:val="auto"/>
                <w:sz w:val="24"/>
                <w:highlight w:val="none"/>
              </w:rPr>
              <w:t>技术参数</w:t>
            </w:r>
          </w:p>
        </w:tc>
        <w:tc>
          <w:tcPr>
            <w:tcW w:w="1903" w:type="dxa"/>
            <w:vAlign w:val="center"/>
          </w:tcPr>
          <w:p w14:paraId="7BD3D67E">
            <w:pPr>
              <w:spacing w:before="120" w:beforeLines="50" w:line="340" w:lineRule="exact"/>
              <w:jc w:val="center"/>
              <w:rPr>
                <w:rFonts w:ascii="宋体" w:hAnsi="宋体"/>
                <w:color w:val="auto"/>
                <w:sz w:val="24"/>
                <w:highlight w:val="none"/>
              </w:rPr>
            </w:pPr>
            <w:r>
              <w:rPr>
                <w:rFonts w:hint="eastAsia" w:ascii="宋体" w:hAnsi="宋体"/>
                <w:color w:val="auto"/>
                <w:sz w:val="24"/>
                <w:highlight w:val="none"/>
              </w:rPr>
              <w:t>产品</w:t>
            </w:r>
            <w:r>
              <w:rPr>
                <w:rFonts w:ascii="宋体" w:hAnsi="宋体"/>
                <w:color w:val="auto"/>
                <w:sz w:val="24"/>
                <w:highlight w:val="none"/>
              </w:rPr>
              <w:t>名称</w:t>
            </w:r>
          </w:p>
        </w:tc>
        <w:tc>
          <w:tcPr>
            <w:tcW w:w="1061" w:type="dxa"/>
            <w:vAlign w:val="center"/>
          </w:tcPr>
          <w:p w14:paraId="27736BDD">
            <w:pPr>
              <w:spacing w:before="120" w:beforeLines="50" w:line="340" w:lineRule="exact"/>
              <w:jc w:val="center"/>
              <w:rPr>
                <w:rFonts w:ascii="宋体" w:hAnsi="宋体"/>
                <w:color w:val="auto"/>
                <w:sz w:val="24"/>
                <w:highlight w:val="none"/>
              </w:rPr>
            </w:pPr>
            <w:r>
              <w:rPr>
                <w:rFonts w:ascii="宋体" w:hAnsi="宋体"/>
                <w:color w:val="auto"/>
                <w:sz w:val="24"/>
                <w:highlight w:val="none"/>
              </w:rPr>
              <w:t>数量</w:t>
            </w:r>
          </w:p>
        </w:tc>
        <w:tc>
          <w:tcPr>
            <w:tcW w:w="2122" w:type="dxa"/>
            <w:vAlign w:val="center"/>
          </w:tcPr>
          <w:p w14:paraId="5F58A494">
            <w:pPr>
              <w:spacing w:before="120" w:beforeLines="50" w:line="340" w:lineRule="exact"/>
              <w:jc w:val="center"/>
              <w:rPr>
                <w:rFonts w:ascii="宋体" w:hAnsi="宋体"/>
                <w:color w:val="auto"/>
                <w:sz w:val="24"/>
                <w:highlight w:val="none"/>
              </w:rPr>
            </w:pPr>
            <w:r>
              <w:rPr>
                <w:rFonts w:ascii="宋体" w:hAnsi="宋体"/>
                <w:color w:val="auto"/>
                <w:sz w:val="24"/>
                <w:highlight w:val="none"/>
              </w:rPr>
              <w:t>品牌、厂家、型号规格</w:t>
            </w:r>
          </w:p>
        </w:tc>
        <w:tc>
          <w:tcPr>
            <w:tcW w:w="1894" w:type="dxa"/>
            <w:vAlign w:val="center"/>
          </w:tcPr>
          <w:p w14:paraId="64215FC4">
            <w:pPr>
              <w:spacing w:before="120" w:beforeLines="50" w:line="340" w:lineRule="exact"/>
              <w:jc w:val="center"/>
              <w:rPr>
                <w:rFonts w:ascii="宋体" w:hAnsi="宋体"/>
                <w:color w:val="auto"/>
                <w:sz w:val="24"/>
                <w:highlight w:val="none"/>
              </w:rPr>
            </w:pPr>
            <w:r>
              <w:rPr>
                <w:rFonts w:ascii="宋体" w:hAnsi="宋体"/>
                <w:color w:val="auto"/>
                <w:sz w:val="24"/>
                <w:highlight w:val="none"/>
              </w:rPr>
              <w:t>技术参数</w:t>
            </w:r>
          </w:p>
        </w:tc>
        <w:tc>
          <w:tcPr>
            <w:tcW w:w="1903" w:type="dxa"/>
            <w:vMerge w:val="continue"/>
            <w:vAlign w:val="center"/>
          </w:tcPr>
          <w:p w14:paraId="24556EE1">
            <w:pPr>
              <w:spacing w:before="120" w:beforeLines="50" w:line="240" w:lineRule="exact"/>
              <w:jc w:val="center"/>
              <w:rPr>
                <w:rFonts w:ascii="宋体" w:hAnsi="宋体"/>
                <w:color w:val="auto"/>
                <w:sz w:val="24"/>
                <w:highlight w:val="none"/>
              </w:rPr>
            </w:pPr>
          </w:p>
        </w:tc>
      </w:tr>
      <w:tr w14:paraId="2B3F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14:paraId="656F225C">
            <w:pPr>
              <w:spacing w:before="120" w:beforeLines="50" w:line="360" w:lineRule="auto"/>
              <w:jc w:val="center"/>
              <w:rPr>
                <w:rFonts w:hAnsi="宋体"/>
                <w:color w:val="auto"/>
                <w:sz w:val="24"/>
                <w:highlight w:val="none"/>
              </w:rPr>
            </w:pPr>
          </w:p>
        </w:tc>
        <w:tc>
          <w:tcPr>
            <w:tcW w:w="1505" w:type="dxa"/>
            <w:vAlign w:val="center"/>
          </w:tcPr>
          <w:p w14:paraId="6C9511E5">
            <w:pPr>
              <w:spacing w:before="120" w:beforeLines="50" w:line="360" w:lineRule="auto"/>
              <w:jc w:val="center"/>
              <w:rPr>
                <w:rFonts w:hAnsi="宋体"/>
                <w:color w:val="auto"/>
                <w:sz w:val="24"/>
                <w:highlight w:val="none"/>
              </w:rPr>
            </w:pPr>
          </w:p>
        </w:tc>
        <w:tc>
          <w:tcPr>
            <w:tcW w:w="796" w:type="dxa"/>
            <w:vAlign w:val="center"/>
          </w:tcPr>
          <w:p w14:paraId="38FABA71">
            <w:pPr>
              <w:spacing w:before="120" w:beforeLines="50" w:line="360" w:lineRule="auto"/>
              <w:jc w:val="center"/>
              <w:rPr>
                <w:rFonts w:hAnsi="宋体"/>
                <w:color w:val="auto"/>
                <w:sz w:val="24"/>
                <w:highlight w:val="none"/>
              </w:rPr>
            </w:pPr>
          </w:p>
        </w:tc>
        <w:tc>
          <w:tcPr>
            <w:tcW w:w="2388" w:type="dxa"/>
            <w:vAlign w:val="center"/>
          </w:tcPr>
          <w:p w14:paraId="65335CEB">
            <w:pPr>
              <w:spacing w:before="120" w:beforeLines="50" w:line="360" w:lineRule="auto"/>
              <w:jc w:val="center"/>
              <w:rPr>
                <w:rFonts w:hAnsi="宋体"/>
                <w:color w:val="auto"/>
                <w:sz w:val="24"/>
                <w:highlight w:val="none"/>
              </w:rPr>
            </w:pPr>
          </w:p>
        </w:tc>
        <w:tc>
          <w:tcPr>
            <w:tcW w:w="1903" w:type="dxa"/>
            <w:vAlign w:val="center"/>
          </w:tcPr>
          <w:p w14:paraId="4400FE8F">
            <w:pPr>
              <w:spacing w:before="120" w:beforeLines="50" w:line="360" w:lineRule="auto"/>
              <w:jc w:val="center"/>
              <w:rPr>
                <w:rFonts w:hAnsi="宋体"/>
                <w:color w:val="auto"/>
                <w:sz w:val="24"/>
                <w:highlight w:val="none"/>
              </w:rPr>
            </w:pPr>
          </w:p>
        </w:tc>
        <w:tc>
          <w:tcPr>
            <w:tcW w:w="1061" w:type="dxa"/>
            <w:vAlign w:val="center"/>
          </w:tcPr>
          <w:p w14:paraId="7B1F8FD8">
            <w:pPr>
              <w:spacing w:before="120" w:beforeLines="50" w:line="360" w:lineRule="auto"/>
              <w:jc w:val="center"/>
              <w:rPr>
                <w:rFonts w:hAnsi="宋体"/>
                <w:color w:val="auto"/>
                <w:sz w:val="24"/>
                <w:highlight w:val="none"/>
              </w:rPr>
            </w:pPr>
          </w:p>
        </w:tc>
        <w:tc>
          <w:tcPr>
            <w:tcW w:w="2122" w:type="dxa"/>
            <w:vAlign w:val="center"/>
          </w:tcPr>
          <w:p w14:paraId="4449DC37">
            <w:pPr>
              <w:spacing w:before="120" w:beforeLines="50" w:line="360" w:lineRule="auto"/>
              <w:jc w:val="center"/>
              <w:rPr>
                <w:rFonts w:hAnsi="宋体"/>
                <w:color w:val="auto"/>
                <w:sz w:val="24"/>
                <w:highlight w:val="none"/>
              </w:rPr>
            </w:pPr>
          </w:p>
        </w:tc>
        <w:tc>
          <w:tcPr>
            <w:tcW w:w="1894" w:type="dxa"/>
            <w:vAlign w:val="center"/>
          </w:tcPr>
          <w:p w14:paraId="06EF482E">
            <w:pPr>
              <w:spacing w:before="120" w:beforeLines="50" w:line="360" w:lineRule="auto"/>
              <w:jc w:val="center"/>
              <w:rPr>
                <w:rFonts w:hAnsi="宋体"/>
                <w:color w:val="auto"/>
                <w:sz w:val="24"/>
                <w:highlight w:val="none"/>
              </w:rPr>
            </w:pPr>
          </w:p>
        </w:tc>
        <w:tc>
          <w:tcPr>
            <w:tcW w:w="1903" w:type="dxa"/>
            <w:vAlign w:val="center"/>
          </w:tcPr>
          <w:p w14:paraId="6E344D03">
            <w:pPr>
              <w:spacing w:before="120" w:beforeLines="50" w:line="360" w:lineRule="auto"/>
              <w:jc w:val="center"/>
              <w:rPr>
                <w:rFonts w:hAnsi="宋体"/>
                <w:color w:val="auto"/>
                <w:sz w:val="24"/>
                <w:highlight w:val="none"/>
              </w:rPr>
            </w:pPr>
          </w:p>
        </w:tc>
      </w:tr>
      <w:tr w14:paraId="3A9F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14:paraId="0A9235B6">
            <w:pPr>
              <w:spacing w:before="120" w:beforeLines="50" w:line="360" w:lineRule="auto"/>
              <w:jc w:val="center"/>
              <w:rPr>
                <w:rFonts w:hAnsi="宋体"/>
                <w:color w:val="auto"/>
                <w:sz w:val="24"/>
                <w:highlight w:val="none"/>
              </w:rPr>
            </w:pPr>
          </w:p>
        </w:tc>
        <w:tc>
          <w:tcPr>
            <w:tcW w:w="1505" w:type="dxa"/>
            <w:vAlign w:val="center"/>
          </w:tcPr>
          <w:p w14:paraId="4BAF23DF">
            <w:pPr>
              <w:spacing w:before="120" w:beforeLines="50" w:line="360" w:lineRule="auto"/>
              <w:jc w:val="center"/>
              <w:rPr>
                <w:rFonts w:hAnsi="宋体"/>
                <w:color w:val="auto"/>
                <w:sz w:val="24"/>
                <w:highlight w:val="none"/>
              </w:rPr>
            </w:pPr>
          </w:p>
        </w:tc>
        <w:tc>
          <w:tcPr>
            <w:tcW w:w="796" w:type="dxa"/>
            <w:vAlign w:val="center"/>
          </w:tcPr>
          <w:p w14:paraId="4108B091">
            <w:pPr>
              <w:spacing w:before="120" w:beforeLines="50" w:line="360" w:lineRule="auto"/>
              <w:jc w:val="center"/>
              <w:rPr>
                <w:rFonts w:hAnsi="宋体"/>
                <w:color w:val="auto"/>
                <w:sz w:val="24"/>
                <w:highlight w:val="none"/>
              </w:rPr>
            </w:pPr>
          </w:p>
        </w:tc>
        <w:tc>
          <w:tcPr>
            <w:tcW w:w="2388" w:type="dxa"/>
            <w:vAlign w:val="center"/>
          </w:tcPr>
          <w:p w14:paraId="148B6EC3">
            <w:pPr>
              <w:spacing w:before="120" w:beforeLines="50" w:line="360" w:lineRule="auto"/>
              <w:jc w:val="center"/>
              <w:rPr>
                <w:rFonts w:hAnsi="宋体"/>
                <w:color w:val="auto"/>
                <w:sz w:val="24"/>
                <w:highlight w:val="none"/>
              </w:rPr>
            </w:pPr>
          </w:p>
        </w:tc>
        <w:tc>
          <w:tcPr>
            <w:tcW w:w="1903" w:type="dxa"/>
            <w:vAlign w:val="center"/>
          </w:tcPr>
          <w:p w14:paraId="42AC5163">
            <w:pPr>
              <w:spacing w:before="120" w:beforeLines="50" w:line="360" w:lineRule="auto"/>
              <w:jc w:val="center"/>
              <w:rPr>
                <w:rFonts w:hAnsi="宋体"/>
                <w:color w:val="auto"/>
                <w:sz w:val="24"/>
                <w:highlight w:val="none"/>
              </w:rPr>
            </w:pPr>
          </w:p>
        </w:tc>
        <w:tc>
          <w:tcPr>
            <w:tcW w:w="1061" w:type="dxa"/>
            <w:vAlign w:val="center"/>
          </w:tcPr>
          <w:p w14:paraId="58A6359B">
            <w:pPr>
              <w:spacing w:before="120" w:beforeLines="50" w:line="360" w:lineRule="auto"/>
              <w:jc w:val="center"/>
              <w:rPr>
                <w:rFonts w:hAnsi="宋体"/>
                <w:color w:val="auto"/>
                <w:sz w:val="24"/>
                <w:highlight w:val="none"/>
              </w:rPr>
            </w:pPr>
          </w:p>
        </w:tc>
        <w:tc>
          <w:tcPr>
            <w:tcW w:w="2122" w:type="dxa"/>
            <w:vAlign w:val="center"/>
          </w:tcPr>
          <w:p w14:paraId="57CD2AA1">
            <w:pPr>
              <w:spacing w:before="120" w:beforeLines="50" w:line="360" w:lineRule="auto"/>
              <w:jc w:val="center"/>
              <w:rPr>
                <w:rFonts w:hAnsi="宋体"/>
                <w:color w:val="auto"/>
                <w:sz w:val="24"/>
                <w:highlight w:val="none"/>
              </w:rPr>
            </w:pPr>
          </w:p>
        </w:tc>
        <w:tc>
          <w:tcPr>
            <w:tcW w:w="1894" w:type="dxa"/>
            <w:vAlign w:val="center"/>
          </w:tcPr>
          <w:p w14:paraId="7D8003E0">
            <w:pPr>
              <w:spacing w:before="120" w:beforeLines="50" w:line="360" w:lineRule="auto"/>
              <w:jc w:val="center"/>
              <w:rPr>
                <w:rFonts w:hAnsi="宋体"/>
                <w:color w:val="auto"/>
                <w:sz w:val="24"/>
                <w:highlight w:val="none"/>
              </w:rPr>
            </w:pPr>
          </w:p>
        </w:tc>
        <w:tc>
          <w:tcPr>
            <w:tcW w:w="1903" w:type="dxa"/>
            <w:vAlign w:val="center"/>
          </w:tcPr>
          <w:p w14:paraId="42BDC365">
            <w:pPr>
              <w:spacing w:before="120" w:beforeLines="50" w:line="360" w:lineRule="auto"/>
              <w:jc w:val="center"/>
              <w:rPr>
                <w:rFonts w:hAnsi="宋体"/>
                <w:color w:val="auto"/>
                <w:sz w:val="24"/>
                <w:highlight w:val="none"/>
              </w:rPr>
            </w:pPr>
          </w:p>
        </w:tc>
      </w:tr>
      <w:tr w14:paraId="0561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14:paraId="2BB81EF0">
            <w:pPr>
              <w:spacing w:before="120" w:beforeLines="50" w:line="360" w:lineRule="auto"/>
              <w:jc w:val="center"/>
              <w:rPr>
                <w:rFonts w:hAnsi="宋体"/>
                <w:color w:val="auto"/>
                <w:sz w:val="24"/>
                <w:highlight w:val="none"/>
              </w:rPr>
            </w:pPr>
          </w:p>
        </w:tc>
        <w:tc>
          <w:tcPr>
            <w:tcW w:w="1505" w:type="dxa"/>
            <w:vAlign w:val="center"/>
          </w:tcPr>
          <w:p w14:paraId="27B51B91">
            <w:pPr>
              <w:spacing w:before="120" w:beforeLines="50" w:line="360" w:lineRule="auto"/>
              <w:jc w:val="center"/>
              <w:rPr>
                <w:rFonts w:hAnsi="宋体"/>
                <w:color w:val="auto"/>
                <w:sz w:val="24"/>
                <w:highlight w:val="none"/>
              </w:rPr>
            </w:pPr>
          </w:p>
        </w:tc>
        <w:tc>
          <w:tcPr>
            <w:tcW w:w="796" w:type="dxa"/>
            <w:vAlign w:val="center"/>
          </w:tcPr>
          <w:p w14:paraId="7A2B6161">
            <w:pPr>
              <w:spacing w:before="120" w:beforeLines="50" w:line="360" w:lineRule="auto"/>
              <w:jc w:val="center"/>
              <w:rPr>
                <w:rFonts w:hAnsi="宋体"/>
                <w:color w:val="auto"/>
                <w:sz w:val="24"/>
                <w:highlight w:val="none"/>
              </w:rPr>
            </w:pPr>
          </w:p>
        </w:tc>
        <w:tc>
          <w:tcPr>
            <w:tcW w:w="2388" w:type="dxa"/>
            <w:vAlign w:val="center"/>
          </w:tcPr>
          <w:p w14:paraId="59D7AFAA">
            <w:pPr>
              <w:spacing w:before="120" w:beforeLines="50" w:line="360" w:lineRule="auto"/>
              <w:jc w:val="center"/>
              <w:rPr>
                <w:rFonts w:hAnsi="宋体"/>
                <w:color w:val="auto"/>
                <w:sz w:val="24"/>
                <w:highlight w:val="none"/>
              </w:rPr>
            </w:pPr>
          </w:p>
        </w:tc>
        <w:tc>
          <w:tcPr>
            <w:tcW w:w="1903" w:type="dxa"/>
            <w:vAlign w:val="center"/>
          </w:tcPr>
          <w:p w14:paraId="6B9303E9">
            <w:pPr>
              <w:spacing w:before="120" w:beforeLines="50" w:line="360" w:lineRule="auto"/>
              <w:jc w:val="center"/>
              <w:rPr>
                <w:rFonts w:hAnsi="宋体"/>
                <w:color w:val="auto"/>
                <w:sz w:val="24"/>
                <w:highlight w:val="none"/>
              </w:rPr>
            </w:pPr>
          </w:p>
        </w:tc>
        <w:tc>
          <w:tcPr>
            <w:tcW w:w="1061" w:type="dxa"/>
            <w:vAlign w:val="center"/>
          </w:tcPr>
          <w:p w14:paraId="0A11DB64">
            <w:pPr>
              <w:spacing w:before="120" w:beforeLines="50" w:line="360" w:lineRule="auto"/>
              <w:jc w:val="center"/>
              <w:rPr>
                <w:rFonts w:hAnsi="宋体"/>
                <w:color w:val="auto"/>
                <w:sz w:val="24"/>
                <w:highlight w:val="none"/>
              </w:rPr>
            </w:pPr>
          </w:p>
        </w:tc>
        <w:tc>
          <w:tcPr>
            <w:tcW w:w="2122" w:type="dxa"/>
            <w:vAlign w:val="center"/>
          </w:tcPr>
          <w:p w14:paraId="1C7CE49C">
            <w:pPr>
              <w:spacing w:before="120" w:beforeLines="50" w:line="360" w:lineRule="auto"/>
              <w:jc w:val="center"/>
              <w:rPr>
                <w:rFonts w:hAnsi="宋体"/>
                <w:color w:val="auto"/>
                <w:sz w:val="24"/>
                <w:highlight w:val="none"/>
              </w:rPr>
            </w:pPr>
          </w:p>
        </w:tc>
        <w:tc>
          <w:tcPr>
            <w:tcW w:w="1894" w:type="dxa"/>
            <w:vAlign w:val="center"/>
          </w:tcPr>
          <w:p w14:paraId="20F69CEB">
            <w:pPr>
              <w:spacing w:before="120" w:beforeLines="50" w:line="360" w:lineRule="auto"/>
              <w:jc w:val="center"/>
              <w:rPr>
                <w:rFonts w:hAnsi="宋体"/>
                <w:color w:val="auto"/>
                <w:sz w:val="24"/>
                <w:highlight w:val="none"/>
              </w:rPr>
            </w:pPr>
          </w:p>
        </w:tc>
        <w:tc>
          <w:tcPr>
            <w:tcW w:w="1903" w:type="dxa"/>
            <w:vAlign w:val="center"/>
          </w:tcPr>
          <w:p w14:paraId="41725716">
            <w:pPr>
              <w:spacing w:before="120" w:beforeLines="50" w:line="360" w:lineRule="auto"/>
              <w:jc w:val="center"/>
              <w:rPr>
                <w:rFonts w:hAnsi="宋体"/>
                <w:color w:val="auto"/>
                <w:sz w:val="24"/>
                <w:highlight w:val="none"/>
              </w:rPr>
            </w:pPr>
          </w:p>
        </w:tc>
      </w:tr>
      <w:tr w14:paraId="3CCB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18" w:type="dxa"/>
            <w:vAlign w:val="center"/>
          </w:tcPr>
          <w:p w14:paraId="56DEEB78">
            <w:pPr>
              <w:spacing w:before="120" w:beforeLines="50" w:line="360" w:lineRule="auto"/>
              <w:jc w:val="center"/>
              <w:rPr>
                <w:rFonts w:hAnsi="宋体"/>
                <w:color w:val="auto"/>
                <w:sz w:val="24"/>
                <w:highlight w:val="none"/>
              </w:rPr>
            </w:pPr>
          </w:p>
        </w:tc>
        <w:tc>
          <w:tcPr>
            <w:tcW w:w="1505" w:type="dxa"/>
            <w:vAlign w:val="center"/>
          </w:tcPr>
          <w:p w14:paraId="712A1B0B">
            <w:pPr>
              <w:spacing w:before="120" w:beforeLines="50" w:line="360" w:lineRule="auto"/>
              <w:jc w:val="center"/>
              <w:rPr>
                <w:rFonts w:hAnsi="宋体"/>
                <w:color w:val="auto"/>
                <w:sz w:val="24"/>
                <w:highlight w:val="none"/>
              </w:rPr>
            </w:pPr>
          </w:p>
        </w:tc>
        <w:tc>
          <w:tcPr>
            <w:tcW w:w="796" w:type="dxa"/>
            <w:vAlign w:val="center"/>
          </w:tcPr>
          <w:p w14:paraId="4C8110D1">
            <w:pPr>
              <w:spacing w:before="120" w:beforeLines="50" w:line="360" w:lineRule="auto"/>
              <w:jc w:val="center"/>
              <w:rPr>
                <w:rFonts w:hAnsi="宋体"/>
                <w:color w:val="auto"/>
                <w:sz w:val="24"/>
                <w:highlight w:val="none"/>
              </w:rPr>
            </w:pPr>
          </w:p>
        </w:tc>
        <w:tc>
          <w:tcPr>
            <w:tcW w:w="2388" w:type="dxa"/>
            <w:vAlign w:val="center"/>
          </w:tcPr>
          <w:p w14:paraId="77B5E2E5">
            <w:pPr>
              <w:spacing w:before="120" w:beforeLines="50" w:line="360" w:lineRule="auto"/>
              <w:jc w:val="center"/>
              <w:rPr>
                <w:rFonts w:hAnsi="宋体"/>
                <w:color w:val="auto"/>
                <w:sz w:val="24"/>
                <w:highlight w:val="none"/>
              </w:rPr>
            </w:pPr>
          </w:p>
        </w:tc>
        <w:tc>
          <w:tcPr>
            <w:tcW w:w="1903" w:type="dxa"/>
            <w:vAlign w:val="center"/>
          </w:tcPr>
          <w:p w14:paraId="6C7EF8F6">
            <w:pPr>
              <w:spacing w:before="120" w:beforeLines="50" w:line="360" w:lineRule="auto"/>
              <w:jc w:val="center"/>
              <w:rPr>
                <w:rFonts w:hAnsi="宋体"/>
                <w:color w:val="auto"/>
                <w:sz w:val="24"/>
                <w:highlight w:val="none"/>
              </w:rPr>
            </w:pPr>
          </w:p>
        </w:tc>
        <w:tc>
          <w:tcPr>
            <w:tcW w:w="1061" w:type="dxa"/>
            <w:vAlign w:val="center"/>
          </w:tcPr>
          <w:p w14:paraId="5D9E10E5">
            <w:pPr>
              <w:spacing w:before="120" w:beforeLines="50" w:line="360" w:lineRule="auto"/>
              <w:jc w:val="center"/>
              <w:rPr>
                <w:rFonts w:hAnsi="宋体"/>
                <w:color w:val="auto"/>
                <w:sz w:val="24"/>
                <w:highlight w:val="none"/>
              </w:rPr>
            </w:pPr>
          </w:p>
        </w:tc>
        <w:tc>
          <w:tcPr>
            <w:tcW w:w="2122" w:type="dxa"/>
            <w:vAlign w:val="center"/>
          </w:tcPr>
          <w:p w14:paraId="2A8EF63D">
            <w:pPr>
              <w:spacing w:before="120" w:beforeLines="50" w:line="360" w:lineRule="auto"/>
              <w:jc w:val="center"/>
              <w:rPr>
                <w:rFonts w:hAnsi="宋体"/>
                <w:color w:val="auto"/>
                <w:sz w:val="24"/>
                <w:highlight w:val="none"/>
              </w:rPr>
            </w:pPr>
          </w:p>
        </w:tc>
        <w:tc>
          <w:tcPr>
            <w:tcW w:w="1894" w:type="dxa"/>
            <w:vAlign w:val="center"/>
          </w:tcPr>
          <w:p w14:paraId="0E9989F5">
            <w:pPr>
              <w:spacing w:before="120" w:beforeLines="50" w:line="360" w:lineRule="auto"/>
              <w:jc w:val="center"/>
              <w:rPr>
                <w:rFonts w:hAnsi="宋体"/>
                <w:color w:val="auto"/>
                <w:sz w:val="24"/>
                <w:highlight w:val="none"/>
              </w:rPr>
            </w:pPr>
          </w:p>
        </w:tc>
        <w:tc>
          <w:tcPr>
            <w:tcW w:w="1903" w:type="dxa"/>
            <w:vAlign w:val="center"/>
          </w:tcPr>
          <w:p w14:paraId="51394837">
            <w:pPr>
              <w:spacing w:before="120" w:beforeLines="50" w:line="360" w:lineRule="auto"/>
              <w:jc w:val="center"/>
              <w:rPr>
                <w:rFonts w:hAnsi="宋体"/>
                <w:color w:val="auto"/>
                <w:sz w:val="24"/>
                <w:highlight w:val="none"/>
              </w:rPr>
            </w:pPr>
          </w:p>
        </w:tc>
      </w:tr>
      <w:tr w14:paraId="3210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14:paraId="0FCDAB21">
            <w:pPr>
              <w:spacing w:before="120" w:beforeLines="50" w:line="360" w:lineRule="auto"/>
              <w:jc w:val="center"/>
              <w:rPr>
                <w:rFonts w:hAnsi="宋体"/>
                <w:color w:val="auto"/>
                <w:sz w:val="24"/>
                <w:highlight w:val="none"/>
              </w:rPr>
            </w:pPr>
          </w:p>
        </w:tc>
        <w:tc>
          <w:tcPr>
            <w:tcW w:w="1505" w:type="dxa"/>
            <w:vAlign w:val="center"/>
          </w:tcPr>
          <w:p w14:paraId="3000F163">
            <w:pPr>
              <w:spacing w:before="120" w:beforeLines="50" w:line="360" w:lineRule="auto"/>
              <w:jc w:val="center"/>
              <w:rPr>
                <w:rFonts w:hAnsi="宋体"/>
                <w:color w:val="auto"/>
                <w:sz w:val="24"/>
                <w:highlight w:val="none"/>
              </w:rPr>
            </w:pPr>
          </w:p>
        </w:tc>
        <w:tc>
          <w:tcPr>
            <w:tcW w:w="796" w:type="dxa"/>
            <w:vAlign w:val="center"/>
          </w:tcPr>
          <w:p w14:paraId="2A03261F">
            <w:pPr>
              <w:spacing w:before="120" w:beforeLines="50" w:line="360" w:lineRule="auto"/>
              <w:jc w:val="center"/>
              <w:rPr>
                <w:rFonts w:hAnsi="宋体"/>
                <w:color w:val="auto"/>
                <w:sz w:val="24"/>
                <w:highlight w:val="none"/>
              </w:rPr>
            </w:pPr>
          </w:p>
        </w:tc>
        <w:tc>
          <w:tcPr>
            <w:tcW w:w="2388" w:type="dxa"/>
            <w:vAlign w:val="center"/>
          </w:tcPr>
          <w:p w14:paraId="20BCB987">
            <w:pPr>
              <w:spacing w:before="120" w:beforeLines="50" w:line="360" w:lineRule="auto"/>
              <w:jc w:val="center"/>
              <w:rPr>
                <w:rFonts w:hAnsi="宋体"/>
                <w:color w:val="auto"/>
                <w:sz w:val="24"/>
                <w:highlight w:val="none"/>
              </w:rPr>
            </w:pPr>
          </w:p>
        </w:tc>
        <w:tc>
          <w:tcPr>
            <w:tcW w:w="1903" w:type="dxa"/>
            <w:vAlign w:val="center"/>
          </w:tcPr>
          <w:p w14:paraId="1BF2A2BD">
            <w:pPr>
              <w:spacing w:before="120" w:beforeLines="50" w:line="360" w:lineRule="auto"/>
              <w:jc w:val="center"/>
              <w:rPr>
                <w:rFonts w:hAnsi="宋体"/>
                <w:color w:val="auto"/>
                <w:sz w:val="24"/>
                <w:highlight w:val="none"/>
              </w:rPr>
            </w:pPr>
          </w:p>
        </w:tc>
        <w:tc>
          <w:tcPr>
            <w:tcW w:w="1061" w:type="dxa"/>
            <w:vAlign w:val="center"/>
          </w:tcPr>
          <w:p w14:paraId="064D24FA">
            <w:pPr>
              <w:spacing w:before="120" w:beforeLines="50" w:line="360" w:lineRule="auto"/>
              <w:jc w:val="center"/>
              <w:rPr>
                <w:rFonts w:hAnsi="宋体"/>
                <w:color w:val="auto"/>
                <w:sz w:val="24"/>
                <w:highlight w:val="none"/>
              </w:rPr>
            </w:pPr>
          </w:p>
        </w:tc>
        <w:tc>
          <w:tcPr>
            <w:tcW w:w="2122" w:type="dxa"/>
            <w:vAlign w:val="center"/>
          </w:tcPr>
          <w:p w14:paraId="1FACC647">
            <w:pPr>
              <w:spacing w:before="120" w:beforeLines="50" w:line="360" w:lineRule="auto"/>
              <w:jc w:val="center"/>
              <w:rPr>
                <w:rFonts w:hAnsi="宋体"/>
                <w:color w:val="auto"/>
                <w:sz w:val="24"/>
                <w:highlight w:val="none"/>
              </w:rPr>
            </w:pPr>
          </w:p>
        </w:tc>
        <w:tc>
          <w:tcPr>
            <w:tcW w:w="1894" w:type="dxa"/>
            <w:vAlign w:val="center"/>
          </w:tcPr>
          <w:p w14:paraId="60056ACC">
            <w:pPr>
              <w:spacing w:before="120" w:beforeLines="50" w:line="360" w:lineRule="auto"/>
              <w:jc w:val="center"/>
              <w:rPr>
                <w:rFonts w:hAnsi="宋体"/>
                <w:color w:val="auto"/>
                <w:sz w:val="24"/>
                <w:highlight w:val="none"/>
              </w:rPr>
            </w:pPr>
          </w:p>
        </w:tc>
        <w:tc>
          <w:tcPr>
            <w:tcW w:w="1903" w:type="dxa"/>
            <w:vAlign w:val="center"/>
          </w:tcPr>
          <w:p w14:paraId="62A09C19">
            <w:pPr>
              <w:spacing w:before="120" w:beforeLines="50" w:line="360" w:lineRule="auto"/>
              <w:jc w:val="center"/>
              <w:rPr>
                <w:rFonts w:hAnsi="宋体"/>
                <w:color w:val="auto"/>
                <w:sz w:val="24"/>
                <w:highlight w:val="none"/>
              </w:rPr>
            </w:pPr>
          </w:p>
        </w:tc>
      </w:tr>
      <w:tr w14:paraId="4643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14:paraId="02C4B8B4">
            <w:pPr>
              <w:spacing w:before="120" w:beforeLines="50" w:line="360" w:lineRule="auto"/>
              <w:jc w:val="center"/>
              <w:rPr>
                <w:rFonts w:hAnsi="宋体"/>
                <w:color w:val="auto"/>
                <w:sz w:val="24"/>
                <w:highlight w:val="none"/>
              </w:rPr>
            </w:pPr>
          </w:p>
        </w:tc>
        <w:tc>
          <w:tcPr>
            <w:tcW w:w="1505" w:type="dxa"/>
            <w:vAlign w:val="center"/>
          </w:tcPr>
          <w:p w14:paraId="3B2919F8">
            <w:pPr>
              <w:spacing w:before="120" w:beforeLines="50" w:line="360" w:lineRule="auto"/>
              <w:jc w:val="center"/>
              <w:rPr>
                <w:rFonts w:hAnsi="宋体"/>
                <w:color w:val="auto"/>
                <w:sz w:val="24"/>
                <w:highlight w:val="none"/>
              </w:rPr>
            </w:pPr>
          </w:p>
        </w:tc>
        <w:tc>
          <w:tcPr>
            <w:tcW w:w="796" w:type="dxa"/>
            <w:vAlign w:val="center"/>
          </w:tcPr>
          <w:p w14:paraId="0C8E5CBA">
            <w:pPr>
              <w:spacing w:before="120" w:beforeLines="50" w:line="360" w:lineRule="auto"/>
              <w:jc w:val="center"/>
              <w:rPr>
                <w:rFonts w:hAnsi="宋体"/>
                <w:color w:val="auto"/>
                <w:sz w:val="24"/>
                <w:highlight w:val="none"/>
              </w:rPr>
            </w:pPr>
          </w:p>
        </w:tc>
        <w:tc>
          <w:tcPr>
            <w:tcW w:w="2388" w:type="dxa"/>
            <w:vAlign w:val="center"/>
          </w:tcPr>
          <w:p w14:paraId="1C7CDE61">
            <w:pPr>
              <w:spacing w:before="120" w:beforeLines="50" w:line="360" w:lineRule="auto"/>
              <w:jc w:val="center"/>
              <w:rPr>
                <w:rFonts w:hAnsi="宋体"/>
                <w:color w:val="auto"/>
                <w:sz w:val="24"/>
                <w:highlight w:val="none"/>
              </w:rPr>
            </w:pPr>
          </w:p>
        </w:tc>
        <w:tc>
          <w:tcPr>
            <w:tcW w:w="1903" w:type="dxa"/>
            <w:vAlign w:val="center"/>
          </w:tcPr>
          <w:p w14:paraId="7AC02912">
            <w:pPr>
              <w:spacing w:before="120" w:beforeLines="50" w:line="360" w:lineRule="auto"/>
              <w:jc w:val="center"/>
              <w:rPr>
                <w:rFonts w:hAnsi="宋体"/>
                <w:color w:val="auto"/>
                <w:sz w:val="24"/>
                <w:highlight w:val="none"/>
              </w:rPr>
            </w:pPr>
          </w:p>
        </w:tc>
        <w:tc>
          <w:tcPr>
            <w:tcW w:w="1061" w:type="dxa"/>
            <w:vAlign w:val="center"/>
          </w:tcPr>
          <w:p w14:paraId="25B15313">
            <w:pPr>
              <w:spacing w:before="120" w:beforeLines="50" w:line="360" w:lineRule="auto"/>
              <w:jc w:val="center"/>
              <w:rPr>
                <w:rFonts w:hAnsi="宋体"/>
                <w:color w:val="auto"/>
                <w:sz w:val="24"/>
                <w:highlight w:val="none"/>
              </w:rPr>
            </w:pPr>
          </w:p>
        </w:tc>
        <w:tc>
          <w:tcPr>
            <w:tcW w:w="2122" w:type="dxa"/>
            <w:vAlign w:val="center"/>
          </w:tcPr>
          <w:p w14:paraId="58034E45">
            <w:pPr>
              <w:spacing w:before="120" w:beforeLines="50" w:line="360" w:lineRule="auto"/>
              <w:jc w:val="center"/>
              <w:rPr>
                <w:rFonts w:hAnsi="宋体"/>
                <w:color w:val="auto"/>
                <w:sz w:val="24"/>
                <w:highlight w:val="none"/>
              </w:rPr>
            </w:pPr>
          </w:p>
        </w:tc>
        <w:tc>
          <w:tcPr>
            <w:tcW w:w="1894" w:type="dxa"/>
            <w:vAlign w:val="center"/>
          </w:tcPr>
          <w:p w14:paraId="1C599C93">
            <w:pPr>
              <w:spacing w:before="120" w:beforeLines="50" w:line="360" w:lineRule="auto"/>
              <w:jc w:val="center"/>
              <w:rPr>
                <w:rFonts w:hAnsi="宋体"/>
                <w:color w:val="auto"/>
                <w:sz w:val="24"/>
                <w:highlight w:val="none"/>
              </w:rPr>
            </w:pPr>
          </w:p>
        </w:tc>
        <w:tc>
          <w:tcPr>
            <w:tcW w:w="1903" w:type="dxa"/>
            <w:vAlign w:val="center"/>
          </w:tcPr>
          <w:p w14:paraId="5414D71D">
            <w:pPr>
              <w:spacing w:before="120" w:beforeLines="50" w:line="360" w:lineRule="auto"/>
              <w:jc w:val="center"/>
              <w:rPr>
                <w:rFonts w:hAnsi="宋体"/>
                <w:color w:val="auto"/>
                <w:sz w:val="24"/>
                <w:highlight w:val="none"/>
              </w:rPr>
            </w:pPr>
          </w:p>
        </w:tc>
      </w:tr>
      <w:tr w14:paraId="693A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8" w:type="dxa"/>
            <w:vAlign w:val="center"/>
          </w:tcPr>
          <w:p w14:paraId="0966BF3A">
            <w:pPr>
              <w:spacing w:before="120" w:beforeLines="50" w:line="360" w:lineRule="auto"/>
              <w:jc w:val="center"/>
              <w:rPr>
                <w:rFonts w:hAnsi="宋体"/>
                <w:color w:val="auto"/>
                <w:sz w:val="24"/>
                <w:highlight w:val="none"/>
              </w:rPr>
            </w:pPr>
          </w:p>
        </w:tc>
        <w:tc>
          <w:tcPr>
            <w:tcW w:w="1505" w:type="dxa"/>
            <w:vAlign w:val="center"/>
          </w:tcPr>
          <w:p w14:paraId="448C3FA4">
            <w:pPr>
              <w:spacing w:before="120" w:beforeLines="50" w:line="360" w:lineRule="auto"/>
              <w:jc w:val="center"/>
              <w:rPr>
                <w:rFonts w:hAnsi="宋体"/>
                <w:color w:val="auto"/>
                <w:sz w:val="24"/>
                <w:highlight w:val="none"/>
              </w:rPr>
            </w:pPr>
          </w:p>
        </w:tc>
        <w:tc>
          <w:tcPr>
            <w:tcW w:w="796" w:type="dxa"/>
            <w:vAlign w:val="center"/>
          </w:tcPr>
          <w:p w14:paraId="439F417B">
            <w:pPr>
              <w:spacing w:before="120" w:beforeLines="50" w:line="360" w:lineRule="auto"/>
              <w:jc w:val="center"/>
              <w:rPr>
                <w:rFonts w:hAnsi="宋体"/>
                <w:color w:val="auto"/>
                <w:sz w:val="24"/>
                <w:highlight w:val="none"/>
              </w:rPr>
            </w:pPr>
          </w:p>
        </w:tc>
        <w:tc>
          <w:tcPr>
            <w:tcW w:w="2388" w:type="dxa"/>
            <w:vAlign w:val="center"/>
          </w:tcPr>
          <w:p w14:paraId="7057DF43">
            <w:pPr>
              <w:spacing w:before="120" w:beforeLines="50" w:line="360" w:lineRule="auto"/>
              <w:jc w:val="center"/>
              <w:rPr>
                <w:rFonts w:hAnsi="宋体"/>
                <w:color w:val="auto"/>
                <w:sz w:val="24"/>
                <w:highlight w:val="none"/>
              </w:rPr>
            </w:pPr>
          </w:p>
        </w:tc>
        <w:tc>
          <w:tcPr>
            <w:tcW w:w="1903" w:type="dxa"/>
            <w:vAlign w:val="center"/>
          </w:tcPr>
          <w:p w14:paraId="58159CB6">
            <w:pPr>
              <w:spacing w:before="120" w:beforeLines="50" w:line="360" w:lineRule="auto"/>
              <w:jc w:val="center"/>
              <w:rPr>
                <w:rFonts w:hAnsi="宋体"/>
                <w:color w:val="auto"/>
                <w:sz w:val="24"/>
                <w:highlight w:val="none"/>
              </w:rPr>
            </w:pPr>
          </w:p>
        </w:tc>
        <w:tc>
          <w:tcPr>
            <w:tcW w:w="1061" w:type="dxa"/>
            <w:vAlign w:val="center"/>
          </w:tcPr>
          <w:p w14:paraId="4C68220E">
            <w:pPr>
              <w:spacing w:before="120" w:beforeLines="50" w:line="360" w:lineRule="auto"/>
              <w:jc w:val="center"/>
              <w:rPr>
                <w:rFonts w:hAnsi="宋体"/>
                <w:color w:val="auto"/>
                <w:sz w:val="24"/>
                <w:highlight w:val="none"/>
              </w:rPr>
            </w:pPr>
          </w:p>
        </w:tc>
        <w:tc>
          <w:tcPr>
            <w:tcW w:w="2122" w:type="dxa"/>
            <w:vAlign w:val="center"/>
          </w:tcPr>
          <w:p w14:paraId="5D689D8C">
            <w:pPr>
              <w:spacing w:before="120" w:beforeLines="50" w:line="360" w:lineRule="auto"/>
              <w:jc w:val="center"/>
              <w:rPr>
                <w:rFonts w:hAnsi="宋体"/>
                <w:color w:val="auto"/>
                <w:sz w:val="24"/>
                <w:highlight w:val="none"/>
              </w:rPr>
            </w:pPr>
          </w:p>
        </w:tc>
        <w:tc>
          <w:tcPr>
            <w:tcW w:w="1894" w:type="dxa"/>
            <w:vAlign w:val="center"/>
          </w:tcPr>
          <w:p w14:paraId="3B7C3015">
            <w:pPr>
              <w:spacing w:before="120" w:beforeLines="50" w:line="360" w:lineRule="auto"/>
              <w:jc w:val="center"/>
              <w:rPr>
                <w:rFonts w:hAnsi="宋体"/>
                <w:color w:val="auto"/>
                <w:sz w:val="24"/>
                <w:highlight w:val="none"/>
              </w:rPr>
            </w:pPr>
          </w:p>
        </w:tc>
        <w:tc>
          <w:tcPr>
            <w:tcW w:w="1903" w:type="dxa"/>
            <w:vAlign w:val="center"/>
          </w:tcPr>
          <w:p w14:paraId="10B2599B">
            <w:pPr>
              <w:spacing w:before="120" w:beforeLines="50" w:line="360" w:lineRule="auto"/>
              <w:jc w:val="center"/>
              <w:rPr>
                <w:rFonts w:hAnsi="宋体"/>
                <w:color w:val="auto"/>
                <w:sz w:val="24"/>
                <w:highlight w:val="none"/>
              </w:rPr>
            </w:pPr>
          </w:p>
        </w:tc>
      </w:tr>
      <w:tr w14:paraId="46A8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18" w:type="dxa"/>
            <w:vAlign w:val="center"/>
          </w:tcPr>
          <w:p w14:paraId="6534BC5F">
            <w:pPr>
              <w:spacing w:before="120" w:beforeLines="50" w:line="360" w:lineRule="auto"/>
              <w:jc w:val="center"/>
              <w:rPr>
                <w:rFonts w:hAnsi="宋体"/>
                <w:color w:val="auto"/>
                <w:sz w:val="24"/>
                <w:highlight w:val="none"/>
              </w:rPr>
            </w:pPr>
          </w:p>
        </w:tc>
        <w:tc>
          <w:tcPr>
            <w:tcW w:w="1505" w:type="dxa"/>
            <w:vAlign w:val="center"/>
          </w:tcPr>
          <w:p w14:paraId="5F3A896A">
            <w:pPr>
              <w:spacing w:before="120" w:beforeLines="50" w:line="360" w:lineRule="auto"/>
              <w:jc w:val="center"/>
              <w:rPr>
                <w:rFonts w:hAnsi="宋体"/>
                <w:color w:val="auto"/>
                <w:sz w:val="24"/>
                <w:highlight w:val="none"/>
              </w:rPr>
            </w:pPr>
          </w:p>
        </w:tc>
        <w:tc>
          <w:tcPr>
            <w:tcW w:w="796" w:type="dxa"/>
            <w:vAlign w:val="center"/>
          </w:tcPr>
          <w:p w14:paraId="68C0FBE1">
            <w:pPr>
              <w:spacing w:before="120" w:beforeLines="50" w:line="360" w:lineRule="auto"/>
              <w:jc w:val="center"/>
              <w:rPr>
                <w:rFonts w:hAnsi="宋体"/>
                <w:color w:val="auto"/>
                <w:sz w:val="24"/>
                <w:highlight w:val="none"/>
              </w:rPr>
            </w:pPr>
          </w:p>
        </w:tc>
        <w:tc>
          <w:tcPr>
            <w:tcW w:w="2388" w:type="dxa"/>
            <w:vAlign w:val="center"/>
          </w:tcPr>
          <w:p w14:paraId="6D39C0F3">
            <w:pPr>
              <w:spacing w:before="120" w:beforeLines="50" w:line="360" w:lineRule="auto"/>
              <w:jc w:val="center"/>
              <w:rPr>
                <w:rFonts w:hAnsi="宋体"/>
                <w:color w:val="auto"/>
                <w:sz w:val="24"/>
                <w:highlight w:val="none"/>
              </w:rPr>
            </w:pPr>
          </w:p>
        </w:tc>
        <w:tc>
          <w:tcPr>
            <w:tcW w:w="1903" w:type="dxa"/>
            <w:vAlign w:val="center"/>
          </w:tcPr>
          <w:p w14:paraId="64A92538">
            <w:pPr>
              <w:spacing w:before="120" w:beforeLines="50" w:line="360" w:lineRule="auto"/>
              <w:jc w:val="center"/>
              <w:rPr>
                <w:rFonts w:hAnsi="宋体"/>
                <w:color w:val="auto"/>
                <w:sz w:val="24"/>
                <w:highlight w:val="none"/>
              </w:rPr>
            </w:pPr>
          </w:p>
        </w:tc>
        <w:tc>
          <w:tcPr>
            <w:tcW w:w="1061" w:type="dxa"/>
            <w:vAlign w:val="center"/>
          </w:tcPr>
          <w:p w14:paraId="21AB92C6">
            <w:pPr>
              <w:spacing w:before="120" w:beforeLines="50" w:line="360" w:lineRule="auto"/>
              <w:jc w:val="center"/>
              <w:rPr>
                <w:rFonts w:hAnsi="宋体"/>
                <w:color w:val="auto"/>
                <w:sz w:val="24"/>
                <w:highlight w:val="none"/>
              </w:rPr>
            </w:pPr>
          </w:p>
        </w:tc>
        <w:tc>
          <w:tcPr>
            <w:tcW w:w="2122" w:type="dxa"/>
            <w:vAlign w:val="center"/>
          </w:tcPr>
          <w:p w14:paraId="421B7386">
            <w:pPr>
              <w:spacing w:before="120" w:beforeLines="50" w:line="360" w:lineRule="auto"/>
              <w:jc w:val="center"/>
              <w:rPr>
                <w:rFonts w:hAnsi="宋体"/>
                <w:color w:val="auto"/>
                <w:sz w:val="24"/>
                <w:highlight w:val="none"/>
              </w:rPr>
            </w:pPr>
          </w:p>
        </w:tc>
        <w:tc>
          <w:tcPr>
            <w:tcW w:w="1894" w:type="dxa"/>
            <w:vAlign w:val="center"/>
          </w:tcPr>
          <w:p w14:paraId="6B0C424A">
            <w:pPr>
              <w:spacing w:before="120" w:beforeLines="50" w:line="360" w:lineRule="auto"/>
              <w:jc w:val="center"/>
              <w:rPr>
                <w:rFonts w:hAnsi="宋体"/>
                <w:color w:val="auto"/>
                <w:sz w:val="24"/>
                <w:highlight w:val="none"/>
              </w:rPr>
            </w:pPr>
          </w:p>
        </w:tc>
        <w:tc>
          <w:tcPr>
            <w:tcW w:w="1903" w:type="dxa"/>
            <w:vAlign w:val="center"/>
          </w:tcPr>
          <w:p w14:paraId="3CEF2DD5">
            <w:pPr>
              <w:spacing w:before="120" w:beforeLines="50" w:line="360" w:lineRule="auto"/>
              <w:jc w:val="center"/>
              <w:rPr>
                <w:rFonts w:hAnsi="宋体"/>
                <w:color w:val="auto"/>
                <w:sz w:val="24"/>
                <w:highlight w:val="none"/>
              </w:rPr>
            </w:pPr>
          </w:p>
        </w:tc>
      </w:tr>
    </w:tbl>
    <w:p w14:paraId="5A02BBFA">
      <w:pPr>
        <w:rPr>
          <w:rFonts w:ascii="宋体" w:hAnsi="宋体"/>
          <w:color w:val="auto"/>
          <w:spacing w:val="20"/>
          <w:sz w:val="24"/>
          <w:highlight w:val="none"/>
        </w:rPr>
      </w:pPr>
    </w:p>
    <w:p w14:paraId="04968985">
      <w:pPr>
        <w:rPr>
          <w:rFonts w:ascii="宋体" w:hAnsi="宋体"/>
          <w:color w:val="auto"/>
          <w:spacing w:val="20"/>
          <w:sz w:val="24"/>
          <w:highlight w:val="none"/>
        </w:rPr>
      </w:pPr>
    </w:p>
    <w:p w14:paraId="3B03DE64">
      <w:pPr>
        <w:spacing w:line="360" w:lineRule="auto"/>
        <w:rPr>
          <w:rFonts w:ascii="宋体" w:hAnsi="宋体"/>
          <w:color w:val="auto"/>
          <w:spacing w:val="20"/>
          <w:sz w:val="24"/>
          <w:highlight w:val="none"/>
          <w:u w:val="single"/>
        </w:rPr>
      </w:pPr>
      <w:r>
        <w:rPr>
          <w:rFonts w:hint="eastAsia" w:ascii="宋体" w:hAnsi="宋体"/>
          <w:color w:val="auto"/>
          <w:sz w:val="24"/>
          <w:highlight w:val="none"/>
        </w:rPr>
        <w:t>法定代表人或被授权人签字（或签章）</w:t>
      </w:r>
      <w:r>
        <w:rPr>
          <w:rFonts w:ascii="宋体" w:hAnsi="宋体"/>
          <w:color w:val="auto"/>
          <w:spacing w:val="20"/>
          <w:sz w:val="24"/>
          <w:highlight w:val="none"/>
        </w:rPr>
        <w:t>：</w:t>
      </w:r>
    </w:p>
    <w:p w14:paraId="02A8FB8C">
      <w:pPr>
        <w:spacing w:line="360" w:lineRule="auto"/>
        <w:rPr>
          <w:rFonts w:ascii="宋体" w:hAnsi="宋体"/>
          <w:color w:val="auto"/>
          <w:spacing w:val="20"/>
          <w:sz w:val="24"/>
          <w:highlight w:val="none"/>
        </w:rPr>
      </w:pPr>
      <w:r>
        <w:rPr>
          <w:rFonts w:hint="eastAsia" w:ascii="宋体" w:hAnsi="宋体"/>
          <w:color w:val="auto"/>
          <w:spacing w:val="20"/>
          <w:sz w:val="24"/>
          <w:highlight w:val="none"/>
        </w:rPr>
        <w:t>投标人盖章：</w:t>
      </w:r>
    </w:p>
    <w:p w14:paraId="03AD9F12">
      <w:pPr>
        <w:pStyle w:val="3"/>
        <w:rPr>
          <w:rFonts w:ascii="宋体" w:hAnsi="宋体"/>
          <w:color w:val="auto"/>
          <w:spacing w:val="20"/>
          <w:sz w:val="30"/>
          <w:szCs w:val="30"/>
          <w:highlight w:val="none"/>
        </w:rPr>
      </w:pPr>
      <w:r>
        <w:rPr>
          <w:rFonts w:hint="eastAsia" w:ascii="宋体" w:hAnsi="宋体" w:eastAsia="宋体"/>
          <w:b w:val="0"/>
          <w:color w:val="auto"/>
          <w:spacing w:val="20"/>
          <w:sz w:val="24"/>
          <w:highlight w:val="none"/>
        </w:rPr>
        <w:t>日     期：</w:t>
      </w:r>
    </w:p>
    <w:p w14:paraId="7566A296">
      <w:pPr>
        <w:pStyle w:val="43"/>
        <w:ind w:firstLine="480"/>
        <w:rPr>
          <w:color w:val="auto"/>
          <w:highlight w:val="none"/>
        </w:rPr>
        <w:sectPr>
          <w:pgSz w:w="16838" w:h="11906" w:orient="landscape"/>
          <w:pgMar w:top="1247" w:right="1389" w:bottom="1247" w:left="1389" w:header="851" w:footer="992" w:gutter="0"/>
          <w:cols w:space="720" w:num="1"/>
          <w:titlePg/>
          <w:docGrid w:linePitch="312" w:charSpace="0"/>
        </w:sectPr>
      </w:pPr>
    </w:p>
    <w:p w14:paraId="504C18C4">
      <w:pPr>
        <w:pStyle w:val="31"/>
        <w:jc w:val="both"/>
        <w:outlineLvl w:val="9"/>
        <w:rPr>
          <w:color w:val="auto"/>
          <w:highlight w:val="none"/>
        </w:rPr>
      </w:pPr>
      <w:bookmarkStart w:id="87" w:name="_Toc4502"/>
      <w:r>
        <w:rPr>
          <w:rFonts w:hint="eastAsia"/>
          <w:color w:val="auto"/>
          <w:highlight w:val="none"/>
        </w:rPr>
        <w:t xml:space="preserve">附件9              </w:t>
      </w:r>
      <w:r>
        <w:rPr>
          <w:rFonts w:hint="eastAsia" w:ascii="宋体" w:hAnsi="宋体"/>
          <w:color w:val="auto"/>
          <w:szCs w:val="21"/>
          <w:highlight w:val="none"/>
        </w:rPr>
        <w:t>项目实施人员一览表</w:t>
      </w:r>
      <w:r>
        <w:rPr>
          <w:color w:val="auto"/>
          <w:highlight w:val="none"/>
        </w:rPr>
        <w:br w:type="textWrapping"/>
      </w:r>
      <w:bookmarkEnd w:id="87"/>
    </w:p>
    <w:tbl>
      <w:tblPr>
        <w:tblStyle w:val="35"/>
        <w:tblW w:w="9608" w:type="dxa"/>
        <w:jc w:val="center"/>
        <w:tblLayout w:type="fixed"/>
        <w:tblCellMar>
          <w:top w:w="57" w:type="dxa"/>
          <w:left w:w="57" w:type="dxa"/>
          <w:bottom w:w="57" w:type="dxa"/>
          <w:right w:w="57" w:type="dxa"/>
        </w:tblCellMar>
      </w:tblPr>
      <w:tblGrid>
        <w:gridCol w:w="605"/>
        <w:gridCol w:w="1294"/>
        <w:gridCol w:w="753"/>
        <w:gridCol w:w="724"/>
        <w:gridCol w:w="1108"/>
        <w:gridCol w:w="923"/>
        <w:gridCol w:w="986"/>
        <w:gridCol w:w="1969"/>
        <w:gridCol w:w="1246"/>
      </w:tblGrid>
      <w:tr w14:paraId="2FD378F3">
        <w:tblPrEx>
          <w:tblCellMar>
            <w:top w:w="57" w:type="dxa"/>
            <w:left w:w="57" w:type="dxa"/>
            <w:bottom w:w="57" w:type="dxa"/>
            <w:right w:w="57" w:type="dxa"/>
          </w:tblCellMar>
        </w:tblPrEx>
        <w:trPr>
          <w:cantSplit/>
          <w:trHeight w:val="1011" w:hRule="atLeast"/>
          <w:jc w:val="center"/>
        </w:trPr>
        <w:tc>
          <w:tcPr>
            <w:tcW w:w="605" w:type="dxa"/>
            <w:tcBorders>
              <w:top w:val="single" w:color="auto" w:sz="6" w:space="0"/>
              <w:left w:val="single" w:color="auto" w:sz="6" w:space="0"/>
              <w:bottom w:val="single" w:color="auto" w:sz="6" w:space="0"/>
              <w:right w:val="single" w:color="auto" w:sz="6" w:space="0"/>
            </w:tcBorders>
            <w:vAlign w:val="center"/>
          </w:tcPr>
          <w:p w14:paraId="0DB8693D">
            <w:pPr>
              <w:jc w:val="center"/>
              <w:rPr>
                <w:color w:val="auto"/>
                <w:highlight w:val="none"/>
              </w:rPr>
            </w:pPr>
            <w:r>
              <w:rPr>
                <w:rFonts w:hint="eastAsia"/>
                <w:color w:val="auto"/>
                <w:highlight w:val="none"/>
              </w:rPr>
              <w:t>序号</w:t>
            </w:r>
          </w:p>
        </w:tc>
        <w:tc>
          <w:tcPr>
            <w:tcW w:w="1294" w:type="dxa"/>
            <w:tcBorders>
              <w:top w:val="single" w:color="auto" w:sz="6" w:space="0"/>
              <w:left w:val="single" w:color="auto" w:sz="6" w:space="0"/>
              <w:bottom w:val="single" w:color="auto" w:sz="6" w:space="0"/>
              <w:right w:val="single" w:color="auto" w:sz="6" w:space="0"/>
            </w:tcBorders>
            <w:vAlign w:val="center"/>
          </w:tcPr>
          <w:p w14:paraId="10670629">
            <w:pPr>
              <w:jc w:val="center"/>
              <w:rPr>
                <w:color w:val="auto"/>
                <w:highlight w:val="none"/>
              </w:rPr>
            </w:pPr>
            <w:r>
              <w:rPr>
                <w:color w:val="auto"/>
                <w:highlight w:val="none"/>
              </w:rPr>
              <w:t>姓 名</w:t>
            </w:r>
          </w:p>
        </w:tc>
        <w:tc>
          <w:tcPr>
            <w:tcW w:w="753" w:type="dxa"/>
            <w:tcBorders>
              <w:top w:val="single" w:color="auto" w:sz="6" w:space="0"/>
              <w:left w:val="single" w:color="auto" w:sz="6" w:space="0"/>
              <w:bottom w:val="single" w:color="auto" w:sz="6" w:space="0"/>
              <w:right w:val="single" w:color="auto" w:sz="6" w:space="0"/>
            </w:tcBorders>
            <w:vAlign w:val="center"/>
          </w:tcPr>
          <w:p w14:paraId="4481FCBD">
            <w:pPr>
              <w:jc w:val="center"/>
              <w:rPr>
                <w:color w:val="auto"/>
                <w:highlight w:val="none"/>
              </w:rPr>
            </w:pPr>
            <w:r>
              <w:rPr>
                <w:color w:val="auto"/>
                <w:highlight w:val="none"/>
              </w:rPr>
              <w:t>性</w:t>
            </w:r>
          </w:p>
          <w:p w14:paraId="17BE0F2B">
            <w:pPr>
              <w:jc w:val="center"/>
              <w:rPr>
                <w:color w:val="auto"/>
                <w:highlight w:val="none"/>
              </w:rPr>
            </w:pPr>
            <w:r>
              <w:rPr>
                <w:color w:val="auto"/>
                <w:highlight w:val="none"/>
              </w:rPr>
              <w:t>别</w:t>
            </w:r>
          </w:p>
        </w:tc>
        <w:tc>
          <w:tcPr>
            <w:tcW w:w="724" w:type="dxa"/>
            <w:tcBorders>
              <w:top w:val="single" w:color="auto" w:sz="6" w:space="0"/>
              <w:left w:val="single" w:color="auto" w:sz="6" w:space="0"/>
              <w:bottom w:val="single" w:color="auto" w:sz="6" w:space="0"/>
              <w:right w:val="single" w:color="auto" w:sz="6" w:space="0"/>
            </w:tcBorders>
            <w:vAlign w:val="center"/>
          </w:tcPr>
          <w:p w14:paraId="3AA47B52">
            <w:pPr>
              <w:jc w:val="center"/>
              <w:rPr>
                <w:color w:val="auto"/>
                <w:highlight w:val="none"/>
              </w:rPr>
            </w:pPr>
            <w:r>
              <w:rPr>
                <w:color w:val="auto"/>
                <w:highlight w:val="none"/>
              </w:rPr>
              <w:t>年</w:t>
            </w:r>
          </w:p>
          <w:p w14:paraId="1B417681">
            <w:pPr>
              <w:jc w:val="center"/>
              <w:rPr>
                <w:color w:val="auto"/>
                <w:highlight w:val="none"/>
              </w:rPr>
            </w:pPr>
            <w:r>
              <w:rPr>
                <w:color w:val="auto"/>
                <w:highlight w:val="none"/>
              </w:rPr>
              <w:t>龄</w:t>
            </w:r>
          </w:p>
        </w:tc>
        <w:tc>
          <w:tcPr>
            <w:tcW w:w="1108" w:type="dxa"/>
            <w:tcBorders>
              <w:top w:val="single" w:color="auto" w:sz="6" w:space="0"/>
              <w:left w:val="single" w:color="auto" w:sz="6" w:space="0"/>
              <w:bottom w:val="single" w:color="auto" w:sz="6" w:space="0"/>
              <w:right w:val="single" w:color="auto" w:sz="6" w:space="0"/>
            </w:tcBorders>
            <w:vAlign w:val="center"/>
          </w:tcPr>
          <w:p w14:paraId="25253993">
            <w:pPr>
              <w:jc w:val="center"/>
              <w:rPr>
                <w:color w:val="auto"/>
                <w:highlight w:val="none"/>
              </w:rPr>
            </w:pPr>
            <w:r>
              <w:rPr>
                <w:rFonts w:hint="eastAsia"/>
                <w:color w:val="auto"/>
                <w:highlight w:val="none"/>
              </w:rPr>
              <w:t>学 历</w:t>
            </w:r>
          </w:p>
        </w:tc>
        <w:tc>
          <w:tcPr>
            <w:tcW w:w="923" w:type="dxa"/>
            <w:tcBorders>
              <w:top w:val="single" w:color="auto" w:sz="6" w:space="0"/>
              <w:left w:val="single" w:color="auto" w:sz="6" w:space="0"/>
              <w:bottom w:val="single" w:color="auto" w:sz="6" w:space="0"/>
              <w:right w:val="single" w:color="auto" w:sz="6" w:space="0"/>
            </w:tcBorders>
            <w:vAlign w:val="center"/>
          </w:tcPr>
          <w:p w14:paraId="1524A415">
            <w:pPr>
              <w:jc w:val="center"/>
              <w:rPr>
                <w:color w:val="auto"/>
                <w:highlight w:val="none"/>
              </w:rPr>
            </w:pPr>
            <w:r>
              <w:rPr>
                <w:color w:val="auto"/>
                <w:highlight w:val="none"/>
              </w:rPr>
              <w:t>专业</w:t>
            </w:r>
          </w:p>
        </w:tc>
        <w:tc>
          <w:tcPr>
            <w:tcW w:w="986" w:type="dxa"/>
            <w:tcBorders>
              <w:top w:val="single" w:color="auto" w:sz="6" w:space="0"/>
              <w:left w:val="single" w:color="auto" w:sz="6" w:space="0"/>
              <w:bottom w:val="single" w:color="auto" w:sz="6" w:space="0"/>
              <w:right w:val="single" w:color="auto" w:sz="6" w:space="0"/>
            </w:tcBorders>
            <w:vAlign w:val="center"/>
          </w:tcPr>
          <w:p w14:paraId="2AE48DBA">
            <w:pPr>
              <w:jc w:val="center"/>
              <w:rPr>
                <w:color w:val="auto"/>
                <w:highlight w:val="none"/>
              </w:rPr>
            </w:pPr>
            <w:r>
              <w:rPr>
                <w:rFonts w:hint="eastAsia"/>
                <w:color w:val="auto"/>
                <w:highlight w:val="none"/>
              </w:rPr>
              <w:t>职称</w:t>
            </w:r>
          </w:p>
        </w:tc>
        <w:tc>
          <w:tcPr>
            <w:tcW w:w="1969" w:type="dxa"/>
            <w:tcBorders>
              <w:top w:val="single" w:color="auto" w:sz="6" w:space="0"/>
              <w:left w:val="single" w:color="auto" w:sz="6" w:space="0"/>
              <w:bottom w:val="single" w:color="auto" w:sz="6" w:space="0"/>
              <w:right w:val="single" w:color="auto" w:sz="6" w:space="0"/>
            </w:tcBorders>
            <w:vAlign w:val="center"/>
          </w:tcPr>
          <w:p w14:paraId="2191B45C">
            <w:pPr>
              <w:jc w:val="center"/>
              <w:rPr>
                <w:color w:val="auto"/>
                <w:highlight w:val="none"/>
              </w:rPr>
            </w:pPr>
            <w:r>
              <w:rPr>
                <w:rFonts w:hint="eastAsia"/>
                <w:color w:val="auto"/>
                <w:highlight w:val="none"/>
              </w:rPr>
              <w:t>拟任本项目职务</w:t>
            </w:r>
          </w:p>
        </w:tc>
        <w:tc>
          <w:tcPr>
            <w:tcW w:w="1246" w:type="dxa"/>
            <w:tcBorders>
              <w:top w:val="single" w:color="auto" w:sz="6" w:space="0"/>
              <w:left w:val="single" w:color="auto" w:sz="6" w:space="0"/>
              <w:bottom w:val="single" w:color="auto" w:sz="6" w:space="0"/>
              <w:right w:val="single" w:color="auto" w:sz="6" w:space="0"/>
            </w:tcBorders>
            <w:vAlign w:val="center"/>
          </w:tcPr>
          <w:p w14:paraId="6534ADE2">
            <w:pPr>
              <w:jc w:val="center"/>
              <w:rPr>
                <w:color w:val="auto"/>
                <w:highlight w:val="none"/>
              </w:rPr>
            </w:pPr>
            <w:r>
              <w:rPr>
                <w:rFonts w:hint="eastAsia"/>
                <w:color w:val="auto"/>
                <w:highlight w:val="none"/>
              </w:rPr>
              <w:t>备    注</w:t>
            </w:r>
          </w:p>
        </w:tc>
      </w:tr>
      <w:tr w14:paraId="6D92BEE2">
        <w:tblPrEx>
          <w:tblCellMar>
            <w:top w:w="57" w:type="dxa"/>
            <w:left w:w="57" w:type="dxa"/>
            <w:bottom w:w="57" w:type="dxa"/>
            <w:right w:w="57" w:type="dxa"/>
          </w:tblCellMar>
        </w:tblPrEx>
        <w:trPr>
          <w:cantSplit/>
          <w:trHeight w:val="986" w:hRule="atLeast"/>
          <w:jc w:val="center"/>
        </w:trPr>
        <w:tc>
          <w:tcPr>
            <w:tcW w:w="605" w:type="dxa"/>
            <w:tcBorders>
              <w:top w:val="single" w:color="auto" w:sz="6" w:space="0"/>
              <w:left w:val="single" w:color="auto" w:sz="6" w:space="0"/>
              <w:bottom w:val="single" w:color="auto" w:sz="4" w:space="0"/>
              <w:right w:val="single" w:color="auto" w:sz="6" w:space="0"/>
            </w:tcBorders>
            <w:vAlign w:val="center"/>
          </w:tcPr>
          <w:p w14:paraId="2188EA86">
            <w:pPr>
              <w:spacing w:line="600" w:lineRule="auto"/>
              <w:jc w:val="center"/>
              <w:rPr>
                <w:color w:val="auto"/>
                <w:highlight w:val="none"/>
              </w:rPr>
            </w:pPr>
          </w:p>
        </w:tc>
        <w:tc>
          <w:tcPr>
            <w:tcW w:w="1294" w:type="dxa"/>
            <w:tcBorders>
              <w:top w:val="single" w:color="auto" w:sz="6" w:space="0"/>
              <w:left w:val="single" w:color="auto" w:sz="6" w:space="0"/>
              <w:bottom w:val="single" w:color="auto" w:sz="4" w:space="0"/>
              <w:right w:val="single" w:color="auto" w:sz="6" w:space="0"/>
            </w:tcBorders>
            <w:vAlign w:val="center"/>
          </w:tcPr>
          <w:p w14:paraId="456A5D34">
            <w:pPr>
              <w:spacing w:line="600" w:lineRule="auto"/>
              <w:jc w:val="center"/>
              <w:rPr>
                <w:color w:val="auto"/>
                <w:highlight w:val="none"/>
              </w:rPr>
            </w:pPr>
          </w:p>
        </w:tc>
        <w:tc>
          <w:tcPr>
            <w:tcW w:w="753" w:type="dxa"/>
            <w:tcBorders>
              <w:top w:val="single" w:color="auto" w:sz="6" w:space="0"/>
              <w:left w:val="single" w:color="auto" w:sz="6" w:space="0"/>
              <w:bottom w:val="single" w:color="auto" w:sz="4" w:space="0"/>
              <w:right w:val="single" w:color="auto" w:sz="6" w:space="0"/>
            </w:tcBorders>
            <w:vAlign w:val="center"/>
          </w:tcPr>
          <w:p w14:paraId="6DA0BDF3">
            <w:pPr>
              <w:spacing w:line="600" w:lineRule="auto"/>
              <w:jc w:val="center"/>
              <w:rPr>
                <w:color w:val="auto"/>
                <w:szCs w:val="21"/>
                <w:highlight w:val="none"/>
              </w:rPr>
            </w:pPr>
          </w:p>
        </w:tc>
        <w:tc>
          <w:tcPr>
            <w:tcW w:w="724" w:type="dxa"/>
            <w:tcBorders>
              <w:top w:val="single" w:color="auto" w:sz="6" w:space="0"/>
              <w:left w:val="single" w:color="auto" w:sz="6" w:space="0"/>
              <w:bottom w:val="single" w:color="auto" w:sz="4" w:space="0"/>
              <w:right w:val="single" w:color="auto" w:sz="6" w:space="0"/>
            </w:tcBorders>
            <w:vAlign w:val="center"/>
          </w:tcPr>
          <w:p w14:paraId="07F9B1AB">
            <w:pPr>
              <w:spacing w:line="600" w:lineRule="auto"/>
              <w:jc w:val="center"/>
              <w:rPr>
                <w:color w:val="auto"/>
                <w:highlight w:val="none"/>
              </w:rPr>
            </w:pPr>
          </w:p>
        </w:tc>
        <w:tc>
          <w:tcPr>
            <w:tcW w:w="1108" w:type="dxa"/>
            <w:tcBorders>
              <w:top w:val="single" w:color="auto" w:sz="6" w:space="0"/>
              <w:left w:val="single" w:color="auto" w:sz="6" w:space="0"/>
              <w:bottom w:val="single" w:color="auto" w:sz="4" w:space="0"/>
              <w:right w:val="single" w:color="auto" w:sz="6" w:space="0"/>
            </w:tcBorders>
            <w:vAlign w:val="center"/>
          </w:tcPr>
          <w:p w14:paraId="04962718">
            <w:pPr>
              <w:spacing w:line="600" w:lineRule="auto"/>
              <w:jc w:val="center"/>
              <w:rPr>
                <w:color w:val="auto"/>
                <w:szCs w:val="21"/>
                <w:highlight w:val="none"/>
              </w:rPr>
            </w:pPr>
          </w:p>
        </w:tc>
        <w:tc>
          <w:tcPr>
            <w:tcW w:w="923" w:type="dxa"/>
            <w:tcBorders>
              <w:top w:val="single" w:color="auto" w:sz="6" w:space="0"/>
              <w:left w:val="single" w:color="auto" w:sz="6" w:space="0"/>
              <w:bottom w:val="single" w:color="auto" w:sz="4" w:space="0"/>
              <w:right w:val="single" w:color="auto" w:sz="6" w:space="0"/>
            </w:tcBorders>
            <w:vAlign w:val="center"/>
          </w:tcPr>
          <w:p w14:paraId="7AD39BB5">
            <w:pPr>
              <w:spacing w:line="600" w:lineRule="auto"/>
              <w:jc w:val="center"/>
              <w:rPr>
                <w:color w:val="auto"/>
                <w:szCs w:val="21"/>
                <w:highlight w:val="none"/>
              </w:rPr>
            </w:pPr>
          </w:p>
        </w:tc>
        <w:tc>
          <w:tcPr>
            <w:tcW w:w="986" w:type="dxa"/>
            <w:tcBorders>
              <w:top w:val="single" w:color="auto" w:sz="6" w:space="0"/>
              <w:left w:val="single" w:color="auto" w:sz="6" w:space="0"/>
              <w:bottom w:val="single" w:color="auto" w:sz="4" w:space="0"/>
              <w:right w:val="single" w:color="auto" w:sz="6" w:space="0"/>
            </w:tcBorders>
            <w:vAlign w:val="center"/>
          </w:tcPr>
          <w:p w14:paraId="62743FE8">
            <w:pPr>
              <w:spacing w:line="600" w:lineRule="auto"/>
              <w:jc w:val="center"/>
              <w:rPr>
                <w:color w:val="auto"/>
                <w:szCs w:val="21"/>
                <w:highlight w:val="none"/>
              </w:rPr>
            </w:pPr>
          </w:p>
        </w:tc>
        <w:tc>
          <w:tcPr>
            <w:tcW w:w="1969" w:type="dxa"/>
            <w:tcBorders>
              <w:top w:val="single" w:color="auto" w:sz="6" w:space="0"/>
              <w:left w:val="single" w:color="auto" w:sz="6" w:space="0"/>
              <w:bottom w:val="single" w:color="auto" w:sz="4" w:space="0"/>
              <w:right w:val="single" w:color="auto" w:sz="6" w:space="0"/>
            </w:tcBorders>
            <w:vAlign w:val="center"/>
          </w:tcPr>
          <w:p w14:paraId="67B7BB3E">
            <w:pPr>
              <w:spacing w:line="600" w:lineRule="auto"/>
              <w:jc w:val="center"/>
              <w:rPr>
                <w:color w:val="auto"/>
                <w:highlight w:val="none"/>
              </w:rPr>
            </w:pPr>
          </w:p>
        </w:tc>
        <w:tc>
          <w:tcPr>
            <w:tcW w:w="1246" w:type="dxa"/>
            <w:tcBorders>
              <w:top w:val="single" w:color="auto" w:sz="6" w:space="0"/>
              <w:left w:val="single" w:color="auto" w:sz="6" w:space="0"/>
              <w:bottom w:val="single" w:color="auto" w:sz="4" w:space="0"/>
              <w:right w:val="single" w:color="auto" w:sz="6" w:space="0"/>
            </w:tcBorders>
            <w:vAlign w:val="center"/>
          </w:tcPr>
          <w:p w14:paraId="2E1EB542">
            <w:pPr>
              <w:spacing w:line="600" w:lineRule="auto"/>
              <w:jc w:val="center"/>
              <w:rPr>
                <w:color w:val="auto"/>
                <w:highlight w:val="none"/>
              </w:rPr>
            </w:pPr>
          </w:p>
        </w:tc>
      </w:tr>
      <w:tr w14:paraId="53876979">
        <w:tblPrEx>
          <w:tblCellMar>
            <w:top w:w="57" w:type="dxa"/>
            <w:left w:w="57" w:type="dxa"/>
            <w:bottom w:w="57" w:type="dxa"/>
            <w:right w:w="57" w:type="dxa"/>
          </w:tblCellMar>
        </w:tblPrEx>
        <w:trPr>
          <w:cantSplit/>
          <w:trHeight w:val="986" w:hRule="atLeast"/>
          <w:jc w:val="center"/>
        </w:trPr>
        <w:tc>
          <w:tcPr>
            <w:tcW w:w="605" w:type="dxa"/>
            <w:tcBorders>
              <w:top w:val="single" w:color="auto" w:sz="6" w:space="0"/>
              <w:left w:val="single" w:color="auto" w:sz="6" w:space="0"/>
              <w:bottom w:val="single" w:color="auto" w:sz="4" w:space="0"/>
              <w:right w:val="single" w:color="auto" w:sz="6" w:space="0"/>
            </w:tcBorders>
            <w:vAlign w:val="center"/>
          </w:tcPr>
          <w:p w14:paraId="60EBC2A7">
            <w:pPr>
              <w:spacing w:line="600" w:lineRule="auto"/>
              <w:jc w:val="center"/>
              <w:rPr>
                <w:color w:val="auto"/>
                <w:highlight w:val="none"/>
              </w:rPr>
            </w:pPr>
          </w:p>
        </w:tc>
        <w:tc>
          <w:tcPr>
            <w:tcW w:w="1294" w:type="dxa"/>
            <w:tcBorders>
              <w:top w:val="single" w:color="auto" w:sz="6" w:space="0"/>
              <w:left w:val="single" w:color="auto" w:sz="6" w:space="0"/>
              <w:bottom w:val="single" w:color="auto" w:sz="4" w:space="0"/>
              <w:right w:val="single" w:color="auto" w:sz="6" w:space="0"/>
            </w:tcBorders>
            <w:vAlign w:val="center"/>
          </w:tcPr>
          <w:p w14:paraId="1AA0049B">
            <w:pPr>
              <w:spacing w:line="600" w:lineRule="auto"/>
              <w:jc w:val="center"/>
              <w:rPr>
                <w:color w:val="auto"/>
                <w:highlight w:val="none"/>
              </w:rPr>
            </w:pPr>
          </w:p>
        </w:tc>
        <w:tc>
          <w:tcPr>
            <w:tcW w:w="753" w:type="dxa"/>
            <w:tcBorders>
              <w:top w:val="single" w:color="auto" w:sz="6" w:space="0"/>
              <w:left w:val="single" w:color="auto" w:sz="6" w:space="0"/>
              <w:bottom w:val="single" w:color="auto" w:sz="4" w:space="0"/>
              <w:right w:val="single" w:color="auto" w:sz="6" w:space="0"/>
            </w:tcBorders>
            <w:vAlign w:val="center"/>
          </w:tcPr>
          <w:p w14:paraId="10179C26">
            <w:pPr>
              <w:spacing w:line="600" w:lineRule="auto"/>
              <w:jc w:val="center"/>
              <w:rPr>
                <w:color w:val="auto"/>
                <w:szCs w:val="21"/>
                <w:highlight w:val="none"/>
              </w:rPr>
            </w:pPr>
          </w:p>
        </w:tc>
        <w:tc>
          <w:tcPr>
            <w:tcW w:w="724" w:type="dxa"/>
            <w:tcBorders>
              <w:top w:val="single" w:color="auto" w:sz="6" w:space="0"/>
              <w:left w:val="single" w:color="auto" w:sz="6" w:space="0"/>
              <w:bottom w:val="single" w:color="auto" w:sz="4" w:space="0"/>
              <w:right w:val="single" w:color="auto" w:sz="6" w:space="0"/>
            </w:tcBorders>
            <w:vAlign w:val="center"/>
          </w:tcPr>
          <w:p w14:paraId="2CC68CE1">
            <w:pPr>
              <w:spacing w:line="600" w:lineRule="auto"/>
              <w:jc w:val="center"/>
              <w:rPr>
                <w:color w:val="auto"/>
                <w:szCs w:val="36"/>
                <w:highlight w:val="none"/>
              </w:rPr>
            </w:pPr>
          </w:p>
        </w:tc>
        <w:tc>
          <w:tcPr>
            <w:tcW w:w="1108" w:type="dxa"/>
            <w:tcBorders>
              <w:top w:val="single" w:color="auto" w:sz="6" w:space="0"/>
              <w:left w:val="single" w:color="auto" w:sz="6" w:space="0"/>
              <w:bottom w:val="single" w:color="auto" w:sz="4" w:space="0"/>
              <w:right w:val="single" w:color="auto" w:sz="6" w:space="0"/>
            </w:tcBorders>
            <w:vAlign w:val="center"/>
          </w:tcPr>
          <w:p w14:paraId="65CB2AD1">
            <w:pPr>
              <w:spacing w:line="600" w:lineRule="auto"/>
              <w:jc w:val="center"/>
              <w:rPr>
                <w:color w:val="auto"/>
                <w:szCs w:val="21"/>
                <w:highlight w:val="none"/>
              </w:rPr>
            </w:pPr>
          </w:p>
        </w:tc>
        <w:tc>
          <w:tcPr>
            <w:tcW w:w="923" w:type="dxa"/>
            <w:tcBorders>
              <w:top w:val="single" w:color="auto" w:sz="6" w:space="0"/>
              <w:left w:val="single" w:color="auto" w:sz="6" w:space="0"/>
              <w:bottom w:val="single" w:color="auto" w:sz="4" w:space="0"/>
              <w:right w:val="single" w:color="auto" w:sz="6" w:space="0"/>
            </w:tcBorders>
            <w:vAlign w:val="center"/>
          </w:tcPr>
          <w:p w14:paraId="055DC5B0">
            <w:pPr>
              <w:spacing w:line="600" w:lineRule="auto"/>
              <w:jc w:val="center"/>
              <w:rPr>
                <w:color w:val="auto"/>
                <w:szCs w:val="21"/>
                <w:highlight w:val="none"/>
              </w:rPr>
            </w:pPr>
          </w:p>
        </w:tc>
        <w:tc>
          <w:tcPr>
            <w:tcW w:w="986" w:type="dxa"/>
            <w:tcBorders>
              <w:top w:val="single" w:color="auto" w:sz="6" w:space="0"/>
              <w:left w:val="single" w:color="auto" w:sz="6" w:space="0"/>
              <w:bottom w:val="single" w:color="auto" w:sz="4" w:space="0"/>
              <w:right w:val="single" w:color="auto" w:sz="6" w:space="0"/>
            </w:tcBorders>
            <w:vAlign w:val="center"/>
          </w:tcPr>
          <w:p w14:paraId="26C1F280">
            <w:pPr>
              <w:spacing w:line="600" w:lineRule="auto"/>
              <w:jc w:val="center"/>
              <w:rPr>
                <w:color w:val="auto"/>
                <w:szCs w:val="21"/>
                <w:highlight w:val="none"/>
              </w:rPr>
            </w:pPr>
          </w:p>
        </w:tc>
        <w:tc>
          <w:tcPr>
            <w:tcW w:w="1969" w:type="dxa"/>
            <w:tcBorders>
              <w:top w:val="single" w:color="auto" w:sz="6" w:space="0"/>
              <w:left w:val="single" w:color="auto" w:sz="6" w:space="0"/>
              <w:bottom w:val="single" w:color="auto" w:sz="4" w:space="0"/>
              <w:right w:val="single" w:color="auto" w:sz="6" w:space="0"/>
            </w:tcBorders>
            <w:vAlign w:val="center"/>
          </w:tcPr>
          <w:p w14:paraId="7CFC6DA3">
            <w:pPr>
              <w:spacing w:line="600" w:lineRule="auto"/>
              <w:jc w:val="center"/>
              <w:rPr>
                <w:color w:val="auto"/>
                <w:highlight w:val="none"/>
              </w:rPr>
            </w:pPr>
          </w:p>
        </w:tc>
        <w:tc>
          <w:tcPr>
            <w:tcW w:w="1246" w:type="dxa"/>
            <w:tcBorders>
              <w:top w:val="single" w:color="auto" w:sz="6" w:space="0"/>
              <w:left w:val="single" w:color="auto" w:sz="6" w:space="0"/>
              <w:bottom w:val="single" w:color="auto" w:sz="4" w:space="0"/>
              <w:right w:val="single" w:color="auto" w:sz="6" w:space="0"/>
            </w:tcBorders>
            <w:vAlign w:val="center"/>
          </w:tcPr>
          <w:p w14:paraId="52E58A2A">
            <w:pPr>
              <w:spacing w:line="600" w:lineRule="auto"/>
              <w:jc w:val="center"/>
              <w:rPr>
                <w:color w:val="auto"/>
                <w:highlight w:val="none"/>
              </w:rPr>
            </w:pPr>
          </w:p>
        </w:tc>
      </w:tr>
      <w:tr w14:paraId="382EC6D5">
        <w:tblPrEx>
          <w:tblCellMar>
            <w:top w:w="57" w:type="dxa"/>
            <w:left w:w="57" w:type="dxa"/>
            <w:bottom w:w="57" w:type="dxa"/>
            <w:right w:w="57" w:type="dxa"/>
          </w:tblCellMar>
        </w:tblPrEx>
        <w:trPr>
          <w:cantSplit/>
          <w:trHeight w:val="1177" w:hRule="atLeast"/>
          <w:jc w:val="center"/>
        </w:trPr>
        <w:tc>
          <w:tcPr>
            <w:tcW w:w="605" w:type="dxa"/>
            <w:tcBorders>
              <w:top w:val="single" w:color="auto" w:sz="4" w:space="0"/>
              <w:left w:val="single" w:color="auto" w:sz="6" w:space="0"/>
              <w:bottom w:val="single" w:color="auto" w:sz="4" w:space="0"/>
              <w:right w:val="single" w:color="auto" w:sz="6" w:space="0"/>
            </w:tcBorders>
            <w:vAlign w:val="center"/>
          </w:tcPr>
          <w:p w14:paraId="3C22DCD2">
            <w:pPr>
              <w:spacing w:line="600" w:lineRule="auto"/>
              <w:jc w:val="center"/>
              <w:rPr>
                <w:color w:val="auto"/>
                <w:highlight w:val="none"/>
              </w:rPr>
            </w:pPr>
          </w:p>
        </w:tc>
        <w:tc>
          <w:tcPr>
            <w:tcW w:w="1294" w:type="dxa"/>
            <w:tcBorders>
              <w:top w:val="single" w:color="auto" w:sz="4" w:space="0"/>
              <w:left w:val="single" w:color="auto" w:sz="6" w:space="0"/>
              <w:bottom w:val="single" w:color="auto" w:sz="4" w:space="0"/>
              <w:right w:val="single" w:color="auto" w:sz="6" w:space="0"/>
            </w:tcBorders>
            <w:vAlign w:val="center"/>
          </w:tcPr>
          <w:p w14:paraId="0ACCDD38">
            <w:pPr>
              <w:spacing w:line="600" w:lineRule="auto"/>
              <w:jc w:val="center"/>
              <w:rPr>
                <w:color w:val="auto"/>
                <w:szCs w:val="21"/>
                <w:highlight w:val="none"/>
              </w:rPr>
            </w:pPr>
          </w:p>
        </w:tc>
        <w:tc>
          <w:tcPr>
            <w:tcW w:w="753" w:type="dxa"/>
            <w:tcBorders>
              <w:top w:val="single" w:color="auto" w:sz="4" w:space="0"/>
              <w:left w:val="single" w:color="auto" w:sz="6" w:space="0"/>
              <w:bottom w:val="single" w:color="auto" w:sz="4" w:space="0"/>
              <w:right w:val="single" w:color="auto" w:sz="6" w:space="0"/>
            </w:tcBorders>
            <w:vAlign w:val="center"/>
          </w:tcPr>
          <w:p w14:paraId="095DEE11">
            <w:pPr>
              <w:spacing w:line="600" w:lineRule="auto"/>
              <w:jc w:val="center"/>
              <w:rPr>
                <w:color w:val="auto"/>
                <w:szCs w:val="21"/>
                <w:highlight w:val="none"/>
              </w:rPr>
            </w:pPr>
          </w:p>
        </w:tc>
        <w:tc>
          <w:tcPr>
            <w:tcW w:w="724" w:type="dxa"/>
            <w:tcBorders>
              <w:top w:val="single" w:color="auto" w:sz="4" w:space="0"/>
              <w:left w:val="single" w:color="auto" w:sz="6" w:space="0"/>
              <w:bottom w:val="single" w:color="auto" w:sz="4" w:space="0"/>
              <w:right w:val="single" w:color="auto" w:sz="6" w:space="0"/>
            </w:tcBorders>
            <w:vAlign w:val="center"/>
          </w:tcPr>
          <w:p w14:paraId="27AAA4C7">
            <w:pPr>
              <w:spacing w:line="600" w:lineRule="auto"/>
              <w:jc w:val="center"/>
              <w:rPr>
                <w:color w:val="auto"/>
                <w:szCs w:val="21"/>
                <w:highlight w:val="none"/>
              </w:rPr>
            </w:pPr>
          </w:p>
        </w:tc>
        <w:tc>
          <w:tcPr>
            <w:tcW w:w="1108" w:type="dxa"/>
            <w:tcBorders>
              <w:top w:val="single" w:color="auto" w:sz="4" w:space="0"/>
              <w:left w:val="single" w:color="auto" w:sz="6" w:space="0"/>
              <w:bottom w:val="single" w:color="auto" w:sz="4" w:space="0"/>
              <w:right w:val="single" w:color="auto" w:sz="6" w:space="0"/>
            </w:tcBorders>
            <w:vAlign w:val="center"/>
          </w:tcPr>
          <w:p w14:paraId="1EFC8AF9">
            <w:pPr>
              <w:spacing w:line="600" w:lineRule="auto"/>
              <w:jc w:val="center"/>
              <w:rPr>
                <w:color w:val="auto"/>
                <w:szCs w:val="21"/>
                <w:highlight w:val="none"/>
              </w:rPr>
            </w:pPr>
          </w:p>
        </w:tc>
        <w:tc>
          <w:tcPr>
            <w:tcW w:w="923" w:type="dxa"/>
            <w:tcBorders>
              <w:top w:val="single" w:color="auto" w:sz="4" w:space="0"/>
              <w:left w:val="single" w:color="auto" w:sz="6" w:space="0"/>
              <w:bottom w:val="single" w:color="auto" w:sz="4" w:space="0"/>
              <w:right w:val="single" w:color="auto" w:sz="6" w:space="0"/>
            </w:tcBorders>
            <w:vAlign w:val="center"/>
          </w:tcPr>
          <w:p w14:paraId="5B6FF425">
            <w:pPr>
              <w:spacing w:line="600" w:lineRule="auto"/>
              <w:jc w:val="center"/>
              <w:rPr>
                <w:color w:val="auto"/>
                <w:szCs w:val="21"/>
                <w:highlight w:val="none"/>
              </w:rPr>
            </w:pPr>
          </w:p>
        </w:tc>
        <w:tc>
          <w:tcPr>
            <w:tcW w:w="986" w:type="dxa"/>
            <w:tcBorders>
              <w:top w:val="single" w:color="auto" w:sz="4" w:space="0"/>
              <w:left w:val="single" w:color="auto" w:sz="6" w:space="0"/>
              <w:bottom w:val="single" w:color="auto" w:sz="4" w:space="0"/>
              <w:right w:val="single" w:color="auto" w:sz="6" w:space="0"/>
            </w:tcBorders>
            <w:vAlign w:val="center"/>
          </w:tcPr>
          <w:p w14:paraId="43CA2FA5">
            <w:pPr>
              <w:spacing w:line="600" w:lineRule="auto"/>
              <w:jc w:val="center"/>
              <w:rPr>
                <w:color w:val="auto"/>
                <w:szCs w:val="21"/>
                <w:highlight w:val="none"/>
              </w:rPr>
            </w:pPr>
          </w:p>
        </w:tc>
        <w:tc>
          <w:tcPr>
            <w:tcW w:w="1969" w:type="dxa"/>
            <w:tcBorders>
              <w:top w:val="single" w:color="auto" w:sz="4" w:space="0"/>
              <w:left w:val="single" w:color="auto" w:sz="6" w:space="0"/>
              <w:bottom w:val="single" w:color="auto" w:sz="4" w:space="0"/>
              <w:right w:val="single" w:color="auto" w:sz="6" w:space="0"/>
            </w:tcBorders>
            <w:vAlign w:val="center"/>
          </w:tcPr>
          <w:p w14:paraId="4D5C948B">
            <w:pPr>
              <w:spacing w:line="600" w:lineRule="auto"/>
              <w:jc w:val="center"/>
              <w:rPr>
                <w:color w:val="auto"/>
                <w:highlight w:val="none"/>
              </w:rPr>
            </w:pPr>
          </w:p>
        </w:tc>
        <w:tc>
          <w:tcPr>
            <w:tcW w:w="1246" w:type="dxa"/>
            <w:tcBorders>
              <w:top w:val="single" w:color="auto" w:sz="4" w:space="0"/>
              <w:left w:val="single" w:color="auto" w:sz="6" w:space="0"/>
              <w:bottom w:val="single" w:color="auto" w:sz="4" w:space="0"/>
              <w:right w:val="single" w:color="auto" w:sz="6" w:space="0"/>
            </w:tcBorders>
            <w:vAlign w:val="center"/>
          </w:tcPr>
          <w:p w14:paraId="53241F09">
            <w:pPr>
              <w:spacing w:line="600" w:lineRule="auto"/>
              <w:jc w:val="center"/>
              <w:rPr>
                <w:color w:val="auto"/>
                <w:highlight w:val="none"/>
              </w:rPr>
            </w:pPr>
          </w:p>
        </w:tc>
      </w:tr>
      <w:tr w14:paraId="6F13D0F1">
        <w:tblPrEx>
          <w:tblCellMar>
            <w:top w:w="57" w:type="dxa"/>
            <w:left w:w="57" w:type="dxa"/>
            <w:bottom w:w="57" w:type="dxa"/>
            <w:right w:w="57" w:type="dxa"/>
          </w:tblCellMar>
        </w:tblPrEx>
        <w:trPr>
          <w:cantSplit/>
          <w:trHeight w:val="1242" w:hRule="atLeast"/>
          <w:jc w:val="center"/>
        </w:trPr>
        <w:tc>
          <w:tcPr>
            <w:tcW w:w="605" w:type="dxa"/>
            <w:tcBorders>
              <w:top w:val="single" w:color="auto" w:sz="4" w:space="0"/>
              <w:left w:val="single" w:color="auto" w:sz="6" w:space="0"/>
              <w:bottom w:val="single" w:color="auto" w:sz="4" w:space="0"/>
              <w:right w:val="single" w:color="auto" w:sz="6" w:space="0"/>
            </w:tcBorders>
            <w:vAlign w:val="center"/>
          </w:tcPr>
          <w:p w14:paraId="41BF46FD">
            <w:pPr>
              <w:spacing w:line="600" w:lineRule="auto"/>
              <w:jc w:val="center"/>
              <w:rPr>
                <w:color w:val="auto"/>
                <w:highlight w:val="none"/>
              </w:rPr>
            </w:pPr>
          </w:p>
        </w:tc>
        <w:tc>
          <w:tcPr>
            <w:tcW w:w="1294" w:type="dxa"/>
            <w:tcBorders>
              <w:top w:val="single" w:color="auto" w:sz="4" w:space="0"/>
              <w:left w:val="single" w:color="auto" w:sz="6" w:space="0"/>
              <w:bottom w:val="single" w:color="auto" w:sz="4" w:space="0"/>
              <w:right w:val="single" w:color="auto" w:sz="6" w:space="0"/>
            </w:tcBorders>
            <w:vAlign w:val="center"/>
          </w:tcPr>
          <w:p w14:paraId="30E5097E">
            <w:pPr>
              <w:spacing w:line="600" w:lineRule="auto"/>
              <w:jc w:val="center"/>
              <w:rPr>
                <w:color w:val="auto"/>
                <w:szCs w:val="21"/>
                <w:highlight w:val="none"/>
              </w:rPr>
            </w:pPr>
          </w:p>
        </w:tc>
        <w:tc>
          <w:tcPr>
            <w:tcW w:w="753" w:type="dxa"/>
            <w:tcBorders>
              <w:top w:val="single" w:color="auto" w:sz="4" w:space="0"/>
              <w:left w:val="single" w:color="auto" w:sz="6" w:space="0"/>
              <w:bottom w:val="single" w:color="auto" w:sz="4" w:space="0"/>
              <w:right w:val="single" w:color="auto" w:sz="6" w:space="0"/>
            </w:tcBorders>
            <w:vAlign w:val="center"/>
          </w:tcPr>
          <w:p w14:paraId="1612742D">
            <w:pPr>
              <w:spacing w:line="600" w:lineRule="auto"/>
              <w:jc w:val="center"/>
              <w:rPr>
                <w:color w:val="auto"/>
                <w:szCs w:val="21"/>
                <w:highlight w:val="none"/>
              </w:rPr>
            </w:pPr>
          </w:p>
        </w:tc>
        <w:tc>
          <w:tcPr>
            <w:tcW w:w="724" w:type="dxa"/>
            <w:tcBorders>
              <w:top w:val="single" w:color="auto" w:sz="4" w:space="0"/>
              <w:left w:val="single" w:color="auto" w:sz="6" w:space="0"/>
              <w:bottom w:val="single" w:color="auto" w:sz="4" w:space="0"/>
              <w:right w:val="single" w:color="auto" w:sz="6" w:space="0"/>
            </w:tcBorders>
            <w:vAlign w:val="center"/>
          </w:tcPr>
          <w:p w14:paraId="2A7A8137">
            <w:pPr>
              <w:spacing w:line="600" w:lineRule="auto"/>
              <w:jc w:val="center"/>
              <w:rPr>
                <w:color w:val="auto"/>
                <w:szCs w:val="21"/>
                <w:highlight w:val="none"/>
              </w:rPr>
            </w:pPr>
          </w:p>
        </w:tc>
        <w:tc>
          <w:tcPr>
            <w:tcW w:w="1108" w:type="dxa"/>
            <w:tcBorders>
              <w:top w:val="single" w:color="auto" w:sz="4" w:space="0"/>
              <w:left w:val="single" w:color="auto" w:sz="6" w:space="0"/>
              <w:bottom w:val="single" w:color="auto" w:sz="4" w:space="0"/>
              <w:right w:val="single" w:color="auto" w:sz="6" w:space="0"/>
            </w:tcBorders>
            <w:vAlign w:val="center"/>
          </w:tcPr>
          <w:p w14:paraId="1BCAF3CF">
            <w:pPr>
              <w:spacing w:line="600" w:lineRule="auto"/>
              <w:jc w:val="center"/>
              <w:rPr>
                <w:color w:val="auto"/>
                <w:szCs w:val="21"/>
                <w:highlight w:val="none"/>
              </w:rPr>
            </w:pPr>
          </w:p>
        </w:tc>
        <w:tc>
          <w:tcPr>
            <w:tcW w:w="923" w:type="dxa"/>
            <w:tcBorders>
              <w:top w:val="single" w:color="auto" w:sz="4" w:space="0"/>
              <w:left w:val="single" w:color="auto" w:sz="6" w:space="0"/>
              <w:bottom w:val="single" w:color="auto" w:sz="4" w:space="0"/>
              <w:right w:val="single" w:color="auto" w:sz="6" w:space="0"/>
            </w:tcBorders>
            <w:vAlign w:val="center"/>
          </w:tcPr>
          <w:p w14:paraId="7A1DB22A">
            <w:pPr>
              <w:spacing w:line="600" w:lineRule="auto"/>
              <w:jc w:val="center"/>
              <w:rPr>
                <w:color w:val="auto"/>
                <w:szCs w:val="21"/>
                <w:highlight w:val="none"/>
              </w:rPr>
            </w:pPr>
          </w:p>
        </w:tc>
        <w:tc>
          <w:tcPr>
            <w:tcW w:w="986" w:type="dxa"/>
            <w:tcBorders>
              <w:top w:val="single" w:color="auto" w:sz="4" w:space="0"/>
              <w:left w:val="single" w:color="auto" w:sz="6" w:space="0"/>
              <w:bottom w:val="single" w:color="auto" w:sz="4" w:space="0"/>
              <w:right w:val="single" w:color="auto" w:sz="6" w:space="0"/>
            </w:tcBorders>
            <w:vAlign w:val="center"/>
          </w:tcPr>
          <w:p w14:paraId="4CF14D5C">
            <w:pPr>
              <w:spacing w:line="600" w:lineRule="auto"/>
              <w:jc w:val="center"/>
              <w:rPr>
                <w:color w:val="auto"/>
                <w:szCs w:val="21"/>
                <w:highlight w:val="none"/>
              </w:rPr>
            </w:pPr>
          </w:p>
        </w:tc>
        <w:tc>
          <w:tcPr>
            <w:tcW w:w="1969" w:type="dxa"/>
            <w:tcBorders>
              <w:top w:val="single" w:color="auto" w:sz="4" w:space="0"/>
              <w:left w:val="single" w:color="auto" w:sz="6" w:space="0"/>
              <w:bottom w:val="single" w:color="auto" w:sz="4" w:space="0"/>
              <w:right w:val="single" w:color="auto" w:sz="6" w:space="0"/>
            </w:tcBorders>
            <w:vAlign w:val="center"/>
          </w:tcPr>
          <w:p w14:paraId="022C2133">
            <w:pPr>
              <w:spacing w:line="600" w:lineRule="auto"/>
              <w:jc w:val="center"/>
              <w:rPr>
                <w:color w:val="auto"/>
                <w:highlight w:val="none"/>
              </w:rPr>
            </w:pPr>
          </w:p>
        </w:tc>
        <w:tc>
          <w:tcPr>
            <w:tcW w:w="1246" w:type="dxa"/>
            <w:tcBorders>
              <w:top w:val="single" w:color="auto" w:sz="4" w:space="0"/>
              <w:left w:val="single" w:color="auto" w:sz="6" w:space="0"/>
              <w:bottom w:val="single" w:color="auto" w:sz="4" w:space="0"/>
              <w:right w:val="single" w:color="auto" w:sz="6" w:space="0"/>
            </w:tcBorders>
            <w:vAlign w:val="center"/>
          </w:tcPr>
          <w:p w14:paraId="4587FF25">
            <w:pPr>
              <w:spacing w:line="600" w:lineRule="auto"/>
              <w:jc w:val="center"/>
              <w:rPr>
                <w:color w:val="auto"/>
                <w:highlight w:val="none"/>
              </w:rPr>
            </w:pPr>
          </w:p>
        </w:tc>
      </w:tr>
    </w:tbl>
    <w:p w14:paraId="79D41E76">
      <w:pPr>
        <w:spacing w:line="440" w:lineRule="exact"/>
        <w:rPr>
          <w:rFonts w:ascii="宋体" w:hAnsi="宋体"/>
          <w:b/>
          <w:color w:val="auto"/>
          <w:spacing w:val="20"/>
          <w:sz w:val="24"/>
          <w:highlight w:val="none"/>
        </w:rPr>
      </w:pPr>
    </w:p>
    <w:p w14:paraId="53F86872">
      <w:pPr>
        <w:spacing w:line="360" w:lineRule="auto"/>
        <w:ind w:firstLine="2800" w:firstLineChars="1000"/>
        <w:rPr>
          <w:rFonts w:ascii="宋体" w:hAnsi="宋体"/>
          <w:color w:val="auto"/>
          <w:spacing w:val="20"/>
          <w:sz w:val="24"/>
          <w:highlight w:val="none"/>
        </w:rPr>
      </w:pPr>
    </w:p>
    <w:p w14:paraId="3D715FFF">
      <w:pPr>
        <w:spacing w:line="360" w:lineRule="auto"/>
        <w:ind w:firstLine="2400" w:firstLineChars="1000"/>
        <w:rPr>
          <w:rFonts w:ascii="宋体" w:hAnsi="宋体"/>
          <w:color w:val="auto"/>
          <w:spacing w:val="20"/>
          <w:sz w:val="24"/>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p>
    <w:p w14:paraId="24640B78">
      <w:pPr>
        <w:spacing w:line="360" w:lineRule="auto"/>
        <w:rPr>
          <w:rFonts w:ascii="宋体" w:hAnsi="宋体"/>
          <w:color w:val="auto"/>
          <w:spacing w:val="20"/>
          <w:sz w:val="24"/>
          <w:highlight w:val="none"/>
          <w:u w:val="single"/>
        </w:rPr>
      </w:pPr>
    </w:p>
    <w:p w14:paraId="0A97F8EE">
      <w:pPr>
        <w:spacing w:line="360" w:lineRule="auto"/>
        <w:ind w:firstLine="560" w:firstLineChars="200"/>
        <w:rPr>
          <w:rFonts w:ascii="宋体" w:hAnsi="宋体"/>
          <w:color w:val="auto"/>
          <w:spacing w:val="20"/>
          <w:sz w:val="24"/>
          <w:highlight w:val="none"/>
          <w:u w:val="single"/>
        </w:rPr>
      </w:pPr>
      <w:r>
        <w:rPr>
          <w:rFonts w:hint="eastAsia" w:ascii="宋体" w:hAnsi="宋体"/>
          <w:color w:val="auto"/>
          <w:spacing w:val="20"/>
          <w:sz w:val="24"/>
          <w:highlight w:val="none"/>
        </w:rPr>
        <w:t xml:space="preserve">                            投标人盖章：</w:t>
      </w:r>
    </w:p>
    <w:p w14:paraId="407A0E02">
      <w:pPr>
        <w:spacing w:line="360" w:lineRule="auto"/>
        <w:rPr>
          <w:rFonts w:ascii="宋体" w:hAnsi="宋体"/>
          <w:color w:val="auto"/>
          <w:spacing w:val="20"/>
          <w:sz w:val="24"/>
          <w:highlight w:val="none"/>
          <w:u w:val="single"/>
        </w:rPr>
      </w:pPr>
    </w:p>
    <w:p w14:paraId="64DEBD92">
      <w:pPr>
        <w:tabs>
          <w:tab w:val="left" w:pos="1418"/>
        </w:tabs>
        <w:spacing w:line="360" w:lineRule="auto"/>
        <w:ind w:left="1418" w:hanging="567"/>
        <w:jc w:val="center"/>
        <w:rPr>
          <w:rFonts w:ascii="宋体" w:hAnsi="宋体"/>
          <w:color w:val="auto"/>
          <w:spacing w:val="20"/>
          <w:sz w:val="24"/>
          <w:highlight w:val="none"/>
          <w:u w:val="single"/>
        </w:rPr>
      </w:pPr>
      <w:r>
        <w:rPr>
          <w:rFonts w:hint="eastAsia" w:ascii="宋体" w:hAnsi="宋体"/>
          <w:color w:val="auto"/>
          <w:spacing w:val="20"/>
          <w:sz w:val="24"/>
          <w:highlight w:val="none"/>
        </w:rPr>
        <w:t xml:space="preserve">          日     期：</w:t>
      </w:r>
    </w:p>
    <w:p w14:paraId="25EE51A2">
      <w:pPr>
        <w:tabs>
          <w:tab w:val="left" w:pos="1418"/>
        </w:tabs>
        <w:spacing w:line="360" w:lineRule="auto"/>
        <w:ind w:left="1418" w:hanging="567"/>
        <w:jc w:val="center"/>
        <w:rPr>
          <w:rFonts w:ascii="宋体" w:hAnsi="宋体"/>
          <w:color w:val="auto"/>
          <w:spacing w:val="20"/>
          <w:sz w:val="24"/>
          <w:highlight w:val="none"/>
          <w:u w:val="single"/>
        </w:rPr>
      </w:pPr>
    </w:p>
    <w:p w14:paraId="1DF87CBE">
      <w:pPr>
        <w:tabs>
          <w:tab w:val="left" w:pos="1418"/>
        </w:tabs>
        <w:spacing w:line="360" w:lineRule="auto"/>
        <w:rPr>
          <w:rFonts w:ascii="宋体" w:hAnsi="宋体"/>
          <w:color w:val="auto"/>
          <w:spacing w:val="20"/>
          <w:sz w:val="24"/>
          <w:highlight w:val="none"/>
          <w:u w:val="single"/>
        </w:rPr>
      </w:pPr>
    </w:p>
    <w:p w14:paraId="02C141D6">
      <w:pPr>
        <w:tabs>
          <w:tab w:val="left" w:pos="1418"/>
        </w:tabs>
        <w:spacing w:line="360" w:lineRule="auto"/>
        <w:ind w:left="1418" w:hanging="567"/>
        <w:jc w:val="center"/>
        <w:rPr>
          <w:rFonts w:ascii="宋体" w:hAnsi="宋体"/>
          <w:color w:val="auto"/>
          <w:spacing w:val="20"/>
          <w:sz w:val="24"/>
          <w:highlight w:val="none"/>
          <w:u w:val="single"/>
        </w:rPr>
      </w:pPr>
    </w:p>
    <w:p w14:paraId="0C17C723">
      <w:pPr>
        <w:tabs>
          <w:tab w:val="left" w:pos="1418"/>
        </w:tabs>
        <w:spacing w:line="360" w:lineRule="auto"/>
        <w:ind w:left="1418" w:hanging="567"/>
        <w:jc w:val="center"/>
        <w:rPr>
          <w:rFonts w:ascii="宋体" w:hAnsi="宋体"/>
          <w:color w:val="auto"/>
          <w:spacing w:val="20"/>
          <w:sz w:val="24"/>
          <w:highlight w:val="none"/>
          <w:u w:val="single"/>
        </w:rPr>
      </w:pPr>
    </w:p>
    <w:p w14:paraId="5EC64016">
      <w:pPr>
        <w:adjustRightInd w:val="0"/>
        <w:snapToGrid w:val="0"/>
        <w:spacing w:line="360" w:lineRule="auto"/>
        <w:jc w:val="left"/>
        <w:rPr>
          <w:rFonts w:ascii="宋体" w:hAnsi="宋体"/>
          <w:color w:val="auto"/>
          <w:sz w:val="24"/>
          <w:highlight w:val="none"/>
        </w:rPr>
      </w:pPr>
      <w:r>
        <w:rPr>
          <w:rFonts w:hint="eastAsia" w:ascii="宋体" w:hAnsi="宋体"/>
          <w:color w:val="auto"/>
          <w:sz w:val="24"/>
          <w:highlight w:val="none"/>
        </w:rPr>
        <w:t>注：1、上表中行数不够可自加</w:t>
      </w:r>
    </w:p>
    <w:p w14:paraId="7F54A468">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2、项目组所有人员附学历、职称（复印件）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超级站证书、社保证明</w:t>
      </w:r>
      <w:r>
        <w:rPr>
          <w:rFonts w:hint="eastAsia" w:ascii="宋体" w:hAnsi="宋体"/>
          <w:color w:val="auto"/>
          <w:sz w:val="24"/>
          <w:highlight w:val="none"/>
        </w:rPr>
        <w:t>等</w:t>
      </w:r>
      <w:r>
        <w:rPr>
          <w:rFonts w:hint="eastAsia" w:ascii="宋体" w:hAnsi="宋体" w:cs="Arial"/>
          <w:color w:val="auto"/>
          <w:sz w:val="24"/>
          <w:highlight w:val="none"/>
        </w:rPr>
        <w:t>相关材料</w:t>
      </w:r>
    </w:p>
    <w:p w14:paraId="068DE28A">
      <w:pPr>
        <w:tabs>
          <w:tab w:val="left" w:pos="1418"/>
        </w:tabs>
        <w:spacing w:line="360" w:lineRule="auto"/>
        <w:ind w:left="1418" w:hanging="567"/>
        <w:jc w:val="center"/>
        <w:rPr>
          <w:rFonts w:ascii="宋体" w:hAnsi="宋体"/>
          <w:color w:val="auto"/>
          <w:spacing w:val="20"/>
          <w:sz w:val="24"/>
          <w:highlight w:val="none"/>
          <w:u w:val="single"/>
        </w:rPr>
      </w:pPr>
    </w:p>
    <w:p w14:paraId="1471E598">
      <w:pPr>
        <w:tabs>
          <w:tab w:val="left" w:pos="1418"/>
        </w:tabs>
        <w:spacing w:line="360" w:lineRule="auto"/>
        <w:ind w:left="1418" w:hanging="567"/>
        <w:jc w:val="center"/>
        <w:rPr>
          <w:rFonts w:ascii="宋体" w:hAnsi="宋体"/>
          <w:color w:val="auto"/>
          <w:spacing w:val="20"/>
          <w:sz w:val="24"/>
          <w:highlight w:val="none"/>
          <w:u w:val="single"/>
        </w:rPr>
        <w:sectPr>
          <w:pgSz w:w="11906" w:h="16838"/>
          <w:pgMar w:top="1389" w:right="1247" w:bottom="1389" w:left="1247" w:header="851" w:footer="851" w:gutter="0"/>
          <w:cols w:space="720" w:num="1"/>
          <w:titlePg/>
          <w:docGrid w:linePitch="312" w:charSpace="0"/>
        </w:sectPr>
      </w:pPr>
    </w:p>
    <w:p w14:paraId="15BEB86C">
      <w:pPr>
        <w:tabs>
          <w:tab w:val="left" w:pos="1418"/>
        </w:tabs>
        <w:spacing w:line="360" w:lineRule="auto"/>
        <w:ind w:left="1418" w:hanging="567"/>
        <w:jc w:val="center"/>
        <w:rPr>
          <w:rFonts w:ascii="宋体" w:hAnsi="宋体"/>
          <w:color w:val="auto"/>
          <w:spacing w:val="20"/>
          <w:sz w:val="24"/>
          <w:highlight w:val="none"/>
          <w:u w:val="single"/>
        </w:rPr>
      </w:pPr>
    </w:p>
    <w:p w14:paraId="7D3D4105">
      <w:pPr>
        <w:spacing w:line="360" w:lineRule="auto"/>
        <w:rPr>
          <w:rFonts w:ascii="宋体" w:hAnsi="宋体"/>
          <w:b/>
          <w:color w:val="auto"/>
          <w:spacing w:val="20"/>
          <w:sz w:val="24"/>
          <w:highlight w:val="none"/>
        </w:rPr>
      </w:pPr>
      <w:r>
        <w:rPr>
          <w:rFonts w:ascii="宋体" w:hAnsi="宋体"/>
          <w:b/>
          <w:color w:val="auto"/>
          <w:spacing w:val="20"/>
          <w:sz w:val="30"/>
          <w:szCs w:val="30"/>
          <w:highlight w:val="none"/>
        </w:rPr>
        <w:t>附件</w:t>
      </w:r>
      <w:r>
        <w:rPr>
          <w:rFonts w:hint="eastAsia" w:ascii="宋体" w:hAnsi="宋体"/>
          <w:b/>
          <w:color w:val="auto"/>
          <w:spacing w:val="20"/>
          <w:sz w:val="30"/>
          <w:szCs w:val="30"/>
          <w:highlight w:val="none"/>
        </w:rPr>
        <w:t xml:space="preserve">10                       </w:t>
      </w:r>
      <w:r>
        <w:rPr>
          <w:rFonts w:hint="eastAsia" w:ascii="宋体" w:hAnsi="宋体"/>
          <w:b/>
          <w:color w:val="auto"/>
          <w:spacing w:val="20"/>
          <w:sz w:val="30"/>
          <w:szCs w:val="28"/>
          <w:highlight w:val="none"/>
        </w:rPr>
        <w:t>备品备件及损耗件表</w:t>
      </w:r>
    </w:p>
    <w:p w14:paraId="4A3D8CE4">
      <w:pPr>
        <w:spacing w:line="360" w:lineRule="auto"/>
        <w:jc w:val="center"/>
        <w:rPr>
          <w:rFonts w:ascii="宋体" w:hAnsi="宋体"/>
          <w:b/>
          <w:color w:val="auto"/>
          <w:spacing w:val="20"/>
          <w:sz w:val="30"/>
          <w:szCs w:val="28"/>
          <w:highlight w:val="none"/>
        </w:rPr>
      </w:pPr>
    </w:p>
    <w:p w14:paraId="2785451E">
      <w:pPr>
        <w:rPr>
          <w:rFonts w:ascii="宋体" w:hAnsi="宋体"/>
          <w:color w:val="auto"/>
          <w:spacing w:val="20"/>
          <w:sz w:val="24"/>
          <w:highlight w:val="none"/>
        </w:rPr>
      </w:pPr>
      <w:r>
        <w:rPr>
          <w:rFonts w:hint="eastAsia" w:ascii="宋体" w:hAnsi="宋体"/>
          <w:color w:val="auto"/>
          <w:spacing w:val="20"/>
          <w:sz w:val="24"/>
          <w:highlight w:val="none"/>
        </w:rPr>
        <w:t>投标人</w:t>
      </w:r>
      <w:r>
        <w:rPr>
          <w:rFonts w:ascii="宋体" w:hAnsi="宋体"/>
          <w:color w:val="auto"/>
          <w:spacing w:val="20"/>
          <w:sz w:val="24"/>
          <w:highlight w:val="none"/>
        </w:rPr>
        <w:t>名称</w:t>
      </w:r>
      <w:r>
        <w:rPr>
          <w:rFonts w:hint="eastAsia" w:ascii="宋体" w:hAnsi="宋体"/>
          <w:color w:val="auto"/>
          <w:spacing w:val="20"/>
          <w:sz w:val="24"/>
          <w:highlight w:val="none"/>
        </w:rPr>
        <w:t>（</w:t>
      </w:r>
      <w:r>
        <w:rPr>
          <w:rFonts w:ascii="宋体" w:hAnsi="宋体"/>
          <w:color w:val="auto"/>
          <w:spacing w:val="20"/>
          <w:sz w:val="24"/>
          <w:highlight w:val="none"/>
        </w:rPr>
        <w:t>盖章</w:t>
      </w:r>
      <w:r>
        <w:rPr>
          <w:rFonts w:hint="eastAsia" w:ascii="宋体" w:hAnsi="宋体"/>
          <w:color w:val="auto"/>
          <w:spacing w:val="20"/>
          <w:sz w:val="24"/>
          <w:highlight w:val="none"/>
        </w:rPr>
        <w:t>）</w:t>
      </w:r>
      <w:r>
        <w:rPr>
          <w:rFonts w:ascii="宋体" w:hAnsi="宋体"/>
          <w:color w:val="auto"/>
          <w:spacing w:val="20"/>
          <w:sz w:val="24"/>
          <w:highlight w:val="none"/>
        </w:rPr>
        <w:t>：</w:t>
      </w:r>
      <w:r>
        <w:rPr>
          <w:rFonts w:hint="eastAsia" w:ascii="宋体" w:hAnsi="宋体"/>
          <w:color w:val="auto"/>
          <w:spacing w:val="20"/>
          <w:sz w:val="24"/>
          <w:highlight w:val="none"/>
        </w:rPr>
        <w:t xml:space="preserve">                  项目编号</w:t>
      </w:r>
      <w:r>
        <w:rPr>
          <w:rFonts w:ascii="宋体" w:hAnsi="宋体"/>
          <w:color w:val="auto"/>
          <w:spacing w:val="20"/>
          <w:sz w:val="24"/>
          <w:highlight w:val="none"/>
        </w:rPr>
        <w:t>：</w:t>
      </w:r>
      <w:r>
        <w:rPr>
          <w:rFonts w:hint="eastAsia" w:ascii="宋体" w:hAnsi="宋体"/>
          <w:color w:val="auto"/>
          <w:spacing w:val="20"/>
          <w:sz w:val="24"/>
          <w:highlight w:val="none"/>
        </w:rPr>
        <w:t xml:space="preserve">           项目</w:t>
      </w:r>
      <w:r>
        <w:rPr>
          <w:rFonts w:ascii="宋体" w:hAnsi="宋体"/>
          <w:color w:val="auto"/>
          <w:spacing w:val="20"/>
          <w:sz w:val="24"/>
          <w:highlight w:val="none"/>
        </w:rPr>
        <w:t>名称：</w:t>
      </w:r>
      <w:r>
        <w:rPr>
          <w:rFonts w:hint="eastAsia" w:ascii="宋体" w:hAnsi="宋体"/>
          <w:color w:val="auto"/>
          <w:spacing w:val="20"/>
          <w:sz w:val="24"/>
          <w:highlight w:val="none"/>
        </w:rPr>
        <w:t xml:space="preserve">       </w:t>
      </w:r>
    </w:p>
    <w:p w14:paraId="6EC43D93">
      <w:pPr>
        <w:rPr>
          <w:rFonts w:ascii="宋体" w:hAnsi="宋体"/>
          <w:color w:val="auto"/>
          <w:spacing w:val="20"/>
          <w:sz w:val="24"/>
          <w:highlight w:val="none"/>
        </w:rPr>
      </w:pPr>
    </w:p>
    <w:tbl>
      <w:tblPr>
        <w:tblStyle w:val="35"/>
        <w:tblW w:w="1352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3012"/>
        <w:gridCol w:w="3013"/>
        <w:gridCol w:w="3013"/>
        <w:gridCol w:w="3013"/>
      </w:tblGrid>
      <w:tr w14:paraId="398E18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14:paraId="239C7FED">
            <w:pPr>
              <w:jc w:val="center"/>
              <w:rPr>
                <w:rFonts w:ascii="宋体" w:hAnsi="宋体"/>
                <w:color w:val="auto"/>
                <w:spacing w:val="20"/>
                <w:sz w:val="24"/>
                <w:highlight w:val="none"/>
              </w:rPr>
            </w:pPr>
            <w:r>
              <w:rPr>
                <w:rFonts w:ascii="宋体" w:hAnsi="宋体"/>
                <w:color w:val="auto"/>
                <w:spacing w:val="20"/>
                <w:sz w:val="24"/>
                <w:highlight w:val="none"/>
              </w:rPr>
              <w:t>序号</w:t>
            </w:r>
          </w:p>
        </w:tc>
        <w:tc>
          <w:tcPr>
            <w:tcW w:w="3012" w:type="dxa"/>
            <w:vAlign w:val="center"/>
          </w:tcPr>
          <w:p w14:paraId="22B9693A">
            <w:pPr>
              <w:jc w:val="center"/>
              <w:rPr>
                <w:rFonts w:ascii="宋体" w:hAnsi="宋体"/>
                <w:color w:val="auto"/>
                <w:spacing w:val="20"/>
                <w:sz w:val="24"/>
                <w:highlight w:val="none"/>
              </w:rPr>
            </w:pPr>
            <w:r>
              <w:rPr>
                <w:rFonts w:ascii="宋体" w:hAnsi="宋体"/>
                <w:color w:val="auto"/>
                <w:sz w:val="24"/>
                <w:szCs w:val="21"/>
                <w:highlight w:val="none"/>
              </w:rPr>
              <w:t>备品备件</w:t>
            </w:r>
          </w:p>
        </w:tc>
        <w:tc>
          <w:tcPr>
            <w:tcW w:w="3013" w:type="dxa"/>
            <w:vAlign w:val="center"/>
          </w:tcPr>
          <w:p w14:paraId="17ADE326">
            <w:pPr>
              <w:jc w:val="center"/>
              <w:rPr>
                <w:rFonts w:ascii="宋体" w:hAnsi="宋体"/>
                <w:color w:val="auto"/>
                <w:spacing w:val="20"/>
                <w:sz w:val="24"/>
                <w:highlight w:val="none"/>
              </w:rPr>
            </w:pPr>
            <w:r>
              <w:rPr>
                <w:rFonts w:ascii="宋体" w:hAnsi="宋体"/>
                <w:color w:val="auto"/>
                <w:sz w:val="24"/>
                <w:szCs w:val="21"/>
                <w:highlight w:val="none"/>
              </w:rPr>
              <w:t>适用型号</w:t>
            </w:r>
          </w:p>
        </w:tc>
        <w:tc>
          <w:tcPr>
            <w:tcW w:w="3013" w:type="dxa"/>
            <w:vAlign w:val="center"/>
          </w:tcPr>
          <w:p w14:paraId="7323180F">
            <w:pPr>
              <w:jc w:val="center"/>
              <w:rPr>
                <w:rFonts w:ascii="宋体" w:hAnsi="宋体"/>
                <w:color w:val="auto"/>
                <w:spacing w:val="20"/>
                <w:sz w:val="24"/>
                <w:highlight w:val="none"/>
              </w:rPr>
            </w:pPr>
            <w:r>
              <w:rPr>
                <w:rFonts w:ascii="宋体" w:hAnsi="宋体"/>
                <w:color w:val="auto"/>
                <w:sz w:val="24"/>
                <w:szCs w:val="21"/>
                <w:highlight w:val="none"/>
              </w:rPr>
              <w:t>数量</w:t>
            </w:r>
          </w:p>
        </w:tc>
        <w:tc>
          <w:tcPr>
            <w:tcW w:w="3013" w:type="dxa"/>
            <w:vAlign w:val="center"/>
          </w:tcPr>
          <w:p w14:paraId="6A9F8613">
            <w:pPr>
              <w:jc w:val="center"/>
              <w:rPr>
                <w:rFonts w:ascii="宋体" w:hAnsi="宋体"/>
                <w:color w:val="auto"/>
                <w:spacing w:val="20"/>
                <w:sz w:val="24"/>
                <w:highlight w:val="none"/>
              </w:rPr>
            </w:pPr>
            <w:r>
              <w:rPr>
                <w:rFonts w:ascii="宋体" w:hAnsi="宋体"/>
                <w:color w:val="auto"/>
                <w:spacing w:val="20"/>
                <w:sz w:val="24"/>
                <w:highlight w:val="none"/>
              </w:rPr>
              <w:t>备注</w:t>
            </w:r>
          </w:p>
        </w:tc>
      </w:tr>
      <w:tr w14:paraId="37883F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14:paraId="0AF24685">
            <w:pPr>
              <w:jc w:val="center"/>
              <w:rPr>
                <w:rFonts w:ascii="宋体" w:hAnsi="宋体"/>
                <w:color w:val="auto"/>
                <w:spacing w:val="20"/>
                <w:sz w:val="24"/>
                <w:highlight w:val="none"/>
              </w:rPr>
            </w:pPr>
          </w:p>
        </w:tc>
        <w:tc>
          <w:tcPr>
            <w:tcW w:w="3012" w:type="dxa"/>
            <w:vAlign w:val="center"/>
          </w:tcPr>
          <w:p w14:paraId="2F40794F">
            <w:pPr>
              <w:jc w:val="center"/>
              <w:rPr>
                <w:rFonts w:ascii="宋体" w:hAnsi="宋体"/>
                <w:color w:val="auto"/>
                <w:spacing w:val="20"/>
                <w:sz w:val="24"/>
                <w:highlight w:val="none"/>
              </w:rPr>
            </w:pPr>
          </w:p>
        </w:tc>
        <w:tc>
          <w:tcPr>
            <w:tcW w:w="3013" w:type="dxa"/>
            <w:vAlign w:val="center"/>
          </w:tcPr>
          <w:p w14:paraId="1351BBF9">
            <w:pPr>
              <w:jc w:val="center"/>
              <w:rPr>
                <w:rFonts w:ascii="宋体" w:hAnsi="宋体"/>
                <w:color w:val="auto"/>
                <w:spacing w:val="20"/>
                <w:sz w:val="24"/>
                <w:highlight w:val="none"/>
              </w:rPr>
            </w:pPr>
          </w:p>
        </w:tc>
        <w:tc>
          <w:tcPr>
            <w:tcW w:w="3013" w:type="dxa"/>
            <w:vAlign w:val="center"/>
          </w:tcPr>
          <w:p w14:paraId="297F3180">
            <w:pPr>
              <w:jc w:val="center"/>
              <w:rPr>
                <w:rFonts w:ascii="宋体" w:hAnsi="宋体"/>
                <w:color w:val="auto"/>
                <w:spacing w:val="20"/>
                <w:sz w:val="24"/>
                <w:highlight w:val="none"/>
              </w:rPr>
            </w:pPr>
          </w:p>
        </w:tc>
        <w:tc>
          <w:tcPr>
            <w:tcW w:w="3013" w:type="dxa"/>
            <w:vAlign w:val="center"/>
          </w:tcPr>
          <w:p w14:paraId="3C766863">
            <w:pPr>
              <w:jc w:val="center"/>
              <w:rPr>
                <w:rFonts w:ascii="宋体" w:hAnsi="宋体"/>
                <w:color w:val="auto"/>
                <w:spacing w:val="20"/>
                <w:sz w:val="24"/>
                <w:highlight w:val="none"/>
              </w:rPr>
            </w:pPr>
          </w:p>
        </w:tc>
      </w:tr>
      <w:tr w14:paraId="138BE5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14:paraId="1960C02C">
            <w:pPr>
              <w:jc w:val="center"/>
              <w:rPr>
                <w:rFonts w:ascii="宋体" w:hAnsi="宋体"/>
                <w:color w:val="auto"/>
                <w:spacing w:val="20"/>
                <w:sz w:val="24"/>
                <w:highlight w:val="none"/>
              </w:rPr>
            </w:pPr>
          </w:p>
        </w:tc>
        <w:tc>
          <w:tcPr>
            <w:tcW w:w="3012" w:type="dxa"/>
            <w:vAlign w:val="center"/>
          </w:tcPr>
          <w:p w14:paraId="352C54FC">
            <w:pPr>
              <w:jc w:val="center"/>
              <w:rPr>
                <w:rFonts w:ascii="宋体" w:hAnsi="宋体"/>
                <w:color w:val="auto"/>
                <w:spacing w:val="20"/>
                <w:sz w:val="24"/>
                <w:highlight w:val="none"/>
              </w:rPr>
            </w:pPr>
          </w:p>
        </w:tc>
        <w:tc>
          <w:tcPr>
            <w:tcW w:w="3013" w:type="dxa"/>
            <w:vAlign w:val="center"/>
          </w:tcPr>
          <w:p w14:paraId="6789ADC6">
            <w:pPr>
              <w:jc w:val="center"/>
              <w:rPr>
                <w:rFonts w:ascii="宋体" w:hAnsi="宋体"/>
                <w:color w:val="auto"/>
                <w:spacing w:val="20"/>
                <w:sz w:val="24"/>
                <w:highlight w:val="none"/>
              </w:rPr>
            </w:pPr>
          </w:p>
        </w:tc>
        <w:tc>
          <w:tcPr>
            <w:tcW w:w="3013" w:type="dxa"/>
            <w:vAlign w:val="center"/>
          </w:tcPr>
          <w:p w14:paraId="07BD5EDA">
            <w:pPr>
              <w:jc w:val="center"/>
              <w:rPr>
                <w:rFonts w:ascii="宋体" w:hAnsi="宋体"/>
                <w:color w:val="auto"/>
                <w:spacing w:val="20"/>
                <w:sz w:val="24"/>
                <w:highlight w:val="none"/>
              </w:rPr>
            </w:pPr>
          </w:p>
        </w:tc>
        <w:tc>
          <w:tcPr>
            <w:tcW w:w="3013" w:type="dxa"/>
            <w:vAlign w:val="center"/>
          </w:tcPr>
          <w:p w14:paraId="5022AA0F">
            <w:pPr>
              <w:jc w:val="center"/>
              <w:rPr>
                <w:rFonts w:ascii="宋体" w:hAnsi="宋体"/>
                <w:color w:val="auto"/>
                <w:spacing w:val="20"/>
                <w:sz w:val="24"/>
                <w:highlight w:val="none"/>
              </w:rPr>
            </w:pPr>
          </w:p>
        </w:tc>
      </w:tr>
      <w:tr w14:paraId="0967B2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14:paraId="474561D2">
            <w:pPr>
              <w:jc w:val="center"/>
              <w:rPr>
                <w:rFonts w:ascii="宋体" w:hAnsi="宋体"/>
                <w:color w:val="auto"/>
                <w:spacing w:val="20"/>
                <w:sz w:val="24"/>
                <w:highlight w:val="none"/>
              </w:rPr>
            </w:pPr>
          </w:p>
        </w:tc>
        <w:tc>
          <w:tcPr>
            <w:tcW w:w="3012" w:type="dxa"/>
            <w:vAlign w:val="center"/>
          </w:tcPr>
          <w:p w14:paraId="01124A05">
            <w:pPr>
              <w:jc w:val="center"/>
              <w:rPr>
                <w:rFonts w:ascii="宋体" w:hAnsi="宋体"/>
                <w:color w:val="auto"/>
                <w:spacing w:val="20"/>
                <w:sz w:val="24"/>
                <w:highlight w:val="none"/>
              </w:rPr>
            </w:pPr>
          </w:p>
        </w:tc>
        <w:tc>
          <w:tcPr>
            <w:tcW w:w="3013" w:type="dxa"/>
            <w:vAlign w:val="center"/>
          </w:tcPr>
          <w:p w14:paraId="6DE29719">
            <w:pPr>
              <w:jc w:val="center"/>
              <w:rPr>
                <w:rFonts w:ascii="宋体" w:hAnsi="宋体"/>
                <w:color w:val="auto"/>
                <w:spacing w:val="20"/>
                <w:sz w:val="24"/>
                <w:highlight w:val="none"/>
              </w:rPr>
            </w:pPr>
          </w:p>
        </w:tc>
        <w:tc>
          <w:tcPr>
            <w:tcW w:w="3013" w:type="dxa"/>
            <w:vAlign w:val="center"/>
          </w:tcPr>
          <w:p w14:paraId="543A3580">
            <w:pPr>
              <w:jc w:val="center"/>
              <w:rPr>
                <w:rFonts w:ascii="宋体" w:hAnsi="宋体"/>
                <w:color w:val="auto"/>
                <w:spacing w:val="20"/>
                <w:sz w:val="24"/>
                <w:highlight w:val="none"/>
              </w:rPr>
            </w:pPr>
          </w:p>
        </w:tc>
        <w:tc>
          <w:tcPr>
            <w:tcW w:w="3013" w:type="dxa"/>
            <w:vAlign w:val="center"/>
          </w:tcPr>
          <w:p w14:paraId="40A11158">
            <w:pPr>
              <w:jc w:val="center"/>
              <w:rPr>
                <w:rFonts w:ascii="宋体" w:hAnsi="宋体"/>
                <w:color w:val="auto"/>
                <w:spacing w:val="20"/>
                <w:sz w:val="24"/>
                <w:highlight w:val="none"/>
              </w:rPr>
            </w:pPr>
          </w:p>
        </w:tc>
      </w:tr>
      <w:tr w14:paraId="7E239F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14:paraId="4D2FF3A3">
            <w:pPr>
              <w:jc w:val="center"/>
              <w:rPr>
                <w:rFonts w:ascii="宋体" w:hAnsi="宋体"/>
                <w:color w:val="auto"/>
                <w:spacing w:val="20"/>
                <w:sz w:val="24"/>
                <w:highlight w:val="none"/>
              </w:rPr>
            </w:pPr>
          </w:p>
        </w:tc>
        <w:tc>
          <w:tcPr>
            <w:tcW w:w="3012" w:type="dxa"/>
            <w:vAlign w:val="center"/>
          </w:tcPr>
          <w:p w14:paraId="1FF90D27">
            <w:pPr>
              <w:jc w:val="center"/>
              <w:rPr>
                <w:rFonts w:ascii="宋体" w:hAnsi="宋体"/>
                <w:color w:val="auto"/>
                <w:spacing w:val="20"/>
                <w:sz w:val="24"/>
                <w:highlight w:val="none"/>
              </w:rPr>
            </w:pPr>
          </w:p>
        </w:tc>
        <w:tc>
          <w:tcPr>
            <w:tcW w:w="3013" w:type="dxa"/>
            <w:vAlign w:val="center"/>
          </w:tcPr>
          <w:p w14:paraId="265ADAA7">
            <w:pPr>
              <w:jc w:val="center"/>
              <w:rPr>
                <w:rFonts w:ascii="宋体" w:hAnsi="宋体"/>
                <w:color w:val="auto"/>
                <w:spacing w:val="20"/>
                <w:sz w:val="24"/>
                <w:highlight w:val="none"/>
              </w:rPr>
            </w:pPr>
          </w:p>
        </w:tc>
        <w:tc>
          <w:tcPr>
            <w:tcW w:w="3013" w:type="dxa"/>
            <w:vAlign w:val="center"/>
          </w:tcPr>
          <w:p w14:paraId="3B18437A">
            <w:pPr>
              <w:jc w:val="center"/>
              <w:rPr>
                <w:rFonts w:ascii="宋体" w:hAnsi="宋体"/>
                <w:color w:val="auto"/>
                <w:spacing w:val="20"/>
                <w:sz w:val="24"/>
                <w:highlight w:val="none"/>
              </w:rPr>
            </w:pPr>
          </w:p>
        </w:tc>
        <w:tc>
          <w:tcPr>
            <w:tcW w:w="3013" w:type="dxa"/>
            <w:vAlign w:val="center"/>
          </w:tcPr>
          <w:p w14:paraId="19A6AE3E">
            <w:pPr>
              <w:jc w:val="center"/>
              <w:rPr>
                <w:rFonts w:ascii="宋体" w:hAnsi="宋体"/>
                <w:color w:val="auto"/>
                <w:spacing w:val="20"/>
                <w:sz w:val="24"/>
                <w:highlight w:val="none"/>
              </w:rPr>
            </w:pPr>
          </w:p>
        </w:tc>
      </w:tr>
      <w:tr w14:paraId="5ECD08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14:paraId="0FC07DB7">
            <w:pPr>
              <w:jc w:val="center"/>
              <w:rPr>
                <w:rFonts w:ascii="宋体" w:hAnsi="宋体"/>
                <w:color w:val="auto"/>
                <w:spacing w:val="20"/>
                <w:sz w:val="24"/>
                <w:highlight w:val="none"/>
              </w:rPr>
            </w:pPr>
          </w:p>
        </w:tc>
        <w:tc>
          <w:tcPr>
            <w:tcW w:w="3012" w:type="dxa"/>
            <w:vAlign w:val="center"/>
          </w:tcPr>
          <w:p w14:paraId="0D533BBB">
            <w:pPr>
              <w:jc w:val="center"/>
              <w:rPr>
                <w:rFonts w:ascii="宋体" w:hAnsi="宋体"/>
                <w:color w:val="auto"/>
                <w:spacing w:val="20"/>
                <w:sz w:val="24"/>
                <w:highlight w:val="none"/>
              </w:rPr>
            </w:pPr>
          </w:p>
        </w:tc>
        <w:tc>
          <w:tcPr>
            <w:tcW w:w="3013" w:type="dxa"/>
            <w:vAlign w:val="center"/>
          </w:tcPr>
          <w:p w14:paraId="41654F45">
            <w:pPr>
              <w:jc w:val="center"/>
              <w:rPr>
                <w:rFonts w:ascii="宋体" w:hAnsi="宋体"/>
                <w:color w:val="auto"/>
                <w:spacing w:val="20"/>
                <w:sz w:val="24"/>
                <w:highlight w:val="none"/>
              </w:rPr>
            </w:pPr>
          </w:p>
        </w:tc>
        <w:tc>
          <w:tcPr>
            <w:tcW w:w="3013" w:type="dxa"/>
            <w:vAlign w:val="center"/>
          </w:tcPr>
          <w:p w14:paraId="718A24C3">
            <w:pPr>
              <w:jc w:val="center"/>
              <w:rPr>
                <w:rFonts w:ascii="宋体" w:hAnsi="宋体"/>
                <w:color w:val="auto"/>
                <w:spacing w:val="20"/>
                <w:sz w:val="24"/>
                <w:highlight w:val="none"/>
              </w:rPr>
            </w:pPr>
          </w:p>
        </w:tc>
        <w:tc>
          <w:tcPr>
            <w:tcW w:w="3013" w:type="dxa"/>
            <w:vAlign w:val="center"/>
          </w:tcPr>
          <w:p w14:paraId="0E80DF8A">
            <w:pPr>
              <w:jc w:val="center"/>
              <w:rPr>
                <w:rFonts w:ascii="宋体" w:hAnsi="宋体"/>
                <w:color w:val="auto"/>
                <w:spacing w:val="20"/>
                <w:sz w:val="24"/>
                <w:highlight w:val="none"/>
              </w:rPr>
            </w:pPr>
          </w:p>
        </w:tc>
      </w:tr>
      <w:tr w14:paraId="23A90D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14:paraId="49AF5801">
            <w:pPr>
              <w:jc w:val="center"/>
              <w:rPr>
                <w:rFonts w:ascii="宋体" w:hAnsi="宋体"/>
                <w:color w:val="auto"/>
                <w:spacing w:val="20"/>
                <w:sz w:val="24"/>
                <w:highlight w:val="none"/>
              </w:rPr>
            </w:pPr>
          </w:p>
        </w:tc>
        <w:tc>
          <w:tcPr>
            <w:tcW w:w="3012" w:type="dxa"/>
            <w:vAlign w:val="center"/>
          </w:tcPr>
          <w:p w14:paraId="1C5064B3">
            <w:pPr>
              <w:jc w:val="center"/>
              <w:rPr>
                <w:rFonts w:ascii="宋体" w:hAnsi="宋体"/>
                <w:color w:val="auto"/>
                <w:spacing w:val="20"/>
                <w:sz w:val="24"/>
                <w:highlight w:val="none"/>
              </w:rPr>
            </w:pPr>
          </w:p>
        </w:tc>
        <w:tc>
          <w:tcPr>
            <w:tcW w:w="3013" w:type="dxa"/>
            <w:vAlign w:val="center"/>
          </w:tcPr>
          <w:p w14:paraId="79C3542C">
            <w:pPr>
              <w:jc w:val="center"/>
              <w:rPr>
                <w:rFonts w:ascii="宋体" w:hAnsi="宋体"/>
                <w:color w:val="auto"/>
                <w:spacing w:val="20"/>
                <w:sz w:val="24"/>
                <w:highlight w:val="none"/>
              </w:rPr>
            </w:pPr>
          </w:p>
        </w:tc>
        <w:tc>
          <w:tcPr>
            <w:tcW w:w="3013" w:type="dxa"/>
            <w:vAlign w:val="center"/>
          </w:tcPr>
          <w:p w14:paraId="203AFE68">
            <w:pPr>
              <w:jc w:val="center"/>
              <w:rPr>
                <w:rFonts w:ascii="宋体" w:hAnsi="宋体"/>
                <w:color w:val="auto"/>
                <w:spacing w:val="20"/>
                <w:sz w:val="24"/>
                <w:highlight w:val="none"/>
              </w:rPr>
            </w:pPr>
          </w:p>
        </w:tc>
        <w:tc>
          <w:tcPr>
            <w:tcW w:w="3013" w:type="dxa"/>
            <w:vAlign w:val="center"/>
          </w:tcPr>
          <w:p w14:paraId="76D25146">
            <w:pPr>
              <w:jc w:val="center"/>
              <w:rPr>
                <w:rFonts w:ascii="宋体" w:hAnsi="宋体"/>
                <w:color w:val="auto"/>
                <w:spacing w:val="20"/>
                <w:sz w:val="24"/>
                <w:highlight w:val="none"/>
              </w:rPr>
            </w:pPr>
          </w:p>
        </w:tc>
      </w:tr>
      <w:tr w14:paraId="157386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14:paraId="278CAF35">
            <w:pPr>
              <w:jc w:val="center"/>
              <w:rPr>
                <w:rFonts w:ascii="宋体" w:hAnsi="宋体"/>
                <w:color w:val="auto"/>
                <w:spacing w:val="20"/>
                <w:sz w:val="24"/>
                <w:highlight w:val="none"/>
              </w:rPr>
            </w:pPr>
          </w:p>
        </w:tc>
        <w:tc>
          <w:tcPr>
            <w:tcW w:w="3012" w:type="dxa"/>
            <w:vAlign w:val="center"/>
          </w:tcPr>
          <w:p w14:paraId="3A713CB2">
            <w:pPr>
              <w:jc w:val="center"/>
              <w:rPr>
                <w:rFonts w:ascii="宋体" w:hAnsi="宋体"/>
                <w:color w:val="auto"/>
                <w:spacing w:val="20"/>
                <w:sz w:val="24"/>
                <w:highlight w:val="none"/>
              </w:rPr>
            </w:pPr>
          </w:p>
        </w:tc>
        <w:tc>
          <w:tcPr>
            <w:tcW w:w="3013" w:type="dxa"/>
            <w:vAlign w:val="center"/>
          </w:tcPr>
          <w:p w14:paraId="78A8EA9C">
            <w:pPr>
              <w:jc w:val="center"/>
              <w:rPr>
                <w:rFonts w:ascii="宋体" w:hAnsi="宋体"/>
                <w:color w:val="auto"/>
                <w:spacing w:val="20"/>
                <w:sz w:val="24"/>
                <w:highlight w:val="none"/>
              </w:rPr>
            </w:pPr>
          </w:p>
        </w:tc>
        <w:tc>
          <w:tcPr>
            <w:tcW w:w="3013" w:type="dxa"/>
            <w:vAlign w:val="center"/>
          </w:tcPr>
          <w:p w14:paraId="1ABAA96C">
            <w:pPr>
              <w:jc w:val="center"/>
              <w:rPr>
                <w:rFonts w:ascii="宋体" w:hAnsi="宋体"/>
                <w:color w:val="auto"/>
                <w:spacing w:val="20"/>
                <w:sz w:val="24"/>
                <w:highlight w:val="none"/>
              </w:rPr>
            </w:pPr>
          </w:p>
        </w:tc>
        <w:tc>
          <w:tcPr>
            <w:tcW w:w="3013" w:type="dxa"/>
            <w:vAlign w:val="center"/>
          </w:tcPr>
          <w:p w14:paraId="29C45F45">
            <w:pPr>
              <w:jc w:val="center"/>
              <w:rPr>
                <w:rFonts w:ascii="宋体" w:hAnsi="宋体"/>
                <w:color w:val="auto"/>
                <w:spacing w:val="20"/>
                <w:sz w:val="24"/>
                <w:highlight w:val="none"/>
              </w:rPr>
            </w:pPr>
          </w:p>
        </w:tc>
      </w:tr>
      <w:tr w14:paraId="21749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73" w:type="dxa"/>
            <w:vAlign w:val="center"/>
          </w:tcPr>
          <w:p w14:paraId="1552B996">
            <w:pPr>
              <w:jc w:val="center"/>
              <w:rPr>
                <w:rFonts w:ascii="宋体" w:hAnsi="宋体"/>
                <w:color w:val="auto"/>
                <w:spacing w:val="20"/>
                <w:sz w:val="24"/>
                <w:highlight w:val="none"/>
              </w:rPr>
            </w:pPr>
          </w:p>
        </w:tc>
        <w:tc>
          <w:tcPr>
            <w:tcW w:w="3012" w:type="dxa"/>
            <w:vAlign w:val="center"/>
          </w:tcPr>
          <w:p w14:paraId="35BFD24B">
            <w:pPr>
              <w:jc w:val="center"/>
              <w:rPr>
                <w:rFonts w:ascii="宋体" w:hAnsi="宋体"/>
                <w:color w:val="auto"/>
                <w:spacing w:val="20"/>
                <w:sz w:val="24"/>
                <w:highlight w:val="none"/>
              </w:rPr>
            </w:pPr>
          </w:p>
        </w:tc>
        <w:tc>
          <w:tcPr>
            <w:tcW w:w="3013" w:type="dxa"/>
            <w:vAlign w:val="center"/>
          </w:tcPr>
          <w:p w14:paraId="37DC788E">
            <w:pPr>
              <w:jc w:val="center"/>
              <w:rPr>
                <w:rFonts w:ascii="宋体" w:hAnsi="宋体"/>
                <w:color w:val="auto"/>
                <w:spacing w:val="20"/>
                <w:sz w:val="24"/>
                <w:highlight w:val="none"/>
              </w:rPr>
            </w:pPr>
          </w:p>
        </w:tc>
        <w:tc>
          <w:tcPr>
            <w:tcW w:w="3013" w:type="dxa"/>
            <w:vAlign w:val="center"/>
          </w:tcPr>
          <w:p w14:paraId="5639EFE5">
            <w:pPr>
              <w:jc w:val="center"/>
              <w:rPr>
                <w:rFonts w:ascii="宋体" w:hAnsi="宋体"/>
                <w:color w:val="auto"/>
                <w:spacing w:val="20"/>
                <w:sz w:val="24"/>
                <w:highlight w:val="none"/>
              </w:rPr>
            </w:pPr>
          </w:p>
        </w:tc>
        <w:tc>
          <w:tcPr>
            <w:tcW w:w="3013" w:type="dxa"/>
            <w:vAlign w:val="center"/>
          </w:tcPr>
          <w:p w14:paraId="5865778C">
            <w:pPr>
              <w:jc w:val="center"/>
              <w:rPr>
                <w:rFonts w:ascii="宋体" w:hAnsi="宋体"/>
                <w:color w:val="auto"/>
                <w:spacing w:val="20"/>
                <w:sz w:val="24"/>
                <w:highlight w:val="none"/>
              </w:rPr>
            </w:pPr>
          </w:p>
        </w:tc>
      </w:tr>
    </w:tbl>
    <w:p w14:paraId="5EA77F49">
      <w:pPr>
        <w:tabs>
          <w:tab w:val="left" w:pos="315"/>
        </w:tabs>
        <w:spacing w:line="360" w:lineRule="auto"/>
        <w:rPr>
          <w:rFonts w:ascii="宋体" w:hAnsi="宋体"/>
          <w:color w:val="auto"/>
          <w:spacing w:val="20"/>
          <w:sz w:val="24"/>
          <w:highlight w:val="none"/>
        </w:rPr>
      </w:pPr>
    </w:p>
    <w:p w14:paraId="70109A60">
      <w:pPr>
        <w:spacing w:line="360" w:lineRule="auto"/>
        <w:ind w:firstLine="480" w:firstLineChars="200"/>
        <w:rPr>
          <w:rFonts w:ascii="宋体" w:hAnsi="宋体"/>
          <w:color w:val="auto"/>
          <w:spacing w:val="20"/>
          <w:sz w:val="24"/>
          <w:highlight w:val="none"/>
        </w:rPr>
      </w:pPr>
      <w:r>
        <w:rPr>
          <w:rFonts w:hint="eastAsia" w:ascii="宋体" w:hAnsi="宋体"/>
          <w:color w:val="auto"/>
          <w:sz w:val="24"/>
          <w:highlight w:val="none"/>
        </w:rPr>
        <w:t>法定代表人或被授权人签字（或签章）</w:t>
      </w:r>
      <w:r>
        <w:rPr>
          <w:rFonts w:ascii="宋体" w:hAnsi="宋体"/>
          <w:color w:val="auto"/>
          <w:spacing w:val="20"/>
          <w:sz w:val="24"/>
          <w:highlight w:val="none"/>
        </w:rPr>
        <w:t>：</w:t>
      </w:r>
    </w:p>
    <w:p w14:paraId="3FAEAAF5">
      <w:pPr>
        <w:tabs>
          <w:tab w:val="left" w:pos="1418"/>
        </w:tabs>
        <w:spacing w:line="360" w:lineRule="auto"/>
        <w:ind w:firstLine="560" w:firstLineChars="200"/>
        <w:rPr>
          <w:rFonts w:ascii="宋体" w:hAnsi="宋体"/>
          <w:color w:val="auto"/>
          <w:spacing w:val="20"/>
          <w:sz w:val="24"/>
          <w:highlight w:val="none"/>
        </w:rPr>
      </w:pPr>
    </w:p>
    <w:p w14:paraId="0AD98B45">
      <w:pPr>
        <w:tabs>
          <w:tab w:val="left" w:pos="1418"/>
        </w:tabs>
        <w:spacing w:line="360" w:lineRule="auto"/>
        <w:ind w:firstLine="560" w:firstLineChars="200"/>
        <w:rPr>
          <w:rFonts w:ascii="宋体" w:hAnsi="宋体"/>
          <w:color w:val="auto"/>
          <w:spacing w:val="20"/>
          <w:sz w:val="24"/>
          <w:highlight w:val="none"/>
          <w:u w:val="single"/>
        </w:rPr>
      </w:pPr>
      <w:r>
        <w:rPr>
          <w:rFonts w:hint="eastAsia" w:ascii="宋体" w:hAnsi="宋体"/>
          <w:color w:val="auto"/>
          <w:spacing w:val="20"/>
          <w:sz w:val="24"/>
          <w:highlight w:val="none"/>
        </w:rPr>
        <w:t>日     期：</w:t>
      </w:r>
    </w:p>
    <w:p w14:paraId="65B33355">
      <w:pPr>
        <w:spacing w:line="360" w:lineRule="auto"/>
        <w:jc w:val="left"/>
        <w:rPr>
          <w:rFonts w:ascii="宋体" w:hAnsi="宋体"/>
          <w:color w:val="auto"/>
          <w:spacing w:val="20"/>
          <w:sz w:val="24"/>
          <w:highlight w:val="none"/>
          <w:u w:val="single"/>
        </w:rPr>
        <w:sectPr>
          <w:pgSz w:w="16838" w:h="11906" w:orient="landscape"/>
          <w:pgMar w:top="1247" w:right="1389" w:bottom="1247" w:left="1389" w:header="851" w:footer="992" w:gutter="0"/>
          <w:cols w:space="720" w:num="1"/>
          <w:titlePg/>
          <w:docGrid w:linePitch="312" w:charSpace="0"/>
        </w:sectPr>
      </w:pPr>
    </w:p>
    <w:p w14:paraId="10B663B4">
      <w:pPr>
        <w:adjustRightInd w:val="0"/>
        <w:snapToGrid w:val="0"/>
        <w:spacing w:line="360" w:lineRule="auto"/>
        <w:rPr>
          <w:rFonts w:ascii="宋体" w:hAnsi="宋体"/>
          <w:b/>
          <w:color w:val="auto"/>
          <w:sz w:val="32"/>
          <w:szCs w:val="32"/>
          <w:highlight w:val="none"/>
        </w:rPr>
      </w:pPr>
      <w:r>
        <w:rPr>
          <w:rFonts w:hint="eastAsia" w:ascii="宋体" w:hAnsi="宋体"/>
          <w:b/>
          <w:color w:val="auto"/>
          <w:sz w:val="32"/>
          <w:szCs w:val="32"/>
          <w:highlight w:val="none"/>
        </w:rPr>
        <w:t>附件11                服务承诺方案</w:t>
      </w:r>
    </w:p>
    <w:p w14:paraId="250A4EF6">
      <w:pPr>
        <w:spacing w:line="600" w:lineRule="exact"/>
        <w:jc w:val="left"/>
        <w:rPr>
          <w:rFonts w:ascii="宋体" w:hAnsi="宋体"/>
          <w:b/>
          <w:color w:val="auto"/>
          <w:sz w:val="30"/>
          <w:szCs w:val="30"/>
          <w:highlight w:val="none"/>
        </w:rPr>
      </w:pPr>
      <w:r>
        <w:rPr>
          <w:rFonts w:hint="eastAsia" w:ascii="宋体" w:hAnsi="宋体"/>
          <w:b/>
          <w:color w:val="auto"/>
          <w:sz w:val="30"/>
          <w:szCs w:val="30"/>
          <w:highlight w:val="none"/>
        </w:rPr>
        <w:t>服务承诺方案：</w:t>
      </w:r>
    </w:p>
    <w:p w14:paraId="4E8278F1">
      <w:pPr>
        <w:spacing w:line="400" w:lineRule="exact"/>
        <w:rPr>
          <w:rFonts w:ascii="宋体" w:hAnsi="宋体"/>
          <w:color w:val="auto"/>
          <w:sz w:val="24"/>
          <w:highlight w:val="none"/>
        </w:rPr>
      </w:pPr>
      <w:r>
        <w:rPr>
          <w:rFonts w:hint="eastAsia" w:ascii="宋体" w:hAnsi="宋体"/>
          <w:color w:val="auto"/>
          <w:sz w:val="24"/>
          <w:highlight w:val="none"/>
        </w:rPr>
        <w:t>1、投标人建议的安装、调试、验收方法或方案（格式自拟）</w:t>
      </w:r>
    </w:p>
    <w:p w14:paraId="2644290C">
      <w:pPr>
        <w:spacing w:line="400" w:lineRule="exact"/>
        <w:rPr>
          <w:rFonts w:ascii="宋体" w:hAnsi="宋体"/>
          <w:color w:val="auto"/>
          <w:sz w:val="24"/>
          <w:highlight w:val="none"/>
        </w:rPr>
      </w:pPr>
      <w:r>
        <w:rPr>
          <w:rFonts w:hint="eastAsia" w:ascii="宋体" w:hAnsi="宋体"/>
          <w:color w:val="auto"/>
          <w:sz w:val="24"/>
          <w:highlight w:val="none"/>
        </w:rPr>
        <w:t>2、技术服务、技术培训、售后服务的内容和措施（格式自拟）</w:t>
      </w:r>
    </w:p>
    <w:p w14:paraId="7FB47964">
      <w:pPr>
        <w:spacing w:line="400" w:lineRule="exact"/>
        <w:jc w:val="left"/>
        <w:rPr>
          <w:rFonts w:ascii="宋体" w:hAnsi="宋体"/>
          <w:color w:val="auto"/>
          <w:sz w:val="24"/>
          <w:highlight w:val="none"/>
        </w:rPr>
      </w:pPr>
      <w:r>
        <w:rPr>
          <w:rFonts w:hint="eastAsia" w:ascii="宋体" w:hAnsi="宋体"/>
          <w:color w:val="auto"/>
          <w:sz w:val="24"/>
          <w:highlight w:val="none"/>
        </w:rPr>
        <w:t>3、免费质保期</w:t>
      </w:r>
    </w:p>
    <w:p w14:paraId="62D4BB9F">
      <w:pPr>
        <w:spacing w:line="400" w:lineRule="exact"/>
        <w:rPr>
          <w:rFonts w:ascii="宋体" w:hAnsi="宋体"/>
          <w:color w:val="auto"/>
          <w:sz w:val="24"/>
          <w:highlight w:val="none"/>
        </w:rPr>
      </w:pPr>
      <w:r>
        <w:rPr>
          <w:rFonts w:hint="eastAsia" w:ascii="宋体" w:hAnsi="宋体"/>
          <w:color w:val="auto"/>
          <w:sz w:val="24"/>
          <w:highlight w:val="none"/>
        </w:rPr>
        <w:t>4、质保期内服务措施</w:t>
      </w:r>
    </w:p>
    <w:p w14:paraId="5CA83314">
      <w:pPr>
        <w:spacing w:line="400" w:lineRule="exact"/>
        <w:jc w:val="left"/>
        <w:rPr>
          <w:rFonts w:ascii="宋体" w:hAnsi="宋体"/>
          <w:color w:val="auto"/>
          <w:sz w:val="24"/>
          <w:highlight w:val="none"/>
        </w:rPr>
      </w:pPr>
      <w:r>
        <w:rPr>
          <w:rFonts w:hint="eastAsia" w:ascii="宋体" w:hAnsi="宋体"/>
          <w:color w:val="auto"/>
          <w:sz w:val="24"/>
          <w:highlight w:val="none"/>
        </w:rPr>
        <w:t>5、质保期外服务措施</w:t>
      </w:r>
    </w:p>
    <w:p w14:paraId="3134E8B7">
      <w:pPr>
        <w:spacing w:line="400" w:lineRule="exact"/>
        <w:jc w:val="left"/>
        <w:rPr>
          <w:rFonts w:ascii="宋体" w:hAnsi="宋体"/>
          <w:color w:val="auto"/>
          <w:sz w:val="24"/>
          <w:highlight w:val="none"/>
        </w:rPr>
      </w:pPr>
      <w:r>
        <w:rPr>
          <w:rFonts w:hint="eastAsia" w:ascii="宋体" w:hAnsi="宋体"/>
          <w:color w:val="auto"/>
          <w:sz w:val="24"/>
          <w:highlight w:val="none"/>
        </w:rPr>
        <w:t>6、其他服务承诺</w:t>
      </w:r>
    </w:p>
    <w:p w14:paraId="7E869550">
      <w:pPr>
        <w:spacing w:line="400" w:lineRule="exact"/>
        <w:jc w:val="left"/>
        <w:rPr>
          <w:rFonts w:ascii="宋体" w:hAnsi="宋体"/>
          <w:color w:val="auto"/>
          <w:sz w:val="24"/>
          <w:highlight w:val="none"/>
        </w:rPr>
      </w:pPr>
      <w:r>
        <w:rPr>
          <w:rFonts w:hint="eastAsia" w:ascii="宋体" w:hAnsi="宋体"/>
          <w:color w:val="auto"/>
          <w:sz w:val="24"/>
          <w:highlight w:val="none"/>
        </w:rPr>
        <w:t>7、距采购人最近或者能为本项目提供最优服务的网点情况表</w:t>
      </w:r>
    </w:p>
    <w:tbl>
      <w:tblPr>
        <w:tblStyle w:val="35"/>
        <w:tblW w:w="8528" w:type="dxa"/>
        <w:tblInd w:w="0" w:type="dxa"/>
        <w:tblLayout w:type="fixed"/>
        <w:tblCellMar>
          <w:top w:w="0" w:type="dxa"/>
          <w:left w:w="108" w:type="dxa"/>
          <w:bottom w:w="0" w:type="dxa"/>
          <w:right w:w="108" w:type="dxa"/>
        </w:tblCellMar>
      </w:tblPr>
      <w:tblGrid>
        <w:gridCol w:w="1726"/>
        <w:gridCol w:w="1622"/>
        <w:gridCol w:w="191"/>
        <w:gridCol w:w="1439"/>
        <w:gridCol w:w="888"/>
        <w:gridCol w:w="1435"/>
        <w:gridCol w:w="1227"/>
      </w:tblGrid>
      <w:tr w14:paraId="6097889A">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14:paraId="287D8DE8">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服务网点名称</w:t>
            </w:r>
          </w:p>
        </w:tc>
        <w:tc>
          <w:tcPr>
            <w:tcW w:w="5575" w:type="dxa"/>
            <w:gridSpan w:val="5"/>
            <w:tcBorders>
              <w:top w:val="single" w:color="000000" w:sz="4" w:space="0"/>
              <w:left w:val="nil"/>
              <w:bottom w:val="single" w:color="000000" w:sz="4" w:space="0"/>
              <w:right w:val="single" w:color="000000" w:sz="4" w:space="0"/>
            </w:tcBorders>
          </w:tcPr>
          <w:p w14:paraId="1F1E6149">
            <w:pPr>
              <w:widowControl/>
              <w:spacing w:before="50" w:after="156" w:line="400" w:lineRule="atLeast"/>
              <w:jc w:val="left"/>
              <w:rPr>
                <w:rFonts w:ascii="宋体" w:hAnsi="宋体"/>
                <w:color w:val="auto"/>
                <w:kern w:val="0"/>
                <w:sz w:val="24"/>
                <w:highlight w:val="none"/>
              </w:rPr>
            </w:pPr>
          </w:p>
        </w:tc>
        <w:tc>
          <w:tcPr>
            <w:tcW w:w="1227" w:type="dxa"/>
            <w:vMerge w:val="restart"/>
            <w:tcBorders>
              <w:top w:val="single" w:color="000000" w:sz="4" w:space="0"/>
              <w:left w:val="nil"/>
              <w:bottom w:val="single" w:color="000000" w:sz="4" w:space="0"/>
              <w:right w:val="single" w:color="000000" w:sz="4" w:space="0"/>
            </w:tcBorders>
          </w:tcPr>
          <w:p w14:paraId="6F219605">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投标文件</w:t>
            </w:r>
          </w:p>
          <w:p w14:paraId="4C8CDB74">
            <w:pPr>
              <w:widowControl/>
              <w:spacing w:before="50" w:after="156" w:line="400" w:lineRule="atLeast"/>
              <w:jc w:val="center"/>
              <w:rPr>
                <w:rFonts w:ascii="宋体" w:hAnsi="宋体"/>
                <w:color w:val="auto"/>
                <w:kern w:val="0"/>
                <w:sz w:val="24"/>
                <w:highlight w:val="none"/>
              </w:rPr>
            </w:pPr>
            <w:r>
              <w:rPr>
                <w:rFonts w:hint="eastAsia" w:ascii="宋体" w:hAnsi="宋体"/>
                <w:color w:val="auto"/>
                <w:kern w:val="0"/>
                <w:sz w:val="24"/>
                <w:highlight w:val="none"/>
              </w:rPr>
              <w:t>页码</w:t>
            </w:r>
          </w:p>
        </w:tc>
      </w:tr>
      <w:tr w14:paraId="7929B285">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14:paraId="3AAAA34E">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地址</w:t>
            </w:r>
          </w:p>
        </w:tc>
        <w:tc>
          <w:tcPr>
            <w:tcW w:w="5575" w:type="dxa"/>
            <w:gridSpan w:val="5"/>
            <w:tcBorders>
              <w:top w:val="single" w:color="000000" w:sz="4" w:space="0"/>
              <w:left w:val="nil"/>
              <w:bottom w:val="single" w:color="000000" w:sz="4" w:space="0"/>
              <w:right w:val="single" w:color="000000" w:sz="4" w:space="0"/>
            </w:tcBorders>
          </w:tcPr>
          <w:p w14:paraId="2A9E6120">
            <w:pPr>
              <w:widowControl/>
              <w:spacing w:before="50" w:after="156" w:line="400" w:lineRule="atLeast"/>
              <w:jc w:val="left"/>
              <w:rPr>
                <w:rFonts w:ascii="宋体" w:hAnsi="宋体"/>
                <w:color w:val="auto"/>
                <w:kern w:val="0"/>
                <w:sz w:val="24"/>
                <w:highlight w:val="none"/>
              </w:rPr>
            </w:pPr>
          </w:p>
        </w:tc>
        <w:tc>
          <w:tcPr>
            <w:tcW w:w="1227" w:type="dxa"/>
            <w:vMerge w:val="continue"/>
            <w:tcBorders>
              <w:top w:val="single" w:color="000000" w:sz="4" w:space="0"/>
              <w:left w:val="nil"/>
              <w:bottom w:val="single" w:color="000000" w:sz="4" w:space="0"/>
              <w:right w:val="single" w:color="000000" w:sz="4" w:space="0"/>
            </w:tcBorders>
            <w:vAlign w:val="center"/>
          </w:tcPr>
          <w:p w14:paraId="1A8E3C9B">
            <w:pPr>
              <w:widowControl/>
              <w:jc w:val="left"/>
              <w:rPr>
                <w:rFonts w:ascii="宋体" w:hAnsi="宋体"/>
                <w:color w:val="auto"/>
                <w:kern w:val="0"/>
                <w:sz w:val="24"/>
                <w:highlight w:val="none"/>
              </w:rPr>
            </w:pPr>
          </w:p>
        </w:tc>
      </w:tr>
      <w:tr w14:paraId="289936E0">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14:paraId="2171F80B">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注册资本金</w:t>
            </w:r>
          </w:p>
        </w:tc>
        <w:tc>
          <w:tcPr>
            <w:tcW w:w="1622" w:type="dxa"/>
            <w:tcBorders>
              <w:top w:val="single" w:color="000000" w:sz="4" w:space="0"/>
              <w:left w:val="nil"/>
              <w:bottom w:val="single" w:color="000000" w:sz="4" w:space="0"/>
              <w:right w:val="single" w:color="000000" w:sz="4" w:space="0"/>
            </w:tcBorders>
          </w:tcPr>
          <w:p w14:paraId="2ED4481A">
            <w:pPr>
              <w:widowControl/>
              <w:spacing w:before="50" w:after="156" w:line="400" w:lineRule="atLeast"/>
              <w:jc w:val="left"/>
              <w:rPr>
                <w:rFonts w:ascii="宋体" w:hAnsi="宋体"/>
                <w:color w:val="auto"/>
                <w:kern w:val="0"/>
                <w:sz w:val="24"/>
                <w:highlight w:val="none"/>
              </w:rPr>
            </w:pPr>
          </w:p>
        </w:tc>
        <w:tc>
          <w:tcPr>
            <w:tcW w:w="2518" w:type="dxa"/>
            <w:gridSpan w:val="3"/>
            <w:tcBorders>
              <w:top w:val="single" w:color="000000" w:sz="4" w:space="0"/>
              <w:left w:val="nil"/>
              <w:bottom w:val="single" w:color="000000" w:sz="4" w:space="0"/>
              <w:right w:val="single" w:color="000000" w:sz="4" w:space="0"/>
            </w:tcBorders>
          </w:tcPr>
          <w:p w14:paraId="5F90F079">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其中：投标人出资比例</w:t>
            </w:r>
          </w:p>
        </w:tc>
        <w:tc>
          <w:tcPr>
            <w:tcW w:w="1435" w:type="dxa"/>
            <w:tcBorders>
              <w:top w:val="single" w:color="000000" w:sz="4" w:space="0"/>
              <w:left w:val="nil"/>
              <w:bottom w:val="single" w:color="000000" w:sz="4" w:space="0"/>
              <w:right w:val="single" w:color="000000" w:sz="4" w:space="0"/>
            </w:tcBorders>
          </w:tcPr>
          <w:p w14:paraId="65A7F8A9">
            <w:pPr>
              <w:widowControl/>
              <w:spacing w:before="50" w:after="156" w:line="400" w:lineRule="atLeast"/>
              <w:jc w:val="left"/>
              <w:rPr>
                <w:rFonts w:ascii="宋体" w:hAnsi="宋体"/>
                <w:color w:val="auto"/>
                <w:kern w:val="0"/>
                <w:sz w:val="24"/>
                <w:highlight w:val="none"/>
              </w:rPr>
            </w:pPr>
          </w:p>
        </w:tc>
        <w:tc>
          <w:tcPr>
            <w:tcW w:w="1227" w:type="dxa"/>
            <w:tcBorders>
              <w:top w:val="single" w:color="000000" w:sz="4" w:space="0"/>
              <w:left w:val="nil"/>
              <w:bottom w:val="single" w:color="000000" w:sz="4" w:space="0"/>
              <w:right w:val="single" w:color="000000" w:sz="4" w:space="0"/>
            </w:tcBorders>
          </w:tcPr>
          <w:p w14:paraId="0490C3E1">
            <w:pPr>
              <w:widowControl/>
              <w:spacing w:before="50" w:after="156" w:line="400" w:lineRule="atLeast"/>
              <w:jc w:val="left"/>
              <w:rPr>
                <w:rFonts w:ascii="宋体" w:hAnsi="宋体"/>
                <w:color w:val="auto"/>
                <w:kern w:val="0"/>
                <w:sz w:val="24"/>
                <w:highlight w:val="none"/>
              </w:rPr>
            </w:pPr>
          </w:p>
        </w:tc>
      </w:tr>
      <w:tr w14:paraId="4E31B420">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14:paraId="0D5F6066">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员工总人数</w:t>
            </w:r>
          </w:p>
        </w:tc>
        <w:tc>
          <w:tcPr>
            <w:tcW w:w="1622" w:type="dxa"/>
            <w:tcBorders>
              <w:top w:val="single" w:color="000000" w:sz="4" w:space="0"/>
              <w:left w:val="nil"/>
              <w:bottom w:val="single" w:color="000000" w:sz="4" w:space="0"/>
              <w:right w:val="single" w:color="000000" w:sz="4" w:space="0"/>
            </w:tcBorders>
          </w:tcPr>
          <w:p w14:paraId="5156910D">
            <w:pPr>
              <w:widowControl/>
              <w:spacing w:before="50" w:after="156" w:line="400" w:lineRule="atLeast"/>
              <w:jc w:val="left"/>
              <w:rPr>
                <w:rFonts w:ascii="宋体" w:hAnsi="宋体"/>
                <w:color w:val="auto"/>
                <w:kern w:val="0"/>
                <w:sz w:val="24"/>
                <w:highlight w:val="none"/>
              </w:rPr>
            </w:pPr>
          </w:p>
        </w:tc>
        <w:tc>
          <w:tcPr>
            <w:tcW w:w="2518" w:type="dxa"/>
            <w:gridSpan w:val="3"/>
            <w:tcBorders>
              <w:top w:val="single" w:color="000000" w:sz="4" w:space="0"/>
              <w:left w:val="nil"/>
              <w:bottom w:val="single" w:color="000000" w:sz="4" w:space="0"/>
              <w:right w:val="single" w:color="000000" w:sz="4" w:space="0"/>
            </w:tcBorders>
          </w:tcPr>
          <w:p w14:paraId="2F14789D">
            <w:pPr>
              <w:widowControl/>
              <w:spacing w:before="50" w:after="156" w:line="400" w:lineRule="atLeast"/>
              <w:ind w:left="60"/>
              <w:jc w:val="left"/>
              <w:rPr>
                <w:rFonts w:ascii="宋体" w:hAnsi="宋体"/>
                <w:color w:val="auto"/>
                <w:kern w:val="0"/>
                <w:sz w:val="24"/>
                <w:highlight w:val="none"/>
              </w:rPr>
            </w:pPr>
            <w:r>
              <w:rPr>
                <w:rFonts w:hint="eastAsia" w:ascii="宋体" w:hAnsi="宋体"/>
                <w:color w:val="auto"/>
                <w:kern w:val="0"/>
                <w:sz w:val="24"/>
                <w:highlight w:val="none"/>
              </w:rPr>
              <w:t>其中：技术人员数</w:t>
            </w:r>
          </w:p>
        </w:tc>
        <w:tc>
          <w:tcPr>
            <w:tcW w:w="1435" w:type="dxa"/>
            <w:tcBorders>
              <w:top w:val="single" w:color="000000" w:sz="4" w:space="0"/>
              <w:left w:val="nil"/>
              <w:bottom w:val="single" w:color="000000" w:sz="4" w:space="0"/>
              <w:right w:val="single" w:color="000000" w:sz="4" w:space="0"/>
            </w:tcBorders>
          </w:tcPr>
          <w:p w14:paraId="6C3AECF2">
            <w:pPr>
              <w:widowControl/>
              <w:spacing w:before="50" w:after="156" w:line="400" w:lineRule="atLeast"/>
              <w:jc w:val="left"/>
              <w:rPr>
                <w:rFonts w:ascii="宋体" w:hAnsi="宋体"/>
                <w:color w:val="auto"/>
                <w:kern w:val="0"/>
                <w:sz w:val="24"/>
                <w:highlight w:val="none"/>
              </w:rPr>
            </w:pPr>
          </w:p>
        </w:tc>
        <w:tc>
          <w:tcPr>
            <w:tcW w:w="1227" w:type="dxa"/>
            <w:tcBorders>
              <w:top w:val="single" w:color="000000" w:sz="4" w:space="0"/>
              <w:left w:val="nil"/>
              <w:bottom w:val="single" w:color="000000" w:sz="4" w:space="0"/>
              <w:right w:val="single" w:color="000000" w:sz="4" w:space="0"/>
            </w:tcBorders>
          </w:tcPr>
          <w:p w14:paraId="440BDEB1">
            <w:pPr>
              <w:widowControl/>
              <w:spacing w:before="50" w:after="156" w:line="400" w:lineRule="atLeast"/>
              <w:jc w:val="left"/>
              <w:rPr>
                <w:rFonts w:ascii="宋体" w:hAnsi="宋体"/>
                <w:color w:val="auto"/>
                <w:kern w:val="0"/>
                <w:sz w:val="24"/>
                <w:highlight w:val="none"/>
              </w:rPr>
            </w:pPr>
          </w:p>
        </w:tc>
      </w:tr>
      <w:tr w14:paraId="651DA300">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14:paraId="653DC8CE">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经营期限</w:t>
            </w:r>
          </w:p>
        </w:tc>
        <w:tc>
          <w:tcPr>
            <w:tcW w:w="5575" w:type="dxa"/>
            <w:gridSpan w:val="5"/>
            <w:tcBorders>
              <w:top w:val="single" w:color="000000" w:sz="4" w:space="0"/>
              <w:left w:val="nil"/>
              <w:bottom w:val="single" w:color="000000" w:sz="4" w:space="0"/>
              <w:right w:val="single" w:color="000000" w:sz="4" w:space="0"/>
            </w:tcBorders>
          </w:tcPr>
          <w:p w14:paraId="1BC07724">
            <w:pPr>
              <w:widowControl/>
              <w:spacing w:before="50" w:after="156" w:line="400" w:lineRule="atLeast"/>
              <w:jc w:val="left"/>
              <w:rPr>
                <w:rFonts w:ascii="宋体" w:hAnsi="宋体"/>
                <w:color w:val="auto"/>
                <w:kern w:val="0"/>
                <w:sz w:val="24"/>
                <w:highlight w:val="none"/>
              </w:rPr>
            </w:pPr>
          </w:p>
        </w:tc>
        <w:tc>
          <w:tcPr>
            <w:tcW w:w="1227" w:type="dxa"/>
            <w:tcBorders>
              <w:top w:val="single" w:color="000000" w:sz="4" w:space="0"/>
              <w:left w:val="nil"/>
              <w:bottom w:val="single" w:color="000000" w:sz="4" w:space="0"/>
              <w:right w:val="single" w:color="000000" w:sz="4" w:space="0"/>
            </w:tcBorders>
          </w:tcPr>
          <w:p w14:paraId="37A87B24">
            <w:pPr>
              <w:widowControl/>
              <w:spacing w:before="50" w:after="156" w:line="400" w:lineRule="atLeast"/>
              <w:jc w:val="left"/>
              <w:rPr>
                <w:rFonts w:ascii="宋体" w:hAnsi="宋体"/>
                <w:color w:val="auto"/>
                <w:kern w:val="0"/>
                <w:sz w:val="24"/>
                <w:highlight w:val="none"/>
              </w:rPr>
            </w:pPr>
          </w:p>
        </w:tc>
      </w:tr>
      <w:tr w14:paraId="37621B13">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14:paraId="5DD5A3E6">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售后服务协议</w:t>
            </w:r>
          </w:p>
        </w:tc>
        <w:tc>
          <w:tcPr>
            <w:tcW w:w="5575" w:type="dxa"/>
            <w:gridSpan w:val="5"/>
            <w:tcBorders>
              <w:top w:val="single" w:color="000000" w:sz="4" w:space="0"/>
              <w:left w:val="nil"/>
              <w:bottom w:val="single" w:color="000000" w:sz="4" w:space="0"/>
              <w:right w:val="single" w:color="000000" w:sz="4" w:space="0"/>
            </w:tcBorders>
          </w:tcPr>
          <w:p w14:paraId="56F0D590">
            <w:pPr>
              <w:widowControl/>
              <w:spacing w:before="50" w:after="156" w:line="400" w:lineRule="atLeast"/>
              <w:jc w:val="left"/>
              <w:rPr>
                <w:rFonts w:ascii="宋体" w:hAnsi="宋体"/>
                <w:color w:val="auto"/>
                <w:kern w:val="0"/>
                <w:sz w:val="24"/>
                <w:highlight w:val="none"/>
              </w:rPr>
            </w:pPr>
          </w:p>
        </w:tc>
        <w:tc>
          <w:tcPr>
            <w:tcW w:w="1227" w:type="dxa"/>
            <w:tcBorders>
              <w:top w:val="single" w:color="000000" w:sz="4" w:space="0"/>
              <w:left w:val="nil"/>
              <w:bottom w:val="single" w:color="000000" w:sz="4" w:space="0"/>
              <w:right w:val="single" w:color="000000" w:sz="4" w:space="0"/>
            </w:tcBorders>
          </w:tcPr>
          <w:p w14:paraId="3BBB3852">
            <w:pPr>
              <w:widowControl/>
              <w:spacing w:before="50" w:after="156" w:line="400" w:lineRule="atLeast"/>
              <w:jc w:val="left"/>
              <w:rPr>
                <w:rFonts w:ascii="宋体" w:hAnsi="宋体"/>
                <w:color w:val="auto"/>
                <w:kern w:val="0"/>
                <w:sz w:val="24"/>
                <w:highlight w:val="none"/>
              </w:rPr>
            </w:pPr>
          </w:p>
        </w:tc>
      </w:tr>
      <w:tr w14:paraId="52BCBEAA">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14:paraId="78CF6753">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售后服务内容</w:t>
            </w:r>
          </w:p>
        </w:tc>
        <w:tc>
          <w:tcPr>
            <w:tcW w:w="5575" w:type="dxa"/>
            <w:gridSpan w:val="5"/>
            <w:tcBorders>
              <w:top w:val="single" w:color="000000" w:sz="4" w:space="0"/>
              <w:left w:val="nil"/>
              <w:bottom w:val="single" w:color="000000" w:sz="4" w:space="0"/>
              <w:right w:val="single" w:color="000000" w:sz="4" w:space="0"/>
            </w:tcBorders>
          </w:tcPr>
          <w:p w14:paraId="5FBCE1BE">
            <w:pPr>
              <w:widowControl/>
              <w:spacing w:before="50" w:after="156" w:line="400" w:lineRule="atLeast"/>
              <w:jc w:val="left"/>
              <w:rPr>
                <w:rFonts w:ascii="宋体" w:hAnsi="宋体"/>
                <w:color w:val="auto"/>
                <w:kern w:val="0"/>
                <w:sz w:val="24"/>
                <w:highlight w:val="none"/>
              </w:rPr>
            </w:pPr>
          </w:p>
        </w:tc>
        <w:tc>
          <w:tcPr>
            <w:tcW w:w="1227" w:type="dxa"/>
            <w:tcBorders>
              <w:top w:val="single" w:color="000000" w:sz="4" w:space="0"/>
              <w:left w:val="nil"/>
              <w:bottom w:val="single" w:color="000000" w:sz="4" w:space="0"/>
              <w:right w:val="single" w:color="000000" w:sz="4" w:space="0"/>
            </w:tcBorders>
          </w:tcPr>
          <w:p w14:paraId="55DA701C">
            <w:pPr>
              <w:widowControl/>
              <w:spacing w:before="50" w:after="156" w:line="400" w:lineRule="atLeast"/>
              <w:jc w:val="left"/>
              <w:rPr>
                <w:rFonts w:ascii="宋体" w:hAnsi="宋体"/>
                <w:color w:val="auto"/>
                <w:kern w:val="0"/>
                <w:sz w:val="24"/>
                <w:highlight w:val="none"/>
              </w:rPr>
            </w:pPr>
          </w:p>
        </w:tc>
      </w:tr>
      <w:tr w14:paraId="3E4B1847">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14:paraId="06516671">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工作业绩</w:t>
            </w:r>
          </w:p>
        </w:tc>
        <w:tc>
          <w:tcPr>
            <w:tcW w:w="5575" w:type="dxa"/>
            <w:gridSpan w:val="5"/>
            <w:tcBorders>
              <w:top w:val="single" w:color="000000" w:sz="4" w:space="0"/>
              <w:left w:val="nil"/>
              <w:bottom w:val="single" w:color="000000" w:sz="4" w:space="0"/>
              <w:right w:val="single" w:color="000000" w:sz="4" w:space="0"/>
            </w:tcBorders>
          </w:tcPr>
          <w:p w14:paraId="14C6A98A">
            <w:pPr>
              <w:widowControl/>
              <w:spacing w:before="50" w:after="156" w:line="400" w:lineRule="atLeast"/>
              <w:jc w:val="left"/>
              <w:rPr>
                <w:rFonts w:ascii="宋体" w:hAnsi="宋体"/>
                <w:color w:val="auto"/>
                <w:kern w:val="0"/>
                <w:sz w:val="24"/>
                <w:highlight w:val="none"/>
              </w:rPr>
            </w:pPr>
          </w:p>
        </w:tc>
        <w:tc>
          <w:tcPr>
            <w:tcW w:w="1227" w:type="dxa"/>
            <w:tcBorders>
              <w:top w:val="single" w:color="000000" w:sz="4" w:space="0"/>
              <w:left w:val="nil"/>
              <w:bottom w:val="single" w:color="000000" w:sz="4" w:space="0"/>
              <w:right w:val="single" w:color="000000" w:sz="4" w:space="0"/>
            </w:tcBorders>
          </w:tcPr>
          <w:p w14:paraId="56311D34">
            <w:pPr>
              <w:widowControl/>
              <w:spacing w:before="50" w:after="156" w:line="400" w:lineRule="atLeast"/>
              <w:jc w:val="left"/>
              <w:rPr>
                <w:rFonts w:ascii="宋体" w:hAnsi="宋体"/>
                <w:color w:val="auto"/>
                <w:kern w:val="0"/>
                <w:sz w:val="24"/>
                <w:highlight w:val="none"/>
              </w:rPr>
            </w:pPr>
          </w:p>
        </w:tc>
      </w:tr>
      <w:tr w14:paraId="4B8B9710">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000000" w:sz="4" w:space="0"/>
            </w:tcBorders>
          </w:tcPr>
          <w:p w14:paraId="5D60A2C1">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服务承诺</w:t>
            </w:r>
          </w:p>
        </w:tc>
        <w:tc>
          <w:tcPr>
            <w:tcW w:w="5575" w:type="dxa"/>
            <w:gridSpan w:val="5"/>
            <w:tcBorders>
              <w:top w:val="single" w:color="000000" w:sz="4" w:space="0"/>
              <w:left w:val="nil"/>
              <w:bottom w:val="single" w:color="auto" w:sz="4" w:space="0"/>
              <w:right w:val="single" w:color="000000" w:sz="4" w:space="0"/>
            </w:tcBorders>
          </w:tcPr>
          <w:p w14:paraId="5473F0D2">
            <w:pPr>
              <w:widowControl/>
              <w:spacing w:before="50" w:after="156" w:line="400" w:lineRule="atLeast"/>
              <w:jc w:val="left"/>
              <w:rPr>
                <w:rFonts w:ascii="宋体" w:hAnsi="宋体"/>
                <w:color w:val="auto"/>
                <w:kern w:val="0"/>
                <w:sz w:val="24"/>
                <w:highlight w:val="none"/>
              </w:rPr>
            </w:pPr>
          </w:p>
        </w:tc>
        <w:tc>
          <w:tcPr>
            <w:tcW w:w="1227" w:type="dxa"/>
            <w:tcBorders>
              <w:top w:val="single" w:color="000000" w:sz="4" w:space="0"/>
              <w:left w:val="nil"/>
              <w:bottom w:val="single" w:color="auto" w:sz="4" w:space="0"/>
              <w:right w:val="single" w:color="000000" w:sz="4" w:space="0"/>
            </w:tcBorders>
          </w:tcPr>
          <w:p w14:paraId="4FE98BC7">
            <w:pPr>
              <w:widowControl/>
              <w:spacing w:before="50" w:after="156" w:line="400" w:lineRule="atLeast"/>
              <w:jc w:val="left"/>
              <w:rPr>
                <w:rFonts w:ascii="宋体" w:hAnsi="宋体"/>
                <w:color w:val="auto"/>
                <w:kern w:val="0"/>
                <w:sz w:val="24"/>
                <w:highlight w:val="none"/>
              </w:rPr>
            </w:pPr>
          </w:p>
        </w:tc>
      </w:tr>
      <w:tr w14:paraId="4FD201AF">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auto" w:sz="4" w:space="0"/>
            </w:tcBorders>
          </w:tcPr>
          <w:p w14:paraId="31FCB365">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业务咨询电话</w:t>
            </w:r>
          </w:p>
        </w:tc>
        <w:tc>
          <w:tcPr>
            <w:tcW w:w="1813" w:type="dxa"/>
            <w:gridSpan w:val="2"/>
            <w:tcBorders>
              <w:top w:val="single" w:color="auto" w:sz="4" w:space="0"/>
              <w:left w:val="single" w:color="auto" w:sz="4" w:space="0"/>
              <w:bottom w:val="single" w:color="auto" w:sz="4" w:space="0"/>
              <w:right w:val="single" w:color="auto" w:sz="4" w:space="0"/>
            </w:tcBorders>
          </w:tcPr>
          <w:p w14:paraId="30C652BB">
            <w:pPr>
              <w:widowControl/>
              <w:spacing w:before="50" w:after="156" w:line="400" w:lineRule="atLeast"/>
              <w:jc w:val="left"/>
              <w:rPr>
                <w:rFonts w:ascii="宋体" w:hAnsi="宋体"/>
                <w:color w:val="auto"/>
                <w:kern w:val="0"/>
                <w:sz w:val="24"/>
                <w:highlight w:val="none"/>
              </w:rPr>
            </w:pPr>
          </w:p>
        </w:tc>
        <w:tc>
          <w:tcPr>
            <w:tcW w:w="1439" w:type="dxa"/>
            <w:tcBorders>
              <w:top w:val="single" w:color="auto" w:sz="4" w:space="0"/>
              <w:left w:val="single" w:color="auto" w:sz="4" w:space="0"/>
              <w:bottom w:val="single" w:color="auto" w:sz="4" w:space="0"/>
              <w:right w:val="single" w:color="auto" w:sz="4" w:space="0"/>
            </w:tcBorders>
          </w:tcPr>
          <w:p w14:paraId="6F1F37AB">
            <w:pPr>
              <w:widowControl/>
              <w:spacing w:before="50" w:after="156" w:line="400" w:lineRule="atLeast"/>
              <w:ind w:firstLine="240"/>
              <w:jc w:val="left"/>
              <w:rPr>
                <w:rFonts w:ascii="宋体" w:hAnsi="宋体"/>
                <w:color w:val="auto"/>
                <w:kern w:val="0"/>
                <w:sz w:val="24"/>
                <w:highlight w:val="none"/>
              </w:rPr>
            </w:pPr>
            <w:r>
              <w:rPr>
                <w:rFonts w:hint="eastAsia" w:ascii="宋体" w:hAnsi="宋体"/>
                <w:color w:val="auto"/>
                <w:kern w:val="0"/>
                <w:sz w:val="24"/>
                <w:highlight w:val="none"/>
              </w:rPr>
              <w:t>传 真</w:t>
            </w:r>
          </w:p>
        </w:tc>
        <w:tc>
          <w:tcPr>
            <w:tcW w:w="2323" w:type="dxa"/>
            <w:gridSpan w:val="2"/>
            <w:tcBorders>
              <w:top w:val="single" w:color="auto" w:sz="4" w:space="0"/>
              <w:left w:val="single" w:color="auto" w:sz="4" w:space="0"/>
              <w:bottom w:val="single" w:color="auto" w:sz="4" w:space="0"/>
              <w:right w:val="single" w:color="auto" w:sz="4" w:space="0"/>
            </w:tcBorders>
          </w:tcPr>
          <w:p w14:paraId="3AFA64B8">
            <w:pPr>
              <w:widowControl/>
              <w:spacing w:before="50" w:after="156" w:line="400" w:lineRule="atLeast"/>
              <w:jc w:val="left"/>
              <w:rPr>
                <w:rFonts w:ascii="宋体" w:hAnsi="宋体"/>
                <w:color w:val="auto"/>
                <w:kern w:val="0"/>
                <w:sz w:val="24"/>
                <w:highlight w:val="none"/>
              </w:rPr>
            </w:pPr>
          </w:p>
        </w:tc>
        <w:tc>
          <w:tcPr>
            <w:tcW w:w="1227" w:type="dxa"/>
            <w:tcBorders>
              <w:top w:val="single" w:color="auto" w:sz="4" w:space="0"/>
              <w:left w:val="single" w:color="auto" w:sz="4" w:space="0"/>
              <w:bottom w:val="single" w:color="auto" w:sz="4" w:space="0"/>
              <w:right w:val="single" w:color="auto" w:sz="4" w:space="0"/>
            </w:tcBorders>
          </w:tcPr>
          <w:p w14:paraId="6E3D49F0">
            <w:pPr>
              <w:widowControl/>
              <w:spacing w:before="50" w:after="156" w:line="400" w:lineRule="atLeast"/>
              <w:jc w:val="left"/>
              <w:rPr>
                <w:rFonts w:ascii="宋体" w:hAnsi="宋体"/>
                <w:color w:val="auto"/>
                <w:kern w:val="0"/>
                <w:sz w:val="24"/>
                <w:highlight w:val="none"/>
              </w:rPr>
            </w:pPr>
          </w:p>
        </w:tc>
      </w:tr>
      <w:tr w14:paraId="68F3E5F6">
        <w:tblPrEx>
          <w:tblCellMar>
            <w:top w:w="0" w:type="dxa"/>
            <w:left w:w="108" w:type="dxa"/>
            <w:bottom w:w="0" w:type="dxa"/>
            <w:right w:w="108" w:type="dxa"/>
          </w:tblCellMar>
        </w:tblPrEx>
        <w:tc>
          <w:tcPr>
            <w:tcW w:w="1726" w:type="dxa"/>
            <w:tcBorders>
              <w:top w:val="single" w:color="000000" w:sz="4" w:space="0"/>
              <w:left w:val="single" w:color="000000" w:sz="4" w:space="0"/>
              <w:bottom w:val="single" w:color="000000" w:sz="4" w:space="0"/>
              <w:right w:val="single" w:color="auto" w:sz="4" w:space="0"/>
            </w:tcBorders>
          </w:tcPr>
          <w:p w14:paraId="404A5EE8">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负责人</w:t>
            </w:r>
          </w:p>
        </w:tc>
        <w:tc>
          <w:tcPr>
            <w:tcW w:w="1813" w:type="dxa"/>
            <w:gridSpan w:val="2"/>
            <w:tcBorders>
              <w:top w:val="single" w:color="auto" w:sz="4" w:space="0"/>
              <w:left w:val="single" w:color="auto" w:sz="4" w:space="0"/>
              <w:bottom w:val="single" w:color="auto" w:sz="4" w:space="0"/>
              <w:right w:val="single" w:color="auto" w:sz="4" w:space="0"/>
            </w:tcBorders>
          </w:tcPr>
          <w:p w14:paraId="5A350642">
            <w:pPr>
              <w:widowControl/>
              <w:spacing w:before="50" w:after="156" w:line="400" w:lineRule="atLeast"/>
              <w:jc w:val="left"/>
              <w:rPr>
                <w:rFonts w:ascii="宋体" w:hAnsi="宋体"/>
                <w:color w:val="auto"/>
                <w:kern w:val="0"/>
                <w:sz w:val="24"/>
                <w:highlight w:val="none"/>
              </w:rPr>
            </w:pPr>
          </w:p>
        </w:tc>
        <w:tc>
          <w:tcPr>
            <w:tcW w:w="1439" w:type="dxa"/>
            <w:tcBorders>
              <w:top w:val="single" w:color="auto" w:sz="4" w:space="0"/>
              <w:left w:val="single" w:color="auto" w:sz="4" w:space="0"/>
              <w:bottom w:val="single" w:color="auto" w:sz="4" w:space="0"/>
              <w:right w:val="single" w:color="auto" w:sz="4" w:space="0"/>
            </w:tcBorders>
          </w:tcPr>
          <w:p w14:paraId="1BBF6C50">
            <w:pPr>
              <w:widowControl/>
              <w:spacing w:before="50" w:after="156" w:line="400" w:lineRule="atLeast"/>
              <w:jc w:val="left"/>
              <w:rPr>
                <w:rFonts w:ascii="宋体" w:hAnsi="宋体"/>
                <w:color w:val="auto"/>
                <w:kern w:val="0"/>
                <w:sz w:val="24"/>
                <w:highlight w:val="none"/>
              </w:rPr>
            </w:pPr>
            <w:r>
              <w:rPr>
                <w:rFonts w:hint="eastAsia" w:ascii="宋体" w:hAnsi="宋体"/>
                <w:color w:val="auto"/>
                <w:kern w:val="0"/>
                <w:sz w:val="24"/>
                <w:highlight w:val="none"/>
              </w:rPr>
              <w:t>联系电话</w:t>
            </w:r>
          </w:p>
        </w:tc>
        <w:tc>
          <w:tcPr>
            <w:tcW w:w="2323" w:type="dxa"/>
            <w:gridSpan w:val="2"/>
            <w:tcBorders>
              <w:top w:val="single" w:color="auto" w:sz="4" w:space="0"/>
              <w:left w:val="single" w:color="auto" w:sz="4" w:space="0"/>
              <w:bottom w:val="single" w:color="auto" w:sz="4" w:space="0"/>
              <w:right w:val="single" w:color="auto" w:sz="4" w:space="0"/>
            </w:tcBorders>
          </w:tcPr>
          <w:p w14:paraId="52FFD028">
            <w:pPr>
              <w:widowControl/>
              <w:spacing w:before="50" w:after="156" w:line="400" w:lineRule="atLeast"/>
              <w:jc w:val="left"/>
              <w:rPr>
                <w:rFonts w:ascii="宋体" w:hAnsi="宋体"/>
                <w:color w:val="auto"/>
                <w:kern w:val="0"/>
                <w:sz w:val="24"/>
                <w:highlight w:val="none"/>
              </w:rPr>
            </w:pPr>
          </w:p>
        </w:tc>
        <w:tc>
          <w:tcPr>
            <w:tcW w:w="1227" w:type="dxa"/>
            <w:tcBorders>
              <w:top w:val="single" w:color="auto" w:sz="4" w:space="0"/>
              <w:left w:val="single" w:color="auto" w:sz="4" w:space="0"/>
              <w:bottom w:val="single" w:color="auto" w:sz="4" w:space="0"/>
              <w:right w:val="single" w:color="auto" w:sz="4" w:space="0"/>
            </w:tcBorders>
          </w:tcPr>
          <w:p w14:paraId="72A5AA4D">
            <w:pPr>
              <w:widowControl/>
              <w:spacing w:before="50" w:after="156" w:line="400" w:lineRule="atLeast"/>
              <w:jc w:val="left"/>
              <w:rPr>
                <w:rFonts w:ascii="宋体" w:hAnsi="宋体"/>
                <w:color w:val="auto"/>
                <w:kern w:val="0"/>
                <w:sz w:val="24"/>
                <w:highlight w:val="none"/>
              </w:rPr>
            </w:pPr>
          </w:p>
        </w:tc>
      </w:tr>
    </w:tbl>
    <w:p w14:paraId="18776272">
      <w:pPr>
        <w:widowControl/>
        <w:rPr>
          <w:rFonts w:ascii="宋体" w:hAnsi="宋体" w:cs="Arial"/>
          <w:color w:val="auto"/>
          <w:kern w:val="0"/>
          <w:sz w:val="24"/>
          <w:highlight w:val="none"/>
        </w:rPr>
      </w:pPr>
    </w:p>
    <w:p w14:paraId="12E27CA3">
      <w:pPr>
        <w:widowControl/>
        <w:rPr>
          <w:rFonts w:ascii="宋体" w:hAnsi="宋体" w:cs="Arial"/>
          <w:color w:val="auto"/>
          <w:kern w:val="0"/>
          <w:sz w:val="24"/>
          <w:highlight w:val="none"/>
        </w:rPr>
      </w:pPr>
    </w:p>
    <w:p w14:paraId="31B7FAC7">
      <w:pPr>
        <w:widowControl/>
        <w:spacing w:line="480" w:lineRule="auto"/>
        <w:rPr>
          <w:rFonts w:ascii="宋体" w:hAnsi="宋体" w:cs="Arial"/>
          <w:color w:val="auto"/>
          <w:kern w:val="0"/>
          <w:sz w:val="24"/>
          <w:highlight w:val="none"/>
          <w:u w:val="single"/>
        </w:rPr>
      </w:pPr>
      <w:r>
        <w:rPr>
          <w:rFonts w:hint="eastAsia" w:ascii="宋体" w:hAnsi="宋体"/>
          <w:color w:val="auto"/>
          <w:sz w:val="24"/>
          <w:highlight w:val="none"/>
        </w:rPr>
        <w:t>法定代表人或被授权人签字（或签章）</w:t>
      </w:r>
      <w:r>
        <w:rPr>
          <w:rFonts w:hint="eastAsia" w:ascii="宋体" w:hAnsi="宋体" w:cs="Arial"/>
          <w:color w:val="auto"/>
          <w:kern w:val="0"/>
          <w:sz w:val="24"/>
          <w:highlight w:val="none"/>
        </w:rPr>
        <w:t>：</w:t>
      </w:r>
    </w:p>
    <w:p w14:paraId="3ED6AE4D">
      <w:pPr>
        <w:widowControl/>
        <w:spacing w:line="480" w:lineRule="auto"/>
        <w:rPr>
          <w:rFonts w:ascii="宋体" w:hAnsi="宋体"/>
          <w:color w:val="auto"/>
          <w:kern w:val="0"/>
          <w:sz w:val="24"/>
          <w:highlight w:val="none"/>
        </w:rPr>
      </w:pPr>
      <w:r>
        <w:rPr>
          <w:rFonts w:hint="eastAsia" w:ascii="宋体" w:hAnsi="宋体"/>
          <w:color w:val="auto"/>
          <w:kern w:val="0"/>
          <w:sz w:val="24"/>
          <w:highlight w:val="none"/>
        </w:rPr>
        <w:t xml:space="preserve">投标人公章：                  </w:t>
      </w:r>
    </w:p>
    <w:p w14:paraId="28EA9172">
      <w:pPr>
        <w:widowControl/>
        <w:spacing w:line="480" w:lineRule="auto"/>
        <w:rPr>
          <w:rFonts w:ascii="宋体" w:hAnsi="宋体"/>
          <w:color w:val="auto"/>
          <w:kern w:val="0"/>
          <w:sz w:val="24"/>
          <w:highlight w:val="none"/>
        </w:rPr>
      </w:pPr>
      <w:r>
        <w:rPr>
          <w:rFonts w:hint="eastAsia" w:ascii="宋体" w:hAnsi="宋体"/>
          <w:color w:val="auto"/>
          <w:kern w:val="0"/>
          <w:sz w:val="24"/>
          <w:highlight w:val="none"/>
        </w:rPr>
        <w:t>年   月  日</w:t>
      </w:r>
    </w:p>
    <w:p w14:paraId="174044FE">
      <w:pPr>
        <w:pStyle w:val="65"/>
        <w:spacing w:before="50" w:after="156" w:line="480" w:lineRule="auto"/>
        <w:jc w:val="left"/>
        <w:rPr>
          <w:rFonts w:ascii="宋体" w:hAnsi="宋体"/>
          <w:color w:val="auto"/>
          <w:kern w:val="2"/>
          <w:sz w:val="24"/>
          <w:szCs w:val="24"/>
          <w:highlight w:val="none"/>
        </w:rPr>
      </w:pPr>
    </w:p>
    <w:p w14:paraId="022892AC">
      <w:pPr>
        <w:pStyle w:val="65"/>
        <w:rPr>
          <w:rFonts w:ascii="宋体" w:hAnsi="宋体"/>
          <w:color w:val="auto"/>
          <w:kern w:val="2"/>
          <w:sz w:val="24"/>
          <w:szCs w:val="24"/>
          <w:highlight w:val="none"/>
        </w:rPr>
      </w:pPr>
      <w:r>
        <w:rPr>
          <w:rFonts w:hint="eastAsia" w:ascii="宋体" w:hAnsi="宋体"/>
          <w:color w:val="auto"/>
          <w:kern w:val="2"/>
          <w:sz w:val="24"/>
          <w:szCs w:val="24"/>
          <w:highlight w:val="none"/>
        </w:rPr>
        <w:t>8、选配件、专用耗材、售后服务优惠表</w:t>
      </w:r>
    </w:p>
    <w:tbl>
      <w:tblPr>
        <w:tblStyle w:val="35"/>
        <w:tblW w:w="86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2700"/>
        <w:gridCol w:w="1440"/>
        <w:gridCol w:w="1440"/>
        <w:gridCol w:w="2340"/>
      </w:tblGrid>
      <w:tr w14:paraId="1506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735" w:type="dxa"/>
            <w:tcMar>
              <w:top w:w="15" w:type="dxa"/>
              <w:left w:w="15" w:type="dxa"/>
              <w:bottom w:w="0" w:type="dxa"/>
              <w:right w:w="15" w:type="dxa"/>
            </w:tcMar>
            <w:vAlign w:val="center"/>
          </w:tcPr>
          <w:p w14:paraId="703C8AC7">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700" w:type="dxa"/>
            <w:vAlign w:val="center"/>
          </w:tcPr>
          <w:p w14:paraId="21D49CA3">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优惠内容</w:t>
            </w:r>
          </w:p>
        </w:tc>
        <w:tc>
          <w:tcPr>
            <w:tcW w:w="1440" w:type="dxa"/>
            <w:vAlign w:val="center"/>
          </w:tcPr>
          <w:p w14:paraId="507DF5CB">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适用机型</w:t>
            </w:r>
          </w:p>
        </w:tc>
        <w:tc>
          <w:tcPr>
            <w:tcW w:w="1440" w:type="dxa"/>
            <w:tcMar>
              <w:top w:w="15" w:type="dxa"/>
              <w:left w:w="15" w:type="dxa"/>
              <w:bottom w:w="0" w:type="dxa"/>
              <w:right w:w="15" w:type="dxa"/>
            </w:tcMar>
            <w:vAlign w:val="center"/>
          </w:tcPr>
          <w:p w14:paraId="043EB7B9">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单价</w:t>
            </w:r>
          </w:p>
        </w:tc>
        <w:tc>
          <w:tcPr>
            <w:tcW w:w="2340" w:type="dxa"/>
            <w:vAlign w:val="center"/>
          </w:tcPr>
          <w:p w14:paraId="196ABBBD">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比投标报价优惠率</w:t>
            </w:r>
          </w:p>
        </w:tc>
      </w:tr>
      <w:tr w14:paraId="1C63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14:paraId="4CDDDE23">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700" w:type="dxa"/>
            <w:vAlign w:val="center"/>
          </w:tcPr>
          <w:p w14:paraId="7B36FA35">
            <w:pPr>
              <w:widowControl/>
              <w:spacing w:before="295" w:after="295" w:line="400" w:lineRule="atLeast"/>
              <w:jc w:val="center"/>
              <w:rPr>
                <w:rFonts w:ascii="宋体" w:hAnsi="宋体" w:cs="宋体"/>
                <w:color w:val="auto"/>
                <w:kern w:val="0"/>
                <w:sz w:val="24"/>
                <w:highlight w:val="none"/>
              </w:rPr>
            </w:pPr>
          </w:p>
        </w:tc>
        <w:tc>
          <w:tcPr>
            <w:tcW w:w="1440" w:type="dxa"/>
            <w:vAlign w:val="center"/>
          </w:tcPr>
          <w:p w14:paraId="109001DB">
            <w:pPr>
              <w:widowControl/>
              <w:spacing w:before="295" w:after="295" w:line="400" w:lineRule="atLeast"/>
              <w:jc w:val="center"/>
              <w:rPr>
                <w:rFonts w:ascii="宋体" w:hAnsi="宋体" w:cs="宋体"/>
                <w:color w:val="auto"/>
                <w:kern w:val="0"/>
                <w:sz w:val="24"/>
                <w:highlight w:val="none"/>
              </w:rPr>
            </w:pPr>
          </w:p>
        </w:tc>
        <w:tc>
          <w:tcPr>
            <w:tcW w:w="1440" w:type="dxa"/>
            <w:tcMar>
              <w:top w:w="15" w:type="dxa"/>
              <w:left w:w="15" w:type="dxa"/>
              <w:bottom w:w="0" w:type="dxa"/>
              <w:right w:w="15" w:type="dxa"/>
            </w:tcMar>
            <w:vAlign w:val="center"/>
          </w:tcPr>
          <w:p w14:paraId="12BC9B2D">
            <w:pPr>
              <w:widowControl/>
              <w:spacing w:before="295" w:after="295" w:line="400" w:lineRule="atLeast"/>
              <w:jc w:val="center"/>
              <w:rPr>
                <w:rFonts w:ascii="宋体" w:hAnsi="宋体" w:cs="宋体"/>
                <w:color w:val="auto"/>
                <w:kern w:val="0"/>
                <w:sz w:val="24"/>
                <w:highlight w:val="none"/>
              </w:rPr>
            </w:pPr>
          </w:p>
        </w:tc>
        <w:tc>
          <w:tcPr>
            <w:tcW w:w="2340" w:type="dxa"/>
            <w:vAlign w:val="center"/>
          </w:tcPr>
          <w:p w14:paraId="366AF983">
            <w:pPr>
              <w:widowControl/>
              <w:spacing w:before="295" w:after="295" w:line="285"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w:t>
            </w:r>
          </w:p>
        </w:tc>
      </w:tr>
      <w:tr w14:paraId="3033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14:paraId="48EAF81D">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00" w:type="dxa"/>
            <w:vAlign w:val="center"/>
          </w:tcPr>
          <w:p w14:paraId="63251627">
            <w:pPr>
              <w:widowControl/>
              <w:spacing w:before="295" w:after="295" w:line="400" w:lineRule="atLeast"/>
              <w:jc w:val="center"/>
              <w:rPr>
                <w:rFonts w:ascii="宋体" w:hAnsi="宋体" w:cs="宋体"/>
                <w:color w:val="auto"/>
                <w:kern w:val="0"/>
                <w:sz w:val="24"/>
                <w:highlight w:val="none"/>
              </w:rPr>
            </w:pPr>
          </w:p>
        </w:tc>
        <w:tc>
          <w:tcPr>
            <w:tcW w:w="1440" w:type="dxa"/>
            <w:vAlign w:val="center"/>
          </w:tcPr>
          <w:p w14:paraId="376171C2">
            <w:pPr>
              <w:widowControl/>
              <w:spacing w:before="295" w:after="295" w:line="400" w:lineRule="atLeast"/>
              <w:jc w:val="center"/>
              <w:rPr>
                <w:rFonts w:ascii="宋体" w:hAnsi="宋体" w:cs="宋体"/>
                <w:color w:val="auto"/>
                <w:kern w:val="0"/>
                <w:sz w:val="24"/>
                <w:highlight w:val="none"/>
              </w:rPr>
            </w:pPr>
          </w:p>
        </w:tc>
        <w:tc>
          <w:tcPr>
            <w:tcW w:w="1440" w:type="dxa"/>
            <w:tcMar>
              <w:top w:w="15" w:type="dxa"/>
              <w:left w:w="15" w:type="dxa"/>
              <w:bottom w:w="0" w:type="dxa"/>
              <w:right w:w="15" w:type="dxa"/>
            </w:tcMar>
            <w:vAlign w:val="center"/>
          </w:tcPr>
          <w:p w14:paraId="2C54FCE7">
            <w:pPr>
              <w:widowControl/>
              <w:spacing w:before="295" w:after="295" w:line="400" w:lineRule="atLeast"/>
              <w:jc w:val="center"/>
              <w:rPr>
                <w:rFonts w:ascii="宋体" w:hAnsi="宋体" w:cs="宋体"/>
                <w:color w:val="auto"/>
                <w:kern w:val="0"/>
                <w:sz w:val="24"/>
                <w:highlight w:val="none"/>
              </w:rPr>
            </w:pPr>
          </w:p>
        </w:tc>
        <w:tc>
          <w:tcPr>
            <w:tcW w:w="2340" w:type="dxa"/>
            <w:vAlign w:val="center"/>
          </w:tcPr>
          <w:p w14:paraId="2F9E4F6A">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32"/>
                <w:szCs w:val="32"/>
                <w:highlight w:val="none"/>
              </w:rPr>
              <w:t>%</w:t>
            </w:r>
          </w:p>
        </w:tc>
      </w:tr>
      <w:tr w14:paraId="21C0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14:paraId="5E17558B">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700" w:type="dxa"/>
            <w:vAlign w:val="center"/>
          </w:tcPr>
          <w:p w14:paraId="15CC1818">
            <w:pPr>
              <w:widowControl/>
              <w:spacing w:before="295" w:after="295" w:line="400" w:lineRule="atLeast"/>
              <w:jc w:val="center"/>
              <w:rPr>
                <w:rFonts w:ascii="宋体" w:hAnsi="宋体" w:cs="宋体"/>
                <w:color w:val="auto"/>
                <w:kern w:val="0"/>
                <w:sz w:val="24"/>
                <w:highlight w:val="none"/>
              </w:rPr>
            </w:pPr>
          </w:p>
        </w:tc>
        <w:tc>
          <w:tcPr>
            <w:tcW w:w="1440" w:type="dxa"/>
            <w:vAlign w:val="center"/>
          </w:tcPr>
          <w:p w14:paraId="5653F259">
            <w:pPr>
              <w:widowControl/>
              <w:spacing w:before="295" w:after="295" w:line="400" w:lineRule="atLeast"/>
              <w:jc w:val="center"/>
              <w:rPr>
                <w:rFonts w:ascii="宋体" w:hAnsi="宋体" w:cs="宋体"/>
                <w:color w:val="auto"/>
                <w:kern w:val="0"/>
                <w:sz w:val="24"/>
                <w:highlight w:val="none"/>
              </w:rPr>
            </w:pPr>
          </w:p>
        </w:tc>
        <w:tc>
          <w:tcPr>
            <w:tcW w:w="1440" w:type="dxa"/>
            <w:tcMar>
              <w:top w:w="15" w:type="dxa"/>
              <w:left w:w="15" w:type="dxa"/>
              <w:bottom w:w="0" w:type="dxa"/>
              <w:right w:w="15" w:type="dxa"/>
            </w:tcMar>
            <w:vAlign w:val="center"/>
          </w:tcPr>
          <w:p w14:paraId="070EAF97">
            <w:pPr>
              <w:widowControl/>
              <w:spacing w:before="295" w:after="295" w:line="400" w:lineRule="atLeast"/>
              <w:jc w:val="center"/>
              <w:rPr>
                <w:rFonts w:ascii="宋体" w:hAnsi="宋体" w:cs="宋体"/>
                <w:color w:val="auto"/>
                <w:kern w:val="0"/>
                <w:sz w:val="24"/>
                <w:highlight w:val="none"/>
              </w:rPr>
            </w:pPr>
          </w:p>
        </w:tc>
        <w:tc>
          <w:tcPr>
            <w:tcW w:w="2340" w:type="dxa"/>
            <w:vAlign w:val="center"/>
          </w:tcPr>
          <w:p w14:paraId="46AEAEFD">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32"/>
                <w:szCs w:val="32"/>
                <w:highlight w:val="none"/>
              </w:rPr>
              <w:t>%</w:t>
            </w:r>
          </w:p>
        </w:tc>
      </w:tr>
      <w:tr w14:paraId="0F71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14:paraId="4C7F65C0">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700" w:type="dxa"/>
            <w:vAlign w:val="center"/>
          </w:tcPr>
          <w:p w14:paraId="1667C2D4">
            <w:pPr>
              <w:widowControl/>
              <w:spacing w:before="295" w:after="295" w:line="400" w:lineRule="atLeast"/>
              <w:jc w:val="center"/>
              <w:rPr>
                <w:rFonts w:ascii="宋体" w:hAnsi="宋体" w:cs="宋体"/>
                <w:color w:val="auto"/>
                <w:kern w:val="0"/>
                <w:sz w:val="24"/>
                <w:highlight w:val="none"/>
              </w:rPr>
            </w:pPr>
          </w:p>
        </w:tc>
        <w:tc>
          <w:tcPr>
            <w:tcW w:w="1440" w:type="dxa"/>
            <w:vAlign w:val="center"/>
          </w:tcPr>
          <w:p w14:paraId="371D7AE0">
            <w:pPr>
              <w:widowControl/>
              <w:spacing w:before="295" w:after="295" w:line="400" w:lineRule="atLeast"/>
              <w:jc w:val="center"/>
              <w:rPr>
                <w:rFonts w:ascii="宋体" w:hAnsi="宋体" w:cs="宋体"/>
                <w:color w:val="auto"/>
                <w:kern w:val="0"/>
                <w:sz w:val="24"/>
                <w:highlight w:val="none"/>
              </w:rPr>
            </w:pPr>
          </w:p>
        </w:tc>
        <w:tc>
          <w:tcPr>
            <w:tcW w:w="1440" w:type="dxa"/>
            <w:tcMar>
              <w:top w:w="15" w:type="dxa"/>
              <w:left w:w="15" w:type="dxa"/>
              <w:bottom w:w="0" w:type="dxa"/>
              <w:right w:w="15" w:type="dxa"/>
            </w:tcMar>
            <w:vAlign w:val="center"/>
          </w:tcPr>
          <w:p w14:paraId="6F2CA594">
            <w:pPr>
              <w:widowControl/>
              <w:spacing w:before="295" w:after="295" w:line="400" w:lineRule="atLeast"/>
              <w:jc w:val="center"/>
              <w:rPr>
                <w:rFonts w:ascii="宋体" w:hAnsi="宋体" w:cs="宋体"/>
                <w:color w:val="auto"/>
                <w:kern w:val="0"/>
                <w:sz w:val="24"/>
                <w:highlight w:val="none"/>
              </w:rPr>
            </w:pPr>
          </w:p>
        </w:tc>
        <w:tc>
          <w:tcPr>
            <w:tcW w:w="2340" w:type="dxa"/>
            <w:vAlign w:val="center"/>
          </w:tcPr>
          <w:p w14:paraId="5496F01E">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32"/>
                <w:szCs w:val="32"/>
                <w:highlight w:val="none"/>
              </w:rPr>
              <w:t>%</w:t>
            </w:r>
          </w:p>
        </w:tc>
      </w:tr>
      <w:tr w14:paraId="7898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14:paraId="1FBDC3FA">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700" w:type="dxa"/>
            <w:vAlign w:val="center"/>
          </w:tcPr>
          <w:p w14:paraId="584B38BE">
            <w:pPr>
              <w:widowControl/>
              <w:spacing w:before="295" w:after="295" w:line="400" w:lineRule="atLeast"/>
              <w:jc w:val="center"/>
              <w:rPr>
                <w:rFonts w:ascii="宋体" w:hAnsi="宋体" w:cs="宋体"/>
                <w:color w:val="auto"/>
                <w:kern w:val="0"/>
                <w:sz w:val="24"/>
                <w:highlight w:val="none"/>
              </w:rPr>
            </w:pPr>
          </w:p>
        </w:tc>
        <w:tc>
          <w:tcPr>
            <w:tcW w:w="1440" w:type="dxa"/>
            <w:vAlign w:val="center"/>
          </w:tcPr>
          <w:p w14:paraId="7D4B057E">
            <w:pPr>
              <w:widowControl/>
              <w:spacing w:before="295" w:after="295" w:line="400" w:lineRule="atLeast"/>
              <w:jc w:val="center"/>
              <w:rPr>
                <w:rFonts w:ascii="宋体" w:hAnsi="宋体" w:cs="宋体"/>
                <w:color w:val="auto"/>
                <w:kern w:val="0"/>
                <w:sz w:val="24"/>
                <w:highlight w:val="none"/>
              </w:rPr>
            </w:pPr>
          </w:p>
        </w:tc>
        <w:tc>
          <w:tcPr>
            <w:tcW w:w="1440" w:type="dxa"/>
            <w:tcMar>
              <w:top w:w="15" w:type="dxa"/>
              <w:left w:w="15" w:type="dxa"/>
              <w:bottom w:w="0" w:type="dxa"/>
              <w:right w:w="15" w:type="dxa"/>
            </w:tcMar>
            <w:vAlign w:val="center"/>
          </w:tcPr>
          <w:p w14:paraId="0B646757">
            <w:pPr>
              <w:widowControl/>
              <w:spacing w:before="295" w:after="295" w:line="400" w:lineRule="atLeast"/>
              <w:jc w:val="center"/>
              <w:rPr>
                <w:rFonts w:ascii="宋体" w:hAnsi="宋体" w:cs="宋体"/>
                <w:color w:val="auto"/>
                <w:kern w:val="0"/>
                <w:sz w:val="24"/>
                <w:highlight w:val="none"/>
              </w:rPr>
            </w:pPr>
          </w:p>
        </w:tc>
        <w:tc>
          <w:tcPr>
            <w:tcW w:w="2340" w:type="dxa"/>
            <w:vAlign w:val="center"/>
          </w:tcPr>
          <w:p w14:paraId="47834191">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32"/>
                <w:szCs w:val="32"/>
                <w:highlight w:val="none"/>
              </w:rPr>
              <w:t>%</w:t>
            </w:r>
          </w:p>
        </w:tc>
      </w:tr>
      <w:tr w14:paraId="1562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14:paraId="084F69C0">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700" w:type="dxa"/>
            <w:vAlign w:val="center"/>
          </w:tcPr>
          <w:p w14:paraId="34DC8DD6">
            <w:pPr>
              <w:widowControl/>
              <w:spacing w:before="295" w:after="295" w:line="400" w:lineRule="atLeast"/>
              <w:jc w:val="center"/>
              <w:rPr>
                <w:rFonts w:ascii="宋体" w:hAnsi="宋体" w:cs="宋体"/>
                <w:color w:val="auto"/>
                <w:kern w:val="0"/>
                <w:sz w:val="24"/>
                <w:highlight w:val="none"/>
              </w:rPr>
            </w:pPr>
          </w:p>
        </w:tc>
        <w:tc>
          <w:tcPr>
            <w:tcW w:w="1440" w:type="dxa"/>
            <w:vAlign w:val="center"/>
          </w:tcPr>
          <w:p w14:paraId="5CBA447D">
            <w:pPr>
              <w:widowControl/>
              <w:spacing w:before="295" w:after="295" w:line="400" w:lineRule="atLeast"/>
              <w:jc w:val="center"/>
              <w:rPr>
                <w:rFonts w:ascii="宋体" w:hAnsi="宋体" w:cs="宋体"/>
                <w:color w:val="auto"/>
                <w:kern w:val="0"/>
                <w:sz w:val="24"/>
                <w:highlight w:val="none"/>
              </w:rPr>
            </w:pPr>
          </w:p>
        </w:tc>
        <w:tc>
          <w:tcPr>
            <w:tcW w:w="1440" w:type="dxa"/>
            <w:tcMar>
              <w:top w:w="15" w:type="dxa"/>
              <w:left w:w="15" w:type="dxa"/>
              <w:bottom w:w="0" w:type="dxa"/>
              <w:right w:w="15" w:type="dxa"/>
            </w:tcMar>
            <w:vAlign w:val="center"/>
          </w:tcPr>
          <w:p w14:paraId="0C130EDC">
            <w:pPr>
              <w:widowControl/>
              <w:spacing w:before="295" w:after="295" w:line="400" w:lineRule="atLeast"/>
              <w:jc w:val="center"/>
              <w:rPr>
                <w:rFonts w:ascii="宋体" w:hAnsi="宋体" w:cs="宋体"/>
                <w:color w:val="auto"/>
                <w:kern w:val="0"/>
                <w:sz w:val="24"/>
                <w:highlight w:val="none"/>
              </w:rPr>
            </w:pPr>
          </w:p>
        </w:tc>
        <w:tc>
          <w:tcPr>
            <w:tcW w:w="2340" w:type="dxa"/>
            <w:vAlign w:val="center"/>
          </w:tcPr>
          <w:p w14:paraId="4D89B49F">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32"/>
                <w:szCs w:val="32"/>
                <w:highlight w:val="none"/>
              </w:rPr>
              <w:t>%</w:t>
            </w:r>
          </w:p>
        </w:tc>
      </w:tr>
      <w:tr w14:paraId="67E1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14:paraId="3EB4D1F6">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700" w:type="dxa"/>
            <w:vAlign w:val="center"/>
          </w:tcPr>
          <w:p w14:paraId="68832C5D">
            <w:pPr>
              <w:widowControl/>
              <w:spacing w:before="295" w:after="295" w:line="400" w:lineRule="atLeast"/>
              <w:jc w:val="center"/>
              <w:rPr>
                <w:rFonts w:ascii="宋体" w:hAnsi="宋体" w:cs="宋体"/>
                <w:color w:val="auto"/>
                <w:kern w:val="0"/>
                <w:sz w:val="24"/>
                <w:highlight w:val="none"/>
              </w:rPr>
            </w:pPr>
          </w:p>
        </w:tc>
        <w:tc>
          <w:tcPr>
            <w:tcW w:w="1440" w:type="dxa"/>
            <w:vAlign w:val="center"/>
          </w:tcPr>
          <w:p w14:paraId="0813B810">
            <w:pPr>
              <w:widowControl/>
              <w:spacing w:before="295" w:after="295" w:line="400" w:lineRule="atLeast"/>
              <w:jc w:val="center"/>
              <w:rPr>
                <w:rFonts w:ascii="宋体" w:hAnsi="宋体" w:cs="宋体"/>
                <w:color w:val="auto"/>
                <w:kern w:val="0"/>
                <w:sz w:val="24"/>
                <w:highlight w:val="none"/>
              </w:rPr>
            </w:pPr>
          </w:p>
        </w:tc>
        <w:tc>
          <w:tcPr>
            <w:tcW w:w="1440" w:type="dxa"/>
            <w:tcMar>
              <w:top w:w="15" w:type="dxa"/>
              <w:left w:w="15" w:type="dxa"/>
              <w:bottom w:w="0" w:type="dxa"/>
              <w:right w:w="15" w:type="dxa"/>
            </w:tcMar>
            <w:vAlign w:val="center"/>
          </w:tcPr>
          <w:p w14:paraId="75B0F5C1">
            <w:pPr>
              <w:widowControl/>
              <w:spacing w:before="295" w:after="295" w:line="400" w:lineRule="atLeast"/>
              <w:jc w:val="center"/>
              <w:rPr>
                <w:rFonts w:ascii="宋体" w:hAnsi="宋体" w:cs="宋体"/>
                <w:color w:val="auto"/>
                <w:kern w:val="0"/>
                <w:sz w:val="24"/>
                <w:highlight w:val="none"/>
              </w:rPr>
            </w:pPr>
          </w:p>
        </w:tc>
        <w:tc>
          <w:tcPr>
            <w:tcW w:w="2340" w:type="dxa"/>
            <w:vAlign w:val="center"/>
          </w:tcPr>
          <w:p w14:paraId="3E47D5DC">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32"/>
                <w:szCs w:val="32"/>
                <w:highlight w:val="none"/>
              </w:rPr>
              <w:t>%</w:t>
            </w:r>
          </w:p>
        </w:tc>
      </w:tr>
      <w:tr w14:paraId="18F5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35" w:type="dxa"/>
            <w:tcMar>
              <w:top w:w="15" w:type="dxa"/>
              <w:left w:w="15" w:type="dxa"/>
              <w:bottom w:w="0" w:type="dxa"/>
              <w:right w:w="15" w:type="dxa"/>
            </w:tcMar>
            <w:vAlign w:val="center"/>
          </w:tcPr>
          <w:p w14:paraId="4D457AB8">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700" w:type="dxa"/>
            <w:vAlign w:val="center"/>
          </w:tcPr>
          <w:p w14:paraId="3CB463A5">
            <w:pPr>
              <w:widowControl/>
              <w:spacing w:before="295" w:after="295" w:line="400" w:lineRule="atLeast"/>
              <w:jc w:val="center"/>
              <w:rPr>
                <w:rFonts w:ascii="宋体" w:hAnsi="宋体" w:cs="宋体"/>
                <w:color w:val="auto"/>
                <w:kern w:val="0"/>
                <w:sz w:val="24"/>
                <w:highlight w:val="none"/>
              </w:rPr>
            </w:pPr>
          </w:p>
        </w:tc>
        <w:tc>
          <w:tcPr>
            <w:tcW w:w="1440" w:type="dxa"/>
            <w:vAlign w:val="center"/>
          </w:tcPr>
          <w:p w14:paraId="65AD9891">
            <w:pPr>
              <w:widowControl/>
              <w:spacing w:before="295" w:after="295" w:line="400" w:lineRule="atLeast"/>
              <w:jc w:val="center"/>
              <w:rPr>
                <w:rFonts w:ascii="宋体" w:hAnsi="宋体" w:cs="宋体"/>
                <w:color w:val="auto"/>
                <w:kern w:val="0"/>
                <w:sz w:val="24"/>
                <w:highlight w:val="none"/>
              </w:rPr>
            </w:pPr>
          </w:p>
        </w:tc>
        <w:tc>
          <w:tcPr>
            <w:tcW w:w="1440" w:type="dxa"/>
            <w:tcMar>
              <w:top w:w="15" w:type="dxa"/>
              <w:left w:w="15" w:type="dxa"/>
              <w:bottom w:w="0" w:type="dxa"/>
              <w:right w:w="15" w:type="dxa"/>
            </w:tcMar>
            <w:vAlign w:val="center"/>
          </w:tcPr>
          <w:p w14:paraId="26A12D93">
            <w:pPr>
              <w:widowControl/>
              <w:spacing w:before="295" w:after="295" w:line="400" w:lineRule="atLeast"/>
              <w:jc w:val="center"/>
              <w:rPr>
                <w:rFonts w:ascii="宋体" w:hAnsi="宋体" w:cs="宋体"/>
                <w:color w:val="auto"/>
                <w:kern w:val="0"/>
                <w:sz w:val="24"/>
                <w:highlight w:val="none"/>
              </w:rPr>
            </w:pPr>
          </w:p>
        </w:tc>
        <w:tc>
          <w:tcPr>
            <w:tcW w:w="2340" w:type="dxa"/>
            <w:vAlign w:val="center"/>
          </w:tcPr>
          <w:p w14:paraId="3E7DEE56">
            <w:pPr>
              <w:widowControl/>
              <w:spacing w:before="295" w:after="295" w:line="400" w:lineRule="atLeast"/>
              <w:jc w:val="center"/>
              <w:rPr>
                <w:rFonts w:ascii="宋体" w:hAnsi="宋体" w:cs="宋体"/>
                <w:color w:val="auto"/>
                <w:kern w:val="0"/>
                <w:sz w:val="24"/>
                <w:highlight w:val="none"/>
              </w:rPr>
            </w:pPr>
            <w:r>
              <w:rPr>
                <w:rFonts w:hint="eastAsia" w:ascii="宋体" w:hAnsi="宋体" w:cs="宋体"/>
                <w:color w:val="auto"/>
                <w:kern w:val="0"/>
                <w:sz w:val="32"/>
                <w:szCs w:val="32"/>
                <w:highlight w:val="none"/>
              </w:rPr>
              <w:t>%</w:t>
            </w:r>
          </w:p>
        </w:tc>
      </w:tr>
    </w:tbl>
    <w:p w14:paraId="068ADE94">
      <w:pPr>
        <w:widowControl/>
        <w:spacing w:before="50" w:after="50"/>
        <w:rPr>
          <w:rFonts w:ascii="宋体" w:hAnsi="宋体"/>
          <w:color w:val="auto"/>
          <w:spacing w:val="20"/>
          <w:kern w:val="0"/>
          <w:sz w:val="24"/>
          <w:highlight w:val="none"/>
        </w:rPr>
      </w:pPr>
    </w:p>
    <w:p w14:paraId="1ACBF5BC">
      <w:pPr>
        <w:widowControl/>
        <w:spacing w:before="50" w:after="50"/>
        <w:rPr>
          <w:rFonts w:ascii="宋体" w:hAnsi="宋体"/>
          <w:color w:val="auto"/>
          <w:spacing w:val="20"/>
          <w:kern w:val="0"/>
          <w:sz w:val="24"/>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pacing w:val="20"/>
          <w:kern w:val="0"/>
          <w:sz w:val="24"/>
          <w:highlight w:val="none"/>
        </w:rPr>
        <w:t>：</w:t>
      </w:r>
    </w:p>
    <w:p w14:paraId="5346A030">
      <w:pPr>
        <w:widowControl/>
        <w:spacing w:before="50" w:after="50"/>
        <w:rPr>
          <w:rFonts w:ascii="宋体" w:hAnsi="宋体"/>
          <w:color w:val="auto"/>
          <w:spacing w:val="20"/>
          <w:kern w:val="0"/>
          <w:sz w:val="24"/>
          <w:highlight w:val="none"/>
        </w:rPr>
      </w:pPr>
    </w:p>
    <w:p w14:paraId="5E96B66F">
      <w:pPr>
        <w:widowControl/>
        <w:spacing w:before="50" w:after="50"/>
        <w:rPr>
          <w:rFonts w:ascii="宋体" w:hAnsi="宋体"/>
          <w:color w:val="auto"/>
          <w:kern w:val="0"/>
          <w:sz w:val="24"/>
          <w:highlight w:val="none"/>
        </w:rPr>
      </w:pPr>
      <w:r>
        <w:rPr>
          <w:rFonts w:hint="eastAsia" w:ascii="宋体" w:hAnsi="宋体"/>
          <w:color w:val="auto"/>
          <w:spacing w:val="20"/>
          <w:kern w:val="0"/>
          <w:sz w:val="24"/>
          <w:highlight w:val="none"/>
        </w:rPr>
        <w:t>投标人盖章：              日 期：</w:t>
      </w:r>
    </w:p>
    <w:p w14:paraId="33273CB5">
      <w:pPr>
        <w:pStyle w:val="65"/>
        <w:rPr>
          <w:rFonts w:ascii="宋体" w:hAnsi="宋体"/>
          <w:color w:val="auto"/>
          <w:kern w:val="2"/>
          <w:sz w:val="24"/>
          <w:szCs w:val="24"/>
          <w:highlight w:val="none"/>
        </w:rPr>
      </w:pPr>
    </w:p>
    <w:p w14:paraId="472C16D3">
      <w:pPr>
        <w:pStyle w:val="65"/>
        <w:rPr>
          <w:rFonts w:ascii="宋体" w:hAnsi="宋体"/>
          <w:color w:val="auto"/>
          <w:kern w:val="2"/>
          <w:sz w:val="24"/>
          <w:szCs w:val="24"/>
          <w:highlight w:val="none"/>
        </w:rPr>
      </w:pPr>
    </w:p>
    <w:p w14:paraId="402DC03A">
      <w:pPr>
        <w:pStyle w:val="65"/>
        <w:rPr>
          <w:rFonts w:ascii="宋体" w:hAnsi="宋体"/>
          <w:color w:val="auto"/>
          <w:kern w:val="2"/>
          <w:sz w:val="24"/>
          <w:szCs w:val="24"/>
          <w:highlight w:val="none"/>
        </w:rPr>
      </w:pPr>
    </w:p>
    <w:p w14:paraId="0BD87962">
      <w:pPr>
        <w:pStyle w:val="65"/>
        <w:rPr>
          <w:rFonts w:ascii="宋体" w:hAnsi="宋体"/>
          <w:color w:val="auto"/>
          <w:kern w:val="2"/>
          <w:sz w:val="24"/>
          <w:szCs w:val="24"/>
          <w:highlight w:val="none"/>
        </w:rPr>
      </w:pPr>
    </w:p>
    <w:p w14:paraId="1640F3F9">
      <w:pPr>
        <w:pStyle w:val="65"/>
        <w:rPr>
          <w:rFonts w:ascii="宋体" w:hAnsi="宋体"/>
          <w:color w:val="auto"/>
          <w:kern w:val="2"/>
          <w:sz w:val="24"/>
          <w:szCs w:val="24"/>
          <w:highlight w:val="none"/>
        </w:rPr>
      </w:pPr>
    </w:p>
    <w:p w14:paraId="42717970">
      <w:pPr>
        <w:pStyle w:val="65"/>
        <w:rPr>
          <w:rFonts w:ascii="宋体" w:hAnsi="宋体"/>
          <w:color w:val="auto"/>
          <w:kern w:val="2"/>
          <w:sz w:val="24"/>
          <w:szCs w:val="24"/>
          <w:highlight w:val="none"/>
        </w:rPr>
      </w:pPr>
    </w:p>
    <w:p w14:paraId="1097AFB6">
      <w:pPr>
        <w:pStyle w:val="65"/>
        <w:rPr>
          <w:rFonts w:ascii="宋体" w:hAnsi="宋体"/>
          <w:color w:val="auto"/>
          <w:kern w:val="2"/>
          <w:sz w:val="24"/>
          <w:szCs w:val="24"/>
          <w:highlight w:val="none"/>
        </w:rPr>
      </w:pPr>
    </w:p>
    <w:p w14:paraId="23E9BC77">
      <w:pPr>
        <w:pStyle w:val="65"/>
        <w:rPr>
          <w:rFonts w:ascii="宋体" w:hAnsi="宋体"/>
          <w:color w:val="auto"/>
          <w:kern w:val="2"/>
          <w:sz w:val="24"/>
          <w:szCs w:val="24"/>
          <w:highlight w:val="none"/>
        </w:rPr>
      </w:pPr>
    </w:p>
    <w:p w14:paraId="388798C3">
      <w:pPr>
        <w:pStyle w:val="65"/>
        <w:rPr>
          <w:rFonts w:ascii="宋体" w:hAnsi="宋体"/>
          <w:color w:val="auto"/>
          <w:kern w:val="2"/>
          <w:sz w:val="24"/>
          <w:szCs w:val="24"/>
          <w:highlight w:val="none"/>
        </w:rPr>
      </w:pPr>
    </w:p>
    <w:p w14:paraId="258302D1">
      <w:pPr>
        <w:spacing w:line="400" w:lineRule="exact"/>
        <w:jc w:val="left"/>
        <w:rPr>
          <w:rFonts w:ascii="宋体" w:hAnsi="宋体"/>
          <w:color w:val="auto"/>
          <w:sz w:val="24"/>
          <w:highlight w:val="none"/>
        </w:rPr>
      </w:pPr>
      <w:r>
        <w:rPr>
          <w:rFonts w:hint="eastAsia" w:ascii="宋体" w:hAnsi="宋体"/>
          <w:color w:val="auto"/>
          <w:sz w:val="24"/>
          <w:highlight w:val="none"/>
        </w:rPr>
        <w:t>9、售后服务联系表</w:t>
      </w:r>
    </w:p>
    <w:tbl>
      <w:tblPr>
        <w:tblStyle w:val="35"/>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2544"/>
        <w:gridCol w:w="1704"/>
        <w:gridCol w:w="1705"/>
        <w:gridCol w:w="2914"/>
      </w:tblGrid>
      <w:tr w14:paraId="719B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Pr>
          <w:p w14:paraId="43F0555A">
            <w:pPr>
              <w:spacing w:line="400" w:lineRule="exact"/>
              <w:jc w:val="center"/>
              <w:rPr>
                <w:rFonts w:ascii="宋体" w:hAnsi="宋体"/>
                <w:color w:val="auto"/>
                <w:sz w:val="24"/>
                <w:highlight w:val="none"/>
              </w:rPr>
            </w:pPr>
            <w:r>
              <w:rPr>
                <w:rFonts w:hint="eastAsia" w:ascii="宋体" w:hAnsi="宋体"/>
                <w:color w:val="auto"/>
                <w:sz w:val="24"/>
                <w:highlight w:val="none"/>
              </w:rPr>
              <w:t>序号</w:t>
            </w:r>
          </w:p>
        </w:tc>
        <w:tc>
          <w:tcPr>
            <w:tcW w:w="2544" w:type="dxa"/>
          </w:tcPr>
          <w:p w14:paraId="7EA2096C">
            <w:pPr>
              <w:spacing w:line="400" w:lineRule="exact"/>
              <w:jc w:val="center"/>
              <w:rPr>
                <w:rFonts w:ascii="宋体" w:hAnsi="宋体"/>
                <w:color w:val="auto"/>
                <w:sz w:val="24"/>
                <w:highlight w:val="none"/>
              </w:rPr>
            </w:pPr>
            <w:r>
              <w:rPr>
                <w:rFonts w:hint="eastAsia" w:ascii="宋体" w:hAnsi="宋体"/>
                <w:color w:val="auto"/>
                <w:sz w:val="24"/>
                <w:highlight w:val="none"/>
              </w:rPr>
              <w:t>投标人</w:t>
            </w:r>
          </w:p>
        </w:tc>
        <w:tc>
          <w:tcPr>
            <w:tcW w:w="1704" w:type="dxa"/>
          </w:tcPr>
          <w:p w14:paraId="3EC434EB">
            <w:pPr>
              <w:spacing w:line="400" w:lineRule="exact"/>
              <w:jc w:val="center"/>
              <w:rPr>
                <w:rFonts w:ascii="宋体" w:hAnsi="宋体"/>
                <w:color w:val="auto"/>
                <w:sz w:val="24"/>
                <w:highlight w:val="none"/>
              </w:rPr>
            </w:pPr>
            <w:r>
              <w:rPr>
                <w:rFonts w:hint="eastAsia" w:ascii="宋体" w:hAnsi="宋体"/>
                <w:color w:val="auto"/>
                <w:sz w:val="24"/>
                <w:highlight w:val="none"/>
              </w:rPr>
              <w:t>联系人</w:t>
            </w:r>
          </w:p>
        </w:tc>
        <w:tc>
          <w:tcPr>
            <w:tcW w:w="1705" w:type="dxa"/>
          </w:tcPr>
          <w:p w14:paraId="25F1C92F">
            <w:pPr>
              <w:spacing w:line="400" w:lineRule="exact"/>
              <w:jc w:val="center"/>
              <w:rPr>
                <w:rFonts w:ascii="宋体" w:hAnsi="宋体"/>
                <w:color w:val="auto"/>
                <w:sz w:val="24"/>
                <w:highlight w:val="none"/>
              </w:rPr>
            </w:pPr>
            <w:r>
              <w:rPr>
                <w:rFonts w:hint="eastAsia" w:ascii="宋体" w:hAnsi="宋体"/>
                <w:color w:val="auto"/>
                <w:sz w:val="24"/>
                <w:highlight w:val="none"/>
              </w:rPr>
              <w:t>技术职称</w:t>
            </w:r>
          </w:p>
        </w:tc>
        <w:tc>
          <w:tcPr>
            <w:tcW w:w="2914" w:type="dxa"/>
          </w:tcPr>
          <w:p w14:paraId="5BAECA61">
            <w:pPr>
              <w:spacing w:line="400" w:lineRule="exact"/>
              <w:jc w:val="center"/>
              <w:rPr>
                <w:rFonts w:ascii="宋体" w:hAnsi="宋体"/>
                <w:color w:val="auto"/>
                <w:sz w:val="24"/>
                <w:highlight w:val="none"/>
              </w:rPr>
            </w:pPr>
            <w:r>
              <w:rPr>
                <w:rFonts w:hint="eastAsia" w:ascii="宋体" w:hAnsi="宋体"/>
                <w:color w:val="auto"/>
                <w:sz w:val="24"/>
                <w:highlight w:val="none"/>
              </w:rPr>
              <w:t>联系电话</w:t>
            </w:r>
          </w:p>
        </w:tc>
      </w:tr>
      <w:tr w14:paraId="4916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Pr>
          <w:p w14:paraId="51BEC29A">
            <w:pPr>
              <w:spacing w:line="500" w:lineRule="exact"/>
              <w:jc w:val="center"/>
              <w:rPr>
                <w:rFonts w:ascii="宋体" w:hAnsi="宋体"/>
                <w:color w:val="auto"/>
                <w:sz w:val="24"/>
                <w:highlight w:val="none"/>
              </w:rPr>
            </w:pPr>
          </w:p>
        </w:tc>
        <w:tc>
          <w:tcPr>
            <w:tcW w:w="2544" w:type="dxa"/>
          </w:tcPr>
          <w:p w14:paraId="3AA6E01C">
            <w:pPr>
              <w:spacing w:line="500" w:lineRule="exact"/>
              <w:jc w:val="center"/>
              <w:rPr>
                <w:rFonts w:ascii="宋体" w:hAnsi="宋体"/>
                <w:color w:val="auto"/>
                <w:sz w:val="24"/>
                <w:highlight w:val="none"/>
              </w:rPr>
            </w:pPr>
          </w:p>
        </w:tc>
        <w:tc>
          <w:tcPr>
            <w:tcW w:w="1704" w:type="dxa"/>
          </w:tcPr>
          <w:p w14:paraId="66A9EAE9">
            <w:pPr>
              <w:spacing w:line="500" w:lineRule="exact"/>
              <w:jc w:val="center"/>
              <w:rPr>
                <w:rFonts w:ascii="宋体" w:hAnsi="宋体"/>
                <w:color w:val="auto"/>
                <w:sz w:val="24"/>
                <w:highlight w:val="none"/>
              </w:rPr>
            </w:pPr>
          </w:p>
        </w:tc>
        <w:tc>
          <w:tcPr>
            <w:tcW w:w="1705" w:type="dxa"/>
          </w:tcPr>
          <w:p w14:paraId="72BF88FD">
            <w:pPr>
              <w:spacing w:line="500" w:lineRule="exact"/>
              <w:jc w:val="center"/>
              <w:rPr>
                <w:rFonts w:ascii="宋体" w:hAnsi="宋体"/>
                <w:color w:val="auto"/>
                <w:sz w:val="24"/>
                <w:highlight w:val="none"/>
              </w:rPr>
            </w:pPr>
          </w:p>
        </w:tc>
        <w:tc>
          <w:tcPr>
            <w:tcW w:w="2914" w:type="dxa"/>
          </w:tcPr>
          <w:p w14:paraId="618F503D">
            <w:pPr>
              <w:spacing w:line="500" w:lineRule="exact"/>
              <w:jc w:val="center"/>
              <w:rPr>
                <w:rFonts w:ascii="宋体" w:hAnsi="宋体"/>
                <w:color w:val="auto"/>
                <w:sz w:val="24"/>
                <w:highlight w:val="none"/>
              </w:rPr>
            </w:pPr>
          </w:p>
        </w:tc>
      </w:tr>
      <w:tr w14:paraId="58B9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Pr>
          <w:p w14:paraId="5EC8DBB9">
            <w:pPr>
              <w:spacing w:line="500" w:lineRule="exact"/>
              <w:jc w:val="center"/>
              <w:rPr>
                <w:rFonts w:ascii="宋体" w:hAnsi="宋体"/>
                <w:color w:val="auto"/>
                <w:sz w:val="24"/>
                <w:highlight w:val="none"/>
              </w:rPr>
            </w:pPr>
          </w:p>
        </w:tc>
        <w:tc>
          <w:tcPr>
            <w:tcW w:w="2544" w:type="dxa"/>
          </w:tcPr>
          <w:p w14:paraId="580B2A58">
            <w:pPr>
              <w:spacing w:line="500" w:lineRule="exact"/>
              <w:jc w:val="center"/>
              <w:rPr>
                <w:rFonts w:ascii="宋体" w:hAnsi="宋体"/>
                <w:color w:val="auto"/>
                <w:sz w:val="24"/>
                <w:highlight w:val="none"/>
              </w:rPr>
            </w:pPr>
          </w:p>
        </w:tc>
        <w:tc>
          <w:tcPr>
            <w:tcW w:w="1704" w:type="dxa"/>
          </w:tcPr>
          <w:p w14:paraId="3379EF16">
            <w:pPr>
              <w:spacing w:line="500" w:lineRule="exact"/>
              <w:jc w:val="center"/>
              <w:rPr>
                <w:rFonts w:ascii="宋体" w:hAnsi="宋体"/>
                <w:color w:val="auto"/>
                <w:sz w:val="24"/>
                <w:highlight w:val="none"/>
              </w:rPr>
            </w:pPr>
          </w:p>
        </w:tc>
        <w:tc>
          <w:tcPr>
            <w:tcW w:w="1705" w:type="dxa"/>
          </w:tcPr>
          <w:p w14:paraId="5BE8F337">
            <w:pPr>
              <w:spacing w:line="500" w:lineRule="exact"/>
              <w:jc w:val="center"/>
              <w:rPr>
                <w:rFonts w:ascii="宋体" w:hAnsi="宋体"/>
                <w:color w:val="auto"/>
                <w:sz w:val="24"/>
                <w:highlight w:val="none"/>
              </w:rPr>
            </w:pPr>
          </w:p>
        </w:tc>
        <w:tc>
          <w:tcPr>
            <w:tcW w:w="2914" w:type="dxa"/>
          </w:tcPr>
          <w:p w14:paraId="2925AA15">
            <w:pPr>
              <w:spacing w:line="500" w:lineRule="exact"/>
              <w:jc w:val="center"/>
              <w:rPr>
                <w:rFonts w:ascii="宋体" w:hAnsi="宋体"/>
                <w:color w:val="auto"/>
                <w:sz w:val="24"/>
                <w:highlight w:val="none"/>
              </w:rPr>
            </w:pPr>
          </w:p>
        </w:tc>
      </w:tr>
    </w:tbl>
    <w:p w14:paraId="793588DE">
      <w:pPr>
        <w:spacing w:before="120" w:beforeLines="50" w:line="240" w:lineRule="exact"/>
        <w:ind w:firstLine="2800" w:firstLineChars="1000"/>
        <w:rPr>
          <w:rFonts w:ascii="宋体" w:hAnsi="宋体"/>
          <w:color w:val="auto"/>
          <w:spacing w:val="20"/>
          <w:sz w:val="24"/>
          <w:highlight w:val="none"/>
        </w:rPr>
      </w:pPr>
    </w:p>
    <w:p w14:paraId="55C3B2E3">
      <w:pPr>
        <w:spacing w:before="120" w:beforeLines="50" w:line="240" w:lineRule="exact"/>
        <w:ind w:firstLine="2800" w:firstLineChars="1000"/>
        <w:rPr>
          <w:rFonts w:ascii="宋体" w:hAnsi="宋体"/>
          <w:color w:val="auto"/>
          <w:spacing w:val="20"/>
          <w:sz w:val="24"/>
          <w:highlight w:val="none"/>
        </w:rPr>
      </w:pPr>
    </w:p>
    <w:p w14:paraId="3DA7780B">
      <w:pPr>
        <w:adjustRightInd w:val="0"/>
        <w:snapToGrid w:val="0"/>
        <w:spacing w:line="360" w:lineRule="auto"/>
        <w:rPr>
          <w:rFonts w:ascii="宋体" w:hAnsi="宋体"/>
          <w:b/>
          <w:color w:val="auto"/>
          <w:sz w:val="32"/>
          <w:szCs w:val="32"/>
          <w:highlight w:val="none"/>
        </w:rPr>
      </w:pPr>
    </w:p>
    <w:p w14:paraId="30A7FFCD">
      <w:pPr>
        <w:spacing w:line="360" w:lineRule="auto"/>
        <w:ind w:firstLine="2400" w:firstLineChars="1000"/>
        <w:rPr>
          <w:rFonts w:ascii="宋体" w:hAnsi="宋体"/>
          <w:color w:val="auto"/>
          <w:spacing w:val="20"/>
          <w:sz w:val="24"/>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p>
    <w:p w14:paraId="2A88B165">
      <w:pPr>
        <w:spacing w:line="360" w:lineRule="auto"/>
        <w:rPr>
          <w:rFonts w:ascii="宋体" w:hAnsi="宋体"/>
          <w:color w:val="auto"/>
          <w:spacing w:val="20"/>
          <w:sz w:val="24"/>
          <w:highlight w:val="none"/>
          <w:u w:val="single"/>
        </w:rPr>
      </w:pPr>
    </w:p>
    <w:p w14:paraId="07E5364B">
      <w:pPr>
        <w:spacing w:line="360" w:lineRule="auto"/>
        <w:ind w:firstLine="560" w:firstLineChars="200"/>
        <w:rPr>
          <w:rFonts w:ascii="宋体" w:hAnsi="宋体"/>
          <w:color w:val="auto"/>
          <w:spacing w:val="20"/>
          <w:sz w:val="24"/>
          <w:highlight w:val="none"/>
          <w:u w:val="single"/>
        </w:rPr>
      </w:pPr>
      <w:r>
        <w:rPr>
          <w:rFonts w:hint="eastAsia" w:ascii="宋体" w:hAnsi="宋体"/>
          <w:color w:val="auto"/>
          <w:spacing w:val="20"/>
          <w:sz w:val="24"/>
          <w:highlight w:val="none"/>
        </w:rPr>
        <w:t xml:space="preserve">                           投标人盖章：</w:t>
      </w:r>
    </w:p>
    <w:p w14:paraId="5783604F">
      <w:pPr>
        <w:spacing w:line="360" w:lineRule="auto"/>
        <w:rPr>
          <w:rFonts w:ascii="宋体" w:hAnsi="宋体"/>
          <w:color w:val="auto"/>
          <w:spacing w:val="20"/>
          <w:sz w:val="24"/>
          <w:highlight w:val="none"/>
          <w:u w:val="single"/>
        </w:rPr>
      </w:pPr>
    </w:p>
    <w:p w14:paraId="7D32AE74">
      <w:pPr>
        <w:adjustRightInd w:val="0"/>
        <w:snapToGrid w:val="0"/>
        <w:spacing w:line="360" w:lineRule="auto"/>
        <w:rPr>
          <w:rFonts w:ascii="宋体" w:hAnsi="宋体"/>
          <w:b/>
          <w:color w:val="auto"/>
          <w:sz w:val="32"/>
          <w:szCs w:val="32"/>
          <w:highlight w:val="none"/>
        </w:rPr>
      </w:pPr>
      <w:r>
        <w:rPr>
          <w:rFonts w:hint="eastAsia" w:ascii="宋体" w:hAnsi="宋体"/>
          <w:color w:val="auto"/>
          <w:spacing w:val="20"/>
          <w:sz w:val="24"/>
          <w:highlight w:val="none"/>
        </w:rPr>
        <w:t xml:space="preserve">                               日     期：</w:t>
      </w:r>
    </w:p>
    <w:p w14:paraId="39557106">
      <w:pPr>
        <w:adjustRightInd w:val="0"/>
        <w:snapToGrid w:val="0"/>
        <w:spacing w:line="360" w:lineRule="auto"/>
        <w:rPr>
          <w:rFonts w:ascii="宋体" w:hAnsi="宋体"/>
          <w:b/>
          <w:color w:val="auto"/>
          <w:sz w:val="32"/>
          <w:szCs w:val="32"/>
          <w:highlight w:val="none"/>
        </w:rPr>
      </w:pPr>
    </w:p>
    <w:p w14:paraId="6B29A5F2">
      <w:pPr>
        <w:adjustRightInd w:val="0"/>
        <w:snapToGrid w:val="0"/>
        <w:spacing w:line="360" w:lineRule="auto"/>
        <w:rPr>
          <w:rFonts w:ascii="宋体" w:hAnsi="宋体"/>
          <w:b/>
          <w:color w:val="auto"/>
          <w:sz w:val="32"/>
          <w:szCs w:val="32"/>
          <w:highlight w:val="none"/>
        </w:rPr>
      </w:pPr>
    </w:p>
    <w:p w14:paraId="4B1B236F">
      <w:pPr>
        <w:adjustRightInd w:val="0"/>
        <w:snapToGrid w:val="0"/>
        <w:spacing w:line="360" w:lineRule="auto"/>
        <w:rPr>
          <w:rFonts w:ascii="宋体" w:hAnsi="宋体"/>
          <w:b/>
          <w:color w:val="auto"/>
          <w:sz w:val="32"/>
          <w:szCs w:val="32"/>
          <w:highlight w:val="none"/>
        </w:rPr>
      </w:pPr>
    </w:p>
    <w:p w14:paraId="51984793">
      <w:pPr>
        <w:adjustRightInd w:val="0"/>
        <w:snapToGrid w:val="0"/>
        <w:spacing w:line="360" w:lineRule="auto"/>
        <w:rPr>
          <w:rFonts w:ascii="宋体" w:hAnsi="宋体"/>
          <w:b/>
          <w:color w:val="auto"/>
          <w:sz w:val="32"/>
          <w:szCs w:val="32"/>
          <w:highlight w:val="none"/>
        </w:rPr>
      </w:pPr>
    </w:p>
    <w:p w14:paraId="3E1086CB">
      <w:pPr>
        <w:adjustRightInd w:val="0"/>
        <w:snapToGrid w:val="0"/>
        <w:spacing w:line="360" w:lineRule="auto"/>
        <w:rPr>
          <w:rFonts w:ascii="宋体" w:hAnsi="宋体"/>
          <w:b/>
          <w:color w:val="auto"/>
          <w:sz w:val="32"/>
          <w:szCs w:val="32"/>
          <w:highlight w:val="none"/>
        </w:rPr>
      </w:pPr>
    </w:p>
    <w:p w14:paraId="29041DA7">
      <w:pPr>
        <w:adjustRightInd w:val="0"/>
        <w:snapToGrid w:val="0"/>
        <w:spacing w:line="360" w:lineRule="auto"/>
        <w:rPr>
          <w:rFonts w:ascii="宋体" w:hAnsi="宋体"/>
          <w:b/>
          <w:color w:val="auto"/>
          <w:sz w:val="32"/>
          <w:szCs w:val="32"/>
          <w:highlight w:val="none"/>
        </w:rPr>
      </w:pPr>
    </w:p>
    <w:p w14:paraId="03D3110F">
      <w:pPr>
        <w:adjustRightInd w:val="0"/>
        <w:snapToGrid w:val="0"/>
        <w:spacing w:line="360" w:lineRule="auto"/>
        <w:rPr>
          <w:rFonts w:ascii="宋体" w:hAnsi="宋体"/>
          <w:b/>
          <w:color w:val="auto"/>
          <w:sz w:val="32"/>
          <w:szCs w:val="32"/>
          <w:highlight w:val="none"/>
        </w:rPr>
      </w:pPr>
    </w:p>
    <w:p w14:paraId="7303AB76">
      <w:pPr>
        <w:adjustRightInd w:val="0"/>
        <w:snapToGrid w:val="0"/>
        <w:spacing w:line="360" w:lineRule="auto"/>
        <w:rPr>
          <w:rFonts w:ascii="宋体" w:hAnsi="宋体"/>
          <w:b/>
          <w:color w:val="auto"/>
          <w:sz w:val="32"/>
          <w:szCs w:val="32"/>
          <w:highlight w:val="none"/>
        </w:rPr>
      </w:pPr>
    </w:p>
    <w:p w14:paraId="4477275A">
      <w:pPr>
        <w:adjustRightInd w:val="0"/>
        <w:snapToGrid w:val="0"/>
        <w:spacing w:line="360" w:lineRule="auto"/>
        <w:rPr>
          <w:rFonts w:ascii="宋体" w:hAnsi="宋体"/>
          <w:b/>
          <w:color w:val="auto"/>
          <w:sz w:val="32"/>
          <w:szCs w:val="32"/>
          <w:highlight w:val="none"/>
        </w:rPr>
      </w:pPr>
    </w:p>
    <w:p w14:paraId="41F51459">
      <w:pPr>
        <w:adjustRightInd w:val="0"/>
        <w:snapToGrid w:val="0"/>
        <w:spacing w:line="360" w:lineRule="auto"/>
        <w:rPr>
          <w:rFonts w:ascii="宋体" w:hAnsi="宋体"/>
          <w:b/>
          <w:color w:val="auto"/>
          <w:sz w:val="32"/>
          <w:szCs w:val="32"/>
          <w:highlight w:val="none"/>
        </w:rPr>
      </w:pPr>
    </w:p>
    <w:p w14:paraId="05E6EDE2">
      <w:pPr>
        <w:adjustRightInd w:val="0"/>
        <w:snapToGrid w:val="0"/>
        <w:spacing w:line="360" w:lineRule="auto"/>
        <w:rPr>
          <w:rFonts w:ascii="宋体" w:hAnsi="宋体"/>
          <w:b/>
          <w:color w:val="auto"/>
          <w:sz w:val="32"/>
          <w:szCs w:val="32"/>
          <w:highlight w:val="none"/>
        </w:rPr>
      </w:pPr>
    </w:p>
    <w:p w14:paraId="043D91AA">
      <w:pPr>
        <w:adjustRightInd w:val="0"/>
        <w:snapToGrid w:val="0"/>
        <w:spacing w:line="360" w:lineRule="auto"/>
        <w:rPr>
          <w:rFonts w:ascii="宋体" w:hAnsi="宋体"/>
          <w:b/>
          <w:color w:val="auto"/>
          <w:sz w:val="32"/>
          <w:szCs w:val="32"/>
          <w:highlight w:val="none"/>
        </w:rPr>
      </w:pPr>
    </w:p>
    <w:p w14:paraId="3DE83EF8">
      <w:pPr>
        <w:adjustRightInd w:val="0"/>
        <w:snapToGrid w:val="0"/>
        <w:spacing w:line="360" w:lineRule="auto"/>
        <w:rPr>
          <w:rFonts w:ascii="宋体" w:hAnsi="宋体"/>
          <w:b/>
          <w:color w:val="auto"/>
          <w:sz w:val="32"/>
          <w:szCs w:val="32"/>
          <w:highlight w:val="none"/>
        </w:rPr>
      </w:pPr>
    </w:p>
    <w:p w14:paraId="38E2D8D1">
      <w:pPr>
        <w:spacing w:before="120" w:beforeLines="50" w:line="360" w:lineRule="auto"/>
        <w:rPr>
          <w:rFonts w:hAnsi="宋体"/>
          <w:b/>
          <w:bCs/>
          <w:color w:val="auto"/>
          <w:sz w:val="30"/>
          <w:szCs w:val="30"/>
          <w:highlight w:val="none"/>
        </w:rPr>
      </w:pPr>
      <w:r>
        <w:rPr>
          <w:rFonts w:hint="eastAsia" w:ascii="宋体" w:hAnsi="宋体"/>
          <w:b/>
          <w:color w:val="auto"/>
          <w:sz w:val="32"/>
          <w:szCs w:val="32"/>
          <w:highlight w:val="none"/>
        </w:rPr>
        <w:t>附件12</w:t>
      </w:r>
      <w:r>
        <w:rPr>
          <w:rFonts w:hint="eastAsia" w:hAnsi="宋体"/>
          <w:b/>
          <w:bCs/>
          <w:color w:val="auto"/>
          <w:sz w:val="30"/>
          <w:szCs w:val="30"/>
          <w:highlight w:val="none"/>
        </w:rPr>
        <w:t xml:space="preserve">                商务条款偏离表</w:t>
      </w:r>
    </w:p>
    <w:p w14:paraId="46DAFC32">
      <w:pPr>
        <w:spacing w:before="120" w:beforeLines="50" w:line="360" w:lineRule="auto"/>
        <w:rPr>
          <w:rFonts w:hAnsi="宋体"/>
          <w:color w:val="auto"/>
          <w:sz w:val="24"/>
          <w:highlight w:val="none"/>
        </w:rPr>
      </w:pPr>
      <w:r>
        <w:rPr>
          <w:rFonts w:hint="eastAsia" w:hAnsi="宋体"/>
          <w:color w:val="auto"/>
          <w:sz w:val="24"/>
          <w:highlight w:val="none"/>
        </w:rPr>
        <w:t xml:space="preserve">  请逐条对应招标文件中要求的商务条件，认真填写该表。</w:t>
      </w:r>
    </w:p>
    <w:tbl>
      <w:tblPr>
        <w:tblStyle w:val="35"/>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766"/>
        <w:gridCol w:w="2434"/>
        <w:gridCol w:w="2596"/>
      </w:tblGrid>
      <w:tr w14:paraId="21A6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3DD49A86">
            <w:pPr>
              <w:spacing w:before="120" w:beforeLines="50" w:line="360" w:lineRule="auto"/>
              <w:jc w:val="center"/>
              <w:rPr>
                <w:rFonts w:hAnsi="宋体"/>
                <w:color w:val="auto"/>
                <w:sz w:val="24"/>
                <w:highlight w:val="none"/>
              </w:rPr>
            </w:pPr>
            <w:r>
              <w:rPr>
                <w:rFonts w:hint="eastAsia" w:hAnsi="宋体"/>
                <w:color w:val="auto"/>
                <w:sz w:val="24"/>
                <w:highlight w:val="none"/>
              </w:rPr>
              <w:t>序号</w:t>
            </w:r>
          </w:p>
        </w:tc>
        <w:tc>
          <w:tcPr>
            <w:tcW w:w="2766" w:type="dxa"/>
            <w:vAlign w:val="center"/>
          </w:tcPr>
          <w:p w14:paraId="028EAB40">
            <w:pPr>
              <w:spacing w:before="120" w:beforeLines="50" w:line="360" w:lineRule="auto"/>
              <w:jc w:val="center"/>
              <w:rPr>
                <w:rFonts w:hAnsi="宋体"/>
                <w:color w:val="auto"/>
                <w:sz w:val="24"/>
                <w:highlight w:val="none"/>
              </w:rPr>
            </w:pPr>
            <w:r>
              <w:rPr>
                <w:rFonts w:hint="eastAsia" w:hAnsi="宋体"/>
                <w:color w:val="auto"/>
                <w:sz w:val="24"/>
                <w:highlight w:val="none"/>
              </w:rPr>
              <w:t>招标文件的商务条款</w:t>
            </w:r>
          </w:p>
        </w:tc>
        <w:tc>
          <w:tcPr>
            <w:tcW w:w="2434" w:type="dxa"/>
            <w:vAlign w:val="center"/>
          </w:tcPr>
          <w:p w14:paraId="0A0A8F94">
            <w:pPr>
              <w:spacing w:before="120" w:beforeLines="50" w:line="360" w:lineRule="auto"/>
              <w:jc w:val="center"/>
              <w:rPr>
                <w:rFonts w:hAnsi="宋体"/>
                <w:color w:val="auto"/>
                <w:sz w:val="24"/>
                <w:highlight w:val="none"/>
              </w:rPr>
            </w:pPr>
            <w:r>
              <w:rPr>
                <w:rFonts w:hint="eastAsia" w:hAnsi="宋体"/>
                <w:color w:val="auto"/>
                <w:sz w:val="24"/>
                <w:highlight w:val="none"/>
              </w:rPr>
              <w:t>是否响应</w:t>
            </w:r>
          </w:p>
        </w:tc>
        <w:tc>
          <w:tcPr>
            <w:tcW w:w="2596" w:type="dxa"/>
            <w:vAlign w:val="center"/>
          </w:tcPr>
          <w:p w14:paraId="27A20F58">
            <w:pPr>
              <w:spacing w:before="120" w:beforeLines="50" w:line="360" w:lineRule="auto"/>
              <w:jc w:val="center"/>
              <w:rPr>
                <w:rFonts w:hAnsi="宋体"/>
                <w:color w:val="auto"/>
                <w:sz w:val="24"/>
                <w:highlight w:val="none"/>
              </w:rPr>
            </w:pPr>
            <w:r>
              <w:rPr>
                <w:rFonts w:hint="eastAsia" w:hAnsi="宋体"/>
                <w:color w:val="auto"/>
                <w:sz w:val="24"/>
                <w:highlight w:val="none"/>
              </w:rPr>
              <w:t>投标人的承诺或说明</w:t>
            </w:r>
          </w:p>
        </w:tc>
      </w:tr>
      <w:tr w14:paraId="56E5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500F9626">
            <w:pPr>
              <w:pStyle w:val="70"/>
              <w:spacing w:before="120" w:beforeLines="50"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1</w:t>
            </w:r>
          </w:p>
        </w:tc>
        <w:tc>
          <w:tcPr>
            <w:tcW w:w="2766" w:type="dxa"/>
          </w:tcPr>
          <w:p w14:paraId="29EA1A3B">
            <w:pPr>
              <w:spacing w:before="120" w:beforeLines="50" w:line="360" w:lineRule="auto"/>
              <w:rPr>
                <w:rFonts w:hAnsi="宋体"/>
                <w:color w:val="auto"/>
                <w:sz w:val="24"/>
                <w:highlight w:val="none"/>
              </w:rPr>
            </w:pPr>
            <w:r>
              <w:rPr>
                <w:rFonts w:hint="eastAsia" w:hAnsi="宋体"/>
                <w:color w:val="auto"/>
                <w:sz w:val="24"/>
                <w:highlight w:val="none"/>
              </w:rPr>
              <w:t>质保期</w:t>
            </w:r>
          </w:p>
        </w:tc>
        <w:tc>
          <w:tcPr>
            <w:tcW w:w="2434" w:type="dxa"/>
          </w:tcPr>
          <w:p w14:paraId="604229E2">
            <w:pPr>
              <w:pStyle w:val="70"/>
              <w:spacing w:before="120" w:beforeLines="50" w:line="360" w:lineRule="auto"/>
              <w:ind w:firstLine="480"/>
              <w:rPr>
                <w:rFonts w:ascii="宋体" w:hAnsi="宋体"/>
                <w:color w:val="auto"/>
                <w:szCs w:val="24"/>
                <w:highlight w:val="none"/>
              </w:rPr>
            </w:pPr>
          </w:p>
        </w:tc>
        <w:tc>
          <w:tcPr>
            <w:tcW w:w="2596" w:type="dxa"/>
          </w:tcPr>
          <w:p w14:paraId="233FE71E">
            <w:pPr>
              <w:pStyle w:val="70"/>
              <w:spacing w:before="120" w:beforeLines="50" w:line="360" w:lineRule="auto"/>
              <w:ind w:firstLine="480"/>
              <w:rPr>
                <w:rFonts w:ascii="宋体" w:hAnsi="宋体"/>
                <w:color w:val="auto"/>
                <w:szCs w:val="24"/>
                <w:highlight w:val="none"/>
              </w:rPr>
            </w:pPr>
          </w:p>
        </w:tc>
      </w:tr>
      <w:tr w14:paraId="6634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7EDB1AD5">
            <w:pPr>
              <w:pStyle w:val="70"/>
              <w:spacing w:before="120" w:beforeLines="50"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2</w:t>
            </w:r>
          </w:p>
        </w:tc>
        <w:tc>
          <w:tcPr>
            <w:tcW w:w="2766" w:type="dxa"/>
          </w:tcPr>
          <w:p w14:paraId="3C2E9188">
            <w:pPr>
              <w:spacing w:before="120" w:beforeLines="50" w:line="360" w:lineRule="auto"/>
              <w:rPr>
                <w:rFonts w:hAnsi="宋体"/>
                <w:color w:val="auto"/>
                <w:sz w:val="24"/>
                <w:highlight w:val="none"/>
              </w:rPr>
            </w:pPr>
            <w:r>
              <w:rPr>
                <w:rFonts w:hint="eastAsia" w:hAnsi="宋体"/>
                <w:color w:val="auto"/>
                <w:sz w:val="24"/>
                <w:highlight w:val="none"/>
              </w:rPr>
              <w:t>售后技术服务要求</w:t>
            </w:r>
          </w:p>
        </w:tc>
        <w:tc>
          <w:tcPr>
            <w:tcW w:w="2434" w:type="dxa"/>
          </w:tcPr>
          <w:p w14:paraId="0AAA1978">
            <w:pPr>
              <w:pStyle w:val="70"/>
              <w:spacing w:before="120" w:beforeLines="50" w:line="360" w:lineRule="auto"/>
              <w:ind w:firstLine="480"/>
              <w:rPr>
                <w:rFonts w:ascii="宋体" w:hAnsi="宋体"/>
                <w:color w:val="auto"/>
                <w:szCs w:val="24"/>
                <w:highlight w:val="none"/>
              </w:rPr>
            </w:pPr>
          </w:p>
        </w:tc>
        <w:tc>
          <w:tcPr>
            <w:tcW w:w="2596" w:type="dxa"/>
          </w:tcPr>
          <w:p w14:paraId="30D8C4F4">
            <w:pPr>
              <w:pStyle w:val="70"/>
              <w:spacing w:before="120" w:beforeLines="50" w:line="360" w:lineRule="auto"/>
              <w:ind w:firstLine="480"/>
              <w:rPr>
                <w:rFonts w:ascii="宋体" w:hAnsi="宋体"/>
                <w:color w:val="auto"/>
                <w:szCs w:val="24"/>
                <w:highlight w:val="none"/>
              </w:rPr>
            </w:pPr>
          </w:p>
        </w:tc>
      </w:tr>
      <w:tr w14:paraId="63F5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2585ED3D">
            <w:pPr>
              <w:pStyle w:val="70"/>
              <w:spacing w:before="120" w:beforeLines="50"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3</w:t>
            </w:r>
          </w:p>
        </w:tc>
        <w:tc>
          <w:tcPr>
            <w:tcW w:w="2766" w:type="dxa"/>
          </w:tcPr>
          <w:p w14:paraId="4BEBD098">
            <w:pPr>
              <w:spacing w:before="120" w:beforeLines="50" w:line="360" w:lineRule="auto"/>
              <w:rPr>
                <w:rFonts w:hAnsi="宋体"/>
                <w:color w:val="auto"/>
                <w:sz w:val="24"/>
                <w:highlight w:val="none"/>
              </w:rPr>
            </w:pPr>
            <w:r>
              <w:rPr>
                <w:rFonts w:hint="eastAsia" w:hAnsi="宋体"/>
                <w:color w:val="auto"/>
                <w:sz w:val="24"/>
                <w:highlight w:val="none"/>
              </w:rPr>
              <w:t>交货期及交货地点</w:t>
            </w:r>
          </w:p>
        </w:tc>
        <w:tc>
          <w:tcPr>
            <w:tcW w:w="2434" w:type="dxa"/>
          </w:tcPr>
          <w:p w14:paraId="196EBA5C">
            <w:pPr>
              <w:pStyle w:val="70"/>
              <w:spacing w:before="120" w:beforeLines="50" w:line="360" w:lineRule="auto"/>
              <w:ind w:firstLine="480"/>
              <w:rPr>
                <w:rFonts w:ascii="宋体" w:hAnsi="宋体"/>
                <w:color w:val="auto"/>
                <w:szCs w:val="24"/>
                <w:highlight w:val="none"/>
              </w:rPr>
            </w:pPr>
          </w:p>
        </w:tc>
        <w:tc>
          <w:tcPr>
            <w:tcW w:w="2596" w:type="dxa"/>
          </w:tcPr>
          <w:p w14:paraId="3ACAB04E">
            <w:pPr>
              <w:pStyle w:val="70"/>
              <w:spacing w:before="120" w:beforeLines="50" w:line="360" w:lineRule="auto"/>
              <w:ind w:firstLine="480"/>
              <w:rPr>
                <w:rFonts w:ascii="宋体" w:hAnsi="宋体"/>
                <w:color w:val="auto"/>
                <w:szCs w:val="24"/>
                <w:highlight w:val="none"/>
              </w:rPr>
            </w:pPr>
          </w:p>
        </w:tc>
      </w:tr>
      <w:tr w14:paraId="4842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7" w:type="dxa"/>
          </w:tcPr>
          <w:p w14:paraId="57A5D942">
            <w:pPr>
              <w:pStyle w:val="70"/>
              <w:spacing w:before="120" w:beforeLines="50"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4</w:t>
            </w:r>
          </w:p>
        </w:tc>
        <w:tc>
          <w:tcPr>
            <w:tcW w:w="2766" w:type="dxa"/>
          </w:tcPr>
          <w:p w14:paraId="74EE53C0">
            <w:pPr>
              <w:spacing w:before="120" w:beforeLines="50" w:line="360" w:lineRule="auto"/>
              <w:rPr>
                <w:rFonts w:hAnsi="宋体"/>
                <w:color w:val="auto"/>
                <w:sz w:val="24"/>
                <w:highlight w:val="none"/>
              </w:rPr>
            </w:pPr>
            <w:r>
              <w:rPr>
                <w:rFonts w:hint="eastAsia" w:hAnsi="宋体"/>
                <w:color w:val="auto"/>
                <w:sz w:val="24"/>
                <w:highlight w:val="none"/>
              </w:rPr>
              <w:t>付款条件</w:t>
            </w:r>
          </w:p>
        </w:tc>
        <w:tc>
          <w:tcPr>
            <w:tcW w:w="2434" w:type="dxa"/>
          </w:tcPr>
          <w:p w14:paraId="1794FC9C">
            <w:pPr>
              <w:pStyle w:val="70"/>
              <w:spacing w:before="120" w:beforeLines="50" w:line="360" w:lineRule="auto"/>
              <w:ind w:firstLine="480"/>
              <w:rPr>
                <w:rFonts w:ascii="宋体" w:hAnsi="宋体"/>
                <w:color w:val="auto"/>
                <w:szCs w:val="24"/>
                <w:highlight w:val="none"/>
              </w:rPr>
            </w:pPr>
          </w:p>
        </w:tc>
        <w:tc>
          <w:tcPr>
            <w:tcW w:w="2596" w:type="dxa"/>
          </w:tcPr>
          <w:p w14:paraId="0A587804">
            <w:pPr>
              <w:pStyle w:val="70"/>
              <w:spacing w:before="120" w:beforeLines="50" w:line="360" w:lineRule="auto"/>
              <w:ind w:firstLine="480"/>
              <w:rPr>
                <w:rFonts w:ascii="宋体" w:hAnsi="宋体"/>
                <w:color w:val="auto"/>
                <w:szCs w:val="24"/>
                <w:highlight w:val="none"/>
              </w:rPr>
            </w:pPr>
          </w:p>
        </w:tc>
      </w:tr>
      <w:tr w14:paraId="775F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2553D894">
            <w:pPr>
              <w:pStyle w:val="70"/>
              <w:spacing w:before="120" w:beforeLines="50"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5</w:t>
            </w:r>
          </w:p>
        </w:tc>
        <w:tc>
          <w:tcPr>
            <w:tcW w:w="2766" w:type="dxa"/>
          </w:tcPr>
          <w:p w14:paraId="167F5D5F">
            <w:pPr>
              <w:spacing w:before="120" w:beforeLines="50" w:line="360" w:lineRule="auto"/>
              <w:jc w:val="left"/>
              <w:rPr>
                <w:rFonts w:hAnsi="宋体"/>
                <w:color w:val="auto"/>
                <w:sz w:val="24"/>
                <w:highlight w:val="none"/>
              </w:rPr>
            </w:pPr>
            <w:r>
              <w:rPr>
                <w:rFonts w:hint="eastAsia" w:hAnsi="宋体"/>
                <w:color w:val="auto"/>
                <w:sz w:val="24"/>
                <w:highlight w:val="none"/>
              </w:rPr>
              <w:t>备品备件及耗材等要求</w:t>
            </w:r>
          </w:p>
        </w:tc>
        <w:tc>
          <w:tcPr>
            <w:tcW w:w="2434" w:type="dxa"/>
          </w:tcPr>
          <w:p w14:paraId="475C666F">
            <w:pPr>
              <w:pStyle w:val="70"/>
              <w:spacing w:before="120" w:beforeLines="50" w:line="360" w:lineRule="auto"/>
              <w:ind w:firstLine="480"/>
              <w:rPr>
                <w:rFonts w:ascii="宋体" w:hAnsi="宋体"/>
                <w:color w:val="auto"/>
                <w:szCs w:val="24"/>
                <w:highlight w:val="none"/>
              </w:rPr>
            </w:pPr>
          </w:p>
        </w:tc>
        <w:tc>
          <w:tcPr>
            <w:tcW w:w="2596" w:type="dxa"/>
          </w:tcPr>
          <w:p w14:paraId="3AB8EA8C">
            <w:pPr>
              <w:pStyle w:val="70"/>
              <w:spacing w:before="120" w:beforeLines="50" w:line="360" w:lineRule="auto"/>
              <w:ind w:firstLine="480"/>
              <w:rPr>
                <w:rFonts w:ascii="宋体" w:hAnsi="宋体"/>
                <w:color w:val="auto"/>
                <w:szCs w:val="24"/>
                <w:highlight w:val="none"/>
              </w:rPr>
            </w:pPr>
          </w:p>
        </w:tc>
      </w:tr>
      <w:tr w14:paraId="3F0F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38077C82">
            <w:pPr>
              <w:spacing w:before="120" w:beforeLines="50" w:line="360" w:lineRule="auto"/>
              <w:rPr>
                <w:rFonts w:hAnsi="宋体"/>
                <w:color w:val="auto"/>
                <w:sz w:val="24"/>
                <w:highlight w:val="none"/>
              </w:rPr>
            </w:pPr>
          </w:p>
        </w:tc>
        <w:tc>
          <w:tcPr>
            <w:tcW w:w="2766" w:type="dxa"/>
          </w:tcPr>
          <w:p w14:paraId="5092D7D1">
            <w:pPr>
              <w:spacing w:before="120" w:beforeLines="50" w:line="360" w:lineRule="auto"/>
              <w:rPr>
                <w:rFonts w:hAnsi="宋体"/>
                <w:color w:val="auto"/>
                <w:sz w:val="24"/>
                <w:highlight w:val="none"/>
              </w:rPr>
            </w:pPr>
            <w:r>
              <w:rPr>
                <w:rFonts w:hint="eastAsia" w:hAnsi="宋体"/>
                <w:color w:val="auto"/>
                <w:sz w:val="24"/>
                <w:highlight w:val="none"/>
              </w:rPr>
              <w:t>…</w:t>
            </w:r>
          </w:p>
        </w:tc>
        <w:tc>
          <w:tcPr>
            <w:tcW w:w="2434" w:type="dxa"/>
          </w:tcPr>
          <w:p w14:paraId="76C32809">
            <w:pPr>
              <w:spacing w:before="120" w:beforeLines="50" w:line="360" w:lineRule="auto"/>
              <w:rPr>
                <w:rFonts w:hAnsi="宋体"/>
                <w:color w:val="auto"/>
                <w:sz w:val="24"/>
                <w:highlight w:val="none"/>
              </w:rPr>
            </w:pPr>
          </w:p>
        </w:tc>
        <w:tc>
          <w:tcPr>
            <w:tcW w:w="2596" w:type="dxa"/>
          </w:tcPr>
          <w:p w14:paraId="1E847718">
            <w:pPr>
              <w:spacing w:before="120" w:beforeLines="50" w:line="360" w:lineRule="auto"/>
              <w:rPr>
                <w:rFonts w:hAnsi="宋体"/>
                <w:color w:val="auto"/>
                <w:sz w:val="24"/>
                <w:highlight w:val="none"/>
              </w:rPr>
            </w:pPr>
          </w:p>
        </w:tc>
      </w:tr>
      <w:tr w14:paraId="0D56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462056D7">
            <w:pPr>
              <w:spacing w:before="120" w:beforeLines="50" w:line="360" w:lineRule="auto"/>
              <w:rPr>
                <w:rFonts w:hAnsi="宋体"/>
                <w:color w:val="auto"/>
                <w:sz w:val="24"/>
                <w:highlight w:val="none"/>
              </w:rPr>
            </w:pPr>
          </w:p>
        </w:tc>
        <w:tc>
          <w:tcPr>
            <w:tcW w:w="2766" w:type="dxa"/>
          </w:tcPr>
          <w:p w14:paraId="28169DD8">
            <w:pPr>
              <w:spacing w:before="120" w:beforeLines="50" w:line="360" w:lineRule="auto"/>
              <w:rPr>
                <w:rFonts w:hAnsi="宋体"/>
                <w:color w:val="auto"/>
                <w:sz w:val="24"/>
                <w:highlight w:val="none"/>
              </w:rPr>
            </w:pPr>
          </w:p>
        </w:tc>
        <w:tc>
          <w:tcPr>
            <w:tcW w:w="2434" w:type="dxa"/>
          </w:tcPr>
          <w:p w14:paraId="7C6EA282">
            <w:pPr>
              <w:spacing w:before="120" w:beforeLines="50" w:line="360" w:lineRule="auto"/>
              <w:rPr>
                <w:rFonts w:hAnsi="宋体"/>
                <w:color w:val="auto"/>
                <w:sz w:val="24"/>
                <w:highlight w:val="none"/>
              </w:rPr>
            </w:pPr>
          </w:p>
        </w:tc>
        <w:tc>
          <w:tcPr>
            <w:tcW w:w="2596" w:type="dxa"/>
          </w:tcPr>
          <w:p w14:paraId="205DD002">
            <w:pPr>
              <w:spacing w:before="120" w:beforeLines="50" w:line="360" w:lineRule="auto"/>
              <w:rPr>
                <w:rFonts w:hAnsi="宋体"/>
                <w:color w:val="auto"/>
                <w:sz w:val="24"/>
                <w:highlight w:val="none"/>
              </w:rPr>
            </w:pPr>
          </w:p>
        </w:tc>
      </w:tr>
      <w:tr w14:paraId="53F0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0B36300F">
            <w:pPr>
              <w:spacing w:before="120" w:beforeLines="50" w:line="360" w:lineRule="auto"/>
              <w:rPr>
                <w:rFonts w:hAnsi="宋体"/>
                <w:color w:val="auto"/>
                <w:sz w:val="24"/>
                <w:highlight w:val="none"/>
              </w:rPr>
            </w:pPr>
          </w:p>
        </w:tc>
        <w:tc>
          <w:tcPr>
            <w:tcW w:w="2766" w:type="dxa"/>
          </w:tcPr>
          <w:p w14:paraId="708830B7">
            <w:pPr>
              <w:spacing w:before="120" w:beforeLines="50" w:line="360" w:lineRule="auto"/>
              <w:rPr>
                <w:rFonts w:hAnsi="宋体"/>
                <w:color w:val="auto"/>
                <w:sz w:val="24"/>
                <w:highlight w:val="none"/>
              </w:rPr>
            </w:pPr>
          </w:p>
        </w:tc>
        <w:tc>
          <w:tcPr>
            <w:tcW w:w="2434" w:type="dxa"/>
          </w:tcPr>
          <w:p w14:paraId="434E5DEE">
            <w:pPr>
              <w:spacing w:before="120" w:beforeLines="50" w:line="360" w:lineRule="auto"/>
              <w:rPr>
                <w:rFonts w:hAnsi="宋体"/>
                <w:color w:val="auto"/>
                <w:sz w:val="24"/>
                <w:highlight w:val="none"/>
              </w:rPr>
            </w:pPr>
          </w:p>
        </w:tc>
        <w:tc>
          <w:tcPr>
            <w:tcW w:w="2596" w:type="dxa"/>
          </w:tcPr>
          <w:p w14:paraId="455FC5C3">
            <w:pPr>
              <w:spacing w:before="120" w:beforeLines="50" w:line="360" w:lineRule="auto"/>
              <w:rPr>
                <w:rFonts w:hAnsi="宋体"/>
                <w:color w:val="auto"/>
                <w:sz w:val="24"/>
                <w:highlight w:val="none"/>
              </w:rPr>
            </w:pPr>
          </w:p>
        </w:tc>
      </w:tr>
      <w:tr w14:paraId="2439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090949CB">
            <w:pPr>
              <w:spacing w:before="120" w:beforeLines="50" w:line="360" w:lineRule="auto"/>
              <w:rPr>
                <w:rFonts w:hAnsi="宋体"/>
                <w:color w:val="auto"/>
                <w:sz w:val="24"/>
                <w:highlight w:val="none"/>
              </w:rPr>
            </w:pPr>
          </w:p>
        </w:tc>
        <w:tc>
          <w:tcPr>
            <w:tcW w:w="2766" w:type="dxa"/>
          </w:tcPr>
          <w:p w14:paraId="15914936">
            <w:pPr>
              <w:spacing w:before="120" w:beforeLines="50" w:line="360" w:lineRule="auto"/>
              <w:rPr>
                <w:rFonts w:hAnsi="宋体"/>
                <w:color w:val="auto"/>
                <w:sz w:val="24"/>
                <w:highlight w:val="none"/>
              </w:rPr>
            </w:pPr>
          </w:p>
        </w:tc>
        <w:tc>
          <w:tcPr>
            <w:tcW w:w="2434" w:type="dxa"/>
          </w:tcPr>
          <w:p w14:paraId="019EA811">
            <w:pPr>
              <w:spacing w:before="120" w:beforeLines="50" w:line="360" w:lineRule="auto"/>
              <w:rPr>
                <w:rFonts w:hAnsi="宋体"/>
                <w:color w:val="auto"/>
                <w:sz w:val="24"/>
                <w:highlight w:val="none"/>
              </w:rPr>
            </w:pPr>
          </w:p>
        </w:tc>
        <w:tc>
          <w:tcPr>
            <w:tcW w:w="2596" w:type="dxa"/>
          </w:tcPr>
          <w:p w14:paraId="4A6B734A">
            <w:pPr>
              <w:spacing w:before="120" w:beforeLines="50" w:line="360" w:lineRule="auto"/>
              <w:rPr>
                <w:rFonts w:hAnsi="宋体"/>
                <w:color w:val="auto"/>
                <w:sz w:val="24"/>
                <w:highlight w:val="none"/>
              </w:rPr>
            </w:pPr>
          </w:p>
        </w:tc>
      </w:tr>
      <w:tr w14:paraId="2CDF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27B1935F">
            <w:pPr>
              <w:spacing w:before="120" w:beforeLines="50" w:line="360" w:lineRule="auto"/>
              <w:rPr>
                <w:rFonts w:hAnsi="宋体"/>
                <w:color w:val="auto"/>
                <w:sz w:val="24"/>
                <w:highlight w:val="none"/>
              </w:rPr>
            </w:pPr>
          </w:p>
        </w:tc>
        <w:tc>
          <w:tcPr>
            <w:tcW w:w="2766" w:type="dxa"/>
          </w:tcPr>
          <w:p w14:paraId="1C425103">
            <w:pPr>
              <w:spacing w:before="120" w:beforeLines="50" w:line="360" w:lineRule="auto"/>
              <w:rPr>
                <w:rFonts w:hAnsi="宋体"/>
                <w:color w:val="auto"/>
                <w:sz w:val="24"/>
                <w:highlight w:val="none"/>
              </w:rPr>
            </w:pPr>
          </w:p>
        </w:tc>
        <w:tc>
          <w:tcPr>
            <w:tcW w:w="2434" w:type="dxa"/>
          </w:tcPr>
          <w:p w14:paraId="524E5F90">
            <w:pPr>
              <w:spacing w:before="120" w:beforeLines="50" w:line="360" w:lineRule="auto"/>
              <w:rPr>
                <w:rFonts w:hAnsi="宋体"/>
                <w:color w:val="auto"/>
                <w:sz w:val="24"/>
                <w:highlight w:val="none"/>
              </w:rPr>
            </w:pPr>
          </w:p>
        </w:tc>
        <w:tc>
          <w:tcPr>
            <w:tcW w:w="2596" w:type="dxa"/>
          </w:tcPr>
          <w:p w14:paraId="047D5E42">
            <w:pPr>
              <w:spacing w:before="120" w:beforeLines="50" w:line="360" w:lineRule="auto"/>
              <w:rPr>
                <w:rFonts w:hAnsi="宋体"/>
                <w:color w:val="auto"/>
                <w:sz w:val="24"/>
                <w:highlight w:val="none"/>
              </w:rPr>
            </w:pPr>
          </w:p>
        </w:tc>
      </w:tr>
    </w:tbl>
    <w:p w14:paraId="0FDA5C44">
      <w:pPr>
        <w:spacing w:before="120" w:beforeLines="50" w:line="360" w:lineRule="auto"/>
        <w:ind w:firstLine="1200" w:firstLineChars="500"/>
        <w:rPr>
          <w:rFonts w:hAnsi="宋体"/>
          <w:color w:val="auto"/>
          <w:sz w:val="24"/>
          <w:highlight w:val="none"/>
        </w:rPr>
      </w:pPr>
    </w:p>
    <w:p w14:paraId="3A1F0C2C">
      <w:pPr>
        <w:spacing w:before="120" w:beforeLines="50" w:line="360" w:lineRule="auto"/>
        <w:ind w:firstLine="1200" w:firstLineChars="500"/>
        <w:rPr>
          <w:rFonts w:hAnsi="宋体"/>
          <w:color w:val="auto"/>
          <w:sz w:val="24"/>
          <w:highlight w:val="none"/>
        </w:rPr>
      </w:pPr>
    </w:p>
    <w:p w14:paraId="27AF2126">
      <w:pPr>
        <w:spacing w:line="360" w:lineRule="auto"/>
        <w:ind w:firstLine="2160" w:firstLineChars="900"/>
        <w:rPr>
          <w:rFonts w:ascii="宋体" w:hAnsi="宋体"/>
          <w:color w:val="auto"/>
          <w:spacing w:val="20"/>
          <w:sz w:val="24"/>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p>
    <w:p w14:paraId="6B879169">
      <w:pPr>
        <w:spacing w:line="360" w:lineRule="auto"/>
        <w:ind w:firstLine="560" w:firstLineChars="200"/>
        <w:rPr>
          <w:rFonts w:ascii="宋体" w:hAnsi="宋体"/>
          <w:color w:val="auto"/>
          <w:spacing w:val="20"/>
          <w:sz w:val="24"/>
          <w:highlight w:val="none"/>
          <w:u w:val="single"/>
        </w:rPr>
      </w:pPr>
    </w:p>
    <w:p w14:paraId="7E76FEC5">
      <w:pPr>
        <w:spacing w:line="360" w:lineRule="auto"/>
        <w:ind w:firstLine="560" w:firstLineChars="200"/>
        <w:rPr>
          <w:rFonts w:ascii="宋体" w:hAnsi="宋体"/>
          <w:color w:val="auto"/>
          <w:spacing w:val="20"/>
          <w:sz w:val="24"/>
          <w:highlight w:val="none"/>
          <w:u w:val="single"/>
        </w:rPr>
      </w:pPr>
      <w:r>
        <w:rPr>
          <w:rFonts w:hint="eastAsia" w:ascii="宋体" w:hAnsi="宋体"/>
          <w:color w:val="auto"/>
          <w:spacing w:val="20"/>
          <w:sz w:val="24"/>
          <w:highlight w:val="none"/>
        </w:rPr>
        <w:t xml:space="preserve">                          投标人盖章：</w:t>
      </w:r>
    </w:p>
    <w:p w14:paraId="54B0B9A8">
      <w:pPr>
        <w:spacing w:line="360" w:lineRule="auto"/>
        <w:ind w:firstLine="560" w:firstLineChars="200"/>
        <w:rPr>
          <w:rFonts w:ascii="宋体" w:hAnsi="宋体"/>
          <w:color w:val="auto"/>
          <w:spacing w:val="20"/>
          <w:sz w:val="24"/>
          <w:highlight w:val="none"/>
          <w:u w:val="single"/>
        </w:rPr>
      </w:pPr>
    </w:p>
    <w:p w14:paraId="171BC350">
      <w:pPr>
        <w:spacing w:line="360" w:lineRule="auto"/>
        <w:ind w:firstLine="4760" w:firstLineChars="1700"/>
        <w:rPr>
          <w:rFonts w:ascii="宋体" w:hAnsi="宋体"/>
          <w:color w:val="auto"/>
          <w:highlight w:val="none"/>
          <w:u w:val="single"/>
        </w:rPr>
      </w:pPr>
      <w:r>
        <w:rPr>
          <w:rFonts w:hint="eastAsia" w:ascii="宋体" w:hAnsi="宋体"/>
          <w:color w:val="auto"/>
          <w:spacing w:val="20"/>
          <w:sz w:val="24"/>
          <w:highlight w:val="none"/>
        </w:rPr>
        <w:t>日     期：</w:t>
      </w:r>
    </w:p>
    <w:p w14:paraId="5CCCAB92">
      <w:pPr>
        <w:spacing w:line="360" w:lineRule="auto"/>
        <w:rPr>
          <w:rFonts w:ascii="宋体" w:hAnsi="宋体"/>
          <w:color w:val="auto"/>
          <w:highlight w:val="none"/>
          <w:u w:val="single"/>
        </w:rPr>
      </w:pPr>
    </w:p>
    <w:p w14:paraId="43C86217">
      <w:pPr>
        <w:spacing w:line="360" w:lineRule="auto"/>
        <w:rPr>
          <w:rFonts w:ascii="宋体" w:hAnsi="宋体"/>
          <w:color w:val="auto"/>
          <w:highlight w:val="none"/>
          <w:u w:val="single"/>
        </w:rPr>
      </w:pPr>
    </w:p>
    <w:p w14:paraId="4A34CF1E">
      <w:pPr>
        <w:adjustRightInd w:val="0"/>
        <w:snapToGrid w:val="0"/>
        <w:spacing w:line="400" w:lineRule="atLeast"/>
        <w:rPr>
          <w:rFonts w:hAnsi="宋体"/>
          <w:color w:val="auto"/>
          <w:sz w:val="22"/>
          <w:szCs w:val="22"/>
          <w:highlight w:val="none"/>
        </w:rPr>
      </w:pPr>
    </w:p>
    <w:p w14:paraId="79D0E841">
      <w:pPr>
        <w:adjustRightInd w:val="0"/>
        <w:snapToGrid w:val="0"/>
        <w:spacing w:line="400" w:lineRule="atLeast"/>
        <w:rPr>
          <w:rFonts w:hAnsi="宋体"/>
          <w:color w:val="auto"/>
          <w:sz w:val="22"/>
          <w:szCs w:val="22"/>
          <w:highlight w:val="none"/>
        </w:rPr>
      </w:pPr>
    </w:p>
    <w:p w14:paraId="500A4F22">
      <w:pPr>
        <w:adjustRightInd w:val="0"/>
        <w:snapToGrid w:val="0"/>
        <w:spacing w:line="400" w:lineRule="atLeast"/>
        <w:rPr>
          <w:rFonts w:hAnsi="宋体"/>
          <w:color w:val="auto"/>
          <w:sz w:val="22"/>
          <w:szCs w:val="22"/>
          <w:highlight w:val="none"/>
        </w:rPr>
      </w:pPr>
    </w:p>
    <w:p w14:paraId="5C8A6068">
      <w:pPr>
        <w:snapToGrid w:val="0"/>
        <w:spacing w:before="50" w:after="50"/>
        <w:ind w:left="-20" w:leftChars="-72" w:right="-817" w:rightChars="-389" w:hanging="131" w:hangingChars="62"/>
        <w:outlineLvl w:val="1"/>
        <w:rPr>
          <w:rFonts w:ascii="宋体" w:hAnsi="宋体"/>
          <w:b/>
          <w:color w:val="auto"/>
          <w:szCs w:val="28"/>
          <w:highlight w:val="none"/>
        </w:rPr>
      </w:pPr>
    </w:p>
    <w:p w14:paraId="040D66FD">
      <w:pPr>
        <w:pStyle w:val="7"/>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b/>
          <w:iCs/>
          <w:color w:val="auto"/>
          <w:spacing w:val="20"/>
          <w:sz w:val="30"/>
          <w:szCs w:val="30"/>
          <w:highlight w:val="none"/>
        </w:rPr>
        <w:t>附件1</w:t>
      </w:r>
      <w:r>
        <w:rPr>
          <w:rFonts w:hint="eastAsia" w:ascii="宋体" w:hAnsi="宋体"/>
          <w:b/>
          <w:iCs/>
          <w:color w:val="auto"/>
          <w:spacing w:val="20"/>
          <w:sz w:val="30"/>
          <w:szCs w:val="30"/>
          <w:highlight w:val="none"/>
          <w:lang w:val="en-US" w:eastAsia="zh-CN"/>
        </w:rPr>
        <w:t>3</w:t>
      </w:r>
    </w:p>
    <w:p w14:paraId="657EEA6E">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供应商参与现场踏勘确认函</w:t>
      </w:r>
    </w:p>
    <w:tbl>
      <w:tblPr>
        <w:tblStyle w:val="35"/>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337"/>
        <w:gridCol w:w="1213"/>
        <w:gridCol w:w="2611"/>
      </w:tblGrid>
      <w:tr w14:paraId="1C8D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838" w:type="dxa"/>
            <w:vAlign w:val="center"/>
          </w:tcPr>
          <w:p w14:paraId="58ECB2C9">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161" w:type="dxa"/>
            <w:gridSpan w:val="3"/>
            <w:vAlign w:val="center"/>
          </w:tcPr>
          <w:p w14:paraId="355793C4">
            <w:pPr>
              <w:widowControl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平湖市省控空气自动站颗粒物仪器设备采购</w:t>
            </w:r>
            <w:r>
              <w:rPr>
                <w:rFonts w:hint="eastAsia" w:ascii="宋体" w:hAnsi="宋体" w:eastAsia="宋体" w:cs="宋体"/>
                <w:color w:val="auto"/>
                <w:sz w:val="24"/>
                <w:szCs w:val="24"/>
                <w:highlight w:val="none"/>
              </w:rPr>
              <w:t>项目</w:t>
            </w:r>
          </w:p>
        </w:tc>
      </w:tr>
      <w:tr w14:paraId="4543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38" w:type="dxa"/>
            <w:vAlign w:val="center"/>
          </w:tcPr>
          <w:p w14:paraId="6F89FB61">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161" w:type="dxa"/>
            <w:gridSpan w:val="3"/>
            <w:vAlign w:val="center"/>
          </w:tcPr>
          <w:p w14:paraId="0987887A">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JXMYZFCG-2025-001</w:t>
            </w:r>
          </w:p>
        </w:tc>
      </w:tr>
      <w:tr w14:paraId="23D9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838" w:type="dxa"/>
            <w:vAlign w:val="center"/>
          </w:tcPr>
          <w:p w14:paraId="6D3481F5">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161" w:type="dxa"/>
            <w:gridSpan w:val="3"/>
            <w:vAlign w:val="center"/>
          </w:tcPr>
          <w:p w14:paraId="4A42B04E">
            <w:pPr>
              <w:widowControl w:val="0"/>
              <w:jc w:val="center"/>
              <w:rPr>
                <w:rFonts w:hint="eastAsia" w:ascii="宋体" w:hAnsi="宋体" w:eastAsia="宋体" w:cs="宋体"/>
                <w:color w:val="auto"/>
                <w:sz w:val="24"/>
                <w:szCs w:val="24"/>
                <w:highlight w:val="none"/>
              </w:rPr>
            </w:pPr>
          </w:p>
        </w:tc>
      </w:tr>
      <w:tr w14:paraId="3178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38" w:type="dxa"/>
            <w:vAlign w:val="center"/>
          </w:tcPr>
          <w:p w14:paraId="1C7090CF">
            <w:pPr>
              <w:widowControl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w:t>
            </w:r>
            <w:r>
              <w:rPr>
                <w:rFonts w:hint="eastAsia" w:ascii="宋体" w:hAnsi="宋体" w:eastAsia="宋体" w:cs="宋体"/>
                <w:color w:val="auto"/>
                <w:sz w:val="24"/>
                <w:szCs w:val="24"/>
                <w:highlight w:val="none"/>
                <w:lang w:eastAsia="zh-CN"/>
              </w:rPr>
              <w:t>）</w:t>
            </w:r>
          </w:p>
        </w:tc>
        <w:tc>
          <w:tcPr>
            <w:tcW w:w="3337" w:type="dxa"/>
            <w:vAlign w:val="center"/>
          </w:tcPr>
          <w:p w14:paraId="04233186">
            <w:pPr>
              <w:widowControl w:val="0"/>
              <w:jc w:val="center"/>
              <w:rPr>
                <w:rFonts w:hint="eastAsia" w:ascii="宋体" w:hAnsi="宋体" w:eastAsia="宋体" w:cs="宋体"/>
                <w:color w:val="auto"/>
                <w:sz w:val="24"/>
                <w:szCs w:val="24"/>
                <w:highlight w:val="none"/>
              </w:rPr>
            </w:pPr>
          </w:p>
        </w:tc>
        <w:tc>
          <w:tcPr>
            <w:tcW w:w="1213" w:type="dxa"/>
            <w:vAlign w:val="center"/>
          </w:tcPr>
          <w:p w14:paraId="6FFAAFC0">
            <w:pPr>
              <w:widowControl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盖章</w:t>
            </w:r>
          </w:p>
        </w:tc>
        <w:tc>
          <w:tcPr>
            <w:tcW w:w="2611" w:type="dxa"/>
            <w:vAlign w:val="center"/>
          </w:tcPr>
          <w:p w14:paraId="3CD7EC84">
            <w:pPr>
              <w:widowControl w:val="0"/>
              <w:jc w:val="center"/>
              <w:rPr>
                <w:rFonts w:hint="eastAsia" w:ascii="宋体" w:hAnsi="宋体" w:eastAsia="宋体" w:cs="宋体"/>
                <w:color w:val="auto"/>
                <w:sz w:val="24"/>
                <w:szCs w:val="24"/>
                <w:highlight w:val="none"/>
              </w:rPr>
            </w:pPr>
          </w:p>
        </w:tc>
      </w:tr>
      <w:tr w14:paraId="1126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38" w:type="dxa"/>
            <w:vAlign w:val="center"/>
          </w:tcPr>
          <w:p w14:paraId="1401CB10">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7161" w:type="dxa"/>
            <w:gridSpan w:val="3"/>
            <w:vAlign w:val="center"/>
          </w:tcPr>
          <w:p w14:paraId="0606EB37">
            <w:pPr>
              <w:widowControl w:val="0"/>
              <w:jc w:val="center"/>
              <w:rPr>
                <w:rFonts w:hint="eastAsia" w:ascii="宋体" w:hAnsi="宋体" w:eastAsia="宋体" w:cs="宋体"/>
                <w:color w:val="auto"/>
                <w:sz w:val="24"/>
                <w:szCs w:val="24"/>
                <w:highlight w:val="none"/>
              </w:rPr>
            </w:pPr>
          </w:p>
        </w:tc>
      </w:tr>
      <w:tr w14:paraId="6DD6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8" w:type="dxa"/>
            <w:vAlign w:val="center"/>
          </w:tcPr>
          <w:p w14:paraId="095D5AD5">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移动电话</w:t>
            </w:r>
          </w:p>
        </w:tc>
        <w:tc>
          <w:tcPr>
            <w:tcW w:w="7161" w:type="dxa"/>
            <w:gridSpan w:val="3"/>
            <w:vAlign w:val="center"/>
          </w:tcPr>
          <w:p w14:paraId="33E97E8A">
            <w:pPr>
              <w:widowControl w:val="0"/>
              <w:jc w:val="center"/>
              <w:rPr>
                <w:rFonts w:hint="eastAsia" w:ascii="宋体" w:hAnsi="宋体" w:eastAsia="宋体" w:cs="宋体"/>
                <w:color w:val="auto"/>
                <w:sz w:val="24"/>
                <w:szCs w:val="24"/>
                <w:highlight w:val="none"/>
              </w:rPr>
            </w:pPr>
          </w:p>
        </w:tc>
      </w:tr>
    </w:tbl>
    <w:p w14:paraId="6477B41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665214C">
      <w:pPr>
        <w:rPr>
          <w:rFonts w:hint="eastAsia" w:ascii="宋体" w:hAnsi="宋体" w:eastAsia="宋体" w:cs="宋体"/>
          <w:color w:val="auto"/>
          <w:sz w:val="21"/>
          <w:szCs w:val="21"/>
          <w:highlight w:val="none"/>
        </w:rPr>
      </w:pPr>
    </w:p>
    <w:p w14:paraId="5222E258">
      <w:pPr>
        <w:rPr>
          <w:rFonts w:hint="eastAsia" w:ascii="宋体" w:hAnsi="宋体" w:eastAsia="宋体" w:cs="宋体"/>
          <w:color w:val="auto"/>
          <w:sz w:val="21"/>
          <w:szCs w:val="21"/>
          <w:highlight w:val="none"/>
        </w:rPr>
      </w:pPr>
    </w:p>
    <w:p w14:paraId="747C7716">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供应商参与现场踏勘确认函回执</w:t>
      </w:r>
    </w:p>
    <w:tbl>
      <w:tblPr>
        <w:tblStyle w:val="35"/>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2797"/>
        <w:gridCol w:w="844"/>
        <w:gridCol w:w="3560"/>
      </w:tblGrid>
      <w:tr w14:paraId="1B0C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98" w:type="dxa"/>
            <w:vAlign w:val="center"/>
          </w:tcPr>
          <w:p w14:paraId="0B92DF6F">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201" w:type="dxa"/>
            <w:gridSpan w:val="3"/>
            <w:vAlign w:val="center"/>
          </w:tcPr>
          <w:p w14:paraId="5F61BEAE">
            <w:pPr>
              <w:widowControl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平湖市省控空气自动站颗粒物仪器设备采购</w:t>
            </w:r>
            <w:r>
              <w:rPr>
                <w:rFonts w:hint="eastAsia" w:ascii="宋体" w:hAnsi="宋体" w:eastAsia="宋体" w:cs="宋体"/>
                <w:color w:val="auto"/>
                <w:sz w:val="24"/>
                <w:szCs w:val="24"/>
                <w:highlight w:val="none"/>
              </w:rPr>
              <w:t>项目</w:t>
            </w:r>
          </w:p>
        </w:tc>
      </w:tr>
      <w:tr w14:paraId="7B6D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898" w:type="dxa"/>
            <w:vAlign w:val="center"/>
          </w:tcPr>
          <w:p w14:paraId="7210D946">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201" w:type="dxa"/>
            <w:gridSpan w:val="3"/>
            <w:vAlign w:val="center"/>
          </w:tcPr>
          <w:p w14:paraId="4217862F">
            <w:pPr>
              <w:widowControl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JXMYZFCG-2025-001</w:t>
            </w:r>
          </w:p>
        </w:tc>
      </w:tr>
      <w:tr w14:paraId="5567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98" w:type="dxa"/>
            <w:vAlign w:val="center"/>
          </w:tcPr>
          <w:p w14:paraId="516B1BE6">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201" w:type="dxa"/>
            <w:gridSpan w:val="3"/>
            <w:vAlign w:val="center"/>
          </w:tcPr>
          <w:p w14:paraId="179703F9">
            <w:pPr>
              <w:widowControl w:val="0"/>
              <w:jc w:val="center"/>
              <w:rPr>
                <w:rFonts w:hint="eastAsia" w:ascii="宋体" w:hAnsi="宋体" w:eastAsia="宋体" w:cs="宋体"/>
                <w:color w:val="auto"/>
                <w:sz w:val="24"/>
                <w:szCs w:val="24"/>
                <w:highlight w:val="none"/>
              </w:rPr>
            </w:pPr>
          </w:p>
        </w:tc>
      </w:tr>
      <w:tr w14:paraId="4024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898" w:type="dxa"/>
            <w:vAlign w:val="center"/>
          </w:tcPr>
          <w:p w14:paraId="16595430">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7201" w:type="dxa"/>
            <w:gridSpan w:val="3"/>
            <w:vAlign w:val="center"/>
          </w:tcPr>
          <w:p w14:paraId="4C52C66D">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嘉兴市生态环境局平湖分局</w:t>
            </w:r>
          </w:p>
        </w:tc>
      </w:tr>
      <w:tr w14:paraId="0342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898" w:type="dxa"/>
            <w:vAlign w:val="center"/>
          </w:tcPr>
          <w:p w14:paraId="5313842E">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采购单位现场踏勘联系人签字</w:t>
            </w:r>
          </w:p>
        </w:tc>
        <w:tc>
          <w:tcPr>
            <w:tcW w:w="2797" w:type="dxa"/>
            <w:vAlign w:val="center"/>
          </w:tcPr>
          <w:p w14:paraId="295C8B80">
            <w:pPr>
              <w:widowControl w:val="0"/>
              <w:jc w:val="center"/>
              <w:rPr>
                <w:rFonts w:hint="eastAsia" w:ascii="宋体" w:hAnsi="宋体" w:eastAsia="宋体" w:cs="宋体"/>
                <w:color w:val="auto"/>
                <w:sz w:val="24"/>
                <w:szCs w:val="24"/>
                <w:highlight w:val="none"/>
              </w:rPr>
            </w:pPr>
          </w:p>
        </w:tc>
        <w:tc>
          <w:tcPr>
            <w:tcW w:w="844" w:type="dxa"/>
            <w:vAlign w:val="center"/>
          </w:tcPr>
          <w:p w14:paraId="48CC9190">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盖章</w:t>
            </w:r>
          </w:p>
        </w:tc>
        <w:tc>
          <w:tcPr>
            <w:tcW w:w="3560" w:type="dxa"/>
            <w:vAlign w:val="center"/>
          </w:tcPr>
          <w:p w14:paraId="43A6259D">
            <w:pPr>
              <w:widowControl w:val="0"/>
              <w:jc w:val="center"/>
              <w:rPr>
                <w:rFonts w:hint="eastAsia" w:ascii="宋体" w:hAnsi="宋体" w:eastAsia="宋体" w:cs="宋体"/>
                <w:color w:val="auto"/>
                <w:sz w:val="24"/>
                <w:szCs w:val="24"/>
                <w:highlight w:val="none"/>
              </w:rPr>
            </w:pPr>
          </w:p>
        </w:tc>
      </w:tr>
      <w:tr w14:paraId="34DC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898" w:type="dxa"/>
            <w:vAlign w:val="center"/>
          </w:tcPr>
          <w:p w14:paraId="6E190196">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现场踏勘时间</w:t>
            </w:r>
          </w:p>
        </w:tc>
        <w:tc>
          <w:tcPr>
            <w:tcW w:w="7201" w:type="dxa"/>
            <w:gridSpan w:val="3"/>
            <w:vAlign w:val="center"/>
          </w:tcPr>
          <w:p w14:paraId="18AE1419">
            <w:pPr>
              <w:widowControl w:val="0"/>
              <w:jc w:val="center"/>
              <w:rPr>
                <w:rFonts w:hint="eastAsia" w:ascii="宋体" w:hAnsi="宋体" w:eastAsia="宋体" w:cs="宋体"/>
                <w:color w:val="auto"/>
                <w:sz w:val="24"/>
                <w:szCs w:val="24"/>
                <w:highlight w:val="none"/>
              </w:rPr>
            </w:pPr>
          </w:p>
        </w:tc>
      </w:tr>
    </w:tbl>
    <w:p w14:paraId="62E80B11">
      <w:pPr>
        <w:adjustRightInd w:val="0"/>
        <w:snapToGrid w:val="0"/>
        <w:spacing w:line="360" w:lineRule="auto"/>
        <w:rPr>
          <w:rFonts w:hint="eastAsia" w:ascii="宋体" w:hAnsi="宋体"/>
          <w:b/>
          <w:color w:val="auto"/>
          <w:sz w:val="32"/>
          <w:szCs w:val="32"/>
          <w:highlight w:val="none"/>
        </w:rPr>
      </w:pPr>
    </w:p>
    <w:p w14:paraId="63F9B304">
      <w:pPr>
        <w:adjustRightInd w:val="0"/>
        <w:snapToGrid w:val="0"/>
        <w:spacing w:line="360" w:lineRule="auto"/>
        <w:rPr>
          <w:rFonts w:hint="eastAsia" w:ascii="宋体" w:hAnsi="宋体"/>
          <w:b/>
          <w:color w:val="auto"/>
          <w:sz w:val="32"/>
          <w:szCs w:val="32"/>
          <w:highlight w:val="none"/>
        </w:rPr>
      </w:pPr>
    </w:p>
    <w:p w14:paraId="063F932B">
      <w:pPr>
        <w:adjustRightInd w:val="0"/>
        <w:snapToGrid w:val="0"/>
        <w:spacing w:line="360" w:lineRule="auto"/>
        <w:rPr>
          <w:rFonts w:hint="eastAsia" w:ascii="宋体" w:hAnsi="宋体"/>
          <w:b/>
          <w:color w:val="auto"/>
          <w:sz w:val="32"/>
          <w:szCs w:val="32"/>
          <w:highlight w:val="none"/>
        </w:rPr>
      </w:pPr>
    </w:p>
    <w:p w14:paraId="4A793508">
      <w:pPr>
        <w:pStyle w:val="7"/>
        <w:rPr>
          <w:rFonts w:hint="eastAsia"/>
          <w:color w:val="auto"/>
          <w:highlight w:val="none"/>
        </w:rPr>
      </w:pPr>
    </w:p>
    <w:p w14:paraId="1DDFFDC3">
      <w:pPr>
        <w:adjustRightInd w:val="0"/>
        <w:snapToGrid w:val="0"/>
        <w:spacing w:line="360" w:lineRule="auto"/>
        <w:rPr>
          <w:rFonts w:ascii="宋体" w:hAnsi="宋体"/>
          <w:b/>
          <w:color w:val="auto"/>
          <w:sz w:val="32"/>
          <w:szCs w:val="32"/>
          <w:highlight w:val="none"/>
        </w:rPr>
      </w:pPr>
      <w:r>
        <w:rPr>
          <w:rFonts w:hint="eastAsia" w:ascii="宋体" w:hAnsi="宋体"/>
          <w:b/>
          <w:color w:val="auto"/>
          <w:sz w:val="32"/>
          <w:szCs w:val="32"/>
          <w:highlight w:val="none"/>
        </w:rPr>
        <w:t>附件1</w:t>
      </w:r>
      <w:r>
        <w:rPr>
          <w:rFonts w:hint="eastAsia" w:ascii="宋体" w:hAnsi="宋体"/>
          <w:b/>
          <w:color w:val="auto"/>
          <w:sz w:val="32"/>
          <w:szCs w:val="32"/>
          <w:highlight w:val="none"/>
          <w:lang w:val="en-US" w:eastAsia="zh-CN"/>
        </w:rPr>
        <w:t>4</w:t>
      </w:r>
      <w:r>
        <w:rPr>
          <w:rFonts w:hint="eastAsia" w:ascii="宋体" w:hAnsi="宋体"/>
          <w:b/>
          <w:color w:val="auto"/>
          <w:sz w:val="32"/>
          <w:szCs w:val="32"/>
          <w:highlight w:val="none"/>
        </w:rPr>
        <w:t xml:space="preserve">                    投标函</w:t>
      </w:r>
    </w:p>
    <w:p w14:paraId="5EACA43D">
      <w:pPr>
        <w:adjustRightInd w:val="0"/>
        <w:snapToGrid w:val="0"/>
        <w:spacing w:line="360" w:lineRule="auto"/>
        <w:rPr>
          <w:color w:val="auto"/>
          <w:sz w:val="24"/>
          <w:highlight w:val="none"/>
        </w:rPr>
      </w:pPr>
    </w:p>
    <w:p w14:paraId="57A0B403">
      <w:pPr>
        <w:adjustRightInd w:val="0"/>
        <w:snapToGrid w:val="0"/>
        <w:spacing w:line="360" w:lineRule="auto"/>
        <w:rPr>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color w:val="auto"/>
          <w:sz w:val="24"/>
          <w:highlight w:val="none"/>
        </w:rPr>
        <w:t>：</w:t>
      </w:r>
    </w:p>
    <w:p w14:paraId="568C128B">
      <w:pPr>
        <w:adjustRightInd w:val="0"/>
        <w:snapToGrid w:val="0"/>
        <w:spacing w:line="360" w:lineRule="auto"/>
        <w:ind w:firstLine="480" w:firstLineChars="200"/>
        <w:rPr>
          <w:color w:val="auto"/>
          <w:sz w:val="24"/>
          <w:highlight w:val="none"/>
        </w:rPr>
      </w:pPr>
      <w:r>
        <w:rPr>
          <w:color w:val="auto"/>
          <w:sz w:val="24"/>
          <w:highlight w:val="none"/>
        </w:rPr>
        <w:t>根据贵方为</w:t>
      </w:r>
      <w:r>
        <w:rPr>
          <w:rFonts w:hint="eastAsia"/>
          <w:color w:val="auto"/>
          <w:sz w:val="24"/>
          <w:highlight w:val="none"/>
          <w:u w:val="single"/>
        </w:rPr>
        <w:t xml:space="preserve">                                              </w:t>
      </w:r>
      <w:r>
        <w:rPr>
          <w:rFonts w:hint="eastAsia"/>
          <w:color w:val="auto"/>
          <w:sz w:val="24"/>
          <w:highlight w:val="none"/>
        </w:rPr>
        <w:t xml:space="preserve"> </w:t>
      </w:r>
      <w:r>
        <w:rPr>
          <w:color w:val="auto"/>
          <w:sz w:val="24"/>
          <w:highlight w:val="none"/>
        </w:rPr>
        <w:t>的</w:t>
      </w:r>
      <w:r>
        <w:rPr>
          <w:rFonts w:hint="eastAsia"/>
          <w:color w:val="auto"/>
          <w:sz w:val="24"/>
          <w:highlight w:val="none"/>
        </w:rPr>
        <w:t>招</w:t>
      </w:r>
      <w:r>
        <w:rPr>
          <w:color w:val="auto"/>
          <w:sz w:val="24"/>
          <w:highlight w:val="none"/>
        </w:rPr>
        <w:t>标</w:t>
      </w:r>
      <w:r>
        <w:rPr>
          <w:rFonts w:hint="eastAsia"/>
          <w:color w:val="auto"/>
          <w:sz w:val="24"/>
          <w:highlight w:val="none"/>
        </w:rPr>
        <w:t>公告（</w:t>
      </w:r>
      <w:r>
        <w:rPr>
          <w:rFonts w:hint="eastAsia" w:cs="Arial"/>
          <w:bCs/>
          <w:color w:val="auto"/>
          <w:sz w:val="24"/>
          <w:highlight w:val="none"/>
        </w:rPr>
        <w:t>项目编号：</w:t>
      </w:r>
      <w:r>
        <w:rPr>
          <w:rFonts w:hint="eastAsia" w:cs="Arial"/>
          <w:bCs/>
          <w:color w:val="auto"/>
          <w:sz w:val="24"/>
          <w:highlight w:val="none"/>
          <w:u w:val="single"/>
        </w:rPr>
        <w:t xml:space="preserve">            </w:t>
      </w:r>
      <w:r>
        <w:rPr>
          <w:rFonts w:hint="eastAsia"/>
          <w:color w:val="auto"/>
          <w:sz w:val="24"/>
          <w:highlight w:val="none"/>
        </w:rPr>
        <w:t>）</w:t>
      </w:r>
      <w:r>
        <w:rPr>
          <w:color w:val="auto"/>
          <w:sz w:val="24"/>
          <w:highlight w:val="none"/>
        </w:rPr>
        <w:t>，签字代表____________________（全名）经正式授权并代表投标</w:t>
      </w:r>
      <w:r>
        <w:rPr>
          <w:rFonts w:hint="eastAsia"/>
          <w:color w:val="auto"/>
          <w:sz w:val="24"/>
          <w:highlight w:val="none"/>
        </w:rPr>
        <w:t>人</w:t>
      </w:r>
      <w:r>
        <w:rPr>
          <w:color w:val="auto"/>
          <w:sz w:val="24"/>
          <w:highlight w:val="none"/>
        </w:rPr>
        <w:t>________________________________________（投标</w:t>
      </w:r>
      <w:r>
        <w:rPr>
          <w:rFonts w:hint="eastAsia"/>
          <w:color w:val="auto"/>
          <w:sz w:val="24"/>
          <w:highlight w:val="none"/>
        </w:rPr>
        <w:t>人</w:t>
      </w:r>
      <w:r>
        <w:rPr>
          <w:color w:val="auto"/>
          <w:sz w:val="24"/>
          <w:highlight w:val="none"/>
        </w:rPr>
        <w:t>名称）提交</w:t>
      </w:r>
      <w:r>
        <w:rPr>
          <w:rFonts w:hint="eastAsia"/>
          <w:color w:val="auto"/>
          <w:sz w:val="24"/>
          <w:highlight w:val="none"/>
        </w:rPr>
        <w:t>资信技术文件、报价文件</w:t>
      </w:r>
      <w:r>
        <w:rPr>
          <w:color w:val="auto"/>
          <w:sz w:val="24"/>
          <w:highlight w:val="none"/>
        </w:rPr>
        <w:t>。</w:t>
      </w:r>
    </w:p>
    <w:p w14:paraId="131BF209">
      <w:pPr>
        <w:adjustRightInd w:val="0"/>
        <w:snapToGrid w:val="0"/>
        <w:spacing w:line="360" w:lineRule="auto"/>
        <w:ind w:firstLine="480" w:firstLineChars="200"/>
        <w:rPr>
          <w:color w:val="auto"/>
          <w:sz w:val="24"/>
          <w:highlight w:val="none"/>
        </w:rPr>
      </w:pPr>
      <w:r>
        <w:rPr>
          <w:color w:val="auto"/>
          <w:sz w:val="24"/>
          <w:highlight w:val="none"/>
        </w:rPr>
        <w:t>据此函，</w:t>
      </w:r>
      <w:r>
        <w:rPr>
          <w:rFonts w:hint="eastAsia"/>
          <w:color w:val="auto"/>
          <w:sz w:val="24"/>
          <w:highlight w:val="none"/>
        </w:rPr>
        <w:t>签字代表宣布同意如下：</w:t>
      </w:r>
    </w:p>
    <w:p w14:paraId="6A69D3F3">
      <w:pPr>
        <w:adjustRightInd w:val="0"/>
        <w:snapToGrid w:val="0"/>
        <w:spacing w:line="360" w:lineRule="auto"/>
        <w:ind w:firstLine="480" w:firstLineChars="200"/>
        <w:rPr>
          <w:color w:val="auto"/>
          <w:sz w:val="24"/>
          <w:highlight w:val="none"/>
        </w:rPr>
      </w:pPr>
      <w:r>
        <w:rPr>
          <w:rFonts w:hint="eastAsia"/>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52856867">
      <w:pPr>
        <w:adjustRightInd w:val="0"/>
        <w:snapToGrid w:val="0"/>
        <w:spacing w:line="360" w:lineRule="auto"/>
        <w:ind w:firstLine="480" w:firstLineChars="200"/>
        <w:rPr>
          <w:color w:val="auto"/>
          <w:sz w:val="24"/>
          <w:highlight w:val="none"/>
        </w:rPr>
      </w:pPr>
      <w:r>
        <w:rPr>
          <w:rFonts w:hint="eastAsia"/>
          <w:color w:val="auto"/>
          <w:sz w:val="24"/>
          <w:highlight w:val="none"/>
        </w:rPr>
        <w:t>2、投标人在投标之前已经与贵方进行了充分的沟通，完全理解并接受招标文件的各项规定和要求，对招标文件的合理性、合法性不再有异议。</w:t>
      </w:r>
    </w:p>
    <w:p w14:paraId="40E46A11">
      <w:pPr>
        <w:adjustRightInd w:val="0"/>
        <w:snapToGrid w:val="0"/>
        <w:spacing w:line="360" w:lineRule="auto"/>
        <w:ind w:firstLine="480" w:firstLineChars="200"/>
        <w:rPr>
          <w:color w:val="auto"/>
          <w:sz w:val="24"/>
          <w:highlight w:val="none"/>
        </w:rPr>
      </w:pPr>
      <w:r>
        <w:rPr>
          <w:rFonts w:hint="eastAsia"/>
          <w:color w:val="auto"/>
          <w:sz w:val="24"/>
          <w:highlight w:val="none"/>
        </w:rPr>
        <w:t>3、本投标有效期自开标日起90个日历天</w:t>
      </w:r>
      <w:r>
        <w:rPr>
          <w:color w:val="auto"/>
          <w:sz w:val="24"/>
          <w:highlight w:val="none"/>
        </w:rPr>
        <w:t>。</w:t>
      </w:r>
    </w:p>
    <w:p w14:paraId="4A02D370">
      <w:pPr>
        <w:adjustRightInd w:val="0"/>
        <w:snapToGrid w:val="0"/>
        <w:spacing w:line="360" w:lineRule="auto"/>
        <w:ind w:firstLine="480" w:firstLineChars="200"/>
        <w:rPr>
          <w:color w:val="auto"/>
          <w:sz w:val="24"/>
          <w:highlight w:val="none"/>
        </w:rPr>
      </w:pPr>
      <w:r>
        <w:rPr>
          <w:rFonts w:hint="eastAsia"/>
          <w:color w:val="auto"/>
          <w:sz w:val="24"/>
          <w:highlight w:val="none"/>
        </w:rPr>
        <w:t>4、如中标，本投标文件至本项目合同履行完毕止均保持有效，本投标人将按“招标文件”及政府采购法律、法规的规定履行合同责任和义务。</w:t>
      </w:r>
    </w:p>
    <w:p w14:paraId="665E4025">
      <w:pPr>
        <w:adjustRightInd w:val="0"/>
        <w:snapToGrid w:val="0"/>
        <w:spacing w:line="360" w:lineRule="auto"/>
        <w:ind w:firstLine="480" w:firstLineChars="200"/>
        <w:rPr>
          <w:color w:val="auto"/>
          <w:sz w:val="24"/>
          <w:highlight w:val="none"/>
        </w:rPr>
      </w:pPr>
      <w:r>
        <w:rPr>
          <w:rFonts w:hint="eastAsia"/>
          <w:color w:val="auto"/>
          <w:sz w:val="24"/>
          <w:highlight w:val="none"/>
        </w:rPr>
        <w:t>5、投标人同意按照贵方要求提供与投标有关的一切数据或资料，并保证其真实性、合法性。</w:t>
      </w:r>
    </w:p>
    <w:p w14:paraId="3E34C2C4">
      <w:pPr>
        <w:adjustRightInd w:val="0"/>
        <w:snapToGrid w:val="0"/>
        <w:spacing w:line="360" w:lineRule="auto"/>
        <w:ind w:firstLine="480" w:firstLineChars="200"/>
        <w:rPr>
          <w:color w:val="auto"/>
          <w:sz w:val="24"/>
          <w:highlight w:val="none"/>
        </w:rPr>
      </w:pPr>
      <w:r>
        <w:rPr>
          <w:rFonts w:hint="eastAsia"/>
          <w:color w:val="auto"/>
          <w:sz w:val="24"/>
          <w:highlight w:val="none"/>
        </w:rPr>
        <w:t>6、与本投标有关的一切正式往来信函请寄：</w:t>
      </w:r>
    </w:p>
    <w:p w14:paraId="1CC23254">
      <w:pPr>
        <w:adjustRightInd w:val="0"/>
        <w:snapToGrid w:val="0"/>
        <w:spacing w:line="360" w:lineRule="auto"/>
        <w:rPr>
          <w:color w:val="auto"/>
          <w:sz w:val="24"/>
          <w:highlight w:val="none"/>
        </w:rPr>
      </w:pPr>
      <w:r>
        <w:rPr>
          <w:rFonts w:hint="eastAsia"/>
          <w:color w:val="auto"/>
          <w:sz w:val="24"/>
          <w:highlight w:val="none"/>
        </w:rPr>
        <w:t>地址：</w:t>
      </w:r>
      <w:r>
        <w:rPr>
          <w:color w:val="auto"/>
          <w:sz w:val="24"/>
          <w:highlight w:val="none"/>
        </w:rPr>
        <w:t>____________________</w:t>
      </w:r>
      <w:r>
        <w:rPr>
          <w:rFonts w:hint="eastAsia"/>
          <w:color w:val="auto"/>
          <w:sz w:val="24"/>
          <w:highlight w:val="none"/>
        </w:rPr>
        <w:t xml:space="preserve">  </w:t>
      </w:r>
      <w:r>
        <w:rPr>
          <w:color w:val="auto"/>
          <w:sz w:val="24"/>
          <w:highlight w:val="none"/>
        </w:rPr>
        <w:t>邮编：__________</w:t>
      </w:r>
      <w:r>
        <w:rPr>
          <w:rFonts w:hint="eastAsia"/>
          <w:color w:val="auto"/>
          <w:sz w:val="24"/>
          <w:highlight w:val="none"/>
        </w:rPr>
        <w:t xml:space="preserve">   电话：</w:t>
      </w:r>
      <w:r>
        <w:rPr>
          <w:color w:val="auto"/>
          <w:sz w:val="24"/>
          <w:highlight w:val="none"/>
        </w:rPr>
        <w:t>______________</w:t>
      </w:r>
      <w:r>
        <w:rPr>
          <w:rFonts w:hint="eastAsia"/>
          <w:color w:val="auto"/>
          <w:sz w:val="24"/>
          <w:highlight w:val="none"/>
        </w:rPr>
        <w:t xml:space="preserve"> </w:t>
      </w:r>
    </w:p>
    <w:p w14:paraId="313EBE08">
      <w:pPr>
        <w:adjustRightInd w:val="0"/>
        <w:snapToGrid w:val="0"/>
        <w:spacing w:line="360" w:lineRule="auto"/>
        <w:rPr>
          <w:color w:val="auto"/>
          <w:sz w:val="24"/>
          <w:highlight w:val="none"/>
        </w:rPr>
      </w:pPr>
      <w:r>
        <w:rPr>
          <w:color w:val="auto"/>
          <w:sz w:val="24"/>
          <w:highlight w:val="none"/>
        </w:rPr>
        <w:t>传真：______________</w:t>
      </w:r>
      <w:r>
        <w:rPr>
          <w:rFonts w:hint="eastAsia"/>
          <w:color w:val="auto"/>
          <w:sz w:val="24"/>
          <w:highlight w:val="none"/>
        </w:rPr>
        <w:t>投标人代表姓名</w:t>
      </w:r>
      <w:r>
        <w:rPr>
          <w:color w:val="auto"/>
          <w:sz w:val="24"/>
          <w:highlight w:val="none"/>
        </w:rPr>
        <w:t xml:space="preserve"> ___________</w:t>
      </w:r>
      <w:r>
        <w:rPr>
          <w:rFonts w:hint="eastAsia"/>
          <w:color w:val="auto"/>
          <w:sz w:val="24"/>
          <w:highlight w:val="none"/>
        </w:rPr>
        <w:t xml:space="preserve"> </w:t>
      </w:r>
      <w:r>
        <w:rPr>
          <w:color w:val="auto"/>
          <w:sz w:val="24"/>
          <w:highlight w:val="none"/>
        </w:rPr>
        <w:t xml:space="preserve"> 职务：______________</w:t>
      </w:r>
    </w:p>
    <w:p w14:paraId="2D246401">
      <w:pPr>
        <w:adjustRightInd w:val="0"/>
        <w:snapToGrid w:val="0"/>
        <w:spacing w:line="360" w:lineRule="auto"/>
        <w:rPr>
          <w:color w:val="auto"/>
          <w:sz w:val="24"/>
          <w:highlight w:val="none"/>
        </w:rPr>
      </w:pPr>
    </w:p>
    <w:p w14:paraId="3D5A4D2C">
      <w:pPr>
        <w:adjustRightInd w:val="0"/>
        <w:snapToGrid w:val="0"/>
        <w:spacing w:line="360" w:lineRule="auto"/>
        <w:rPr>
          <w:color w:val="auto"/>
          <w:sz w:val="24"/>
          <w:highlight w:val="none"/>
        </w:rPr>
      </w:pPr>
    </w:p>
    <w:p w14:paraId="0A5E0C26">
      <w:pPr>
        <w:adjustRightInd w:val="0"/>
        <w:snapToGrid w:val="0"/>
        <w:spacing w:line="360" w:lineRule="auto"/>
        <w:rPr>
          <w:color w:val="auto"/>
          <w:sz w:val="24"/>
          <w:highlight w:val="none"/>
        </w:rPr>
      </w:pPr>
      <w:r>
        <w:rPr>
          <w:rFonts w:hint="eastAsia"/>
          <w:color w:val="auto"/>
          <w:sz w:val="24"/>
          <w:highlight w:val="none"/>
        </w:rPr>
        <w:t>投标人名称</w:t>
      </w:r>
      <w:r>
        <w:rPr>
          <w:color w:val="auto"/>
          <w:sz w:val="24"/>
          <w:highlight w:val="none"/>
        </w:rPr>
        <w:t>(盖章):___________________</w:t>
      </w:r>
    </w:p>
    <w:p w14:paraId="1138B41C">
      <w:pPr>
        <w:adjustRightInd w:val="0"/>
        <w:snapToGrid w:val="0"/>
        <w:spacing w:line="360" w:lineRule="auto"/>
        <w:rPr>
          <w:color w:val="auto"/>
          <w:sz w:val="24"/>
          <w:highlight w:val="none"/>
        </w:rPr>
      </w:pPr>
      <w:r>
        <w:rPr>
          <w:rFonts w:hint="eastAsia"/>
          <w:color w:val="auto"/>
          <w:sz w:val="24"/>
          <w:highlight w:val="none"/>
        </w:rPr>
        <w:t>开户银行：</w:t>
      </w:r>
      <w:r>
        <w:rPr>
          <w:rFonts w:hint="eastAsia"/>
          <w:color w:val="auto"/>
          <w:sz w:val="24"/>
          <w:highlight w:val="none"/>
          <w:u w:val="single"/>
        </w:rPr>
        <w:t xml:space="preserve">                      </w:t>
      </w:r>
      <w:r>
        <w:rPr>
          <w:rFonts w:hint="eastAsia"/>
          <w:color w:val="auto"/>
          <w:sz w:val="24"/>
          <w:highlight w:val="none"/>
        </w:rPr>
        <w:t xml:space="preserve">   银行帐号：</w:t>
      </w:r>
      <w:r>
        <w:rPr>
          <w:rFonts w:hint="eastAsia"/>
          <w:color w:val="auto"/>
          <w:sz w:val="24"/>
          <w:highlight w:val="none"/>
          <w:u w:val="single"/>
        </w:rPr>
        <w:t xml:space="preserve">                    </w:t>
      </w:r>
      <w:r>
        <w:rPr>
          <w:rFonts w:hint="eastAsia"/>
          <w:color w:val="auto"/>
          <w:sz w:val="24"/>
          <w:highlight w:val="none"/>
        </w:rPr>
        <w:t xml:space="preserve"> </w:t>
      </w:r>
    </w:p>
    <w:p w14:paraId="17E988D3">
      <w:pPr>
        <w:adjustRightInd w:val="0"/>
        <w:snapToGrid w:val="0"/>
        <w:spacing w:line="360" w:lineRule="auto"/>
        <w:rPr>
          <w:color w:val="auto"/>
          <w:sz w:val="24"/>
          <w:highlight w:val="none"/>
        </w:rPr>
      </w:pPr>
      <w:r>
        <w:rPr>
          <w:rFonts w:hint="eastAsia" w:ascii="宋体" w:hAnsi="宋体"/>
          <w:color w:val="auto"/>
          <w:sz w:val="24"/>
          <w:highlight w:val="none"/>
        </w:rPr>
        <w:t>法定代表人或被授权人签字（或签章）</w:t>
      </w:r>
      <w:r>
        <w:rPr>
          <w:color w:val="auto"/>
          <w:sz w:val="24"/>
          <w:highlight w:val="none"/>
        </w:rPr>
        <w:t>:___________</w:t>
      </w:r>
      <w:r>
        <w:rPr>
          <w:rFonts w:hint="eastAsia"/>
          <w:color w:val="auto"/>
          <w:sz w:val="24"/>
          <w:highlight w:val="none"/>
        </w:rPr>
        <w:t xml:space="preserve">                    </w:t>
      </w:r>
    </w:p>
    <w:p w14:paraId="6A09575C">
      <w:pPr>
        <w:adjustRightInd w:val="0"/>
        <w:snapToGrid w:val="0"/>
        <w:spacing w:line="360" w:lineRule="auto"/>
        <w:jc w:val="right"/>
        <w:rPr>
          <w:color w:val="auto"/>
          <w:highlight w:val="none"/>
        </w:rPr>
        <w:sectPr>
          <w:pgSz w:w="11906" w:h="16838"/>
          <w:pgMar w:top="1389" w:right="1247" w:bottom="1389" w:left="1247" w:header="851" w:footer="992" w:gutter="283"/>
          <w:cols w:space="720" w:num="1"/>
          <w:docGrid w:linePitch="312" w:charSpace="0"/>
        </w:sectPr>
      </w:pPr>
      <w:r>
        <w:rPr>
          <w:rFonts w:hint="eastAsia"/>
          <w:color w:val="auto"/>
          <w:highlight w:val="none"/>
        </w:rPr>
        <w:t>日期</w:t>
      </w:r>
      <w:r>
        <w:rPr>
          <w:color w:val="auto"/>
          <w:highlight w:val="none"/>
        </w:rPr>
        <w:t>:_____年___月___</w:t>
      </w:r>
      <w:r>
        <w:rPr>
          <w:rFonts w:hint="eastAsia"/>
          <w:color w:val="auto"/>
          <w:highlight w:val="none"/>
        </w:rPr>
        <w:t>日</w:t>
      </w:r>
    </w:p>
    <w:p w14:paraId="5F2E69C4">
      <w:pPr>
        <w:rPr>
          <w:rFonts w:ascii="宋体" w:hAnsi="宋体"/>
          <w:b/>
          <w:color w:val="auto"/>
          <w:spacing w:val="20"/>
          <w:sz w:val="30"/>
          <w:szCs w:val="30"/>
          <w:highlight w:val="none"/>
        </w:rPr>
      </w:pPr>
      <w:r>
        <w:rPr>
          <w:rFonts w:hint="eastAsia" w:ascii="宋体" w:hAnsi="宋体"/>
          <w:b/>
          <w:color w:val="auto"/>
          <w:spacing w:val="20"/>
          <w:sz w:val="30"/>
          <w:szCs w:val="30"/>
          <w:highlight w:val="none"/>
        </w:rPr>
        <w:t>附件1</w:t>
      </w:r>
      <w:r>
        <w:rPr>
          <w:rFonts w:hint="eastAsia" w:ascii="宋体" w:hAnsi="宋体"/>
          <w:b/>
          <w:color w:val="auto"/>
          <w:spacing w:val="20"/>
          <w:sz w:val="30"/>
          <w:szCs w:val="30"/>
          <w:highlight w:val="none"/>
          <w:lang w:val="en-US" w:eastAsia="zh-CN"/>
        </w:rPr>
        <w:t>5</w:t>
      </w:r>
      <w:r>
        <w:rPr>
          <w:rFonts w:hint="eastAsia" w:ascii="宋体" w:hAnsi="宋体"/>
          <w:b/>
          <w:color w:val="auto"/>
          <w:spacing w:val="20"/>
          <w:sz w:val="30"/>
          <w:szCs w:val="30"/>
          <w:highlight w:val="none"/>
        </w:rPr>
        <w:t xml:space="preserve">                        开 标 一 览 表</w:t>
      </w:r>
    </w:p>
    <w:p w14:paraId="4D45A60B">
      <w:pPr>
        <w:rPr>
          <w:rFonts w:ascii="宋体" w:hAnsi="宋体"/>
          <w:color w:val="auto"/>
          <w:spacing w:val="20"/>
          <w:sz w:val="23"/>
          <w:szCs w:val="23"/>
          <w:highlight w:val="none"/>
        </w:rPr>
      </w:pPr>
    </w:p>
    <w:p w14:paraId="18F5A910">
      <w:pPr>
        <w:ind w:firstLine="405" w:firstLineChars="150"/>
        <w:rPr>
          <w:rFonts w:ascii="宋体" w:hAnsi="宋体"/>
          <w:color w:val="auto"/>
          <w:spacing w:val="20"/>
          <w:sz w:val="23"/>
          <w:szCs w:val="23"/>
          <w:highlight w:val="none"/>
        </w:rPr>
      </w:pPr>
      <w:r>
        <w:rPr>
          <w:rFonts w:hint="eastAsia" w:ascii="宋体" w:hAnsi="宋体"/>
          <w:color w:val="auto"/>
          <w:spacing w:val="20"/>
          <w:sz w:val="23"/>
          <w:szCs w:val="23"/>
          <w:highlight w:val="none"/>
        </w:rPr>
        <w:t xml:space="preserve">投标人名称（盖章）：             项目编号：          项目名称：                 </w:t>
      </w:r>
    </w:p>
    <w:p w14:paraId="2D882DB1">
      <w:pPr>
        <w:ind w:firstLine="540" w:firstLineChars="200"/>
        <w:rPr>
          <w:rFonts w:ascii="宋体" w:hAnsi="宋体"/>
          <w:color w:val="auto"/>
          <w:spacing w:val="20"/>
          <w:sz w:val="23"/>
          <w:szCs w:val="23"/>
          <w:highlight w:val="none"/>
        </w:rPr>
      </w:pPr>
    </w:p>
    <w:tbl>
      <w:tblPr>
        <w:tblStyle w:val="35"/>
        <w:tblW w:w="13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780"/>
        <w:gridCol w:w="2327"/>
        <w:gridCol w:w="1042"/>
        <w:gridCol w:w="1374"/>
        <w:gridCol w:w="1620"/>
        <w:gridCol w:w="1253"/>
        <w:gridCol w:w="1305"/>
        <w:gridCol w:w="1793"/>
      </w:tblGrid>
      <w:tr w14:paraId="45FB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932" w:type="dxa"/>
            <w:vAlign w:val="center"/>
          </w:tcPr>
          <w:p w14:paraId="30CABF02">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产品名称</w:t>
            </w:r>
          </w:p>
        </w:tc>
        <w:tc>
          <w:tcPr>
            <w:tcW w:w="780" w:type="dxa"/>
            <w:vAlign w:val="center"/>
          </w:tcPr>
          <w:p w14:paraId="60403C08">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品牌</w:t>
            </w:r>
          </w:p>
        </w:tc>
        <w:tc>
          <w:tcPr>
            <w:tcW w:w="2327" w:type="dxa"/>
            <w:vAlign w:val="center"/>
          </w:tcPr>
          <w:p w14:paraId="3E0BB4F0">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型号和规格</w:t>
            </w:r>
          </w:p>
        </w:tc>
        <w:tc>
          <w:tcPr>
            <w:tcW w:w="1042" w:type="dxa"/>
            <w:vAlign w:val="center"/>
          </w:tcPr>
          <w:p w14:paraId="31BDF968">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数量</w:t>
            </w:r>
          </w:p>
        </w:tc>
        <w:tc>
          <w:tcPr>
            <w:tcW w:w="1374" w:type="dxa"/>
            <w:vAlign w:val="center"/>
          </w:tcPr>
          <w:p w14:paraId="5FA27730">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投标单价</w:t>
            </w:r>
          </w:p>
        </w:tc>
        <w:tc>
          <w:tcPr>
            <w:tcW w:w="1620" w:type="dxa"/>
            <w:vAlign w:val="center"/>
          </w:tcPr>
          <w:p w14:paraId="7F2B19C5">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合计金额</w:t>
            </w:r>
          </w:p>
        </w:tc>
        <w:tc>
          <w:tcPr>
            <w:tcW w:w="1253" w:type="dxa"/>
            <w:vAlign w:val="center"/>
          </w:tcPr>
          <w:p w14:paraId="3F0B48D7">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交货期</w:t>
            </w:r>
          </w:p>
        </w:tc>
        <w:tc>
          <w:tcPr>
            <w:tcW w:w="1305" w:type="dxa"/>
            <w:vAlign w:val="center"/>
          </w:tcPr>
          <w:p w14:paraId="68B474D4">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质保期</w:t>
            </w:r>
          </w:p>
        </w:tc>
        <w:tc>
          <w:tcPr>
            <w:tcW w:w="1793" w:type="dxa"/>
            <w:vAlign w:val="center"/>
          </w:tcPr>
          <w:p w14:paraId="1518DB30">
            <w:pPr>
              <w:jc w:val="center"/>
              <w:rPr>
                <w:rFonts w:ascii="宋体" w:hAnsi="宋体"/>
                <w:color w:val="auto"/>
                <w:spacing w:val="20"/>
                <w:sz w:val="20"/>
                <w:szCs w:val="20"/>
                <w:highlight w:val="none"/>
              </w:rPr>
            </w:pPr>
            <w:r>
              <w:rPr>
                <w:rFonts w:hint="eastAsia" w:ascii="宋体" w:hAnsi="宋体"/>
                <w:color w:val="auto"/>
                <w:spacing w:val="20"/>
                <w:sz w:val="20"/>
                <w:szCs w:val="20"/>
                <w:highlight w:val="none"/>
              </w:rPr>
              <w:t>备注</w:t>
            </w:r>
          </w:p>
        </w:tc>
      </w:tr>
      <w:tr w14:paraId="33CC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932" w:type="dxa"/>
            <w:vAlign w:val="center"/>
          </w:tcPr>
          <w:p w14:paraId="05908128">
            <w:pPr>
              <w:rPr>
                <w:rFonts w:ascii="宋体" w:hAnsi="宋体"/>
                <w:color w:val="auto"/>
                <w:spacing w:val="20"/>
                <w:sz w:val="20"/>
                <w:szCs w:val="20"/>
                <w:highlight w:val="none"/>
              </w:rPr>
            </w:pPr>
          </w:p>
        </w:tc>
        <w:tc>
          <w:tcPr>
            <w:tcW w:w="780" w:type="dxa"/>
            <w:vAlign w:val="center"/>
          </w:tcPr>
          <w:p w14:paraId="0053321F">
            <w:pPr>
              <w:rPr>
                <w:rFonts w:ascii="宋体" w:hAnsi="宋体"/>
                <w:color w:val="auto"/>
                <w:spacing w:val="20"/>
                <w:sz w:val="20"/>
                <w:szCs w:val="20"/>
                <w:highlight w:val="none"/>
              </w:rPr>
            </w:pPr>
          </w:p>
        </w:tc>
        <w:tc>
          <w:tcPr>
            <w:tcW w:w="2327" w:type="dxa"/>
            <w:vAlign w:val="center"/>
          </w:tcPr>
          <w:p w14:paraId="42543C42">
            <w:pPr>
              <w:rPr>
                <w:rFonts w:ascii="宋体" w:hAnsi="宋体"/>
                <w:color w:val="auto"/>
                <w:spacing w:val="20"/>
                <w:sz w:val="20"/>
                <w:szCs w:val="20"/>
                <w:highlight w:val="none"/>
              </w:rPr>
            </w:pPr>
          </w:p>
        </w:tc>
        <w:tc>
          <w:tcPr>
            <w:tcW w:w="1042" w:type="dxa"/>
            <w:vAlign w:val="center"/>
          </w:tcPr>
          <w:p w14:paraId="39B11890">
            <w:pPr>
              <w:rPr>
                <w:rFonts w:ascii="宋体" w:hAnsi="宋体"/>
                <w:color w:val="auto"/>
                <w:spacing w:val="20"/>
                <w:sz w:val="20"/>
                <w:szCs w:val="20"/>
                <w:highlight w:val="none"/>
              </w:rPr>
            </w:pPr>
          </w:p>
        </w:tc>
        <w:tc>
          <w:tcPr>
            <w:tcW w:w="1374" w:type="dxa"/>
            <w:vAlign w:val="center"/>
          </w:tcPr>
          <w:p w14:paraId="792CD314">
            <w:pPr>
              <w:rPr>
                <w:rFonts w:ascii="宋体" w:hAnsi="宋体"/>
                <w:color w:val="auto"/>
                <w:spacing w:val="20"/>
                <w:sz w:val="20"/>
                <w:szCs w:val="20"/>
                <w:highlight w:val="none"/>
              </w:rPr>
            </w:pPr>
          </w:p>
        </w:tc>
        <w:tc>
          <w:tcPr>
            <w:tcW w:w="1620" w:type="dxa"/>
            <w:vAlign w:val="center"/>
          </w:tcPr>
          <w:p w14:paraId="4CC81BFE">
            <w:pPr>
              <w:rPr>
                <w:rFonts w:ascii="宋体" w:hAnsi="宋体"/>
                <w:color w:val="auto"/>
                <w:spacing w:val="20"/>
                <w:sz w:val="20"/>
                <w:szCs w:val="20"/>
                <w:highlight w:val="none"/>
              </w:rPr>
            </w:pPr>
          </w:p>
        </w:tc>
        <w:tc>
          <w:tcPr>
            <w:tcW w:w="1253" w:type="dxa"/>
            <w:vMerge w:val="restart"/>
            <w:vAlign w:val="center"/>
          </w:tcPr>
          <w:p w14:paraId="72550142">
            <w:pPr>
              <w:rPr>
                <w:rFonts w:ascii="宋体" w:hAnsi="宋体"/>
                <w:color w:val="auto"/>
                <w:spacing w:val="20"/>
                <w:sz w:val="20"/>
                <w:szCs w:val="20"/>
                <w:highlight w:val="none"/>
              </w:rPr>
            </w:pPr>
          </w:p>
        </w:tc>
        <w:tc>
          <w:tcPr>
            <w:tcW w:w="1305" w:type="dxa"/>
            <w:vMerge w:val="restart"/>
            <w:vAlign w:val="center"/>
          </w:tcPr>
          <w:p w14:paraId="4A6C155C">
            <w:pPr>
              <w:rPr>
                <w:rFonts w:ascii="宋体" w:hAnsi="宋体"/>
                <w:color w:val="auto"/>
                <w:spacing w:val="20"/>
                <w:sz w:val="20"/>
                <w:szCs w:val="20"/>
                <w:highlight w:val="none"/>
              </w:rPr>
            </w:pPr>
          </w:p>
        </w:tc>
        <w:tc>
          <w:tcPr>
            <w:tcW w:w="1793" w:type="dxa"/>
            <w:vAlign w:val="center"/>
          </w:tcPr>
          <w:p w14:paraId="71143633">
            <w:pPr>
              <w:rPr>
                <w:rFonts w:ascii="宋体" w:hAnsi="宋体"/>
                <w:color w:val="auto"/>
                <w:spacing w:val="20"/>
                <w:sz w:val="20"/>
                <w:szCs w:val="20"/>
                <w:highlight w:val="none"/>
              </w:rPr>
            </w:pPr>
          </w:p>
        </w:tc>
      </w:tr>
      <w:tr w14:paraId="4E4F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932" w:type="dxa"/>
            <w:vAlign w:val="center"/>
          </w:tcPr>
          <w:p w14:paraId="5CAA6E23">
            <w:pPr>
              <w:rPr>
                <w:rFonts w:ascii="宋体" w:hAnsi="宋体"/>
                <w:color w:val="auto"/>
                <w:spacing w:val="20"/>
                <w:sz w:val="20"/>
                <w:szCs w:val="20"/>
                <w:highlight w:val="none"/>
              </w:rPr>
            </w:pPr>
          </w:p>
          <w:p w14:paraId="43B3644C">
            <w:pPr>
              <w:rPr>
                <w:rFonts w:ascii="宋体" w:hAnsi="宋体"/>
                <w:color w:val="auto"/>
                <w:spacing w:val="20"/>
                <w:sz w:val="20"/>
                <w:szCs w:val="20"/>
                <w:highlight w:val="none"/>
              </w:rPr>
            </w:pPr>
          </w:p>
        </w:tc>
        <w:tc>
          <w:tcPr>
            <w:tcW w:w="780" w:type="dxa"/>
            <w:vAlign w:val="center"/>
          </w:tcPr>
          <w:p w14:paraId="3C6A304F">
            <w:pPr>
              <w:rPr>
                <w:rFonts w:ascii="宋体" w:hAnsi="宋体"/>
                <w:color w:val="auto"/>
                <w:spacing w:val="20"/>
                <w:sz w:val="20"/>
                <w:szCs w:val="20"/>
                <w:highlight w:val="none"/>
              </w:rPr>
            </w:pPr>
          </w:p>
        </w:tc>
        <w:tc>
          <w:tcPr>
            <w:tcW w:w="2327" w:type="dxa"/>
            <w:vAlign w:val="center"/>
          </w:tcPr>
          <w:p w14:paraId="64E99846">
            <w:pPr>
              <w:rPr>
                <w:rFonts w:ascii="宋体" w:hAnsi="宋体"/>
                <w:color w:val="auto"/>
                <w:spacing w:val="20"/>
                <w:sz w:val="20"/>
                <w:szCs w:val="20"/>
                <w:highlight w:val="none"/>
              </w:rPr>
            </w:pPr>
          </w:p>
        </w:tc>
        <w:tc>
          <w:tcPr>
            <w:tcW w:w="1042" w:type="dxa"/>
            <w:vAlign w:val="center"/>
          </w:tcPr>
          <w:p w14:paraId="4BDEFAFC">
            <w:pPr>
              <w:rPr>
                <w:rFonts w:ascii="宋体" w:hAnsi="宋体"/>
                <w:color w:val="auto"/>
                <w:spacing w:val="20"/>
                <w:sz w:val="20"/>
                <w:szCs w:val="20"/>
                <w:highlight w:val="none"/>
              </w:rPr>
            </w:pPr>
          </w:p>
        </w:tc>
        <w:tc>
          <w:tcPr>
            <w:tcW w:w="1374" w:type="dxa"/>
            <w:vAlign w:val="center"/>
          </w:tcPr>
          <w:p w14:paraId="6FC70BC5">
            <w:pPr>
              <w:rPr>
                <w:rFonts w:ascii="宋体" w:hAnsi="宋体"/>
                <w:color w:val="auto"/>
                <w:spacing w:val="20"/>
                <w:sz w:val="20"/>
                <w:szCs w:val="20"/>
                <w:highlight w:val="none"/>
              </w:rPr>
            </w:pPr>
          </w:p>
        </w:tc>
        <w:tc>
          <w:tcPr>
            <w:tcW w:w="1620" w:type="dxa"/>
            <w:vAlign w:val="center"/>
          </w:tcPr>
          <w:p w14:paraId="1C348CBD">
            <w:pPr>
              <w:rPr>
                <w:rFonts w:ascii="宋体" w:hAnsi="宋体"/>
                <w:color w:val="auto"/>
                <w:spacing w:val="20"/>
                <w:sz w:val="20"/>
                <w:szCs w:val="20"/>
                <w:highlight w:val="none"/>
              </w:rPr>
            </w:pPr>
          </w:p>
        </w:tc>
        <w:tc>
          <w:tcPr>
            <w:tcW w:w="1253" w:type="dxa"/>
            <w:vMerge w:val="continue"/>
            <w:vAlign w:val="center"/>
          </w:tcPr>
          <w:p w14:paraId="3CE43AD6">
            <w:pPr>
              <w:rPr>
                <w:rFonts w:ascii="宋体" w:hAnsi="宋体"/>
                <w:color w:val="auto"/>
                <w:spacing w:val="20"/>
                <w:sz w:val="20"/>
                <w:szCs w:val="20"/>
                <w:highlight w:val="none"/>
              </w:rPr>
            </w:pPr>
          </w:p>
        </w:tc>
        <w:tc>
          <w:tcPr>
            <w:tcW w:w="1305" w:type="dxa"/>
            <w:vMerge w:val="continue"/>
            <w:vAlign w:val="center"/>
          </w:tcPr>
          <w:p w14:paraId="5A396ABE">
            <w:pPr>
              <w:rPr>
                <w:rFonts w:ascii="宋体" w:hAnsi="宋体"/>
                <w:color w:val="auto"/>
                <w:spacing w:val="20"/>
                <w:sz w:val="20"/>
                <w:szCs w:val="20"/>
                <w:highlight w:val="none"/>
              </w:rPr>
            </w:pPr>
          </w:p>
        </w:tc>
        <w:tc>
          <w:tcPr>
            <w:tcW w:w="1793" w:type="dxa"/>
            <w:vAlign w:val="center"/>
          </w:tcPr>
          <w:p w14:paraId="3E917E65">
            <w:pPr>
              <w:rPr>
                <w:rFonts w:ascii="宋体" w:hAnsi="宋体"/>
                <w:color w:val="auto"/>
                <w:spacing w:val="20"/>
                <w:sz w:val="20"/>
                <w:szCs w:val="20"/>
                <w:highlight w:val="none"/>
              </w:rPr>
            </w:pPr>
          </w:p>
        </w:tc>
      </w:tr>
      <w:tr w14:paraId="66BB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932" w:type="dxa"/>
            <w:vAlign w:val="center"/>
          </w:tcPr>
          <w:p w14:paraId="083C03F4">
            <w:pPr>
              <w:rPr>
                <w:rFonts w:ascii="宋体" w:hAnsi="宋体"/>
                <w:color w:val="auto"/>
                <w:spacing w:val="20"/>
                <w:sz w:val="20"/>
                <w:szCs w:val="20"/>
                <w:highlight w:val="none"/>
              </w:rPr>
            </w:pPr>
          </w:p>
        </w:tc>
        <w:tc>
          <w:tcPr>
            <w:tcW w:w="780" w:type="dxa"/>
            <w:vAlign w:val="center"/>
          </w:tcPr>
          <w:p w14:paraId="3E45586A">
            <w:pPr>
              <w:rPr>
                <w:rFonts w:ascii="宋体" w:hAnsi="宋体"/>
                <w:color w:val="auto"/>
                <w:spacing w:val="20"/>
                <w:sz w:val="20"/>
                <w:szCs w:val="20"/>
                <w:highlight w:val="none"/>
              </w:rPr>
            </w:pPr>
          </w:p>
        </w:tc>
        <w:tc>
          <w:tcPr>
            <w:tcW w:w="2327" w:type="dxa"/>
            <w:vAlign w:val="center"/>
          </w:tcPr>
          <w:p w14:paraId="7191E6E2">
            <w:pPr>
              <w:rPr>
                <w:rFonts w:ascii="宋体" w:hAnsi="宋体"/>
                <w:color w:val="auto"/>
                <w:spacing w:val="20"/>
                <w:sz w:val="20"/>
                <w:szCs w:val="20"/>
                <w:highlight w:val="none"/>
              </w:rPr>
            </w:pPr>
          </w:p>
        </w:tc>
        <w:tc>
          <w:tcPr>
            <w:tcW w:w="1042" w:type="dxa"/>
            <w:vAlign w:val="center"/>
          </w:tcPr>
          <w:p w14:paraId="5106E19F">
            <w:pPr>
              <w:rPr>
                <w:rFonts w:ascii="宋体" w:hAnsi="宋体"/>
                <w:color w:val="auto"/>
                <w:spacing w:val="20"/>
                <w:sz w:val="20"/>
                <w:szCs w:val="20"/>
                <w:highlight w:val="none"/>
              </w:rPr>
            </w:pPr>
          </w:p>
        </w:tc>
        <w:tc>
          <w:tcPr>
            <w:tcW w:w="1374" w:type="dxa"/>
            <w:vAlign w:val="center"/>
          </w:tcPr>
          <w:p w14:paraId="676D6EFD">
            <w:pPr>
              <w:rPr>
                <w:rFonts w:ascii="宋体" w:hAnsi="宋体"/>
                <w:color w:val="auto"/>
                <w:spacing w:val="20"/>
                <w:sz w:val="20"/>
                <w:szCs w:val="20"/>
                <w:highlight w:val="none"/>
              </w:rPr>
            </w:pPr>
          </w:p>
        </w:tc>
        <w:tc>
          <w:tcPr>
            <w:tcW w:w="1620" w:type="dxa"/>
            <w:vAlign w:val="center"/>
          </w:tcPr>
          <w:p w14:paraId="040E6975">
            <w:pPr>
              <w:rPr>
                <w:rFonts w:ascii="宋体" w:hAnsi="宋体"/>
                <w:color w:val="auto"/>
                <w:spacing w:val="20"/>
                <w:sz w:val="20"/>
                <w:szCs w:val="20"/>
                <w:highlight w:val="none"/>
              </w:rPr>
            </w:pPr>
          </w:p>
        </w:tc>
        <w:tc>
          <w:tcPr>
            <w:tcW w:w="1253" w:type="dxa"/>
            <w:vMerge w:val="continue"/>
            <w:vAlign w:val="center"/>
          </w:tcPr>
          <w:p w14:paraId="276F089D">
            <w:pPr>
              <w:rPr>
                <w:rFonts w:ascii="宋体" w:hAnsi="宋体"/>
                <w:color w:val="auto"/>
                <w:spacing w:val="20"/>
                <w:sz w:val="20"/>
                <w:szCs w:val="20"/>
                <w:highlight w:val="none"/>
              </w:rPr>
            </w:pPr>
          </w:p>
        </w:tc>
        <w:tc>
          <w:tcPr>
            <w:tcW w:w="1305" w:type="dxa"/>
            <w:vMerge w:val="continue"/>
            <w:vAlign w:val="center"/>
          </w:tcPr>
          <w:p w14:paraId="232C170D">
            <w:pPr>
              <w:rPr>
                <w:rFonts w:ascii="宋体" w:hAnsi="宋体"/>
                <w:color w:val="auto"/>
                <w:spacing w:val="20"/>
                <w:sz w:val="20"/>
                <w:szCs w:val="20"/>
                <w:highlight w:val="none"/>
              </w:rPr>
            </w:pPr>
          </w:p>
        </w:tc>
        <w:tc>
          <w:tcPr>
            <w:tcW w:w="1793" w:type="dxa"/>
            <w:vAlign w:val="center"/>
          </w:tcPr>
          <w:p w14:paraId="283AF73B">
            <w:pPr>
              <w:rPr>
                <w:rFonts w:ascii="宋体" w:hAnsi="宋体"/>
                <w:color w:val="auto"/>
                <w:spacing w:val="20"/>
                <w:sz w:val="20"/>
                <w:szCs w:val="20"/>
                <w:highlight w:val="none"/>
              </w:rPr>
            </w:pPr>
          </w:p>
        </w:tc>
      </w:tr>
      <w:tr w14:paraId="0A51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932" w:type="dxa"/>
            <w:vAlign w:val="center"/>
          </w:tcPr>
          <w:p w14:paraId="4ACD734F">
            <w:pPr>
              <w:rPr>
                <w:rFonts w:ascii="宋体" w:hAnsi="宋体"/>
                <w:color w:val="auto"/>
                <w:spacing w:val="20"/>
                <w:sz w:val="20"/>
                <w:szCs w:val="20"/>
                <w:highlight w:val="none"/>
              </w:rPr>
            </w:pPr>
          </w:p>
        </w:tc>
        <w:tc>
          <w:tcPr>
            <w:tcW w:w="780" w:type="dxa"/>
            <w:vAlign w:val="center"/>
          </w:tcPr>
          <w:p w14:paraId="272D4F48">
            <w:pPr>
              <w:rPr>
                <w:rFonts w:ascii="宋体" w:hAnsi="宋体"/>
                <w:color w:val="auto"/>
                <w:spacing w:val="20"/>
                <w:sz w:val="20"/>
                <w:szCs w:val="20"/>
                <w:highlight w:val="none"/>
              </w:rPr>
            </w:pPr>
          </w:p>
        </w:tc>
        <w:tc>
          <w:tcPr>
            <w:tcW w:w="2327" w:type="dxa"/>
            <w:vAlign w:val="center"/>
          </w:tcPr>
          <w:p w14:paraId="2881DF86">
            <w:pPr>
              <w:rPr>
                <w:rFonts w:ascii="宋体" w:hAnsi="宋体"/>
                <w:color w:val="auto"/>
                <w:spacing w:val="20"/>
                <w:sz w:val="20"/>
                <w:szCs w:val="20"/>
                <w:highlight w:val="none"/>
              </w:rPr>
            </w:pPr>
          </w:p>
        </w:tc>
        <w:tc>
          <w:tcPr>
            <w:tcW w:w="1042" w:type="dxa"/>
            <w:vAlign w:val="center"/>
          </w:tcPr>
          <w:p w14:paraId="091EA465">
            <w:pPr>
              <w:rPr>
                <w:rFonts w:ascii="宋体" w:hAnsi="宋体"/>
                <w:color w:val="auto"/>
                <w:spacing w:val="20"/>
                <w:sz w:val="20"/>
                <w:szCs w:val="20"/>
                <w:highlight w:val="none"/>
              </w:rPr>
            </w:pPr>
          </w:p>
        </w:tc>
        <w:tc>
          <w:tcPr>
            <w:tcW w:w="1374" w:type="dxa"/>
            <w:vAlign w:val="center"/>
          </w:tcPr>
          <w:p w14:paraId="498B9D8C">
            <w:pPr>
              <w:rPr>
                <w:rFonts w:ascii="宋体" w:hAnsi="宋体"/>
                <w:color w:val="auto"/>
                <w:spacing w:val="20"/>
                <w:sz w:val="20"/>
                <w:szCs w:val="20"/>
                <w:highlight w:val="none"/>
              </w:rPr>
            </w:pPr>
          </w:p>
        </w:tc>
        <w:tc>
          <w:tcPr>
            <w:tcW w:w="1620" w:type="dxa"/>
            <w:vAlign w:val="center"/>
          </w:tcPr>
          <w:p w14:paraId="5CA698E6">
            <w:pPr>
              <w:rPr>
                <w:rFonts w:ascii="宋体" w:hAnsi="宋体"/>
                <w:color w:val="auto"/>
                <w:spacing w:val="20"/>
                <w:sz w:val="20"/>
                <w:szCs w:val="20"/>
                <w:highlight w:val="none"/>
              </w:rPr>
            </w:pPr>
          </w:p>
        </w:tc>
        <w:tc>
          <w:tcPr>
            <w:tcW w:w="1253" w:type="dxa"/>
            <w:vMerge w:val="continue"/>
            <w:vAlign w:val="center"/>
          </w:tcPr>
          <w:p w14:paraId="602336C6">
            <w:pPr>
              <w:rPr>
                <w:rFonts w:ascii="宋体" w:hAnsi="宋体"/>
                <w:color w:val="auto"/>
                <w:spacing w:val="20"/>
                <w:sz w:val="20"/>
                <w:szCs w:val="20"/>
                <w:highlight w:val="none"/>
              </w:rPr>
            </w:pPr>
          </w:p>
        </w:tc>
        <w:tc>
          <w:tcPr>
            <w:tcW w:w="1305" w:type="dxa"/>
            <w:vMerge w:val="continue"/>
            <w:vAlign w:val="center"/>
          </w:tcPr>
          <w:p w14:paraId="74F87878">
            <w:pPr>
              <w:rPr>
                <w:rFonts w:ascii="宋体" w:hAnsi="宋体"/>
                <w:color w:val="auto"/>
                <w:spacing w:val="20"/>
                <w:sz w:val="20"/>
                <w:szCs w:val="20"/>
                <w:highlight w:val="none"/>
              </w:rPr>
            </w:pPr>
          </w:p>
        </w:tc>
        <w:tc>
          <w:tcPr>
            <w:tcW w:w="1793" w:type="dxa"/>
            <w:vAlign w:val="center"/>
          </w:tcPr>
          <w:p w14:paraId="6A2DA507">
            <w:pPr>
              <w:rPr>
                <w:rFonts w:ascii="宋体" w:hAnsi="宋体"/>
                <w:color w:val="auto"/>
                <w:spacing w:val="20"/>
                <w:sz w:val="20"/>
                <w:szCs w:val="20"/>
                <w:highlight w:val="none"/>
              </w:rPr>
            </w:pPr>
          </w:p>
        </w:tc>
      </w:tr>
      <w:tr w14:paraId="457C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932" w:type="dxa"/>
            <w:vAlign w:val="center"/>
          </w:tcPr>
          <w:p w14:paraId="200094AB">
            <w:pPr>
              <w:rPr>
                <w:rFonts w:ascii="宋体" w:hAnsi="宋体"/>
                <w:color w:val="auto"/>
                <w:spacing w:val="20"/>
                <w:sz w:val="20"/>
                <w:szCs w:val="20"/>
                <w:highlight w:val="none"/>
              </w:rPr>
            </w:pPr>
            <w:r>
              <w:rPr>
                <w:rFonts w:hint="eastAsia" w:ascii="宋体" w:hAnsi="宋体"/>
                <w:color w:val="auto"/>
                <w:spacing w:val="20"/>
                <w:sz w:val="20"/>
                <w:szCs w:val="20"/>
                <w:highlight w:val="none"/>
              </w:rPr>
              <w:t>投标总价</w:t>
            </w:r>
          </w:p>
        </w:tc>
        <w:tc>
          <w:tcPr>
            <w:tcW w:w="3107" w:type="dxa"/>
            <w:gridSpan w:val="2"/>
            <w:vAlign w:val="center"/>
          </w:tcPr>
          <w:p w14:paraId="3FD12EC4">
            <w:pPr>
              <w:rPr>
                <w:rFonts w:ascii="宋体" w:hAnsi="宋体"/>
                <w:color w:val="auto"/>
                <w:spacing w:val="20"/>
                <w:sz w:val="20"/>
                <w:szCs w:val="20"/>
                <w:highlight w:val="none"/>
              </w:rPr>
            </w:pPr>
          </w:p>
        </w:tc>
        <w:tc>
          <w:tcPr>
            <w:tcW w:w="2416" w:type="dxa"/>
            <w:gridSpan w:val="2"/>
            <w:vAlign w:val="center"/>
          </w:tcPr>
          <w:p w14:paraId="0C824151">
            <w:pPr>
              <w:rPr>
                <w:rFonts w:ascii="宋体" w:hAnsi="宋体"/>
                <w:color w:val="auto"/>
                <w:spacing w:val="20"/>
                <w:sz w:val="20"/>
                <w:szCs w:val="20"/>
                <w:highlight w:val="none"/>
              </w:rPr>
            </w:pPr>
            <w:r>
              <w:rPr>
                <w:rFonts w:hint="eastAsia" w:ascii="宋体" w:hAnsi="宋体"/>
                <w:color w:val="auto"/>
                <w:spacing w:val="20"/>
                <w:sz w:val="20"/>
                <w:szCs w:val="20"/>
                <w:highlight w:val="none"/>
              </w:rPr>
              <w:t>投标总价（大写）：</w:t>
            </w:r>
          </w:p>
        </w:tc>
        <w:tc>
          <w:tcPr>
            <w:tcW w:w="5971" w:type="dxa"/>
            <w:gridSpan w:val="4"/>
            <w:vAlign w:val="center"/>
          </w:tcPr>
          <w:p w14:paraId="489BAD4F">
            <w:pPr>
              <w:rPr>
                <w:rFonts w:ascii="宋体" w:hAnsi="宋体"/>
                <w:color w:val="auto"/>
                <w:spacing w:val="20"/>
                <w:sz w:val="20"/>
                <w:szCs w:val="20"/>
                <w:highlight w:val="none"/>
              </w:rPr>
            </w:pPr>
          </w:p>
        </w:tc>
      </w:tr>
    </w:tbl>
    <w:p w14:paraId="29014F98">
      <w:pPr>
        <w:rPr>
          <w:rFonts w:ascii="宋体" w:hAnsi="宋体"/>
          <w:color w:val="auto"/>
          <w:spacing w:val="20"/>
          <w:sz w:val="23"/>
          <w:szCs w:val="23"/>
          <w:highlight w:val="none"/>
        </w:rPr>
      </w:pPr>
    </w:p>
    <w:p w14:paraId="70644F67">
      <w:pPr>
        <w:rPr>
          <w:rFonts w:ascii="宋体" w:hAnsi="宋体"/>
          <w:color w:val="auto"/>
          <w:spacing w:val="20"/>
          <w:sz w:val="23"/>
          <w:szCs w:val="23"/>
          <w:highlight w:val="none"/>
        </w:rPr>
      </w:pPr>
    </w:p>
    <w:p w14:paraId="7DEBE6FE">
      <w:pPr>
        <w:rPr>
          <w:rFonts w:ascii="宋体" w:hAnsi="宋体"/>
          <w:color w:val="auto"/>
          <w:spacing w:val="20"/>
          <w:sz w:val="23"/>
          <w:szCs w:val="23"/>
          <w:highlight w:val="none"/>
        </w:rPr>
      </w:pPr>
      <w:r>
        <w:rPr>
          <w:rFonts w:hint="eastAsia" w:ascii="宋体" w:hAnsi="宋体"/>
          <w:color w:val="auto"/>
          <w:sz w:val="24"/>
          <w:highlight w:val="none"/>
        </w:rPr>
        <w:t>法定代表人或被授权人签字（或签章）</w:t>
      </w:r>
      <w:r>
        <w:rPr>
          <w:rFonts w:hint="eastAsia" w:ascii="宋体" w:hAnsi="宋体"/>
          <w:color w:val="auto"/>
          <w:spacing w:val="20"/>
          <w:sz w:val="23"/>
          <w:szCs w:val="23"/>
          <w:highlight w:val="none"/>
        </w:rPr>
        <w:t>：</w:t>
      </w:r>
    </w:p>
    <w:p w14:paraId="244F432F">
      <w:pPr>
        <w:rPr>
          <w:rFonts w:ascii="宋体" w:hAnsi="宋体"/>
          <w:color w:val="auto"/>
          <w:spacing w:val="20"/>
          <w:sz w:val="23"/>
          <w:szCs w:val="23"/>
          <w:highlight w:val="none"/>
        </w:rPr>
      </w:pPr>
    </w:p>
    <w:p w14:paraId="78475AB7">
      <w:pPr>
        <w:snapToGrid w:val="0"/>
        <w:spacing w:line="400" w:lineRule="exact"/>
        <w:jc w:val="left"/>
        <w:rPr>
          <w:rFonts w:hAnsi="宋体"/>
          <w:color w:val="auto"/>
          <w:szCs w:val="21"/>
          <w:highlight w:val="none"/>
        </w:rPr>
      </w:pPr>
      <w:r>
        <w:rPr>
          <w:rFonts w:hint="eastAsia" w:hAnsi="宋体"/>
          <w:color w:val="auto"/>
          <w:szCs w:val="21"/>
          <w:highlight w:val="none"/>
        </w:rPr>
        <w:t>注：</w:t>
      </w:r>
      <w:r>
        <w:rPr>
          <w:rFonts w:hint="eastAsia" w:ascii="宋体" w:hAnsi="宋体" w:cs="宋体"/>
          <w:color w:val="auto"/>
          <w:szCs w:val="21"/>
          <w:highlight w:val="none"/>
        </w:rPr>
        <w:t>1</w:t>
      </w:r>
      <w:r>
        <w:rPr>
          <w:rFonts w:hint="eastAsia" w:hAnsi="宋体"/>
          <w:color w:val="auto"/>
          <w:szCs w:val="21"/>
          <w:highlight w:val="none"/>
        </w:rPr>
        <w:t>、报价应包括项目实施所需的设备费（含备品备件）、人工费、运杂费、保险费、安装调试费、检验试验费、第三方检测费、售后服务及质保期内的设备更换、保养、维护费、税金等所涉及的一切费用均计入报价。投标总价为全部项目在质保期届满后的最终价格。</w:t>
      </w:r>
    </w:p>
    <w:p w14:paraId="651974AF">
      <w:pPr>
        <w:spacing w:line="360" w:lineRule="exact"/>
        <w:rPr>
          <w:rFonts w:ascii="宋体" w:hAnsi="宋体"/>
          <w:color w:val="auto"/>
          <w:szCs w:val="21"/>
          <w:highlight w:val="none"/>
        </w:rPr>
      </w:pPr>
      <w:r>
        <w:rPr>
          <w:rFonts w:hint="eastAsia" w:ascii="宋体" w:hAnsi="宋体"/>
          <w:color w:val="auto"/>
          <w:szCs w:val="21"/>
          <w:highlight w:val="none"/>
        </w:rPr>
        <w:t xml:space="preserve">    2、以上报价应与“投标报价明细表”中的“投标总价”数相一致</w:t>
      </w:r>
    </w:p>
    <w:p w14:paraId="75256C9D">
      <w:pPr>
        <w:spacing w:line="360" w:lineRule="exact"/>
        <w:ind w:firstLine="420" w:firstLineChars="200"/>
        <w:rPr>
          <w:rFonts w:ascii="宋体" w:hAnsi="宋体"/>
          <w:color w:val="auto"/>
          <w:szCs w:val="21"/>
          <w:highlight w:val="none"/>
        </w:rPr>
        <w:sectPr>
          <w:pgSz w:w="16838" w:h="11906" w:orient="landscape"/>
          <w:pgMar w:top="1247" w:right="1389" w:bottom="1247" w:left="1389" w:header="851" w:footer="851" w:gutter="0"/>
          <w:cols w:space="720" w:num="1"/>
          <w:titlePg/>
          <w:docGrid w:linePitch="312" w:charSpace="0"/>
        </w:sectPr>
      </w:pPr>
      <w:r>
        <w:rPr>
          <w:rFonts w:hint="eastAsia" w:ascii="宋体" w:hAnsi="宋体"/>
          <w:color w:val="auto"/>
          <w:szCs w:val="21"/>
          <w:highlight w:val="none"/>
        </w:rPr>
        <w:t>3、此表在不改变表式的情况下，可自行制作。</w:t>
      </w:r>
    </w:p>
    <w:p w14:paraId="701263D3">
      <w:pPr>
        <w:spacing w:line="360" w:lineRule="exact"/>
        <w:rPr>
          <w:rFonts w:ascii="宋体" w:hAnsi="宋体"/>
          <w:b/>
          <w:color w:val="auto"/>
          <w:spacing w:val="20"/>
          <w:sz w:val="30"/>
          <w:szCs w:val="30"/>
          <w:highlight w:val="none"/>
        </w:rPr>
      </w:pPr>
      <w:r>
        <w:rPr>
          <w:rFonts w:hint="eastAsia" w:ascii="宋体" w:hAnsi="宋体"/>
          <w:b/>
          <w:iCs/>
          <w:color w:val="auto"/>
          <w:spacing w:val="20"/>
          <w:sz w:val="30"/>
          <w:szCs w:val="30"/>
          <w:highlight w:val="none"/>
        </w:rPr>
        <w:t>附件1</w:t>
      </w:r>
      <w:r>
        <w:rPr>
          <w:rFonts w:hint="eastAsia" w:ascii="宋体" w:hAnsi="宋体"/>
          <w:b/>
          <w:iCs/>
          <w:color w:val="auto"/>
          <w:spacing w:val="20"/>
          <w:sz w:val="30"/>
          <w:szCs w:val="30"/>
          <w:highlight w:val="none"/>
          <w:lang w:val="en-US" w:eastAsia="zh-CN"/>
        </w:rPr>
        <w:t>6</w:t>
      </w:r>
      <w:r>
        <w:rPr>
          <w:rFonts w:hint="eastAsia" w:ascii="宋体" w:hAnsi="宋体"/>
          <w:b/>
          <w:iCs/>
          <w:color w:val="auto"/>
          <w:spacing w:val="20"/>
          <w:sz w:val="30"/>
          <w:szCs w:val="30"/>
          <w:highlight w:val="none"/>
        </w:rPr>
        <w:t xml:space="preserve">             </w:t>
      </w:r>
      <w:r>
        <w:rPr>
          <w:rFonts w:hint="eastAsia" w:ascii="宋体" w:hAnsi="宋体"/>
          <w:b/>
          <w:color w:val="auto"/>
          <w:spacing w:val="20"/>
          <w:sz w:val="30"/>
          <w:szCs w:val="30"/>
          <w:highlight w:val="none"/>
        </w:rPr>
        <w:t xml:space="preserve"> 投标报价明细表</w:t>
      </w:r>
    </w:p>
    <w:p w14:paraId="2BA3D7F0">
      <w:pPr>
        <w:rPr>
          <w:rFonts w:ascii="宋体" w:hAnsi="宋体"/>
          <w:color w:val="auto"/>
          <w:spacing w:val="20"/>
          <w:sz w:val="23"/>
          <w:szCs w:val="23"/>
          <w:highlight w:val="none"/>
        </w:rPr>
      </w:pPr>
    </w:p>
    <w:p w14:paraId="6B3C5140">
      <w:pPr>
        <w:pStyle w:val="16"/>
        <w:snapToGrid w:val="0"/>
        <w:spacing w:before="295" w:after="295"/>
        <w:ind w:firstLine="6840" w:firstLineChars="2850"/>
        <w:rPr>
          <w:rFonts w:hAnsi="宋体"/>
          <w:color w:val="auto"/>
          <w:sz w:val="30"/>
          <w:highlight w:val="none"/>
        </w:rPr>
      </w:pPr>
      <w:r>
        <w:rPr>
          <w:color w:val="auto"/>
          <w:highlight w:val="none"/>
        </w:rPr>
        <w:t>金额单位：人民币（元）</w:t>
      </w:r>
    </w:p>
    <w:tbl>
      <w:tblPr>
        <w:tblStyle w:val="35"/>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2"/>
        <w:gridCol w:w="1775"/>
        <w:gridCol w:w="1183"/>
        <w:gridCol w:w="1492"/>
        <w:gridCol w:w="1576"/>
        <w:gridCol w:w="1576"/>
        <w:gridCol w:w="1666"/>
      </w:tblGrid>
      <w:tr w14:paraId="7DC60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629987BD">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z w:val="24"/>
                <w:highlight w:val="none"/>
              </w:rPr>
              <w:t>序号</w:t>
            </w:r>
          </w:p>
        </w:tc>
        <w:tc>
          <w:tcPr>
            <w:tcW w:w="1775" w:type="dxa"/>
            <w:tcBorders>
              <w:top w:val="single" w:color="auto" w:sz="4" w:space="0"/>
              <w:left w:val="single" w:color="auto" w:sz="4" w:space="0"/>
              <w:bottom w:val="single" w:color="auto" w:sz="4" w:space="0"/>
              <w:right w:val="single" w:color="auto" w:sz="4" w:space="0"/>
            </w:tcBorders>
            <w:vAlign w:val="center"/>
          </w:tcPr>
          <w:p w14:paraId="60C6AEC5">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z w:val="24"/>
                <w:highlight w:val="none"/>
              </w:rPr>
              <w:t>产品名称</w:t>
            </w:r>
          </w:p>
        </w:tc>
        <w:tc>
          <w:tcPr>
            <w:tcW w:w="1183" w:type="dxa"/>
            <w:tcBorders>
              <w:top w:val="single" w:color="auto" w:sz="4" w:space="0"/>
              <w:left w:val="single" w:color="auto" w:sz="4" w:space="0"/>
              <w:bottom w:val="single" w:color="auto" w:sz="4" w:space="0"/>
              <w:right w:val="single" w:color="auto" w:sz="4" w:space="0"/>
            </w:tcBorders>
            <w:vAlign w:val="center"/>
          </w:tcPr>
          <w:p w14:paraId="447A1209">
            <w:pPr>
              <w:pStyle w:val="63"/>
              <w:snapToGrid w:val="0"/>
              <w:spacing w:before="50" w:after="50" w:line="240" w:lineRule="auto"/>
              <w:rPr>
                <w:rFonts w:ascii="宋体" w:hAnsi="宋体" w:eastAsia="宋体"/>
                <w:color w:val="auto"/>
                <w:highlight w:val="none"/>
              </w:rPr>
            </w:pPr>
            <w:r>
              <w:rPr>
                <w:rFonts w:ascii="宋体" w:hAnsi="宋体" w:eastAsia="宋体"/>
                <w:color w:val="auto"/>
                <w:highlight w:val="none"/>
              </w:rPr>
              <w:t>品牌</w:t>
            </w:r>
          </w:p>
        </w:tc>
        <w:tc>
          <w:tcPr>
            <w:tcW w:w="1492" w:type="dxa"/>
            <w:tcBorders>
              <w:top w:val="single" w:color="auto" w:sz="4" w:space="0"/>
              <w:left w:val="single" w:color="auto" w:sz="4" w:space="0"/>
              <w:bottom w:val="single" w:color="auto" w:sz="4" w:space="0"/>
              <w:right w:val="single" w:color="auto" w:sz="4" w:space="0"/>
            </w:tcBorders>
            <w:vAlign w:val="center"/>
          </w:tcPr>
          <w:p w14:paraId="566D80D3">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z w:val="24"/>
                <w:highlight w:val="none"/>
              </w:rPr>
              <w:t>规格型号</w:t>
            </w:r>
          </w:p>
        </w:tc>
        <w:tc>
          <w:tcPr>
            <w:tcW w:w="1576" w:type="dxa"/>
            <w:tcBorders>
              <w:top w:val="single" w:color="auto" w:sz="4" w:space="0"/>
              <w:left w:val="single" w:color="auto" w:sz="4" w:space="0"/>
              <w:bottom w:val="single" w:color="auto" w:sz="4" w:space="0"/>
              <w:right w:val="single" w:color="auto" w:sz="4" w:space="0"/>
            </w:tcBorders>
            <w:vAlign w:val="center"/>
          </w:tcPr>
          <w:p w14:paraId="13DFD2BC">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z w:val="24"/>
                <w:highlight w:val="none"/>
              </w:rPr>
              <w:t>单位及数量</w:t>
            </w:r>
          </w:p>
        </w:tc>
        <w:tc>
          <w:tcPr>
            <w:tcW w:w="1576" w:type="dxa"/>
            <w:tcBorders>
              <w:top w:val="single" w:color="auto" w:sz="4" w:space="0"/>
              <w:left w:val="single" w:color="auto" w:sz="4" w:space="0"/>
              <w:bottom w:val="single" w:color="auto" w:sz="4" w:space="0"/>
              <w:right w:val="single" w:color="auto" w:sz="4" w:space="0"/>
            </w:tcBorders>
            <w:vAlign w:val="center"/>
          </w:tcPr>
          <w:p w14:paraId="2E539210">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z w:val="24"/>
                <w:highlight w:val="none"/>
              </w:rPr>
              <w:t>单价</w:t>
            </w:r>
          </w:p>
        </w:tc>
        <w:tc>
          <w:tcPr>
            <w:tcW w:w="1666" w:type="dxa"/>
            <w:tcBorders>
              <w:top w:val="single" w:color="auto" w:sz="4" w:space="0"/>
              <w:left w:val="single" w:color="auto" w:sz="4" w:space="0"/>
              <w:bottom w:val="single" w:color="auto" w:sz="4" w:space="0"/>
              <w:right w:val="single" w:color="auto" w:sz="4" w:space="0"/>
            </w:tcBorders>
            <w:vAlign w:val="center"/>
          </w:tcPr>
          <w:p w14:paraId="17538B08">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z w:val="24"/>
                <w:highlight w:val="none"/>
              </w:rPr>
              <w:t>金额</w:t>
            </w:r>
          </w:p>
        </w:tc>
      </w:tr>
      <w:tr w14:paraId="6584E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14:paraId="56FF636D">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14:paraId="68BFB9C5">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14:paraId="0A59F476">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14:paraId="1A4A0D7D">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7A25364F">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0B94D2AE">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14:paraId="6FB87464">
            <w:pPr>
              <w:tabs>
                <w:tab w:val="left" w:pos="1418"/>
              </w:tabs>
              <w:snapToGrid w:val="0"/>
              <w:spacing w:before="50" w:after="50"/>
              <w:jc w:val="center"/>
              <w:rPr>
                <w:rFonts w:ascii="宋体" w:hAnsi="宋体"/>
                <w:color w:val="auto"/>
                <w:spacing w:val="20"/>
                <w:sz w:val="24"/>
                <w:szCs w:val="20"/>
                <w:highlight w:val="none"/>
              </w:rPr>
            </w:pPr>
          </w:p>
        </w:tc>
      </w:tr>
      <w:tr w14:paraId="21CBC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14:paraId="3F627937">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14:paraId="2DC8EDC4">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14:paraId="65894E5B">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14:paraId="74FCEC5C">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1ECACE9E">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6291A07F">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14:paraId="41A8ABEA">
            <w:pPr>
              <w:tabs>
                <w:tab w:val="left" w:pos="1418"/>
              </w:tabs>
              <w:snapToGrid w:val="0"/>
              <w:spacing w:before="50" w:after="50"/>
              <w:jc w:val="center"/>
              <w:rPr>
                <w:rFonts w:ascii="宋体" w:hAnsi="宋体"/>
                <w:color w:val="auto"/>
                <w:spacing w:val="20"/>
                <w:sz w:val="24"/>
                <w:szCs w:val="20"/>
                <w:highlight w:val="none"/>
              </w:rPr>
            </w:pPr>
          </w:p>
        </w:tc>
      </w:tr>
      <w:tr w14:paraId="47313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14:paraId="696109CF">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14:paraId="433214E5">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14:paraId="25FE4947">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14:paraId="3240E085">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034E221B">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22439E33">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14:paraId="59F1256B">
            <w:pPr>
              <w:tabs>
                <w:tab w:val="left" w:pos="1418"/>
              </w:tabs>
              <w:snapToGrid w:val="0"/>
              <w:spacing w:before="50" w:after="50"/>
              <w:jc w:val="center"/>
              <w:rPr>
                <w:rFonts w:ascii="宋体" w:hAnsi="宋体"/>
                <w:color w:val="auto"/>
                <w:spacing w:val="20"/>
                <w:sz w:val="24"/>
                <w:szCs w:val="20"/>
                <w:highlight w:val="none"/>
              </w:rPr>
            </w:pPr>
          </w:p>
        </w:tc>
      </w:tr>
      <w:tr w14:paraId="20413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14:paraId="6E1E889A">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14:paraId="6E9E5B31">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14:paraId="72285C2A">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14:paraId="216659DC">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7C6B1F48">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7A847AB4">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14:paraId="7B5C5E42">
            <w:pPr>
              <w:tabs>
                <w:tab w:val="left" w:pos="1418"/>
              </w:tabs>
              <w:snapToGrid w:val="0"/>
              <w:spacing w:before="50" w:after="50"/>
              <w:jc w:val="center"/>
              <w:rPr>
                <w:rFonts w:ascii="宋体" w:hAnsi="宋体"/>
                <w:color w:val="auto"/>
                <w:spacing w:val="20"/>
                <w:sz w:val="24"/>
                <w:szCs w:val="20"/>
                <w:highlight w:val="none"/>
              </w:rPr>
            </w:pPr>
          </w:p>
        </w:tc>
      </w:tr>
      <w:tr w14:paraId="3046F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14:paraId="6CE738E4">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14:paraId="6903A9F5">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14:paraId="540E9458">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14:paraId="293E54B5">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0720174D">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6DA93235">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14:paraId="12687FE3">
            <w:pPr>
              <w:tabs>
                <w:tab w:val="left" w:pos="1418"/>
              </w:tabs>
              <w:snapToGrid w:val="0"/>
              <w:spacing w:before="50" w:after="50"/>
              <w:jc w:val="center"/>
              <w:rPr>
                <w:rFonts w:ascii="宋体" w:hAnsi="宋体"/>
                <w:color w:val="auto"/>
                <w:spacing w:val="20"/>
                <w:sz w:val="24"/>
                <w:szCs w:val="20"/>
                <w:highlight w:val="none"/>
              </w:rPr>
            </w:pPr>
          </w:p>
        </w:tc>
      </w:tr>
      <w:tr w14:paraId="35F18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92" w:type="dxa"/>
            <w:tcBorders>
              <w:top w:val="single" w:color="auto" w:sz="4" w:space="0"/>
              <w:left w:val="single" w:color="auto" w:sz="4" w:space="0"/>
              <w:bottom w:val="single" w:color="auto" w:sz="4" w:space="0"/>
              <w:right w:val="single" w:color="auto" w:sz="4" w:space="0"/>
            </w:tcBorders>
          </w:tcPr>
          <w:p w14:paraId="2C9C3CF3">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14:paraId="1B2AD5A0">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14:paraId="009A59BC">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14:paraId="71FE0188">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649F3B9E">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61BF7F0F">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14:paraId="67888105">
            <w:pPr>
              <w:tabs>
                <w:tab w:val="left" w:pos="1418"/>
              </w:tabs>
              <w:snapToGrid w:val="0"/>
              <w:spacing w:before="50" w:after="50"/>
              <w:jc w:val="center"/>
              <w:rPr>
                <w:rFonts w:ascii="宋体" w:hAnsi="宋体"/>
                <w:color w:val="auto"/>
                <w:spacing w:val="20"/>
                <w:sz w:val="24"/>
                <w:szCs w:val="20"/>
                <w:highlight w:val="none"/>
              </w:rPr>
            </w:pPr>
          </w:p>
        </w:tc>
      </w:tr>
      <w:tr w14:paraId="72104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92" w:type="dxa"/>
            <w:tcBorders>
              <w:top w:val="single" w:color="auto" w:sz="4" w:space="0"/>
              <w:left w:val="single" w:color="auto" w:sz="4" w:space="0"/>
              <w:bottom w:val="single" w:color="auto" w:sz="4" w:space="0"/>
              <w:right w:val="single" w:color="auto" w:sz="4" w:space="0"/>
            </w:tcBorders>
          </w:tcPr>
          <w:p w14:paraId="7AF08B2C">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14:paraId="53E99655">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14:paraId="409F986D">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14:paraId="77B5BBF6">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4B26FCB0">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3393283E">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14:paraId="67AC1F79">
            <w:pPr>
              <w:tabs>
                <w:tab w:val="left" w:pos="1418"/>
              </w:tabs>
              <w:snapToGrid w:val="0"/>
              <w:spacing w:before="50" w:after="50"/>
              <w:jc w:val="center"/>
              <w:rPr>
                <w:rFonts w:ascii="宋体" w:hAnsi="宋体"/>
                <w:color w:val="auto"/>
                <w:spacing w:val="20"/>
                <w:sz w:val="24"/>
                <w:szCs w:val="20"/>
                <w:highlight w:val="none"/>
              </w:rPr>
            </w:pPr>
          </w:p>
        </w:tc>
      </w:tr>
      <w:tr w14:paraId="15ECD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92" w:type="dxa"/>
            <w:tcBorders>
              <w:top w:val="single" w:color="auto" w:sz="4" w:space="0"/>
              <w:left w:val="single" w:color="auto" w:sz="4" w:space="0"/>
              <w:bottom w:val="single" w:color="auto" w:sz="4" w:space="0"/>
              <w:right w:val="single" w:color="auto" w:sz="4" w:space="0"/>
            </w:tcBorders>
          </w:tcPr>
          <w:p w14:paraId="6FBD6FCE">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14:paraId="3360DF3D">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14:paraId="731BADCB">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14:paraId="46FC882A">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52E7EBF2">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00EA7390">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14:paraId="125332DE">
            <w:pPr>
              <w:tabs>
                <w:tab w:val="left" w:pos="1418"/>
              </w:tabs>
              <w:snapToGrid w:val="0"/>
              <w:spacing w:before="50" w:after="50"/>
              <w:jc w:val="center"/>
              <w:rPr>
                <w:rFonts w:ascii="宋体" w:hAnsi="宋体"/>
                <w:color w:val="auto"/>
                <w:spacing w:val="20"/>
                <w:sz w:val="24"/>
                <w:szCs w:val="20"/>
                <w:highlight w:val="none"/>
              </w:rPr>
            </w:pPr>
          </w:p>
        </w:tc>
      </w:tr>
      <w:tr w14:paraId="28E6F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92" w:type="dxa"/>
            <w:tcBorders>
              <w:top w:val="single" w:color="auto" w:sz="4" w:space="0"/>
              <w:left w:val="single" w:color="auto" w:sz="4" w:space="0"/>
              <w:bottom w:val="single" w:color="auto" w:sz="4" w:space="0"/>
              <w:right w:val="single" w:color="auto" w:sz="4" w:space="0"/>
            </w:tcBorders>
          </w:tcPr>
          <w:p w14:paraId="05401F16">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14:paraId="1B734150">
            <w:pPr>
              <w:tabs>
                <w:tab w:val="left" w:pos="1418"/>
              </w:tabs>
              <w:snapToGrid w:val="0"/>
              <w:spacing w:before="50" w:after="50"/>
              <w:jc w:val="center"/>
              <w:rPr>
                <w:rFonts w:ascii="宋体" w:hAnsi="宋体"/>
                <w:color w:val="auto"/>
                <w:spacing w:val="20"/>
                <w:szCs w:val="20"/>
                <w:highlight w:val="none"/>
              </w:rPr>
            </w:pPr>
            <w:r>
              <w:rPr>
                <w:rFonts w:ascii="宋体" w:hAnsi="宋体"/>
                <w:color w:val="auto"/>
                <w:spacing w:val="20"/>
                <w:highlight w:val="none"/>
              </w:rPr>
              <w:t>……</w:t>
            </w:r>
          </w:p>
        </w:tc>
        <w:tc>
          <w:tcPr>
            <w:tcW w:w="1183" w:type="dxa"/>
            <w:tcBorders>
              <w:top w:val="single" w:color="auto" w:sz="4" w:space="0"/>
              <w:left w:val="single" w:color="auto" w:sz="4" w:space="0"/>
              <w:bottom w:val="single" w:color="auto" w:sz="4" w:space="0"/>
              <w:right w:val="single" w:color="auto" w:sz="4" w:space="0"/>
            </w:tcBorders>
          </w:tcPr>
          <w:p w14:paraId="3C43EDD1">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14:paraId="2DA1A733">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40D3FFAC">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45058C8D">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14:paraId="52C75F49">
            <w:pPr>
              <w:tabs>
                <w:tab w:val="left" w:pos="1418"/>
              </w:tabs>
              <w:snapToGrid w:val="0"/>
              <w:spacing w:before="50" w:after="50"/>
              <w:jc w:val="center"/>
              <w:rPr>
                <w:rFonts w:ascii="宋体" w:hAnsi="宋体"/>
                <w:color w:val="auto"/>
                <w:spacing w:val="20"/>
                <w:sz w:val="24"/>
                <w:szCs w:val="20"/>
                <w:highlight w:val="none"/>
              </w:rPr>
            </w:pPr>
          </w:p>
        </w:tc>
      </w:tr>
      <w:tr w14:paraId="0F469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92" w:type="dxa"/>
            <w:tcBorders>
              <w:top w:val="single" w:color="auto" w:sz="4" w:space="0"/>
              <w:left w:val="single" w:color="auto" w:sz="4" w:space="0"/>
              <w:bottom w:val="single" w:color="auto" w:sz="4" w:space="0"/>
              <w:right w:val="single" w:color="auto" w:sz="4" w:space="0"/>
            </w:tcBorders>
          </w:tcPr>
          <w:p w14:paraId="7785C46A">
            <w:pPr>
              <w:tabs>
                <w:tab w:val="left" w:pos="1418"/>
              </w:tabs>
              <w:snapToGrid w:val="0"/>
              <w:spacing w:before="50" w:after="50"/>
              <w:jc w:val="center"/>
              <w:rPr>
                <w:rFonts w:ascii="宋体" w:hAnsi="宋体"/>
                <w:color w:val="auto"/>
                <w:spacing w:val="20"/>
                <w:sz w:val="24"/>
                <w:szCs w:val="20"/>
                <w:highlight w:val="none"/>
              </w:rPr>
            </w:pPr>
          </w:p>
        </w:tc>
        <w:tc>
          <w:tcPr>
            <w:tcW w:w="1775" w:type="dxa"/>
            <w:tcBorders>
              <w:top w:val="single" w:color="auto" w:sz="4" w:space="0"/>
              <w:left w:val="single" w:color="auto" w:sz="4" w:space="0"/>
              <w:bottom w:val="single" w:color="auto" w:sz="4" w:space="0"/>
              <w:right w:val="single" w:color="auto" w:sz="4" w:space="0"/>
            </w:tcBorders>
          </w:tcPr>
          <w:p w14:paraId="0F992E54">
            <w:pPr>
              <w:tabs>
                <w:tab w:val="left" w:pos="1418"/>
              </w:tabs>
              <w:snapToGrid w:val="0"/>
              <w:spacing w:before="50" w:after="50"/>
              <w:jc w:val="center"/>
              <w:rPr>
                <w:rFonts w:ascii="宋体" w:hAnsi="宋体"/>
                <w:color w:val="auto"/>
                <w:spacing w:val="20"/>
                <w:sz w:val="24"/>
                <w:szCs w:val="20"/>
                <w:highlight w:val="none"/>
              </w:rPr>
            </w:pPr>
          </w:p>
        </w:tc>
        <w:tc>
          <w:tcPr>
            <w:tcW w:w="1183" w:type="dxa"/>
            <w:tcBorders>
              <w:top w:val="single" w:color="auto" w:sz="4" w:space="0"/>
              <w:left w:val="single" w:color="auto" w:sz="4" w:space="0"/>
              <w:bottom w:val="single" w:color="auto" w:sz="4" w:space="0"/>
              <w:right w:val="single" w:color="auto" w:sz="4" w:space="0"/>
            </w:tcBorders>
          </w:tcPr>
          <w:p w14:paraId="6187E0F1">
            <w:pPr>
              <w:tabs>
                <w:tab w:val="left" w:pos="1418"/>
              </w:tabs>
              <w:snapToGrid w:val="0"/>
              <w:spacing w:before="50" w:after="50"/>
              <w:jc w:val="center"/>
              <w:rPr>
                <w:rFonts w:ascii="宋体" w:hAnsi="宋体"/>
                <w:color w:val="auto"/>
                <w:spacing w:val="20"/>
                <w:sz w:val="24"/>
                <w:szCs w:val="20"/>
                <w:highlight w:val="none"/>
              </w:rPr>
            </w:pPr>
          </w:p>
        </w:tc>
        <w:tc>
          <w:tcPr>
            <w:tcW w:w="1492" w:type="dxa"/>
            <w:tcBorders>
              <w:top w:val="single" w:color="auto" w:sz="4" w:space="0"/>
              <w:left w:val="single" w:color="auto" w:sz="4" w:space="0"/>
              <w:bottom w:val="single" w:color="auto" w:sz="4" w:space="0"/>
              <w:right w:val="single" w:color="auto" w:sz="4" w:space="0"/>
            </w:tcBorders>
          </w:tcPr>
          <w:p w14:paraId="33FBC3B2">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603D0534">
            <w:pPr>
              <w:tabs>
                <w:tab w:val="left" w:pos="1418"/>
              </w:tabs>
              <w:snapToGrid w:val="0"/>
              <w:spacing w:before="50" w:after="50"/>
              <w:jc w:val="center"/>
              <w:rPr>
                <w:rFonts w:ascii="宋体" w:hAnsi="宋体"/>
                <w:color w:val="auto"/>
                <w:spacing w:val="20"/>
                <w:sz w:val="24"/>
                <w:szCs w:val="20"/>
                <w:highlight w:val="none"/>
              </w:rPr>
            </w:pPr>
          </w:p>
        </w:tc>
        <w:tc>
          <w:tcPr>
            <w:tcW w:w="1576" w:type="dxa"/>
            <w:tcBorders>
              <w:top w:val="single" w:color="auto" w:sz="4" w:space="0"/>
              <w:left w:val="single" w:color="auto" w:sz="4" w:space="0"/>
              <w:bottom w:val="single" w:color="auto" w:sz="4" w:space="0"/>
              <w:right w:val="single" w:color="auto" w:sz="4" w:space="0"/>
            </w:tcBorders>
          </w:tcPr>
          <w:p w14:paraId="66F5EB7C">
            <w:pPr>
              <w:tabs>
                <w:tab w:val="left" w:pos="1418"/>
              </w:tabs>
              <w:snapToGrid w:val="0"/>
              <w:spacing w:before="50" w:after="50"/>
              <w:jc w:val="center"/>
              <w:rPr>
                <w:rFonts w:ascii="宋体" w:hAnsi="宋体"/>
                <w:color w:val="auto"/>
                <w:spacing w:val="20"/>
                <w:sz w:val="24"/>
                <w:szCs w:val="20"/>
                <w:highlight w:val="none"/>
              </w:rPr>
            </w:pPr>
          </w:p>
        </w:tc>
        <w:tc>
          <w:tcPr>
            <w:tcW w:w="1666" w:type="dxa"/>
            <w:tcBorders>
              <w:top w:val="single" w:color="auto" w:sz="4" w:space="0"/>
              <w:left w:val="single" w:color="auto" w:sz="4" w:space="0"/>
              <w:bottom w:val="single" w:color="auto" w:sz="4" w:space="0"/>
              <w:right w:val="single" w:color="auto" w:sz="4" w:space="0"/>
            </w:tcBorders>
          </w:tcPr>
          <w:p w14:paraId="18A7E02A">
            <w:pPr>
              <w:tabs>
                <w:tab w:val="left" w:pos="1418"/>
              </w:tabs>
              <w:snapToGrid w:val="0"/>
              <w:spacing w:before="50" w:after="50"/>
              <w:jc w:val="center"/>
              <w:rPr>
                <w:rFonts w:ascii="宋体" w:hAnsi="宋体"/>
                <w:color w:val="auto"/>
                <w:spacing w:val="20"/>
                <w:sz w:val="24"/>
                <w:szCs w:val="20"/>
                <w:highlight w:val="none"/>
              </w:rPr>
            </w:pPr>
          </w:p>
        </w:tc>
      </w:tr>
      <w:tr w14:paraId="0CE33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194" w:type="dxa"/>
            <w:gridSpan w:val="6"/>
            <w:tcBorders>
              <w:top w:val="single" w:color="auto" w:sz="4" w:space="0"/>
              <w:left w:val="single" w:color="auto" w:sz="4" w:space="0"/>
              <w:bottom w:val="single" w:color="auto" w:sz="4" w:space="0"/>
              <w:right w:val="single" w:color="auto" w:sz="4" w:space="0"/>
            </w:tcBorders>
          </w:tcPr>
          <w:p w14:paraId="40F17EA0">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pacing w:val="20"/>
                <w:sz w:val="24"/>
                <w:highlight w:val="none"/>
              </w:rPr>
              <w:t>投 标 总价</w:t>
            </w:r>
          </w:p>
        </w:tc>
        <w:tc>
          <w:tcPr>
            <w:tcW w:w="1666" w:type="dxa"/>
            <w:tcBorders>
              <w:top w:val="single" w:color="auto" w:sz="4" w:space="0"/>
              <w:left w:val="single" w:color="auto" w:sz="4" w:space="0"/>
              <w:bottom w:val="single" w:color="auto" w:sz="4" w:space="0"/>
              <w:right w:val="single" w:color="auto" w:sz="4" w:space="0"/>
            </w:tcBorders>
          </w:tcPr>
          <w:p w14:paraId="5BCF9F45">
            <w:pPr>
              <w:tabs>
                <w:tab w:val="left" w:pos="1418"/>
              </w:tabs>
              <w:snapToGrid w:val="0"/>
              <w:spacing w:before="50" w:after="50"/>
              <w:jc w:val="center"/>
              <w:rPr>
                <w:rFonts w:ascii="宋体" w:hAnsi="宋体"/>
                <w:color w:val="auto"/>
                <w:spacing w:val="20"/>
                <w:sz w:val="24"/>
                <w:szCs w:val="20"/>
                <w:highlight w:val="none"/>
              </w:rPr>
            </w:pPr>
          </w:p>
        </w:tc>
      </w:tr>
    </w:tbl>
    <w:p w14:paraId="6957D8D8">
      <w:pPr>
        <w:rPr>
          <w:rFonts w:ascii="宋体" w:hAnsi="宋体"/>
          <w:color w:val="auto"/>
          <w:spacing w:val="20"/>
          <w:sz w:val="23"/>
          <w:szCs w:val="23"/>
          <w:highlight w:val="none"/>
        </w:rPr>
      </w:pPr>
    </w:p>
    <w:p w14:paraId="3637D181">
      <w:pPr>
        <w:spacing w:line="360" w:lineRule="auto"/>
        <w:rPr>
          <w:rFonts w:ascii="宋体" w:hAnsi="宋体"/>
          <w:color w:val="auto"/>
          <w:spacing w:val="20"/>
          <w:sz w:val="23"/>
          <w:szCs w:val="23"/>
          <w:highlight w:val="none"/>
        </w:rPr>
      </w:pPr>
      <w:r>
        <w:rPr>
          <w:rFonts w:hint="eastAsia" w:ascii="宋体" w:hAnsi="宋体"/>
          <w:color w:val="auto"/>
          <w:sz w:val="24"/>
          <w:highlight w:val="none"/>
        </w:rPr>
        <w:t>法定代表人或被授权人签字（或签章）</w:t>
      </w:r>
      <w:r>
        <w:rPr>
          <w:rFonts w:hint="eastAsia" w:ascii="宋体" w:hAnsi="宋体"/>
          <w:color w:val="auto"/>
          <w:spacing w:val="20"/>
          <w:sz w:val="23"/>
          <w:szCs w:val="23"/>
          <w:highlight w:val="none"/>
        </w:rPr>
        <w:t>：</w:t>
      </w:r>
    </w:p>
    <w:p w14:paraId="2FD60E97">
      <w:pPr>
        <w:spacing w:line="360" w:lineRule="auto"/>
        <w:rPr>
          <w:rFonts w:ascii="宋体" w:hAnsi="宋体"/>
          <w:color w:val="auto"/>
          <w:spacing w:val="20"/>
          <w:sz w:val="23"/>
          <w:szCs w:val="23"/>
          <w:highlight w:val="none"/>
        </w:rPr>
      </w:pPr>
    </w:p>
    <w:p w14:paraId="6D1205D3">
      <w:pPr>
        <w:spacing w:line="360" w:lineRule="auto"/>
        <w:rPr>
          <w:rFonts w:ascii="宋体" w:hAnsi="宋体"/>
          <w:color w:val="auto"/>
          <w:spacing w:val="20"/>
          <w:sz w:val="23"/>
          <w:szCs w:val="23"/>
          <w:highlight w:val="none"/>
        </w:rPr>
      </w:pPr>
      <w:r>
        <w:rPr>
          <w:rFonts w:hint="eastAsia" w:ascii="宋体" w:hAnsi="宋体"/>
          <w:color w:val="auto"/>
          <w:spacing w:val="20"/>
          <w:sz w:val="23"/>
          <w:szCs w:val="23"/>
          <w:highlight w:val="none"/>
        </w:rPr>
        <w:t>投标人名称（盖章）：</w:t>
      </w:r>
    </w:p>
    <w:p w14:paraId="55A4C2CF">
      <w:pPr>
        <w:spacing w:line="360" w:lineRule="auto"/>
        <w:rPr>
          <w:rFonts w:ascii="宋体" w:hAnsi="宋体"/>
          <w:i/>
          <w:color w:val="auto"/>
          <w:spacing w:val="20"/>
          <w:sz w:val="23"/>
          <w:szCs w:val="23"/>
          <w:highlight w:val="none"/>
        </w:rPr>
      </w:pPr>
    </w:p>
    <w:p w14:paraId="6A6A3D16">
      <w:pPr>
        <w:spacing w:line="360" w:lineRule="exact"/>
        <w:ind w:firstLine="420" w:firstLineChars="200"/>
        <w:rPr>
          <w:rFonts w:ascii="宋体" w:hAnsi="宋体"/>
          <w:color w:val="auto"/>
          <w:spacing w:val="20"/>
          <w:sz w:val="24"/>
          <w:highlight w:val="none"/>
        </w:rPr>
        <w:sectPr>
          <w:pgSz w:w="11906" w:h="16838"/>
          <w:pgMar w:top="1389" w:right="1247" w:bottom="1389" w:left="1247" w:header="851" w:footer="851" w:gutter="0"/>
          <w:cols w:space="720" w:num="1"/>
          <w:titlePg/>
          <w:docGrid w:linePitch="312" w:charSpace="0"/>
        </w:sectPr>
      </w:pPr>
      <w:r>
        <w:rPr>
          <w:rFonts w:hint="eastAsia" w:ascii="宋体" w:hAnsi="宋体"/>
          <w:color w:val="auto"/>
          <w:szCs w:val="21"/>
          <w:highlight w:val="none"/>
        </w:rPr>
        <w:t>注：此表在不改变表式的情况下，可自行制作。</w:t>
      </w:r>
    </w:p>
    <w:p w14:paraId="6B02C1D6">
      <w:pPr>
        <w:snapToGrid w:val="0"/>
        <w:spacing w:before="50" w:after="50"/>
        <w:ind w:left="-20" w:leftChars="-72" w:right="-817" w:rightChars="-389" w:hanging="131" w:hangingChars="62"/>
        <w:rPr>
          <w:b/>
          <w:color w:val="auto"/>
          <w:szCs w:val="28"/>
          <w:highlight w:val="none"/>
        </w:rPr>
      </w:pPr>
      <w:bookmarkStart w:id="88" w:name="_Toc335316881"/>
      <w:r>
        <w:rPr>
          <w:rFonts w:hint="eastAsia" w:ascii="宋体" w:hAnsi="宋体"/>
          <w:b/>
          <w:color w:val="auto"/>
          <w:szCs w:val="28"/>
          <w:highlight w:val="none"/>
        </w:rPr>
        <w:t>附：供应</w:t>
      </w:r>
      <w:r>
        <w:rPr>
          <w:rFonts w:hint="eastAsia"/>
          <w:b/>
          <w:color w:val="auto"/>
          <w:szCs w:val="28"/>
          <w:highlight w:val="none"/>
        </w:rPr>
        <w:t>商注册流程</w:t>
      </w:r>
      <w:bookmarkEnd w:id="88"/>
    </w:p>
    <w:p w14:paraId="367716CB">
      <w:pPr>
        <w:jc w:val="center"/>
        <w:rPr>
          <w:b/>
          <w:color w:val="auto"/>
          <w:sz w:val="32"/>
          <w:szCs w:val="32"/>
          <w:highlight w:val="none"/>
        </w:rPr>
      </w:pPr>
    </w:p>
    <w:p w14:paraId="129BC39F">
      <w:pPr>
        <w:rPr>
          <w:color w:val="auto"/>
          <w:szCs w:val="28"/>
          <w:highlight w:val="none"/>
        </w:rPr>
      </w:pPr>
      <w:r>
        <w:rPr>
          <w:rFonts w:hint="eastAsia" w:ascii="宋体" w:hAnsi="宋体"/>
          <w:color w:val="auto"/>
          <w:szCs w:val="28"/>
          <w:highlight w:val="none"/>
        </w:rPr>
        <w:t>进入浙江政府采购网</w:t>
      </w:r>
      <w:r>
        <w:rPr>
          <w:rFonts w:hint="eastAsia" w:ascii="宋体" w:hAnsi="宋体" w:cs="Arial"/>
          <w:color w:val="auto"/>
          <w:szCs w:val="28"/>
          <w:highlight w:val="none"/>
        </w:rPr>
        <w:t>(</w:t>
      </w:r>
      <w:r>
        <w:rPr>
          <w:rFonts w:hint="eastAsia" w:ascii="宋体" w:hAnsi="宋体"/>
          <w:bCs/>
          <w:iCs/>
          <w:color w:val="auto"/>
          <w:szCs w:val="21"/>
          <w:highlight w:val="none"/>
        </w:rPr>
        <w:t>http://zfcg.czt.zj.gov.cn/</w:t>
      </w:r>
      <w:r>
        <w:rPr>
          <w:rFonts w:hint="eastAsia" w:ascii="宋体" w:hAnsi="宋体" w:cs="Arial"/>
          <w:color w:val="auto"/>
          <w:szCs w:val="28"/>
          <w:highlight w:val="none"/>
        </w:rPr>
        <w:t>)→政府采购供应商注册→按下图提示进行。</w:t>
      </w:r>
    </w:p>
    <w:p w14:paraId="72EC8665">
      <w:pPr>
        <w:rPr>
          <w:rFonts w:ascii="宋体" w:hAnsi="宋体"/>
          <w:color w:val="auto"/>
          <w:szCs w:val="28"/>
          <w:highlight w:val="none"/>
        </w:rPr>
      </w:pPr>
      <w:r>
        <w:rPr>
          <w:rFonts w:hint="eastAsia" w:ascii="宋体" w:hAnsi="宋体"/>
          <w:color w:val="auto"/>
          <w:szCs w:val="28"/>
          <w:highlight w:val="none"/>
        </w:rPr>
        <w:t>（注册联系电话：95763）</w:t>
      </w:r>
    </w:p>
    <w:p w14:paraId="479A2B7B">
      <w:pPr>
        <w:jc w:val="center"/>
        <w:rPr>
          <w:color w:val="auto"/>
          <w:highlight w:val="none"/>
        </w:rPr>
      </w:pPr>
    </w:p>
    <w:p w14:paraId="652E054B">
      <w:pPr>
        <w:adjustRightInd w:val="0"/>
        <w:snapToGrid w:val="0"/>
        <w:spacing w:line="400" w:lineRule="atLeast"/>
        <w:rPr>
          <w:rFonts w:hAnsi="宋体"/>
          <w:color w:val="auto"/>
          <w:sz w:val="22"/>
          <w:szCs w:val="22"/>
          <w:highlight w:val="none"/>
        </w:rPr>
      </w:pPr>
      <w:r>
        <w:rPr>
          <w:rFonts w:ascii="宋体" w:hAnsi="宋体" w:cs="宋体"/>
          <w:color w:val="auto"/>
          <w:sz w:val="24"/>
          <w:highlight w:val="none"/>
        </w:rPr>
        <w:drawing>
          <wp:inline distT="0" distB="0" distL="0" distR="0">
            <wp:extent cx="6010910" cy="7420610"/>
            <wp:effectExtent l="0" t="0" r="8890" b="8890"/>
            <wp:docPr id="1027" name="图片 2" descr="IMG_256"/>
            <wp:cNvGraphicFramePr/>
            <a:graphic xmlns:a="http://schemas.openxmlformats.org/drawingml/2006/main">
              <a:graphicData uri="http://schemas.openxmlformats.org/drawingml/2006/picture">
                <pic:pic xmlns:pic="http://schemas.openxmlformats.org/drawingml/2006/picture">
                  <pic:nvPicPr>
                    <pic:cNvPr id="1027" name="图片 2" descr="IMG_256"/>
                    <pic:cNvPicPr/>
                  </pic:nvPicPr>
                  <pic:blipFill>
                    <a:blip r:embed="rId16" cstate="print"/>
                    <a:srcRect/>
                    <a:stretch>
                      <a:fillRect/>
                    </a:stretch>
                  </pic:blipFill>
                  <pic:spPr>
                    <a:xfrm>
                      <a:off x="0" y="0"/>
                      <a:ext cx="6010910" cy="7420610"/>
                    </a:xfrm>
                    <a:prstGeom prst="rect">
                      <a:avLst/>
                    </a:prstGeom>
                    <a:ln>
                      <a:noFill/>
                    </a:ln>
                  </pic:spPr>
                </pic:pic>
              </a:graphicData>
            </a:graphic>
          </wp:inline>
        </w:drawing>
      </w:r>
    </w:p>
    <w:p w14:paraId="681BB7AB">
      <w:pPr>
        <w:pStyle w:val="53"/>
        <w:adjustRightInd w:val="0"/>
        <w:snapToGrid w:val="0"/>
        <w:spacing w:line="400" w:lineRule="atLeast"/>
        <w:rPr>
          <w:rFonts w:hAnsi="宋体"/>
          <w:color w:val="auto"/>
          <w:sz w:val="22"/>
          <w:szCs w:val="22"/>
          <w:highlight w:val="none"/>
        </w:rPr>
      </w:pPr>
    </w:p>
    <w:sectPr>
      <w:headerReference r:id="rId12" w:type="first"/>
      <w:headerReference r:id="rId11" w:type="default"/>
      <w:footerReference r:id="rId13" w:type="default"/>
      <w:footerReference r:id="rId14" w:type="even"/>
      <w:pgSz w:w="11906" w:h="16838"/>
      <w:pgMar w:top="1389" w:right="1247" w:bottom="1389"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002020204"/>
    <w:charset w:val="00"/>
    <w:family w:val="swiss"/>
    <w:pitch w:val="default"/>
    <w:sig w:usb0="00000000" w:usb1="00000000" w:usb2="00000000" w:usb3="00000000" w:csb0="00000001" w:csb1="00000000"/>
  </w:font>
  <w:font w:name="MingLiU">
    <w:altName w:val="PMingLiU-ExtB"/>
    <w:panose1 w:val="020106090000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83" w:usb1="288F0000" w:usb2="00000006" w:usb3="00000000" w:csb0="00040001" w:csb1="00000000"/>
  </w:font>
  <w:font w:name="隶书">
    <w:altName w:val="微软雅黑"/>
    <w:panose1 w:val="020105090600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30E64">
    <w:pPr>
      <w:pStyle w:val="20"/>
    </w:pPr>
    <w:r>
      <w:rPr>
        <w:sz w:val="21"/>
        <w:szCs w:val="21"/>
      </w:rPr>
      <mc:AlternateContent>
        <mc:Choice Requires="wps">
          <w:drawing>
            <wp:anchor distT="0" distB="0" distL="0" distR="0" simplePos="0" relativeHeight="251659264" behindDoc="0" locked="0" layoutInCell="1" allowOverlap="1">
              <wp:simplePos x="0" y="0"/>
              <wp:positionH relativeFrom="margin">
                <wp:posOffset>2921635</wp:posOffset>
              </wp:positionH>
              <wp:positionV relativeFrom="paragraph">
                <wp:posOffset>0</wp:posOffset>
              </wp:positionV>
              <wp:extent cx="67310" cy="153035"/>
              <wp:effectExtent l="0" t="0" r="0" b="0"/>
              <wp:wrapNone/>
              <wp:docPr id="4097" name="文本框 1026"/>
              <wp:cNvGraphicFramePr/>
              <a:graphic xmlns:a="http://schemas.openxmlformats.org/drawingml/2006/main">
                <a:graphicData uri="http://schemas.microsoft.com/office/word/2010/wordprocessingShape">
                  <wps:wsp>
                    <wps:cNvSpPr/>
                    <wps:spPr>
                      <a:xfrm>
                        <a:off x="0" y="0"/>
                        <a:ext cx="67310" cy="153035"/>
                      </a:xfrm>
                      <a:prstGeom prst="rect">
                        <a:avLst/>
                      </a:prstGeom>
                      <a:ln>
                        <a:noFill/>
                      </a:ln>
                    </wps:spPr>
                    <wps:txbx>
                      <w:txbxContent>
                        <w:p w14:paraId="3FDEE4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1">
                      <a:spAutoFit/>
                    </wps:bodyPr>
                  </wps:wsp>
                </a:graphicData>
              </a:graphic>
            </wp:anchor>
          </w:drawing>
        </mc:Choice>
        <mc:Fallback>
          <w:pict>
            <v:rect id="文本框 1026" o:spid="_x0000_s1026" o:spt="1" style="position:absolute;left:0pt;margin-left:230.05pt;margin-top:0pt;height:12.05pt;width:5.3pt;mso-position-horizontal-relative:margin;mso-wrap-style:none;z-index:251659264;mso-width-relative:page;mso-height-relative:page;" filled="f" stroked="f" coordsize="21600,21600" o:gfxdata="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wjkh9QAAAAHAQAADwAAAAAAAAABACAAAAAiAAAAZHJzL2Rvd25y&#10;ZXYueG1sUEsBAhQAFAAAAAgAh07iQHGvfRLJAQAAhwMAAA4AAAAAAAAAAQAgAAAAIwEAAGRycy9l&#10;Mm9Eb2MueG1sUEsFBgAAAAAGAAYAWQEAAF4FAAAAAA==&#10;">
              <v:fill on="f" focussize="0,0"/>
              <v:stroke on="f"/>
              <v:imagedata o:title=""/>
              <o:lock v:ext="edit" aspectratio="f"/>
              <v:textbox inset="0mm,0mm,0mm,0mm" style="mso-fit-shape-to-text:t;">
                <w:txbxContent>
                  <w:p w14:paraId="3FDEE4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rect>
          </w:pict>
        </mc:Fallback>
      </mc:AlternateContent>
    </w:r>
    <w:r>
      <w:rPr>
        <w:rFonts w:hint="eastAsia"/>
        <w:sz w:val="21"/>
        <w:szCs w:val="21"/>
      </w:rPr>
      <w:t>嘉兴市明扬工程咨询有限公司</w:t>
    </w:r>
  </w:p>
  <w:p w14:paraId="24D0523B">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8" name="文本框 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3856485F">
                          <w:pPr>
                            <w:snapToGrid w:val="0"/>
                            <w:rPr>
                              <w:sz w:val="18"/>
                            </w:rPr>
                          </w:pPr>
                        </w:p>
                      </w:txbxContent>
                    </wps:txbx>
                    <wps:bodyPr wrap="none" lIns="0" tIns="0" rIns="0" bIns="0" upright="1">
                      <a:spAutoFit/>
                    </wps:bodyPr>
                  </wps:wsp>
                </a:graphicData>
              </a:graphic>
            </wp:anchor>
          </w:drawing>
        </mc:Choice>
        <mc:Fallback>
          <w:pict>
            <v:rect id="文本框 1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SwtAAAAADAQAADwAAAAAAAAABACAAAAAiAAAAZHJzL2Rvd25yZXYueG1s&#10;UEsBAhQAFAAAAAgAh07iQI/Kd33HAQAAhgMAAA4AAAAAAAAAAQAgAAAAHwEAAGRycy9lMm9Eb2Mu&#10;eG1sUEsFBgAAAAAGAAYAWQEAAFgFAAAAAA==&#10;">
              <v:fill on="f" focussize="0,0"/>
              <v:stroke on="f"/>
              <v:imagedata o:title=""/>
              <o:lock v:ext="edit" aspectratio="f"/>
              <v:textbox inset="0mm,0mm,0mm,0mm" style="mso-fit-shape-to-text:t;">
                <w:txbxContent>
                  <w:p w14:paraId="3856485F">
                    <w:pPr>
                      <w:snapToGrid w:val="0"/>
                      <w:rPr>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CA73D">
    <w:pPr>
      <w:pStyle w:val="20"/>
    </w:pPr>
    <w:r>
      <w:rPr>
        <w:sz w:val="21"/>
        <w:szCs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4099" name="文本框 13"/>
              <wp:cNvGraphicFramePr/>
              <a:graphic xmlns:a="http://schemas.openxmlformats.org/drawingml/2006/main">
                <a:graphicData uri="http://schemas.microsoft.com/office/word/2010/wordprocessingShape">
                  <wps:wsp>
                    <wps:cNvSpPr/>
                    <wps:spPr>
                      <a:xfrm>
                        <a:off x="0" y="0"/>
                        <a:ext cx="67310" cy="153035"/>
                      </a:xfrm>
                      <a:prstGeom prst="rect">
                        <a:avLst/>
                      </a:prstGeom>
                      <a:ln>
                        <a:noFill/>
                      </a:ln>
                    </wps:spPr>
                    <wps:txbx>
                      <w:txbxContent>
                        <w:p w14:paraId="24B18D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Dxmc7RAAAAAwEAAA8AAAAAAAAAAQAgAAAAIgAAAGRycy9kb3ducmV2Lnht&#10;bFBLAQIUABQAAAAIAIdO4kBZPUruxwEAAIUDAAAOAAAAAAAAAAEAIAAAACABAABkcnMvZTJvRG9j&#10;LnhtbFBLBQYAAAAABgAGAFkBAABZBQAAAAA=&#10;">
              <v:fill on="f" focussize="0,0"/>
              <v:stroke on="f"/>
              <v:imagedata o:title=""/>
              <o:lock v:ext="edit" aspectratio="f"/>
              <v:textbox inset="0mm,0mm,0mm,0mm" style="mso-fit-shape-to-text:t;">
                <w:txbxContent>
                  <w:p w14:paraId="24B18D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r>
      <w:rPr>
        <w:rFonts w:hint="eastAsia"/>
        <w:sz w:val="21"/>
        <w:szCs w:val="21"/>
      </w:rPr>
      <w:t>嘉兴市明扬工程咨询有限公司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55651">
    <w:pPr>
      <w:pStyle w:val="20"/>
    </w:pPr>
    <w:r>
      <w:rPr>
        <w:rFonts w:hint="eastAsia"/>
      </w:rPr>
      <w:t>嘉兴市明扬工程咨询有限公司</w: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100" name="文本框 9"/>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3913808">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0v9LC0AAAAAMBAAAPAAAAAAAAAAEAIAAAACIAAABkcnMvZG93bnJldi54bWxQSwECFAAU&#10;AAAACACHTuJAs3BKr8ABAAB5AwAADgAAAAAAAAABACAAAAAfAQAAZHJzL2Uyb0RvYy54bWxQSwUG&#10;AAAAAAYABgBZAQAAUQUAAAAA&#10;">
              <v:fill on="f" focussize="0,0"/>
              <v:stroke on="f"/>
              <v:imagedata o:title=""/>
              <o:lock v:ext="edit" aspectratio="f"/>
              <v:textbox inset="0mm,0mm,0mm,0mm" style="mso-fit-shape-to-text:t;">
                <w:txbxContent>
                  <w:p w14:paraId="03913808">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101" name="文本框 10"/>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3085055B">
                          <w:pPr>
                            <w:snapToGrid w:val="0"/>
                            <w:rPr>
                              <w:sz w:val="18"/>
                            </w:rPr>
                          </w:pPr>
                        </w:p>
                      </w:txbxContent>
                    </wps:txbx>
                    <wps:bodyPr wrap="none" lIns="0" tIns="0" rIns="0" bIns="0" upright="1">
                      <a:spAutoFit/>
                    </wps:bodyPr>
                  </wps:wsp>
                </a:graphicData>
              </a:graphic>
            </wp:anchor>
          </w:drawing>
        </mc:Choice>
        <mc:Fallback>
          <w:pict>
            <v:rect id="文本框 10"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SwtAAAAADAQAADwAAAAAAAAABACAAAAAiAAAAZHJzL2Rvd25yZXYueG1s&#10;UEsBAhQAFAAAAAgAh07iQJ3B07/HAQAAhgMAAA4AAAAAAAAAAQAgAAAAHwEAAGRycy9lMm9Eb2Mu&#10;eG1sUEsFBgAAAAAGAAYAWQEAAFgFAAAAAA==&#10;">
              <v:fill on="f" focussize="0,0"/>
              <v:stroke on="f"/>
              <v:imagedata o:title=""/>
              <o:lock v:ext="edit" aspectratio="f"/>
              <v:textbox inset="0mm,0mm,0mm,0mm" style="mso-fit-shape-to-text:t;">
                <w:txbxContent>
                  <w:p w14:paraId="3085055B">
                    <w:pPr>
                      <w:snapToGrid w:val="0"/>
                      <w:rPr>
                        <w:sz w:val="18"/>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4CB3">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2715" cy="325755"/>
              <wp:effectExtent l="0" t="0" r="0" b="0"/>
              <wp:wrapNone/>
              <wp:docPr id="4102" name="文本框 8"/>
              <wp:cNvGraphicFramePr/>
              <a:graphic xmlns:a="http://schemas.openxmlformats.org/drawingml/2006/main">
                <a:graphicData uri="http://schemas.microsoft.com/office/word/2010/wordprocessingShape">
                  <wps:wsp>
                    <wps:cNvSpPr/>
                    <wps:spPr>
                      <a:xfrm>
                        <a:off x="0" y="0"/>
                        <a:ext cx="132715" cy="325755"/>
                      </a:xfrm>
                      <a:prstGeom prst="rect">
                        <a:avLst/>
                      </a:prstGeom>
                      <a:ln>
                        <a:noFill/>
                      </a:ln>
                    </wps:spPr>
                    <wps:txbx>
                      <w:txbxContent>
                        <w:p w14:paraId="567C0FB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65</w:t>
                          </w:r>
                          <w:r>
                            <w:rPr>
                              <w:rFonts w:hint="eastAsia"/>
                              <w:sz w:val="1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25.65pt;width:10.45pt;mso-position-horizontal:center;mso-position-horizontal-relative:margin;mso-wrap-style:none;z-index:251659264;mso-width-relative:page;mso-height-relative:page;" filled="f" stroked="f" coordsize="21600,21600" o:gfxdata="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GWh9N0gAAAAMBAAAPAAAAAAAAAAEAIAAAACIAAABkcnMvZG93bnJldi54&#10;bWxQSwECFAAUAAAACACHTuJAFvNQd8cBAACFAwAADgAAAAAAAAABACAAAAAhAQAAZHJzL2Uyb0Rv&#10;Yy54bWxQSwUGAAAAAAYABgBZAQAAWgUAAAAA&#10;">
              <v:fill on="f" focussize="0,0"/>
              <v:stroke on="f"/>
              <v:imagedata o:title=""/>
              <o:lock v:ext="edit" aspectratio="f"/>
              <v:textbox inset="0mm,0mm,0mm,0mm" style="mso-fit-shape-to-text:t;">
                <w:txbxContent>
                  <w:p w14:paraId="567C0FB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65</w:t>
                    </w:r>
                    <w:r>
                      <w:rPr>
                        <w:rFonts w:hint="eastAsia"/>
                        <w:sz w:val="18"/>
                      </w:rPr>
                      <w:fldChar w:fldCharType="end"/>
                    </w:r>
                  </w:p>
                </w:txbxContent>
              </v:textbox>
            </v:rect>
          </w:pict>
        </mc:Fallback>
      </mc:AlternateContent>
    </w:r>
    <w:r>
      <w:rPr>
        <w:rFonts w:hint="eastAsia"/>
      </w:rPr>
      <w:t>嘉兴市明扬工程咨询有限公司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67F45">
    <w:pPr>
      <w:pStyle w:val="20"/>
      <w:rPr>
        <w:sz w:val="17"/>
        <w:szCs w:val="17"/>
      </w:rPr>
    </w:pPr>
    <w:r>
      <w:rPr>
        <w:sz w:val="1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4103" name="文本框 14"/>
              <wp:cNvGraphicFramePr/>
              <a:graphic xmlns:a="http://schemas.openxmlformats.org/drawingml/2006/main">
                <a:graphicData uri="http://schemas.microsoft.com/office/word/2010/wordprocessingShape">
                  <wps:wsp>
                    <wps:cNvSpPr/>
                    <wps:spPr>
                      <a:xfrm>
                        <a:off x="0" y="0"/>
                        <a:ext cx="133985" cy="153035"/>
                      </a:xfrm>
                      <a:prstGeom prst="rect">
                        <a:avLst/>
                      </a:prstGeom>
                      <a:ln>
                        <a:noFill/>
                      </a:ln>
                    </wps:spPr>
                    <wps:txbx>
                      <w:txbxContent>
                        <w:p w14:paraId="71063B4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IfG40QAAAAMBAAAPAAAAAAAAAAEAIAAAACIAAABkcnMvZG93bnJldi54&#10;bWxQSwECFAAUAAAACACHTuJAUMWey8gBAACGAwAADgAAAAAAAAABACAAAAAgAQAAZHJzL2Uyb0Rv&#10;Yy54bWxQSwUGAAAAAAYABgBZAQAAWgUAAAAA&#10;">
              <v:fill on="f" focussize="0,0"/>
              <v:stroke on="f"/>
              <v:imagedata o:title=""/>
              <o:lock v:ext="edit" aspectratio="f"/>
              <v:textbox inset="0mm,0mm,0mm,0mm" style="mso-fit-shape-to-text:t;">
                <w:txbxContent>
                  <w:p w14:paraId="71063B4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AC6D3">
    <w:pPr>
      <w:pStyle w:val="20"/>
      <w:framePr w:wrap="around" w:vAnchor="text" w:hAnchor="margin" w:xAlign="center" w:y="1"/>
      <w:rPr>
        <w:rStyle w:val="39"/>
        <w:sz w:val="17"/>
        <w:szCs w:val="17"/>
      </w:rPr>
    </w:pPr>
    <w:r>
      <w:rPr>
        <w:sz w:val="17"/>
        <w:szCs w:val="17"/>
      </w:rPr>
      <w:fldChar w:fldCharType="begin"/>
    </w:r>
    <w:r>
      <w:rPr>
        <w:rStyle w:val="39"/>
        <w:sz w:val="17"/>
        <w:szCs w:val="17"/>
      </w:rPr>
      <w:instrText xml:space="preserve">PAGE  </w:instrText>
    </w:r>
    <w:r>
      <w:rPr>
        <w:sz w:val="17"/>
        <w:szCs w:val="17"/>
      </w:rPr>
      <w:fldChar w:fldCharType="separate"/>
    </w:r>
    <w:r>
      <w:rPr>
        <w:rStyle w:val="39"/>
        <w:sz w:val="17"/>
        <w:szCs w:val="17"/>
      </w:rPr>
      <w:t>1</w:t>
    </w:r>
    <w:r>
      <w:rPr>
        <w:sz w:val="17"/>
        <w:szCs w:val="17"/>
      </w:rPr>
      <w:fldChar w:fldCharType="end"/>
    </w:r>
  </w:p>
  <w:p w14:paraId="1F5A01C0">
    <w:pPr>
      <w:pStyle w:val="20"/>
      <w:ind w:right="360"/>
      <w:rPr>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366CF">
    <w:pPr>
      <w:pStyle w:val="22"/>
      <w:rPr>
        <w:sz w:val="21"/>
        <w:szCs w:val="21"/>
      </w:rPr>
    </w:pPr>
    <w:r>
      <w:rPr>
        <w:rFonts w:hint="eastAsia"/>
        <w:sz w:val="21"/>
        <w:szCs w:val="21"/>
        <w:lang w:eastAsia="zh-CN"/>
      </w:rPr>
      <w:t>平湖市省控空气自动站颗粒物仪器设备采购</w:t>
    </w:r>
    <w:r>
      <w:rPr>
        <w:rFonts w:hint="eastAsia"/>
        <w:sz w:val="21"/>
        <w:szCs w:val="21"/>
      </w:rPr>
      <w:t>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DF77">
    <w:pPr>
      <w:pBdr>
        <w:bottom w:val="single" w:color="auto" w:sz="4" w:space="0"/>
      </w:pBdr>
      <w:spacing w:before="120" w:beforeLines="50"/>
      <w:jc w:val="center"/>
      <w:rPr>
        <w:rFonts w:ascii="宋体" w:hAnsi="宋体" w:cs="宋体"/>
        <w:szCs w:val="21"/>
      </w:rPr>
    </w:pPr>
    <w:r>
      <w:rPr>
        <w:rFonts w:hint="eastAsia" w:ascii="宋体" w:hAnsi="宋体" w:cs="宋体"/>
        <w:szCs w:val="21"/>
        <w:lang w:eastAsia="zh-CN"/>
      </w:rPr>
      <w:t>平湖市省控空气自动站颗粒物仪器设备采购</w:t>
    </w:r>
    <w:r>
      <w:rPr>
        <w:rFonts w:hint="eastAsia" w:ascii="宋体" w:hAnsi="宋体" w:cs="宋体"/>
        <w:szCs w:val="21"/>
      </w:rPr>
      <w:t>项目·公开招标文件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DBAD5">
    <w:pPr>
      <w:pStyle w:val="22"/>
    </w:pPr>
    <w:r>
      <w:rPr>
        <w:rFonts w:hint="eastAsia"/>
        <w:sz w:val="21"/>
        <w:szCs w:val="21"/>
        <w:lang w:eastAsia="zh-CN"/>
      </w:rPr>
      <w:t>平湖市省控空气自动站颗粒物仪器设备采购</w:t>
    </w:r>
    <w:r>
      <w:rPr>
        <w:rFonts w:hint="eastAsia"/>
        <w:sz w:val="21"/>
        <w:szCs w:val="21"/>
      </w:rPr>
      <w:t>项目·公开招标文件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9E716">
    <w:pPr>
      <w:pStyle w:val="22"/>
    </w:pPr>
    <w:r>
      <w:rPr>
        <w:rFonts w:hint="eastAsia"/>
        <w:sz w:val="21"/>
        <w:szCs w:val="21"/>
        <w:lang w:eastAsia="zh-CN"/>
      </w:rPr>
      <w:t>平湖市省控空气自动站颗粒物仪器设备采购</w:t>
    </w:r>
    <w:r>
      <w:rPr>
        <w:rFonts w:hint="eastAsia"/>
        <w:sz w:val="21"/>
        <w:szCs w:val="21"/>
      </w:rPr>
      <w:t>项目·公开招标文件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E18A1">
    <w:pPr>
      <w:pStyle w:val="70"/>
      <w:widowControl w:val="0"/>
      <w:pBdr>
        <w:bottom w:val="single" w:color="auto" w:sz="4" w:space="0"/>
      </w:pBdr>
      <w:snapToGrid/>
      <w:spacing w:line="320" w:lineRule="exact"/>
      <w:ind w:firstLine="0" w:firstLineChars="0"/>
      <w:jc w:val="center"/>
      <w:rPr>
        <w:rFonts w:ascii="宋体" w:hAnsi="宋体" w:cs="仿宋_GB2312"/>
        <w:color w:val="000000"/>
        <w:kern w:val="2"/>
        <w:sz w:val="21"/>
        <w:szCs w:val="21"/>
        <w:u w:val="single"/>
        <w:lang w:val="zh-CN"/>
      </w:rPr>
    </w:pPr>
    <w:r>
      <w:rPr>
        <w:rFonts w:hint="eastAsia"/>
        <w:kern w:val="2"/>
        <w:sz w:val="21"/>
        <w:szCs w:val="21"/>
        <w:lang w:eastAsia="zh-CN"/>
      </w:rPr>
      <w:t>平湖市省控空气自动站颗粒物仪器设备采购</w:t>
    </w:r>
    <w:r>
      <w:rPr>
        <w:rFonts w:hint="eastAsia"/>
        <w:kern w:val="2"/>
        <w:sz w:val="21"/>
        <w:szCs w:val="21"/>
      </w:rPr>
      <w:t>项目·公开招标文件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FB6D">
    <w:pPr>
      <w:pStyle w:val="70"/>
      <w:widowControl w:val="0"/>
      <w:snapToGrid/>
      <w:spacing w:line="320" w:lineRule="exact"/>
      <w:ind w:firstLine="0" w:firstLineChars="0"/>
      <w:rPr>
        <w:rFonts w:ascii="宋体" w:hAnsi="宋体" w:cs="仿宋_GB2312"/>
        <w:color w:val="000000"/>
        <w:kern w:val="2"/>
        <w:sz w:val="21"/>
        <w:szCs w:val="21"/>
        <w:u w:val="single"/>
        <w:lang w:val="zh-CN"/>
      </w:rPr>
    </w:pPr>
    <w:r>
      <w:rPr>
        <w:rFonts w:hint="eastAsia"/>
        <w:kern w:val="2"/>
        <w:sz w:val="21"/>
        <w:szCs w:val="21"/>
        <w:u w:val="single"/>
        <w:lang w:val="zh-CN"/>
      </w:rPr>
      <w:t>嘉兴市人民法院2014年度保洁管理项目</w:t>
    </w:r>
    <w:r>
      <w:rPr>
        <w:rFonts w:hint="eastAsia"/>
        <w:sz w:val="21"/>
        <w:szCs w:val="21"/>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3"/>
      <w:numFmt w:val="chineseCounting"/>
      <w:suff w:val="nothing"/>
      <w:lvlText w:val="%1、"/>
      <w:lvlJc w:val="left"/>
      <w:rPr>
        <w:rFonts w:hint="eastAsia"/>
      </w:rPr>
    </w:lvl>
  </w:abstractNum>
  <w:abstractNum w:abstractNumId="3">
    <w:nsid w:val="00000003"/>
    <w:multiLevelType w:val="singleLevel"/>
    <w:tmpl w:val="00000003"/>
    <w:lvl w:ilvl="0" w:tentative="0">
      <w:start w:val="2"/>
      <w:numFmt w:val="decimal"/>
      <w:suff w:val="nothing"/>
      <w:lvlText w:val="%1、"/>
      <w:lvlJc w:val="left"/>
      <w:pPr>
        <w:ind w:left="420" w:firstLine="0"/>
      </w:pPr>
    </w:lvl>
  </w:abstractNum>
  <w:abstractNum w:abstractNumId="4">
    <w:nsid w:val="00000004"/>
    <w:multiLevelType w:val="singleLevel"/>
    <w:tmpl w:val="00000004"/>
    <w:lvl w:ilvl="0" w:tentative="0">
      <w:start w:val="1"/>
      <w:numFmt w:val="decimal"/>
      <w:lvlText w:val="%1."/>
      <w:lvlJc w:val="left"/>
      <w:pPr>
        <w:tabs>
          <w:tab w:val="left" w:pos="312"/>
        </w:tabs>
      </w:pPr>
    </w:lvl>
  </w:abstractNum>
  <w:abstractNum w:abstractNumId="5">
    <w:nsid w:val="00000005"/>
    <w:multiLevelType w:val="singleLevel"/>
    <w:tmpl w:val="00000005"/>
    <w:lvl w:ilvl="0" w:tentative="0">
      <w:start w:val="1"/>
      <w:numFmt w:val="chineseCounting"/>
      <w:pStyle w:val="13"/>
      <w:suff w:val="space"/>
      <w:lvlText w:val="第%1章"/>
      <w:lvlJc w:val="left"/>
    </w:lvl>
  </w:abstractNum>
  <w:abstractNum w:abstractNumId="6">
    <w:nsid w:val="00000006"/>
    <w:multiLevelType w:val="singleLevel"/>
    <w:tmpl w:val="00000006"/>
    <w:lvl w:ilvl="0" w:tentative="0">
      <w:start w:val="5"/>
      <w:numFmt w:val="chineseCounting"/>
      <w:suff w:val="space"/>
      <w:lvlText w:val="第%1章"/>
      <w:lvlJc w:val="left"/>
    </w:lvl>
  </w:abstractNum>
  <w:abstractNum w:abstractNumId="7">
    <w:nsid w:val="00000007"/>
    <w:multiLevelType w:val="singleLevel"/>
    <w:tmpl w:val="00000007"/>
    <w:lvl w:ilvl="0" w:tentative="0">
      <w:start w:val="1"/>
      <w:numFmt w:val="chineseCounting"/>
      <w:suff w:val="nothing"/>
      <w:lvlText w:val="%1、"/>
      <w:lvlJc w:val="left"/>
    </w:lvl>
  </w:abstractNum>
  <w:abstractNum w:abstractNumId="8">
    <w:nsid w:val="00000008"/>
    <w:multiLevelType w:val="singleLevel"/>
    <w:tmpl w:val="00000008"/>
    <w:lvl w:ilvl="0" w:tentative="0">
      <w:start w:val="7"/>
      <w:numFmt w:val="chineseCounting"/>
      <w:suff w:val="space"/>
      <w:lvlText w:val="第%1条"/>
      <w:lvlJc w:val="left"/>
    </w:lvl>
  </w:abstractNum>
  <w:abstractNum w:abstractNumId="9">
    <w:nsid w:val="00000009"/>
    <w:multiLevelType w:val="singleLevel"/>
    <w:tmpl w:val="00000009"/>
    <w:lvl w:ilvl="0" w:tentative="0">
      <w:start w:val="1"/>
      <w:numFmt w:val="decimal"/>
      <w:suff w:val="nothing"/>
      <w:lvlText w:val="%1、"/>
      <w:lvlJc w:val="left"/>
    </w:lvl>
  </w:abstractNum>
  <w:abstractNum w:abstractNumId="10">
    <w:nsid w:val="0000000A"/>
    <w:multiLevelType w:val="singleLevel"/>
    <w:tmpl w:val="0000000A"/>
    <w:lvl w:ilvl="0" w:tentative="0">
      <w:start w:val="3"/>
      <w:numFmt w:val="chineseCounting"/>
      <w:suff w:val="nothing"/>
      <w:lvlText w:val="%1、"/>
      <w:lvlJc w:val="left"/>
    </w:lvl>
  </w:abstractNum>
  <w:abstractNum w:abstractNumId="11">
    <w:nsid w:val="0000000B"/>
    <w:multiLevelType w:val="singleLevel"/>
    <w:tmpl w:val="0000000B"/>
    <w:lvl w:ilvl="0" w:tentative="0">
      <w:start w:val="2"/>
      <w:numFmt w:val="chineseCounting"/>
      <w:suff w:val="nothing"/>
      <w:lvlText w:val="%1、"/>
      <w:lvlJc w:val="left"/>
    </w:lvl>
  </w:abstractNum>
  <w:num w:numId="1">
    <w:abstractNumId w:val="5"/>
  </w:num>
  <w:num w:numId="2">
    <w:abstractNumId w:val="0"/>
  </w:num>
  <w:num w:numId="3">
    <w:abstractNumId w:val="9"/>
  </w:num>
  <w:num w:numId="4">
    <w:abstractNumId w:val="2"/>
  </w:num>
  <w:num w:numId="5">
    <w:abstractNumId w:val="4"/>
  </w:num>
  <w:num w:numId="6">
    <w:abstractNumId w:val="1"/>
  </w:num>
  <w:num w:numId="7">
    <w:abstractNumId w:val="6"/>
  </w:num>
  <w:num w:numId="8">
    <w:abstractNumId w:val="3"/>
  </w:num>
  <w:num w:numId="9">
    <w:abstractNumId w:val="8"/>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6721"/>
    <w:rsid w:val="0837398B"/>
    <w:rsid w:val="0EB74003"/>
    <w:rsid w:val="2A7C1408"/>
    <w:rsid w:val="304F1914"/>
    <w:rsid w:val="319D22AE"/>
    <w:rsid w:val="3C330790"/>
    <w:rsid w:val="3D5642D8"/>
    <w:rsid w:val="42300D9C"/>
    <w:rsid w:val="54312004"/>
    <w:rsid w:val="7848157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49"/>
    <w:qFormat/>
    <w:uiPriority w:val="0"/>
    <w:pPr>
      <w:keepNext/>
      <w:keepLines/>
      <w:spacing w:before="280" w:after="290" w:line="377" w:lineRule="auto"/>
      <w:jc w:val="left"/>
      <w:outlineLvl w:val="3"/>
    </w:pPr>
    <w:rPr>
      <w:rFonts w:ascii="Arial" w:hAnsi="Arial" w:eastAsia="黑体"/>
      <w:b/>
      <w:sz w:val="24"/>
    </w:rPr>
  </w:style>
  <w:style w:type="character" w:default="1" w:styleId="37">
    <w:name w:val="Default Paragraph Font"/>
    <w:qFormat/>
    <w:uiPriority w:val="1"/>
  </w:style>
  <w:style w:type="table" w:default="1" w:styleId="35">
    <w:name w:val="Normal Table"/>
    <w:qFormat/>
    <w:uiPriority w:val="99"/>
    <w:tblPr>
      <w:tblCellMar>
        <w:top w:w="0" w:type="dxa"/>
        <w:left w:w="108" w:type="dxa"/>
        <w:bottom w:w="0" w:type="dxa"/>
        <w:right w:w="108" w:type="dxa"/>
      </w:tblCellMar>
    </w:tblPr>
  </w:style>
  <w:style w:type="paragraph" w:styleId="6">
    <w:name w:val="List Number"/>
    <w:basedOn w:val="1"/>
    <w:qFormat/>
    <w:uiPriority w:val="0"/>
    <w:pPr>
      <w:widowControl/>
      <w:tabs>
        <w:tab w:val="left" w:pos="454"/>
        <w:tab w:val="left" w:pos="1290"/>
      </w:tabs>
      <w:spacing w:afterLines="50"/>
      <w:ind w:left="454" w:hanging="284"/>
      <w:jc w:val="left"/>
    </w:pPr>
    <w:rPr>
      <w:kern w:val="0"/>
      <w:sz w:val="24"/>
      <w:szCs w:val="20"/>
    </w:r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qFormat/>
    <w:uiPriority w:val="0"/>
    <w:pPr>
      <w:jc w:val="left"/>
    </w:pPr>
  </w:style>
  <w:style w:type="paragraph" w:styleId="10">
    <w:name w:val="Body Text 3"/>
    <w:basedOn w:val="1"/>
    <w:qFormat/>
    <w:uiPriority w:val="0"/>
    <w:pPr>
      <w:snapToGrid w:val="0"/>
      <w:spacing w:before="50" w:after="50"/>
    </w:pPr>
    <w:rPr>
      <w:rFonts w:hAnsi="宋体" w:eastAsia="仿宋_GB2312"/>
      <w:b/>
      <w:bCs/>
      <w:sz w:val="24"/>
      <w:szCs w:val="20"/>
    </w:rPr>
  </w:style>
  <w:style w:type="paragraph" w:styleId="11">
    <w:name w:val="Body Text"/>
    <w:basedOn w:val="1"/>
    <w:qFormat/>
    <w:uiPriority w:val="0"/>
    <w:pPr>
      <w:spacing w:after="120"/>
    </w:pPr>
    <w:rPr>
      <w:sz w:val="28"/>
    </w:rPr>
  </w:style>
  <w:style w:type="paragraph" w:styleId="12">
    <w:name w:val="Body Text Indent"/>
    <w:basedOn w:val="1"/>
    <w:next w:val="7"/>
    <w:qFormat/>
    <w:uiPriority w:val="0"/>
    <w:pPr>
      <w:spacing w:line="200" w:lineRule="exact"/>
      <w:ind w:firstLine="301"/>
    </w:pPr>
    <w:rPr>
      <w:rFonts w:ascii="宋体" w:hAnsi="Courier New"/>
      <w:spacing w:val="-4"/>
      <w:sz w:val="18"/>
      <w:szCs w:val="20"/>
    </w:rPr>
  </w:style>
  <w:style w:type="paragraph" w:styleId="13">
    <w:name w:val="List Number 3"/>
    <w:basedOn w:val="1"/>
    <w:qFormat/>
    <w:uiPriority w:val="0"/>
    <w:pPr>
      <w:numPr>
        <w:ilvl w:val="0"/>
        <w:numId w:val="1"/>
      </w:numPr>
      <w:tabs>
        <w:tab w:val="left" w:pos="1200"/>
      </w:tabs>
    </w:pPr>
  </w:style>
  <w:style w:type="paragraph" w:styleId="14">
    <w:name w:val="List 2"/>
    <w:basedOn w:val="1"/>
    <w:qFormat/>
    <w:uiPriority w:val="0"/>
    <w:pPr>
      <w:ind w:left="100" w:leftChars="200" w:hanging="200" w:hangingChars="200"/>
    </w:pPr>
    <w:rPr>
      <w:sz w:val="28"/>
    </w:rPr>
  </w:style>
  <w:style w:type="paragraph" w:styleId="15">
    <w:name w:val="List Bullet 2"/>
    <w:basedOn w:val="1"/>
    <w:qFormat/>
    <w:uiPriority w:val="0"/>
    <w:pPr>
      <w:numPr>
        <w:ilvl w:val="0"/>
        <w:numId w:val="2"/>
      </w:numPr>
    </w:pPr>
  </w:style>
  <w:style w:type="paragraph" w:styleId="16">
    <w:name w:val="Plain Text"/>
    <w:basedOn w:val="1"/>
    <w:link w:val="61"/>
    <w:qFormat/>
    <w:uiPriority w:val="0"/>
    <w:rPr>
      <w:rFonts w:ascii="宋体" w:hAnsi="Courier New"/>
      <w:sz w:val="24"/>
    </w:rPr>
  </w:style>
  <w:style w:type="paragraph" w:styleId="17">
    <w:name w:val="Date"/>
    <w:basedOn w:val="1"/>
    <w:next w:val="1"/>
    <w:qFormat/>
    <w:uiPriority w:val="0"/>
    <w:pPr>
      <w:ind w:left="2500" w:leftChars="2500"/>
    </w:pPr>
    <w:rPr>
      <w:rFonts w:eastAsia="楷体_GB2312"/>
      <w:sz w:val="32"/>
      <w:szCs w:val="20"/>
    </w:rPr>
  </w:style>
  <w:style w:type="paragraph" w:styleId="18">
    <w:name w:val="Body Text Indent 2"/>
    <w:basedOn w:val="1"/>
    <w:qFormat/>
    <w:uiPriority w:val="0"/>
    <w:pPr>
      <w:snapToGrid w:val="0"/>
      <w:ind w:firstLine="542" w:firstLineChars="225"/>
    </w:pPr>
    <w:rPr>
      <w:rFonts w:ascii="仿宋_GB2312" w:hAnsi="宋体" w:cs="Arial"/>
      <w:b/>
      <w:bCs/>
      <w:color w:val="000000"/>
      <w:sz w:val="24"/>
    </w:rPr>
  </w:style>
  <w:style w:type="paragraph" w:styleId="19">
    <w:name w:val="Balloon Text"/>
    <w:basedOn w:val="1"/>
    <w:link w:val="47"/>
    <w:qFormat/>
    <w:uiPriority w:val="0"/>
    <w:rPr>
      <w:sz w:val="18"/>
      <w:szCs w:val="18"/>
    </w:rPr>
  </w:style>
  <w:style w:type="paragraph" w:styleId="20">
    <w:name w:val="footer"/>
    <w:basedOn w:val="1"/>
    <w:link w:val="48"/>
    <w:qFormat/>
    <w:uiPriority w:val="0"/>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rPr>
      <w:sz w:val="28"/>
    </w:rPr>
  </w:style>
  <w:style w:type="paragraph" w:styleId="25">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6">
    <w:name w:val="table of figures"/>
    <w:basedOn w:val="1"/>
    <w:next w:val="1"/>
    <w:qFormat/>
    <w:uiPriority w:val="99"/>
    <w:pPr>
      <w:tabs>
        <w:tab w:val="left" w:pos="1270"/>
      </w:tabs>
      <w:spacing w:line="360" w:lineRule="auto"/>
      <w:ind w:left="1270" w:hanging="420"/>
      <w:jc w:val="left"/>
    </w:pPr>
    <w:rPr>
      <w:smallCaps/>
      <w:sz w:val="20"/>
      <w:szCs w:val="20"/>
    </w:rPr>
  </w:style>
  <w:style w:type="paragraph" w:styleId="27">
    <w:name w:val="toc 2"/>
    <w:basedOn w:val="1"/>
    <w:next w:val="1"/>
    <w:qFormat/>
    <w:uiPriority w:val="0"/>
    <w:pPr>
      <w:ind w:left="420" w:leftChars="200"/>
    </w:pPr>
  </w:style>
  <w:style w:type="paragraph" w:styleId="2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rPr>
  </w:style>
  <w:style w:type="paragraph" w:styleId="30">
    <w:name w:val="index 1"/>
    <w:basedOn w:val="1"/>
    <w:next w:val="1"/>
    <w:qFormat/>
    <w:uiPriority w:val="0"/>
    <w:pPr>
      <w:tabs>
        <w:tab w:val="left" w:pos="712"/>
      </w:tabs>
      <w:jc w:val="center"/>
    </w:pPr>
    <w:rPr>
      <w:spacing w:val="-20"/>
      <w:szCs w:val="20"/>
    </w:rPr>
  </w:style>
  <w:style w:type="paragraph" w:styleId="31">
    <w:name w:val="Title"/>
    <w:basedOn w:val="1"/>
    <w:next w:val="1"/>
    <w:qFormat/>
    <w:uiPriority w:val="0"/>
    <w:pPr>
      <w:autoSpaceDE w:val="0"/>
      <w:autoSpaceDN w:val="0"/>
      <w:adjustRightInd w:val="0"/>
      <w:spacing w:before="240" w:after="60"/>
      <w:jc w:val="center"/>
      <w:textAlignment w:val="baseline"/>
      <w:outlineLvl w:val="0"/>
    </w:pPr>
    <w:rPr>
      <w:rFonts w:ascii="Cambria" w:hAnsi="Cambria"/>
      <w:b/>
      <w:bCs/>
      <w:kern w:val="0"/>
      <w:sz w:val="32"/>
      <w:szCs w:val="32"/>
    </w:rPr>
  </w:style>
  <w:style w:type="paragraph" w:styleId="32">
    <w:name w:val="annotation subject"/>
    <w:basedOn w:val="9"/>
    <w:next w:val="9"/>
    <w:qFormat/>
    <w:uiPriority w:val="0"/>
    <w:rPr>
      <w:b/>
      <w:bCs/>
    </w:rPr>
  </w:style>
  <w:style w:type="paragraph" w:styleId="33">
    <w:name w:val="Body Text First Indent"/>
    <w:basedOn w:val="11"/>
    <w:next w:val="1"/>
    <w:qFormat/>
    <w:uiPriority w:val="0"/>
    <w:pPr>
      <w:ind w:firstLine="420" w:firstLineChars="100"/>
    </w:pPr>
    <w:rPr>
      <w:rFonts w:ascii="Calibri" w:hAnsi="Calibri"/>
      <w:sz w:val="21"/>
      <w:szCs w:val="22"/>
    </w:rPr>
  </w:style>
  <w:style w:type="paragraph" w:styleId="34">
    <w:name w:val="Body Text First Indent 2"/>
    <w:basedOn w:val="12"/>
    <w:qFormat/>
    <w:uiPriority w:val="0"/>
    <w:pPr>
      <w:spacing w:line="240" w:lineRule="auto"/>
      <w:ind w:left="420" w:leftChars="200" w:firstLine="420" w:firstLineChars="200"/>
    </w:pPr>
    <w:rPr>
      <w:rFonts w:ascii="Times New Roman"/>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22"/>
    <w:rPr>
      <w:b/>
    </w:rPr>
  </w:style>
  <w:style w:type="character" w:styleId="39">
    <w:name w:val="page number"/>
    <w:basedOn w:val="37"/>
    <w:qFormat/>
    <w:uiPriority w:val="0"/>
    <w:rPr>
      <w:rFonts w:ascii="Verdana" w:hAnsi="Verdana" w:eastAsia="仿宋_GB2312"/>
      <w:kern w:val="0"/>
      <w:sz w:val="24"/>
      <w:szCs w:val="20"/>
      <w:lang w:eastAsia="en-US"/>
    </w:rPr>
  </w:style>
  <w:style w:type="character" w:styleId="40">
    <w:name w:val="Hyperlink"/>
    <w:basedOn w:val="37"/>
    <w:qFormat/>
    <w:uiPriority w:val="0"/>
    <w:rPr>
      <w:rFonts w:ascii="Verdana" w:hAnsi="Verdana" w:eastAsia="仿宋_GB2312"/>
      <w:color w:val="0000FF"/>
      <w:kern w:val="0"/>
      <w:sz w:val="24"/>
      <w:szCs w:val="20"/>
      <w:u w:val="single"/>
      <w:lang w:eastAsia="en-US"/>
    </w:rPr>
  </w:style>
  <w:style w:type="character" w:styleId="41">
    <w:name w:val="annotation reference"/>
    <w:basedOn w:val="37"/>
    <w:qFormat/>
    <w:uiPriority w:val="0"/>
    <w:rPr>
      <w:rFonts w:ascii="Verdana" w:hAnsi="Verdana" w:eastAsia="仿宋_GB2312"/>
      <w:kern w:val="0"/>
      <w:sz w:val="21"/>
      <w:szCs w:val="21"/>
      <w:lang w:eastAsia="en-US"/>
    </w:rPr>
  </w:style>
  <w:style w:type="paragraph" w:customStyle="1" w:styleId="42">
    <w:name w:val="一级标题"/>
    <w:basedOn w:val="1"/>
    <w:next w:val="11"/>
    <w:qFormat/>
    <w:uiPriority w:val="0"/>
    <w:pPr>
      <w:outlineLvl w:val="0"/>
    </w:pPr>
    <w:rPr>
      <w:b/>
      <w:bCs/>
      <w:sz w:val="32"/>
    </w:rPr>
  </w:style>
  <w:style w:type="paragraph" w:customStyle="1" w:styleId="43">
    <w:name w:val="标准正文"/>
    <w:basedOn w:val="1"/>
    <w:qFormat/>
    <w:uiPriority w:val="0"/>
    <w:pPr>
      <w:spacing w:line="360" w:lineRule="auto"/>
      <w:ind w:firstLine="200" w:firstLineChars="200"/>
    </w:pPr>
    <w:rPr>
      <w:sz w:val="24"/>
      <w:szCs w:val="20"/>
    </w:rPr>
  </w:style>
  <w:style w:type="paragraph" w:customStyle="1" w:styleId="44">
    <w:name w:val="Char Char3 Char Char"/>
    <w:basedOn w:val="1"/>
    <w:qFormat/>
    <w:uiPriority w:val="0"/>
  </w:style>
  <w:style w:type="character" w:customStyle="1" w:styleId="45">
    <w:name w:val="页眉 Char"/>
    <w:link w:val="22"/>
    <w:qFormat/>
    <w:uiPriority w:val="0"/>
    <w:rPr>
      <w:rFonts w:eastAsia="宋体"/>
      <w:kern w:val="2"/>
      <w:sz w:val="18"/>
      <w:szCs w:val="18"/>
      <w:lang w:val="en-US" w:eastAsia="zh-CN" w:bidi="ar-SA"/>
    </w:rPr>
  </w:style>
  <w:style w:type="character" w:customStyle="1" w:styleId="46">
    <w:name w:val="页眉 Char Char"/>
    <w:basedOn w:val="37"/>
    <w:qFormat/>
    <w:uiPriority w:val="0"/>
    <w:rPr>
      <w:rFonts w:ascii="Verdana" w:hAnsi="Verdana" w:eastAsia="仿宋_GB2312"/>
      <w:kern w:val="2"/>
      <w:sz w:val="18"/>
      <w:szCs w:val="20"/>
      <w:lang w:eastAsia="en-US"/>
    </w:rPr>
  </w:style>
  <w:style w:type="character" w:customStyle="1" w:styleId="47">
    <w:name w:val="批注框文本 Char"/>
    <w:basedOn w:val="37"/>
    <w:link w:val="19"/>
    <w:qFormat/>
    <w:uiPriority w:val="0"/>
    <w:rPr>
      <w:rFonts w:ascii="Verdana" w:hAnsi="Verdana" w:eastAsia="宋体"/>
      <w:kern w:val="2"/>
      <w:sz w:val="18"/>
      <w:szCs w:val="18"/>
      <w:lang w:val="en-US" w:eastAsia="zh-CN" w:bidi="ar-SA"/>
    </w:rPr>
  </w:style>
  <w:style w:type="character" w:customStyle="1" w:styleId="48">
    <w:name w:val="页脚 Char"/>
    <w:link w:val="20"/>
    <w:qFormat/>
    <w:uiPriority w:val="0"/>
    <w:rPr>
      <w:rFonts w:eastAsia="宋体"/>
      <w:kern w:val="2"/>
      <w:sz w:val="18"/>
      <w:szCs w:val="18"/>
      <w:lang w:val="en-US" w:eastAsia="zh-CN" w:bidi="ar-SA"/>
    </w:rPr>
  </w:style>
  <w:style w:type="character" w:customStyle="1" w:styleId="49">
    <w:name w:val="标题 4 Char"/>
    <w:basedOn w:val="37"/>
    <w:link w:val="5"/>
    <w:qFormat/>
    <w:uiPriority w:val="0"/>
    <w:rPr>
      <w:rFonts w:ascii="Arial" w:hAnsi="Arial" w:eastAsia="黑体"/>
      <w:b/>
      <w:kern w:val="2"/>
      <w:sz w:val="24"/>
      <w:szCs w:val="24"/>
      <w:lang w:val="en-US" w:eastAsia="zh-CN" w:bidi="ar-SA"/>
    </w:rPr>
  </w:style>
  <w:style w:type="character" w:customStyle="1" w:styleId="50">
    <w:name w:val="wenzi1"/>
    <w:qFormat/>
    <w:uiPriority w:val="0"/>
    <w:rPr>
      <w:color w:val="000000"/>
      <w:sz w:val="18"/>
      <w:szCs w:val="18"/>
    </w:rPr>
  </w:style>
  <w:style w:type="character" w:customStyle="1" w:styleId="51">
    <w:name w:val="页脚 Char Char"/>
    <w:basedOn w:val="37"/>
    <w:qFormat/>
    <w:uiPriority w:val="0"/>
    <w:rPr>
      <w:rFonts w:ascii="Verdana" w:hAnsi="Verdana" w:eastAsia="黑体"/>
      <w:snapToGrid w:val="0"/>
      <w:kern w:val="0"/>
      <w:sz w:val="18"/>
      <w:szCs w:val="18"/>
      <w:lang w:eastAsia="en-US"/>
    </w:rPr>
  </w:style>
  <w:style w:type="character" w:customStyle="1" w:styleId="52">
    <w:name w:val="纯文本 Char Char"/>
    <w:basedOn w:val="37"/>
    <w:link w:val="53"/>
    <w:qFormat/>
    <w:uiPriority w:val="0"/>
    <w:rPr>
      <w:rFonts w:ascii="宋体" w:hAnsi="Courier New" w:eastAsia="仿宋_GB2312"/>
      <w:kern w:val="2"/>
      <w:sz w:val="24"/>
      <w:szCs w:val="24"/>
      <w:lang w:eastAsia="en-US"/>
    </w:rPr>
  </w:style>
  <w:style w:type="paragraph" w:customStyle="1" w:styleId="53">
    <w:name w:val="纯文本1"/>
    <w:basedOn w:val="1"/>
    <w:link w:val="52"/>
    <w:qFormat/>
    <w:uiPriority w:val="0"/>
    <w:rPr>
      <w:rFonts w:ascii="宋体" w:hAnsi="Courier New"/>
      <w:sz w:val="24"/>
    </w:rPr>
  </w:style>
  <w:style w:type="character" w:customStyle="1" w:styleId="54">
    <w:name w:val="apple-style-span"/>
    <w:basedOn w:val="37"/>
    <w:qFormat/>
    <w:uiPriority w:val="0"/>
    <w:rPr>
      <w:rFonts w:ascii="Verdana" w:hAnsi="Verdana" w:eastAsia="仿宋_GB2312"/>
      <w:kern w:val="0"/>
      <w:sz w:val="24"/>
      <w:szCs w:val="20"/>
      <w:lang w:eastAsia="en-US"/>
    </w:rPr>
  </w:style>
  <w:style w:type="character" w:customStyle="1" w:styleId="55">
    <w:name w:val="apple-converted-space"/>
    <w:basedOn w:val="37"/>
    <w:qFormat/>
    <w:uiPriority w:val="0"/>
    <w:rPr>
      <w:rFonts w:ascii="Verdana" w:hAnsi="Verdana" w:eastAsia="仿宋_GB2312"/>
      <w:kern w:val="0"/>
      <w:sz w:val="24"/>
      <w:szCs w:val="20"/>
      <w:lang w:eastAsia="en-US"/>
    </w:rPr>
  </w:style>
  <w:style w:type="character" w:customStyle="1" w:styleId="56">
    <w:name w:val="标题 1 Char"/>
    <w:link w:val="2"/>
    <w:qFormat/>
    <w:uiPriority w:val="0"/>
    <w:rPr>
      <w:rFonts w:eastAsia="宋体"/>
      <w:b/>
      <w:bCs/>
      <w:kern w:val="44"/>
      <w:sz w:val="44"/>
      <w:szCs w:val="44"/>
      <w:lang w:val="en-US" w:eastAsia="zh-CN" w:bidi="ar-SA"/>
    </w:rPr>
  </w:style>
  <w:style w:type="character" w:customStyle="1" w:styleId="57">
    <w:name w:val="Char Char Char"/>
    <w:link w:val="58"/>
    <w:qFormat/>
    <w:uiPriority w:val="0"/>
    <w:rPr>
      <w:rFonts w:ascii="宋体" w:hAnsi="Courier New" w:eastAsia="宋体"/>
      <w:kern w:val="2"/>
      <w:sz w:val="21"/>
      <w:lang w:val="en-US" w:eastAsia="zh-CN" w:bidi="ar-SA"/>
    </w:rPr>
  </w:style>
  <w:style w:type="paragraph" w:customStyle="1" w:styleId="58">
    <w:name w:val="Char"/>
    <w:basedOn w:val="1"/>
    <w:link w:val="57"/>
    <w:qFormat/>
    <w:uiPriority w:val="0"/>
    <w:pPr>
      <w:widowControl/>
      <w:spacing w:after="160" w:line="240" w:lineRule="exact"/>
      <w:jc w:val="left"/>
    </w:pPr>
    <w:rPr>
      <w:rFonts w:ascii="宋体" w:hAnsi="Courier New"/>
      <w:szCs w:val="20"/>
    </w:rPr>
  </w:style>
  <w:style w:type="character" w:customStyle="1" w:styleId="59">
    <w:name w:val="正文2 Char Char"/>
    <w:basedOn w:val="37"/>
    <w:link w:val="60"/>
    <w:qFormat/>
    <w:uiPriority w:val="0"/>
    <w:rPr>
      <w:rFonts w:ascii="Verdana" w:hAnsi="Verdana" w:eastAsia="仿宋_GB2312"/>
      <w:kern w:val="2"/>
      <w:sz w:val="24"/>
      <w:szCs w:val="20"/>
      <w:lang w:eastAsia="en-US" w:bidi="ar-SA"/>
    </w:rPr>
  </w:style>
  <w:style w:type="paragraph" w:customStyle="1" w:styleId="60">
    <w:name w:val="正文2"/>
    <w:basedOn w:val="1"/>
    <w:link w:val="59"/>
    <w:qFormat/>
    <w:uiPriority w:val="0"/>
    <w:pPr>
      <w:spacing w:before="156" w:line="360" w:lineRule="auto"/>
      <w:ind w:firstLine="510" w:firstLineChars="200"/>
    </w:pPr>
    <w:rPr>
      <w:sz w:val="24"/>
    </w:rPr>
  </w:style>
  <w:style w:type="character" w:customStyle="1" w:styleId="61">
    <w:name w:val="纯文本 Char"/>
    <w:basedOn w:val="37"/>
    <w:link w:val="16"/>
    <w:qFormat/>
    <w:uiPriority w:val="0"/>
    <w:rPr>
      <w:rFonts w:ascii="宋体" w:hAnsi="Courier New" w:eastAsia="宋体"/>
      <w:kern w:val="2"/>
      <w:sz w:val="21"/>
      <w:szCs w:val="20"/>
      <w:lang w:val="en-US" w:eastAsia="zh-CN" w:bidi="ar-SA"/>
    </w:rPr>
  </w:style>
  <w:style w:type="character" w:customStyle="1" w:styleId="62">
    <w:name w:val="页码1"/>
    <w:basedOn w:val="37"/>
    <w:qFormat/>
    <w:uiPriority w:val="0"/>
    <w:rPr>
      <w:rFonts w:ascii="Verdana" w:hAnsi="Verdana" w:eastAsia="仿宋_GB2312"/>
      <w:kern w:val="0"/>
      <w:sz w:val="24"/>
      <w:szCs w:val="20"/>
      <w:lang w:eastAsia="en-US"/>
    </w:rPr>
  </w:style>
  <w:style w:type="paragraph" w:customStyle="1" w:styleId="6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4">
    <w:name w:val="彩色列表1"/>
    <w:basedOn w:val="1"/>
    <w:qFormat/>
    <w:uiPriority w:val="0"/>
    <w:pPr>
      <w:ind w:firstLine="420" w:firstLineChars="200"/>
    </w:pPr>
    <w:rPr>
      <w:rFonts w:ascii="Calibri" w:hAnsi="Calibri"/>
      <w:szCs w:val="22"/>
    </w:rPr>
  </w:style>
  <w:style w:type="paragraph" w:customStyle="1" w:styleId="65">
    <w:name w:val="p0"/>
    <w:basedOn w:val="1"/>
    <w:qFormat/>
    <w:uiPriority w:val="0"/>
    <w:pPr>
      <w:widowControl/>
    </w:pPr>
    <w:rPr>
      <w:kern w:val="0"/>
      <w:szCs w:val="21"/>
    </w:rPr>
  </w:style>
  <w:style w:type="paragraph" w:customStyle="1" w:styleId="66">
    <w:name w:val="p15"/>
    <w:basedOn w:val="1"/>
    <w:qFormat/>
    <w:uiPriority w:val="0"/>
    <w:pPr>
      <w:widowControl/>
      <w:spacing w:before="156" w:after="156" w:line="400" w:lineRule="atLeast"/>
    </w:pPr>
    <w:rPr>
      <w:rFonts w:ascii="宋体" w:hAnsi="宋体" w:cs="宋体"/>
      <w:kern w:val="0"/>
      <w:sz w:val="24"/>
    </w:rPr>
  </w:style>
  <w:style w:type="paragraph" w:customStyle="1" w:styleId="67">
    <w:name w:val="Char Char1 Char"/>
    <w:basedOn w:val="1"/>
    <w:qFormat/>
    <w:uiPriority w:val="0"/>
    <w:pPr>
      <w:tabs>
        <w:tab w:val="left" w:pos="360"/>
      </w:tabs>
    </w:pPr>
    <w:rPr>
      <w:sz w:val="24"/>
    </w:rPr>
  </w:style>
  <w:style w:type="paragraph" w:customStyle="1" w:styleId="68">
    <w:name w:val="默认段落字体 Para Char Char Char Char Char Char Char Char Char1 Char Char Char Char"/>
    <w:basedOn w:val="1"/>
    <w:qFormat/>
    <w:uiPriority w:val="0"/>
    <w:rPr>
      <w:rFonts w:ascii="Tahoma" w:hAnsi="Tahoma"/>
      <w:sz w:val="24"/>
      <w:szCs w:val="20"/>
    </w:rPr>
  </w:style>
  <w:style w:type="paragraph" w:customStyle="1" w:styleId="69">
    <w:name w:val="Char Char Char Char Char Char"/>
    <w:basedOn w:val="1"/>
    <w:qFormat/>
    <w:uiPriority w:val="0"/>
    <w:pPr>
      <w:ind w:firstLine="200" w:firstLineChars="200"/>
    </w:pPr>
  </w:style>
  <w:style w:type="paragraph" w:customStyle="1" w:styleId="70">
    <w:name w:val="正文段"/>
    <w:basedOn w:val="1"/>
    <w:qFormat/>
    <w:uiPriority w:val="0"/>
    <w:pPr>
      <w:widowControl/>
      <w:snapToGrid w:val="0"/>
      <w:spacing w:afterLines="50"/>
      <w:ind w:firstLine="200" w:firstLineChars="200"/>
    </w:pPr>
    <w:rPr>
      <w:kern w:val="0"/>
      <w:sz w:val="24"/>
      <w:szCs w:val="20"/>
    </w:rPr>
  </w:style>
  <w:style w:type="paragraph" w:customStyle="1" w:styleId="71">
    <w:name w:val="Default"/>
    <w:qFormat/>
    <w:uiPriority w:val="0"/>
    <w:pPr>
      <w:widowControl w:val="0"/>
      <w:autoSpaceDE w:val="0"/>
      <w:autoSpaceDN w:val="0"/>
      <w:adjustRightInd w:val="0"/>
    </w:pPr>
    <w:rPr>
      <w:rFonts w:ascii="Wingdings" w:hAnsi="Wingdings" w:eastAsia="宋体" w:cs="Times New Roman"/>
      <w:color w:val="000000"/>
      <w:sz w:val="24"/>
      <w:lang w:val="en-US" w:eastAsia="zh-CN" w:bidi="ar-SA"/>
    </w:rPr>
  </w:style>
  <w:style w:type="paragraph" w:customStyle="1" w:styleId="72">
    <w:name w:val="1 Char Char Char Char"/>
    <w:basedOn w:val="1"/>
    <w:qFormat/>
    <w:uiPriority w:val="0"/>
    <w:rPr>
      <w:rFonts w:ascii="Tahoma" w:hAnsi="Tahoma"/>
      <w:sz w:val="24"/>
      <w:szCs w:val="20"/>
    </w:rPr>
  </w:style>
  <w:style w:type="paragraph" w:customStyle="1" w:styleId="73">
    <w:name w:val="Char Char Char Char"/>
    <w:basedOn w:val="1"/>
    <w:qFormat/>
    <w:uiPriority w:val="0"/>
    <w:pPr>
      <w:widowControl/>
      <w:spacing w:after="160" w:line="240" w:lineRule="exact"/>
      <w:jc w:val="left"/>
    </w:pPr>
  </w:style>
  <w:style w:type="paragraph" w:customStyle="1" w:styleId="7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默认段落字体 Para Char Char Char Char"/>
    <w:basedOn w:val="1"/>
    <w:qFormat/>
    <w:uiPriority w:val="0"/>
    <w:pPr>
      <w:spacing w:line="360" w:lineRule="auto"/>
      <w:ind w:firstLine="200" w:firstLineChars="200"/>
    </w:pPr>
  </w:style>
  <w:style w:type="paragraph" w:customStyle="1" w:styleId="76">
    <w:name w:val="p16"/>
    <w:basedOn w:val="1"/>
    <w:qFormat/>
    <w:uiPriority w:val="0"/>
    <w:pPr>
      <w:widowControl/>
      <w:spacing w:after="120"/>
    </w:pPr>
    <w:rPr>
      <w:kern w:val="0"/>
      <w:sz w:val="28"/>
      <w:szCs w:val="28"/>
    </w:rPr>
  </w:style>
  <w:style w:type="paragraph" w:customStyle="1" w:styleId="7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8">
    <w:name w:val="纯文本2"/>
    <w:basedOn w:val="1"/>
    <w:qFormat/>
    <w:uiPriority w:val="0"/>
    <w:pPr>
      <w:widowControl/>
      <w:adjustRightInd w:val="0"/>
      <w:spacing w:line="300" w:lineRule="exact"/>
      <w:ind w:firstLine="200" w:firstLineChars="200"/>
      <w:jc w:val="left"/>
      <w:textAlignment w:val="baseline"/>
    </w:pPr>
    <w:rPr>
      <w:rFonts w:ascii="宋体" w:hAnsi="Courier New" w:eastAsia="楷体_GB2312"/>
      <w:sz w:val="26"/>
      <w:szCs w:val="20"/>
    </w:rPr>
  </w:style>
  <w:style w:type="paragraph" w:customStyle="1" w:styleId="79">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80">
    <w:name w:val="列出段落1"/>
    <w:basedOn w:val="1"/>
    <w:qFormat/>
    <w:uiPriority w:val="34"/>
    <w:pPr>
      <w:ind w:firstLine="420" w:firstLineChars="200"/>
    </w:pPr>
    <w:rPr>
      <w:rFonts w:ascii="Calibri" w:hAnsi="Calibri"/>
      <w:szCs w:val="22"/>
    </w:rPr>
  </w:style>
  <w:style w:type="character" w:customStyle="1" w:styleId="81">
    <w:name w:val="font01"/>
    <w:basedOn w:val="37"/>
    <w:qFormat/>
    <w:uiPriority w:val="0"/>
    <w:rPr>
      <w:rFonts w:hint="eastAsia" w:ascii="宋体" w:hAnsi="宋体" w:eastAsia="宋体" w:cs="宋体"/>
      <w:color w:val="000000"/>
      <w:sz w:val="20"/>
      <w:szCs w:val="20"/>
      <w:u w:val="none"/>
    </w:rPr>
  </w:style>
  <w:style w:type="character" w:customStyle="1" w:styleId="82">
    <w:name w:val="font81"/>
    <w:basedOn w:val="37"/>
    <w:qFormat/>
    <w:uiPriority w:val="0"/>
    <w:rPr>
      <w:rFonts w:ascii="Calibri" w:hAnsi="Calibri" w:cs="Calibri"/>
      <w:color w:val="FF0000"/>
      <w:sz w:val="20"/>
      <w:szCs w:val="20"/>
      <w:u w:val="none"/>
    </w:rPr>
  </w:style>
  <w:style w:type="character" w:customStyle="1" w:styleId="83">
    <w:name w:val="font51"/>
    <w:basedOn w:val="37"/>
    <w:qFormat/>
    <w:uiPriority w:val="0"/>
    <w:rPr>
      <w:rFonts w:hint="eastAsia" w:ascii="宋体" w:hAnsi="宋体" w:eastAsia="宋体" w:cs="宋体"/>
      <w:color w:val="FF0000"/>
      <w:sz w:val="20"/>
      <w:szCs w:val="20"/>
      <w:u w:val="none"/>
    </w:rPr>
  </w:style>
  <w:style w:type="character" w:customStyle="1" w:styleId="84">
    <w:name w:val="font31"/>
    <w:basedOn w:val="37"/>
    <w:qFormat/>
    <w:uiPriority w:val="0"/>
    <w:rPr>
      <w:rFonts w:hint="eastAsia" w:ascii="宋体" w:hAnsi="宋体" w:eastAsia="宋体" w:cs="宋体"/>
      <w:color w:val="FF0000"/>
      <w:sz w:val="22"/>
      <w:szCs w:val="22"/>
      <w:u w:val="none"/>
    </w:rPr>
  </w:style>
  <w:style w:type="character" w:customStyle="1" w:styleId="85">
    <w:name w:val="font11"/>
    <w:basedOn w:val="37"/>
    <w:qFormat/>
    <w:uiPriority w:val="0"/>
    <w:rPr>
      <w:rFonts w:hint="eastAsia" w:ascii="宋体" w:hAnsi="宋体" w:eastAsia="宋体" w:cs="宋体"/>
      <w:color w:val="000000"/>
      <w:sz w:val="20"/>
      <w:szCs w:val="20"/>
      <w:u w:val="none"/>
    </w:rPr>
  </w:style>
  <w:style w:type="character" w:customStyle="1" w:styleId="86">
    <w:name w:val="large1"/>
    <w:qFormat/>
    <w:uiPriority w:val="0"/>
    <w:rPr>
      <w:rFonts w:hint="eastAsia" w:ascii="宋体" w:hAnsi="宋体" w:eastAsia="宋体"/>
      <w:sz w:val="21"/>
      <w:szCs w:val="21"/>
    </w:rPr>
  </w:style>
  <w:style w:type="paragraph" w:styleId="87">
    <w:name w:val="List Paragraph"/>
    <w:basedOn w:val="1"/>
    <w:qFormat/>
    <w:uiPriority w:val="34"/>
    <w:pPr>
      <w:ind w:firstLine="420" w:firstLineChars="200"/>
    </w:pPr>
  </w:style>
  <w:style w:type="paragraph" w:customStyle="1" w:styleId="88">
    <w:name w:val="无间隔1"/>
    <w:qFormat/>
    <w:uiPriority w:val="1"/>
    <w:pPr>
      <w:widowControl w:val="0"/>
      <w:adjustRightInd w:val="0"/>
      <w:jc w:val="both"/>
      <w:textAlignment w:val="baseline"/>
    </w:pPr>
    <w:rPr>
      <w:rFonts w:ascii="Times New Roman" w:hAnsi="Times New Roman" w:eastAsia="宋体" w:cs="Times New Roman"/>
      <w:sz w:val="21"/>
      <w:szCs w:val="22"/>
      <w:lang w:val="en-US" w:eastAsia="zh-CN" w:bidi="ar-SA"/>
    </w:rPr>
  </w:style>
  <w:style w:type="character" w:customStyle="1" w:styleId="89">
    <w:name w:val="bookmark-item"/>
    <w:basedOn w:val="37"/>
    <w:qFormat/>
    <w:uiPriority w:val="0"/>
  </w:style>
  <w:style w:type="paragraph" w:customStyle="1" w:styleId="90">
    <w:name w:val="Char Char3 Char Char1"/>
    <w:basedOn w:val="1"/>
    <w:qFormat/>
    <w:uiPriority w:val="0"/>
  </w:style>
  <w:style w:type="character" w:customStyle="1" w:styleId="91">
    <w:name w:val="sub"/>
    <w:basedOn w:val="37"/>
    <w:qFormat/>
    <w:uiPriority w:val="0"/>
  </w:style>
  <w:style w:type="paragraph" w:customStyle="1" w:styleId="92">
    <w:name w:val="纯文本3"/>
    <w:basedOn w:val="1"/>
    <w:qFormat/>
    <w:uiPriority w:val="0"/>
    <w:rPr>
      <w:rFonts w:ascii="宋体" w:hAnsi="Courier New"/>
      <w:sz w:val="24"/>
    </w:rPr>
  </w:style>
  <w:style w:type="character" w:customStyle="1" w:styleId="93">
    <w:name w:val="NormalCharacter"/>
    <w:qFormat/>
    <w:uiPriority w:val="0"/>
  </w:style>
  <w:style w:type="character" w:customStyle="1" w:styleId="94">
    <w:name w:val="正文文本 (16) + 12 pt"/>
    <w:qFormat/>
    <w:uiPriority w:val="99"/>
    <w:rPr>
      <w:rFonts w:ascii="MingLiU" w:eastAsia="MingLiU" w:cs="MingLiU"/>
      <w:spacing w:val="0"/>
      <w:sz w:val="24"/>
      <w:szCs w:val="24"/>
      <w:shd w:val="clear" w:color="auto" w:fill="FFFFFF"/>
      <w:lang w:val="en-US" w:eastAsia="en-US"/>
    </w:rPr>
  </w:style>
  <w:style w:type="paragraph" w:customStyle="1" w:styleId="95">
    <w:name w:val="正文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96">
    <w:name w:val="首行缩进"/>
    <w:basedOn w:val="1"/>
    <w:qFormat/>
    <w:uiPriority w:val="0"/>
    <w:pPr>
      <w:widowControl/>
      <w:numPr>
        <w:ilvl w:val="4"/>
        <w:numId w:val="3"/>
      </w:numPr>
      <w:tabs>
        <w:tab w:val="left" w:pos="822"/>
      </w:tabs>
      <w:snapToGrid w:val="0"/>
      <w:spacing w:before="40" w:after="40" w:line="300" w:lineRule="atLeast"/>
      <w:ind w:left="1701"/>
    </w:pPr>
    <w:rPr>
      <w:rFonts w:ascii="Arial" w:hAnsi="Arial"/>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 (China) Limited</Company>
  <Pages>60</Pages>
  <Words>4116</Words>
  <Characters>5177</Characters>
  <Paragraphs>2244</Paragraphs>
  <TotalTime>50</TotalTime>
  <ScaleCrop>false</ScaleCrop>
  <LinksUpToDate>false</LinksUpToDate>
  <CharactersWithSpaces>5473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2024-03-19T00:40:00Z</dcterms:created>
  <dc:creator>DELL</dc:creator>
  <cp:lastModifiedBy>奶奶的孙女</cp:lastModifiedBy>
  <cp:lastPrinted>2023-05-25T08:43:00Z</cp:lastPrinted>
  <dcterms:modified xsi:type="dcterms:W3CDTF">2025-02-06T02:28:31Z</dcterms:modified>
  <dc:title>平湖市人民法院2014-2015年度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3D1891ED2576439482869CC82FB2E839_13</vt:lpwstr>
  </property>
  <property fmtid="{D5CDD505-2E9C-101B-9397-08002B2CF9AE}" pid="4" name="KSOTemplateDocerSaveRecord">
    <vt:lpwstr>eyJoZGlkIjoiMTgyY2Y5Y2UxZjkwY2NiYzg1MTM4ZmQzOTFhYWJhY2IiLCJ1c2VySWQiOiIyNTQyOTk5NzgifQ==</vt:lpwstr>
  </property>
</Properties>
</file>