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1E390">
      <w:pPr>
        <w:spacing w:line="600" w:lineRule="exact"/>
        <w:rPr>
          <w:rFonts w:ascii="宋体" w:hAnsi="宋体" w:cs="宋体"/>
          <w:b/>
          <w:color w:val="auto"/>
          <w:sz w:val="52"/>
          <w:szCs w:val="52"/>
          <w:highlight w:val="none"/>
        </w:rPr>
      </w:pPr>
      <w:bookmarkStart w:id="190" w:name="_GoBack"/>
      <w:r>
        <w:rPr>
          <w:rFonts w:hint="eastAsia" w:ascii="宋体" w:hAnsi="宋体" w:cs="宋体"/>
          <w:b/>
          <w:color w:val="auto"/>
          <w:sz w:val="52"/>
          <w:szCs w:val="52"/>
          <w:highlight w:val="none"/>
        </w:rPr>
        <w:t xml:space="preserve"> </w:t>
      </w:r>
    </w:p>
    <w:p w14:paraId="7C3A2E55">
      <w:pPr>
        <w:spacing w:line="600" w:lineRule="exact"/>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 xml:space="preserve"> 嘉兴市南湖区技术转移转化中心运营项目 </w:t>
      </w:r>
    </w:p>
    <w:p w14:paraId="6A41DBAB">
      <w:pPr>
        <w:pStyle w:val="4"/>
        <w:rPr>
          <w:rFonts w:hint="eastAsia"/>
          <w:color w:val="auto"/>
          <w:highlight w:val="none"/>
        </w:rPr>
      </w:pPr>
    </w:p>
    <w:p w14:paraId="32C6AD3C">
      <w:pPr>
        <w:spacing w:before="120" w:beforeLines="50" w:line="1120" w:lineRule="exact"/>
        <w:jc w:val="center"/>
        <w:rPr>
          <w:rFonts w:hint="eastAsia" w:ascii="隶书" w:hAnsi="Arial Narrow" w:eastAsia="隶书"/>
          <w:b/>
          <w:color w:val="auto"/>
          <w:sz w:val="72"/>
          <w:szCs w:val="72"/>
          <w:highlight w:val="none"/>
        </w:rPr>
      </w:pPr>
      <w:r>
        <w:rPr>
          <w:rFonts w:hint="eastAsia" w:ascii="隶书" w:hAnsi="Arial Narrow" w:eastAsia="隶书"/>
          <w:b/>
          <w:color w:val="auto"/>
          <w:sz w:val="72"/>
          <w:szCs w:val="72"/>
          <w:highlight w:val="none"/>
        </w:rPr>
        <w:t>公</w:t>
      </w:r>
    </w:p>
    <w:p w14:paraId="6578BBD8">
      <w:pPr>
        <w:spacing w:before="120" w:beforeLines="50" w:line="1120" w:lineRule="exact"/>
        <w:jc w:val="center"/>
        <w:rPr>
          <w:rFonts w:hint="eastAsia" w:ascii="隶书" w:hAnsi="Arial Narrow" w:eastAsia="隶书"/>
          <w:b/>
          <w:color w:val="auto"/>
          <w:sz w:val="72"/>
          <w:szCs w:val="72"/>
          <w:highlight w:val="none"/>
        </w:rPr>
      </w:pPr>
      <w:r>
        <w:rPr>
          <w:rFonts w:hint="eastAsia" w:ascii="隶书" w:hAnsi="Arial Narrow" w:eastAsia="隶书"/>
          <w:b/>
          <w:color w:val="auto"/>
          <w:sz w:val="72"/>
          <w:szCs w:val="72"/>
          <w:highlight w:val="none"/>
        </w:rPr>
        <w:t>开</w:t>
      </w:r>
    </w:p>
    <w:p w14:paraId="326A65FF">
      <w:pPr>
        <w:spacing w:before="120" w:beforeLines="50" w:line="1120" w:lineRule="exact"/>
        <w:jc w:val="center"/>
        <w:rPr>
          <w:rFonts w:hint="eastAsia" w:ascii="隶书" w:hAnsi="Arial Narrow" w:eastAsia="隶书"/>
          <w:b/>
          <w:color w:val="auto"/>
          <w:sz w:val="72"/>
          <w:szCs w:val="72"/>
          <w:highlight w:val="none"/>
        </w:rPr>
      </w:pPr>
      <w:r>
        <w:rPr>
          <w:rFonts w:hint="eastAsia" w:ascii="隶书" w:hAnsi="Arial Narrow" w:eastAsia="隶书"/>
          <w:b/>
          <w:color w:val="auto"/>
          <w:sz w:val="72"/>
          <w:szCs w:val="72"/>
          <w:highlight w:val="none"/>
        </w:rPr>
        <w:t>招</w:t>
      </w:r>
    </w:p>
    <w:p w14:paraId="5A29D665">
      <w:pPr>
        <w:spacing w:before="120" w:beforeLines="50" w:line="1120" w:lineRule="exact"/>
        <w:jc w:val="center"/>
        <w:rPr>
          <w:rFonts w:hint="eastAsia" w:ascii="隶书" w:hAnsi="Arial Narrow" w:eastAsia="隶书"/>
          <w:b/>
          <w:color w:val="auto"/>
          <w:sz w:val="72"/>
          <w:szCs w:val="72"/>
          <w:highlight w:val="none"/>
        </w:rPr>
      </w:pPr>
      <w:r>
        <w:rPr>
          <w:rFonts w:hint="eastAsia" w:ascii="隶书" w:hAnsi="Arial Narrow" w:eastAsia="隶书"/>
          <w:b/>
          <w:color w:val="auto"/>
          <w:sz w:val="72"/>
          <w:szCs w:val="72"/>
          <w:highlight w:val="none"/>
        </w:rPr>
        <w:t>标</w:t>
      </w:r>
    </w:p>
    <w:p w14:paraId="04ED99EC">
      <w:pPr>
        <w:spacing w:before="120" w:beforeLines="50" w:line="1120" w:lineRule="exact"/>
        <w:jc w:val="center"/>
        <w:rPr>
          <w:rFonts w:hint="eastAsia" w:ascii="隶书" w:hAnsi="Arial Narrow" w:eastAsia="隶书"/>
          <w:b/>
          <w:color w:val="auto"/>
          <w:sz w:val="72"/>
          <w:szCs w:val="72"/>
          <w:highlight w:val="none"/>
        </w:rPr>
      </w:pPr>
      <w:r>
        <w:rPr>
          <w:rFonts w:hint="eastAsia" w:ascii="隶书" w:hAnsi="Arial Narrow" w:eastAsia="隶书"/>
          <w:b/>
          <w:color w:val="auto"/>
          <w:sz w:val="72"/>
          <w:szCs w:val="72"/>
          <w:highlight w:val="none"/>
        </w:rPr>
        <w:t>文</w:t>
      </w:r>
    </w:p>
    <w:p w14:paraId="3B010081">
      <w:pPr>
        <w:spacing w:before="120" w:beforeLines="50" w:line="1120" w:lineRule="exact"/>
        <w:jc w:val="center"/>
        <w:rPr>
          <w:rFonts w:hint="eastAsia" w:ascii="隶书" w:hAnsi="Arial Narrow" w:eastAsia="隶书"/>
          <w:b/>
          <w:color w:val="auto"/>
          <w:sz w:val="72"/>
          <w:szCs w:val="72"/>
          <w:highlight w:val="none"/>
        </w:rPr>
      </w:pPr>
      <w:r>
        <w:rPr>
          <w:rFonts w:hint="eastAsia" w:ascii="隶书" w:hAnsi="Arial Narrow" w:eastAsia="隶书"/>
          <w:b/>
          <w:color w:val="auto"/>
          <w:sz w:val="72"/>
          <w:szCs w:val="72"/>
          <w:highlight w:val="none"/>
        </w:rPr>
        <w:t>件</w:t>
      </w:r>
    </w:p>
    <w:p w14:paraId="43CD1760">
      <w:pPr>
        <w:spacing w:before="120" w:beforeLines="50"/>
        <w:jc w:val="center"/>
        <w:rPr>
          <w:rFonts w:hint="eastAsia" w:ascii="隶书" w:hAnsi="Arial Narrow" w:eastAsia="隶书"/>
          <w:b/>
          <w:color w:val="auto"/>
          <w:sz w:val="24"/>
          <w:highlight w:val="none"/>
        </w:rPr>
      </w:pPr>
    </w:p>
    <w:p w14:paraId="1BA9357E">
      <w:pPr>
        <w:pStyle w:val="18"/>
        <w:numPr>
          <w:ilvl w:val="0"/>
          <w:numId w:val="0"/>
        </w:numPr>
        <w:ind w:left="420" w:leftChars="0"/>
        <w:rPr>
          <w:rFonts w:hint="eastAsia"/>
          <w:color w:val="auto"/>
        </w:rPr>
      </w:pPr>
    </w:p>
    <w:p w14:paraId="04A789DB">
      <w:pPr>
        <w:pStyle w:val="20"/>
        <w:spacing w:before="120" w:beforeLines="50" w:line="400" w:lineRule="exact"/>
        <w:ind w:firstLine="1812" w:firstLineChars="600"/>
        <w:jc w:val="both"/>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JXMYZFCG-2024-035</w:t>
      </w:r>
    </w:p>
    <w:p w14:paraId="10D49F0A">
      <w:pPr>
        <w:pStyle w:val="20"/>
        <w:spacing w:before="120" w:beforeLines="50" w:line="400" w:lineRule="exact"/>
        <w:ind w:firstLine="1812" w:firstLineChars="600"/>
        <w:jc w:val="both"/>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采购单位：</w:t>
      </w:r>
      <w:r>
        <w:rPr>
          <w:rFonts w:hint="eastAsia" w:hAnsi="宋体" w:cs="宋体"/>
          <w:b/>
          <w:bCs/>
          <w:color w:val="auto"/>
          <w:sz w:val="30"/>
          <w:szCs w:val="30"/>
          <w:highlight w:val="none"/>
          <w:lang w:eastAsia="zh-CN"/>
        </w:rPr>
        <w:t>嘉兴市南湖区科学技术局</w:t>
      </w:r>
    </w:p>
    <w:p w14:paraId="6F2F982E">
      <w:pPr>
        <w:pStyle w:val="20"/>
        <w:spacing w:before="120" w:beforeLines="50" w:line="4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lang w:val="en-US" w:eastAsia="zh-CN"/>
        </w:rPr>
        <w:t xml:space="preserve">   </w:t>
      </w:r>
      <w:r>
        <w:rPr>
          <w:rFonts w:hint="eastAsia" w:hAnsi="宋体" w:cs="宋体"/>
          <w:b/>
          <w:bCs/>
          <w:color w:val="auto"/>
          <w:sz w:val="30"/>
          <w:szCs w:val="30"/>
          <w:highlight w:val="none"/>
        </w:rPr>
        <w:t>代理机构：嘉兴市明扬工程咨询有限公司</w:t>
      </w:r>
    </w:p>
    <w:p w14:paraId="7FCAB840">
      <w:pPr>
        <w:pStyle w:val="20"/>
        <w:spacing w:before="120" w:beforeLines="50" w:line="400" w:lineRule="exact"/>
        <w:ind w:firstLine="1812" w:firstLineChars="600"/>
        <w:jc w:val="both"/>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备案单位：</w:t>
      </w:r>
      <w:r>
        <w:rPr>
          <w:rFonts w:hint="eastAsia" w:hAnsi="宋体" w:cs="宋体"/>
          <w:b/>
          <w:bCs/>
          <w:color w:val="auto"/>
          <w:sz w:val="30"/>
          <w:szCs w:val="30"/>
          <w:highlight w:val="none"/>
          <w:lang w:eastAsia="zh-CN"/>
        </w:rPr>
        <w:t>嘉兴市南湖区财政局</w:t>
      </w:r>
    </w:p>
    <w:p w14:paraId="5B3174DC">
      <w:pPr>
        <w:pStyle w:val="20"/>
        <w:spacing w:before="120" w:beforeLines="50" w:line="440" w:lineRule="exact"/>
        <w:jc w:val="center"/>
        <w:rPr>
          <w:rFonts w:hint="eastAsia" w:hAnsi="宋体" w:cs="宋体"/>
          <w:b/>
          <w:bCs/>
          <w:color w:val="auto"/>
          <w:w w:val="95"/>
          <w:sz w:val="30"/>
          <w:szCs w:val="30"/>
          <w:highlight w:val="none"/>
        </w:rPr>
      </w:pPr>
      <w:r>
        <w:rPr>
          <w:rFonts w:hint="eastAsia" w:hAnsi="宋体" w:cs="宋体"/>
          <w:b/>
          <w:bCs/>
          <w:color w:val="auto"/>
          <w:w w:val="95"/>
          <w:sz w:val="30"/>
          <w:szCs w:val="30"/>
          <w:highlight w:val="none"/>
        </w:rPr>
        <w:t>202</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月</w:t>
      </w:r>
    </w:p>
    <w:p w14:paraId="7734D4DD">
      <w:pPr>
        <w:pStyle w:val="20"/>
        <w:spacing w:before="120" w:beforeLines="50" w:line="440" w:lineRule="exact"/>
        <w:jc w:val="center"/>
        <w:rPr>
          <w:rFonts w:hint="eastAsia" w:ascii="隶书" w:eastAsia="隶书"/>
          <w:b/>
          <w:color w:val="auto"/>
          <w:sz w:val="48"/>
          <w:szCs w:val="48"/>
          <w:highlight w:val="none"/>
        </w:rPr>
      </w:pPr>
      <w:r>
        <w:rPr>
          <w:rFonts w:hint="eastAsia" w:ascii="隶书" w:eastAsia="隶书"/>
          <w:b/>
          <w:color w:val="auto"/>
          <w:sz w:val="48"/>
          <w:szCs w:val="48"/>
          <w:highlight w:val="none"/>
        </w:rPr>
        <w:t>目 录</w:t>
      </w:r>
    </w:p>
    <w:p w14:paraId="40F80820">
      <w:pPr>
        <w:pStyle w:val="20"/>
        <w:spacing w:before="120" w:beforeLines="50" w:line="440" w:lineRule="exact"/>
        <w:rPr>
          <w:rFonts w:hint="eastAsia" w:ascii="隶书" w:eastAsia="隶书"/>
          <w:b/>
          <w:color w:val="auto"/>
          <w:sz w:val="48"/>
          <w:szCs w:val="48"/>
          <w:highlight w:val="none"/>
        </w:rPr>
      </w:pPr>
    </w:p>
    <w:p w14:paraId="388B3D7D">
      <w:pPr>
        <w:jc w:val="center"/>
        <w:rPr>
          <w:rFonts w:ascii="宋体" w:hAnsi="宋体"/>
          <w:b/>
          <w:bCs/>
          <w:color w:val="auto"/>
          <w:sz w:val="36"/>
          <w:szCs w:val="36"/>
          <w:highlight w:val="none"/>
        </w:rPr>
      </w:pPr>
      <w:r>
        <w:rPr>
          <w:rFonts w:hint="eastAsia" w:hAnsi="宋体"/>
          <w:b/>
          <w:color w:val="auto"/>
          <w:sz w:val="30"/>
          <w:szCs w:val="30"/>
          <w:highlight w:val="none"/>
        </w:rPr>
        <w:fldChar w:fldCharType="begin"/>
      </w:r>
      <w:r>
        <w:rPr>
          <w:rFonts w:hint="eastAsia" w:hAnsi="宋体"/>
          <w:b/>
          <w:color w:val="auto"/>
          <w:sz w:val="30"/>
          <w:szCs w:val="30"/>
          <w:highlight w:val="none"/>
        </w:rPr>
        <w:instrText xml:space="preserve">TOC \o "1-1" \h \u </w:instrText>
      </w:r>
      <w:r>
        <w:rPr>
          <w:rFonts w:hint="eastAsia" w:hAnsi="宋体"/>
          <w:b/>
          <w:color w:val="auto"/>
          <w:sz w:val="30"/>
          <w:szCs w:val="30"/>
          <w:highlight w:val="none"/>
        </w:rPr>
        <w:fldChar w:fldCharType="separate"/>
      </w:r>
    </w:p>
    <w:p w14:paraId="4B93FBFC">
      <w:pPr>
        <w:pStyle w:val="8"/>
        <w:rPr>
          <w:color w:val="auto"/>
          <w:highlight w:val="none"/>
        </w:rPr>
      </w:pPr>
    </w:p>
    <w:p w14:paraId="44949B0F">
      <w:pPr>
        <w:pStyle w:val="85"/>
        <w:tabs>
          <w:tab w:val="right" w:leader="dot" w:pos="8550"/>
        </w:tabs>
        <w:spacing w:line="600" w:lineRule="auto"/>
        <w:rPr>
          <w:rFonts w:hint="eastAsia" w:ascii="宋体" w:hAnsi="宋体" w:cs="宋体"/>
          <w:color w:val="auto"/>
          <w:sz w:val="28"/>
          <w:szCs w:val="28"/>
          <w:highlight w:val="none"/>
        </w:rPr>
      </w:pPr>
      <w:r>
        <w:rPr>
          <w:rFonts w:hint="eastAsia" w:ascii="宋体" w:hAnsi="宋体" w:cs="宋体"/>
          <w:color w:val="auto"/>
          <w:sz w:val="32"/>
          <w:szCs w:val="48"/>
          <w:highlight w:val="none"/>
        </w:rPr>
        <w:fldChar w:fldCharType="begin"/>
      </w:r>
      <w:r>
        <w:rPr>
          <w:rFonts w:hint="eastAsia" w:ascii="宋体" w:hAnsi="宋体" w:cs="宋体"/>
          <w:color w:val="auto"/>
          <w:sz w:val="32"/>
          <w:szCs w:val="48"/>
          <w:highlight w:val="none"/>
        </w:rPr>
        <w:instrText xml:space="preserve">TOC \o "1-1" \h \u </w:instrText>
      </w:r>
      <w:r>
        <w:rPr>
          <w:rFonts w:hint="eastAsia" w:ascii="宋体" w:hAnsi="宋体" w:cs="宋体"/>
          <w:color w:val="auto"/>
          <w:sz w:val="32"/>
          <w:szCs w:val="48"/>
          <w:highlight w:val="none"/>
        </w:rPr>
        <w:fldChar w:fldCharType="separate"/>
      </w:r>
      <w:r>
        <w:rPr>
          <w:rFonts w:hint="eastAsia" w:ascii="宋体" w:hAnsi="宋体" w:cs="宋体"/>
          <w:color w:val="auto"/>
          <w:sz w:val="28"/>
          <w:szCs w:val="96"/>
          <w:highlight w:val="none"/>
        </w:rPr>
        <w:fldChar w:fldCharType="begin"/>
      </w:r>
      <w:r>
        <w:rPr>
          <w:rFonts w:hint="eastAsia" w:ascii="宋体" w:hAnsi="宋体" w:cs="宋体"/>
          <w:color w:val="auto"/>
          <w:sz w:val="28"/>
          <w:szCs w:val="96"/>
          <w:highlight w:val="none"/>
        </w:rPr>
        <w:instrText xml:space="preserve"> HYPERLINK \l _Toc23108 </w:instrText>
      </w:r>
      <w:r>
        <w:rPr>
          <w:rFonts w:hint="eastAsia" w:ascii="宋体" w:hAnsi="宋体" w:cs="宋体"/>
          <w:color w:val="auto"/>
          <w:sz w:val="28"/>
          <w:szCs w:val="96"/>
          <w:highlight w:val="none"/>
        </w:rPr>
        <w:fldChar w:fldCharType="separate"/>
      </w:r>
      <w:r>
        <w:rPr>
          <w:rFonts w:hint="eastAsia" w:ascii="宋体" w:hAnsi="宋体" w:cs="宋体"/>
          <w:color w:val="auto"/>
          <w:sz w:val="28"/>
          <w:szCs w:val="44"/>
          <w:highlight w:val="none"/>
        </w:rPr>
        <w:t>第一章  公开招标采购公告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_Toc23108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96"/>
          <w:highlight w:val="none"/>
        </w:rPr>
        <w:fldChar w:fldCharType="end"/>
      </w:r>
    </w:p>
    <w:p w14:paraId="33F688E6">
      <w:pPr>
        <w:pStyle w:val="85"/>
        <w:tabs>
          <w:tab w:val="right" w:leader="dot" w:pos="8550"/>
        </w:tabs>
        <w:spacing w:line="600" w:lineRule="auto"/>
        <w:rPr>
          <w:rFonts w:hint="eastAsia" w:ascii="宋体" w:hAnsi="宋体" w:cs="宋体"/>
          <w:color w:val="auto"/>
          <w:sz w:val="28"/>
          <w:szCs w:val="28"/>
          <w:highlight w:val="none"/>
        </w:rPr>
      </w:pPr>
      <w:r>
        <w:rPr>
          <w:rFonts w:hint="eastAsia" w:ascii="宋体" w:hAnsi="宋体" w:cs="宋体"/>
          <w:color w:val="auto"/>
          <w:sz w:val="28"/>
          <w:szCs w:val="96"/>
          <w:highlight w:val="none"/>
        </w:rPr>
        <w:fldChar w:fldCharType="begin"/>
      </w:r>
      <w:r>
        <w:rPr>
          <w:rFonts w:hint="eastAsia" w:ascii="宋体" w:hAnsi="宋体" w:cs="宋体"/>
          <w:color w:val="auto"/>
          <w:sz w:val="28"/>
          <w:szCs w:val="96"/>
          <w:highlight w:val="none"/>
        </w:rPr>
        <w:instrText xml:space="preserve"> HYPERLINK \l _Toc3243 </w:instrText>
      </w:r>
      <w:r>
        <w:rPr>
          <w:rFonts w:hint="eastAsia" w:ascii="宋体" w:hAnsi="宋体" w:cs="宋体"/>
          <w:color w:val="auto"/>
          <w:sz w:val="28"/>
          <w:szCs w:val="96"/>
          <w:highlight w:val="none"/>
        </w:rPr>
        <w:fldChar w:fldCharType="separate"/>
      </w:r>
      <w:r>
        <w:rPr>
          <w:rFonts w:hint="eastAsia" w:ascii="宋体" w:hAnsi="宋体" w:cs="宋体"/>
          <w:color w:val="auto"/>
          <w:sz w:val="28"/>
          <w:szCs w:val="44"/>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_Toc3243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96"/>
          <w:highlight w:val="none"/>
        </w:rPr>
        <w:fldChar w:fldCharType="end"/>
      </w:r>
    </w:p>
    <w:p w14:paraId="0581DD8E">
      <w:pPr>
        <w:pStyle w:val="85"/>
        <w:tabs>
          <w:tab w:val="right" w:leader="dot" w:pos="8550"/>
        </w:tabs>
        <w:spacing w:line="60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96"/>
          <w:highlight w:val="none"/>
        </w:rPr>
        <w:fldChar w:fldCharType="begin"/>
      </w:r>
      <w:r>
        <w:rPr>
          <w:rFonts w:hint="eastAsia" w:ascii="宋体" w:hAnsi="宋体" w:cs="宋体"/>
          <w:color w:val="auto"/>
          <w:sz w:val="28"/>
          <w:szCs w:val="96"/>
          <w:highlight w:val="none"/>
        </w:rPr>
        <w:instrText xml:space="preserve"> HYPERLINK \l _Toc31693 </w:instrText>
      </w:r>
      <w:r>
        <w:rPr>
          <w:rFonts w:hint="eastAsia" w:ascii="宋体" w:hAnsi="宋体" w:cs="宋体"/>
          <w:color w:val="auto"/>
          <w:sz w:val="28"/>
          <w:szCs w:val="96"/>
          <w:highlight w:val="none"/>
        </w:rPr>
        <w:fldChar w:fldCharType="separate"/>
      </w:r>
      <w:r>
        <w:rPr>
          <w:rFonts w:hint="eastAsia" w:ascii="宋体" w:hAnsi="宋体" w:cs="宋体"/>
          <w:color w:val="auto"/>
          <w:sz w:val="28"/>
          <w:szCs w:val="44"/>
          <w:highlight w:val="none"/>
        </w:rPr>
        <w:t>第三章  采购内容及要求</w:t>
      </w:r>
      <w:r>
        <w:rPr>
          <w:rFonts w:hint="eastAsia" w:ascii="宋体" w:hAnsi="宋体" w:cs="宋体"/>
          <w:color w:val="auto"/>
          <w:sz w:val="28"/>
          <w:szCs w:val="28"/>
          <w:highlight w:val="none"/>
        </w:rPr>
        <w:tab/>
      </w:r>
      <w:r>
        <w:rPr>
          <w:rFonts w:hint="eastAsia" w:ascii="宋体" w:hAnsi="宋体" w:cs="宋体"/>
          <w:color w:val="auto"/>
          <w:sz w:val="28"/>
          <w:szCs w:val="96"/>
          <w:highlight w:val="none"/>
        </w:rPr>
        <w:fldChar w:fldCharType="end"/>
      </w:r>
      <w:r>
        <w:rPr>
          <w:rFonts w:hint="eastAsia" w:ascii="宋体" w:hAnsi="宋体" w:cs="宋体"/>
          <w:color w:val="auto"/>
          <w:sz w:val="28"/>
          <w:szCs w:val="28"/>
          <w:highlight w:val="none"/>
          <w:lang w:val="en-US" w:eastAsia="zh-CN"/>
        </w:rPr>
        <w:t>20</w:t>
      </w:r>
    </w:p>
    <w:p w14:paraId="0A57407E">
      <w:pPr>
        <w:pStyle w:val="85"/>
        <w:tabs>
          <w:tab w:val="right" w:leader="dot" w:pos="8550"/>
        </w:tabs>
        <w:spacing w:line="60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96"/>
          <w:highlight w:val="none"/>
        </w:rPr>
        <w:fldChar w:fldCharType="begin"/>
      </w:r>
      <w:r>
        <w:rPr>
          <w:rFonts w:hint="eastAsia" w:ascii="宋体" w:hAnsi="宋体" w:cs="宋体"/>
          <w:color w:val="auto"/>
          <w:sz w:val="28"/>
          <w:szCs w:val="96"/>
          <w:highlight w:val="none"/>
        </w:rPr>
        <w:instrText xml:space="preserve"> HYPERLINK \l _Toc28885 </w:instrText>
      </w:r>
      <w:r>
        <w:rPr>
          <w:rFonts w:hint="eastAsia" w:ascii="宋体" w:hAnsi="宋体" w:cs="宋体"/>
          <w:color w:val="auto"/>
          <w:sz w:val="28"/>
          <w:szCs w:val="96"/>
          <w:highlight w:val="none"/>
        </w:rPr>
        <w:fldChar w:fldCharType="separate"/>
      </w:r>
      <w:r>
        <w:rPr>
          <w:rFonts w:hint="eastAsia" w:ascii="宋体" w:hAnsi="宋体" w:cs="宋体"/>
          <w:color w:val="auto"/>
          <w:sz w:val="28"/>
          <w:szCs w:val="44"/>
          <w:highlight w:val="none"/>
        </w:rPr>
        <w:t xml:space="preserve">第四章  </w:t>
      </w:r>
      <w:r>
        <w:rPr>
          <w:rFonts w:hint="eastAsia" w:ascii="宋体" w:hAnsi="宋体" w:cs="宋体"/>
          <w:color w:val="auto"/>
          <w:sz w:val="28"/>
          <w:szCs w:val="44"/>
          <w:highlight w:val="none"/>
          <w:lang w:eastAsia="zh-CN"/>
        </w:rPr>
        <w:t>嘉兴市南湖区技术转移转化中心运营项目</w:t>
      </w:r>
      <w:r>
        <w:rPr>
          <w:rFonts w:hint="eastAsia" w:ascii="宋体" w:hAnsi="宋体" w:cs="宋体"/>
          <w:color w:val="auto"/>
          <w:sz w:val="28"/>
          <w:szCs w:val="44"/>
          <w:highlight w:val="none"/>
        </w:rPr>
        <w:t>政府采购合同</w:t>
      </w:r>
      <w:r>
        <w:rPr>
          <w:rFonts w:hint="eastAsia" w:ascii="宋体" w:hAnsi="宋体" w:cs="宋体"/>
          <w:color w:val="auto"/>
          <w:sz w:val="28"/>
          <w:szCs w:val="28"/>
          <w:highlight w:val="none"/>
        </w:rPr>
        <w:tab/>
      </w:r>
      <w:r>
        <w:rPr>
          <w:rFonts w:hint="eastAsia" w:ascii="宋体" w:hAnsi="宋体" w:cs="宋体"/>
          <w:color w:val="auto"/>
          <w:sz w:val="28"/>
          <w:szCs w:val="96"/>
          <w:highlight w:val="none"/>
        </w:rPr>
        <w:fldChar w:fldCharType="end"/>
      </w:r>
      <w:r>
        <w:rPr>
          <w:rFonts w:hint="eastAsia" w:ascii="宋体" w:hAnsi="宋体" w:cs="宋体"/>
          <w:color w:val="auto"/>
          <w:sz w:val="28"/>
          <w:szCs w:val="28"/>
          <w:highlight w:val="none"/>
          <w:lang w:val="en-US" w:eastAsia="zh-CN"/>
        </w:rPr>
        <w:t>22</w:t>
      </w:r>
    </w:p>
    <w:p w14:paraId="20F6392D">
      <w:pPr>
        <w:pStyle w:val="85"/>
        <w:tabs>
          <w:tab w:val="right" w:leader="dot" w:pos="8550"/>
        </w:tabs>
        <w:spacing w:line="60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96"/>
          <w:highlight w:val="none"/>
        </w:rPr>
        <w:fldChar w:fldCharType="begin"/>
      </w:r>
      <w:r>
        <w:rPr>
          <w:rFonts w:hint="eastAsia" w:ascii="宋体" w:hAnsi="宋体" w:cs="宋体"/>
          <w:color w:val="auto"/>
          <w:sz w:val="28"/>
          <w:szCs w:val="96"/>
          <w:highlight w:val="none"/>
        </w:rPr>
        <w:instrText xml:space="preserve"> HYPERLINK \l _Toc21978 </w:instrText>
      </w:r>
      <w:r>
        <w:rPr>
          <w:rFonts w:hint="eastAsia" w:ascii="宋体" w:hAnsi="宋体" w:cs="宋体"/>
          <w:color w:val="auto"/>
          <w:sz w:val="28"/>
          <w:szCs w:val="96"/>
          <w:highlight w:val="none"/>
        </w:rPr>
        <w:fldChar w:fldCharType="separate"/>
      </w:r>
      <w:r>
        <w:rPr>
          <w:rFonts w:hint="eastAsia" w:ascii="宋体" w:hAnsi="宋体" w:cs="宋体"/>
          <w:color w:val="auto"/>
          <w:sz w:val="28"/>
          <w:szCs w:val="44"/>
          <w:highlight w:val="none"/>
        </w:rPr>
        <w:t>第五章  评标办法</w:t>
      </w:r>
      <w:r>
        <w:rPr>
          <w:rFonts w:hint="eastAsia" w:ascii="宋体" w:hAnsi="宋体" w:cs="宋体"/>
          <w:color w:val="auto"/>
          <w:sz w:val="28"/>
          <w:szCs w:val="28"/>
          <w:highlight w:val="none"/>
        </w:rPr>
        <w:tab/>
      </w:r>
      <w:r>
        <w:rPr>
          <w:rFonts w:hint="eastAsia" w:ascii="宋体" w:hAnsi="宋体" w:cs="宋体"/>
          <w:color w:val="auto"/>
          <w:sz w:val="28"/>
          <w:szCs w:val="96"/>
          <w:highlight w:val="none"/>
        </w:rPr>
        <w:fldChar w:fldCharType="end"/>
      </w:r>
      <w:r>
        <w:rPr>
          <w:rFonts w:hint="eastAsia" w:ascii="宋体" w:hAnsi="宋体" w:cs="宋体"/>
          <w:color w:val="auto"/>
          <w:sz w:val="28"/>
          <w:szCs w:val="28"/>
          <w:highlight w:val="none"/>
          <w:lang w:val="en-US" w:eastAsia="zh-CN"/>
        </w:rPr>
        <w:t>28</w:t>
      </w:r>
    </w:p>
    <w:p w14:paraId="148E4462">
      <w:pPr>
        <w:pStyle w:val="85"/>
        <w:tabs>
          <w:tab w:val="right" w:leader="dot" w:pos="8550"/>
        </w:tabs>
        <w:spacing w:line="600" w:lineRule="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96"/>
          <w:highlight w:val="none"/>
        </w:rPr>
        <w:fldChar w:fldCharType="begin"/>
      </w:r>
      <w:r>
        <w:rPr>
          <w:rFonts w:hint="eastAsia" w:ascii="宋体" w:hAnsi="宋体" w:cs="宋体"/>
          <w:color w:val="auto"/>
          <w:sz w:val="28"/>
          <w:szCs w:val="96"/>
          <w:highlight w:val="none"/>
        </w:rPr>
        <w:instrText xml:space="preserve"> HYPERLINK \l _Toc26861 </w:instrText>
      </w:r>
      <w:r>
        <w:rPr>
          <w:rFonts w:hint="eastAsia" w:ascii="宋体" w:hAnsi="宋体" w:cs="宋体"/>
          <w:color w:val="auto"/>
          <w:sz w:val="28"/>
          <w:szCs w:val="96"/>
          <w:highlight w:val="none"/>
        </w:rPr>
        <w:fldChar w:fldCharType="separate"/>
      </w:r>
      <w:r>
        <w:rPr>
          <w:rFonts w:hint="eastAsia" w:ascii="宋体" w:hAnsi="宋体" w:cs="宋体"/>
          <w:color w:val="auto"/>
          <w:sz w:val="28"/>
          <w:szCs w:val="44"/>
          <w:highlight w:val="none"/>
        </w:rPr>
        <w:t>第六章　投标相关文件格式</w:t>
      </w:r>
      <w:r>
        <w:rPr>
          <w:rFonts w:hint="eastAsia" w:ascii="宋体" w:hAnsi="宋体" w:cs="宋体"/>
          <w:color w:val="auto"/>
          <w:sz w:val="28"/>
          <w:szCs w:val="28"/>
          <w:highlight w:val="none"/>
        </w:rPr>
        <w:tab/>
      </w:r>
      <w:r>
        <w:rPr>
          <w:rFonts w:hint="eastAsia" w:ascii="宋体" w:hAnsi="宋体" w:cs="宋体"/>
          <w:color w:val="auto"/>
          <w:sz w:val="28"/>
          <w:szCs w:val="96"/>
          <w:highlight w:val="none"/>
        </w:rPr>
        <w:fldChar w:fldCharType="end"/>
      </w:r>
      <w:r>
        <w:rPr>
          <w:rFonts w:hint="eastAsia" w:ascii="宋体" w:hAnsi="宋体" w:cs="宋体"/>
          <w:color w:val="auto"/>
          <w:sz w:val="28"/>
          <w:szCs w:val="28"/>
          <w:highlight w:val="none"/>
          <w:lang w:val="en-US" w:eastAsia="zh-CN"/>
        </w:rPr>
        <w:t>30</w:t>
      </w:r>
    </w:p>
    <w:p w14:paraId="23CDAD04">
      <w:pPr>
        <w:pStyle w:val="85"/>
        <w:tabs>
          <w:tab w:val="right" w:leader="dot" w:pos="8550"/>
        </w:tabs>
        <w:rPr>
          <w:color w:val="auto"/>
          <w:highlight w:val="none"/>
        </w:rPr>
      </w:pPr>
    </w:p>
    <w:p w14:paraId="3DF605EC">
      <w:pPr>
        <w:pStyle w:val="85"/>
        <w:tabs>
          <w:tab w:val="left" w:pos="5520"/>
        </w:tabs>
        <w:spacing w:line="600" w:lineRule="auto"/>
        <w:rPr>
          <w:rFonts w:hint="eastAsia" w:ascii="宋体" w:hAnsi="宋体" w:eastAsia="宋体" w:cs="宋体"/>
          <w:color w:val="auto"/>
          <w:sz w:val="32"/>
          <w:szCs w:val="48"/>
          <w:highlight w:val="none"/>
          <w:lang w:eastAsia="zh-CN"/>
        </w:rPr>
      </w:pPr>
      <w:r>
        <w:rPr>
          <w:rFonts w:hint="eastAsia" w:ascii="宋体" w:hAnsi="宋体" w:cs="宋体"/>
          <w:color w:val="auto"/>
          <w:szCs w:val="48"/>
          <w:highlight w:val="none"/>
        </w:rPr>
        <w:fldChar w:fldCharType="end"/>
      </w:r>
    </w:p>
    <w:p w14:paraId="38EE6056">
      <w:pPr>
        <w:pStyle w:val="85"/>
        <w:tabs>
          <w:tab w:val="left" w:pos="5520"/>
        </w:tabs>
        <w:spacing w:line="600" w:lineRule="auto"/>
        <w:rPr>
          <w:color w:val="auto"/>
          <w:highlight w:val="none"/>
        </w:rPr>
      </w:pPr>
    </w:p>
    <w:p w14:paraId="419D0305">
      <w:pPr>
        <w:pStyle w:val="20"/>
        <w:spacing w:before="120" w:beforeLines="50" w:after="120" w:afterLines="50" w:line="400" w:lineRule="exact"/>
        <w:rPr>
          <w:rFonts w:hint="eastAsia" w:hAnsi="宋体"/>
          <w:b/>
          <w:color w:val="auto"/>
          <w:sz w:val="30"/>
          <w:szCs w:val="30"/>
          <w:highlight w:val="none"/>
        </w:rPr>
      </w:pPr>
      <w:r>
        <w:rPr>
          <w:rFonts w:hint="eastAsia" w:hAnsi="宋体"/>
          <w:color w:val="auto"/>
          <w:szCs w:val="30"/>
          <w:highlight w:val="none"/>
        </w:rPr>
        <w:fldChar w:fldCharType="end"/>
      </w:r>
    </w:p>
    <w:p w14:paraId="218EFBEC">
      <w:pPr>
        <w:pStyle w:val="20"/>
        <w:spacing w:before="120" w:beforeLines="50" w:after="120" w:afterLines="50" w:line="400" w:lineRule="exact"/>
        <w:rPr>
          <w:rFonts w:hint="eastAsia" w:hAnsi="宋体"/>
          <w:b/>
          <w:color w:val="auto"/>
          <w:sz w:val="30"/>
          <w:szCs w:val="30"/>
          <w:highlight w:val="none"/>
        </w:rPr>
      </w:pPr>
    </w:p>
    <w:p w14:paraId="0B2D550A">
      <w:pPr>
        <w:pStyle w:val="20"/>
        <w:spacing w:before="120" w:beforeLines="50" w:after="120" w:afterLines="50" w:line="400" w:lineRule="exact"/>
        <w:rPr>
          <w:rFonts w:hint="eastAsia" w:hAnsi="宋体"/>
          <w:b/>
          <w:color w:val="auto"/>
          <w:sz w:val="30"/>
          <w:szCs w:val="30"/>
          <w:highlight w:val="none"/>
        </w:rPr>
      </w:pPr>
    </w:p>
    <w:p w14:paraId="021BF62D">
      <w:pPr>
        <w:pStyle w:val="20"/>
        <w:spacing w:before="120" w:beforeLines="50" w:after="120" w:afterLines="50" w:line="400" w:lineRule="exact"/>
        <w:rPr>
          <w:rFonts w:hint="eastAsia" w:hAnsi="宋体"/>
          <w:b/>
          <w:color w:val="auto"/>
          <w:sz w:val="30"/>
          <w:szCs w:val="30"/>
          <w:highlight w:val="none"/>
        </w:rPr>
      </w:pPr>
    </w:p>
    <w:p w14:paraId="7F7A5914">
      <w:pPr>
        <w:pStyle w:val="20"/>
        <w:spacing w:before="120" w:beforeLines="50" w:after="120" w:afterLines="50" w:line="400" w:lineRule="exact"/>
        <w:rPr>
          <w:rFonts w:hint="eastAsia" w:hAnsi="宋体"/>
          <w:b/>
          <w:color w:val="auto"/>
          <w:sz w:val="30"/>
          <w:szCs w:val="30"/>
          <w:highlight w:val="none"/>
        </w:rPr>
      </w:pPr>
    </w:p>
    <w:p w14:paraId="160EF825">
      <w:pPr>
        <w:pStyle w:val="20"/>
        <w:spacing w:before="120" w:beforeLines="50" w:after="120" w:afterLines="50" w:line="400" w:lineRule="exact"/>
        <w:jc w:val="center"/>
        <w:outlineLvl w:val="0"/>
        <w:rPr>
          <w:rFonts w:hint="eastAsia" w:hAnsi="宋体"/>
          <w:b/>
          <w:color w:val="auto"/>
          <w:sz w:val="30"/>
          <w:szCs w:val="30"/>
          <w:highlight w:val="none"/>
        </w:rPr>
      </w:pPr>
      <w:bookmarkStart w:id="0" w:name="_Toc2825_WPSOffice_Level1"/>
      <w:bookmarkStart w:id="1" w:name="_Toc31161"/>
      <w:bookmarkStart w:id="2" w:name="_Toc23108"/>
      <w:bookmarkStart w:id="3" w:name="_Toc25532"/>
    </w:p>
    <w:p w14:paraId="7D6526F7">
      <w:pPr>
        <w:pStyle w:val="20"/>
        <w:spacing w:before="120" w:beforeLines="50" w:after="120" w:afterLines="50" w:line="400" w:lineRule="exact"/>
        <w:jc w:val="center"/>
        <w:outlineLvl w:val="0"/>
        <w:rPr>
          <w:rFonts w:hint="eastAsia" w:hAnsi="宋体"/>
          <w:b/>
          <w:color w:val="auto"/>
          <w:sz w:val="30"/>
          <w:szCs w:val="30"/>
          <w:highlight w:val="none"/>
        </w:rPr>
      </w:pPr>
    </w:p>
    <w:p w14:paraId="19EE76F8">
      <w:pPr>
        <w:pStyle w:val="20"/>
        <w:spacing w:before="120" w:beforeLines="50" w:after="120" w:afterLines="50" w:line="400" w:lineRule="exact"/>
        <w:jc w:val="center"/>
        <w:outlineLvl w:val="0"/>
        <w:rPr>
          <w:rFonts w:hint="eastAsia" w:hAnsi="宋体"/>
          <w:b/>
          <w:color w:val="auto"/>
          <w:sz w:val="30"/>
          <w:szCs w:val="30"/>
          <w:highlight w:val="none"/>
        </w:rPr>
      </w:pPr>
    </w:p>
    <w:p w14:paraId="5D357332">
      <w:pPr>
        <w:pStyle w:val="20"/>
        <w:spacing w:before="120" w:beforeLines="50" w:after="120" w:afterLines="50" w:line="400" w:lineRule="exact"/>
        <w:jc w:val="center"/>
        <w:outlineLvl w:val="0"/>
        <w:rPr>
          <w:rFonts w:hint="eastAsia" w:hAnsi="宋体"/>
          <w:b/>
          <w:color w:val="auto"/>
          <w:sz w:val="30"/>
          <w:szCs w:val="30"/>
          <w:highlight w:val="none"/>
        </w:rPr>
      </w:pPr>
    </w:p>
    <w:p w14:paraId="404F7532">
      <w:pPr>
        <w:pStyle w:val="20"/>
        <w:spacing w:before="120" w:beforeLines="50" w:after="120" w:afterLines="50" w:line="400" w:lineRule="exact"/>
        <w:jc w:val="center"/>
        <w:outlineLvl w:val="0"/>
        <w:rPr>
          <w:rFonts w:hint="eastAsia" w:hAnsi="宋体"/>
          <w:b/>
          <w:color w:val="auto"/>
          <w:highlight w:val="none"/>
        </w:rPr>
      </w:pPr>
      <w:r>
        <w:rPr>
          <w:rFonts w:hint="eastAsia" w:hAnsi="宋体"/>
          <w:b/>
          <w:color w:val="auto"/>
          <w:sz w:val="30"/>
          <w:szCs w:val="30"/>
          <w:highlight w:val="none"/>
        </w:rPr>
        <w:t>第一章  公开招标采购公告</w:t>
      </w:r>
      <w:bookmarkEnd w:id="0"/>
      <w:bookmarkEnd w:id="1"/>
      <w:bookmarkEnd w:id="2"/>
      <w:bookmarkEnd w:id="3"/>
    </w:p>
    <w:p w14:paraId="3567E3DB">
      <w:pPr>
        <w:pStyle w:val="89"/>
        <w:spacing w:after="0" w:afterLines="0" w:line="360" w:lineRule="auto"/>
        <w:ind w:firstLine="420"/>
        <w:jc w:val="left"/>
        <w:rPr>
          <w:rFonts w:hint="eastAsia" w:ascii="宋体" w:hAnsi="宋体"/>
          <w:color w:val="auto"/>
          <w:sz w:val="21"/>
          <w:szCs w:val="21"/>
          <w:highlight w:val="none"/>
        </w:rPr>
      </w:pPr>
      <w:r>
        <w:rPr>
          <w:rFonts w:hint="eastAsia" w:ascii="宋体" w:hAnsi="宋体" w:cs="仿宋_GB2312"/>
          <w:color w:val="auto"/>
          <w:sz w:val="21"/>
          <w:szCs w:val="21"/>
          <w:highlight w:val="none"/>
          <w:lang w:val="zh-CN"/>
        </w:rPr>
        <w:t>根据《中华人民共和国政府采购法》</w:t>
      </w:r>
      <w:r>
        <w:rPr>
          <w:rFonts w:hint="eastAsia" w:hAnsi="宋体"/>
          <w:color w:val="auto"/>
          <w:sz w:val="21"/>
          <w:szCs w:val="18"/>
          <w:highlight w:val="none"/>
        </w:rPr>
        <w:t>《</w:t>
      </w:r>
      <w:r>
        <w:rPr>
          <w:rFonts w:hAnsi="宋体"/>
          <w:color w:val="auto"/>
          <w:sz w:val="21"/>
          <w:szCs w:val="18"/>
          <w:highlight w:val="none"/>
        </w:rPr>
        <w:t>中华人民共和国政府采购法实施条例</w:t>
      </w:r>
      <w:r>
        <w:rPr>
          <w:rFonts w:hint="eastAsia" w:hAnsi="宋体"/>
          <w:color w:val="auto"/>
          <w:sz w:val="21"/>
          <w:szCs w:val="18"/>
          <w:highlight w:val="none"/>
        </w:rPr>
        <w:t>》</w:t>
      </w:r>
      <w:r>
        <w:rPr>
          <w:rFonts w:hAnsi="宋体"/>
          <w:color w:val="auto"/>
          <w:sz w:val="21"/>
          <w:szCs w:val="18"/>
          <w:highlight w:val="none"/>
        </w:rPr>
        <w:t>《政府采购货物和服务招标投标管理办法》</w:t>
      </w:r>
      <w:r>
        <w:rPr>
          <w:rFonts w:hint="eastAsia" w:hAnsi="宋体"/>
          <w:color w:val="auto"/>
          <w:sz w:val="21"/>
          <w:szCs w:val="18"/>
          <w:highlight w:val="none"/>
        </w:rPr>
        <w:t>和《浙江省</w:t>
      </w:r>
      <w:r>
        <w:rPr>
          <w:rFonts w:hAnsi="宋体"/>
          <w:color w:val="auto"/>
          <w:sz w:val="21"/>
          <w:szCs w:val="18"/>
          <w:highlight w:val="none"/>
        </w:rPr>
        <w:t>政府采购项目电子交易管理暂行办法</w:t>
      </w:r>
      <w:r>
        <w:rPr>
          <w:rFonts w:hint="eastAsia" w:hAnsi="宋体"/>
          <w:color w:val="auto"/>
          <w:sz w:val="21"/>
          <w:szCs w:val="18"/>
          <w:highlight w:val="none"/>
        </w:rPr>
        <w:t>》</w:t>
      </w:r>
      <w:r>
        <w:rPr>
          <w:rFonts w:hint="eastAsia" w:ascii="宋体" w:hAnsi="宋体" w:cs="仿宋_GB2312"/>
          <w:color w:val="auto"/>
          <w:sz w:val="21"/>
          <w:szCs w:val="21"/>
          <w:highlight w:val="none"/>
          <w:lang w:val="zh-CN"/>
        </w:rPr>
        <w:t>等有关法律</w:t>
      </w:r>
      <w:r>
        <w:rPr>
          <w:rFonts w:hint="eastAsia" w:hAnsi="宋体"/>
          <w:color w:val="auto"/>
          <w:sz w:val="21"/>
          <w:szCs w:val="18"/>
          <w:highlight w:val="none"/>
          <w:lang w:val="zh-CN"/>
        </w:rPr>
        <w:t>规定，经</w:t>
      </w:r>
      <w:r>
        <w:rPr>
          <w:rFonts w:hint="eastAsia" w:hAnsi="宋体"/>
          <w:color w:val="auto"/>
          <w:sz w:val="21"/>
          <w:szCs w:val="18"/>
          <w:highlight w:val="none"/>
          <w:lang w:val="en-US" w:eastAsia="zh-CN"/>
        </w:rPr>
        <w:t>嘉兴市南湖区财政局临</w:t>
      </w:r>
      <w:r>
        <w:rPr>
          <w:rFonts w:hint="eastAsia" w:ascii="宋体" w:hAnsi="宋体" w:eastAsia="宋体" w:cs="宋体"/>
          <w:color w:val="auto"/>
          <w:sz w:val="21"/>
          <w:szCs w:val="18"/>
          <w:highlight w:val="none"/>
        </w:rPr>
        <w:fldChar w:fldCharType="begin"/>
      </w:r>
      <w:r>
        <w:rPr>
          <w:rFonts w:hint="eastAsia" w:ascii="宋体" w:hAnsi="宋体" w:eastAsia="宋体" w:cs="宋体"/>
          <w:color w:val="auto"/>
          <w:sz w:val="21"/>
          <w:szCs w:val="18"/>
          <w:highlight w:val="none"/>
        </w:rPr>
        <w:instrText xml:space="preserve"> HYPERLINK "https://pay.zcygov.cn/purchaseplan_front/?_app_=zcy.procurement" \l "/plan/list/view?id=1000000000010906221&amp;_app_=zcy.procurement" \t "https://www.zcygov.cn/project-center/_procurement_/purchasePlans/_blank" </w:instrText>
      </w:r>
      <w:r>
        <w:rPr>
          <w:rFonts w:hint="eastAsia" w:ascii="宋体" w:hAnsi="宋体" w:eastAsia="宋体" w:cs="宋体"/>
          <w:color w:val="auto"/>
          <w:sz w:val="21"/>
          <w:szCs w:val="18"/>
          <w:highlight w:val="none"/>
        </w:rPr>
        <w:fldChar w:fldCharType="separate"/>
      </w:r>
      <w:r>
        <w:rPr>
          <w:rFonts w:hint="eastAsia" w:ascii="宋体" w:hAnsi="宋体" w:eastAsia="宋体" w:cs="宋体"/>
          <w:color w:val="auto"/>
          <w:sz w:val="21"/>
          <w:szCs w:val="18"/>
          <w:highlight w:val="none"/>
        </w:rPr>
        <w:t>[202</w:t>
      </w:r>
      <w:r>
        <w:rPr>
          <w:rFonts w:hint="eastAsia" w:ascii="宋体" w:hAnsi="宋体" w:cs="宋体"/>
          <w:color w:val="auto"/>
          <w:sz w:val="21"/>
          <w:szCs w:val="18"/>
          <w:highlight w:val="none"/>
          <w:lang w:val="en-US" w:eastAsia="zh-CN"/>
        </w:rPr>
        <w:t>4</w:t>
      </w:r>
      <w:r>
        <w:rPr>
          <w:rFonts w:hint="eastAsia" w:ascii="宋体" w:hAnsi="宋体" w:eastAsia="宋体" w:cs="宋体"/>
          <w:color w:val="auto"/>
          <w:sz w:val="21"/>
          <w:szCs w:val="18"/>
          <w:highlight w:val="none"/>
        </w:rPr>
        <w:t>]</w:t>
      </w:r>
      <w:r>
        <w:rPr>
          <w:rFonts w:hint="eastAsia" w:ascii="宋体" w:hAnsi="宋体" w:cs="宋体"/>
          <w:color w:val="auto"/>
          <w:sz w:val="21"/>
          <w:szCs w:val="18"/>
          <w:highlight w:val="none"/>
          <w:lang w:val="en-US" w:eastAsia="zh-CN"/>
        </w:rPr>
        <w:t>2472</w:t>
      </w:r>
      <w:r>
        <w:rPr>
          <w:rFonts w:hint="eastAsia" w:ascii="宋体" w:hAnsi="宋体" w:eastAsia="宋体" w:cs="宋体"/>
          <w:color w:val="auto"/>
          <w:sz w:val="21"/>
          <w:szCs w:val="18"/>
          <w:highlight w:val="none"/>
        </w:rPr>
        <w:t>号</w:t>
      </w:r>
      <w:r>
        <w:rPr>
          <w:rFonts w:hint="eastAsia" w:ascii="宋体" w:hAnsi="宋体" w:eastAsia="宋体" w:cs="宋体"/>
          <w:color w:val="auto"/>
          <w:sz w:val="21"/>
          <w:szCs w:val="18"/>
          <w:highlight w:val="none"/>
        </w:rPr>
        <w:fldChar w:fldCharType="end"/>
      </w:r>
      <w:r>
        <w:rPr>
          <w:rFonts w:hint="eastAsia" w:hAnsi="宋体" w:cs="Times New Roman"/>
          <w:color w:val="auto"/>
          <w:sz w:val="21"/>
          <w:szCs w:val="18"/>
          <w:highlight w:val="none"/>
        </w:rPr>
        <w:t>采购计划</w:t>
      </w:r>
      <w:r>
        <w:rPr>
          <w:rFonts w:hint="eastAsia" w:ascii="宋体" w:hAnsi="宋体" w:cs="仿宋_GB2312"/>
          <w:color w:val="auto"/>
          <w:sz w:val="21"/>
          <w:szCs w:val="21"/>
          <w:highlight w:val="none"/>
          <w:lang w:val="zh-CN"/>
        </w:rPr>
        <w:t>书批准，嘉兴市明扬工程咨询有限公司</w:t>
      </w:r>
      <w:r>
        <w:rPr>
          <w:rFonts w:hint="eastAsia" w:ascii="宋体" w:hAnsi="宋体"/>
          <w:color w:val="auto"/>
          <w:sz w:val="21"/>
          <w:szCs w:val="21"/>
          <w:highlight w:val="none"/>
        </w:rPr>
        <w:t>受</w:t>
      </w:r>
      <w:r>
        <w:rPr>
          <w:rFonts w:hint="eastAsia" w:ascii="宋体" w:hAnsi="宋体"/>
          <w:color w:val="auto"/>
          <w:sz w:val="21"/>
          <w:szCs w:val="21"/>
          <w:highlight w:val="none"/>
          <w:lang w:eastAsia="zh-CN"/>
        </w:rPr>
        <w:t>嘉兴市南湖区科学技术局</w:t>
      </w:r>
      <w:r>
        <w:rPr>
          <w:rFonts w:hint="eastAsia" w:ascii="宋体" w:hAnsi="宋体"/>
          <w:color w:val="auto"/>
          <w:sz w:val="21"/>
          <w:szCs w:val="21"/>
          <w:highlight w:val="none"/>
        </w:rPr>
        <w:t>委托，就</w:t>
      </w:r>
      <w:r>
        <w:rPr>
          <w:rFonts w:hint="eastAsia" w:ascii="宋体" w:hAnsi="宋体"/>
          <w:color w:val="auto"/>
          <w:sz w:val="21"/>
          <w:szCs w:val="21"/>
          <w:highlight w:val="none"/>
          <w:lang w:eastAsia="zh-CN"/>
        </w:rPr>
        <w:t>嘉兴市南湖区技术转移转化中心运营项目</w:t>
      </w:r>
      <w:r>
        <w:rPr>
          <w:rFonts w:hint="eastAsia" w:ascii="宋体" w:hAnsi="宋体"/>
          <w:color w:val="auto"/>
          <w:sz w:val="21"/>
          <w:szCs w:val="21"/>
          <w:highlight w:val="none"/>
        </w:rPr>
        <w:t>进行公开招标，欢迎国内合格的供应商前来投标，现将有关事项公告如下：</w:t>
      </w:r>
    </w:p>
    <w:p w14:paraId="31B03E5A">
      <w:pPr>
        <w:pStyle w:val="33"/>
        <w:spacing w:before="0" w:beforeAutospacing="0" w:after="0" w:afterAutospacing="0" w:line="400" w:lineRule="exact"/>
        <w:jc w:val="both"/>
        <w:rPr>
          <w:rFonts w:hint="eastAsia"/>
          <w:color w:val="auto"/>
          <w:sz w:val="21"/>
          <w:szCs w:val="21"/>
          <w:highlight w:val="none"/>
        </w:rPr>
      </w:pPr>
      <w:bookmarkStart w:id="4" w:name="_Toc31515"/>
      <w:bookmarkStart w:id="5" w:name="_Toc4675_WPSOffice_Level1"/>
      <w:r>
        <w:rPr>
          <w:rStyle w:val="40"/>
          <w:rFonts w:hint="eastAsia"/>
          <w:color w:val="auto"/>
          <w:sz w:val="21"/>
          <w:szCs w:val="21"/>
          <w:highlight w:val="none"/>
        </w:rPr>
        <w:t>一、项目基本情况</w:t>
      </w:r>
    </w:p>
    <w:p w14:paraId="7C068BA5">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项目编号：</w:t>
      </w:r>
      <w:r>
        <w:rPr>
          <w:rFonts w:hint="eastAsia"/>
          <w:color w:val="auto"/>
          <w:sz w:val="21"/>
          <w:szCs w:val="21"/>
          <w:highlight w:val="none"/>
          <w:lang w:eastAsia="zh-CN"/>
        </w:rPr>
        <w:t>JXMYZFCG-2024-035</w:t>
      </w:r>
      <w:r>
        <w:rPr>
          <w:rFonts w:hint="eastAsia"/>
          <w:color w:val="auto"/>
          <w:sz w:val="21"/>
          <w:szCs w:val="21"/>
          <w:highlight w:val="none"/>
        </w:rPr>
        <w:t> </w:t>
      </w:r>
    </w:p>
    <w:p w14:paraId="6753C2C5">
      <w:pPr>
        <w:pStyle w:val="33"/>
        <w:spacing w:before="0" w:beforeAutospacing="0" w:after="0" w:afterAutospacing="0" w:line="400" w:lineRule="exact"/>
        <w:ind w:firstLine="630"/>
        <w:rPr>
          <w:rFonts w:hint="eastAsia" w:eastAsia="宋体"/>
          <w:bCs/>
          <w:color w:val="auto"/>
          <w:sz w:val="21"/>
          <w:szCs w:val="21"/>
          <w:highlight w:val="none"/>
          <w:lang w:eastAsia="zh-CN"/>
        </w:rPr>
      </w:pPr>
      <w:r>
        <w:rPr>
          <w:rFonts w:hint="eastAsia"/>
          <w:color w:val="auto"/>
          <w:sz w:val="21"/>
          <w:szCs w:val="21"/>
          <w:highlight w:val="none"/>
        </w:rPr>
        <w:t>项目名称：</w:t>
      </w:r>
      <w:r>
        <w:rPr>
          <w:rFonts w:hint="eastAsia"/>
          <w:bCs/>
          <w:color w:val="auto"/>
          <w:sz w:val="21"/>
          <w:szCs w:val="21"/>
          <w:highlight w:val="none"/>
          <w:lang w:eastAsia="zh-CN"/>
        </w:rPr>
        <w:t xml:space="preserve">嘉兴市南湖区技术转移转化中心运营项目 </w:t>
      </w:r>
    </w:p>
    <w:p w14:paraId="6960FE27">
      <w:pPr>
        <w:pStyle w:val="33"/>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采购方式：公开招标</w:t>
      </w:r>
    </w:p>
    <w:p w14:paraId="495ED21E">
      <w:pPr>
        <w:pStyle w:val="33"/>
        <w:spacing w:before="0" w:beforeAutospacing="0" w:after="0" w:afterAutospacing="0" w:line="400" w:lineRule="exact"/>
        <w:ind w:firstLine="630"/>
        <w:rPr>
          <w:rFonts w:hint="eastAsia" w:eastAsia="宋体"/>
          <w:color w:val="auto"/>
          <w:sz w:val="21"/>
          <w:szCs w:val="21"/>
          <w:highlight w:val="none"/>
          <w:lang w:eastAsia="zh-CN"/>
        </w:rPr>
      </w:pPr>
      <w:r>
        <w:rPr>
          <w:rFonts w:hint="eastAsia"/>
          <w:color w:val="auto"/>
          <w:sz w:val="21"/>
          <w:szCs w:val="21"/>
          <w:highlight w:val="none"/>
        </w:rPr>
        <w:t>总预算金额（元）：</w:t>
      </w:r>
      <w:r>
        <w:rPr>
          <w:rFonts w:hint="eastAsia"/>
          <w:color w:val="auto"/>
          <w:sz w:val="21"/>
          <w:szCs w:val="21"/>
          <w:highlight w:val="none"/>
          <w:lang w:val="en-US" w:eastAsia="zh-CN"/>
        </w:rPr>
        <w:t>1050000</w:t>
      </w:r>
    </w:p>
    <w:p w14:paraId="4DE99D2E">
      <w:pPr>
        <w:pStyle w:val="33"/>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    最高限价（元）：</w:t>
      </w:r>
      <w:r>
        <w:rPr>
          <w:rFonts w:hint="eastAsia"/>
          <w:color w:val="auto"/>
          <w:sz w:val="21"/>
          <w:szCs w:val="21"/>
          <w:highlight w:val="none"/>
          <w:lang w:val="en-US" w:eastAsia="zh-CN"/>
        </w:rPr>
        <w:t>1050000</w:t>
      </w:r>
    </w:p>
    <w:p w14:paraId="4B39E012">
      <w:pPr>
        <w:pStyle w:val="33"/>
        <w:spacing w:before="0" w:beforeAutospacing="0" w:after="0" w:afterAutospacing="0" w:line="400" w:lineRule="exact"/>
        <w:ind w:firstLine="636" w:firstLineChars="300"/>
        <w:rPr>
          <w:rFonts w:hint="eastAsia"/>
          <w:color w:val="auto"/>
          <w:sz w:val="21"/>
          <w:szCs w:val="21"/>
          <w:highlight w:val="none"/>
        </w:rPr>
      </w:pPr>
      <w:r>
        <w:rPr>
          <w:rStyle w:val="61"/>
          <w:rFonts w:hint="eastAsia"/>
          <w:color w:val="auto"/>
          <w:sz w:val="21"/>
          <w:szCs w:val="21"/>
          <w:highlight w:val="none"/>
        </w:rPr>
        <w:t>采购需求：</w:t>
      </w:r>
    </w:p>
    <w:tbl>
      <w:tblPr>
        <w:tblStyle w:val="37"/>
        <w:tblW w:w="10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1"/>
        <w:gridCol w:w="1923"/>
        <w:gridCol w:w="660"/>
        <w:gridCol w:w="1370"/>
        <w:gridCol w:w="620"/>
        <w:gridCol w:w="4113"/>
        <w:gridCol w:w="790"/>
      </w:tblGrid>
      <w:tr w14:paraId="6CE4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8" w:hRule="atLeast"/>
          <w:jc w:val="center"/>
        </w:trPr>
        <w:tc>
          <w:tcPr>
            <w:tcW w:w="671" w:type="dxa"/>
            <w:noWrap w:val="0"/>
            <w:tcMar>
              <w:top w:w="84" w:type="dxa"/>
              <w:left w:w="167" w:type="dxa"/>
              <w:bottom w:w="84" w:type="dxa"/>
              <w:right w:w="167" w:type="dxa"/>
            </w:tcMar>
            <w:vAlign w:val="center"/>
          </w:tcPr>
          <w:p w14:paraId="69206CC5">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923" w:type="dxa"/>
            <w:noWrap w:val="0"/>
            <w:tcMar>
              <w:top w:w="84" w:type="dxa"/>
              <w:left w:w="167" w:type="dxa"/>
              <w:bottom w:w="84" w:type="dxa"/>
              <w:right w:w="167" w:type="dxa"/>
            </w:tcMar>
            <w:vAlign w:val="center"/>
          </w:tcPr>
          <w:p w14:paraId="0C2C762E">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p>
        </w:tc>
        <w:tc>
          <w:tcPr>
            <w:tcW w:w="660" w:type="dxa"/>
            <w:noWrap w:val="0"/>
            <w:tcMar>
              <w:top w:w="84" w:type="dxa"/>
              <w:left w:w="167" w:type="dxa"/>
              <w:bottom w:w="84" w:type="dxa"/>
              <w:right w:w="167" w:type="dxa"/>
            </w:tcMar>
            <w:vAlign w:val="center"/>
          </w:tcPr>
          <w:p w14:paraId="4258228C">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1370" w:type="dxa"/>
            <w:noWrap w:val="0"/>
            <w:tcMar>
              <w:top w:w="84" w:type="dxa"/>
              <w:left w:w="167" w:type="dxa"/>
              <w:bottom w:w="84" w:type="dxa"/>
              <w:right w:w="167" w:type="dxa"/>
            </w:tcMar>
            <w:vAlign w:val="center"/>
          </w:tcPr>
          <w:p w14:paraId="5CD02E29">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预算金额(元)</w:t>
            </w:r>
          </w:p>
        </w:tc>
        <w:tc>
          <w:tcPr>
            <w:tcW w:w="620" w:type="dxa"/>
            <w:noWrap w:val="0"/>
            <w:tcMar>
              <w:top w:w="84" w:type="dxa"/>
              <w:left w:w="167" w:type="dxa"/>
              <w:bottom w:w="84" w:type="dxa"/>
              <w:right w:w="167" w:type="dxa"/>
            </w:tcMar>
            <w:vAlign w:val="center"/>
          </w:tcPr>
          <w:p w14:paraId="0E196836">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c>
          <w:tcPr>
            <w:tcW w:w="4113" w:type="dxa"/>
            <w:noWrap w:val="0"/>
            <w:tcMar>
              <w:top w:w="84" w:type="dxa"/>
              <w:left w:w="167" w:type="dxa"/>
              <w:bottom w:w="84" w:type="dxa"/>
              <w:right w:w="167" w:type="dxa"/>
            </w:tcMar>
            <w:vAlign w:val="center"/>
          </w:tcPr>
          <w:p w14:paraId="5AD329DA">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简要规格描述</w:t>
            </w:r>
          </w:p>
        </w:tc>
        <w:tc>
          <w:tcPr>
            <w:tcW w:w="790" w:type="dxa"/>
            <w:noWrap w:val="0"/>
            <w:tcMar>
              <w:top w:w="84" w:type="dxa"/>
              <w:left w:w="167" w:type="dxa"/>
              <w:bottom w:w="84" w:type="dxa"/>
              <w:right w:w="167" w:type="dxa"/>
            </w:tcMar>
            <w:vAlign w:val="center"/>
          </w:tcPr>
          <w:p w14:paraId="112FDC7B">
            <w:pPr>
              <w:keepNext w:val="0"/>
              <w:keepLines w:val="0"/>
              <w:widowControl/>
              <w:suppressLineNumbers w:val="0"/>
              <w:wordWrap w:val="0"/>
              <w:spacing w:before="0" w:beforeAutospacing="0" w:after="0" w:afterAutospacing="0"/>
              <w:ind w:left="0" w:right="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1DBD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4" w:hRule="atLeast"/>
          <w:jc w:val="center"/>
        </w:trPr>
        <w:tc>
          <w:tcPr>
            <w:tcW w:w="671" w:type="dxa"/>
            <w:noWrap w:val="0"/>
            <w:tcMar>
              <w:top w:w="84" w:type="dxa"/>
              <w:left w:w="167" w:type="dxa"/>
              <w:bottom w:w="84" w:type="dxa"/>
              <w:right w:w="167" w:type="dxa"/>
            </w:tcMar>
            <w:vAlign w:val="center"/>
          </w:tcPr>
          <w:p w14:paraId="4E73F4D5">
            <w:pPr>
              <w:keepNext w:val="0"/>
              <w:keepLines w:val="0"/>
              <w:widowControl/>
              <w:suppressLineNumbers w:val="0"/>
              <w:wordWrap w:val="0"/>
              <w:spacing w:before="0" w:beforeAutospacing="0" w:after="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923" w:type="dxa"/>
            <w:noWrap w:val="0"/>
            <w:tcMar>
              <w:top w:w="84" w:type="dxa"/>
              <w:left w:w="167" w:type="dxa"/>
              <w:bottom w:w="84" w:type="dxa"/>
              <w:right w:w="167" w:type="dxa"/>
            </w:tcMar>
            <w:vAlign w:val="center"/>
          </w:tcPr>
          <w:p w14:paraId="520E358F">
            <w:pPr>
              <w:keepNext w:val="0"/>
              <w:keepLines w:val="0"/>
              <w:widowControl/>
              <w:suppressLineNumbers w:val="0"/>
              <w:wordWrap w:val="0"/>
              <w:spacing w:before="0" w:beforeAutospacing="0" w:after="0" w:afterAutospacing="0" w:line="400" w:lineRule="exact"/>
              <w:ind w:left="0" w:right="0"/>
              <w:jc w:val="center"/>
              <w:rPr>
                <w:rFonts w:hint="eastAsia" w:ascii="宋体" w:hAnsi="宋体" w:eastAsia="宋体" w:cs="宋体"/>
                <w:smallCaps/>
                <w:color w:val="auto"/>
                <w:kern w:val="0"/>
                <w:szCs w:val="21"/>
                <w:highlight w:val="none"/>
                <w:lang w:eastAsia="zh-CN"/>
              </w:rPr>
            </w:pPr>
            <w:r>
              <w:rPr>
                <w:rFonts w:hint="eastAsia" w:ascii="宋体" w:hAnsi="宋体" w:eastAsia="宋体" w:cs="宋体"/>
                <w:smallCaps/>
                <w:color w:val="auto"/>
                <w:kern w:val="0"/>
                <w:szCs w:val="21"/>
                <w:highlight w:val="none"/>
                <w:lang w:eastAsia="zh-CN"/>
              </w:rPr>
              <w:t xml:space="preserve"> </w:t>
            </w:r>
            <w:r>
              <w:rPr>
                <w:rFonts w:hint="eastAsia" w:ascii="宋体" w:hAnsi="宋体" w:cs="宋体"/>
                <w:smallCaps/>
                <w:color w:val="auto"/>
                <w:kern w:val="0"/>
                <w:szCs w:val="21"/>
                <w:highlight w:val="none"/>
                <w:lang w:eastAsia="zh-CN"/>
              </w:rPr>
              <w:t>嘉兴市南湖区技术转移转化中心运营项目</w:t>
            </w:r>
            <w:r>
              <w:rPr>
                <w:rFonts w:hint="eastAsia" w:ascii="宋体" w:hAnsi="宋体" w:eastAsia="宋体" w:cs="宋体"/>
                <w:smallCaps/>
                <w:color w:val="auto"/>
                <w:kern w:val="0"/>
                <w:szCs w:val="21"/>
                <w:highlight w:val="none"/>
                <w:lang w:eastAsia="zh-CN"/>
              </w:rPr>
              <w:t xml:space="preserve"> </w:t>
            </w:r>
          </w:p>
        </w:tc>
        <w:tc>
          <w:tcPr>
            <w:tcW w:w="660" w:type="dxa"/>
            <w:noWrap w:val="0"/>
            <w:tcMar>
              <w:top w:w="84" w:type="dxa"/>
              <w:left w:w="167" w:type="dxa"/>
              <w:bottom w:w="84" w:type="dxa"/>
              <w:right w:w="167" w:type="dxa"/>
            </w:tcMar>
            <w:vAlign w:val="center"/>
          </w:tcPr>
          <w:p w14:paraId="7FDB9C93">
            <w:pPr>
              <w:keepNext w:val="0"/>
              <w:keepLines w:val="0"/>
              <w:widowControl/>
              <w:suppressLineNumbers w:val="0"/>
              <w:wordWrap w:val="0"/>
              <w:spacing w:before="0" w:beforeAutospacing="0" w:after="0" w:afterAutospacing="0" w:line="400" w:lineRule="exact"/>
              <w:ind w:left="0" w:right="0"/>
              <w:jc w:val="center"/>
              <w:rPr>
                <w:rFonts w:hint="eastAsia" w:ascii="宋体" w:hAnsi="宋体" w:eastAsia="宋体" w:cs="宋体"/>
                <w:smallCaps/>
                <w:color w:val="auto"/>
                <w:kern w:val="0"/>
                <w:szCs w:val="21"/>
                <w:highlight w:val="none"/>
              </w:rPr>
            </w:pPr>
            <w:r>
              <w:rPr>
                <w:rFonts w:hint="eastAsia" w:ascii="宋体" w:hAnsi="宋体" w:eastAsia="宋体" w:cs="宋体"/>
                <w:smallCaps/>
                <w:color w:val="auto"/>
                <w:kern w:val="0"/>
                <w:szCs w:val="21"/>
                <w:highlight w:val="none"/>
              </w:rPr>
              <w:t>1</w:t>
            </w:r>
          </w:p>
        </w:tc>
        <w:tc>
          <w:tcPr>
            <w:tcW w:w="1370" w:type="dxa"/>
            <w:noWrap w:val="0"/>
            <w:tcMar>
              <w:top w:w="84" w:type="dxa"/>
              <w:left w:w="167" w:type="dxa"/>
              <w:bottom w:w="84" w:type="dxa"/>
              <w:right w:w="167" w:type="dxa"/>
            </w:tcMar>
            <w:vAlign w:val="center"/>
          </w:tcPr>
          <w:p w14:paraId="7C55ADBC">
            <w:pPr>
              <w:keepNext w:val="0"/>
              <w:keepLines w:val="0"/>
              <w:widowControl/>
              <w:suppressLineNumbers w:val="0"/>
              <w:wordWrap w:val="0"/>
              <w:spacing w:before="0" w:beforeAutospacing="0" w:after="0" w:afterAutospacing="0" w:line="400" w:lineRule="exact"/>
              <w:ind w:left="0" w:right="0"/>
              <w:jc w:val="center"/>
              <w:rPr>
                <w:rFonts w:hint="eastAsia" w:ascii="宋体" w:hAnsi="宋体" w:eastAsia="宋体" w:cs="宋体"/>
                <w:smallCaps/>
                <w:color w:val="auto"/>
                <w:kern w:val="0"/>
                <w:szCs w:val="21"/>
                <w:highlight w:val="none"/>
                <w:lang w:eastAsia="zh-CN"/>
              </w:rPr>
            </w:pPr>
            <w:r>
              <w:rPr>
                <w:rFonts w:hint="eastAsia" w:ascii="宋体" w:hAnsi="宋体" w:cs="宋体"/>
                <w:smallCaps/>
                <w:color w:val="auto"/>
                <w:kern w:val="0"/>
                <w:szCs w:val="21"/>
                <w:highlight w:val="none"/>
                <w:lang w:val="en-US" w:eastAsia="zh-CN"/>
              </w:rPr>
              <w:t>1050000</w:t>
            </w:r>
          </w:p>
        </w:tc>
        <w:tc>
          <w:tcPr>
            <w:tcW w:w="620" w:type="dxa"/>
            <w:noWrap w:val="0"/>
            <w:tcMar>
              <w:top w:w="84" w:type="dxa"/>
              <w:left w:w="167" w:type="dxa"/>
              <w:bottom w:w="84" w:type="dxa"/>
              <w:right w:w="167" w:type="dxa"/>
            </w:tcMar>
            <w:vAlign w:val="center"/>
          </w:tcPr>
          <w:p w14:paraId="72475FD8">
            <w:pPr>
              <w:keepNext w:val="0"/>
              <w:keepLines w:val="0"/>
              <w:widowControl/>
              <w:suppressLineNumbers w:val="0"/>
              <w:wordWrap w:val="0"/>
              <w:spacing w:before="0" w:beforeAutospacing="0" w:after="0" w:afterAutospacing="0" w:line="400" w:lineRule="exact"/>
              <w:ind w:left="0" w:right="0"/>
              <w:jc w:val="center"/>
              <w:rPr>
                <w:rFonts w:hint="eastAsia" w:ascii="宋体" w:hAnsi="宋体" w:eastAsia="宋体" w:cs="宋体"/>
                <w:smallCaps/>
                <w:color w:val="auto"/>
                <w:kern w:val="0"/>
                <w:szCs w:val="21"/>
                <w:highlight w:val="none"/>
                <w:lang w:eastAsia="zh-CN"/>
              </w:rPr>
            </w:pPr>
            <w:r>
              <w:rPr>
                <w:rFonts w:hint="eastAsia" w:ascii="宋体" w:hAnsi="宋体" w:cs="宋体"/>
                <w:smallCaps/>
                <w:color w:val="auto"/>
                <w:kern w:val="0"/>
                <w:szCs w:val="21"/>
                <w:highlight w:val="none"/>
                <w:lang w:val="en-US" w:eastAsia="zh-CN"/>
              </w:rPr>
              <w:t>项</w:t>
            </w:r>
          </w:p>
        </w:tc>
        <w:tc>
          <w:tcPr>
            <w:tcW w:w="4113" w:type="dxa"/>
            <w:noWrap w:val="0"/>
            <w:tcMar>
              <w:top w:w="84" w:type="dxa"/>
              <w:left w:w="167" w:type="dxa"/>
              <w:bottom w:w="84" w:type="dxa"/>
              <w:right w:w="167" w:type="dxa"/>
            </w:tcMar>
            <w:vAlign w:val="center"/>
          </w:tcPr>
          <w:p w14:paraId="07E11632">
            <w:pPr>
              <w:keepNext w:val="0"/>
              <w:keepLines w:val="0"/>
              <w:widowControl/>
              <w:suppressLineNumbers w:val="0"/>
              <w:wordWrap w:val="0"/>
              <w:spacing w:before="0" w:beforeAutospacing="0" w:after="0" w:afterAutospacing="0" w:line="400" w:lineRule="exact"/>
              <w:ind w:left="0" w:right="0"/>
              <w:jc w:val="left"/>
              <w:rPr>
                <w:rFonts w:hint="default" w:ascii="宋体" w:hAnsi="宋体" w:eastAsia="宋体" w:cs="宋体"/>
                <w:color w:val="auto"/>
                <w:kern w:val="0"/>
                <w:sz w:val="21"/>
                <w:szCs w:val="21"/>
                <w:highlight w:val="none"/>
              </w:rPr>
            </w:pPr>
            <w:r>
              <w:rPr>
                <w:rFonts w:hint="eastAsia" w:ascii="宋体" w:hAnsi="宋体" w:cs="宋体"/>
                <w:smallCaps/>
                <w:color w:val="auto"/>
                <w:kern w:val="0"/>
                <w:szCs w:val="21"/>
                <w:highlight w:val="none"/>
                <w:lang w:val="en-US" w:eastAsia="zh-CN"/>
              </w:rPr>
              <w:t>负责南湖区技术转移转化中心建设和运营工作，重点围绕拓宽技术来源，推动科技成果转化，促进南湖企业与高校院所科技资源对接，推进产学研用深度融合等方面开展工作，不断提高南湖区科技服务能力，助推产业升级，详见招标文件第三章《采购内容及要求》。</w:t>
            </w:r>
          </w:p>
        </w:tc>
        <w:tc>
          <w:tcPr>
            <w:tcW w:w="790" w:type="dxa"/>
            <w:noWrap w:val="0"/>
            <w:tcMar>
              <w:top w:w="84" w:type="dxa"/>
              <w:left w:w="167" w:type="dxa"/>
              <w:bottom w:w="84" w:type="dxa"/>
              <w:right w:w="167" w:type="dxa"/>
            </w:tcMar>
            <w:vAlign w:val="center"/>
          </w:tcPr>
          <w:p w14:paraId="4696989A">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Cs w:val="21"/>
                <w:highlight w:val="none"/>
              </w:rPr>
            </w:pPr>
          </w:p>
        </w:tc>
      </w:tr>
    </w:tbl>
    <w:p w14:paraId="681036F9">
      <w:pPr>
        <w:spacing w:line="400" w:lineRule="exact"/>
        <w:ind w:firstLine="424"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期限</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自2024年11月1日至2025年10月31日止</w:t>
      </w:r>
      <w:r>
        <w:rPr>
          <w:rFonts w:hint="eastAsia"/>
          <w:color w:val="auto"/>
          <w:sz w:val="21"/>
          <w:szCs w:val="21"/>
          <w:highlight w:val="none"/>
        </w:rPr>
        <w:t>，具体以</w:t>
      </w:r>
      <w:r>
        <w:rPr>
          <w:rFonts w:hint="eastAsia"/>
          <w:color w:val="auto"/>
          <w:sz w:val="21"/>
          <w:szCs w:val="21"/>
          <w:highlight w:val="none"/>
          <w:lang w:val="en-US" w:eastAsia="zh-CN"/>
        </w:rPr>
        <w:t>最终签订的</w:t>
      </w:r>
      <w:r>
        <w:rPr>
          <w:rFonts w:hint="eastAsia"/>
          <w:color w:val="auto"/>
          <w:sz w:val="21"/>
          <w:szCs w:val="21"/>
          <w:highlight w:val="none"/>
        </w:rPr>
        <w:t>合同约定时间为准。</w:t>
      </w:r>
      <w:r>
        <w:rPr>
          <w:rFonts w:hint="eastAsia" w:ascii="宋体" w:hAnsi="宋体" w:eastAsia="宋体" w:cs="宋体"/>
          <w:color w:val="auto"/>
          <w:szCs w:val="21"/>
          <w:highlight w:val="none"/>
          <w:lang w:val="en-US" w:eastAsia="zh-CN"/>
        </w:rPr>
        <w:t>（按浙财采监〔2021〕2号《浙江省财政厅关于进一步规范政府购买服务采购管理的通知》的有关规定续签合同。）</w:t>
      </w:r>
    </w:p>
    <w:p w14:paraId="7A09FBA9">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本项目（</w:t>
      </w:r>
      <w:r>
        <w:rPr>
          <w:rStyle w:val="64"/>
          <w:rFonts w:hint="eastAsia"/>
          <w:color w:val="auto"/>
          <w:sz w:val="21"/>
          <w:szCs w:val="21"/>
          <w:highlight w:val="none"/>
        </w:rPr>
        <w:t>否</w:t>
      </w:r>
      <w:r>
        <w:rPr>
          <w:rFonts w:hint="eastAsia"/>
          <w:color w:val="auto"/>
          <w:sz w:val="21"/>
          <w:szCs w:val="21"/>
          <w:highlight w:val="none"/>
        </w:rPr>
        <w:t>）接受联合体投标。</w:t>
      </w:r>
    </w:p>
    <w:p w14:paraId="2CB16FC7">
      <w:pPr>
        <w:pStyle w:val="33"/>
        <w:spacing w:before="0" w:beforeAutospacing="0" w:after="0" w:afterAutospacing="0" w:line="400" w:lineRule="exact"/>
        <w:jc w:val="both"/>
        <w:rPr>
          <w:rFonts w:hint="eastAsia"/>
          <w:color w:val="auto"/>
          <w:sz w:val="21"/>
          <w:szCs w:val="21"/>
          <w:highlight w:val="none"/>
        </w:rPr>
      </w:pPr>
      <w:r>
        <w:rPr>
          <w:rStyle w:val="40"/>
          <w:rFonts w:hint="eastAsia"/>
          <w:color w:val="auto"/>
          <w:sz w:val="21"/>
          <w:szCs w:val="21"/>
          <w:highlight w:val="none"/>
        </w:rPr>
        <w:t>二、申请人的资格要求：</w:t>
      </w:r>
    </w:p>
    <w:p w14:paraId="4625642F">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1BF1B0C">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2、落实政府采购政策需满足的资格要求：</w:t>
      </w:r>
      <w:r>
        <w:rPr>
          <w:rFonts w:hint="eastAsia" w:cs="Times New Roman"/>
          <w:color w:val="auto"/>
          <w:sz w:val="21"/>
          <w:szCs w:val="21"/>
          <w:highlight w:val="none"/>
        </w:rPr>
        <w:t>本项目为专门面向中小企业采购的项目，供应商须符合工信部联企业[2011]300号</w:t>
      </w:r>
      <w:r>
        <w:rPr>
          <w:rFonts w:hint="eastAsia"/>
          <w:color w:val="auto"/>
          <w:sz w:val="21"/>
          <w:szCs w:val="21"/>
          <w:highlight w:val="none"/>
        </w:rPr>
        <w:t>中小企业划型标准规定</w:t>
      </w:r>
      <w:r>
        <w:rPr>
          <w:rFonts w:hint="eastAsia" w:cs="Times New Roman"/>
          <w:color w:val="auto"/>
          <w:sz w:val="21"/>
          <w:szCs w:val="21"/>
          <w:highlight w:val="none"/>
        </w:rPr>
        <w:t>（监狱企业及残疾人福利性单位视同小型、微型企业）</w:t>
      </w:r>
      <w:r>
        <w:rPr>
          <w:rFonts w:hint="eastAsia"/>
          <w:color w:val="auto"/>
          <w:sz w:val="21"/>
          <w:szCs w:val="21"/>
          <w:highlight w:val="none"/>
        </w:rPr>
        <w:t>。 </w:t>
      </w:r>
    </w:p>
    <w:p w14:paraId="56D0EB7A">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3、本项目的特定资格要求：无</w:t>
      </w:r>
    </w:p>
    <w:p w14:paraId="67A58B12">
      <w:pPr>
        <w:pStyle w:val="33"/>
        <w:spacing w:before="0" w:beforeAutospacing="0" w:after="0" w:afterAutospacing="0" w:line="400" w:lineRule="exact"/>
        <w:jc w:val="both"/>
        <w:rPr>
          <w:rFonts w:hint="eastAsia"/>
          <w:color w:val="auto"/>
          <w:sz w:val="21"/>
          <w:szCs w:val="21"/>
          <w:highlight w:val="none"/>
        </w:rPr>
      </w:pPr>
      <w:r>
        <w:rPr>
          <w:rStyle w:val="40"/>
          <w:rFonts w:hint="eastAsia"/>
          <w:color w:val="auto"/>
          <w:sz w:val="21"/>
          <w:szCs w:val="21"/>
          <w:highlight w:val="none"/>
        </w:rPr>
        <w:t>三、获取（下载）招标文件</w:t>
      </w:r>
    </w:p>
    <w:p w14:paraId="02FDD930">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时间：</w:t>
      </w:r>
      <w:r>
        <w:rPr>
          <w:rFonts w:hint="eastAsia"/>
          <w:color w:val="auto"/>
          <w:sz w:val="21"/>
          <w:szCs w:val="21"/>
          <w:highlight w:val="none"/>
          <w:u w:val="single"/>
        </w:rPr>
        <w:t> </w:t>
      </w:r>
      <w:r>
        <w:rPr>
          <w:rStyle w:val="64"/>
          <w:rFonts w:hint="eastAsia"/>
          <w:color w:val="auto"/>
          <w:sz w:val="21"/>
          <w:szCs w:val="21"/>
          <w:highlight w:val="none"/>
          <w:u w:val="single"/>
        </w:rPr>
        <w:t>202</w:t>
      </w:r>
      <w:r>
        <w:rPr>
          <w:rStyle w:val="64"/>
          <w:rFonts w:hint="eastAsia"/>
          <w:color w:val="auto"/>
          <w:sz w:val="21"/>
          <w:szCs w:val="21"/>
          <w:highlight w:val="none"/>
          <w:u w:val="single"/>
          <w:lang w:val="en-US" w:eastAsia="zh-CN"/>
        </w:rPr>
        <w:t>4</w:t>
      </w:r>
      <w:r>
        <w:rPr>
          <w:rStyle w:val="64"/>
          <w:rFonts w:hint="eastAsia"/>
          <w:color w:val="auto"/>
          <w:sz w:val="21"/>
          <w:szCs w:val="21"/>
          <w:highlight w:val="none"/>
          <w:u w:val="single"/>
        </w:rPr>
        <w:t>年</w:t>
      </w:r>
      <w:r>
        <w:rPr>
          <w:rStyle w:val="64"/>
          <w:rFonts w:hint="eastAsia"/>
          <w:color w:val="auto"/>
          <w:sz w:val="21"/>
          <w:szCs w:val="21"/>
          <w:highlight w:val="none"/>
          <w:u w:val="single"/>
          <w:lang w:val="en-US" w:eastAsia="zh-CN"/>
        </w:rPr>
        <w:t>9</w:t>
      </w:r>
      <w:r>
        <w:rPr>
          <w:rStyle w:val="64"/>
          <w:rFonts w:hint="eastAsia"/>
          <w:color w:val="auto"/>
          <w:sz w:val="21"/>
          <w:szCs w:val="21"/>
          <w:highlight w:val="none"/>
          <w:u w:val="single"/>
        </w:rPr>
        <w:t>月</w:t>
      </w:r>
      <w:r>
        <w:rPr>
          <w:rStyle w:val="64"/>
          <w:rFonts w:hint="eastAsia"/>
          <w:color w:val="auto"/>
          <w:sz w:val="21"/>
          <w:szCs w:val="21"/>
          <w:highlight w:val="none"/>
          <w:u w:val="single"/>
          <w:lang w:val="en-US" w:eastAsia="zh-CN"/>
        </w:rPr>
        <w:t>30</w:t>
      </w:r>
      <w:r>
        <w:rPr>
          <w:rStyle w:val="64"/>
          <w:rFonts w:hint="eastAsia"/>
          <w:color w:val="auto"/>
          <w:sz w:val="21"/>
          <w:szCs w:val="21"/>
          <w:highlight w:val="none"/>
          <w:u w:val="single"/>
        </w:rPr>
        <w:t>日</w:t>
      </w:r>
      <w:r>
        <w:rPr>
          <w:rFonts w:hint="eastAsia"/>
          <w:color w:val="auto"/>
          <w:sz w:val="21"/>
          <w:szCs w:val="21"/>
          <w:highlight w:val="none"/>
          <w:u w:val="single"/>
        </w:rPr>
        <w:t> </w:t>
      </w:r>
      <w:r>
        <w:rPr>
          <w:rFonts w:hint="eastAsia"/>
          <w:color w:val="auto"/>
          <w:sz w:val="21"/>
          <w:szCs w:val="21"/>
          <w:highlight w:val="none"/>
        </w:rPr>
        <w:t>至</w:t>
      </w:r>
      <w:r>
        <w:rPr>
          <w:rFonts w:hint="eastAsia"/>
          <w:color w:val="auto"/>
          <w:sz w:val="21"/>
          <w:szCs w:val="21"/>
          <w:highlight w:val="none"/>
          <w:u w:val="single"/>
        </w:rPr>
        <w:t> </w:t>
      </w:r>
      <w:r>
        <w:rPr>
          <w:rStyle w:val="64"/>
          <w:rFonts w:hint="eastAsia"/>
          <w:color w:val="auto"/>
          <w:sz w:val="21"/>
          <w:szCs w:val="21"/>
          <w:highlight w:val="none"/>
          <w:u w:val="single"/>
        </w:rPr>
        <w:t>202</w:t>
      </w:r>
      <w:r>
        <w:rPr>
          <w:rStyle w:val="64"/>
          <w:rFonts w:hint="eastAsia"/>
          <w:color w:val="auto"/>
          <w:sz w:val="21"/>
          <w:szCs w:val="21"/>
          <w:highlight w:val="none"/>
          <w:u w:val="single"/>
          <w:lang w:val="en-US" w:eastAsia="zh-CN"/>
        </w:rPr>
        <w:t>4</w:t>
      </w:r>
      <w:r>
        <w:rPr>
          <w:rStyle w:val="64"/>
          <w:rFonts w:hint="eastAsia"/>
          <w:color w:val="auto"/>
          <w:sz w:val="21"/>
          <w:szCs w:val="21"/>
          <w:highlight w:val="none"/>
          <w:u w:val="single"/>
        </w:rPr>
        <w:t>年</w:t>
      </w:r>
      <w:r>
        <w:rPr>
          <w:rStyle w:val="64"/>
          <w:rFonts w:hint="eastAsia"/>
          <w:color w:val="auto"/>
          <w:sz w:val="21"/>
          <w:szCs w:val="21"/>
          <w:highlight w:val="none"/>
          <w:u w:val="single"/>
          <w:lang w:val="en-US" w:eastAsia="zh-CN"/>
        </w:rPr>
        <w:t>10</w:t>
      </w:r>
      <w:r>
        <w:rPr>
          <w:rStyle w:val="64"/>
          <w:rFonts w:hint="eastAsia"/>
          <w:color w:val="auto"/>
          <w:sz w:val="21"/>
          <w:szCs w:val="21"/>
          <w:highlight w:val="none"/>
          <w:u w:val="single"/>
        </w:rPr>
        <w:t>月</w:t>
      </w:r>
      <w:r>
        <w:rPr>
          <w:rStyle w:val="64"/>
          <w:rFonts w:hint="eastAsia"/>
          <w:color w:val="auto"/>
          <w:sz w:val="21"/>
          <w:szCs w:val="21"/>
          <w:highlight w:val="none"/>
          <w:u w:val="single"/>
          <w:lang w:val="en-US" w:eastAsia="zh-CN"/>
        </w:rPr>
        <w:t>21</w:t>
      </w:r>
      <w:r>
        <w:rPr>
          <w:rStyle w:val="64"/>
          <w:rFonts w:hint="eastAsia"/>
          <w:color w:val="auto"/>
          <w:sz w:val="21"/>
          <w:szCs w:val="21"/>
          <w:highlight w:val="none"/>
          <w:u w:val="single"/>
        </w:rPr>
        <w:t>日</w:t>
      </w:r>
      <w:r>
        <w:rPr>
          <w:rFonts w:hint="eastAsia"/>
          <w:color w:val="auto"/>
          <w:sz w:val="21"/>
          <w:szCs w:val="21"/>
          <w:highlight w:val="none"/>
          <w:u w:val="single"/>
        </w:rPr>
        <w:t> </w:t>
      </w:r>
      <w:r>
        <w:rPr>
          <w:rFonts w:hint="eastAsia"/>
          <w:color w:val="auto"/>
          <w:sz w:val="21"/>
          <w:szCs w:val="21"/>
          <w:highlight w:val="none"/>
        </w:rPr>
        <w:t>，每天上午</w:t>
      </w:r>
      <w:r>
        <w:rPr>
          <w:rFonts w:hint="eastAsia"/>
          <w:color w:val="auto"/>
          <w:sz w:val="21"/>
          <w:szCs w:val="21"/>
          <w:highlight w:val="none"/>
          <w:u w:val="single"/>
        </w:rPr>
        <w:t> </w:t>
      </w:r>
      <w:r>
        <w:rPr>
          <w:rStyle w:val="64"/>
          <w:rFonts w:hint="eastAsia"/>
          <w:color w:val="auto"/>
          <w:sz w:val="21"/>
          <w:szCs w:val="21"/>
          <w:highlight w:val="none"/>
          <w:u w:val="single"/>
        </w:rPr>
        <w:t>00:00至12:00</w:t>
      </w:r>
      <w:r>
        <w:rPr>
          <w:rFonts w:hint="eastAsia"/>
          <w:color w:val="auto"/>
          <w:sz w:val="21"/>
          <w:szCs w:val="21"/>
          <w:highlight w:val="none"/>
          <w:u w:val="single"/>
        </w:rPr>
        <w:t> </w:t>
      </w:r>
      <w:r>
        <w:rPr>
          <w:rFonts w:hint="eastAsia"/>
          <w:color w:val="auto"/>
          <w:sz w:val="21"/>
          <w:szCs w:val="21"/>
          <w:highlight w:val="none"/>
        </w:rPr>
        <w:t>，下午</w:t>
      </w:r>
      <w:r>
        <w:rPr>
          <w:rFonts w:hint="eastAsia"/>
          <w:color w:val="auto"/>
          <w:sz w:val="21"/>
          <w:szCs w:val="21"/>
          <w:highlight w:val="none"/>
          <w:u w:val="single"/>
        </w:rPr>
        <w:t> </w:t>
      </w:r>
      <w:r>
        <w:rPr>
          <w:rStyle w:val="64"/>
          <w:rFonts w:hint="eastAsia"/>
          <w:color w:val="auto"/>
          <w:sz w:val="21"/>
          <w:szCs w:val="21"/>
          <w:highlight w:val="none"/>
          <w:u w:val="single"/>
        </w:rPr>
        <w:t>12:00至23:59</w:t>
      </w:r>
      <w:r>
        <w:rPr>
          <w:rFonts w:hint="eastAsia"/>
          <w:color w:val="auto"/>
          <w:sz w:val="21"/>
          <w:szCs w:val="21"/>
          <w:highlight w:val="none"/>
          <w:u w:val="single"/>
        </w:rPr>
        <w:t> </w:t>
      </w:r>
      <w:r>
        <w:rPr>
          <w:rFonts w:hint="eastAsia"/>
          <w:color w:val="auto"/>
          <w:sz w:val="21"/>
          <w:szCs w:val="21"/>
          <w:highlight w:val="none"/>
        </w:rPr>
        <w:t>（北京时间，线上获取文件法定节假日均可，线下获取文件法定节假日除外）</w:t>
      </w:r>
    </w:p>
    <w:p w14:paraId="78725F71">
      <w:pPr>
        <w:pStyle w:val="33"/>
        <w:spacing w:before="0" w:beforeAutospacing="0" w:after="0" w:afterAutospacing="0" w:line="400" w:lineRule="exact"/>
        <w:ind w:firstLine="530" w:firstLineChars="250"/>
        <w:rPr>
          <w:rStyle w:val="64"/>
          <w:rFonts w:hint="eastAsia"/>
          <w:color w:val="auto"/>
          <w:sz w:val="21"/>
          <w:szCs w:val="21"/>
          <w:highlight w:val="none"/>
        </w:rPr>
      </w:pPr>
      <w:r>
        <w:rPr>
          <w:rFonts w:hint="eastAsia"/>
          <w:color w:val="auto"/>
          <w:sz w:val="21"/>
          <w:szCs w:val="21"/>
          <w:highlight w:val="none"/>
        </w:rPr>
        <w:t>地点（网址）：</w:t>
      </w:r>
      <w:r>
        <w:rPr>
          <w:rStyle w:val="64"/>
          <w:rFonts w:hint="eastAsia"/>
          <w:color w:val="auto"/>
          <w:sz w:val="21"/>
          <w:szCs w:val="21"/>
          <w:highlight w:val="none"/>
        </w:rPr>
        <w:t>浙江政府采购网https://login.zcygov.cn/login</w:t>
      </w:r>
    </w:p>
    <w:p w14:paraId="00E3E479">
      <w:pPr>
        <w:pStyle w:val="33"/>
        <w:spacing w:before="0" w:beforeAutospacing="0" w:after="0" w:afterAutospacing="0" w:line="400" w:lineRule="exact"/>
        <w:ind w:firstLine="530" w:firstLineChars="250"/>
        <w:rPr>
          <w:rFonts w:hint="eastAsia"/>
          <w:color w:val="auto"/>
          <w:sz w:val="21"/>
          <w:szCs w:val="21"/>
          <w:highlight w:val="none"/>
        </w:rPr>
      </w:pPr>
      <w:r>
        <w:rPr>
          <w:rFonts w:hint="eastAsia"/>
          <w:color w:val="auto"/>
          <w:sz w:val="21"/>
          <w:szCs w:val="21"/>
          <w:highlight w:val="none"/>
        </w:rPr>
        <w:t>方式：</w:t>
      </w:r>
      <w:r>
        <w:rPr>
          <w:rStyle w:val="64"/>
          <w:rFonts w:hint="eastAsia"/>
          <w:color w:val="auto"/>
          <w:sz w:val="21"/>
          <w:szCs w:val="21"/>
          <w:highlight w:val="none"/>
        </w:rPr>
        <w:t>供应商登录政采云平台https://www.zcygov.cn/在线申请获取采购文件（进入“项目采购”应用，在获取采购文件菜单中选择项目，申请获取采购文件）</w:t>
      </w:r>
      <w:r>
        <w:rPr>
          <w:rFonts w:hint="eastAsia"/>
          <w:color w:val="auto"/>
          <w:sz w:val="21"/>
          <w:szCs w:val="21"/>
          <w:highlight w:val="none"/>
        </w:rPr>
        <w:t>。</w:t>
      </w:r>
    </w:p>
    <w:p w14:paraId="6DAF9210">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售价（元）：0 </w:t>
      </w:r>
    </w:p>
    <w:p w14:paraId="27398FE5">
      <w:pPr>
        <w:pStyle w:val="33"/>
        <w:spacing w:before="0" w:beforeAutospacing="0" w:after="0" w:afterAutospacing="0" w:line="400" w:lineRule="exact"/>
        <w:jc w:val="both"/>
        <w:rPr>
          <w:rFonts w:hint="eastAsia"/>
          <w:color w:val="auto"/>
          <w:sz w:val="21"/>
          <w:szCs w:val="21"/>
          <w:highlight w:val="none"/>
        </w:rPr>
      </w:pPr>
      <w:r>
        <w:rPr>
          <w:rStyle w:val="40"/>
          <w:rFonts w:hint="eastAsia"/>
          <w:color w:val="auto"/>
          <w:sz w:val="21"/>
          <w:szCs w:val="21"/>
          <w:highlight w:val="none"/>
        </w:rPr>
        <w:t>四、提交投标文件截止时间、开标时间和地点</w:t>
      </w:r>
    </w:p>
    <w:p w14:paraId="15671820">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提交投标文件截止时间：</w:t>
      </w:r>
      <w:r>
        <w:rPr>
          <w:rFonts w:hint="eastAsia"/>
          <w:color w:val="auto"/>
          <w:sz w:val="21"/>
          <w:szCs w:val="21"/>
          <w:highlight w:val="none"/>
          <w:u w:val="single"/>
        </w:rPr>
        <w:t> </w:t>
      </w:r>
      <w:r>
        <w:rPr>
          <w:rStyle w:val="64"/>
          <w:rFonts w:hint="eastAsia"/>
          <w:color w:val="auto"/>
          <w:sz w:val="21"/>
          <w:szCs w:val="21"/>
          <w:highlight w:val="none"/>
          <w:u w:val="single"/>
        </w:rPr>
        <w:t>202</w:t>
      </w:r>
      <w:r>
        <w:rPr>
          <w:rStyle w:val="64"/>
          <w:rFonts w:hint="eastAsia"/>
          <w:color w:val="auto"/>
          <w:sz w:val="21"/>
          <w:szCs w:val="21"/>
          <w:highlight w:val="none"/>
          <w:u w:val="single"/>
          <w:lang w:val="en-US" w:eastAsia="zh-CN"/>
        </w:rPr>
        <w:t>4</w:t>
      </w:r>
      <w:r>
        <w:rPr>
          <w:rStyle w:val="64"/>
          <w:rFonts w:hint="eastAsia"/>
          <w:color w:val="auto"/>
          <w:sz w:val="21"/>
          <w:szCs w:val="21"/>
          <w:highlight w:val="none"/>
          <w:u w:val="single"/>
        </w:rPr>
        <w:t>年</w:t>
      </w:r>
      <w:r>
        <w:rPr>
          <w:rStyle w:val="64"/>
          <w:rFonts w:hint="eastAsia"/>
          <w:color w:val="auto"/>
          <w:sz w:val="21"/>
          <w:szCs w:val="21"/>
          <w:highlight w:val="none"/>
          <w:u w:val="single"/>
          <w:lang w:val="en-US" w:eastAsia="zh-CN"/>
        </w:rPr>
        <w:t>10</w:t>
      </w:r>
      <w:r>
        <w:rPr>
          <w:rStyle w:val="64"/>
          <w:rFonts w:hint="eastAsia"/>
          <w:color w:val="auto"/>
          <w:sz w:val="21"/>
          <w:szCs w:val="21"/>
          <w:highlight w:val="none"/>
          <w:u w:val="single"/>
        </w:rPr>
        <w:t>月</w:t>
      </w:r>
      <w:r>
        <w:rPr>
          <w:rStyle w:val="64"/>
          <w:rFonts w:hint="eastAsia"/>
          <w:color w:val="auto"/>
          <w:sz w:val="21"/>
          <w:szCs w:val="21"/>
          <w:highlight w:val="none"/>
          <w:u w:val="single"/>
          <w:lang w:val="en-US" w:eastAsia="zh-CN"/>
        </w:rPr>
        <w:t>21</w:t>
      </w:r>
      <w:r>
        <w:rPr>
          <w:rStyle w:val="64"/>
          <w:rFonts w:hint="eastAsia"/>
          <w:color w:val="auto"/>
          <w:sz w:val="21"/>
          <w:szCs w:val="21"/>
          <w:highlight w:val="none"/>
          <w:u w:val="single"/>
        </w:rPr>
        <w:t>日</w:t>
      </w:r>
      <w:r>
        <w:rPr>
          <w:rStyle w:val="64"/>
          <w:rFonts w:hint="eastAsia"/>
          <w:color w:val="auto"/>
          <w:sz w:val="21"/>
          <w:szCs w:val="21"/>
          <w:highlight w:val="none"/>
          <w:u w:val="single"/>
          <w:lang w:val="en-US" w:eastAsia="zh-CN"/>
        </w:rPr>
        <w:t>14</w:t>
      </w:r>
      <w:r>
        <w:rPr>
          <w:rStyle w:val="64"/>
          <w:rFonts w:hint="eastAsia"/>
          <w:color w:val="auto"/>
          <w:sz w:val="21"/>
          <w:szCs w:val="21"/>
          <w:highlight w:val="none"/>
          <w:u w:val="single"/>
        </w:rPr>
        <w:t>:</w:t>
      </w:r>
      <w:r>
        <w:rPr>
          <w:rStyle w:val="64"/>
          <w:rFonts w:hint="eastAsia"/>
          <w:color w:val="auto"/>
          <w:sz w:val="21"/>
          <w:szCs w:val="21"/>
          <w:highlight w:val="none"/>
          <w:u w:val="single"/>
          <w:lang w:val="en-US" w:eastAsia="zh-CN"/>
        </w:rPr>
        <w:t>0</w:t>
      </w:r>
      <w:r>
        <w:rPr>
          <w:rStyle w:val="64"/>
          <w:rFonts w:hint="eastAsia"/>
          <w:color w:val="auto"/>
          <w:sz w:val="21"/>
          <w:szCs w:val="21"/>
          <w:highlight w:val="none"/>
          <w:u w:val="single"/>
        </w:rPr>
        <w:t>0</w:t>
      </w:r>
      <w:r>
        <w:rPr>
          <w:rFonts w:hint="eastAsia"/>
          <w:color w:val="auto"/>
          <w:sz w:val="21"/>
          <w:szCs w:val="21"/>
          <w:highlight w:val="none"/>
          <w:u w:val="single"/>
        </w:rPr>
        <w:t> </w:t>
      </w:r>
      <w:r>
        <w:rPr>
          <w:rFonts w:hint="eastAsia"/>
          <w:color w:val="auto"/>
          <w:sz w:val="21"/>
          <w:szCs w:val="21"/>
          <w:highlight w:val="none"/>
        </w:rPr>
        <w:t>（北京时间）</w:t>
      </w:r>
    </w:p>
    <w:p w14:paraId="45C4DD38">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投标地点（网址）：</w:t>
      </w:r>
      <w:r>
        <w:rPr>
          <w:rFonts w:hint="eastAsia"/>
          <w:color w:val="auto"/>
          <w:sz w:val="21"/>
          <w:szCs w:val="21"/>
          <w:highlight w:val="none"/>
          <w:u w:val="single"/>
        </w:rPr>
        <w:t> </w:t>
      </w:r>
      <w:r>
        <w:rPr>
          <w:rStyle w:val="64"/>
          <w:rFonts w:hint="eastAsia"/>
          <w:color w:val="auto"/>
          <w:sz w:val="21"/>
          <w:szCs w:val="21"/>
          <w:highlight w:val="none"/>
          <w:u w:val="single"/>
        </w:rPr>
        <w:t>“政采云”平台电子投标</w:t>
      </w:r>
      <w:r>
        <w:rPr>
          <w:rFonts w:hint="eastAsia"/>
          <w:color w:val="auto"/>
          <w:sz w:val="21"/>
          <w:szCs w:val="21"/>
          <w:highlight w:val="none"/>
          <w:u w:val="single"/>
        </w:rPr>
        <w:t> </w:t>
      </w:r>
    </w:p>
    <w:p w14:paraId="69D32680">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开标时间：</w:t>
      </w:r>
      <w:r>
        <w:rPr>
          <w:rFonts w:hint="eastAsia"/>
          <w:color w:val="auto"/>
          <w:sz w:val="21"/>
          <w:szCs w:val="21"/>
          <w:highlight w:val="none"/>
          <w:u w:val="single"/>
        </w:rPr>
        <w:t>  </w:t>
      </w:r>
      <w:r>
        <w:rPr>
          <w:rStyle w:val="64"/>
          <w:rFonts w:hint="eastAsia"/>
          <w:color w:val="auto"/>
          <w:sz w:val="21"/>
          <w:szCs w:val="21"/>
          <w:highlight w:val="none"/>
          <w:u w:val="single"/>
        </w:rPr>
        <w:t>202</w:t>
      </w:r>
      <w:r>
        <w:rPr>
          <w:rStyle w:val="64"/>
          <w:rFonts w:hint="eastAsia"/>
          <w:color w:val="auto"/>
          <w:sz w:val="21"/>
          <w:szCs w:val="21"/>
          <w:highlight w:val="none"/>
          <w:u w:val="single"/>
          <w:lang w:val="en-US" w:eastAsia="zh-CN"/>
        </w:rPr>
        <w:t>4</w:t>
      </w:r>
      <w:r>
        <w:rPr>
          <w:rStyle w:val="64"/>
          <w:rFonts w:hint="eastAsia"/>
          <w:color w:val="auto"/>
          <w:sz w:val="21"/>
          <w:szCs w:val="21"/>
          <w:highlight w:val="none"/>
          <w:u w:val="single"/>
        </w:rPr>
        <w:t>年</w:t>
      </w:r>
      <w:r>
        <w:rPr>
          <w:rStyle w:val="64"/>
          <w:rFonts w:hint="eastAsia"/>
          <w:color w:val="auto"/>
          <w:sz w:val="21"/>
          <w:szCs w:val="21"/>
          <w:highlight w:val="none"/>
          <w:u w:val="single"/>
          <w:lang w:val="en-US" w:eastAsia="zh-CN"/>
        </w:rPr>
        <w:t>10</w:t>
      </w:r>
      <w:r>
        <w:rPr>
          <w:rStyle w:val="64"/>
          <w:rFonts w:hint="eastAsia"/>
          <w:color w:val="auto"/>
          <w:sz w:val="21"/>
          <w:szCs w:val="21"/>
          <w:highlight w:val="none"/>
          <w:u w:val="single"/>
        </w:rPr>
        <w:t>月</w:t>
      </w:r>
      <w:r>
        <w:rPr>
          <w:rStyle w:val="64"/>
          <w:rFonts w:hint="eastAsia"/>
          <w:color w:val="auto"/>
          <w:sz w:val="21"/>
          <w:szCs w:val="21"/>
          <w:highlight w:val="none"/>
          <w:u w:val="single"/>
          <w:lang w:val="en-US" w:eastAsia="zh-CN"/>
        </w:rPr>
        <w:t>21</w:t>
      </w:r>
      <w:r>
        <w:rPr>
          <w:rStyle w:val="64"/>
          <w:rFonts w:hint="eastAsia"/>
          <w:color w:val="auto"/>
          <w:sz w:val="21"/>
          <w:szCs w:val="21"/>
          <w:highlight w:val="none"/>
          <w:u w:val="single"/>
        </w:rPr>
        <w:t>日</w:t>
      </w:r>
      <w:r>
        <w:rPr>
          <w:rStyle w:val="64"/>
          <w:rFonts w:hint="eastAsia"/>
          <w:color w:val="auto"/>
          <w:sz w:val="21"/>
          <w:szCs w:val="21"/>
          <w:highlight w:val="none"/>
          <w:u w:val="single"/>
          <w:lang w:val="en-US" w:eastAsia="zh-CN"/>
        </w:rPr>
        <w:t>14</w:t>
      </w:r>
      <w:r>
        <w:rPr>
          <w:rStyle w:val="64"/>
          <w:rFonts w:hint="eastAsia"/>
          <w:color w:val="auto"/>
          <w:sz w:val="21"/>
          <w:szCs w:val="21"/>
          <w:highlight w:val="none"/>
          <w:u w:val="single"/>
        </w:rPr>
        <w:t>:</w:t>
      </w:r>
      <w:r>
        <w:rPr>
          <w:rStyle w:val="64"/>
          <w:rFonts w:hint="eastAsia"/>
          <w:color w:val="auto"/>
          <w:sz w:val="21"/>
          <w:szCs w:val="21"/>
          <w:highlight w:val="none"/>
          <w:u w:val="single"/>
          <w:lang w:val="en-US" w:eastAsia="zh-CN"/>
        </w:rPr>
        <w:t>0</w:t>
      </w:r>
      <w:r>
        <w:rPr>
          <w:rStyle w:val="64"/>
          <w:rFonts w:hint="eastAsia"/>
          <w:color w:val="auto"/>
          <w:sz w:val="21"/>
          <w:szCs w:val="21"/>
          <w:highlight w:val="none"/>
          <w:u w:val="single"/>
        </w:rPr>
        <w:t>0</w:t>
      </w:r>
      <w:r>
        <w:rPr>
          <w:rFonts w:hint="eastAsia"/>
          <w:color w:val="auto"/>
          <w:sz w:val="21"/>
          <w:szCs w:val="21"/>
          <w:highlight w:val="none"/>
          <w:u w:val="single"/>
        </w:rPr>
        <w:t>  </w:t>
      </w:r>
    </w:p>
    <w:p w14:paraId="460F4A9B">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开标地点（网址）：</w:t>
      </w:r>
      <w:r>
        <w:rPr>
          <w:rStyle w:val="64"/>
          <w:rFonts w:hint="eastAsia" w:ascii="Times New Roman" w:hAnsi="Times New Roman" w:eastAsia="宋体" w:cs="Times New Roman"/>
          <w:color w:val="auto"/>
          <w:sz w:val="21"/>
          <w:szCs w:val="21"/>
          <w:highlight w:val="none"/>
        </w:rPr>
        <w:t>嘉兴市明扬工程咨询有限公司</w:t>
      </w:r>
      <w:r>
        <w:rPr>
          <w:rStyle w:val="64"/>
          <w:rFonts w:hint="eastAsia" w:ascii="Times New Roman" w:hAnsi="Times New Roman" w:eastAsia="宋体" w:cs="Times New Roman"/>
          <w:color w:val="auto"/>
          <w:sz w:val="21"/>
          <w:szCs w:val="21"/>
          <w:highlight w:val="none"/>
          <w:lang w:val="en-US" w:eastAsia="zh-CN"/>
        </w:rPr>
        <w:t>会议室</w:t>
      </w:r>
      <w:r>
        <w:rPr>
          <w:rStyle w:val="64"/>
          <w:rFonts w:hint="eastAsia" w:ascii="Times New Roman" w:hAnsi="Times New Roman" w:eastAsia="宋体" w:cs="Times New Roman"/>
          <w:color w:val="auto"/>
          <w:sz w:val="21"/>
          <w:szCs w:val="21"/>
          <w:highlight w:val="none"/>
        </w:rPr>
        <w:t>（浙江省嘉兴市长水路116号百瑞大厦5楼）</w:t>
      </w:r>
    </w:p>
    <w:p w14:paraId="08D92DF3">
      <w:pPr>
        <w:pStyle w:val="33"/>
        <w:spacing w:before="0" w:beforeAutospacing="0" w:after="0" w:afterAutospacing="0" w:line="400" w:lineRule="exact"/>
        <w:jc w:val="both"/>
        <w:rPr>
          <w:rFonts w:hint="eastAsia"/>
          <w:color w:val="auto"/>
          <w:sz w:val="21"/>
          <w:szCs w:val="21"/>
          <w:highlight w:val="none"/>
        </w:rPr>
      </w:pPr>
      <w:r>
        <w:rPr>
          <w:rStyle w:val="40"/>
          <w:rFonts w:hint="eastAsia"/>
          <w:color w:val="auto"/>
          <w:sz w:val="21"/>
          <w:szCs w:val="21"/>
          <w:highlight w:val="none"/>
        </w:rPr>
        <w:t>五、公告期限</w:t>
      </w:r>
    </w:p>
    <w:p w14:paraId="4DDBE0D0">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自本公告发布之日起5个工作日。</w:t>
      </w:r>
    </w:p>
    <w:p w14:paraId="6542542D">
      <w:pPr>
        <w:pStyle w:val="33"/>
        <w:spacing w:before="0" w:beforeAutospacing="0" w:after="0" w:afterAutospacing="0" w:line="400" w:lineRule="exact"/>
        <w:jc w:val="both"/>
        <w:rPr>
          <w:rFonts w:hint="eastAsia"/>
          <w:color w:val="auto"/>
          <w:sz w:val="21"/>
          <w:szCs w:val="21"/>
          <w:highlight w:val="none"/>
        </w:rPr>
      </w:pPr>
      <w:r>
        <w:rPr>
          <w:rStyle w:val="40"/>
          <w:rFonts w:hint="eastAsia"/>
          <w:color w:val="auto"/>
          <w:sz w:val="21"/>
          <w:szCs w:val="21"/>
          <w:highlight w:val="none"/>
        </w:rPr>
        <w:t>六、其他补充事宜</w:t>
      </w:r>
    </w:p>
    <w:p w14:paraId="2A8C9C29">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1</w:t>
      </w:r>
      <w:r>
        <w:rPr>
          <w:rFonts w:hint="eastAsia"/>
          <w:color w:val="auto"/>
          <w:sz w:val="21"/>
          <w:szCs w:val="21"/>
          <w:highlight w:val="none"/>
          <w:lang w:eastAsia="zh-CN"/>
        </w:rPr>
        <w:t>、</w:t>
      </w:r>
      <w:r>
        <w:rPr>
          <w:rFonts w:hint="eastAsia"/>
          <w:color w:val="auto"/>
          <w:sz w:val="21"/>
          <w:szCs w:val="21"/>
        </w:rPr>
        <w:t>《浙江省财政厅关于进一步发挥政府采购政策功能全力推动经济稳进提质的通知》 （浙财采监（2022）3号）、《浙江省财政厅关于进一步促进政府采购公平竞争打造最优营商环境的通知》（浙财采监（2021）22号）、《</w:t>
      </w:r>
      <w:r>
        <w:rPr>
          <w:color w:val="auto"/>
          <w:sz w:val="21"/>
          <w:szCs w:val="21"/>
        </w:rPr>
        <w:t>浙江省财政厅关于进一步加大政府采购支持中小企业力度</w:t>
      </w:r>
      <w:r>
        <w:rPr>
          <w:rFonts w:hint="eastAsia"/>
          <w:color w:val="auto"/>
          <w:sz w:val="21"/>
          <w:szCs w:val="21"/>
        </w:rPr>
        <w:t xml:space="preserve"> </w:t>
      </w:r>
      <w:r>
        <w:rPr>
          <w:color w:val="auto"/>
          <w:sz w:val="21"/>
          <w:szCs w:val="21"/>
        </w:rPr>
        <w:t>助力扎实稳住经济的通知</w:t>
      </w:r>
      <w:r>
        <w:rPr>
          <w:rFonts w:hint="eastAsia"/>
          <w:color w:val="auto"/>
          <w:sz w:val="21"/>
          <w:szCs w:val="21"/>
        </w:rPr>
        <w:t>》（</w:t>
      </w:r>
      <w:r>
        <w:rPr>
          <w:color w:val="auto"/>
          <w:sz w:val="21"/>
          <w:szCs w:val="21"/>
        </w:rPr>
        <w:t>浙财采监〔2022〕8号</w:t>
      </w:r>
      <w:r>
        <w:rPr>
          <w:rFonts w:hint="eastAsia"/>
          <w:color w:val="auto"/>
          <w:sz w:val="21"/>
          <w:szCs w:val="21"/>
        </w:rPr>
        <w:t>）已分别于2022年1月29日、2022年2月1日和2022年7月1日开始实施，此前有关规定与上述文件内容不一致的，按上述文件要求执行。</w:t>
      </w:r>
    </w:p>
    <w:p w14:paraId="1A6BE6F1">
      <w:pPr>
        <w:pStyle w:val="33"/>
        <w:spacing w:before="0" w:beforeAutospacing="0" w:after="0" w:afterAutospacing="0" w:line="400" w:lineRule="exact"/>
        <w:ind w:firstLine="424" w:firstLineChars="200"/>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eastAsia="zh-CN"/>
        </w:rPr>
        <w:t>、</w:t>
      </w: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476732">
      <w:pPr>
        <w:pStyle w:val="33"/>
        <w:spacing w:before="0" w:beforeAutospacing="0" w:after="0" w:afterAutospacing="0" w:line="400" w:lineRule="exact"/>
        <w:rPr>
          <w:rFonts w:hint="eastAsia"/>
          <w:color w:val="auto"/>
          <w:sz w:val="21"/>
          <w:szCs w:val="21"/>
          <w:highlight w:val="none"/>
        </w:rPr>
      </w:pPr>
      <w:r>
        <w:rPr>
          <w:rFonts w:hint="eastAsia"/>
          <w:color w:val="auto"/>
          <w:sz w:val="21"/>
          <w:szCs w:val="21"/>
          <w:highlight w:val="none"/>
        </w:rPr>
        <w:t>   3</w:t>
      </w:r>
      <w:r>
        <w:rPr>
          <w:rFonts w:hint="eastAsia"/>
          <w:color w:val="auto"/>
          <w:sz w:val="21"/>
          <w:szCs w:val="21"/>
          <w:highlight w:val="none"/>
          <w:lang w:eastAsia="zh-CN"/>
        </w:rPr>
        <w:t>、</w:t>
      </w:r>
      <w:r>
        <w:rPr>
          <w:rFonts w:hint="eastAsia"/>
          <w:color w:val="auto"/>
          <w:sz w:val="21"/>
          <w:szCs w:val="21"/>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CD45DDE">
      <w:pPr>
        <w:pStyle w:val="33"/>
        <w:spacing w:before="0" w:beforeAutospacing="0" w:after="0" w:afterAutospacing="0" w:line="400" w:lineRule="exact"/>
        <w:ind w:firstLine="424" w:firstLineChars="200"/>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、本采购项目，中标单位与采购人签订的政府采购合同适用于嘉兴市政府采购贷款政策，简称“政采贷”，具体内容可参阅政府采购贷款流程：</w:t>
      </w:r>
      <w:r>
        <w:rPr>
          <w:rFonts w:hint="eastAsia"/>
          <w:color w:val="auto"/>
          <w:szCs w:val="21"/>
          <w:highlight w:val="none"/>
        </w:rPr>
        <w:fldChar w:fldCharType="begin"/>
      </w:r>
      <w:r>
        <w:rPr>
          <w:rFonts w:hint="eastAsia"/>
          <w:color w:val="auto"/>
          <w:szCs w:val="21"/>
          <w:highlight w:val="none"/>
        </w:rPr>
        <w:instrText xml:space="preserve"> HYPERLINK "http://www.jxzbtb.cn/zxfw/005012/20181016/7e541bf4-ad29-4286-ace8-d12c1b2c54fc.html%E3%80%82" </w:instrText>
      </w:r>
      <w:r>
        <w:rPr>
          <w:rFonts w:hint="eastAsia"/>
          <w:color w:val="auto"/>
          <w:szCs w:val="21"/>
          <w:highlight w:val="none"/>
        </w:rPr>
        <w:fldChar w:fldCharType="separate"/>
      </w:r>
      <w:r>
        <w:rPr>
          <w:rFonts w:hint="eastAsia"/>
          <w:color w:val="auto"/>
          <w:sz w:val="21"/>
          <w:szCs w:val="21"/>
          <w:highlight w:val="none"/>
        </w:rPr>
        <w:t>http://hn.jxzbtb.cn/zxfw/005012/20181016/7e541bf4-ad29-4286-ace8-d12c1b2c54fc.html</w:t>
      </w:r>
      <w:r>
        <w:rPr>
          <w:rFonts w:hint="eastAsia"/>
          <w:color w:val="auto"/>
          <w:szCs w:val="21"/>
          <w:highlight w:val="none"/>
        </w:rPr>
        <w:fldChar w:fldCharType="end"/>
      </w:r>
    </w:p>
    <w:p w14:paraId="450B13DA">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、投标说明：</w:t>
      </w:r>
    </w:p>
    <w:p w14:paraId="0F009B48">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.１、本项目按照《浙江省财政厅关于印发浙江省政府采购项目电子交易管理暂行办法的通知》实行电子交易。</w:t>
      </w:r>
    </w:p>
    <w:p w14:paraId="2AACF828">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.2、供应商注册</w:t>
      </w:r>
    </w:p>
    <w:p w14:paraId="1E6D47A1">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.2.1、注册网址：</w:t>
      </w:r>
    </w:p>
    <w:p w14:paraId="2E893411">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浙江政府采购网：</w:t>
      </w:r>
      <w:r>
        <w:rPr>
          <w:rFonts w:hint="eastAsia"/>
          <w:color w:val="auto"/>
          <w:sz w:val="21"/>
          <w:szCs w:val="21"/>
          <w:highlight w:val="none"/>
        </w:rPr>
        <w:fldChar w:fldCharType="begin"/>
      </w:r>
      <w:r>
        <w:rPr>
          <w:rFonts w:hint="eastAsia"/>
          <w:color w:val="auto"/>
          <w:sz w:val="21"/>
          <w:szCs w:val="21"/>
          <w:highlight w:val="none"/>
        </w:rPr>
        <w:instrText xml:space="preserve"> HYPERLINK "https://middle.zcygov.cn/settle-front/" \l "/registry" </w:instrText>
      </w:r>
      <w:r>
        <w:rPr>
          <w:rFonts w:hint="eastAsia"/>
          <w:color w:val="auto"/>
          <w:sz w:val="21"/>
          <w:szCs w:val="21"/>
          <w:highlight w:val="none"/>
        </w:rPr>
        <w:fldChar w:fldCharType="separate"/>
      </w:r>
      <w:r>
        <w:rPr>
          <w:rStyle w:val="48"/>
          <w:rFonts w:hint="eastAsia"/>
          <w:color w:val="auto"/>
          <w:sz w:val="21"/>
          <w:szCs w:val="21"/>
          <w:highlight w:val="none"/>
        </w:rPr>
        <w:t>https://middle.zcygov.cn/settle-front/#/registry</w:t>
      </w:r>
      <w:r>
        <w:rPr>
          <w:rFonts w:hint="eastAsia"/>
          <w:color w:val="auto"/>
          <w:sz w:val="21"/>
          <w:szCs w:val="21"/>
          <w:highlight w:val="none"/>
        </w:rPr>
        <w:fldChar w:fldCharType="end"/>
      </w:r>
    </w:p>
    <w:p w14:paraId="684D362C">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5</w:t>
      </w:r>
      <w:r>
        <w:rPr>
          <w:rFonts w:hint="eastAsia"/>
          <w:color w:val="auto"/>
          <w:sz w:val="21"/>
          <w:szCs w:val="21"/>
          <w:highlight w:val="none"/>
        </w:rPr>
        <w:t>.2.2、供应商按照《浙江省政府采购供应商注册和诚信管理暂行办法》要求执行。</w:t>
      </w:r>
    </w:p>
    <w:p w14:paraId="22EBA701">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、投标文件制作注意事项</w:t>
      </w:r>
    </w:p>
    <w:p w14:paraId="3DCC45C2">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.1、供应商将政采云电子交易客户端下载、安装完成后，可通过账号密码或CA登录客户端进行投标文件制作。</w:t>
      </w:r>
      <w:r>
        <w:rPr>
          <w:rFonts w:hint="eastAsia"/>
          <w:color w:val="auto"/>
          <w:sz w:val="21"/>
          <w:szCs w:val="21"/>
          <w:highlight w:val="none"/>
        </w:rPr>
        <w:br w:type="textWrapping"/>
      </w:r>
      <w:r>
        <w:rPr>
          <w:rFonts w:hint="eastAsia"/>
          <w:color w:val="auto"/>
          <w:sz w:val="21"/>
          <w:szCs w:val="21"/>
          <w:highlight w:val="none"/>
        </w:rPr>
        <w:t>　　注：供应商先要申领CA，拿到CA后需要在政采云平台进行绑定，CA相关操作可参考《CA证书办理操作指南》和《CA登录与绑定操作指南》。完成CA数字证书办理在资料齐全的情况下预计7个工作日左右，建议供应商获取招标文件后立即办理。　　　</w:t>
      </w:r>
    </w:p>
    <w:p w14:paraId="7C590BDB">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6</w:t>
      </w:r>
      <w:r>
        <w:rPr>
          <w:rFonts w:hint="eastAsia"/>
          <w:color w:val="auto"/>
          <w:sz w:val="21"/>
          <w:szCs w:val="21"/>
          <w:highlight w:val="none"/>
        </w:rPr>
        <w:t>.2电子交易操作指南：</w:t>
      </w:r>
      <w:r>
        <w:rPr>
          <w:rFonts w:hint="eastAsia" w:cs="Times New Roman"/>
          <w:color w:val="auto"/>
          <w:sz w:val="21"/>
          <w:szCs w:val="21"/>
          <w:highlight w:val="none"/>
          <w:u w:val="single"/>
        </w:rPr>
        <w:t>https://service.zcygov.cn/#/knowledges/CW1EtGwBFdiHxlNd6I3m/6IMVAG0BFdiHxlNdQ8Na</w:t>
      </w:r>
      <w:r>
        <w:rPr>
          <w:rFonts w:hint="eastAsia"/>
          <w:color w:val="auto"/>
          <w:sz w:val="21"/>
          <w:szCs w:val="21"/>
          <w:highlight w:val="none"/>
        </w:rPr>
        <w:br w:type="textWrapping"/>
      </w:r>
      <w:r>
        <w:rPr>
          <w:rFonts w:hint="eastAsia"/>
          <w:color w:val="auto"/>
          <w:sz w:val="21"/>
          <w:szCs w:val="21"/>
          <w:highlight w:val="none"/>
        </w:rPr>
        <w:t>《CA证书办理操作指南》：</w:t>
      </w:r>
      <w:r>
        <w:rPr>
          <w:rFonts w:hint="eastAsia"/>
          <w:color w:val="auto"/>
          <w:sz w:val="21"/>
          <w:szCs w:val="21"/>
          <w:highlight w:val="none"/>
          <w:u w:val="single"/>
        </w:rPr>
        <w:t>https://service.zcygov.cn/#/knowledges/UgcbC3EBiyELHE-opz1b/lwV6GXABiyELHE-oVMj3</w:t>
      </w:r>
      <w:r>
        <w:rPr>
          <w:rFonts w:hint="eastAsia"/>
          <w:color w:val="auto"/>
          <w:sz w:val="21"/>
          <w:szCs w:val="21"/>
          <w:highlight w:val="none"/>
        </w:rPr>
        <w:br w:type="textWrapping"/>
      </w:r>
      <w:r>
        <w:rPr>
          <w:rFonts w:hint="eastAsia"/>
          <w:color w:val="auto"/>
          <w:sz w:val="21"/>
          <w:szCs w:val="21"/>
          <w:highlight w:val="none"/>
        </w:rPr>
        <w:t>《CA登录与绑定操作指南》：</w:t>
      </w:r>
      <w:r>
        <w:rPr>
          <w:rFonts w:hint="eastAsia"/>
          <w:color w:val="auto"/>
          <w:sz w:val="21"/>
          <w:szCs w:val="21"/>
          <w:highlight w:val="none"/>
          <w:u w:val="single"/>
        </w:rPr>
        <w:t>https://service.zcygov.cn/#/knowledges/UgcbC3EBiyELHE-opz1b/GQcTNXEBiyELHE-oocEg</w:t>
      </w:r>
      <w:r>
        <w:rPr>
          <w:rFonts w:hint="eastAsia"/>
          <w:color w:val="auto"/>
          <w:sz w:val="21"/>
          <w:szCs w:val="21"/>
          <w:highlight w:val="none"/>
        </w:rPr>
        <w:br w:type="textWrapping"/>
      </w:r>
      <w:r>
        <w:rPr>
          <w:rFonts w:hint="eastAsia"/>
          <w:color w:val="auto"/>
          <w:sz w:val="21"/>
          <w:szCs w:val="21"/>
          <w:highlight w:val="none"/>
        </w:rPr>
        <w:t>《CA驱动和申领流程》：</w:t>
      </w:r>
      <w:r>
        <w:rPr>
          <w:rFonts w:hint="eastAsia"/>
          <w:color w:val="auto"/>
          <w:sz w:val="21"/>
          <w:szCs w:val="21"/>
          <w:highlight w:val="none"/>
        </w:rPr>
        <w:fldChar w:fldCharType="begin"/>
      </w:r>
      <w:r>
        <w:rPr>
          <w:rFonts w:hint="eastAsia"/>
          <w:color w:val="auto"/>
          <w:sz w:val="21"/>
          <w:szCs w:val="21"/>
          <w:highlight w:val="none"/>
        </w:rPr>
        <w:instrText xml:space="preserve"> HYPERLINK "http://zfcg.czt.zj.gov.cn/bidClientTemplate/2019-05-27/12945.html" \t "_blank" </w:instrText>
      </w:r>
      <w:r>
        <w:rPr>
          <w:rFonts w:hint="eastAsia"/>
          <w:color w:val="auto"/>
          <w:sz w:val="21"/>
          <w:szCs w:val="21"/>
          <w:highlight w:val="none"/>
        </w:rPr>
        <w:fldChar w:fldCharType="separate"/>
      </w:r>
      <w:r>
        <w:rPr>
          <w:rStyle w:val="48"/>
          <w:rFonts w:hint="eastAsia"/>
          <w:color w:val="auto"/>
          <w:sz w:val="21"/>
          <w:szCs w:val="21"/>
          <w:highlight w:val="none"/>
        </w:rPr>
        <w:t>http://zfcg.czt.zj.gov.cn/bidClientTemplate/2019-05-27/12945.html</w:t>
      </w:r>
      <w:r>
        <w:rPr>
          <w:rFonts w:hint="eastAsia"/>
          <w:color w:val="auto"/>
          <w:sz w:val="21"/>
          <w:szCs w:val="21"/>
          <w:highlight w:val="none"/>
        </w:rPr>
        <w:fldChar w:fldCharType="end"/>
      </w:r>
      <w:r>
        <w:rPr>
          <w:rFonts w:hint="eastAsia"/>
          <w:color w:val="auto"/>
          <w:sz w:val="21"/>
          <w:szCs w:val="21"/>
          <w:highlight w:val="none"/>
        </w:rPr>
        <w:br w:type="textWrapping"/>
      </w:r>
      <w:r>
        <w:rPr>
          <w:rFonts w:hint="eastAsia"/>
          <w:color w:val="auto"/>
          <w:sz w:val="21"/>
          <w:szCs w:val="21"/>
          <w:highlight w:val="none"/>
        </w:rPr>
        <w:t>注：ＣＡ证书遗失补办、延期、解锁、质保等业务可以在联连客户端上进行操作；使用政采云投标客户端时，建议使用WIN7及以上操作系统。</w:t>
      </w:r>
    </w:p>
    <w:p w14:paraId="3F4C409D">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、政采云咨询电话：</w:t>
      </w:r>
      <w:r>
        <w:rPr>
          <w:rFonts w:hint="eastAsia"/>
          <w:color w:val="auto"/>
          <w:sz w:val="21"/>
          <w:szCs w:val="21"/>
          <w:highlight w:val="none"/>
          <w:lang w:eastAsia="zh-CN"/>
        </w:rPr>
        <w:t>95763</w:t>
      </w:r>
      <w:r>
        <w:rPr>
          <w:rFonts w:hint="eastAsia"/>
          <w:color w:val="auto"/>
          <w:sz w:val="21"/>
          <w:szCs w:val="21"/>
          <w:highlight w:val="none"/>
        </w:rPr>
        <w:t>；</w:t>
      </w:r>
    </w:p>
    <w:p w14:paraId="0515B23F">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rPr>
        <w:t>政采云平台服务中心：</w:t>
      </w:r>
      <w:r>
        <w:rPr>
          <w:rFonts w:hint="eastAsia"/>
          <w:color w:val="auto"/>
          <w:sz w:val="21"/>
          <w:szCs w:val="21"/>
          <w:highlight w:val="none"/>
        </w:rPr>
        <w:fldChar w:fldCharType="begin"/>
      </w:r>
      <w:r>
        <w:rPr>
          <w:rFonts w:hint="eastAsia"/>
          <w:color w:val="auto"/>
          <w:sz w:val="21"/>
          <w:szCs w:val="21"/>
          <w:highlight w:val="none"/>
        </w:rPr>
        <w:instrText xml:space="preserve"> HYPERLINK "https://service.zcygov.cn/" \l "/" \t "_blank" </w:instrText>
      </w:r>
      <w:r>
        <w:rPr>
          <w:rFonts w:hint="eastAsia"/>
          <w:color w:val="auto"/>
          <w:sz w:val="21"/>
          <w:szCs w:val="21"/>
          <w:highlight w:val="none"/>
        </w:rPr>
        <w:fldChar w:fldCharType="separate"/>
      </w:r>
      <w:r>
        <w:rPr>
          <w:rStyle w:val="48"/>
          <w:rFonts w:hint="eastAsia"/>
          <w:color w:val="auto"/>
          <w:sz w:val="21"/>
          <w:szCs w:val="21"/>
          <w:highlight w:val="none"/>
        </w:rPr>
        <w:t>https://service.zcygov.cn/#/</w:t>
      </w:r>
      <w:r>
        <w:rPr>
          <w:rFonts w:hint="eastAsia"/>
          <w:color w:val="auto"/>
          <w:sz w:val="21"/>
          <w:szCs w:val="21"/>
          <w:highlight w:val="none"/>
        </w:rPr>
        <w:fldChar w:fldCharType="end"/>
      </w:r>
    </w:p>
    <w:p w14:paraId="46092D94">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8</w:t>
      </w:r>
      <w:r>
        <w:rPr>
          <w:rFonts w:hint="eastAsia"/>
          <w:color w:val="auto"/>
          <w:sz w:val="21"/>
          <w:szCs w:val="21"/>
          <w:highlight w:val="none"/>
        </w:rPr>
        <w:t>、汇信（ＣＡ）客服电话：400-888-4636</w:t>
      </w:r>
    </w:p>
    <w:p w14:paraId="0DDA145E">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、投标文件提交注意事项：</w:t>
      </w:r>
    </w:p>
    <w:p w14:paraId="1EF8A2E7">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 xml:space="preserve">.1、供应商进行电子投标应安装客户端软件，并按照招标文件和电子交易平台的要求编制并加密投标文件。供应商未按规定加密的投标文件，代理机构应当拒收。 </w:t>
      </w:r>
    </w:p>
    <w:p w14:paraId="7A4D01F6">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 xml:space="preserve">.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 </w:t>
      </w:r>
    </w:p>
    <w:p w14:paraId="3D474EC7">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3、为确保采购项目顺利实施，避免因解密失败导致供应商投标无效，供应商在电子交易平台传输提交投标文件后，将政采云平台上最后生成的具备电子签章的备份电子投标文件（文件后缀名为.bfbs）1份在投标截止时间前以电子邮件方式发送至采购代理机构联系人电子邮箱28509616@qq.com。 </w:t>
      </w:r>
    </w:p>
    <w:p w14:paraId="18DF96D9">
      <w:pPr>
        <w:pStyle w:val="33"/>
        <w:spacing w:before="0" w:beforeAutospacing="0" w:after="0" w:afterAutospacing="0" w:line="400" w:lineRule="exact"/>
        <w:ind w:firstLine="420"/>
        <w:rPr>
          <w:rFonts w:hint="eastAsia"/>
          <w:color w:val="auto"/>
          <w:sz w:val="21"/>
          <w:szCs w:val="21"/>
          <w:highlight w:val="none"/>
        </w:rPr>
      </w:pPr>
      <w:r>
        <w:rPr>
          <w:rFonts w:hint="eastAsia"/>
          <w:color w:val="auto"/>
          <w:sz w:val="21"/>
          <w:szCs w:val="21"/>
          <w:highlight w:val="none"/>
          <w:lang w:val="en-US" w:eastAsia="zh-CN"/>
        </w:rPr>
        <w:t>9</w:t>
      </w:r>
      <w:r>
        <w:rPr>
          <w:rFonts w:hint="eastAsia"/>
          <w:color w:val="auto"/>
          <w:sz w:val="21"/>
          <w:szCs w:val="21"/>
          <w:highlight w:val="none"/>
        </w:rPr>
        <w:t>.4、备份电子投标文件制作为非强制性，但如遇供应商电子投标文件解密失败等情况造成无效标，后果由供应商自负。　　　　　　　　　　　</w:t>
      </w:r>
    </w:p>
    <w:p w14:paraId="6A321681">
      <w:pPr>
        <w:pStyle w:val="33"/>
        <w:spacing w:before="0" w:beforeAutospacing="0" w:after="0" w:afterAutospacing="0" w:line="400" w:lineRule="exact"/>
        <w:jc w:val="both"/>
        <w:rPr>
          <w:rFonts w:hint="eastAsia"/>
          <w:color w:val="auto"/>
          <w:sz w:val="21"/>
          <w:szCs w:val="21"/>
          <w:highlight w:val="none"/>
        </w:rPr>
      </w:pPr>
      <w:r>
        <w:rPr>
          <w:rStyle w:val="40"/>
          <w:rFonts w:hint="eastAsia"/>
          <w:color w:val="auto"/>
          <w:sz w:val="21"/>
          <w:szCs w:val="21"/>
          <w:highlight w:val="none"/>
        </w:rPr>
        <w:t>七、对本次招标提出询问、质疑、投诉，请按以下方式联系。</w:t>
      </w:r>
      <w:r>
        <w:rPr>
          <w:rFonts w:hint="eastAsia"/>
          <w:color w:val="auto"/>
          <w:sz w:val="21"/>
          <w:szCs w:val="21"/>
          <w:highlight w:val="none"/>
        </w:rPr>
        <w:t>　　　　　　　　　　　　</w:t>
      </w:r>
    </w:p>
    <w:p w14:paraId="12BF152E">
      <w:pPr>
        <w:pStyle w:val="33"/>
        <w:spacing w:before="0" w:beforeAutospacing="0" w:after="0" w:afterAutospacing="0" w:line="400" w:lineRule="exact"/>
        <w:ind w:firstLine="636" w:firstLineChars="300"/>
        <w:rPr>
          <w:color w:val="auto"/>
          <w:sz w:val="21"/>
          <w:szCs w:val="21"/>
          <w:highlight w:val="none"/>
        </w:rPr>
      </w:pPr>
      <w:r>
        <w:rPr>
          <w:rFonts w:hint="eastAsia"/>
          <w:color w:val="auto"/>
          <w:sz w:val="21"/>
          <w:szCs w:val="21"/>
          <w:highlight w:val="none"/>
        </w:rPr>
        <w:t>1、采购人信息</w:t>
      </w:r>
    </w:p>
    <w:p w14:paraId="7CEA2D6D">
      <w:pPr>
        <w:pStyle w:val="33"/>
        <w:spacing w:before="0" w:beforeAutospacing="0" w:after="0" w:afterAutospacing="0" w:line="400" w:lineRule="exact"/>
        <w:rPr>
          <w:rFonts w:hint="eastAsia" w:eastAsia="宋体"/>
          <w:color w:val="auto"/>
          <w:sz w:val="21"/>
          <w:szCs w:val="21"/>
          <w:highlight w:val="none"/>
          <w:lang w:eastAsia="zh-CN"/>
        </w:rPr>
      </w:pPr>
      <w:r>
        <w:rPr>
          <w:rFonts w:hint="eastAsia"/>
          <w:color w:val="auto"/>
          <w:sz w:val="21"/>
          <w:szCs w:val="21"/>
          <w:highlight w:val="none"/>
        </w:rPr>
        <w:t>    名    称：</w:t>
      </w:r>
      <w:r>
        <w:rPr>
          <w:rFonts w:hint="eastAsia"/>
          <w:color w:val="auto"/>
          <w:sz w:val="21"/>
          <w:szCs w:val="21"/>
          <w:highlight w:val="none"/>
          <w:lang w:eastAsia="zh-CN"/>
        </w:rPr>
        <w:t>嘉兴市南湖区科学技术局</w:t>
      </w:r>
    </w:p>
    <w:p w14:paraId="2AE9A796">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地    址：嘉兴市凌公塘路1260号南湖区行政中心A楼1楼</w:t>
      </w:r>
    </w:p>
    <w:p w14:paraId="6AFA60A8">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传 </w:t>
      </w:r>
      <w:r>
        <w:rPr>
          <w:rFonts w:hint="eastAsia"/>
          <w:color w:val="auto"/>
          <w:sz w:val="21"/>
          <w:szCs w:val="21"/>
          <w:highlight w:val="none"/>
          <w:lang w:val="en-US" w:eastAsia="zh-CN"/>
        </w:rPr>
        <w:t xml:space="preserve"> </w:t>
      </w:r>
      <w:r>
        <w:rPr>
          <w:rFonts w:hint="eastAsia"/>
          <w:color w:val="auto"/>
          <w:sz w:val="21"/>
          <w:szCs w:val="21"/>
          <w:highlight w:val="none"/>
        </w:rPr>
        <w:t xml:space="preserve">   真：/  　　</w:t>
      </w:r>
    </w:p>
    <w:p w14:paraId="0AEC2447">
      <w:pPr>
        <w:pStyle w:val="33"/>
        <w:spacing w:before="0" w:beforeAutospacing="0" w:after="0" w:afterAutospacing="0" w:line="400" w:lineRule="exact"/>
        <w:rPr>
          <w:rFonts w:hint="eastAsia" w:ascii="宋体" w:hAnsi="宋体" w:eastAsia="宋体" w:cs="宋体"/>
          <w:color w:val="auto"/>
          <w:sz w:val="21"/>
          <w:szCs w:val="21"/>
          <w:highlight w:val="none"/>
          <w:lang w:val="en-US" w:eastAsia="zh-CN"/>
        </w:rPr>
      </w:pPr>
      <w:r>
        <w:rPr>
          <w:rFonts w:hint="eastAsia"/>
          <w:color w:val="auto"/>
          <w:sz w:val="21"/>
          <w:szCs w:val="21"/>
          <w:highlight w:val="none"/>
        </w:rPr>
        <w:t>   </w:t>
      </w:r>
      <w:r>
        <w:rPr>
          <w:rFonts w:hint="eastAsia"/>
          <w:color w:val="auto"/>
          <w:sz w:val="21"/>
          <w:szCs w:val="21"/>
          <w:highlight w:val="none"/>
        </w:rPr>
        <w:t xml:space="preserve"> 项目联系人</w:t>
      </w:r>
      <w:r>
        <w:rPr>
          <w:rFonts w:hint="eastAsia" w:ascii="宋体" w:hAnsi="宋体" w:eastAsia="宋体" w:cs="宋体"/>
          <w:color w:val="auto"/>
          <w:sz w:val="21"/>
          <w:szCs w:val="21"/>
          <w:highlight w:val="none"/>
          <w:lang w:val="en-US" w:eastAsia="zh-CN"/>
        </w:rPr>
        <w:t xml:space="preserve">（询问）：林海涛           </w:t>
      </w:r>
    </w:p>
    <w:p w14:paraId="2688796B">
      <w:pPr>
        <w:pStyle w:val="33"/>
        <w:spacing w:before="0" w:beforeAutospacing="0" w:after="0" w:afterAutospacing="0"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项目联系方式（询问）：0573-82838291</w:t>
      </w:r>
      <w:r>
        <w:rPr>
          <w:rFonts w:hint="eastAsia"/>
          <w:color w:val="auto"/>
          <w:sz w:val="21"/>
          <w:szCs w:val="21"/>
          <w:highlight w:val="none"/>
        </w:rPr>
        <w:br w:type="textWrapping"/>
      </w:r>
      <w:r>
        <w:rPr>
          <w:rFonts w:hint="eastAsia"/>
          <w:color w:val="auto"/>
          <w:sz w:val="21"/>
          <w:szCs w:val="21"/>
          <w:highlight w:val="none"/>
        </w:rPr>
        <w:t>   </w:t>
      </w:r>
      <w:r>
        <w:rPr>
          <w:rFonts w:hint="eastAsia" w:ascii="宋体" w:hAnsi="宋体" w:eastAsia="宋体" w:cs="宋体"/>
          <w:color w:val="auto"/>
          <w:sz w:val="21"/>
          <w:szCs w:val="21"/>
          <w:highlight w:val="none"/>
          <w:lang w:val="en-US" w:eastAsia="zh-CN"/>
        </w:rPr>
        <w:t xml:space="preserve"> 质疑联系人：</w:t>
      </w:r>
      <w:r>
        <w:rPr>
          <w:rFonts w:hint="eastAsia" w:cs="宋体"/>
          <w:color w:val="auto"/>
          <w:sz w:val="21"/>
          <w:szCs w:val="21"/>
          <w:highlight w:val="none"/>
          <w:lang w:val="en-US" w:eastAsia="zh-CN"/>
        </w:rPr>
        <w:t>严雨婷</w:t>
      </w:r>
      <w:r>
        <w:rPr>
          <w:rFonts w:hint="eastAsia" w:ascii="宋体" w:hAnsi="宋体" w:eastAsia="宋体" w:cs="宋体"/>
          <w:color w:val="auto"/>
          <w:sz w:val="21"/>
          <w:szCs w:val="21"/>
          <w:highlight w:val="none"/>
          <w:lang w:val="en-US" w:eastAsia="zh-CN"/>
        </w:rPr>
        <w:t xml:space="preserve">      </w:t>
      </w:r>
    </w:p>
    <w:p w14:paraId="02A9198B">
      <w:pPr>
        <w:pStyle w:val="33"/>
        <w:spacing w:before="0" w:beforeAutospacing="0" w:after="0" w:afterAutospacing="0" w:line="400" w:lineRule="exact"/>
        <w:rPr>
          <w:color w:val="auto"/>
          <w:sz w:val="21"/>
          <w:szCs w:val="21"/>
          <w:highlight w:val="none"/>
        </w:rPr>
      </w:pPr>
      <w:r>
        <w:rPr>
          <w:rFonts w:hint="eastAsia" w:ascii="宋体" w:hAnsi="宋体" w:eastAsia="宋体" w:cs="宋体"/>
          <w:color w:val="auto"/>
          <w:sz w:val="21"/>
          <w:szCs w:val="21"/>
          <w:highlight w:val="none"/>
          <w:lang w:val="en-US" w:eastAsia="zh-CN"/>
        </w:rPr>
        <w:t xml:space="preserve">    质疑联系方式：0573-82838289      </w:t>
      </w:r>
      <w:r>
        <w:rPr>
          <w:rFonts w:hint="eastAsia" w:ascii="宋体" w:hAnsi="宋体" w:eastAsia="宋体" w:cs="宋体"/>
          <w:color w:val="auto"/>
          <w:sz w:val="21"/>
          <w:szCs w:val="21"/>
          <w:highlight w:val="none"/>
          <w:lang w:val="en-US" w:eastAsia="zh-CN"/>
        </w:rPr>
        <w:br w:type="textWrapping"/>
      </w:r>
      <w:r>
        <w:rPr>
          <w:rFonts w:hint="eastAsia"/>
          <w:color w:val="auto"/>
          <w:sz w:val="21"/>
          <w:szCs w:val="21"/>
          <w:highlight w:val="none"/>
        </w:rPr>
        <w:t>    2、采购代理机构信息</w:t>
      </w:r>
    </w:p>
    <w:p w14:paraId="38CC3F1A">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名    称：嘉兴市明扬工程咨询有限公司</w:t>
      </w:r>
    </w:p>
    <w:p w14:paraId="40BEEF0C">
      <w:pPr>
        <w:pStyle w:val="33"/>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地    址：浙江省嘉兴市长水路116号百瑞大厦5</w:t>
      </w:r>
      <w:r>
        <w:rPr>
          <w:rFonts w:hint="eastAsia"/>
          <w:color w:val="auto"/>
          <w:szCs w:val="21"/>
          <w:highlight w:val="none"/>
        </w:rPr>
        <w:t>楼</w:t>
      </w:r>
      <w:r>
        <w:rPr>
          <w:rFonts w:hint="eastAsia"/>
          <w:color w:val="auto"/>
          <w:sz w:val="21"/>
          <w:szCs w:val="21"/>
          <w:highlight w:val="none"/>
        </w:rPr>
        <w:t xml:space="preserve">    </w:t>
      </w:r>
    </w:p>
    <w:p w14:paraId="4EE7707B">
      <w:pPr>
        <w:pStyle w:val="33"/>
        <w:spacing w:before="0" w:beforeAutospacing="0" w:after="0" w:afterAutospacing="0" w:line="400" w:lineRule="exact"/>
        <w:ind w:firstLine="630"/>
        <w:rPr>
          <w:color w:val="auto"/>
          <w:sz w:val="21"/>
          <w:szCs w:val="21"/>
          <w:highlight w:val="none"/>
        </w:rPr>
      </w:pPr>
      <w:r>
        <w:rPr>
          <w:rFonts w:hint="eastAsia"/>
          <w:color w:val="auto"/>
          <w:sz w:val="21"/>
          <w:szCs w:val="21"/>
          <w:highlight w:val="none"/>
        </w:rPr>
        <w:t>传     真：0573-89997908</w:t>
      </w:r>
    </w:p>
    <w:p w14:paraId="3E0ABCB0">
      <w:pPr>
        <w:pStyle w:val="33"/>
        <w:spacing w:before="0" w:beforeAutospacing="0" w:after="0" w:afterAutospacing="0" w:line="400" w:lineRule="exact"/>
        <w:rPr>
          <w:rFonts w:hint="eastAsia" w:eastAsia="宋体"/>
          <w:color w:val="auto"/>
          <w:sz w:val="21"/>
          <w:szCs w:val="21"/>
          <w:highlight w:val="none"/>
          <w:lang w:val="en-US" w:eastAsia="zh-CN"/>
        </w:rPr>
      </w:pPr>
      <w:r>
        <w:rPr>
          <w:rFonts w:hint="eastAsia"/>
          <w:color w:val="auto"/>
          <w:sz w:val="21"/>
          <w:szCs w:val="21"/>
          <w:highlight w:val="none"/>
        </w:rPr>
        <w:t>    项目联系人（询问）：</w:t>
      </w:r>
      <w:r>
        <w:rPr>
          <w:rStyle w:val="64"/>
          <w:rFonts w:hint="eastAsia"/>
          <w:color w:val="auto"/>
          <w:sz w:val="21"/>
          <w:szCs w:val="21"/>
          <w:highlight w:val="none"/>
        </w:rPr>
        <w:t>李闽</w:t>
      </w:r>
      <w:r>
        <w:rPr>
          <w:rStyle w:val="64"/>
          <w:rFonts w:hint="eastAsia"/>
          <w:color w:val="auto"/>
          <w:sz w:val="21"/>
          <w:szCs w:val="21"/>
          <w:highlight w:val="none"/>
          <w:lang w:val="en-US" w:eastAsia="zh-CN"/>
        </w:rPr>
        <w:t xml:space="preserve"> </w:t>
      </w:r>
    </w:p>
    <w:p w14:paraId="3970B26D">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项目联系方式（询问）：</w:t>
      </w:r>
      <w:r>
        <w:rPr>
          <w:rStyle w:val="64"/>
          <w:rFonts w:hint="eastAsia"/>
          <w:color w:val="auto"/>
          <w:sz w:val="21"/>
          <w:szCs w:val="21"/>
          <w:highlight w:val="none"/>
        </w:rPr>
        <w:t>0573-89997908</w:t>
      </w:r>
      <w:r>
        <w:rPr>
          <w:rFonts w:hint="eastAsia"/>
          <w:color w:val="auto"/>
          <w:sz w:val="21"/>
          <w:szCs w:val="21"/>
          <w:highlight w:val="none"/>
        </w:rPr>
        <w:t>  13757337675</w:t>
      </w:r>
    </w:p>
    <w:p w14:paraId="7ECDC626">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质疑联系人：</w:t>
      </w:r>
      <w:r>
        <w:rPr>
          <w:rStyle w:val="64"/>
          <w:rFonts w:hint="eastAsia"/>
          <w:color w:val="auto"/>
          <w:sz w:val="21"/>
          <w:szCs w:val="21"/>
          <w:highlight w:val="none"/>
        </w:rPr>
        <w:t>诸菊妹</w:t>
      </w:r>
      <w:r>
        <w:rPr>
          <w:rFonts w:hint="eastAsia"/>
          <w:color w:val="auto"/>
          <w:sz w:val="21"/>
          <w:szCs w:val="21"/>
          <w:highlight w:val="none"/>
        </w:rPr>
        <w:t> </w:t>
      </w:r>
    </w:p>
    <w:p w14:paraId="3674EC78">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质疑联系方式：</w:t>
      </w:r>
      <w:r>
        <w:rPr>
          <w:rStyle w:val="64"/>
          <w:rFonts w:hint="eastAsia"/>
          <w:color w:val="auto"/>
          <w:sz w:val="21"/>
          <w:szCs w:val="21"/>
          <w:highlight w:val="none"/>
        </w:rPr>
        <w:t>0573-89997908  15858362909</w:t>
      </w:r>
      <w:r>
        <w:rPr>
          <w:rFonts w:hint="eastAsia"/>
          <w:color w:val="auto"/>
          <w:sz w:val="21"/>
          <w:szCs w:val="21"/>
          <w:highlight w:val="none"/>
        </w:rPr>
        <w:br w:type="textWrapping"/>
      </w:r>
      <w:r>
        <w:rPr>
          <w:rFonts w:hint="eastAsia"/>
          <w:color w:val="auto"/>
          <w:sz w:val="21"/>
          <w:szCs w:val="21"/>
          <w:highlight w:val="none"/>
        </w:rPr>
        <w:t>    3、同级政府采购监督管理部门</w:t>
      </w:r>
    </w:p>
    <w:p w14:paraId="5CF8D195">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名    称：嘉兴市南湖区财政局</w:t>
      </w:r>
    </w:p>
    <w:p w14:paraId="2733534D">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地    址：嘉兴市凌公塘路1260号南湖区行政中心A楼1楼　　</w:t>
      </w:r>
    </w:p>
    <w:p w14:paraId="356A863C">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传   </w:t>
      </w:r>
      <w:r>
        <w:rPr>
          <w:rFonts w:hint="eastAsia"/>
          <w:color w:val="auto"/>
          <w:sz w:val="21"/>
          <w:szCs w:val="21"/>
          <w:highlight w:val="none"/>
          <w:lang w:val="en-US" w:eastAsia="zh-CN"/>
        </w:rPr>
        <w:t xml:space="preserve"> </w:t>
      </w:r>
      <w:r>
        <w:rPr>
          <w:rFonts w:hint="eastAsia"/>
          <w:color w:val="auto"/>
          <w:sz w:val="21"/>
          <w:szCs w:val="21"/>
          <w:highlight w:val="none"/>
        </w:rPr>
        <w:t xml:space="preserve"> 真：/ 　   </w:t>
      </w:r>
    </w:p>
    <w:p w14:paraId="56B2D3F1">
      <w:pPr>
        <w:pStyle w:val="33"/>
        <w:spacing w:before="0" w:beforeAutospacing="0" w:after="0" w:afterAutospacing="0" w:line="400" w:lineRule="exact"/>
        <w:rPr>
          <w:color w:val="auto"/>
          <w:sz w:val="21"/>
          <w:szCs w:val="21"/>
          <w:highlight w:val="none"/>
        </w:rPr>
      </w:pPr>
      <w:r>
        <w:rPr>
          <w:rFonts w:hint="eastAsia"/>
          <w:color w:val="auto"/>
          <w:sz w:val="21"/>
          <w:szCs w:val="21"/>
          <w:highlight w:val="none"/>
        </w:rPr>
        <w:t>    联</w:t>
      </w:r>
      <w:r>
        <w:rPr>
          <w:rFonts w:hint="eastAsia"/>
          <w:color w:val="auto"/>
          <w:sz w:val="21"/>
          <w:szCs w:val="21"/>
          <w:highlight w:val="none"/>
          <w:lang w:val="en-US" w:eastAsia="zh-CN"/>
        </w:rPr>
        <w:t xml:space="preserve">   </w:t>
      </w:r>
      <w:r>
        <w:rPr>
          <w:rFonts w:hint="eastAsia"/>
          <w:color w:val="auto"/>
          <w:sz w:val="21"/>
          <w:szCs w:val="21"/>
          <w:highlight w:val="none"/>
        </w:rPr>
        <w:t>系</w:t>
      </w:r>
      <w:r>
        <w:rPr>
          <w:rFonts w:hint="eastAsia"/>
          <w:color w:val="auto"/>
          <w:sz w:val="21"/>
          <w:szCs w:val="21"/>
          <w:highlight w:val="none"/>
          <w:lang w:val="en-US" w:eastAsia="zh-CN"/>
        </w:rPr>
        <w:t xml:space="preserve">  </w:t>
      </w:r>
      <w:r>
        <w:rPr>
          <w:rFonts w:hint="eastAsia"/>
          <w:color w:val="auto"/>
          <w:sz w:val="21"/>
          <w:szCs w:val="21"/>
          <w:highlight w:val="none"/>
        </w:rPr>
        <w:t>人：乔先生</w:t>
      </w:r>
    </w:p>
    <w:p w14:paraId="53389DA0">
      <w:pPr>
        <w:snapToGrid w:val="0"/>
        <w:spacing w:line="400" w:lineRule="exact"/>
        <w:ind w:firstLine="636" w:firstLineChars="300"/>
        <w:jc w:val="left"/>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监督投诉电话：0573-82832019</w:t>
      </w:r>
      <w:r>
        <w:rPr>
          <w:rFonts w:hint="eastAsia" w:ascii="宋体" w:hAnsi="宋体" w:cs="宋体"/>
          <w:color w:val="auto"/>
          <w:kern w:val="0"/>
          <w:szCs w:val="21"/>
          <w:highlight w:val="none"/>
        </w:rPr>
        <w:t> </w:t>
      </w:r>
    </w:p>
    <w:p w14:paraId="7AC94E8A">
      <w:pPr>
        <w:jc w:val="center"/>
        <w:rPr>
          <w:rFonts w:hint="eastAsia" w:hAnsi="宋体"/>
          <w:b/>
          <w:color w:val="auto"/>
          <w:sz w:val="30"/>
          <w:szCs w:val="30"/>
          <w:highlight w:val="none"/>
        </w:rPr>
      </w:pPr>
    </w:p>
    <w:p w14:paraId="280BB6ED">
      <w:pPr>
        <w:jc w:val="center"/>
        <w:rPr>
          <w:rFonts w:hint="eastAsia" w:hAnsi="宋体"/>
          <w:b/>
          <w:color w:val="auto"/>
          <w:sz w:val="30"/>
          <w:szCs w:val="30"/>
          <w:highlight w:val="none"/>
        </w:rPr>
      </w:pPr>
    </w:p>
    <w:p w14:paraId="724172F1">
      <w:pPr>
        <w:jc w:val="center"/>
        <w:rPr>
          <w:rFonts w:hint="eastAsia" w:hAnsi="宋体"/>
          <w:b/>
          <w:color w:val="auto"/>
          <w:sz w:val="30"/>
          <w:szCs w:val="30"/>
          <w:highlight w:val="none"/>
        </w:rPr>
      </w:pPr>
    </w:p>
    <w:p w14:paraId="71490B66">
      <w:pPr>
        <w:jc w:val="center"/>
        <w:outlineLvl w:val="0"/>
        <w:rPr>
          <w:rFonts w:hint="eastAsia" w:hAnsi="宋体"/>
          <w:b/>
          <w:color w:val="auto"/>
          <w:sz w:val="24"/>
          <w:highlight w:val="none"/>
        </w:rPr>
      </w:pPr>
      <w:bookmarkStart w:id="6" w:name="_Toc15516"/>
      <w:bookmarkStart w:id="7" w:name="_Toc3243"/>
      <w:r>
        <w:rPr>
          <w:rFonts w:hint="eastAsia" w:hAnsi="宋体"/>
          <w:b/>
          <w:color w:val="auto"/>
          <w:sz w:val="30"/>
          <w:szCs w:val="30"/>
          <w:highlight w:val="none"/>
        </w:rPr>
        <w:t>第二章  投标人须知</w:t>
      </w:r>
      <w:bookmarkEnd w:id="4"/>
      <w:bookmarkEnd w:id="5"/>
      <w:bookmarkEnd w:id="6"/>
      <w:bookmarkEnd w:id="7"/>
    </w:p>
    <w:p w14:paraId="50DB4F91">
      <w:pPr>
        <w:spacing w:line="360" w:lineRule="auto"/>
        <w:ind w:firstLine="282" w:firstLineChars="100"/>
        <w:jc w:val="center"/>
        <w:rPr>
          <w:rFonts w:hint="eastAsia" w:ascii="宋体" w:hAnsi="宋体"/>
          <w:b/>
          <w:bCs/>
          <w:color w:val="auto"/>
          <w:sz w:val="28"/>
          <w:szCs w:val="28"/>
          <w:highlight w:val="none"/>
        </w:rPr>
      </w:pPr>
      <w:bookmarkStart w:id="8" w:name="_Toc1870"/>
    </w:p>
    <w:p w14:paraId="370D2111">
      <w:pPr>
        <w:spacing w:line="360" w:lineRule="auto"/>
        <w:ind w:firstLine="282" w:firstLineChars="100"/>
        <w:jc w:val="center"/>
        <w:rPr>
          <w:rFonts w:ascii="宋体" w:hAnsi="宋体"/>
          <w:b/>
          <w:bCs/>
          <w:color w:val="auto"/>
          <w:sz w:val="28"/>
          <w:szCs w:val="28"/>
          <w:highlight w:val="none"/>
        </w:rPr>
      </w:pPr>
      <w:r>
        <w:rPr>
          <w:rFonts w:hint="eastAsia" w:ascii="宋体" w:hAnsi="宋体"/>
          <w:b/>
          <w:bCs/>
          <w:color w:val="auto"/>
          <w:sz w:val="28"/>
          <w:szCs w:val="28"/>
          <w:highlight w:val="none"/>
        </w:rPr>
        <w:t>电子交易注意事项</w:t>
      </w:r>
    </w:p>
    <w:p w14:paraId="6E73ABBC">
      <w:pPr>
        <w:spacing w:line="360" w:lineRule="auto"/>
        <w:ind w:firstLine="212" w:firstLineChars="100"/>
        <w:jc w:val="left"/>
        <w:rPr>
          <w:rFonts w:ascii="宋体" w:hAnsi="宋体" w:cs="宋体"/>
          <w:color w:val="auto"/>
          <w:sz w:val="24"/>
          <w:highlight w:val="none"/>
          <w:shd w:val="clear" w:color="auto" w:fill="FFFFFF"/>
        </w:rPr>
      </w:pPr>
      <w:r>
        <w:rPr>
          <w:rFonts w:hint="eastAsia" w:ascii="宋体" w:hAnsi="宋体" w:cs="宋体"/>
          <w:b/>
          <w:bCs/>
          <w:color w:val="auto"/>
          <w:szCs w:val="21"/>
          <w:highlight w:val="none"/>
          <w:shd w:val="clear" w:color="auto" w:fill="FFFFFF"/>
        </w:rPr>
        <w:t>　</w:t>
      </w:r>
      <w:r>
        <w:rPr>
          <w:rFonts w:hint="eastAsia" w:ascii="宋体" w:hAnsi="宋体" w:cs="宋体"/>
          <w:color w:val="auto"/>
          <w:sz w:val="24"/>
          <w:highlight w:val="none"/>
          <w:shd w:val="clear" w:color="auto" w:fill="FFFFFF"/>
        </w:rPr>
        <w:t>政府采购项目电子交易活动适用《浙江省政府采购项目电子交易管理暂行办法》，现将相关注意事项告知如下：</w:t>
      </w:r>
    </w:p>
    <w:p w14:paraId="7835AC33">
      <w:pPr>
        <w:spacing w:line="360" w:lineRule="auto"/>
        <w:ind w:firstLine="242" w:firstLineChars="100"/>
        <w:jc w:val="left"/>
        <w:rPr>
          <w:rFonts w:ascii="宋体" w:hAnsi="宋体" w:cs="宋体"/>
          <w:color w:val="auto"/>
          <w:sz w:val="24"/>
          <w:highlight w:val="none"/>
        </w:rPr>
      </w:pPr>
      <w:r>
        <w:rPr>
          <w:rFonts w:hint="eastAsia" w:ascii="宋体" w:hAnsi="宋体" w:cs="宋体"/>
          <w:color w:val="auto"/>
          <w:sz w:val="24"/>
          <w:highlight w:val="none"/>
        </w:rPr>
        <w:t>　1.采购</w:t>
      </w:r>
      <w:r>
        <w:rPr>
          <w:rFonts w:ascii="宋体" w:hAnsi="宋体" w:cs="宋体"/>
          <w:color w:val="auto"/>
          <w:sz w:val="24"/>
          <w:highlight w:val="none"/>
        </w:rPr>
        <w:t>代理</w:t>
      </w:r>
      <w:r>
        <w:rPr>
          <w:rFonts w:hint="eastAsia" w:ascii="宋体" w:hAnsi="宋体" w:cs="宋体"/>
          <w:color w:val="auto"/>
          <w:sz w:val="24"/>
          <w:highlight w:val="none"/>
        </w:rPr>
        <w:t>机构按照招标文件规定的时间通过电子交易平台组织开标、开启电子投标文件，所有供应商均应当准时在线参加，直至评审结束。</w:t>
      </w:r>
    </w:p>
    <w:p w14:paraId="18D91DA4">
      <w:pPr>
        <w:pStyle w:val="33"/>
        <w:spacing w:beforeAutospacing="0" w:afterAutospacing="0" w:line="360" w:lineRule="auto"/>
        <w:ind w:firstLine="242" w:firstLineChars="100"/>
        <w:rPr>
          <w:rFonts w:cs="宋体"/>
          <w:color w:val="auto"/>
          <w:kern w:val="2"/>
          <w:highlight w:val="none"/>
        </w:rPr>
      </w:pPr>
      <w:r>
        <w:rPr>
          <w:rFonts w:hint="eastAsia" w:cs="宋体"/>
          <w:color w:val="auto"/>
          <w:kern w:val="2"/>
          <w:highlight w:val="none"/>
        </w:rPr>
        <w:t>　2. 电子投标文件未按时解密，供应商如提供备份电子投标文件的，以符合要求的备份电子投标文件作为依据，否则视为投标文件撤回。电子投标文件已按时解密的，备份电子投标文件自动失效。</w:t>
      </w:r>
    </w:p>
    <w:p w14:paraId="723A54E7">
      <w:pPr>
        <w:pStyle w:val="33"/>
        <w:spacing w:beforeAutospacing="0" w:afterAutospacing="0" w:line="360" w:lineRule="auto"/>
        <w:ind w:firstLine="242" w:firstLineChars="100"/>
        <w:rPr>
          <w:rFonts w:cs="宋体"/>
          <w:color w:val="auto"/>
          <w:kern w:val="2"/>
          <w:highlight w:val="none"/>
        </w:rPr>
      </w:pPr>
      <w:r>
        <w:rPr>
          <w:rFonts w:hint="eastAsia" w:cs="宋体"/>
          <w:color w:val="auto"/>
          <w:kern w:val="2"/>
          <w:highlight w:val="none"/>
        </w:rPr>
        <w:t>　3. 采购过程中出现以下情形，导致电子交易平台无法正常运行，或者无法保证电子交易的公平、公正和安全时，采购代理机构可中止电子交易活动：</w:t>
      </w:r>
    </w:p>
    <w:p w14:paraId="5593DAA6">
      <w:pPr>
        <w:pStyle w:val="33"/>
        <w:spacing w:beforeAutospacing="0" w:afterAutospacing="0" w:line="360" w:lineRule="auto"/>
        <w:ind w:firstLine="645"/>
        <w:rPr>
          <w:rFonts w:cs="宋体"/>
          <w:color w:val="auto"/>
          <w:kern w:val="2"/>
          <w:highlight w:val="none"/>
        </w:rPr>
      </w:pPr>
      <w:r>
        <w:rPr>
          <w:rFonts w:hint="eastAsia" w:cs="宋体"/>
          <w:color w:val="auto"/>
          <w:kern w:val="2"/>
          <w:highlight w:val="none"/>
        </w:rPr>
        <w:t>（一）电子交易平台发生故障而无法登录访问的； </w:t>
      </w:r>
    </w:p>
    <w:p w14:paraId="0AE81B21">
      <w:pPr>
        <w:pStyle w:val="33"/>
        <w:spacing w:beforeAutospacing="0" w:afterAutospacing="0" w:line="360" w:lineRule="auto"/>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4803B318">
      <w:pPr>
        <w:pStyle w:val="33"/>
        <w:spacing w:beforeAutospacing="0" w:afterAutospacing="0" w:line="360" w:lineRule="auto"/>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4DF85B52">
      <w:pPr>
        <w:pStyle w:val="33"/>
        <w:spacing w:beforeAutospacing="0" w:afterAutospacing="0" w:line="360" w:lineRule="auto"/>
        <w:ind w:firstLine="645"/>
        <w:rPr>
          <w:rFonts w:cs="宋体"/>
          <w:color w:val="auto"/>
          <w:kern w:val="2"/>
          <w:highlight w:val="none"/>
        </w:rPr>
      </w:pPr>
      <w:r>
        <w:rPr>
          <w:rFonts w:hint="eastAsia" w:cs="宋体"/>
          <w:color w:val="auto"/>
          <w:kern w:val="2"/>
          <w:highlight w:val="none"/>
        </w:rPr>
        <w:t>（四）病毒发作导致不能进行正常操作的； </w:t>
      </w:r>
    </w:p>
    <w:p w14:paraId="3402E803">
      <w:pPr>
        <w:pStyle w:val="33"/>
        <w:spacing w:beforeAutospacing="0" w:afterAutospacing="0" w:line="360" w:lineRule="auto"/>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3DAF23F0">
      <w:pPr>
        <w:pStyle w:val="33"/>
        <w:spacing w:beforeAutospacing="0" w:afterAutospacing="0" w:line="360" w:lineRule="auto"/>
        <w:ind w:firstLine="484"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6BC2B9C2">
      <w:pPr>
        <w:pStyle w:val="33"/>
        <w:spacing w:beforeAutospacing="0" w:afterAutospacing="0" w:line="360" w:lineRule="auto"/>
        <w:ind w:firstLine="484" w:firstLineChars="200"/>
        <w:rPr>
          <w:rFonts w:hint="eastAsia" w:ascii="宋体" w:hAnsi="宋体" w:eastAsia="宋体" w:cs="宋体"/>
          <w:color w:val="auto"/>
          <w:kern w:val="2"/>
          <w:highlight w:val="none"/>
        </w:rPr>
      </w:pPr>
      <w:r>
        <w:rPr>
          <w:rFonts w:hint="eastAsia" w:ascii="宋体" w:hAnsi="宋体" w:eastAsia="宋体" w:cs="宋体"/>
          <w:color w:val="auto"/>
          <w:kern w:val="2"/>
          <w:highlight w:val="none"/>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8A3D8F0">
      <w:pPr>
        <w:pStyle w:val="33"/>
        <w:spacing w:beforeAutospacing="0" w:afterAutospacing="0" w:line="360" w:lineRule="auto"/>
        <w:ind w:firstLine="242" w:firstLineChars="100"/>
        <w:rPr>
          <w:rFonts w:hint="eastAsia" w:ascii="宋体" w:hAnsi="宋体" w:eastAsia="宋体" w:cs="宋体"/>
          <w:color w:val="auto"/>
          <w:kern w:val="2"/>
          <w:highlight w:val="none"/>
        </w:rPr>
      </w:pPr>
    </w:p>
    <w:p w14:paraId="092601E6">
      <w:pPr>
        <w:pStyle w:val="33"/>
        <w:spacing w:beforeAutospacing="0" w:afterAutospacing="0" w:line="360" w:lineRule="auto"/>
        <w:rPr>
          <w:rFonts w:hint="eastAsia" w:ascii="宋体" w:hAnsi="宋体" w:eastAsia="宋体" w:cs="宋体"/>
          <w:color w:val="auto"/>
          <w:kern w:val="2"/>
          <w:highlight w:val="none"/>
        </w:rPr>
      </w:pPr>
    </w:p>
    <w:p w14:paraId="70519632">
      <w:pPr>
        <w:rPr>
          <w:rFonts w:hint="eastAsia" w:ascii="宋体" w:hAnsi="宋体" w:eastAsia="宋体" w:cs="宋体"/>
          <w:color w:val="auto"/>
          <w:kern w:val="2"/>
          <w:highlight w:val="none"/>
        </w:rPr>
      </w:pPr>
      <w:r>
        <w:rPr>
          <w:rFonts w:hint="eastAsia" w:ascii="宋体" w:hAnsi="宋体" w:eastAsia="宋体" w:cs="宋体"/>
          <w:color w:val="auto"/>
          <w:kern w:val="2"/>
          <w:highlight w:val="none"/>
        </w:rPr>
        <w:br w:type="page"/>
      </w:r>
    </w:p>
    <w:p w14:paraId="77CD8EC6">
      <w:pPr>
        <w:jc w:val="center"/>
        <w:outlineLvl w:val="1"/>
        <w:rPr>
          <w:rFonts w:hint="eastAsia" w:ascii="宋体" w:hAnsi="宋体"/>
          <w:b/>
          <w:color w:val="auto"/>
          <w:sz w:val="28"/>
          <w:szCs w:val="28"/>
          <w:highlight w:val="none"/>
        </w:rPr>
      </w:pPr>
      <w:r>
        <w:rPr>
          <w:rFonts w:hint="eastAsia" w:ascii="宋体" w:hAnsi="宋体"/>
          <w:b/>
          <w:color w:val="auto"/>
          <w:sz w:val="28"/>
          <w:szCs w:val="28"/>
          <w:highlight w:val="none"/>
        </w:rPr>
        <w:t>前附表</w:t>
      </w:r>
      <w:bookmarkEnd w:id="8"/>
    </w:p>
    <w:tbl>
      <w:tblPr>
        <w:tblStyle w:val="3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175"/>
      </w:tblGrid>
      <w:tr w14:paraId="7D6A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65" w:type="dxa"/>
            <w:noWrap w:val="0"/>
            <w:vAlign w:val="center"/>
          </w:tcPr>
          <w:p w14:paraId="25D2D816">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Times New Roman" w:cs="Arial"/>
                <w:b/>
                <w:bCs/>
                <w:color w:val="auto"/>
                <w:szCs w:val="21"/>
                <w:highlight w:val="none"/>
              </w:rPr>
            </w:pPr>
            <w:r>
              <w:rPr>
                <w:rFonts w:hint="eastAsia" w:ascii="宋体" w:hAnsi="宋体" w:eastAsia="Times New Roman" w:cs="Arial"/>
                <w:b/>
                <w:bCs/>
                <w:color w:val="auto"/>
                <w:szCs w:val="21"/>
                <w:highlight w:val="none"/>
              </w:rPr>
              <w:t>序号</w:t>
            </w:r>
          </w:p>
        </w:tc>
        <w:tc>
          <w:tcPr>
            <w:tcW w:w="8175" w:type="dxa"/>
            <w:noWrap w:val="0"/>
            <w:vAlign w:val="center"/>
          </w:tcPr>
          <w:p w14:paraId="6602DD8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Times New Roman" w:cs="Arial"/>
                <w:b/>
                <w:bCs/>
                <w:color w:val="auto"/>
                <w:szCs w:val="21"/>
                <w:highlight w:val="none"/>
              </w:rPr>
            </w:pPr>
            <w:r>
              <w:rPr>
                <w:rFonts w:hint="eastAsia" w:ascii="宋体" w:hAnsi="宋体" w:eastAsia="Times New Roman" w:cs="Arial"/>
                <w:b/>
                <w:bCs/>
                <w:color w:val="auto"/>
                <w:szCs w:val="21"/>
                <w:highlight w:val="none"/>
              </w:rPr>
              <w:t>内容、要求</w:t>
            </w:r>
          </w:p>
        </w:tc>
      </w:tr>
      <w:tr w14:paraId="2B1A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noWrap w:val="0"/>
            <w:vAlign w:val="center"/>
          </w:tcPr>
          <w:p w14:paraId="4354B8B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Times New Roman" w:cs="Arial"/>
                <w:color w:val="auto"/>
                <w:szCs w:val="21"/>
                <w:highlight w:val="none"/>
              </w:rPr>
            </w:pPr>
            <w:r>
              <w:rPr>
                <w:rFonts w:hint="eastAsia" w:ascii="宋体" w:hAnsi="宋体" w:eastAsia="Times New Roman" w:cs="Arial"/>
                <w:color w:val="auto"/>
                <w:szCs w:val="21"/>
                <w:highlight w:val="none"/>
              </w:rPr>
              <w:t>1</w:t>
            </w:r>
          </w:p>
        </w:tc>
        <w:tc>
          <w:tcPr>
            <w:tcW w:w="8175" w:type="dxa"/>
            <w:noWrap w:val="0"/>
            <w:vAlign w:val="center"/>
          </w:tcPr>
          <w:p w14:paraId="30A0BE5D">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Arial"/>
                <w:color w:val="auto"/>
                <w:szCs w:val="21"/>
                <w:highlight w:val="none"/>
                <w:lang w:eastAsia="zh-CN"/>
              </w:rPr>
            </w:pPr>
            <w:r>
              <w:rPr>
                <w:rFonts w:hint="eastAsia" w:ascii="宋体" w:hAnsi="宋体" w:eastAsia="Times New Roman" w:cs="Arial"/>
                <w:color w:val="auto"/>
                <w:szCs w:val="21"/>
                <w:highlight w:val="none"/>
              </w:rPr>
              <w:t>项目名称：</w:t>
            </w:r>
            <w:r>
              <w:rPr>
                <w:rFonts w:hint="eastAsia" w:ascii="宋体" w:hAnsi="宋体" w:eastAsia="Times New Roman" w:cs="Arial"/>
                <w:color w:val="auto"/>
                <w:szCs w:val="21"/>
                <w:highlight w:val="none"/>
                <w:lang w:eastAsia="zh-CN"/>
              </w:rPr>
              <w:t xml:space="preserve">嘉兴市南湖区技术转移转化中心运营项目 </w:t>
            </w:r>
          </w:p>
        </w:tc>
      </w:tr>
      <w:tr w14:paraId="6CE7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65" w:type="dxa"/>
            <w:noWrap w:val="0"/>
            <w:vAlign w:val="center"/>
          </w:tcPr>
          <w:p w14:paraId="06A3646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Times New Roman" w:cs="Arial"/>
                <w:color w:val="auto"/>
                <w:szCs w:val="21"/>
                <w:highlight w:val="none"/>
              </w:rPr>
            </w:pPr>
            <w:r>
              <w:rPr>
                <w:rFonts w:hint="eastAsia" w:ascii="宋体" w:hAnsi="宋体" w:eastAsia="Times New Roman" w:cs="Arial"/>
                <w:color w:val="auto"/>
                <w:szCs w:val="21"/>
                <w:highlight w:val="none"/>
              </w:rPr>
              <w:t>2</w:t>
            </w:r>
          </w:p>
        </w:tc>
        <w:tc>
          <w:tcPr>
            <w:tcW w:w="8175" w:type="dxa"/>
            <w:noWrap w:val="0"/>
            <w:vAlign w:val="center"/>
          </w:tcPr>
          <w:p w14:paraId="2A8A4361">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Arial"/>
                <w:color w:val="auto"/>
                <w:szCs w:val="21"/>
                <w:highlight w:val="none"/>
                <w:lang w:eastAsia="zh-CN"/>
              </w:rPr>
            </w:pPr>
            <w:r>
              <w:rPr>
                <w:rFonts w:hint="eastAsia" w:ascii="宋体" w:hAnsi="宋体" w:eastAsia="Times New Roman" w:cs="Arial"/>
                <w:color w:val="auto"/>
                <w:szCs w:val="21"/>
                <w:highlight w:val="none"/>
              </w:rPr>
              <w:t>项目编号：</w:t>
            </w:r>
            <w:r>
              <w:rPr>
                <w:rFonts w:hint="eastAsia" w:ascii="宋体" w:hAnsi="宋体" w:cs="Arial"/>
                <w:color w:val="auto"/>
                <w:szCs w:val="21"/>
                <w:highlight w:val="none"/>
                <w:lang w:eastAsia="zh-CN"/>
              </w:rPr>
              <w:t>JXMYZFCG-2024-035</w:t>
            </w:r>
          </w:p>
        </w:tc>
      </w:tr>
      <w:tr w14:paraId="5C3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65" w:type="dxa"/>
            <w:noWrap w:val="0"/>
            <w:vAlign w:val="center"/>
          </w:tcPr>
          <w:p w14:paraId="2F2F1F44">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Times New Roman" w:cs="Arial"/>
                <w:color w:val="auto"/>
                <w:szCs w:val="21"/>
                <w:highlight w:val="none"/>
              </w:rPr>
            </w:pPr>
            <w:r>
              <w:rPr>
                <w:rFonts w:hint="eastAsia" w:ascii="宋体" w:hAnsi="宋体" w:eastAsia="Times New Roman" w:cs="Arial"/>
                <w:color w:val="auto"/>
                <w:szCs w:val="21"/>
                <w:highlight w:val="none"/>
              </w:rPr>
              <w:t>3</w:t>
            </w:r>
          </w:p>
        </w:tc>
        <w:tc>
          <w:tcPr>
            <w:tcW w:w="8175" w:type="dxa"/>
            <w:noWrap w:val="0"/>
            <w:vAlign w:val="center"/>
          </w:tcPr>
          <w:p w14:paraId="6BA83A87">
            <w:pPr>
              <w:keepNext w:val="0"/>
              <w:keepLines w:val="0"/>
              <w:suppressLineNumbers w:val="0"/>
              <w:autoSpaceDE w:val="0"/>
              <w:autoSpaceDN w:val="0"/>
              <w:adjustRightInd w:val="0"/>
              <w:snapToGrid w:val="0"/>
              <w:spacing w:before="0" w:beforeAutospacing="0" w:after="0" w:afterAutospacing="0" w:line="288" w:lineRule="auto"/>
              <w:ind w:left="0" w:right="0"/>
              <w:rPr>
                <w:rFonts w:hint="eastAsia" w:ascii="宋体" w:hAnsi="宋体" w:eastAsia="Times New Roman" w:cs="Arial"/>
                <w:color w:val="auto"/>
                <w:szCs w:val="21"/>
                <w:highlight w:val="none"/>
              </w:rPr>
            </w:pPr>
            <w:r>
              <w:rPr>
                <w:rFonts w:hint="eastAsia" w:ascii="宋体" w:hAnsi="宋体" w:eastAsia="Times New Roman" w:cs="Arial"/>
                <w:b/>
                <w:bCs/>
                <w:color w:val="auto"/>
                <w:szCs w:val="21"/>
                <w:highlight w:val="none"/>
              </w:rPr>
              <w:t>最高限价：</w:t>
            </w:r>
            <w:r>
              <w:rPr>
                <w:rFonts w:hint="eastAsia" w:ascii="Times New Roman" w:hAnsi="宋体" w:eastAsia="Times New Roman" w:cs="Arial"/>
                <w:b/>
                <w:color w:val="auto"/>
                <w:szCs w:val="21"/>
                <w:highlight w:val="none"/>
              </w:rPr>
              <w:t>人民币</w:t>
            </w:r>
            <w:r>
              <w:rPr>
                <w:rFonts w:hint="eastAsia" w:ascii="Times New Roman" w:hAnsi="宋体" w:cs="Arial"/>
                <w:b/>
                <w:color w:val="auto"/>
                <w:szCs w:val="21"/>
                <w:highlight w:val="none"/>
                <w:lang w:val="en-US" w:eastAsia="zh-CN"/>
              </w:rPr>
              <w:t>105</w:t>
            </w:r>
            <w:r>
              <w:rPr>
                <w:rFonts w:hint="eastAsia" w:ascii="Times New Roman" w:hAnsi="宋体" w:eastAsia="Times New Roman" w:cs="Arial"/>
                <w:b/>
                <w:color w:val="auto"/>
                <w:szCs w:val="21"/>
                <w:highlight w:val="none"/>
              </w:rPr>
              <w:t>万元</w:t>
            </w:r>
            <w:r>
              <w:rPr>
                <w:rFonts w:hint="eastAsia" w:ascii="Times New Roman" w:hAnsi="Times New Roman" w:eastAsia="Times New Roman" w:cs="Times New Roman"/>
                <w:b/>
                <w:color w:val="auto"/>
                <w:szCs w:val="21"/>
                <w:highlight w:val="none"/>
              </w:rPr>
              <w:t>整，</w:t>
            </w:r>
            <w:r>
              <w:rPr>
                <w:rFonts w:hint="eastAsia" w:ascii="宋体" w:hAnsi="宋体" w:eastAsia="Times New Roman" w:cs="Arial"/>
                <w:b/>
                <w:bCs/>
                <w:color w:val="auto"/>
                <w:szCs w:val="21"/>
                <w:highlight w:val="none"/>
              </w:rPr>
              <w:t>投标报价高于最高限价其投标文件作无效标处理。</w:t>
            </w:r>
          </w:p>
        </w:tc>
      </w:tr>
      <w:tr w14:paraId="784D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665" w:type="dxa"/>
            <w:noWrap w:val="0"/>
            <w:vAlign w:val="center"/>
          </w:tcPr>
          <w:p w14:paraId="14D7075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Arial"/>
                <w:color w:val="auto"/>
                <w:szCs w:val="21"/>
                <w:highlight w:val="none"/>
              </w:rPr>
            </w:pPr>
            <w:r>
              <w:rPr>
                <w:rFonts w:hint="eastAsia" w:ascii="宋体" w:hAnsi="宋体" w:eastAsia="Times New Roman" w:cs="Arial"/>
                <w:color w:val="auto"/>
                <w:szCs w:val="21"/>
                <w:highlight w:val="none"/>
              </w:rPr>
              <w:t>4</w:t>
            </w:r>
          </w:p>
        </w:tc>
        <w:tc>
          <w:tcPr>
            <w:tcW w:w="8175" w:type="dxa"/>
            <w:noWrap w:val="0"/>
            <w:vAlign w:val="center"/>
          </w:tcPr>
          <w:p w14:paraId="515492AE">
            <w:pPr>
              <w:keepNext w:val="0"/>
              <w:keepLines w:val="0"/>
              <w:suppressLineNumbers w:val="0"/>
              <w:autoSpaceDE w:val="0"/>
              <w:autoSpaceDN w:val="0"/>
              <w:adjustRightInd w:val="0"/>
              <w:snapToGrid w:val="0"/>
              <w:spacing w:before="0" w:beforeAutospacing="0" w:after="0" w:afterAutospacing="0" w:line="288" w:lineRule="auto"/>
              <w:ind w:left="0" w:right="0"/>
              <w:rPr>
                <w:rFonts w:hint="eastAsia" w:ascii="宋体" w:hAnsi="宋体" w:eastAsia="宋体" w:cs="Arial"/>
                <w:color w:val="auto"/>
                <w:szCs w:val="21"/>
                <w:highlight w:val="none"/>
                <w:lang w:eastAsia="zh-CN"/>
              </w:rPr>
            </w:pPr>
            <w:r>
              <w:rPr>
                <w:rStyle w:val="40"/>
                <w:rFonts w:hint="eastAsia" w:ascii="Times New Roman" w:hAnsi="宋体" w:eastAsia="Times New Roman" w:cs="宋体"/>
                <w:color w:val="auto"/>
                <w:kern w:val="0"/>
                <w:szCs w:val="21"/>
                <w:highlight w:val="none"/>
              </w:rPr>
              <w:t>现场踏勘：</w:t>
            </w:r>
            <w:r>
              <w:rPr>
                <w:rStyle w:val="40"/>
                <w:rFonts w:hint="eastAsia" w:ascii="Times New Roman" w:hAnsi="宋体" w:eastAsia="Times New Roman" w:cs="宋体"/>
                <w:b w:val="0"/>
                <w:bCs w:val="0"/>
                <w:color w:val="auto"/>
                <w:kern w:val="0"/>
                <w:szCs w:val="21"/>
                <w:highlight w:val="none"/>
                <w:lang w:val="en-US" w:eastAsia="zh-CN"/>
              </w:rPr>
              <w:t>无。</w:t>
            </w:r>
          </w:p>
        </w:tc>
      </w:tr>
      <w:tr w14:paraId="1A16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5" w:type="dxa"/>
            <w:noWrap w:val="0"/>
            <w:vAlign w:val="center"/>
          </w:tcPr>
          <w:p w14:paraId="5410A00F">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5</w:t>
            </w:r>
          </w:p>
        </w:tc>
        <w:tc>
          <w:tcPr>
            <w:tcW w:w="8175" w:type="dxa"/>
            <w:noWrap w:val="0"/>
            <w:vAlign w:val="center"/>
          </w:tcPr>
          <w:p w14:paraId="73F120B8">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Times New Roman" w:cs="Times New Roman"/>
                <w:color w:val="auto"/>
                <w:sz w:val="24"/>
                <w:highlight w:val="none"/>
              </w:rPr>
            </w:pPr>
            <w:r>
              <w:rPr>
                <w:rFonts w:hint="eastAsia" w:ascii="宋体" w:hAnsi="宋体" w:eastAsia="Times New Roman" w:cs="宋体"/>
                <w:b/>
                <w:color w:val="auto"/>
                <w:kern w:val="0"/>
                <w:szCs w:val="21"/>
                <w:highlight w:val="none"/>
              </w:rPr>
              <w:t>招标文件的澄清与修改：</w:t>
            </w:r>
            <w:r>
              <w:rPr>
                <w:rFonts w:hint="eastAsia" w:ascii="宋体" w:hAnsi="宋体" w:eastAsia="Times New Roman" w:cs="宋体"/>
                <w:color w:val="auto"/>
                <w:szCs w:val="21"/>
                <w:highlight w:val="none"/>
              </w:rPr>
              <w:t>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tc>
      </w:tr>
      <w:tr w14:paraId="0BB8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65" w:type="dxa"/>
            <w:noWrap w:val="0"/>
            <w:vAlign w:val="center"/>
          </w:tcPr>
          <w:p w14:paraId="69FD9753">
            <w:pPr>
              <w:keepNext w:val="0"/>
              <w:keepLines w:val="0"/>
              <w:suppressLineNumbers w:val="0"/>
              <w:spacing w:before="0" w:beforeAutospacing="0" w:after="0" w:afterAutospacing="0" w:line="400" w:lineRule="exact"/>
              <w:ind w:left="0" w:right="0"/>
              <w:jc w:val="center"/>
              <w:rPr>
                <w:rFonts w:hint="eastAsia" w:ascii="宋体" w:hAnsi="宋体" w:eastAsia="Times New Roman" w:cs="Times New Roman"/>
                <w:color w:val="auto"/>
                <w:szCs w:val="21"/>
                <w:highlight w:val="none"/>
              </w:rPr>
            </w:pPr>
            <w:r>
              <w:rPr>
                <w:rFonts w:hint="eastAsia" w:ascii="宋体" w:hAnsi="宋体" w:eastAsia="Times New Roman" w:cs="Times New Roman"/>
                <w:color w:val="auto"/>
                <w:szCs w:val="21"/>
                <w:highlight w:val="none"/>
              </w:rPr>
              <w:t>6</w:t>
            </w:r>
          </w:p>
        </w:tc>
        <w:tc>
          <w:tcPr>
            <w:tcW w:w="8175" w:type="dxa"/>
            <w:noWrap w:val="0"/>
            <w:vAlign w:val="center"/>
          </w:tcPr>
          <w:p w14:paraId="5C75989B">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期限：</w:t>
            </w:r>
            <w:r>
              <w:rPr>
                <w:rFonts w:hint="eastAsia" w:ascii="宋体" w:hAnsi="宋体" w:cs="宋体"/>
                <w:color w:val="auto"/>
                <w:szCs w:val="21"/>
                <w:highlight w:val="none"/>
                <w:lang w:val="en-US" w:eastAsia="zh-CN"/>
              </w:rPr>
              <w:t>自2024年11月1日至2025年10月31日止</w:t>
            </w:r>
            <w:r>
              <w:rPr>
                <w:rFonts w:hint="eastAsia"/>
                <w:color w:val="auto"/>
                <w:sz w:val="21"/>
                <w:szCs w:val="21"/>
                <w:highlight w:val="none"/>
              </w:rPr>
              <w:t>，具体以</w:t>
            </w:r>
            <w:r>
              <w:rPr>
                <w:rFonts w:hint="eastAsia"/>
                <w:color w:val="auto"/>
                <w:sz w:val="21"/>
                <w:szCs w:val="21"/>
                <w:highlight w:val="none"/>
                <w:lang w:val="en-US" w:eastAsia="zh-CN"/>
              </w:rPr>
              <w:t>最终签订的</w:t>
            </w:r>
            <w:r>
              <w:rPr>
                <w:rFonts w:hint="eastAsia"/>
                <w:color w:val="auto"/>
                <w:sz w:val="21"/>
                <w:szCs w:val="21"/>
                <w:highlight w:val="none"/>
              </w:rPr>
              <w:t>合同约定时间为准。</w:t>
            </w:r>
            <w:r>
              <w:rPr>
                <w:rFonts w:hint="eastAsia" w:ascii="宋体" w:hAnsi="宋体" w:eastAsia="宋体" w:cs="宋体"/>
                <w:color w:val="auto"/>
                <w:sz w:val="21"/>
                <w:szCs w:val="21"/>
                <w:highlight w:val="none"/>
                <w:lang w:val="en-US" w:eastAsia="zh-CN"/>
              </w:rPr>
              <w:t>（按浙财采监〔2021〕2号《浙江省财政厅关于进一步规范政府购买服务采购管理的通知》的有关规定续签合同。）</w:t>
            </w:r>
          </w:p>
        </w:tc>
      </w:tr>
      <w:tr w14:paraId="49D2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5" w:type="dxa"/>
            <w:noWrap w:val="0"/>
            <w:vAlign w:val="center"/>
          </w:tcPr>
          <w:p w14:paraId="29716F5A">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Times New Roman"/>
                <w:color w:val="auto"/>
                <w:kern w:val="0"/>
                <w:szCs w:val="21"/>
                <w:highlight w:val="none"/>
              </w:rPr>
            </w:pPr>
            <w:r>
              <w:rPr>
                <w:rFonts w:hint="eastAsia" w:ascii="宋体" w:hAnsi="宋体" w:eastAsia="Times New Roman" w:cs="Times New Roman"/>
                <w:color w:val="auto"/>
                <w:kern w:val="0"/>
                <w:szCs w:val="21"/>
                <w:highlight w:val="none"/>
              </w:rPr>
              <w:t>7</w:t>
            </w:r>
          </w:p>
        </w:tc>
        <w:tc>
          <w:tcPr>
            <w:tcW w:w="8175" w:type="dxa"/>
            <w:noWrap w:val="0"/>
            <w:vAlign w:val="center"/>
          </w:tcPr>
          <w:p w14:paraId="4129013D">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Times New Roman" w:cs="Times New Roman"/>
                <w:color w:val="auto"/>
                <w:kern w:val="0"/>
                <w:szCs w:val="21"/>
                <w:highlight w:val="none"/>
              </w:rPr>
            </w:pPr>
            <w:r>
              <w:rPr>
                <w:rFonts w:hint="eastAsia" w:ascii="宋体" w:hAnsi="宋体" w:eastAsia="Times New Roman" w:cs="Times New Roman"/>
                <w:color w:val="auto"/>
                <w:kern w:val="0"/>
                <w:szCs w:val="21"/>
                <w:highlight w:val="none"/>
              </w:rPr>
              <w:t>付款方式：</w:t>
            </w:r>
          </w:p>
          <w:p w14:paraId="1490664F">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240" w:lineRule="auto"/>
              <w:ind w:left="0" w:right="0"/>
              <w:textAlignment w:val="auto"/>
              <w:rPr>
                <w:rFonts w:hint="eastAsia" w:ascii="宋体" w:hAnsi="宋体" w:eastAsia="宋体" w:cs="Times New Roman"/>
                <w:color w:val="auto"/>
                <w:kern w:val="0"/>
                <w:szCs w:val="21"/>
                <w:highlight w:val="none"/>
                <w:lang w:eastAsia="zh-CN"/>
              </w:rPr>
            </w:pPr>
            <w:r>
              <w:rPr>
                <w:rFonts w:hint="eastAsia" w:ascii="宋体" w:hAnsi="宋体" w:cs="宋体"/>
                <w:color w:val="auto"/>
                <w:szCs w:val="21"/>
                <w:highlight w:val="none"/>
              </w:rPr>
              <w:t>项目付款分三期完成，首期支付为签订合同后的7个工作日内，支付比例为合同总金额的50%；第二期支付为合同签订后，且南湖区技术转移转化中心运行6个月后，支付比例为合同总金额的20%；剩余部分为绩效考核经费，在合同到期之日后的30个工作日内支付，具体支付比例根据合同任务指标完成情况，经区科技局党组研究确定。</w:t>
            </w:r>
          </w:p>
        </w:tc>
      </w:tr>
      <w:tr w14:paraId="6695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65" w:type="dxa"/>
            <w:noWrap w:val="0"/>
            <w:vAlign w:val="center"/>
          </w:tcPr>
          <w:p w14:paraId="69EF02ED">
            <w:pPr>
              <w:keepNext w:val="0"/>
              <w:keepLines w:val="0"/>
              <w:suppressLineNumbers w:val="0"/>
              <w:spacing w:before="0" w:beforeAutospacing="0" w:after="0" w:afterAutospacing="0" w:line="360" w:lineRule="exact"/>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8</w:t>
            </w:r>
          </w:p>
        </w:tc>
        <w:tc>
          <w:tcPr>
            <w:tcW w:w="8175" w:type="dxa"/>
            <w:noWrap w:val="0"/>
            <w:vAlign w:val="center"/>
          </w:tcPr>
          <w:p w14:paraId="2A6F5D17">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Arial"/>
                <w:color w:val="auto"/>
                <w:szCs w:val="21"/>
                <w:highlight w:val="none"/>
              </w:rPr>
            </w:pPr>
            <w:r>
              <w:rPr>
                <w:rFonts w:hint="eastAsia" w:ascii="宋体" w:hAnsi="宋体" w:eastAsia="Times New Roman" w:cs="Times New Roman"/>
                <w:color w:val="auto"/>
                <w:kern w:val="0"/>
                <w:szCs w:val="21"/>
                <w:highlight w:val="none"/>
              </w:rPr>
              <w:t>履约保证金：</w:t>
            </w:r>
            <w:r>
              <w:rPr>
                <w:rFonts w:hint="eastAsia" w:ascii="宋体" w:hAnsi="宋体" w:eastAsia="宋体" w:cs="Times New Roman"/>
                <w:color w:val="auto"/>
                <w:kern w:val="0"/>
                <w:szCs w:val="21"/>
                <w:highlight w:val="none"/>
              </w:rPr>
              <w:t>本项目不设履约保证金</w:t>
            </w:r>
            <w:r>
              <w:rPr>
                <w:rFonts w:hint="eastAsia" w:ascii="宋体" w:hAnsi="宋体" w:eastAsia="Times New Roman" w:cs="Times New Roman"/>
                <w:color w:val="auto"/>
                <w:kern w:val="0"/>
                <w:szCs w:val="21"/>
                <w:highlight w:val="none"/>
              </w:rPr>
              <w:t>。</w:t>
            </w:r>
          </w:p>
        </w:tc>
      </w:tr>
      <w:tr w14:paraId="3A8A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65" w:type="dxa"/>
            <w:noWrap w:val="0"/>
            <w:vAlign w:val="center"/>
          </w:tcPr>
          <w:p w14:paraId="571C8AA9">
            <w:pPr>
              <w:keepNext w:val="0"/>
              <w:keepLines w:val="0"/>
              <w:suppressLineNumbers w:val="0"/>
              <w:spacing w:before="0" w:beforeAutospacing="0" w:after="0" w:afterAutospacing="0"/>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9</w:t>
            </w:r>
          </w:p>
        </w:tc>
        <w:tc>
          <w:tcPr>
            <w:tcW w:w="8175" w:type="dxa"/>
            <w:noWrap w:val="0"/>
            <w:vAlign w:val="center"/>
          </w:tcPr>
          <w:p w14:paraId="3ED83B69">
            <w:pPr>
              <w:keepNext w:val="0"/>
              <w:keepLines w:val="0"/>
              <w:suppressLineNumbers w:val="0"/>
              <w:autoSpaceDE w:val="0"/>
              <w:autoSpaceDN w:val="0"/>
              <w:snapToGrid w:val="0"/>
              <w:spacing w:before="0" w:beforeAutospacing="0" w:after="0" w:afterAutospacing="0" w:line="360" w:lineRule="exact"/>
              <w:ind w:left="0" w:right="0"/>
              <w:jc w:val="left"/>
              <w:textAlignment w:val="bottom"/>
              <w:rPr>
                <w:rFonts w:hint="eastAsia" w:ascii="宋体" w:hAnsi="宋体" w:eastAsia="宋体" w:cs="宋体"/>
                <w:color w:val="auto"/>
                <w:szCs w:val="21"/>
                <w:highlight w:val="none"/>
              </w:rPr>
            </w:pPr>
            <w:r>
              <w:rPr>
                <w:rFonts w:hint="eastAsia" w:ascii="宋体" w:hAnsi="宋体" w:eastAsia="Times New Roman" w:cs="Times New Roman"/>
                <w:color w:val="auto"/>
                <w:szCs w:val="21"/>
                <w:highlight w:val="none"/>
              </w:rPr>
              <w:t>标书组成：</w:t>
            </w:r>
            <w:r>
              <w:rPr>
                <w:rFonts w:hint="eastAsia" w:ascii="宋体" w:hAnsi="宋体" w:eastAsia="宋体" w:cs="宋体"/>
                <w:color w:val="auto"/>
                <w:szCs w:val="21"/>
                <w:highlight w:val="none"/>
              </w:rPr>
              <w:t xml:space="preserve">电子投标文件由资信技术文件及报价文件两部份组成。其中电子投标文件中所须加盖公章部分均采用CA签章。 </w:t>
            </w:r>
          </w:p>
          <w:p w14:paraId="0CA01F18">
            <w:pPr>
              <w:keepNext w:val="0"/>
              <w:keepLines w:val="0"/>
              <w:suppressLineNumbers w:val="0"/>
              <w:autoSpaceDE w:val="0"/>
              <w:autoSpaceDN w:val="0"/>
              <w:snapToGrid w:val="0"/>
              <w:spacing w:before="0" w:beforeAutospacing="0" w:after="0" w:afterAutospacing="0" w:line="360" w:lineRule="exact"/>
              <w:ind w:left="0" w:right="0"/>
              <w:jc w:val="left"/>
              <w:textAlignment w:val="bottom"/>
              <w:rPr>
                <w:rFonts w:hint="eastAsia" w:ascii="宋体" w:hAnsi="宋体" w:eastAsia="Times New Roman" w:cs="Times New Roman"/>
                <w:color w:val="auto"/>
                <w:szCs w:val="21"/>
                <w:highlight w:val="none"/>
              </w:rPr>
            </w:pPr>
            <w:r>
              <w:rPr>
                <w:rFonts w:hint="eastAsia" w:ascii="宋体" w:hAnsi="宋体" w:eastAsia="宋体" w:cs="宋体"/>
                <w:color w:val="auto"/>
                <w:szCs w:val="21"/>
                <w:highlight w:val="none"/>
              </w:rPr>
              <w:t>注：电子投标文件，按政采云平台供应商项目采购-电子招投标操作指南（网址：https://service.zcygov.cn/#/knowledges/CW1EtGwBFdiHxlNd6I3m/6IMVAG0BFdiHxlNdQ8Na）及本招标文件要求递交。</w:t>
            </w:r>
          </w:p>
        </w:tc>
      </w:tr>
      <w:tr w14:paraId="3776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noWrap w:val="0"/>
            <w:vAlign w:val="center"/>
          </w:tcPr>
          <w:p w14:paraId="0927AAC5">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10</w:t>
            </w:r>
          </w:p>
        </w:tc>
        <w:tc>
          <w:tcPr>
            <w:tcW w:w="8175" w:type="dxa"/>
            <w:noWrap w:val="0"/>
            <w:vAlign w:val="center"/>
          </w:tcPr>
          <w:p w14:paraId="01F63362">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Times New Roman" w:cs="Arial"/>
                <w:color w:val="auto"/>
                <w:szCs w:val="21"/>
                <w:highlight w:val="none"/>
              </w:rPr>
            </w:pPr>
            <w:r>
              <w:rPr>
                <w:rFonts w:hint="eastAsia" w:ascii="宋体" w:hAnsi="宋体" w:eastAsia="Times New Roman" w:cs="Arial"/>
                <w:color w:val="auto"/>
                <w:szCs w:val="21"/>
                <w:highlight w:val="none"/>
              </w:rPr>
              <w:t>投标有效期：自投标截止日起90个日历天。</w:t>
            </w:r>
          </w:p>
        </w:tc>
      </w:tr>
      <w:tr w14:paraId="3E1B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65" w:type="dxa"/>
            <w:noWrap w:val="0"/>
            <w:vAlign w:val="center"/>
          </w:tcPr>
          <w:p w14:paraId="0FEFF8AC">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r>
              <w:rPr>
                <w:rFonts w:hint="eastAsia" w:ascii="宋体" w:hAnsi="宋体" w:eastAsia="Times New Roman" w:cs="Times New Roman"/>
                <w:color w:val="auto"/>
                <w:szCs w:val="21"/>
                <w:highlight w:val="none"/>
              </w:rPr>
              <w:t>11</w:t>
            </w:r>
          </w:p>
        </w:tc>
        <w:tc>
          <w:tcPr>
            <w:tcW w:w="8175" w:type="dxa"/>
            <w:noWrap w:val="0"/>
            <w:vAlign w:val="center"/>
          </w:tcPr>
          <w:p w14:paraId="1ABAD829">
            <w:pPr>
              <w:keepNext w:val="0"/>
              <w:keepLines w:val="0"/>
              <w:suppressLineNumbers w:val="0"/>
              <w:spacing w:before="0" w:beforeAutospacing="0" w:after="0" w:afterAutospacing="0" w:line="400" w:lineRule="exact"/>
              <w:ind w:left="0" w:right="0"/>
              <w:jc w:val="left"/>
              <w:rPr>
                <w:rFonts w:hint="eastAsia" w:ascii="宋体" w:hAnsi="宋体" w:eastAsia="Times New Roman" w:cs="Times New Roman"/>
                <w:color w:val="auto"/>
                <w:szCs w:val="21"/>
                <w:highlight w:val="none"/>
              </w:rPr>
            </w:pPr>
            <w:r>
              <w:rPr>
                <w:rFonts w:hint="eastAsia" w:ascii="宋体" w:hAnsi="宋体" w:eastAsia="Times New Roman" w:cs="Times New Roman"/>
                <w:b/>
                <w:color w:val="auto"/>
                <w:szCs w:val="21"/>
                <w:highlight w:val="none"/>
              </w:rPr>
              <w:t>开标时间</w:t>
            </w:r>
            <w:r>
              <w:rPr>
                <w:rFonts w:hint="eastAsia" w:ascii="宋体" w:hAnsi="宋体" w:eastAsia="Times New Roman" w:cs="Times New Roman"/>
                <w:color w:val="auto"/>
                <w:szCs w:val="21"/>
                <w:highlight w:val="none"/>
              </w:rPr>
              <w:t>：</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val="zh-CN"/>
              </w:rPr>
              <w:t>0分整。</w:t>
            </w:r>
          </w:p>
          <w:p w14:paraId="40D818AE">
            <w:pPr>
              <w:keepNext w:val="0"/>
              <w:keepLines w:val="0"/>
              <w:suppressLineNumbers w:val="0"/>
              <w:spacing w:before="0" w:beforeAutospacing="0" w:after="0" w:afterAutospacing="0" w:line="400" w:lineRule="exact"/>
              <w:ind w:left="0" w:right="0"/>
              <w:jc w:val="left"/>
              <w:rPr>
                <w:rFonts w:hint="eastAsia" w:ascii="宋体" w:hAnsi="宋体" w:eastAsia="Times New Roman" w:cs="Arial"/>
                <w:color w:val="auto"/>
                <w:szCs w:val="21"/>
                <w:highlight w:val="none"/>
              </w:rPr>
            </w:pPr>
            <w:r>
              <w:rPr>
                <w:rFonts w:hint="eastAsia" w:ascii="宋体" w:hAnsi="宋体" w:eastAsia="Times New Roman" w:cs="Times New Roman"/>
                <w:b/>
                <w:color w:val="auto"/>
                <w:szCs w:val="21"/>
                <w:highlight w:val="none"/>
              </w:rPr>
              <w:t>开标地点：</w:t>
            </w:r>
            <w:r>
              <w:rPr>
                <w:rStyle w:val="64"/>
                <w:rFonts w:hint="eastAsia" w:ascii="Times New Roman" w:hAnsi="Times New Roman" w:eastAsia="宋体" w:cs="Times New Roman"/>
                <w:color w:val="auto"/>
                <w:sz w:val="21"/>
                <w:szCs w:val="21"/>
                <w:highlight w:val="none"/>
              </w:rPr>
              <w:t>嘉兴市明扬工程咨询有限公司</w:t>
            </w:r>
            <w:r>
              <w:rPr>
                <w:rStyle w:val="64"/>
                <w:rFonts w:hint="eastAsia" w:ascii="Times New Roman" w:hAnsi="Times New Roman" w:eastAsia="宋体" w:cs="Times New Roman"/>
                <w:color w:val="auto"/>
                <w:sz w:val="21"/>
                <w:szCs w:val="21"/>
                <w:highlight w:val="none"/>
                <w:lang w:val="en-US" w:eastAsia="zh-CN"/>
              </w:rPr>
              <w:t>会议室</w:t>
            </w:r>
            <w:r>
              <w:rPr>
                <w:rStyle w:val="64"/>
                <w:rFonts w:hint="eastAsia" w:ascii="Times New Roman" w:hAnsi="Times New Roman" w:eastAsia="宋体" w:cs="Times New Roman"/>
                <w:color w:val="auto"/>
                <w:sz w:val="21"/>
                <w:szCs w:val="21"/>
                <w:highlight w:val="none"/>
              </w:rPr>
              <w:t>（浙江省嘉兴市长水路116号百瑞大厦5楼）</w:t>
            </w:r>
          </w:p>
        </w:tc>
      </w:tr>
      <w:tr w14:paraId="1ACA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65" w:type="dxa"/>
            <w:noWrap w:val="0"/>
            <w:vAlign w:val="center"/>
          </w:tcPr>
          <w:p w14:paraId="0EA5E42A">
            <w:pPr>
              <w:keepNext w:val="0"/>
              <w:keepLines w:val="0"/>
              <w:suppressLineNumbers w:val="0"/>
              <w:adjustRightInd w:val="0"/>
              <w:snapToGrid w:val="0"/>
              <w:spacing w:before="0" w:beforeAutospacing="0" w:after="0" w:afterAutospacing="0" w:line="288" w:lineRule="auto"/>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12</w:t>
            </w:r>
          </w:p>
        </w:tc>
        <w:tc>
          <w:tcPr>
            <w:tcW w:w="8175" w:type="dxa"/>
            <w:noWrap w:val="0"/>
            <w:vAlign w:val="center"/>
          </w:tcPr>
          <w:p w14:paraId="2848156D">
            <w:pPr>
              <w:keepNext w:val="0"/>
              <w:keepLines w:val="0"/>
              <w:suppressLineNumbers w:val="0"/>
              <w:spacing w:before="0" w:beforeAutospacing="0" w:after="0" w:afterAutospacing="0" w:line="400" w:lineRule="exact"/>
              <w:ind w:left="0" w:right="0"/>
              <w:jc w:val="left"/>
              <w:rPr>
                <w:rFonts w:hint="eastAsia" w:ascii="宋体" w:hAnsi="宋体" w:eastAsia="Times New Roman" w:cs="Arial"/>
                <w:color w:val="auto"/>
                <w:szCs w:val="21"/>
                <w:highlight w:val="none"/>
              </w:rPr>
            </w:pPr>
            <w:r>
              <w:rPr>
                <w:rFonts w:hint="eastAsia" w:ascii="宋体" w:hAnsi="宋体" w:eastAsia="Times New Roman" w:cs="宋体"/>
                <w:color w:val="auto"/>
                <w:szCs w:val="21"/>
                <w:highlight w:val="none"/>
              </w:rPr>
              <w:t>中标公告及中标通知书：中标、成交供应商确定之日起2个工作日内，中标公告发布于浙江政府采购网</w:t>
            </w:r>
            <w:r>
              <w:rPr>
                <w:rFonts w:hint="eastAsia" w:ascii="宋体" w:hAnsi="宋体" w:eastAsia="宋体" w:cs="宋体"/>
                <w:color w:val="auto"/>
                <w:szCs w:val="21"/>
                <w:highlight w:val="none"/>
              </w:rPr>
              <w:t>(http://zfcg.czt.zj.gov.cn/)</w:t>
            </w:r>
            <w:r>
              <w:rPr>
                <w:rFonts w:hint="eastAsia" w:ascii="宋体" w:hAnsi="宋体" w:eastAsia="Times New Roman" w:cs="宋体"/>
                <w:color w:val="auto"/>
                <w:szCs w:val="21"/>
                <w:highlight w:val="none"/>
              </w:rPr>
              <w:t>，公告期限为1个工作日。</w:t>
            </w:r>
          </w:p>
        </w:tc>
      </w:tr>
      <w:tr w14:paraId="60BD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65" w:type="dxa"/>
            <w:noWrap w:val="0"/>
            <w:vAlign w:val="center"/>
          </w:tcPr>
          <w:p w14:paraId="7FA9291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1</w:t>
            </w:r>
            <w:r>
              <w:rPr>
                <w:rFonts w:hint="eastAsia" w:ascii="宋体" w:hAnsi="宋体" w:eastAsia="宋体" w:cs="Times New Roman"/>
                <w:color w:val="auto"/>
                <w:szCs w:val="21"/>
                <w:highlight w:val="none"/>
              </w:rPr>
              <w:t>3</w:t>
            </w:r>
          </w:p>
        </w:tc>
        <w:tc>
          <w:tcPr>
            <w:tcW w:w="8175" w:type="dxa"/>
            <w:noWrap w:val="0"/>
            <w:vAlign w:val="center"/>
          </w:tcPr>
          <w:p w14:paraId="22305F4C">
            <w:pPr>
              <w:keepNext w:val="0"/>
              <w:keepLines w:val="0"/>
              <w:suppressLineNumbers w:val="0"/>
              <w:spacing w:before="0" w:beforeAutospacing="0" w:after="0" w:afterAutospacing="0" w:line="400" w:lineRule="exact"/>
              <w:ind w:left="0" w:right="0"/>
              <w:jc w:val="left"/>
              <w:rPr>
                <w:rFonts w:hint="eastAsia" w:ascii="宋体" w:hAnsi="宋体" w:eastAsia="Times New Roman" w:cs="Arial"/>
                <w:color w:val="auto"/>
                <w:szCs w:val="21"/>
                <w:highlight w:val="none"/>
              </w:rPr>
            </w:pPr>
            <w:r>
              <w:rPr>
                <w:rFonts w:hint="eastAsia" w:ascii="宋体" w:hAnsi="宋体" w:eastAsia="Times New Roman" w:cs="宋体"/>
                <w:color w:val="auto"/>
                <w:szCs w:val="21"/>
                <w:highlight w:val="none"/>
              </w:rPr>
              <w:t>合同公告：本项目政府采购合同将于签订之日起2个工作日内发布于上述媒体，但政府采购合同中涉及国家秘密、商业秘密的内容除外。</w:t>
            </w:r>
          </w:p>
        </w:tc>
      </w:tr>
      <w:tr w14:paraId="7937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5" w:type="dxa"/>
            <w:noWrap w:val="0"/>
            <w:vAlign w:val="center"/>
          </w:tcPr>
          <w:p w14:paraId="73D9040F">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1</w:t>
            </w:r>
            <w:r>
              <w:rPr>
                <w:rFonts w:hint="eastAsia" w:ascii="宋体" w:hAnsi="宋体" w:eastAsia="宋体" w:cs="Times New Roman"/>
                <w:color w:val="auto"/>
                <w:szCs w:val="21"/>
                <w:highlight w:val="none"/>
              </w:rPr>
              <w:t>4</w:t>
            </w:r>
          </w:p>
        </w:tc>
        <w:tc>
          <w:tcPr>
            <w:tcW w:w="8175" w:type="dxa"/>
            <w:noWrap w:val="0"/>
            <w:vAlign w:val="center"/>
          </w:tcPr>
          <w:p w14:paraId="780727AC">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eastAsia="Times New Roman" w:cs="Arial"/>
                <w:color w:val="auto"/>
                <w:szCs w:val="21"/>
                <w:highlight w:val="none"/>
              </w:rPr>
            </w:pPr>
            <w:r>
              <w:rPr>
                <w:rFonts w:hint="eastAsia" w:ascii="宋体" w:hAnsi="宋体" w:eastAsia="Times New Roman" w:cs="宋体"/>
                <w:color w:val="auto"/>
                <w:szCs w:val="21"/>
                <w:highlight w:val="none"/>
              </w:rPr>
              <w:t>签订合同时间：中标通知书发出后30日内。建议采购人在采购结果质疑期（自采购结果公告之日起七个工作日）后与中标人签订政府采购合同。</w:t>
            </w:r>
          </w:p>
        </w:tc>
      </w:tr>
      <w:tr w14:paraId="13CB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65" w:type="dxa"/>
            <w:noWrap w:val="0"/>
            <w:vAlign w:val="center"/>
          </w:tcPr>
          <w:p w14:paraId="10681A08">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w:t>
            </w:r>
          </w:p>
        </w:tc>
        <w:tc>
          <w:tcPr>
            <w:tcW w:w="8175" w:type="dxa"/>
            <w:noWrap w:val="0"/>
            <w:vAlign w:val="center"/>
          </w:tcPr>
          <w:p w14:paraId="2F9CFFF1">
            <w:pPr>
              <w:keepNext w:val="0"/>
              <w:keepLines w:val="0"/>
              <w:widowControl/>
              <w:suppressLineNumbers w:val="0"/>
              <w:spacing w:before="0" w:beforeAutospacing="0" w:after="0" w:afterAutospacing="0"/>
              <w:ind w:left="0" w:right="0"/>
              <w:jc w:val="left"/>
              <w:rPr>
                <w:rFonts w:hint="eastAsia" w:ascii="宋体" w:hAnsi="宋体" w:eastAsia="Times New Roman" w:cs="Arial"/>
                <w:color w:val="auto"/>
                <w:szCs w:val="21"/>
                <w:highlight w:val="none"/>
              </w:rPr>
            </w:pPr>
            <w:r>
              <w:rPr>
                <w:rFonts w:hint="eastAsia" w:ascii="宋体" w:hAnsi="宋体" w:eastAsia="Times New Roman" w:cs="宋体"/>
                <w:color w:val="auto"/>
                <w:kern w:val="0"/>
                <w:szCs w:val="21"/>
                <w:highlight w:val="none"/>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14:paraId="1282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65" w:type="dxa"/>
            <w:noWrap w:val="0"/>
            <w:vAlign w:val="center"/>
          </w:tcPr>
          <w:p w14:paraId="4DC1A17A">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1</w:t>
            </w:r>
            <w:r>
              <w:rPr>
                <w:rFonts w:hint="eastAsia" w:ascii="宋体" w:hAnsi="宋体" w:eastAsia="宋体" w:cs="Times New Roman"/>
                <w:color w:val="auto"/>
                <w:szCs w:val="21"/>
                <w:highlight w:val="none"/>
              </w:rPr>
              <w:t>6</w:t>
            </w:r>
          </w:p>
        </w:tc>
        <w:tc>
          <w:tcPr>
            <w:tcW w:w="8175" w:type="dxa"/>
            <w:noWrap w:val="0"/>
            <w:vAlign w:val="center"/>
          </w:tcPr>
          <w:p w14:paraId="17A8121E">
            <w:pPr>
              <w:keepNext w:val="0"/>
              <w:keepLines w:val="0"/>
              <w:widowControl/>
              <w:suppressLineNumbers w:val="0"/>
              <w:spacing w:before="0" w:beforeAutospacing="0" w:after="0" w:afterAutospacing="0" w:line="400" w:lineRule="exact"/>
              <w:ind w:left="0" w:right="0"/>
              <w:jc w:val="left"/>
              <w:rPr>
                <w:rFonts w:hint="eastAsia"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政府采购节能产品、环境标志产品实施品目清单管理：投标产品符合财库〔2019〕9号《关于调整优化节能产品、环境标志产品政府采购执行机制的通知》条件，属于强制采购目录的，磋商时需提供有效的认证证书或其他证明材料，不属于强制采购的产品鼓励使用节能产品，予以政策加分；供应商属于小微企业、监狱企业、残疾人福利性单位视为小型、微型企业，享受小微企业政策扶持。</w:t>
            </w:r>
          </w:p>
        </w:tc>
      </w:tr>
      <w:tr w14:paraId="007E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5" w:type="dxa"/>
            <w:noWrap w:val="0"/>
            <w:vAlign w:val="center"/>
          </w:tcPr>
          <w:p w14:paraId="44C86D89">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color w:val="auto"/>
                <w:szCs w:val="21"/>
                <w:highlight w:val="none"/>
              </w:rPr>
            </w:pPr>
            <w:r>
              <w:rPr>
                <w:rFonts w:hint="eastAsia" w:ascii="宋体" w:hAnsi="宋体" w:eastAsia="Times New Roman" w:cs="Times New Roman"/>
                <w:color w:val="auto"/>
                <w:szCs w:val="21"/>
                <w:highlight w:val="none"/>
              </w:rPr>
              <w:t>1</w:t>
            </w:r>
            <w:r>
              <w:rPr>
                <w:rFonts w:hint="eastAsia" w:ascii="宋体" w:hAnsi="宋体" w:eastAsia="宋体" w:cs="Times New Roman"/>
                <w:color w:val="auto"/>
                <w:szCs w:val="21"/>
                <w:highlight w:val="none"/>
              </w:rPr>
              <w:t>7</w:t>
            </w:r>
          </w:p>
        </w:tc>
        <w:tc>
          <w:tcPr>
            <w:tcW w:w="8175" w:type="dxa"/>
            <w:noWrap w:val="0"/>
            <w:vAlign w:val="center"/>
          </w:tcPr>
          <w:p w14:paraId="7F4CE96A">
            <w:pPr>
              <w:pStyle w:val="36"/>
              <w:keepNext w:val="0"/>
              <w:keepLines w:val="0"/>
              <w:suppressLineNumbers w:val="0"/>
              <w:spacing w:after="0" w:afterAutospacing="0" w:line="360" w:lineRule="exact"/>
              <w:ind w:left="0" w:leftChars="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本项目不要求投标人至开标现场，</w:t>
            </w:r>
            <w:r>
              <w:rPr>
                <w:rStyle w:val="62"/>
                <w:rFonts w:hint="default" w:cs="宋体"/>
                <w:b/>
                <w:bCs/>
                <w:color w:val="auto"/>
                <w:kern w:val="0"/>
                <w:highlight w:val="none"/>
              </w:rPr>
              <w:t>但须准时在线参加，直至评审结束。</w:t>
            </w:r>
          </w:p>
        </w:tc>
      </w:tr>
      <w:tr w14:paraId="1F49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5" w:type="dxa"/>
            <w:noWrap w:val="0"/>
            <w:vAlign w:val="center"/>
          </w:tcPr>
          <w:p w14:paraId="223EE4CA">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18</w:t>
            </w:r>
          </w:p>
        </w:tc>
        <w:tc>
          <w:tcPr>
            <w:tcW w:w="8175" w:type="dxa"/>
            <w:noWrap w:val="0"/>
            <w:vAlign w:val="center"/>
          </w:tcPr>
          <w:p w14:paraId="3420CAC3">
            <w:pPr>
              <w:keepNext w:val="0"/>
              <w:keepLines w:val="0"/>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Style w:val="62"/>
                <w:rFonts w:hint="default" w:cs="宋体"/>
                <w:b/>
                <w:bCs/>
                <w:color w:val="auto"/>
                <w:kern w:val="0"/>
                <w:highlight w:val="none"/>
              </w:rPr>
              <w:t>投标人请自行配备电脑及CA</w:t>
            </w:r>
            <w:r>
              <w:rPr>
                <w:rFonts w:hint="eastAsia" w:ascii="宋体" w:hAnsi="宋体" w:eastAsia="宋体" w:cs="宋体"/>
                <w:b/>
                <w:color w:val="auto"/>
                <w:kern w:val="0"/>
                <w:szCs w:val="21"/>
                <w:highlight w:val="none"/>
              </w:rPr>
              <w:t>数字证书</w:t>
            </w:r>
            <w:r>
              <w:rPr>
                <w:rStyle w:val="62"/>
                <w:rFonts w:hint="default" w:cs="宋体"/>
                <w:b/>
                <w:bCs/>
                <w:color w:val="auto"/>
                <w:kern w:val="0"/>
                <w:highlight w:val="none"/>
              </w:rPr>
              <w:t>在招标文件规定时间内完成传输、解密等事宜。</w:t>
            </w:r>
          </w:p>
        </w:tc>
      </w:tr>
      <w:tr w14:paraId="6B06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5" w:type="dxa"/>
            <w:noWrap w:val="0"/>
            <w:vAlign w:val="center"/>
          </w:tcPr>
          <w:p w14:paraId="0B2E2B89">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19</w:t>
            </w:r>
          </w:p>
        </w:tc>
        <w:tc>
          <w:tcPr>
            <w:tcW w:w="8175" w:type="dxa"/>
            <w:noWrap w:val="0"/>
            <w:vAlign w:val="center"/>
          </w:tcPr>
          <w:p w14:paraId="50032828">
            <w:pPr>
              <w:keepNext w:val="0"/>
              <w:keepLines w:val="0"/>
              <w:suppressLineNumbers w:val="0"/>
              <w:snapToGrid w:val="0"/>
              <w:spacing w:before="0" w:beforeAutospacing="0" w:after="0" w:afterAutospacing="0" w:line="360" w:lineRule="exact"/>
              <w:ind w:left="0" w:right="0"/>
              <w:jc w:val="left"/>
              <w:rPr>
                <w:rStyle w:val="62"/>
                <w:rFonts w:hint="default" w:cs="宋体"/>
                <w:b/>
                <w:bCs/>
                <w:color w:val="auto"/>
                <w:kern w:val="0"/>
                <w:highlight w:val="none"/>
              </w:rPr>
            </w:pPr>
            <w:r>
              <w:rPr>
                <w:rFonts w:hint="eastAsia" w:ascii="宋体" w:hAnsi="宋体" w:eastAsia="Times New Roman" w:cs="Times New Roman"/>
                <w:b/>
                <w:bCs/>
                <w:color w:val="auto"/>
                <w:szCs w:val="21"/>
                <w:highlight w:val="none"/>
              </w:rPr>
              <w:t>本项目采购标的对应的中小企业划分标准所属行业</w:t>
            </w:r>
            <w:r>
              <w:rPr>
                <w:rStyle w:val="62"/>
                <w:rFonts w:hint="eastAsia" w:ascii="宋体" w:hAnsi="宋体" w:eastAsia="宋体" w:cs="宋体"/>
                <w:b/>
                <w:bCs/>
                <w:color w:val="auto"/>
                <w:kern w:val="0"/>
                <w:highlight w:val="none"/>
              </w:rPr>
              <w:t>为：租赁和商务服务业。</w:t>
            </w:r>
          </w:p>
        </w:tc>
      </w:tr>
      <w:tr w14:paraId="0CFA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5" w:type="dxa"/>
            <w:noWrap w:val="0"/>
            <w:vAlign w:val="center"/>
          </w:tcPr>
          <w:p w14:paraId="77331B93">
            <w:pPr>
              <w:keepNext w:val="0"/>
              <w:keepLines w:val="0"/>
              <w:suppressLineNumbers w:val="0"/>
              <w:spacing w:before="0" w:beforeAutospacing="0" w:after="0" w:afterAutospacing="0"/>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w:t>
            </w:r>
          </w:p>
        </w:tc>
        <w:tc>
          <w:tcPr>
            <w:tcW w:w="8175" w:type="dxa"/>
            <w:noWrap w:val="0"/>
            <w:vAlign w:val="center"/>
          </w:tcPr>
          <w:p w14:paraId="1E1977FB">
            <w:pPr>
              <w:keepNext w:val="0"/>
              <w:keepLines w:val="0"/>
              <w:suppressLineNumbers w:val="0"/>
              <w:autoSpaceDE w:val="0"/>
              <w:autoSpaceDN w:val="0"/>
              <w:adjustRightInd w:val="0"/>
              <w:spacing w:before="0" w:beforeAutospacing="0" w:after="0" w:afterAutospacing="0" w:line="400" w:lineRule="exact"/>
              <w:ind w:left="0" w:right="0"/>
              <w:jc w:val="left"/>
              <w:rPr>
                <w:rFonts w:hint="eastAsia" w:ascii="宋体" w:hAnsi="宋体" w:eastAsia="Times New Roman" w:cs="Arial"/>
                <w:color w:val="auto"/>
                <w:szCs w:val="21"/>
                <w:highlight w:val="none"/>
              </w:rPr>
            </w:pPr>
            <w:r>
              <w:rPr>
                <w:rFonts w:hint="eastAsia" w:ascii="宋体" w:hAnsi="宋体" w:eastAsia="Times New Roman" w:cs="Arial"/>
                <w:color w:val="auto"/>
                <w:szCs w:val="21"/>
                <w:highlight w:val="none"/>
              </w:rPr>
              <w:t>解释：凡涉及本招标文件的解释权属于招标人。</w:t>
            </w:r>
          </w:p>
        </w:tc>
      </w:tr>
    </w:tbl>
    <w:p w14:paraId="62BFE75C">
      <w:pPr>
        <w:jc w:val="center"/>
        <w:outlineLvl w:val="1"/>
        <w:rPr>
          <w:rFonts w:hint="eastAsia" w:ascii="宋体" w:hAnsi="宋体"/>
          <w:b/>
          <w:color w:val="auto"/>
          <w:sz w:val="28"/>
          <w:szCs w:val="28"/>
          <w:highlight w:val="none"/>
        </w:rPr>
      </w:pPr>
      <w:bookmarkStart w:id="9" w:name="_Toc9202"/>
      <w:bookmarkStart w:id="10" w:name="_Toc2267"/>
      <w:r>
        <w:rPr>
          <w:rFonts w:hint="eastAsia" w:ascii="宋体" w:hAnsi="宋体"/>
          <w:b/>
          <w:color w:val="auto"/>
          <w:sz w:val="28"/>
          <w:szCs w:val="28"/>
          <w:highlight w:val="none"/>
        </w:rPr>
        <w:t>一、总  则</w:t>
      </w:r>
      <w:bookmarkEnd w:id="9"/>
      <w:bookmarkEnd w:id="10"/>
    </w:p>
    <w:p w14:paraId="1E1C6395">
      <w:pPr>
        <w:snapToGrid w:val="0"/>
        <w:spacing w:line="400" w:lineRule="exact"/>
        <w:jc w:val="left"/>
        <w:rPr>
          <w:rFonts w:hint="eastAsia" w:ascii="宋体" w:hAnsi="宋体"/>
          <w:b/>
          <w:color w:val="auto"/>
          <w:szCs w:val="21"/>
          <w:highlight w:val="none"/>
        </w:rPr>
      </w:pPr>
      <w:bookmarkStart w:id="11" w:name="_Toc177824939"/>
      <w:bookmarkStart w:id="12" w:name="_Toc177870537"/>
      <w:bookmarkStart w:id="13" w:name="_Toc177825120"/>
      <w:bookmarkStart w:id="14" w:name="_Toc177824872"/>
      <w:r>
        <w:rPr>
          <w:rFonts w:hint="eastAsia" w:ascii="宋体" w:hAnsi="宋体"/>
          <w:b/>
          <w:color w:val="auto"/>
          <w:szCs w:val="21"/>
          <w:highlight w:val="none"/>
        </w:rPr>
        <w:t>1. 适用范围</w:t>
      </w:r>
      <w:bookmarkEnd w:id="11"/>
      <w:bookmarkEnd w:id="12"/>
      <w:bookmarkEnd w:id="13"/>
      <w:bookmarkEnd w:id="14"/>
    </w:p>
    <w:p w14:paraId="65BA7F5F">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1.1 本招标文件适用于本次所述项目的招标。</w:t>
      </w:r>
    </w:p>
    <w:p w14:paraId="176C64DE">
      <w:pPr>
        <w:snapToGrid w:val="0"/>
        <w:spacing w:line="400" w:lineRule="exact"/>
        <w:jc w:val="left"/>
        <w:rPr>
          <w:rFonts w:hint="eastAsia" w:ascii="宋体" w:hAnsi="宋体"/>
          <w:b/>
          <w:color w:val="auto"/>
          <w:szCs w:val="21"/>
          <w:highlight w:val="none"/>
        </w:rPr>
      </w:pPr>
      <w:r>
        <w:rPr>
          <w:rFonts w:hint="eastAsia" w:ascii="宋体" w:hAnsi="宋体"/>
          <w:b/>
          <w:color w:val="auto"/>
          <w:szCs w:val="21"/>
          <w:highlight w:val="none"/>
        </w:rPr>
        <w:t>2.相关名词说明</w:t>
      </w:r>
    </w:p>
    <w:p w14:paraId="6198DB99">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2.1 潜在投标人领取招标文件后,必须按《</w:t>
      </w:r>
      <w:r>
        <w:rPr>
          <w:rFonts w:hint="eastAsia" w:ascii="宋体" w:hAnsi="宋体"/>
          <w:color w:val="auto"/>
          <w:szCs w:val="21"/>
          <w:highlight w:val="none"/>
          <w:lang w:val="en-US" w:eastAsia="zh-CN"/>
        </w:rPr>
        <w:t>中华人民共和国保守国家秘密</w:t>
      </w:r>
      <w:r>
        <w:rPr>
          <w:rFonts w:hint="eastAsia" w:ascii="宋体" w:hAnsi="宋体"/>
          <w:color w:val="auto"/>
          <w:szCs w:val="21"/>
          <w:highlight w:val="none"/>
        </w:rPr>
        <w:t>法》以及保密工作的相关规定，对招标文件内容应承担保密义务，维护采购人的权益，发生窃、泄密事件潜在投标人应承担相应的法律责任。</w:t>
      </w:r>
    </w:p>
    <w:p w14:paraId="532726F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2.2 投标人一旦参与本次采购活动，即被视为接受了本招标文件的所有内容，如有任何异议，均需在答疑截止时间前以书面形式提出。</w:t>
      </w:r>
    </w:p>
    <w:p w14:paraId="7874C9BA">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2.3 投标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D930A0D">
      <w:pPr>
        <w:snapToGrid w:val="0"/>
        <w:spacing w:line="400" w:lineRule="exact"/>
        <w:jc w:val="left"/>
        <w:rPr>
          <w:rFonts w:hint="eastAsia" w:ascii="宋体" w:hAnsi="宋体"/>
          <w:b/>
          <w:color w:val="auto"/>
          <w:szCs w:val="21"/>
          <w:highlight w:val="none"/>
        </w:rPr>
      </w:pPr>
      <w:bookmarkStart w:id="15" w:name="_Toc177870538"/>
      <w:bookmarkStart w:id="16" w:name="_Toc177825121"/>
      <w:bookmarkStart w:id="17" w:name="_Toc177824873"/>
      <w:bookmarkStart w:id="18" w:name="_Toc177824940"/>
      <w:r>
        <w:rPr>
          <w:rFonts w:hint="eastAsia" w:ascii="宋体" w:hAnsi="宋体"/>
          <w:b/>
          <w:color w:val="auto"/>
          <w:szCs w:val="21"/>
          <w:highlight w:val="none"/>
        </w:rPr>
        <w:t>3.定义</w:t>
      </w:r>
      <w:bookmarkEnd w:id="15"/>
      <w:bookmarkEnd w:id="16"/>
      <w:bookmarkEnd w:id="17"/>
      <w:bookmarkEnd w:id="18"/>
    </w:p>
    <w:p w14:paraId="2B75231B">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3.1 “招标人或采购人”指</w:t>
      </w:r>
      <w:r>
        <w:rPr>
          <w:rFonts w:hint="eastAsia" w:ascii="宋体" w:hAnsi="宋体"/>
          <w:color w:val="auto"/>
          <w:szCs w:val="21"/>
          <w:highlight w:val="none"/>
          <w:lang w:eastAsia="zh-CN"/>
        </w:rPr>
        <w:t>嘉兴市南湖区科学技术局</w:t>
      </w:r>
      <w:r>
        <w:rPr>
          <w:rFonts w:hint="eastAsia" w:ascii="宋体" w:hAnsi="宋体"/>
          <w:color w:val="auto"/>
          <w:szCs w:val="21"/>
          <w:highlight w:val="none"/>
        </w:rPr>
        <w:t>。</w:t>
      </w:r>
    </w:p>
    <w:p w14:paraId="5A7E45F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3.2 </w:t>
      </w:r>
      <w:r>
        <w:rPr>
          <w:rFonts w:hint="eastAsia" w:ascii="仿宋_GB2312" w:eastAsia="仿宋_GB2312"/>
          <w:color w:val="auto"/>
          <w:sz w:val="24"/>
          <w:highlight w:val="none"/>
        </w:rPr>
        <w:t>“</w:t>
      </w:r>
      <w:r>
        <w:rPr>
          <w:rFonts w:hint="eastAsia" w:ascii="宋体" w:hAnsi="宋体"/>
          <w:color w:val="auto"/>
          <w:szCs w:val="21"/>
          <w:highlight w:val="none"/>
        </w:rPr>
        <w:t>采购代理”指嘉兴市明扬工程咨询有限公司。</w:t>
      </w:r>
    </w:p>
    <w:p w14:paraId="75FACCA1">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3.3 “投标人”指向招标人提交投标文件的供应商。</w:t>
      </w:r>
    </w:p>
    <w:p w14:paraId="12E1D855">
      <w:pPr>
        <w:snapToGrid w:val="0"/>
        <w:spacing w:line="400" w:lineRule="exact"/>
        <w:jc w:val="left"/>
        <w:rPr>
          <w:rFonts w:hint="eastAsia" w:ascii="宋体" w:hAnsi="宋体" w:cs="宋体"/>
          <w:color w:val="auto"/>
          <w:kern w:val="0"/>
          <w:szCs w:val="21"/>
          <w:highlight w:val="none"/>
        </w:rPr>
      </w:pPr>
      <w:r>
        <w:rPr>
          <w:rFonts w:hint="eastAsia" w:ascii="宋体" w:hAnsi="宋体"/>
          <w:color w:val="auto"/>
          <w:szCs w:val="21"/>
          <w:highlight w:val="none"/>
        </w:rPr>
        <w:t>3.4 “产品”系指投标人按招标文件规定，</w:t>
      </w:r>
      <w:r>
        <w:rPr>
          <w:rFonts w:ascii="宋体" w:hAnsi="宋体" w:cs="宋体"/>
          <w:color w:val="auto"/>
          <w:kern w:val="0"/>
          <w:szCs w:val="21"/>
          <w:highlight w:val="none"/>
        </w:rPr>
        <w:t>须向</w:t>
      </w:r>
      <w:r>
        <w:rPr>
          <w:rFonts w:hint="eastAsia" w:ascii="宋体" w:hAnsi="宋体" w:cs="宋体"/>
          <w:color w:val="auto"/>
          <w:kern w:val="0"/>
          <w:szCs w:val="21"/>
          <w:highlight w:val="none"/>
        </w:rPr>
        <w:t>采购人</w:t>
      </w:r>
      <w:r>
        <w:rPr>
          <w:rFonts w:ascii="宋体" w:hAnsi="宋体" w:cs="宋体"/>
          <w:color w:val="auto"/>
          <w:kern w:val="0"/>
          <w:szCs w:val="21"/>
          <w:highlight w:val="none"/>
        </w:rPr>
        <w:t>提供的一切设备、</w:t>
      </w:r>
      <w:r>
        <w:rPr>
          <w:color w:val="auto"/>
          <w:szCs w:val="21"/>
          <w:highlight w:val="none"/>
        </w:rPr>
        <w:t>保险、税金、</w:t>
      </w:r>
      <w:r>
        <w:rPr>
          <w:rFonts w:ascii="宋体" w:hAnsi="宋体" w:cs="宋体"/>
          <w:color w:val="auto"/>
          <w:kern w:val="0"/>
          <w:szCs w:val="21"/>
          <w:highlight w:val="none"/>
        </w:rPr>
        <w:t>备品备件、工具、手册及其它有关技术资料和材料。</w:t>
      </w:r>
    </w:p>
    <w:p w14:paraId="54DCCEBD">
      <w:pPr>
        <w:snapToGrid w:val="0"/>
        <w:spacing w:line="400" w:lineRule="exact"/>
        <w:jc w:val="left"/>
        <w:rPr>
          <w:rFonts w:hint="eastAsia" w:ascii="宋体" w:hAnsi="宋体"/>
          <w:color w:val="auto"/>
          <w:szCs w:val="21"/>
          <w:highlight w:val="none"/>
        </w:rPr>
      </w:pPr>
      <w:r>
        <w:rPr>
          <w:rFonts w:hint="eastAsia" w:ascii="宋体" w:hAnsi="宋体" w:cs="宋体"/>
          <w:color w:val="auto"/>
          <w:kern w:val="0"/>
          <w:szCs w:val="21"/>
          <w:highlight w:val="none"/>
        </w:rPr>
        <w:t>3.5</w:t>
      </w:r>
      <w:r>
        <w:rPr>
          <w:rFonts w:hint="eastAsia" w:ascii="宋体" w:hAnsi="宋体"/>
          <w:color w:val="auto"/>
          <w:szCs w:val="21"/>
          <w:highlight w:val="none"/>
        </w:rPr>
        <w:t>“服务”系指招标文件里规定投标人须承担的安装、调试、技术协助、校准、培训、维修、技术指导以及其他类似的义务。</w:t>
      </w:r>
      <w:r>
        <w:rPr>
          <w:rFonts w:ascii="宋体" w:hAnsi="宋体" w:cs="宋体"/>
          <w:color w:val="auto"/>
          <w:kern w:val="0"/>
          <w:szCs w:val="21"/>
          <w:highlight w:val="none"/>
        </w:rPr>
        <w:br w:type="textWrapping"/>
      </w:r>
      <w:r>
        <w:rPr>
          <w:rFonts w:hint="eastAsia" w:ascii="宋体" w:hAnsi="宋体"/>
          <w:color w:val="auto"/>
          <w:szCs w:val="21"/>
          <w:highlight w:val="none"/>
        </w:rPr>
        <w:t>3.6 “书面形式”包括信函、传真、电报、电子文档等。</w:t>
      </w:r>
    </w:p>
    <w:p w14:paraId="09453185">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3.7 “▲”系指实质性要求条款。</w:t>
      </w:r>
    </w:p>
    <w:p w14:paraId="73607444">
      <w:pPr>
        <w:snapToGrid w:val="0"/>
        <w:spacing w:line="400" w:lineRule="exact"/>
        <w:jc w:val="left"/>
        <w:rPr>
          <w:rFonts w:hint="eastAsia" w:ascii="宋体" w:hAnsi="宋体"/>
          <w:b/>
          <w:color w:val="auto"/>
          <w:szCs w:val="21"/>
          <w:highlight w:val="none"/>
        </w:rPr>
      </w:pPr>
      <w:bookmarkStart w:id="19" w:name="_Toc177870539"/>
      <w:r>
        <w:rPr>
          <w:rFonts w:hint="eastAsia" w:ascii="宋体" w:hAnsi="宋体"/>
          <w:b/>
          <w:color w:val="auto"/>
          <w:szCs w:val="21"/>
          <w:highlight w:val="none"/>
        </w:rPr>
        <w:t>4.招标方式</w:t>
      </w:r>
      <w:bookmarkEnd w:id="19"/>
    </w:p>
    <w:p w14:paraId="2CFE523A">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 xml:space="preserve">    本次招标采用公开招标方式进行。</w:t>
      </w:r>
    </w:p>
    <w:p w14:paraId="6D116942">
      <w:pPr>
        <w:snapToGrid w:val="0"/>
        <w:spacing w:line="400" w:lineRule="exact"/>
        <w:jc w:val="left"/>
        <w:rPr>
          <w:rFonts w:hint="eastAsia" w:ascii="宋体" w:hAnsi="宋体"/>
          <w:b/>
          <w:color w:val="auto"/>
          <w:szCs w:val="21"/>
          <w:highlight w:val="none"/>
        </w:rPr>
      </w:pPr>
      <w:r>
        <w:rPr>
          <w:rFonts w:hint="eastAsia" w:ascii="宋体" w:hAnsi="宋体"/>
          <w:b/>
          <w:color w:val="auto"/>
          <w:szCs w:val="21"/>
          <w:highlight w:val="none"/>
        </w:rPr>
        <w:t>5.投标委托</w:t>
      </w:r>
    </w:p>
    <w:p w14:paraId="7396AD6C">
      <w:pPr>
        <w:pStyle w:val="13"/>
        <w:snapToGrid w:val="0"/>
        <w:spacing w:line="400" w:lineRule="exact"/>
        <w:ind w:firstLine="408" w:firstLineChars="200"/>
        <w:jc w:val="left"/>
        <w:rPr>
          <w:rFonts w:hint="eastAsia" w:hAnsi="宋体"/>
          <w:color w:val="auto"/>
          <w:sz w:val="21"/>
          <w:szCs w:val="21"/>
          <w:highlight w:val="none"/>
        </w:rPr>
      </w:pPr>
      <w:r>
        <w:rPr>
          <w:rFonts w:hint="eastAsia" w:hAnsi="宋体"/>
          <w:color w:val="auto"/>
          <w:sz w:val="21"/>
          <w:szCs w:val="21"/>
          <w:highlight w:val="none"/>
        </w:rPr>
        <w:t>投标人代表须提供居民身份证。如投标人代表不是法定代表人，须有法定代表人出具的授权委托书。（格式见第六章）。</w:t>
      </w:r>
    </w:p>
    <w:p w14:paraId="0E569DFC">
      <w:pPr>
        <w:snapToGrid w:val="0"/>
        <w:spacing w:line="400" w:lineRule="exact"/>
        <w:jc w:val="left"/>
        <w:rPr>
          <w:rFonts w:hint="eastAsia" w:ascii="宋体" w:hAnsi="宋体"/>
          <w:b/>
          <w:color w:val="auto"/>
          <w:szCs w:val="21"/>
          <w:highlight w:val="none"/>
        </w:rPr>
      </w:pPr>
      <w:bookmarkStart w:id="20" w:name="_Toc177825122"/>
      <w:bookmarkStart w:id="21" w:name="_Toc177824874"/>
      <w:bookmarkStart w:id="22" w:name="_Toc177824941"/>
      <w:bookmarkStart w:id="23" w:name="_Toc177870540"/>
      <w:r>
        <w:rPr>
          <w:rFonts w:hint="eastAsia" w:ascii="宋体" w:hAnsi="宋体"/>
          <w:b/>
          <w:color w:val="auto"/>
          <w:szCs w:val="21"/>
          <w:highlight w:val="none"/>
        </w:rPr>
        <w:t>6.</w:t>
      </w:r>
      <w:bookmarkEnd w:id="20"/>
      <w:bookmarkEnd w:id="21"/>
      <w:bookmarkEnd w:id="22"/>
      <w:bookmarkEnd w:id="23"/>
      <w:r>
        <w:rPr>
          <w:rFonts w:hint="eastAsia" w:ascii="宋体" w:hAnsi="宋体"/>
          <w:b/>
          <w:color w:val="auto"/>
          <w:szCs w:val="21"/>
          <w:highlight w:val="none"/>
        </w:rPr>
        <w:t xml:space="preserve"> 投标费用</w:t>
      </w:r>
    </w:p>
    <w:p w14:paraId="6200A1DC">
      <w:pPr>
        <w:snapToGrid w:val="0"/>
        <w:spacing w:line="400" w:lineRule="exact"/>
        <w:ind w:firstLine="318" w:firstLineChars="150"/>
        <w:jc w:val="left"/>
        <w:rPr>
          <w:rFonts w:hint="eastAsia" w:ascii="宋体" w:hAnsi="宋体"/>
          <w:color w:val="auto"/>
          <w:szCs w:val="21"/>
          <w:highlight w:val="none"/>
        </w:rPr>
      </w:pPr>
      <w:r>
        <w:rPr>
          <w:rFonts w:hint="eastAsia" w:ascii="宋体" w:hAnsi="宋体"/>
          <w:color w:val="auto"/>
          <w:szCs w:val="21"/>
          <w:highlight w:val="none"/>
        </w:rPr>
        <w:t>不论投标结果如何，投标人均应自行承担所有与投标有关的全部费用。</w:t>
      </w:r>
      <w:bookmarkStart w:id="24" w:name="_Toc177870543"/>
    </w:p>
    <w:p w14:paraId="7E1B32E8">
      <w:pPr>
        <w:snapToGrid w:val="0"/>
        <w:spacing w:line="400" w:lineRule="exact"/>
        <w:jc w:val="left"/>
        <w:rPr>
          <w:rFonts w:hint="eastAsia"/>
          <w:color w:val="auto"/>
          <w:highlight w:val="none"/>
        </w:rPr>
      </w:pPr>
      <w:r>
        <w:rPr>
          <w:rFonts w:hint="eastAsia"/>
          <w:b/>
          <w:color w:val="auto"/>
          <w:highlight w:val="none"/>
        </w:rPr>
        <w:t xml:space="preserve">7. </w:t>
      </w:r>
      <w:r>
        <w:rPr>
          <w:b/>
          <w:color w:val="auto"/>
          <w:highlight w:val="none"/>
        </w:rPr>
        <w:t>联合体投标</w:t>
      </w:r>
      <w:r>
        <w:rPr>
          <w:b/>
          <w:color w:val="auto"/>
          <w:highlight w:val="none"/>
        </w:rPr>
        <w:br w:type="textWrapping"/>
      </w:r>
      <w:r>
        <w:rPr>
          <w:rFonts w:hint="eastAsia"/>
          <w:b/>
          <w:color w:val="auto"/>
          <w:highlight w:val="none"/>
        </w:rPr>
        <w:t xml:space="preserve">   </w:t>
      </w:r>
      <w:r>
        <w:rPr>
          <w:color w:val="auto"/>
          <w:highlight w:val="none"/>
        </w:rPr>
        <w:t>本项目不接受联合体投标。</w:t>
      </w:r>
      <w:r>
        <w:rPr>
          <w:color w:val="auto"/>
          <w:highlight w:val="none"/>
        </w:rPr>
        <w:br w:type="textWrapping"/>
      </w:r>
      <w:r>
        <w:rPr>
          <w:rFonts w:hint="eastAsia"/>
          <w:b/>
          <w:color w:val="auto"/>
          <w:highlight w:val="none"/>
        </w:rPr>
        <w:t xml:space="preserve">8. </w:t>
      </w:r>
      <w:r>
        <w:rPr>
          <w:b/>
          <w:color w:val="auto"/>
          <w:highlight w:val="none"/>
        </w:rPr>
        <w:t>转包与分包</w:t>
      </w:r>
      <w:r>
        <w:rPr>
          <w:b/>
          <w:color w:val="auto"/>
          <w:highlight w:val="none"/>
        </w:rPr>
        <w:br w:type="textWrapping"/>
      </w:r>
      <w:r>
        <w:rPr>
          <w:rFonts w:hint="eastAsia"/>
          <w:color w:val="auto"/>
          <w:highlight w:val="none"/>
        </w:rPr>
        <w:t>8.</w:t>
      </w:r>
      <w:r>
        <w:rPr>
          <w:color w:val="auto"/>
          <w:highlight w:val="none"/>
        </w:rPr>
        <w:t>1本项目不允许转包。</w:t>
      </w:r>
      <w:r>
        <w:rPr>
          <w:color w:val="auto"/>
          <w:highlight w:val="none"/>
        </w:rPr>
        <w:br w:type="textWrapping"/>
      </w:r>
      <w:r>
        <w:rPr>
          <w:rFonts w:hint="eastAsia"/>
          <w:color w:val="auto"/>
          <w:highlight w:val="none"/>
        </w:rPr>
        <w:t>8.</w:t>
      </w:r>
      <w:r>
        <w:rPr>
          <w:color w:val="auto"/>
          <w:highlight w:val="none"/>
        </w:rPr>
        <w:t>2本项目</w:t>
      </w:r>
      <w:r>
        <w:rPr>
          <w:rFonts w:hint="eastAsia"/>
          <w:color w:val="auto"/>
          <w:highlight w:val="none"/>
          <w:lang w:val="en-US" w:eastAsia="zh-CN"/>
        </w:rPr>
        <w:t>不</w:t>
      </w:r>
      <w:r>
        <w:rPr>
          <w:rFonts w:hint="eastAsia"/>
          <w:color w:val="auto"/>
          <w:highlight w:val="none"/>
        </w:rPr>
        <w:t>可以分包。</w:t>
      </w:r>
      <w:r>
        <w:rPr>
          <w:color w:val="auto"/>
          <w:highlight w:val="none"/>
        </w:rPr>
        <w:br w:type="textWrapping"/>
      </w:r>
      <w:bookmarkEnd w:id="24"/>
      <w:r>
        <w:rPr>
          <w:rFonts w:hint="eastAsia" w:hAnsi="宋体"/>
          <w:b/>
          <w:color w:val="auto"/>
          <w:szCs w:val="21"/>
          <w:highlight w:val="none"/>
        </w:rPr>
        <w:t xml:space="preserve">9. </w:t>
      </w:r>
      <w:r>
        <w:rPr>
          <w:rFonts w:hAnsi="宋体"/>
          <w:b/>
          <w:color w:val="auto"/>
          <w:szCs w:val="21"/>
          <w:highlight w:val="none"/>
        </w:rPr>
        <w:t>特别说明：</w:t>
      </w:r>
      <w:r>
        <w:rPr>
          <w:rFonts w:hAnsi="宋体"/>
          <w:b/>
          <w:color w:val="auto"/>
          <w:szCs w:val="21"/>
          <w:highlight w:val="none"/>
        </w:rPr>
        <w:br w:type="textWrapping"/>
      </w:r>
      <w:r>
        <w:rPr>
          <w:rFonts w:hint="eastAsia" w:ascii="宋体" w:hAnsi="宋体" w:cs="宋体"/>
          <w:color w:val="auto"/>
          <w:highlight w:val="none"/>
        </w:rPr>
        <w:t>9.1</w:t>
      </w:r>
      <w:r>
        <w:rPr>
          <w:rFonts w:hint="eastAsia"/>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0877A98">
      <w:pPr>
        <w:snapToGrid w:val="0"/>
        <w:spacing w:line="400" w:lineRule="exact"/>
        <w:jc w:val="left"/>
        <w:rPr>
          <w:rFonts w:hint="eastAsia"/>
          <w:color w:val="auto"/>
          <w:highlight w:val="none"/>
        </w:rPr>
      </w:pPr>
      <w:r>
        <w:rPr>
          <w:rFonts w:hint="eastAsia" w:ascii="宋体" w:hAnsi="宋体" w:cs="宋体"/>
          <w:color w:val="auto"/>
          <w:highlight w:val="none"/>
        </w:rPr>
        <w:t>9.2</w:t>
      </w:r>
      <w:r>
        <w:rPr>
          <w:rFonts w:hint="eastAsia"/>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697A3E">
      <w:pPr>
        <w:snapToGrid w:val="0"/>
        <w:spacing w:line="400" w:lineRule="exact"/>
        <w:jc w:val="left"/>
        <w:rPr>
          <w:rFonts w:hint="eastAsia"/>
          <w:color w:val="auto"/>
          <w:highlight w:val="none"/>
        </w:rPr>
      </w:pPr>
      <w:r>
        <w:rPr>
          <w:rFonts w:hint="eastAsia"/>
          <w:color w:val="auto"/>
          <w:highlight w:val="none"/>
        </w:rPr>
        <w:t>非单一产品采购项目，采购人应当根据采购项目技术构成、产品价格比重等合理确定核心产品，并在招标文件中载明。多家投标人提供的核心产品品牌相同的，按前两款规定处理。</w:t>
      </w:r>
    </w:p>
    <w:p w14:paraId="40F39634">
      <w:pPr>
        <w:snapToGrid w:val="0"/>
        <w:spacing w:line="400" w:lineRule="exact"/>
        <w:jc w:val="left"/>
        <w:rPr>
          <w:rFonts w:hint="eastAsia" w:ascii="宋体" w:hAnsi="宋体" w:cs="宋体"/>
          <w:color w:val="auto"/>
          <w:highlight w:val="none"/>
        </w:rPr>
      </w:pPr>
      <w:r>
        <w:rPr>
          <w:rFonts w:hint="eastAsia" w:ascii="宋体" w:hAnsi="宋体" w:cs="宋体"/>
          <w:color w:val="auto"/>
          <w:highlight w:val="none"/>
        </w:rPr>
        <w:t>9.3投标人投标所使用的资格、信誉、荣誉、业绩与企业认证必须为本法人所拥有。投标人投标所使用的采购项目实施人员必须为本法人员工（或必须为本法人或控股公司正式员工）。</w:t>
      </w:r>
    </w:p>
    <w:p w14:paraId="575914C4">
      <w:pPr>
        <w:snapToGrid w:val="0"/>
        <w:spacing w:line="400" w:lineRule="exact"/>
        <w:jc w:val="left"/>
        <w:rPr>
          <w:rFonts w:hint="eastAsia" w:ascii="宋体" w:hAnsi="宋体" w:cs="宋体"/>
          <w:color w:val="auto"/>
          <w:highlight w:val="none"/>
        </w:rPr>
      </w:pPr>
      <w:r>
        <w:rPr>
          <w:rFonts w:hint="eastAsia" w:ascii="宋体" w:hAnsi="宋体" w:cs="宋体"/>
          <w:color w:val="auto"/>
          <w:highlight w:val="none"/>
        </w:rPr>
        <w:t>9.4投标人应仔细阅读招标文件的所有内容，按照招标文件的要求提交投标文件，并对所提供的全部资料的真实性承担法律责任。</w:t>
      </w:r>
    </w:p>
    <w:p w14:paraId="6340F1E0">
      <w:pPr>
        <w:snapToGrid w:val="0"/>
        <w:spacing w:line="400" w:lineRule="exact"/>
        <w:jc w:val="left"/>
        <w:rPr>
          <w:rFonts w:hint="eastAsia"/>
          <w:color w:val="auto"/>
          <w:highlight w:val="none"/>
        </w:rPr>
      </w:pPr>
      <w:r>
        <w:rPr>
          <w:rFonts w:hint="eastAsia" w:ascii="宋体" w:hAnsi="宋体" w:cs="宋体"/>
          <w:color w:val="auto"/>
          <w:highlight w:val="none"/>
        </w:rPr>
        <w:t>9.5投标人在投标活动中提供任何虚假材料，其投标无效，并报监管部门查处；中标后发现的，根据《浙江省政府</w:t>
      </w:r>
      <w:r>
        <w:rPr>
          <w:rFonts w:hint="eastAsia"/>
          <w:color w:val="auto"/>
          <w:highlight w:val="none"/>
        </w:rPr>
        <w:t>采购供应商注册及诚信管理暂行办法的通知》规定进行处罚；还将依照《中华人民共和国消费者权益保护法》第49条之规定由中标人双倍赔偿采购人，且民事赔偿并不免除违法投标人的行政与刑事责任。</w:t>
      </w:r>
    </w:p>
    <w:p w14:paraId="00DA21AA">
      <w:pPr>
        <w:snapToGrid w:val="0"/>
        <w:spacing w:line="400" w:lineRule="exact"/>
        <w:jc w:val="left"/>
        <w:rPr>
          <w:rFonts w:hint="eastAsia" w:ascii="宋体" w:hAnsi="宋体"/>
          <w:color w:val="auto"/>
          <w:szCs w:val="21"/>
          <w:highlight w:val="none"/>
        </w:rPr>
      </w:pPr>
      <w:r>
        <w:rPr>
          <w:rFonts w:hint="eastAsia" w:ascii="宋体" w:hAnsi="宋体"/>
          <w:b/>
          <w:color w:val="auto"/>
          <w:szCs w:val="21"/>
          <w:highlight w:val="none"/>
        </w:rPr>
        <w:t>10. 质疑和投诉</w:t>
      </w:r>
      <w:r>
        <w:rPr>
          <w:rFonts w:ascii="宋体" w:hAnsi="宋体"/>
          <w:b/>
          <w:color w:val="auto"/>
          <w:szCs w:val="21"/>
          <w:highlight w:val="none"/>
        </w:rPr>
        <w:br w:type="textWrapping"/>
      </w:r>
      <w:r>
        <w:rPr>
          <w:rFonts w:hint="eastAsia" w:ascii="宋体" w:hAnsi="宋体"/>
          <w:color w:val="auto"/>
          <w:szCs w:val="21"/>
          <w:highlight w:val="none"/>
        </w:rPr>
        <w:t>10.1投标人认为招标文件、招标过程或中标结果使自己的合法权益受到损害的，可以自收到采购文件之日（发售截止日之后收到采购文件的，以发售截止日为准）或者采购文件公告期限届满之日（公告发布后的第6个工作日）起7个工作日内，以书面形式向采购人和采购代理机构提出质疑。投标人对招标采购单位的质疑答复不满意或者招标采购单位未在规定时间内作出答复的，可以在答复期满后十五个工作日内向同级采购监管部门投诉；</w:t>
      </w:r>
    </w:p>
    <w:p w14:paraId="30C5E58D">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10.2供应商须在法定质疑期内一次性提出针对同一采购程序环节的质疑。</w:t>
      </w:r>
    </w:p>
    <w:p w14:paraId="33277BDF">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10.3供应商认为采购代理机构在质疑答复程序中启用的调查和复评等程序，在该程序操作过程未明显违反法律禁止性规定时，不得提出疑义。</w:t>
      </w:r>
    </w:p>
    <w:p w14:paraId="0D2A7E18">
      <w:pPr>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10.4质疑和投诉应当满足《政府采购质疑和投诉办法》（中华人民共和国财政部令第94号）要求。</w:t>
      </w:r>
    </w:p>
    <w:p w14:paraId="7CFA473A">
      <w:pPr>
        <w:spacing w:before="120" w:beforeLines="50" w:after="120" w:afterLines="50" w:line="400" w:lineRule="exact"/>
        <w:ind w:left="238"/>
        <w:jc w:val="center"/>
        <w:outlineLvl w:val="1"/>
        <w:rPr>
          <w:rFonts w:hint="eastAsia" w:ascii="宋体" w:hAnsi="宋体"/>
          <w:b/>
          <w:color w:val="auto"/>
          <w:sz w:val="28"/>
          <w:szCs w:val="28"/>
          <w:highlight w:val="none"/>
        </w:rPr>
      </w:pPr>
      <w:bookmarkStart w:id="25" w:name="_Toc8633"/>
      <w:r>
        <w:rPr>
          <w:rFonts w:hint="eastAsia" w:ascii="宋体" w:hAnsi="宋体"/>
          <w:b/>
          <w:color w:val="auto"/>
          <w:sz w:val="28"/>
          <w:szCs w:val="28"/>
          <w:highlight w:val="none"/>
        </w:rPr>
        <w:t>二、  招标文件</w:t>
      </w:r>
      <w:bookmarkEnd w:id="25"/>
    </w:p>
    <w:p w14:paraId="1CB6385E">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1.招标文件的构成</w:t>
      </w:r>
    </w:p>
    <w:p w14:paraId="6B6696F6">
      <w:pPr>
        <w:spacing w:line="400" w:lineRule="exact"/>
        <w:jc w:val="left"/>
        <w:rPr>
          <w:rFonts w:hint="eastAsia" w:ascii="宋体" w:hAnsi="宋体"/>
          <w:color w:val="auto"/>
          <w:szCs w:val="21"/>
          <w:highlight w:val="none"/>
        </w:rPr>
      </w:pPr>
      <w:r>
        <w:rPr>
          <w:rFonts w:hint="eastAsia" w:ascii="宋体" w:hAnsi="宋体"/>
          <w:color w:val="auto"/>
          <w:szCs w:val="21"/>
          <w:highlight w:val="none"/>
        </w:rPr>
        <w:t>1.1公开招标采购公告</w:t>
      </w:r>
    </w:p>
    <w:p w14:paraId="63E2FC9A">
      <w:pPr>
        <w:spacing w:line="400" w:lineRule="exact"/>
        <w:jc w:val="left"/>
        <w:rPr>
          <w:rFonts w:hint="eastAsia" w:ascii="宋体" w:hAnsi="宋体"/>
          <w:color w:val="auto"/>
          <w:szCs w:val="21"/>
          <w:highlight w:val="none"/>
        </w:rPr>
      </w:pPr>
      <w:r>
        <w:rPr>
          <w:rFonts w:hint="eastAsia" w:ascii="宋体" w:hAnsi="宋体"/>
          <w:color w:val="auto"/>
          <w:szCs w:val="21"/>
          <w:highlight w:val="none"/>
        </w:rPr>
        <w:t>1.2投标人须知</w:t>
      </w:r>
    </w:p>
    <w:p w14:paraId="030AC09F">
      <w:pPr>
        <w:spacing w:line="400" w:lineRule="exact"/>
        <w:jc w:val="left"/>
        <w:rPr>
          <w:rFonts w:hint="eastAsia" w:ascii="宋体" w:hAnsi="宋体"/>
          <w:color w:val="auto"/>
          <w:szCs w:val="21"/>
          <w:highlight w:val="none"/>
        </w:rPr>
      </w:pPr>
      <w:r>
        <w:rPr>
          <w:rFonts w:hint="eastAsia" w:ascii="宋体" w:hAnsi="宋体"/>
          <w:color w:val="auto"/>
          <w:szCs w:val="21"/>
          <w:highlight w:val="none"/>
        </w:rPr>
        <w:t>1.3采购内容及要求</w:t>
      </w:r>
    </w:p>
    <w:p w14:paraId="38418235">
      <w:pPr>
        <w:spacing w:line="400" w:lineRule="exact"/>
        <w:jc w:val="left"/>
        <w:rPr>
          <w:rFonts w:hint="eastAsia" w:ascii="宋体" w:hAnsi="宋体"/>
          <w:color w:val="auto"/>
          <w:szCs w:val="21"/>
          <w:highlight w:val="none"/>
        </w:rPr>
      </w:pPr>
      <w:r>
        <w:rPr>
          <w:rFonts w:hint="eastAsia" w:ascii="宋体" w:hAnsi="宋体"/>
          <w:color w:val="auto"/>
          <w:szCs w:val="21"/>
          <w:highlight w:val="none"/>
        </w:rPr>
        <w:t>1.4嘉兴市政府采购合同</w:t>
      </w:r>
    </w:p>
    <w:p w14:paraId="0A0E7532">
      <w:pPr>
        <w:spacing w:line="400" w:lineRule="exact"/>
        <w:jc w:val="left"/>
        <w:rPr>
          <w:rFonts w:hint="eastAsia" w:ascii="宋体" w:hAnsi="宋体"/>
          <w:color w:val="auto"/>
          <w:szCs w:val="21"/>
          <w:highlight w:val="none"/>
        </w:rPr>
      </w:pPr>
      <w:r>
        <w:rPr>
          <w:rFonts w:hint="eastAsia" w:ascii="宋体" w:hAnsi="宋体"/>
          <w:color w:val="auto"/>
          <w:szCs w:val="21"/>
          <w:highlight w:val="none"/>
        </w:rPr>
        <w:t>1.5评标办法</w:t>
      </w:r>
    </w:p>
    <w:p w14:paraId="28F84645">
      <w:pPr>
        <w:spacing w:line="400" w:lineRule="exact"/>
        <w:jc w:val="left"/>
        <w:rPr>
          <w:rFonts w:hint="eastAsia" w:ascii="宋体" w:hAnsi="宋体"/>
          <w:color w:val="auto"/>
          <w:szCs w:val="21"/>
          <w:highlight w:val="none"/>
        </w:rPr>
      </w:pPr>
      <w:r>
        <w:rPr>
          <w:rFonts w:hint="eastAsia" w:ascii="宋体" w:hAnsi="宋体"/>
          <w:color w:val="auto"/>
          <w:szCs w:val="21"/>
          <w:highlight w:val="none"/>
        </w:rPr>
        <w:t>1.6投标相关文件格式</w:t>
      </w:r>
    </w:p>
    <w:p w14:paraId="13A89465">
      <w:pPr>
        <w:spacing w:line="400" w:lineRule="exact"/>
        <w:jc w:val="left"/>
        <w:rPr>
          <w:rFonts w:hint="eastAsia" w:ascii="宋体" w:hAnsi="宋体"/>
          <w:color w:val="auto"/>
          <w:szCs w:val="21"/>
          <w:highlight w:val="none"/>
        </w:rPr>
      </w:pPr>
      <w:r>
        <w:rPr>
          <w:rFonts w:hint="eastAsia" w:ascii="宋体" w:hAnsi="宋体"/>
          <w:color w:val="auto"/>
          <w:szCs w:val="21"/>
          <w:highlight w:val="none"/>
        </w:rPr>
        <w:t>1.7本项目招标文件的</w:t>
      </w:r>
      <w:r>
        <w:rPr>
          <w:rFonts w:hint="eastAsia" w:hAnsi="宋体"/>
          <w:color w:val="auto"/>
          <w:szCs w:val="21"/>
          <w:highlight w:val="none"/>
        </w:rPr>
        <w:t>澄清</w:t>
      </w:r>
      <w:r>
        <w:rPr>
          <w:rFonts w:hint="eastAsia" w:ascii="宋体" w:hAnsi="宋体"/>
          <w:color w:val="auto"/>
          <w:szCs w:val="21"/>
          <w:highlight w:val="none"/>
        </w:rPr>
        <w:t>、答复、修改、补充的内容</w:t>
      </w:r>
    </w:p>
    <w:p w14:paraId="69D5DB84">
      <w:pPr>
        <w:pStyle w:val="20"/>
        <w:spacing w:line="400" w:lineRule="exact"/>
        <w:jc w:val="left"/>
        <w:rPr>
          <w:rFonts w:hint="eastAsia" w:hAnsi="宋体" w:cs="宋体"/>
          <w:b/>
          <w:color w:val="auto"/>
          <w:szCs w:val="21"/>
          <w:highlight w:val="none"/>
        </w:rPr>
      </w:pPr>
      <w:bookmarkStart w:id="26" w:name="_Toc9981"/>
      <w:r>
        <w:rPr>
          <w:rFonts w:hint="eastAsia" w:hAnsi="宋体" w:cs="宋体"/>
          <w:b/>
          <w:color w:val="auto"/>
          <w:szCs w:val="21"/>
          <w:highlight w:val="none"/>
        </w:rPr>
        <w:t>2.投标人的风险</w:t>
      </w:r>
    </w:p>
    <w:p w14:paraId="23FF52D2">
      <w:pPr>
        <w:pStyle w:val="20"/>
        <w:spacing w:line="400" w:lineRule="exact"/>
        <w:jc w:val="left"/>
        <w:rPr>
          <w:rFonts w:hint="eastAsia" w:hAnsi="宋体" w:cs="宋体"/>
          <w:bCs/>
          <w:color w:val="auto"/>
          <w:szCs w:val="21"/>
          <w:highlight w:val="none"/>
        </w:rPr>
      </w:pPr>
      <w:r>
        <w:rPr>
          <w:rFonts w:hint="eastAsia" w:hAnsi="宋体" w:cs="宋体"/>
          <w:bCs/>
          <w:color w:val="auto"/>
          <w:szCs w:val="21"/>
          <w:highlight w:val="none"/>
        </w:rPr>
        <w:t>投标人没有按照招标文件要求提供全部资料，或者投标人没有对招标文件在各方面作出实质性响应是投标人的风险，并可能导致其投标为无效标。</w:t>
      </w:r>
    </w:p>
    <w:p w14:paraId="787C8155">
      <w:pPr>
        <w:pStyle w:val="20"/>
        <w:spacing w:line="400" w:lineRule="exact"/>
        <w:jc w:val="left"/>
        <w:rPr>
          <w:rFonts w:hint="eastAsia" w:hAnsi="宋体" w:cs="宋体"/>
          <w:b/>
          <w:color w:val="auto"/>
          <w:szCs w:val="21"/>
          <w:highlight w:val="none"/>
        </w:rPr>
      </w:pPr>
      <w:r>
        <w:rPr>
          <w:rFonts w:hint="eastAsia" w:hAnsi="宋体" w:cs="宋体"/>
          <w:b/>
          <w:color w:val="auto"/>
          <w:szCs w:val="21"/>
          <w:highlight w:val="none"/>
        </w:rPr>
        <w:t xml:space="preserve">3.招标文件的澄清与修改 </w:t>
      </w:r>
    </w:p>
    <w:p w14:paraId="5B171D35">
      <w:pPr>
        <w:pStyle w:val="20"/>
        <w:spacing w:line="400" w:lineRule="exact"/>
        <w:jc w:val="left"/>
        <w:rPr>
          <w:rFonts w:hint="eastAsia" w:hAnsi="宋体" w:cs="宋体"/>
          <w:bCs/>
          <w:color w:val="auto"/>
          <w:szCs w:val="21"/>
          <w:highlight w:val="none"/>
        </w:rPr>
      </w:pPr>
      <w:r>
        <w:rPr>
          <w:rFonts w:hint="eastAsia" w:hAnsi="宋体" w:cs="宋体"/>
          <w:bCs/>
          <w:color w:val="auto"/>
          <w:szCs w:val="21"/>
          <w:highlight w:val="none"/>
        </w:rPr>
        <w:t>3.1 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zfcg.czt.zj.gov.cn/)上发布更正公告，请投标人在投标截止前及时关注。招标文件的澄清、答复、修改或补充，一经在上述媒体发布，即视所有投标人都已经收到相关文件。</w:t>
      </w:r>
    </w:p>
    <w:p w14:paraId="7804786C">
      <w:pPr>
        <w:pStyle w:val="20"/>
        <w:spacing w:line="400" w:lineRule="exact"/>
        <w:jc w:val="left"/>
        <w:rPr>
          <w:rFonts w:hint="eastAsia" w:hAnsi="宋体" w:cs="宋体"/>
          <w:bCs/>
          <w:color w:val="auto"/>
          <w:szCs w:val="21"/>
          <w:highlight w:val="none"/>
        </w:rPr>
      </w:pPr>
      <w:r>
        <w:rPr>
          <w:rFonts w:hint="eastAsia" w:hAnsi="宋体" w:cs="宋体"/>
          <w:bCs/>
          <w:color w:val="auto"/>
          <w:szCs w:val="21"/>
          <w:highlight w:val="none"/>
        </w:rPr>
        <w:t>3.2采购代理机构以公告形式答复投标人要求澄清的问题，但不包含问题来源；除上述媒体发布的答复以外的其他澄清方式及澄清内容均无效。</w:t>
      </w:r>
    </w:p>
    <w:p w14:paraId="27A4E437">
      <w:pPr>
        <w:pStyle w:val="20"/>
        <w:spacing w:line="400" w:lineRule="exact"/>
        <w:jc w:val="left"/>
        <w:rPr>
          <w:rFonts w:hint="eastAsia" w:hAnsi="宋体" w:cs="宋体"/>
          <w:bCs/>
          <w:color w:val="auto"/>
          <w:szCs w:val="21"/>
          <w:highlight w:val="none"/>
        </w:rPr>
      </w:pPr>
      <w:r>
        <w:rPr>
          <w:rFonts w:hint="eastAsia" w:hAnsi="宋体" w:cs="宋体"/>
          <w:bCs/>
          <w:color w:val="auto"/>
          <w:szCs w:val="21"/>
          <w:highlight w:val="none"/>
        </w:rPr>
        <w:t>3.3招标文件澄清、答复、修改、补充的内容为招标文件的组成部分。当招标文件与招标文件的答复、澄清、修改、补充通知就同一内容的表述不一致时，以最后发出的文件为准。</w:t>
      </w:r>
    </w:p>
    <w:p w14:paraId="5E170D75">
      <w:pPr>
        <w:pStyle w:val="20"/>
        <w:spacing w:line="400" w:lineRule="exact"/>
        <w:jc w:val="left"/>
        <w:rPr>
          <w:rFonts w:hint="eastAsia" w:hAnsi="宋体" w:cs="宋体"/>
          <w:bCs/>
          <w:color w:val="auto"/>
          <w:szCs w:val="21"/>
          <w:highlight w:val="none"/>
        </w:rPr>
      </w:pPr>
      <w:r>
        <w:rPr>
          <w:rFonts w:hint="eastAsia" w:hAnsi="宋体" w:cs="宋体"/>
          <w:bCs/>
          <w:color w:val="auto"/>
          <w:szCs w:val="21"/>
          <w:highlight w:val="none"/>
        </w:rPr>
        <w:t>3.4招标文件的澄清、答复、修改或补充都应该通过本代理机构以法定形式发布，采购人非通过本机构，不得擅自澄清、答复、修改或补充招标文件。</w:t>
      </w:r>
    </w:p>
    <w:p w14:paraId="1F2C7B92">
      <w:pPr>
        <w:pStyle w:val="20"/>
        <w:spacing w:line="400" w:lineRule="exact"/>
        <w:jc w:val="left"/>
        <w:rPr>
          <w:rFonts w:hint="eastAsia" w:hAnsi="宋体" w:cs="宋体"/>
          <w:bCs/>
          <w:color w:val="auto"/>
          <w:szCs w:val="21"/>
          <w:highlight w:val="none"/>
        </w:rPr>
      </w:pPr>
    </w:p>
    <w:p w14:paraId="49BC8E72">
      <w:pPr>
        <w:pStyle w:val="20"/>
        <w:jc w:val="center"/>
        <w:outlineLvl w:val="1"/>
        <w:rPr>
          <w:rFonts w:hint="eastAsia" w:hAnsi="宋体"/>
          <w:b/>
          <w:color w:val="auto"/>
          <w:sz w:val="28"/>
          <w:szCs w:val="28"/>
          <w:highlight w:val="none"/>
        </w:rPr>
      </w:pPr>
      <w:r>
        <w:rPr>
          <w:rFonts w:hint="eastAsia" w:hAnsi="宋体"/>
          <w:b/>
          <w:color w:val="auto"/>
          <w:sz w:val="28"/>
          <w:szCs w:val="28"/>
          <w:highlight w:val="none"/>
        </w:rPr>
        <w:t>三、  投标文件的编制</w:t>
      </w:r>
      <w:bookmarkEnd w:id="26"/>
    </w:p>
    <w:p w14:paraId="3F5F8149">
      <w:pPr>
        <w:snapToGrid w:val="0"/>
        <w:spacing w:line="360" w:lineRule="auto"/>
        <w:ind w:firstLine="474" w:firstLineChars="224"/>
        <w:outlineLvl w:val="3"/>
        <w:rPr>
          <w:rStyle w:val="48"/>
          <w:rFonts w:hint="eastAsia" w:ascii="宋体" w:hAnsi="宋体" w:cs="宋体"/>
          <w:b/>
          <w:bCs/>
          <w:color w:val="auto"/>
          <w:sz w:val="21"/>
          <w:szCs w:val="21"/>
          <w:highlight w:val="none"/>
        </w:rPr>
      </w:pPr>
      <w:bookmarkStart w:id="27" w:name="_Toc177824876"/>
      <w:bookmarkStart w:id="28" w:name="_Toc177825124"/>
      <w:bookmarkStart w:id="29" w:name="_Toc177824943"/>
      <w:bookmarkStart w:id="30" w:name="_Toc177870546"/>
      <w:r>
        <w:rPr>
          <w:rFonts w:hint="eastAsia" w:hAnsi="宋体"/>
          <w:b/>
          <w:color w:val="auto"/>
          <w:szCs w:val="21"/>
          <w:highlight w:val="none"/>
        </w:rPr>
        <w:t>本项目所涉投标文件格式请详见第六章，未给出的格式请自拟。资信技术文件中不得出现报价，否则投标文件将被视为无效。</w:t>
      </w:r>
      <w:bookmarkStart w:id="31" w:name="_Toc5946"/>
    </w:p>
    <w:p w14:paraId="28E61721">
      <w:pPr>
        <w:pStyle w:val="20"/>
        <w:snapToGrid w:val="0"/>
        <w:spacing w:line="360" w:lineRule="auto"/>
        <w:ind w:firstLine="414" w:firstLineChars="196"/>
        <w:outlineLvl w:val="1"/>
        <w:rPr>
          <w:rFonts w:hint="eastAsia" w:hAnsi="宋体" w:cs="宋体"/>
          <w:b/>
          <w:color w:val="auto"/>
          <w:szCs w:val="21"/>
          <w:highlight w:val="none"/>
        </w:rPr>
      </w:pPr>
      <w:r>
        <w:rPr>
          <w:rFonts w:hint="eastAsia" w:hAnsi="宋体" w:cs="宋体"/>
          <w:color w:val="auto"/>
          <w:sz w:val="21"/>
          <w:szCs w:val="21"/>
          <w:highlight w:val="none"/>
        </w:rPr>
        <w:t>电子投标文件按政采云平台供应商电子招投标操作指南（网址：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"https://help.zcygov.cn/web/site_2/2018/12-28/2573.html）及本招标文件规定的格式和顺序编制电子投标文件并进行关联定。建议根据招标文件合格供应商的资格要求、投标文件的编制及评分标准等内容一一关联。" </w:instrText>
      </w:r>
      <w:r>
        <w:rPr>
          <w:color w:val="auto"/>
          <w:highlight w:val="none"/>
        </w:rPr>
        <w:fldChar w:fldCharType="separate"/>
      </w:r>
      <w:r>
        <w:rPr>
          <w:rStyle w:val="48"/>
          <w:rFonts w:hint="eastAsia" w:ascii="宋体" w:hAnsi="宋体" w:eastAsia="宋体" w:cs="宋体"/>
          <w:color w:val="auto"/>
          <w:sz w:val="21"/>
          <w:szCs w:val="21"/>
          <w:highlight w:val="none"/>
          <w:lang w:eastAsia="zh-CN"/>
        </w:rPr>
        <w:t>https://service.zcygov.cn/#/knowledges/CW1EtGwBFdiHxlNd6I3m/6IMVAG0BFdiHxlNdQ8Na</w:t>
      </w:r>
      <w:r>
        <w:rPr>
          <w:rStyle w:val="48"/>
          <w:rFonts w:hint="eastAsia" w:ascii="宋体" w:hAnsi="宋体" w:eastAsia="宋体" w:cs="宋体"/>
          <w:color w:val="auto"/>
          <w:sz w:val="21"/>
          <w:szCs w:val="21"/>
          <w:highlight w:val="none"/>
        </w:rPr>
        <w:t>）及本招标文件规定的格式和顺序编制电子投标文件并进行关联</w:t>
      </w:r>
      <w:r>
        <w:rPr>
          <w:rStyle w:val="48"/>
          <w:rFonts w:hint="eastAsia" w:ascii="宋体" w:hAnsi="宋体" w:eastAsia="宋体" w:cs="宋体"/>
          <w:color w:val="auto"/>
          <w:sz w:val="21"/>
          <w:szCs w:val="21"/>
          <w:highlight w:val="none"/>
          <w:lang w:eastAsia="zh-CN"/>
        </w:rPr>
        <w:t>。</w:t>
      </w:r>
      <w:r>
        <w:rPr>
          <w:rStyle w:val="48"/>
          <w:rFonts w:hint="eastAsia" w:ascii="宋体" w:hAnsi="宋体" w:eastAsia="宋体" w:cs="宋体"/>
          <w:b/>
          <w:bCs/>
          <w:color w:val="auto"/>
          <w:sz w:val="21"/>
          <w:szCs w:val="21"/>
          <w:highlight w:val="none"/>
          <w:lang w:eastAsia="zh-CN"/>
        </w:rPr>
        <w:t>建议根据招标文件合格供应商的资格要求、投标文件的编制及评分标准等内容一一关联。</w:t>
      </w:r>
      <w:r>
        <w:rPr>
          <w:rStyle w:val="48"/>
          <w:rFonts w:hint="eastAsia" w:ascii="宋体" w:hAnsi="宋体" w:eastAsia="宋体" w:cs="宋体"/>
          <w:b/>
          <w:bCs/>
          <w:color w:val="auto"/>
          <w:sz w:val="21"/>
          <w:szCs w:val="21"/>
          <w:highlight w:val="none"/>
          <w:lang w:eastAsia="zh-CN"/>
        </w:rPr>
        <w:fldChar w:fldCharType="end"/>
      </w:r>
    </w:p>
    <w:p w14:paraId="18CE1C31">
      <w:pPr>
        <w:pStyle w:val="20"/>
        <w:snapToGrid w:val="0"/>
        <w:spacing w:line="360" w:lineRule="auto"/>
        <w:ind w:firstLine="414" w:firstLineChars="196"/>
        <w:outlineLvl w:val="1"/>
        <w:rPr>
          <w:rFonts w:hint="eastAsia" w:hAnsi="宋体" w:cs="宋体"/>
          <w:b/>
          <w:color w:val="auto"/>
          <w:szCs w:val="21"/>
          <w:highlight w:val="none"/>
        </w:rPr>
      </w:pPr>
      <w:r>
        <w:rPr>
          <w:rFonts w:hint="eastAsia" w:hAnsi="宋体" w:cs="宋体"/>
          <w:b/>
          <w:color w:val="auto"/>
          <w:szCs w:val="21"/>
          <w:highlight w:val="none"/>
        </w:rPr>
        <w:t>总体要求：</w:t>
      </w:r>
      <w:bookmarkEnd w:id="31"/>
    </w:p>
    <w:p w14:paraId="5A57F267">
      <w:pPr>
        <w:pStyle w:val="20"/>
        <w:spacing w:line="400" w:lineRule="exact"/>
        <w:ind w:firstLine="424" w:firstLineChars="200"/>
        <w:jc w:val="left"/>
        <w:rPr>
          <w:rFonts w:hint="eastAsia" w:hAnsi="宋体" w:cs="宋体"/>
          <w:bCs/>
          <w:color w:val="auto"/>
          <w:szCs w:val="21"/>
          <w:highlight w:val="none"/>
        </w:rPr>
      </w:pPr>
      <w:r>
        <w:rPr>
          <w:rFonts w:hint="eastAsia" w:hAnsi="宋体" w:cs="宋体"/>
          <w:bCs/>
          <w:color w:val="auto"/>
          <w:szCs w:val="21"/>
          <w:highlight w:val="none"/>
        </w:rPr>
        <w:t xml:space="preserve">1.投标人应仔细阅读招标文件的所有内容，按本文件的要求提供投标文件，并保证所提供的全部资料的真实性，以使其投标文件对招标文件作出实质性响应，否则，投标文件可能视为无效投标文件。 </w:t>
      </w:r>
    </w:p>
    <w:p w14:paraId="079E166C">
      <w:pPr>
        <w:pStyle w:val="20"/>
        <w:spacing w:line="400" w:lineRule="exact"/>
        <w:ind w:firstLine="424" w:firstLineChars="200"/>
        <w:jc w:val="left"/>
        <w:rPr>
          <w:rFonts w:hint="eastAsia" w:hAnsi="宋体" w:cs="宋体"/>
          <w:bCs/>
          <w:color w:val="auto"/>
          <w:szCs w:val="21"/>
          <w:highlight w:val="none"/>
        </w:rPr>
      </w:pPr>
      <w:r>
        <w:rPr>
          <w:rFonts w:hint="eastAsia" w:hAnsi="宋体" w:cs="宋体"/>
          <w:bCs/>
          <w:color w:val="auto"/>
          <w:szCs w:val="21"/>
          <w:highlight w:val="none"/>
        </w:rPr>
        <w:t>2. 投标文件及投标人与采购有关的来往通知，函件和文件均应使用中文。</w:t>
      </w:r>
    </w:p>
    <w:p w14:paraId="33F3CFA7">
      <w:pPr>
        <w:pStyle w:val="20"/>
        <w:spacing w:line="400" w:lineRule="exact"/>
        <w:ind w:firstLine="424" w:firstLineChars="200"/>
        <w:jc w:val="left"/>
        <w:rPr>
          <w:rFonts w:hint="eastAsia" w:hAnsi="宋体" w:cs="宋体"/>
          <w:bCs/>
          <w:color w:val="auto"/>
          <w:szCs w:val="21"/>
          <w:highlight w:val="none"/>
        </w:rPr>
      </w:pPr>
      <w:r>
        <w:rPr>
          <w:rFonts w:hint="eastAsia" w:hAnsi="宋体" w:cs="宋体"/>
          <w:bCs/>
          <w:color w:val="auto"/>
          <w:szCs w:val="21"/>
          <w:highlight w:val="none"/>
        </w:rPr>
        <w:t>3. 投标人应按本文件中提供的文件格式、内容和要求制作投标文件。</w:t>
      </w:r>
    </w:p>
    <w:p w14:paraId="51D22D05">
      <w:pPr>
        <w:pStyle w:val="20"/>
        <w:spacing w:line="400" w:lineRule="exact"/>
        <w:ind w:firstLine="424" w:firstLineChars="200"/>
        <w:jc w:val="left"/>
        <w:rPr>
          <w:rFonts w:hint="eastAsia" w:hAnsi="宋体" w:cs="宋体"/>
          <w:bCs/>
          <w:color w:val="auto"/>
          <w:szCs w:val="21"/>
          <w:highlight w:val="none"/>
        </w:rPr>
      </w:pPr>
      <w:r>
        <w:rPr>
          <w:rFonts w:hint="eastAsia" w:hAnsi="宋体" w:cs="宋体"/>
          <w:bCs/>
          <w:color w:val="auto"/>
          <w:szCs w:val="21"/>
          <w:highlight w:val="none"/>
        </w:rPr>
        <w:t>4. 投标文件的效力：投标文件的启用，按先后顺位分别为电子投标文件、备份电子投标文件。因网络或者其他问题造成电子投标文件无法正常解密，才能启用备份电子投标文件。</w:t>
      </w:r>
    </w:p>
    <w:p w14:paraId="203235A5">
      <w:pPr>
        <w:snapToGrid w:val="0"/>
        <w:spacing w:line="400" w:lineRule="exact"/>
        <w:jc w:val="left"/>
        <w:rPr>
          <w:rFonts w:ascii="宋体" w:hAnsi="宋体"/>
          <w:b/>
          <w:color w:val="auto"/>
          <w:szCs w:val="21"/>
          <w:highlight w:val="none"/>
        </w:rPr>
      </w:pPr>
      <w:r>
        <w:rPr>
          <w:rFonts w:hint="eastAsia" w:ascii="宋体" w:hAnsi="宋体"/>
          <w:b/>
          <w:color w:val="auto"/>
          <w:szCs w:val="21"/>
          <w:highlight w:val="none"/>
        </w:rPr>
        <w:t>1．投标文件的组成</w:t>
      </w:r>
    </w:p>
    <w:p w14:paraId="4AE4CE4F">
      <w:pPr>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rPr>
        <w:t>电子投标文件和备份电子投标文件均由资信技术文件及投标报价文件两部份组成。其中电子投标文件中所须加盖公章部分均采用CA签章。</w:t>
      </w:r>
    </w:p>
    <w:bookmarkEnd w:id="27"/>
    <w:bookmarkEnd w:id="28"/>
    <w:bookmarkEnd w:id="29"/>
    <w:bookmarkEnd w:id="30"/>
    <w:p w14:paraId="5ECBC5D7">
      <w:pPr>
        <w:widowControl/>
        <w:snapToGrid w:val="0"/>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1.1资信技术文件：</w:t>
      </w:r>
    </w:p>
    <w:p w14:paraId="475E5348">
      <w:pPr>
        <w:widowControl/>
        <w:snapToGrid w:val="0"/>
        <w:spacing w:line="400" w:lineRule="exact"/>
        <w:jc w:val="left"/>
        <w:rPr>
          <w:rFonts w:hint="eastAsia" w:ascii="宋体" w:hAnsi="宋体" w:cs="宋体"/>
          <w:b/>
          <w:color w:val="auto"/>
          <w:szCs w:val="21"/>
          <w:highlight w:val="none"/>
        </w:rPr>
      </w:pPr>
      <w:r>
        <w:rPr>
          <w:rFonts w:hint="eastAsia" w:ascii="宋体" w:hAnsi="宋体" w:cs="宋体"/>
          <w:color w:val="auto"/>
          <w:szCs w:val="21"/>
          <w:highlight w:val="none"/>
        </w:rPr>
        <w:t>1.1.1投标声明书（格式见附件）；</w:t>
      </w:r>
    </w:p>
    <w:p w14:paraId="376C21EC">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1.1.2法定代表人授权委托书（格式见附件）</w:t>
      </w:r>
    </w:p>
    <w:p w14:paraId="4E0EF3C5">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1.1.3关于资格的声明函（格式见附件）</w:t>
      </w:r>
    </w:p>
    <w:p w14:paraId="1B177E19">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投标人基本情况表、营业执照、符合参加政府采购活动应当具备的一般条件的承诺函、中小企业声明函、残疾人福利性单位声明函、监狱企业证明文件、</w:t>
      </w:r>
      <w:r>
        <w:rPr>
          <w:rFonts w:hint="eastAsia" w:ascii="宋体" w:hAnsi="宋体"/>
          <w:color w:val="auto"/>
          <w:szCs w:val="21"/>
          <w:highlight w:val="none"/>
        </w:rPr>
        <w:t>企业经营状况、优势、有关资信等级证明、荣誉证书和质量认证体系等资料</w:t>
      </w:r>
      <w:r>
        <w:rPr>
          <w:rFonts w:hint="eastAsia" w:ascii="宋体" w:hAnsi="宋体" w:cs="宋体"/>
          <w:color w:val="auto"/>
          <w:szCs w:val="21"/>
          <w:highlight w:val="none"/>
        </w:rPr>
        <w:t>。（以上证书复印件盖章）</w:t>
      </w:r>
    </w:p>
    <w:p w14:paraId="13B3A90D">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1.1.4提供自招标公告发布之日起至投标截止日内任意时间的“信用中国”网站（www.creditchina.gov.cn）、中国政府采购网（www.ccgp.gov.cn）投标人信用查询网页截图等。（以开标当日采购人或由采购人委托的评标委员会核实的查询结果为准）</w:t>
      </w:r>
    </w:p>
    <w:p w14:paraId="63A98F50">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1.1.5诚信承诺书（格式见附件）</w:t>
      </w:r>
    </w:p>
    <w:p w14:paraId="1A593EA9">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1.1.6提供同类项目实施成功案例（投标人同类项目实施情况一览表）</w:t>
      </w:r>
    </w:p>
    <w:p w14:paraId="6A68F263">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1.1.7商务条款偏离表（格式见附件）</w:t>
      </w:r>
    </w:p>
    <w:p w14:paraId="5196838E">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投标人认为可以证明其能力或业绩的其他材料</w:t>
      </w:r>
    </w:p>
    <w:p w14:paraId="2164F5D2">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对本项目总体要求的理解、技术方案</w:t>
      </w:r>
    </w:p>
    <w:p w14:paraId="51B49432">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项目组织实施方案（包括</w:t>
      </w:r>
      <w:r>
        <w:rPr>
          <w:rFonts w:hint="eastAsia" w:ascii="宋体" w:hAnsi="宋体"/>
          <w:color w:val="auto"/>
          <w:szCs w:val="21"/>
        </w:rPr>
        <w:t>主</w:t>
      </w:r>
      <w:r>
        <w:rPr>
          <w:rFonts w:hint="eastAsia"/>
          <w:color w:val="auto"/>
          <w:szCs w:val="21"/>
        </w:rPr>
        <w:t>要工作内容、机构及人员设置、实施方案、成果目标、进度安排、质量保证、安全措施</w:t>
      </w:r>
      <w:r>
        <w:rPr>
          <w:rFonts w:hint="eastAsia" w:ascii="宋体" w:hAnsi="宋体"/>
          <w:color w:val="auto"/>
          <w:szCs w:val="21"/>
          <w:highlight w:val="none"/>
        </w:rPr>
        <w:t>、突发应急事件的处理预案</w:t>
      </w:r>
      <w:r>
        <w:rPr>
          <w:rFonts w:hint="eastAsia"/>
          <w:color w:val="auto"/>
          <w:szCs w:val="21"/>
        </w:rPr>
        <w:t>以及拟投入的设备、设施及配置计划</w:t>
      </w:r>
      <w:r>
        <w:rPr>
          <w:rFonts w:hint="eastAsia" w:ascii="宋体" w:hAnsi="宋体" w:cs="宋体"/>
          <w:color w:val="auto"/>
          <w:szCs w:val="21"/>
          <w:highlight w:val="none"/>
        </w:rPr>
        <w:t>等）</w:t>
      </w:r>
    </w:p>
    <w:p w14:paraId="3CB6A8A7">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项目实施人员一览表（格式见附件）</w:t>
      </w:r>
    </w:p>
    <w:p w14:paraId="676EE194">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服务承诺方案：1、本项目的服务方案及保证措施；2、保证服务质量的技术力量及技术</w:t>
      </w:r>
      <w:r>
        <w:rPr>
          <w:rFonts w:hint="eastAsia" w:ascii="宋体" w:hAnsi="宋体" w:cs="宋体"/>
          <w:color w:val="auto"/>
          <w:szCs w:val="21"/>
          <w:highlight w:val="none"/>
          <w:lang w:val="en-US" w:eastAsia="zh-CN"/>
        </w:rPr>
        <w:t>措施</w:t>
      </w:r>
      <w:r>
        <w:rPr>
          <w:rFonts w:hint="eastAsia" w:ascii="宋体" w:hAnsi="宋体" w:cs="宋体"/>
          <w:color w:val="auto"/>
          <w:szCs w:val="21"/>
          <w:highlight w:val="none"/>
          <w:lang w:eastAsia="zh-CN"/>
        </w:rPr>
        <w:t>；3、本项目服务队伍的技术及管理水平实力；4、</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对本项目的合理化建议和改进措施（格式自拟）；5、安全文明管理措施；6、距采购人最近或者能为本项目提供最优服务的网点情况表；7、其他服务承诺。（格式见附件）</w:t>
      </w:r>
    </w:p>
    <w:p w14:paraId="476B7167">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关于对技术文件中有关条款的拒绝声明（如果有）</w:t>
      </w:r>
    </w:p>
    <w:p w14:paraId="47531D98">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未尽事宜请各投标人按评分细则制作技术部份</w:t>
      </w:r>
    </w:p>
    <w:p w14:paraId="07F09359">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投标人需要说明的其他文件和说明（格式自拟）</w:t>
      </w:r>
    </w:p>
    <w:p w14:paraId="2185603A">
      <w:pPr>
        <w:widowControl/>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（注：复印件应加盖投标人公章）</w:t>
      </w:r>
    </w:p>
    <w:p w14:paraId="30F1ED66">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1.2 报价文件：</w:t>
      </w:r>
    </w:p>
    <w:p w14:paraId="5C3A3C42">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1.2.1投标函（格式见附件）；</w:t>
      </w:r>
    </w:p>
    <w:p w14:paraId="16C4FC14">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1.2.2开标一览表（格式见附件）；</w:t>
      </w:r>
    </w:p>
    <w:p w14:paraId="26D4290C">
      <w:pPr>
        <w:pStyle w:val="21"/>
        <w:spacing w:line="400" w:lineRule="exact"/>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1.2.3投标报价明细表（格式见附件）；</w:t>
      </w:r>
    </w:p>
    <w:p w14:paraId="13EAA605">
      <w:pPr>
        <w:pStyle w:val="21"/>
        <w:widowControl/>
        <w:snapToGrid w:val="0"/>
        <w:spacing w:line="400" w:lineRule="exact"/>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1.2.4投标人需要说明的其他文件和说明（格式自拟）。</w:t>
      </w:r>
    </w:p>
    <w:p w14:paraId="11956DD6">
      <w:pPr>
        <w:snapToGrid w:val="0"/>
        <w:spacing w:line="400" w:lineRule="exact"/>
        <w:jc w:val="left"/>
        <w:rPr>
          <w:rFonts w:hint="eastAsia" w:ascii="宋体" w:hAnsi="宋体" w:cs="宋体"/>
          <w:b/>
          <w:color w:val="auto"/>
          <w:szCs w:val="21"/>
          <w:highlight w:val="none"/>
        </w:rPr>
      </w:pPr>
      <w:bookmarkStart w:id="32" w:name="_Toc177824877"/>
      <w:bookmarkStart w:id="33" w:name="_Toc177825125"/>
      <w:bookmarkStart w:id="34" w:name="_Toc177870547"/>
      <w:bookmarkStart w:id="35" w:name="_Toc177824944"/>
      <w:r>
        <w:rPr>
          <w:rFonts w:hint="eastAsia" w:ascii="宋体" w:hAnsi="宋体" w:cs="宋体"/>
          <w:b/>
          <w:color w:val="auto"/>
          <w:szCs w:val="21"/>
          <w:highlight w:val="none"/>
        </w:rPr>
        <w:t>2.投标文件的语言及计量</w:t>
      </w:r>
      <w:bookmarkEnd w:id="32"/>
      <w:bookmarkEnd w:id="33"/>
      <w:bookmarkEnd w:id="34"/>
      <w:bookmarkEnd w:id="35"/>
    </w:p>
    <w:p w14:paraId="42048C61">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2.1投标文件以及投标方与招标方就有关投标事宜的所有来往函电，均应以中文书写。</w:t>
      </w:r>
    </w:p>
    <w:p w14:paraId="02192554">
      <w:pPr>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2.2投标计量单位，除招标文件中有特殊要求外，应采用中华人民共和国法定计量单位，货币单位：人民币元。</w:t>
      </w:r>
    </w:p>
    <w:p w14:paraId="58017304">
      <w:pPr>
        <w:spacing w:line="400" w:lineRule="exact"/>
        <w:jc w:val="left"/>
        <w:rPr>
          <w:rFonts w:hint="eastAsia" w:ascii="宋体" w:hAnsi="宋体" w:cs="宋体"/>
          <w:b/>
          <w:color w:val="auto"/>
          <w:szCs w:val="21"/>
          <w:highlight w:val="none"/>
        </w:rPr>
      </w:pPr>
      <w:bookmarkStart w:id="36" w:name="_Toc177824945"/>
      <w:bookmarkStart w:id="37" w:name="_Toc177825126"/>
      <w:bookmarkStart w:id="38" w:name="_Toc177870548"/>
      <w:bookmarkStart w:id="39" w:name="_Toc177824878"/>
      <w:r>
        <w:rPr>
          <w:rFonts w:hint="eastAsia" w:ascii="宋体" w:hAnsi="宋体" w:cs="宋体"/>
          <w:b/>
          <w:color w:val="auto"/>
          <w:szCs w:val="21"/>
          <w:highlight w:val="none"/>
        </w:rPr>
        <w:t>3. 投标报价</w:t>
      </w:r>
      <w:bookmarkEnd w:id="36"/>
      <w:bookmarkEnd w:id="37"/>
      <w:bookmarkEnd w:id="38"/>
      <w:bookmarkEnd w:id="39"/>
    </w:p>
    <w:p w14:paraId="5D7142D0">
      <w:pPr>
        <w:pStyle w:val="20"/>
        <w:spacing w:line="400" w:lineRule="exact"/>
        <w:jc w:val="left"/>
        <w:rPr>
          <w:rFonts w:hint="eastAsia" w:hAnsi="宋体" w:cs="宋体"/>
          <w:color w:val="auto"/>
          <w:szCs w:val="21"/>
          <w:highlight w:val="none"/>
        </w:rPr>
      </w:pPr>
      <w:r>
        <w:rPr>
          <w:rFonts w:hint="eastAsia" w:hAnsi="宋体" w:cs="宋体"/>
          <w:color w:val="auto"/>
          <w:szCs w:val="21"/>
          <w:highlight w:val="none"/>
        </w:rPr>
        <w:t>3.1投标报价应按招标文件中相关附表格式填写。</w:t>
      </w:r>
    </w:p>
    <w:p w14:paraId="2082E6D3">
      <w:pPr>
        <w:snapToGrid w:val="0"/>
        <w:spacing w:line="400" w:lineRule="exact"/>
        <w:jc w:val="left"/>
        <w:rPr>
          <w:rFonts w:hint="eastAsia" w:ascii="宋体" w:hAnsi="宋体" w:eastAsia="宋体" w:cs="宋体"/>
          <w:b/>
          <w:color w:val="auto"/>
          <w:highlight w:val="none"/>
          <w:lang w:eastAsia="zh-CN"/>
        </w:rPr>
      </w:pPr>
      <w:r>
        <w:rPr>
          <w:rFonts w:hint="eastAsia" w:ascii="宋体" w:hAnsi="宋体" w:cs="宋体"/>
          <w:color w:val="auto"/>
          <w:szCs w:val="21"/>
          <w:highlight w:val="none"/>
        </w:rPr>
        <w:t>3.2</w:t>
      </w:r>
      <w:r>
        <w:rPr>
          <w:rFonts w:hint="eastAsia" w:ascii="宋体" w:hAnsi="宋体" w:cs="宋体"/>
          <w:b/>
          <w:bCs/>
          <w:color w:val="auto"/>
          <w:szCs w:val="21"/>
          <w:highlight w:val="none"/>
        </w:rPr>
        <w:t>▲</w:t>
      </w:r>
      <w:r>
        <w:rPr>
          <w:rFonts w:hint="eastAsia" w:ascii="宋体" w:hAnsi="宋体" w:cs="宋体"/>
          <w:b/>
          <w:color w:val="auto"/>
          <w:highlight w:val="none"/>
          <w:lang w:eastAsia="zh-CN"/>
        </w:rPr>
        <w:t>投标报价包括</w:t>
      </w: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运营</w:t>
      </w:r>
      <w:r>
        <w:rPr>
          <w:rFonts w:hint="eastAsia" w:ascii="宋体" w:hAnsi="宋体" w:cs="宋体"/>
          <w:b/>
          <w:bCs/>
          <w:color w:val="auto"/>
          <w:szCs w:val="21"/>
          <w:highlight w:val="none"/>
        </w:rPr>
        <w:t>工作所需的人员工资、奖金、加班费</w:t>
      </w:r>
      <w:r>
        <w:rPr>
          <w:rFonts w:hint="eastAsia" w:ascii="宋体" w:hAnsi="宋体" w:eastAsia="宋体" w:cs="宋体"/>
          <w:b/>
          <w:bCs/>
          <w:color w:val="auto"/>
          <w:szCs w:val="21"/>
          <w:highlight w:val="none"/>
        </w:rPr>
        <w:t>、绩效考核奖励</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设</w:t>
      </w:r>
      <w:r>
        <w:rPr>
          <w:rFonts w:hint="eastAsia" w:ascii="宋体" w:hAnsi="宋体" w:cs="宋体"/>
          <w:b/>
          <w:bCs/>
          <w:color w:val="auto"/>
          <w:szCs w:val="21"/>
          <w:highlight w:val="none"/>
        </w:rPr>
        <w:t>备和设施费、社会保险、管理费用、税费、利润、完成合同所需的一切本身和不可或缺的所有工作开支、政策性文件规定及合同包含的所有风险、责任等各项全部费用。</w:t>
      </w:r>
    </w:p>
    <w:p w14:paraId="5FF5A484">
      <w:pPr>
        <w:tabs>
          <w:tab w:val="left" w:pos="525"/>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3.3投标报价只允许有一个报价，有选择的报价将不予接受。</w:t>
      </w:r>
    </w:p>
    <w:p w14:paraId="0B5E4EE6">
      <w:pPr>
        <w:tabs>
          <w:tab w:val="left" w:pos="525"/>
        </w:tabs>
        <w:spacing w:line="400" w:lineRule="exact"/>
        <w:jc w:val="left"/>
        <w:rPr>
          <w:rFonts w:ascii="宋体" w:hAnsi="宋体"/>
          <w:color w:val="auto"/>
          <w:szCs w:val="21"/>
          <w:highlight w:val="none"/>
        </w:rPr>
      </w:pPr>
      <w:r>
        <w:rPr>
          <w:rFonts w:hint="eastAsia" w:ascii="宋体" w:hAnsi="宋体"/>
          <w:color w:val="auto"/>
          <w:szCs w:val="21"/>
          <w:highlight w:val="none"/>
        </w:rPr>
        <w:t>3.4 投标人所报的投标报价在合同执行过程中是固定不变的，不得以任何理由予以变更。任何包含价格调整的要求，将被认为是非实质性响应投标而予以拒绝。</w:t>
      </w:r>
    </w:p>
    <w:p w14:paraId="430A7C91">
      <w:pPr>
        <w:pStyle w:val="7"/>
        <w:numPr>
          <w:ilvl w:val="0"/>
          <w:numId w:val="0"/>
        </w:numPr>
        <w:tabs>
          <w:tab w:val="left" w:pos="720"/>
        </w:tabs>
        <w:spacing w:after="0" w:afterLines="0" w:line="40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3.5 最低报价不能作为中标的保证。</w:t>
      </w:r>
    </w:p>
    <w:p w14:paraId="042A4F6C">
      <w:pPr>
        <w:pStyle w:val="7"/>
        <w:numPr>
          <w:ilvl w:val="0"/>
          <w:numId w:val="0"/>
        </w:numPr>
        <w:tabs>
          <w:tab w:val="left" w:pos="720"/>
        </w:tabs>
        <w:spacing w:after="0" w:afterLines="0" w:line="4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4. 投标文件的有效期</w:t>
      </w:r>
    </w:p>
    <w:p w14:paraId="405D86F9">
      <w:pPr>
        <w:pStyle w:val="7"/>
        <w:numPr>
          <w:ilvl w:val="0"/>
          <w:numId w:val="0"/>
        </w:numPr>
        <w:tabs>
          <w:tab w:val="left" w:pos="720"/>
        </w:tabs>
        <w:spacing w:after="0" w:afterLines="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4.1自投标截止日起90天投标书应保持有效。有效期短于这个规定期限的投标将被拒绝。</w:t>
      </w:r>
    </w:p>
    <w:p w14:paraId="1C362EED">
      <w:pPr>
        <w:pStyle w:val="7"/>
        <w:numPr>
          <w:ilvl w:val="0"/>
          <w:numId w:val="0"/>
        </w:numPr>
        <w:tabs>
          <w:tab w:val="left" w:pos="720"/>
        </w:tabs>
        <w:spacing w:after="0" w:afterLines="0"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4.2在特殊情况下，招标人可与投标人协商延长投标书的有效期，这种要求和答复均以书面形式进行。</w:t>
      </w:r>
    </w:p>
    <w:p w14:paraId="1D2BFDB8">
      <w:pPr>
        <w:snapToGrid w:val="0"/>
        <w:spacing w:line="400" w:lineRule="exact"/>
        <w:jc w:val="left"/>
        <w:rPr>
          <w:rFonts w:hint="eastAsia" w:ascii="宋体" w:hAnsi="宋体" w:cs="宋体"/>
          <w:b/>
          <w:color w:val="auto"/>
          <w:szCs w:val="21"/>
          <w:highlight w:val="none"/>
        </w:rPr>
      </w:pPr>
      <w:bookmarkStart w:id="40" w:name="_Toc177824879"/>
      <w:bookmarkStart w:id="41" w:name="_Toc177824946"/>
      <w:bookmarkStart w:id="42" w:name="_Toc177870549"/>
      <w:bookmarkStart w:id="43" w:name="_Toc177825127"/>
      <w:r>
        <w:rPr>
          <w:rFonts w:hint="eastAsia" w:ascii="宋体" w:hAnsi="宋体" w:cs="宋体"/>
          <w:color w:val="auto"/>
          <w:szCs w:val="21"/>
          <w:highlight w:val="none"/>
        </w:rPr>
        <w:t>4.3投标人可拒绝接受延期要求。同意延长有效期的投标人不能修改投标文件。</w:t>
      </w:r>
      <w:bookmarkEnd w:id="40"/>
      <w:bookmarkEnd w:id="41"/>
      <w:bookmarkEnd w:id="42"/>
      <w:bookmarkEnd w:id="43"/>
      <w:r>
        <w:rPr>
          <w:rFonts w:hint="eastAsia" w:ascii="宋体" w:hAnsi="宋体" w:cs="宋体"/>
          <w:b/>
          <w:color w:val="auto"/>
          <w:szCs w:val="21"/>
          <w:highlight w:val="none"/>
        </w:rPr>
        <w:t xml:space="preserve"> </w:t>
      </w:r>
    </w:p>
    <w:p w14:paraId="608E12A0">
      <w:pPr>
        <w:snapToGrid w:val="0"/>
        <w:spacing w:line="400" w:lineRule="exact"/>
        <w:jc w:val="left"/>
        <w:rPr>
          <w:rFonts w:hint="eastAsia" w:ascii="宋体" w:hAnsi="宋体" w:cs="宋体"/>
          <w:b/>
          <w:color w:val="auto"/>
          <w:szCs w:val="21"/>
          <w:highlight w:val="none"/>
        </w:rPr>
      </w:pPr>
      <w:bookmarkStart w:id="44" w:name="_Toc177824947"/>
      <w:bookmarkStart w:id="45" w:name="_Toc177824880"/>
      <w:bookmarkStart w:id="46" w:name="_Toc177870550"/>
      <w:bookmarkStart w:id="47" w:name="_Toc177825128"/>
      <w:r>
        <w:rPr>
          <w:rFonts w:hint="eastAsia" w:ascii="宋体" w:hAnsi="宋体" w:cs="宋体"/>
          <w:b/>
          <w:color w:val="auto"/>
          <w:szCs w:val="21"/>
          <w:highlight w:val="none"/>
        </w:rPr>
        <w:t>5.投标保证金</w:t>
      </w:r>
      <w:bookmarkEnd w:id="44"/>
      <w:bookmarkEnd w:id="45"/>
      <w:bookmarkEnd w:id="46"/>
      <w:bookmarkEnd w:id="47"/>
      <w:r>
        <w:rPr>
          <w:rFonts w:hint="eastAsia" w:ascii="宋体" w:hAnsi="宋体" w:cs="宋体"/>
          <w:b/>
          <w:color w:val="auto"/>
          <w:szCs w:val="21"/>
          <w:highlight w:val="none"/>
        </w:rPr>
        <w:t>：无。</w:t>
      </w:r>
    </w:p>
    <w:p w14:paraId="3D7FFD32">
      <w:pPr>
        <w:snapToGrid w:val="0"/>
        <w:spacing w:line="400" w:lineRule="exact"/>
        <w:jc w:val="left"/>
        <w:rPr>
          <w:rFonts w:hint="eastAsia" w:ascii="宋体" w:hAnsi="宋体" w:cs="宋体"/>
          <w:b/>
          <w:color w:val="auto"/>
          <w:szCs w:val="21"/>
          <w:highlight w:val="none"/>
        </w:rPr>
      </w:pPr>
      <w:bookmarkStart w:id="48" w:name="_Toc177825129"/>
      <w:bookmarkStart w:id="49" w:name="_Toc177824881"/>
      <w:bookmarkStart w:id="50" w:name="_Toc177824948"/>
      <w:bookmarkStart w:id="51" w:name="_Toc177870551"/>
      <w:r>
        <w:rPr>
          <w:rFonts w:hint="eastAsia" w:ascii="宋体" w:hAnsi="宋体" w:cs="宋体"/>
          <w:b/>
          <w:color w:val="auto"/>
          <w:szCs w:val="21"/>
          <w:highlight w:val="none"/>
        </w:rPr>
        <w:t>6.投标文件的签署和份数</w:t>
      </w:r>
      <w:bookmarkEnd w:id="48"/>
      <w:bookmarkEnd w:id="49"/>
      <w:bookmarkEnd w:id="50"/>
      <w:bookmarkEnd w:id="51"/>
    </w:p>
    <w:p w14:paraId="34D536E6">
      <w:pPr>
        <w:spacing w:line="400" w:lineRule="exact"/>
        <w:jc w:val="left"/>
        <w:rPr>
          <w:rFonts w:hint="eastAsia" w:ascii="宋体" w:hAnsi="宋体"/>
          <w:b/>
          <w:bCs/>
          <w:color w:val="auto"/>
          <w:kern w:val="0"/>
          <w:szCs w:val="21"/>
          <w:highlight w:val="none"/>
        </w:rPr>
      </w:pPr>
      <w:bookmarkStart w:id="52" w:name="_Toc178650929"/>
      <w:bookmarkStart w:id="53" w:name="_Toc28247"/>
      <w:bookmarkStart w:id="54" w:name="_Toc27874"/>
      <w:bookmarkStart w:id="55" w:name="_Toc170792774"/>
      <w:r>
        <w:rPr>
          <w:rFonts w:hint="eastAsia" w:ascii="宋体" w:hAnsi="宋体"/>
          <w:b/>
          <w:bCs/>
          <w:color w:val="auto"/>
          <w:kern w:val="0"/>
          <w:szCs w:val="21"/>
          <w:highlight w:val="none"/>
        </w:rPr>
        <w:t>电子投标文件</w:t>
      </w:r>
    </w:p>
    <w:p w14:paraId="7311BE96">
      <w:pPr>
        <w:spacing w:line="400" w:lineRule="exact"/>
        <w:jc w:val="left"/>
        <w:rPr>
          <w:rFonts w:hint="eastAsia" w:ascii="宋体" w:hAnsi="宋体" w:cs="宋体"/>
          <w:b/>
          <w:color w:val="auto"/>
          <w:szCs w:val="21"/>
          <w:highlight w:val="none"/>
        </w:rPr>
      </w:pPr>
      <w:r>
        <w:rPr>
          <w:rFonts w:hint="eastAsia" w:ascii="宋体" w:hAnsi="宋体"/>
          <w:color w:val="auto"/>
          <w:kern w:val="0"/>
          <w:szCs w:val="21"/>
          <w:highlight w:val="none"/>
        </w:rPr>
        <w:t>电子投标文件按政采云平台供应商电子招投标操作指南（网址：</w:t>
      </w:r>
      <w:r>
        <w:rPr>
          <w:rStyle w:val="48"/>
          <w:rFonts w:hint="eastAsia" w:ascii="宋体" w:hAnsi="宋体" w:cs="宋体"/>
          <w:color w:val="auto"/>
          <w:sz w:val="21"/>
          <w:szCs w:val="21"/>
          <w:highlight w:val="none"/>
        </w:rPr>
        <w:t>https://service.zcygov.cn/#/knowledges/CW1EtGwBFdiHxlNd6I3m/6IMVAG0BFdiHxlNdQ8Na</w:t>
      </w:r>
      <w:r>
        <w:rPr>
          <w:rFonts w:hint="eastAsia" w:ascii="宋体" w:hAnsi="宋体"/>
          <w:color w:val="auto"/>
          <w:kern w:val="0"/>
          <w:szCs w:val="21"/>
          <w:highlight w:val="none"/>
        </w:rPr>
        <w:t>）及本招标文件规定的格式和顺序编制电子投标文件并进行关联定位。</w:t>
      </w:r>
      <w:bookmarkEnd w:id="52"/>
    </w:p>
    <w:bookmarkEnd w:id="53"/>
    <w:bookmarkEnd w:id="54"/>
    <w:p w14:paraId="43F2896D">
      <w:pPr>
        <w:spacing w:before="120" w:beforeLines="50" w:after="120" w:afterLines="50" w:line="400" w:lineRule="exact"/>
        <w:jc w:val="center"/>
        <w:outlineLvl w:val="1"/>
        <w:rPr>
          <w:rFonts w:ascii="宋体" w:hAnsi="宋体"/>
          <w:b/>
          <w:color w:val="auto"/>
          <w:sz w:val="28"/>
          <w:szCs w:val="28"/>
          <w:highlight w:val="none"/>
        </w:rPr>
      </w:pPr>
      <w:bookmarkStart w:id="56" w:name="_Toc10019"/>
      <w:bookmarkStart w:id="57" w:name="_Toc23041"/>
      <w:r>
        <w:rPr>
          <w:rFonts w:hint="eastAsia" w:ascii="宋体" w:hAnsi="宋体"/>
          <w:b/>
          <w:color w:val="auto"/>
          <w:sz w:val="28"/>
          <w:szCs w:val="28"/>
          <w:highlight w:val="none"/>
        </w:rPr>
        <w:t>四、开标</w:t>
      </w:r>
      <w:bookmarkEnd w:id="56"/>
      <w:bookmarkEnd w:id="57"/>
    </w:p>
    <w:p w14:paraId="02565A17">
      <w:pPr>
        <w:pStyle w:val="20"/>
        <w:spacing w:line="400" w:lineRule="exact"/>
        <w:rPr>
          <w:rFonts w:hint="eastAsia" w:hAnsi="宋体"/>
          <w:b/>
          <w:color w:val="auto"/>
          <w:szCs w:val="21"/>
          <w:highlight w:val="none"/>
        </w:rPr>
      </w:pPr>
      <w:r>
        <w:rPr>
          <w:rFonts w:hint="eastAsia" w:hAnsi="宋体"/>
          <w:b/>
          <w:color w:val="auto"/>
          <w:szCs w:val="21"/>
          <w:highlight w:val="none"/>
        </w:rPr>
        <w:t>1.开标</w:t>
      </w:r>
    </w:p>
    <w:p w14:paraId="508C2876">
      <w:pPr>
        <w:pStyle w:val="20"/>
        <w:spacing w:line="440" w:lineRule="exact"/>
        <w:rPr>
          <w:rFonts w:hint="eastAsia" w:hAnsi="宋体"/>
          <w:color w:val="auto"/>
          <w:szCs w:val="21"/>
          <w:highlight w:val="none"/>
        </w:rPr>
      </w:pPr>
      <w:r>
        <w:rPr>
          <w:rFonts w:hint="eastAsia" w:hAnsi="宋体"/>
          <w:color w:val="auto"/>
          <w:szCs w:val="21"/>
          <w:highlight w:val="none"/>
        </w:rPr>
        <w:t>1.1本项目于202</w:t>
      </w:r>
      <w:r>
        <w:rPr>
          <w:rFonts w:hint="eastAsia" w:hAnsi="宋体"/>
          <w:color w:val="auto"/>
          <w:szCs w:val="21"/>
          <w:highlight w:val="none"/>
          <w:lang w:val="en-US" w:eastAsia="zh-CN"/>
        </w:rPr>
        <w:t>4</w:t>
      </w:r>
      <w:r>
        <w:rPr>
          <w:rFonts w:hint="eastAsia" w:hAnsi="宋体"/>
          <w:color w:val="auto"/>
          <w:szCs w:val="21"/>
          <w:highlight w:val="none"/>
        </w:rPr>
        <w:t>年</w:t>
      </w:r>
      <w:r>
        <w:rPr>
          <w:rFonts w:hint="eastAsia" w:hAnsi="宋体"/>
          <w:color w:val="auto"/>
          <w:szCs w:val="21"/>
          <w:highlight w:val="none"/>
          <w:lang w:val="en-US" w:eastAsia="zh-CN"/>
        </w:rPr>
        <w:t>10</w:t>
      </w:r>
      <w:r>
        <w:rPr>
          <w:rFonts w:hint="eastAsia" w:hAnsi="宋体"/>
          <w:color w:val="auto"/>
          <w:szCs w:val="21"/>
          <w:highlight w:val="none"/>
        </w:rPr>
        <w:t>月</w:t>
      </w:r>
      <w:r>
        <w:rPr>
          <w:rFonts w:hint="eastAsia" w:hAnsi="宋体"/>
          <w:color w:val="auto"/>
          <w:szCs w:val="21"/>
          <w:highlight w:val="none"/>
          <w:lang w:val="en-US" w:eastAsia="zh-CN"/>
        </w:rPr>
        <w:t>21</w:t>
      </w:r>
      <w:r>
        <w:rPr>
          <w:rFonts w:hint="eastAsia" w:hAnsi="宋体"/>
          <w:color w:val="auto"/>
          <w:szCs w:val="21"/>
          <w:highlight w:val="none"/>
        </w:rPr>
        <w:t>日</w:t>
      </w:r>
      <w:r>
        <w:rPr>
          <w:rFonts w:hint="eastAsia" w:hAnsi="宋体"/>
          <w:color w:val="auto"/>
          <w:szCs w:val="21"/>
          <w:highlight w:val="none"/>
          <w:lang w:val="en-US" w:eastAsia="zh-CN"/>
        </w:rPr>
        <w:t>14</w:t>
      </w:r>
      <w:r>
        <w:rPr>
          <w:rFonts w:hint="eastAsia" w:hAnsi="宋体"/>
          <w:color w:val="auto"/>
          <w:szCs w:val="21"/>
          <w:highlight w:val="none"/>
        </w:rPr>
        <w:t>:</w:t>
      </w:r>
      <w:r>
        <w:rPr>
          <w:rFonts w:hint="eastAsia" w:hAnsi="宋体"/>
          <w:color w:val="auto"/>
          <w:szCs w:val="21"/>
          <w:highlight w:val="none"/>
          <w:lang w:val="en-US" w:eastAsia="zh-CN"/>
        </w:rPr>
        <w:t>0</w:t>
      </w:r>
      <w:r>
        <w:rPr>
          <w:rFonts w:hint="eastAsia" w:hAnsi="宋体"/>
          <w:color w:val="auto"/>
          <w:szCs w:val="21"/>
          <w:highlight w:val="none"/>
        </w:rPr>
        <w:t>0分在</w:t>
      </w:r>
      <w:r>
        <w:rPr>
          <w:rStyle w:val="64"/>
          <w:rFonts w:hint="eastAsia" w:ascii="Times New Roman" w:hAnsi="Times New Roman" w:eastAsia="宋体" w:cs="Times New Roman"/>
          <w:color w:val="auto"/>
          <w:sz w:val="21"/>
          <w:szCs w:val="21"/>
          <w:highlight w:val="none"/>
        </w:rPr>
        <w:t>嘉兴市明扬工程咨询有限公司</w:t>
      </w:r>
      <w:r>
        <w:rPr>
          <w:rStyle w:val="64"/>
          <w:rFonts w:hint="eastAsia" w:ascii="Times New Roman" w:hAnsi="Times New Roman" w:eastAsia="宋体" w:cs="Times New Roman"/>
          <w:color w:val="auto"/>
          <w:sz w:val="21"/>
          <w:szCs w:val="21"/>
          <w:highlight w:val="none"/>
          <w:lang w:val="en-US" w:eastAsia="zh-CN"/>
        </w:rPr>
        <w:t>会议室</w:t>
      </w:r>
      <w:r>
        <w:rPr>
          <w:rStyle w:val="64"/>
          <w:rFonts w:hint="eastAsia" w:ascii="Times New Roman" w:hAnsi="Times New Roman" w:eastAsia="宋体" w:cs="Times New Roman"/>
          <w:color w:val="auto"/>
          <w:sz w:val="21"/>
          <w:szCs w:val="21"/>
          <w:highlight w:val="none"/>
        </w:rPr>
        <w:t>（浙江省嘉兴市长水路116号百瑞大厦5楼）</w:t>
      </w:r>
      <w:r>
        <w:rPr>
          <w:rFonts w:hint="eastAsia" w:hAnsi="宋体"/>
          <w:color w:val="auto"/>
          <w:szCs w:val="21"/>
          <w:highlight w:val="none"/>
        </w:rPr>
        <w:t>的指定地点进行开标。</w:t>
      </w:r>
    </w:p>
    <w:p w14:paraId="79880C6E">
      <w:pPr>
        <w:pStyle w:val="20"/>
        <w:spacing w:line="440" w:lineRule="exact"/>
        <w:rPr>
          <w:rFonts w:hint="eastAsia" w:hAnsi="宋体"/>
          <w:b/>
          <w:bCs/>
          <w:color w:val="auto"/>
          <w:szCs w:val="21"/>
          <w:highlight w:val="none"/>
        </w:rPr>
      </w:pPr>
      <w:bookmarkStart w:id="58" w:name="_Toc22738"/>
      <w:bookmarkStart w:id="59" w:name="_Toc15436"/>
      <w:r>
        <w:rPr>
          <w:rFonts w:hint="eastAsia" w:hAnsi="宋体"/>
          <w:b/>
          <w:bCs/>
          <w:color w:val="auto"/>
          <w:szCs w:val="21"/>
          <w:highlight w:val="none"/>
        </w:rPr>
        <w:t>2.采购人或者采购代理机构职责</w:t>
      </w:r>
    </w:p>
    <w:p w14:paraId="7C6463A4">
      <w:pPr>
        <w:pStyle w:val="20"/>
        <w:spacing w:line="440" w:lineRule="exact"/>
        <w:rPr>
          <w:rFonts w:hint="eastAsia" w:hAnsi="宋体"/>
          <w:color w:val="auto"/>
          <w:szCs w:val="21"/>
          <w:highlight w:val="none"/>
        </w:rPr>
      </w:pPr>
      <w:r>
        <w:rPr>
          <w:rFonts w:hint="eastAsia" w:hAnsi="宋体"/>
          <w:color w:val="auto"/>
          <w:szCs w:val="21"/>
          <w:highlight w:val="none"/>
        </w:rPr>
        <w:t>采购人或者采购代理机构负责组织评标工作，并履行下列职责：</w:t>
      </w:r>
    </w:p>
    <w:p w14:paraId="4ECDCABE">
      <w:pPr>
        <w:pStyle w:val="20"/>
        <w:spacing w:line="440" w:lineRule="exact"/>
        <w:rPr>
          <w:rFonts w:hint="eastAsia" w:hAnsi="宋体"/>
          <w:color w:val="auto"/>
          <w:szCs w:val="21"/>
          <w:highlight w:val="none"/>
        </w:rPr>
      </w:pPr>
      <w:r>
        <w:rPr>
          <w:rFonts w:hint="eastAsia" w:hAnsi="宋体"/>
          <w:color w:val="auto"/>
          <w:szCs w:val="21"/>
          <w:highlight w:val="none"/>
        </w:rPr>
        <w:t>2.1核对评审专家身份和采购人代表授权函，对评审专家在政府采购活动中的职责履行情况予以记录，并及时将有关违法违规行为向财政部门报告；</w:t>
      </w:r>
    </w:p>
    <w:p w14:paraId="5DEF120B">
      <w:pPr>
        <w:pStyle w:val="20"/>
        <w:spacing w:line="440" w:lineRule="exact"/>
        <w:rPr>
          <w:rFonts w:hint="eastAsia" w:hAnsi="宋体"/>
          <w:color w:val="auto"/>
          <w:szCs w:val="21"/>
          <w:highlight w:val="none"/>
        </w:rPr>
      </w:pPr>
      <w:r>
        <w:rPr>
          <w:rFonts w:hint="eastAsia" w:hAnsi="宋体"/>
          <w:color w:val="auto"/>
          <w:szCs w:val="21"/>
          <w:highlight w:val="none"/>
        </w:rPr>
        <w:t>2.2宣布评标纪律；</w:t>
      </w:r>
    </w:p>
    <w:p w14:paraId="2B01AD92">
      <w:pPr>
        <w:pStyle w:val="20"/>
        <w:spacing w:line="440" w:lineRule="exact"/>
        <w:rPr>
          <w:rFonts w:hint="eastAsia" w:hAnsi="宋体"/>
          <w:color w:val="auto"/>
          <w:szCs w:val="21"/>
          <w:highlight w:val="none"/>
        </w:rPr>
      </w:pPr>
      <w:r>
        <w:rPr>
          <w:rFonts w:hint="eastAsia" w:hAnsi="宋体"/>
          <w:color w:val="auto"/>
          <w:szCs w:val="21"/>
          <w:highlight w:val="none"/>
        </w:rPr>
        <w:t>2.3公布投标人名单，告知评审专家应当回避的情形；</w:t>
      </w:r>
    </w:p>
    <w:p w14:paraId="221F3C34">
      <w:pPr>
        <w:pStyle w:val="20"/>
        <w:spacing w:line="440" w:lineRule="exact"/>
        <w:rPr>
          <w:rFonts w:hint="eastAsia" w:hAnsi="宋体"/>
          <w:color w:val="auto"/>
          <w:szCs w:val="21"/>
          <w:highlight w:val="none"/>
        </w:rPr>
      </w:pPr>
      <w:r>
        <w:rPr>
          <w:rFonts w:hint="eastAsia" w:hAnsi="宋体"/>
          <w:color w:val="auto"/>
          <w:szCs w:val="21"/>
          <w:highlight w:val="none"/>
        </w:rPr>
        <w:t>2.4组织评标委员会推选评标组长，采购人代表不得担任组长；</w:t>
      </w:r>
    </w:p>
    <w:p w14:paraId="4E6717A5">
      <w:pPr>
        <w:pStyle w:val="20"/>
        <w:spacing w:line="440" w:lineRule="exact"/>
        <w:rPr>
          <w:rFonts w:hint="eastAsia" w:hAnsi="宋体"/>
          <w:color w:val="auto"/>
          <w:szCs w:val="21"/>
          <w:highlight w:val="none"/>
        </w:rPr>
      </w:pPr>
      <w:r>
        <w:rPr>
          <w:rFonts w:hint="eastAsia" w:hAnsi="宋体"/>
          <w:color w:val="auto"/>
          <w:szCs w:val="21"/>
          <w:highlight w:val="none"/>
        </w:rPr>
        <w:t>2.5在评标期间采取必要的通讯管理措施，保证评标活动不受外界干扰；</w:t>
      </w:r>
    </w:p>
    <w:p w14:paraId="222246C6">
      <w:pPr>
        <w:pStyle w:val="20"/>
        <w:spacing w:line="440" w:lineRule="exact"/>
        <w:rPr>
          <w:rFonts w:hint="eastAsia" w:hAnsi="宋体"/>
          <w:color w:val="auto"/>
          <w:szCs w:val="21"/>
          <w:highlight w:val="none"/>
        </w:rPr>
      </w:pPr>
      <w:r>
        <w:rPr>
          <w:rFonts w:hint="eastAsia" w:hAnsi="宋体"/>
          <w:color w:val="auto"/>
          <w:szCs w:val="21"/>
          <w:highlight w:val="none"/>
        </w:rPr>
        <w:t>2.6根据评标委员会的要求介绍政府采购相关政策法规、招标文件；</w:t>
      </w:r>
    </w:p>
    <w:p w14:paraId="674E32C4">
      <w:pPr>
        <w:pStyle w:val="20"/>
        <w:spacing w:line="440" w:lineRule="exact"/>
        <w:rPr>
          <w:rFonts w:hint="eastAsia" w:hAnsi="宋体"/>
          <w:color w:val="auto"/>
          <w:szCs w:val="21"/>
          <w:highlight w:val="none"/>
        </w:rPr>
      </w:pPr>
      <w:r>
        <w:rPr>
          <w:rFonts w:hint="eastAsia" w:hAnsi="宋体"/>
          <w:color w:val="auto"/>
          <w:szCs w:val="21"/>
          <w:highlight w:val="none"/>
        </w:rPr>
        <w:t>2.7维护评标秩序，监督评标委员会依照招标文件规定的评标程序、方法和标准进行独立评审，及时制止和纠正采购人代表、评审专家的倾向性言论或者违法违规行为；</w:t>
      </w:r>
    </w:p>
    <w:p w14:paraId="377FA5DD">
      <w:pPr>
        <w:pStyle w:val="20"/>
        <w:spacing w:line="440" w:lineRule="exact"/>
        <w:rPr>
          <w:rFonts w:hint="eastAsia" w:hAnsi="宋体"/>
          <w:color w:val="auto"/>
          <w:szCs w:val="21"/>
          <w:highlight w:val="none"/>
        </w:rPr>
      </w:pPr>
      <w:r>
        <w:rPr>
          <w:rFonts w:hint="eastAsia" w:hAnsi="宋体"/>
          <w:color w:val="auto"/>
          <w:szCs w:val="21"/>
          <w:highlight w:val="none"/>
        </w:rPr>
        <w:t>2.8核对评标结果，要求评标委员会复核或者书面说明理由，评标委员会拒绝的，应予记录并向本级财政部门报告；</w:t>
      </w:r>
    </w:p>
    <w:p w14:paraId="4C37F04C">
      <w:pPr>
        <w:pStyle w:val="20"/>
        <w:spacing w:line="440" w:lineRule="exact"/>
        <w:rPr>
          <w:rFonts w:hint="eastAsia" w:hAnsi="宋体"/>
          <w:color w:val="auto"/>
          <w:szCs w:val="21"/>
          <w:highlight w:val="none"/>
        </w:rPr>
      </w:pPr>
      <w:r>
        <w:rPr>
          <w:rFonts w:hint="eastAsia" w:hAnsi="宋体"/>
          <w:color w:val="auto"/>
          <w:szCs w:val="21"/>
          <w:highlight w:val="none"/>
        </w:rPr>
        <w:t>2.9评审工作完成后，按照规定向评审专家支付劳务报酬和异地评审差旅费，不得向评审专家以外的其他人员支付评审劳务报酬；</w:t>
      </w:r>
    </w:p>
    <w:p w14:paraId="20DF449B">
      <w:pPr>
        <w:pStyle w:val="20"/>
        <w:spacing w:line="440" w:lineRule="exact"/>
        <w:rPr>
          <w:rFonts w:hint="eastAsia" w:hAnsi="宋体"/>
          <w:color w:val="auto"/>
          <w:szCs w:val="21"/>
          <w:highlight w:val="none"/>
        </w:rPr>
      </w:pPr>
      <w:r>
        <w:rPr>
          <w:rFonts w:hint="eastAsia" w:hAnsi="宋体"/>
          <w:color w:val="auto"/>
          <w:szCs w:val="21"/>
          <w:highlight w:val="none"/>
        </w:rPr>
        <w:t>2.10处理与评标有关的其他事项。</w:t>
      </w:r>
    </w:p>
    <w:p w14:paraId="68892D0E">
      <w:pPr>
        <w:pStyle w:val="20"/>
        <w:spacing w:line="440" w:lineRule="exact"/>
        <w:rPr>
          <w:rFonts w:hint="eastAsia" w:hAnsi="宋体"/>
          <w:b/>
          <w:bCs/>
          <w:color w:val="auto"/>
          <w:szCs w:val="21"/>
          <w:highlight w:val="none"/>
        </w:rPr>
      </w:pPr>
      <w:r>
        <w:rPr>
          <w:rFonts w:hint="eastAsia" w:hAnsi="宋体"/>
          <w:b/>
          <w:bCs/>
          <w:color w:val="auto"/>
          <w:szCs w:val="21"/>
          <w:highlight w:val="none"/>
        </w:rPr>
        <w:t>3.开标程序</w:t>
      </w:r>
    </w:p>
    <w:p w14:paraId="4DE4B1C5">
      <w:pPr>
        <w:pStyle w:val="13"/>
        <w:snapToGrid w:val="0"/>
        <w:spacing w:line="360" w:lineRule="auto"/>
        <w:ind w:right="-148" w:rightChars="-70" w:firstLine="0"/>
        <w:rPr>
          <w:rFonts w:hint="eastAsia" w:hAnsi="宋体"/>
          <w:color w:val="auto"/>
          <w:spacing w:val="0"/>
          <w:sz w:val="21"/>
          <w:szCs w:val="21"/>
          <w:highlight w:val="none"/>
        </w:rPr>
      </w:pPr>
      <w:r>
        <w:rPr>
          <w:rFonts w:hint="eastAsia" w:hAnsi="宋体"/>
          <w:color w:val="auto"/>
          <w:spacing w:val="0"/>
          <w:sz w:val="21"/>
          <w:szCs w:val="21"/>
          <w:highlight w:val="none"/>
        </w:rPr>
        <w:t>3.1开标会议由采购代理机构主持，主持人宣布开标会议开始；</w:t>
      </w:r>
    </w:p>
    <w:p w14:paraId="188F7E15">
      <w:pPr>
        <w:pStyle w:val="13"/>
        <w:snapToGrid w:val="0"/>
        <w:spacing w:line="360" w:lineRule="auto"/>
        <w:ind w:right="-148" w:rightChars="-70" w:firstLine="0"/>
        <w:rPr>
          <w:rFonts w:hint="eastAsia" w:hAnsi="宋体"/>
          <w:color w:val="auto"/>
          <w:spacing w:val="0"/>
          <w:sz w:val="21"/>
          <w:szCs w:val="21"/>
          <w:highlight w:val="none"/>
        </w:rPr>
      </w:pPr>
      <w:r>
        <w:rPr>
          <w:rFonts w:hint="eastAsia" w:hAnsi="宋体"/>
          <w:color w:val="auto"/>
          <w:spacing w:val="0"/>
          <w:sz w:val="21"/>
          <w:szCs w:val="21"/>
          <w:highlight w:val="none"/>
        </w:rPr>
        <w:t xml:space="preserve">3.2主持人介绍参加开标会的人员名单； </w:t>
      </w:r>
    </w:p>
    <w:p w14:paraId="577B350E">
      <w:pPr>
        <w:pStyle w:val="13"/>
        <w:snapToGrid w:val="0"/>
        <w:spacing w:line="360" w:lineRule="auto"/>
        <w:ind w:right="-148" w:rightChars="-70" w:firstLine="0"/>
        <w:rPr>
          <w:rFonts w:hint="eastAsia" w:hAnsi="宋体"/>
          <w:color w:val="auto"/>
          <w:spacing w:val="0"/>
          <w:sz w:val="21"/>
          <w:szCs w:val="21"/>
          <w:highlight w:val="none"/>
        </w:rPr>
      </w:pPr>
      <w:r>
        <w:rPr>
          <w:rFonts w:hint="eastAsia" w:hAnsi="宋体"/>
          <w:color w:val="auto"/>
          <w:spacing w:val="0"/>
          <w:sz w:val="21"/>
          <w:szCs w:val="21"/>
          <w:highlight w:val="none"/>
        </w:rPr>
        <w:t>3.3主持人宣布评标期间的有关事项；告知应当回避的情形,提请有关人员回避。</w:t>
      </w:r>
    </w:p>
    <w:p w14:paraId="242E12A2">
      <w:pPr>
        <w:pStyle w:val="13"/>
        <w:snapToGrid w:val="0"/>
        <w:spacing w:line="360" w:lineRule="auto"/>
        <w:ind w:right="-148" w:rightChars="-70" w:firstLine="0"/>
        <w:rPr>
          <w:rFonts w:hint="eastAsia" w:hAnsi="宋体"/>
          <w:color w:val="auto"/>
          <w:spacing w:val="0"/>
          <w:sz w:val="21"/>
          <w:szCs w:val="21"/>
          <w:highlight w:val="none"/>
        </w:rPr>
      </w:pPr>
      <w:r>
        <w:rPr>
          <w:rFonts w:hint="eastAsia" w:hAnsi="宋体"/>
          <w:color w:val="auto"/>
          <w:spacing w:val="0"/>
          <w:sz w:val="21"/>
          <w:szCs w:val="21"/>
          <w:highlight w:val="none"/>
        </w:rPr>
        <w:t>3.4</w:t>
      </w:r>
      <w:r>
        <w:rPr>
          <w:rFonts w:hint="eastAsia" w:hAnsi="宋体"/>
          <w:color w:val="auto"/>
          <w:spacing w:val="0"/>
          <w:kern w:val="0"/>
          <w:sz w:val="21"/>
          <w:szCs w:val="21"/>
          <w:highlight w:val="none"/>
        </w:rPr>
        <w:t>本项目实行电子开评标，供应商无需到开标现场，但须准时在线参加，直至评审结束。</w:t>
      </w:r>
    </w:p>
    <w:p w14:paraId="4264BC49">
      <w:pPr>
        <w:pStyle w:val="20"/>
        <w:snapToGrid w:val="0"/>
        <w:spacing w:line="360" w:lineRule="auto"/>
        <w:rPr>
          <w:rFonts w:hint="eastAsia" w:hAnsi="宋体" w:cs="宋体"/>
          <w:b/>
          <w:bCs/>
          <w:color w:val="auto"/>
          <w:szCs w:val="21"/>
          <w:highlight w:val="none"/>
        </w:rPr>
      </w:pPr>
      <w:r>
        <w:rPr>
          <w:rFonts w:hint="eastAsia" w:hAnsi="宋体" w:cs="宋体"/>
          <w:b/>
          <w:bCs/>
          <w:color w:val="auto"/>
          <w:szCs w:val="21"/>
          <w:highlight w:val="none"/>
        </w:rPr>
        <w:t>3.5投标文件开启</w:t>
      </w:r>
    </w:p>
    <w:p w14:paraId="3FCECB4A">
      <w:pPr>
        <w:pStyle w:val="20"/>
        <w:snapToGrid w:val="0"/>
        <w:spacing w:line="360" w:lineRule="auto"/>
        <w:ind w:firstLine="424" w:firstLineChars="200"/>
        <w:rPr>
          <w:rFonts w:hint="eastAsia" w:hAnsi="宋体" w:cs="宋体"/>
          <w:color w:val="auto"/>
          <w:szCs w:val="21"/>
          <w:highlight w:val="none"/>
        </w:rPr>
      </w:pPr>
      <w:r>
        <w:rPr>
          <w:rFonts w:hint="eastAsia" w:hAnsi="宋体" w:cs="宋体"/>
          <w:b/>
          <w:color w:val="auto"/>
          <w:szCs w:val="21"/>
          <w:highlight w:val="none"/>
        </w:rPr>
        <w:t>3.5.1电子投标文件开标</w:t>
      </w:r>
      <w:r>
        <w:rPr>
          <w:rFonts w:hint="eastAsia" w:hAnsi="宋体" w:cs="宋体"/>
          <w:color w:val="auto"/>
          <w:szCs w:val="21"/>
          <w:highlight w:val="none"/>
        </w:rPr>
        <w:t>：投标截止时间后，投标人登录政采云平台，用“项目采购-开标评标”功能对电子投标文件进行在线解密。在线解密电子投标文件时间为开标时间起30分钟内。</w:t>
      </w:r>
    </w:p>
    <w:p w14:paraId="6CA21C93">
      <w:pPr>
        <w:pStyle w:val="20"/>
        <w:snapToGrid w:val="0"/>
        <w:spacing w:line="360" w:lineRule="auto"/>
        <w:ind w:firstLine="424" w:firstLineChars="200"/>
        <w:rPr>
          <w:rFonts w:hint="eastAsia" w:hAnsi="宋体" w:cs="宋体"/>
          <w:color w:val="auto"/>
          <w:szCs w:val="21"/>
          <w:highlight w:val="none"/>
        </w:rPr>
      </w:pPr>
      <w:r>
        <w:rPr>
          <w:rFonts w:hint="eastAsia" w:hAnsi="宋体" w:cs="宋体"/>
          <w:b/>
          <w:color w:val="auto"/>
          <w:szCs w:val="21"/>
          <w:highlight w:val="none"/>
        </w:rPr>
        <w:t>3.5.2</w:t>
      </w:r>
      <w:r>
        <w:rPr>
          <w:rFonts w:hint="eastAsia" w:hAnsi="宋体" w:cs="宋体"/>
          <w:b/>
          <w:bCs/>
          <w:color w:val="auto"/>
          <w:highlight w:val="none"/>
        </w:rPr>
        <w:t>电子投标文件无法正常解密时，开启备份电子投标文件。</w:t>
      </w:r>
    </w:p>
    <w:p w14:paraId="48AF1CD7">
      <w:pPr>
        <w:pStyle w:val="20"/>
        <w:snapToGrid w:val="0"/>
        <w:spacing w:line="360" w:lineRule="auto"/>
        <w:rPr>
          <w:rFonts w:hint="eastAsia" w:hAnsi="宋体" w:cs="宋体"/>
          <w:color w:val="auto"/>
          <w:szCs w:val="21"/>
          <w:highlight w:val="none"/>
        </w:rPr>
      </w:pPr>
      <w:r>
        <w:rPr>
          <w:rFonts w:hint="eastAsia" w:hAnsi="宋体" w:cs="宋体"/>
          <w:color w:val="auto"/>
          <w:szCs w:val="21"/>
          <w:highlight w:val="none"/>
        </w:rPr>
        <w:t>3.6由采购人代表或代理机构评审资格审查文件，若资格审查不符合招标文件要求，即终止其参与投标资格。</w:t>
      </w:r>
    </w:p>
    <w:p w14:paraId="6BAD3D92">
      <w:pPr>
        <w:pStyle w:val="20"/>
        <w:snapToGrid w:val="0"/>
        <w:spacing w:line="360" w:lineRule="auto"/>
        <w:rPr>
          <w:rFonts w:hint="eastAsia" w:hAnsi="宋体" w:cs="宋体"/>
          <w:color w:val="auto"/>
          <w:szCs w:val="21"/>
          <w:highlight w:val="none"/>
        </w:rPr>
      </w:pPr>
      <w:r>
        <w:rPr>
          <w:rFonts w:hint="eastAsia" w:hAnsi="宋体" w:cs="宋体"/>
          <w:color w:val="auto"/>
          <w:szCs w:val="21"/>
          <w:highlight w:val="none"/>
        </w:rPr>
        <w:t>3.7评审组首先对资信商务及技术进行评审，并完成资信和技术分的评审。</w:t>
      </w:r>
    </w:p>
    <w:p w14:paraId="73F34924">
      <w:pPr>
        <w:pStyle w:val="20"/>
        <w:snapToGrid w:val="0"/>
        <w:spacing w:line="360" w:lineRule="auto"/>
        <w:rPr>
          <w:rFonts w:hint="eastAsia" w:hAnsi="宋体" w:cs="宋体"/>
          <w:color w:val="auto"/>
          <w:szCs w:val="21"/>
          <w:highlight w:val="none"/>
        </w:rPr>
      </w:pPr>
      <w:r>
        <w:rPr>
          <w:rFonts w:hint="eastAsia" w:hAnsi="宋体" w:cs="宋体"/>
          <w:color w:val="auto"/>
          <w:szCs w:val="21"/>
          <w:highlight w:val="none"/>
        </w:rPr>
        <w:t>3.8由主持人开启投标单位的报价文件，宣读《开标一览表》中的供应商名称及在其投标文件中承诺的投标报价、投标内容（投标设备名称、规格型号或者服务项目名称），以及主持人认为有必要宣读的其他内容，并由供应商代表确认。</w:t>
      </w:r>
    </w:p>
    <w:p w14:paraId="32C0E59E">
      <w:pPr>
        <w:pStyle w:val="20"/>
        <w:snapToGrid w:val="0"/>
        <w:spacing w:line="360" w:lineRule="auto"/>
        <w:rPr>
          <w:rFonts w:hint="eastAsia" w:hAnsi="宋体" w:cs="宋体"/>
          <w:color w:val="auto"/>
          <w:szCs w:val="21"/>
          <w:highlight w:val="none"/>
        </w:rPr>
      </w:pPr>
      <w:r>
        <w:rPr>
          <w:rFonts w:hint="eastAsia" w:hAnsi="宋体" w:cs="宋体"/>
          <w:color w:val="auto"/>
          <w:szCs w:val="21"/>
          <w:highlight w:val="none"/>
        </w:rPr>
        <w:t>3.9 嘉兴市明扬工程咨询有限公司记录人做开标记录，同时由主持人、记录人、监督人当场签字确认。</w:t>
      </w:r>
    </w:p>
    <w:p w14:paraId="6B99CD42">
      <w:pPr>
        <w:pStyle w:val="20"/>
        <w:snapToGrid w:val="0"/>
        <w:spacing w:line="360" w:lineRule="auto"/>
        <w:rPr>
          <w:rFonts w:hAnsi="宋体"/>
          <w:b/>
          <w:color w:val="auto"/>
          <w:sz w:val="30"/>
          <w:szCs w:val="30"/>
          <w:highlight w:val="none"/>
        </w:rPr>
      </w:pPr>
      <w:r>
        <w:rPr>
          <w:rFonts w:hint="eastAsia" w:hAnsi="宋体" w:cs="宋体"/>
          <w:color w:val="auto"/>
          <w:szCs w:val="21"/>
          <w:highlight w:val="none"/>
        </w:rPr>
        <w:t>3.10开标及评审会议结束。</w:t>
      </w:r>
    </w:p>
    <w:p w14:paraId="0F59199C">
      <w:pPr>
        <w:pStyle w:val="20"/>
        <w:spacing w:line="440" w:lineRule="exact"/>
        <w:jc w:val="center"/>
        <w:outlineLvl w:val="1"/>
        <w:rPr>
          <w:rFonts w:hint="eastAsia" w:hAnsi="宋体"/>
          <w:b/>
          <w:color w:val="auto"/>
          <w:sz w:val="28"/>
          <w:szCs w:val="28"/>
          <w:highlight w:val="none"/>
        </w:rPr>
      </w:pPr>
      <w:r>
        <w:rPr>
          <w:rFonts w:hint="eastAsia" w:hAnsi="宋体"/>
          <w:b/>
          <w:color w:val="auto"/>
          <w:sz w:val="28"/>
          <w:szCs w:val="28"/>
          <w:highlight w:val="none"/>
        </w:rPr>
        <w:t>五、评标</w:t>
      </w:r>
      <w:bookmarkEnd w:id="58"/>
      <w:bookmarkEnd w:id="59"/>
    </w:p>
    <w:p w14:paraId="6F176DBA">
      <w:pPr>
        <w:pStyle w:val="20"/>
        <w:spacing w:line="400" w:lineRule="exact"/>
        <w:ind w:left="527" w:hanging="530" w:hangingChars="250"/>
        <w:jc w:val="left"/>
        <w:rPr>
          <w:rFonts w:hint="eastAsia" w:hAnsi="宋体" w:cs="宋体"/>
          <w:b/>
          <w:color w:val="auto"/>
          <w:szCs w:val="21"/>
          <w:highlight w:val="none"/>
        </w:rPr>
      </w:pPr>
      <w:r>
        <w:rPr>
          <w:rFonts w:hint="eastAsia" w:hAnsi="宋体" w:cs="宋体"/>
          <w:b/>
          <w:color w:val="auto"/>
          <w:szCs w:val="21"/>
          <w:highlight w:val="none"/>
        </w:rPr>
        <w:t>1.专家抽取</w:t>
      </w:r>
    </w:p>
    <w:p w14:paraId="7E6BA21A">
      <w:pPr>
        <w:pStyle w:val="20"/>
        <w:spacing w:line="400" w:lineRule="exact"/>
        <w:ind w:firstLine="424" w:firstLineChars="200"/>
        <w:jc w:val="left"/>
        <w:rPr>
          <w:rFonts w:hint="eastAsia" w:hAnsi="宋体" w:cs="宋体"/>
          <w:color w:val="auto"/>
          <w:szCs w:val="21"/>
          <w:highlight w:val="none"/>
        </w:rPr>
      </w:pPr>
      <w:r>
        <w:rPr>
          <w:rFonts w:hint="eastAsia" w:hAnsi="宋体" w:cs="宋体"/>
          <w:color w:val="auto"/>
          <w:szCs w:val="21"/>
          <w:highlight w:val="none"/>
        </w:rPr>
        <w:t>根据采购项目的特点，在浙江省政府采购评标专家库中随机抽取四名专家和业主代表一名共五名组成评审专家组。</w:t>
      </w:r>
    </w:p>
    <w:p w14:paraId="6FC3D1DF">
      <w:pPr>
        <w:pStyle w:val="20"/>
        <w:spacing w:line="400" w:lineRule="exact"/>
        <w:ind w:firstLine="420"/>
        <w:jc w:val="left"/>
        <w:rPr>
          <w:rFonts w:hint="eastAsia" w:hAnsi="宋体" w:cs="宋体"/>
          <w:b/>
          <w:bCs/>
          <w:color w:val="auto"/>
          <w:szCs w:val="21"/>
          <w:highlight w:val="none"/>
        </w:rPr>
      </w:pPr>
      <w:r>
        <w:rPr>
          <w:rFonts w:hint="eastAsia" w:hAnsi="宋体" w:cs="宋体"/>
          <w:b/>
          <w:bCs/>
          <w:color w:val="auto"/>
          <w:szCs w:val="21"/>
          <w:highlight w:val="none"/>
        </w:rPr>
        <w:t>评标委员会负责具体评标事务，并独立履行下列职责：</w:t>
      </w:r>
    </w:p>
    <w:p w14:paraId="7A83B9C8">
      <w:pPr>
        <w:pStyle w:val="20"/>
        <w:spacing w:line="400" w:lineRule="exact"/>
        <w:ind w:firstLine="420"/>
        <w:jc w:val="left"/>
        <w:rPr>
          <w:rFonts w:hint="eastAsia" w:hAnsi="宋体" w:cs="宋体"/>
          <w:color w:val="auto"/>
          <w:szCs w:val="21"/>
          <w:highlight w:val="none"/>
        </w:rPr>
      </w:pPr>
      <w:r>
        <w:rPr>
          <w:rFonts w:hint="eastAsia" w:hAnsi="宋体" w:cs="宋体"/>
          <w:color w:val="auto"/>
          <w:szCs w:val="21"/>
          <w:highlight w:val="none"/>
        </w:rPr>
        <w:t>1.审查、评价投标文件是否符合招标文件的商务、技术等实质性要求；</w:t>
      </w:r>
    </w:p>
    <w:p w14:paraId="60A3AE89">
      <w:pPr>
        <w:pStyle w:val="20"/>
        <w:spacing w:line="400" w:lineRule="exact"/>
        <w:ind w:firstLine="420"/>
        <w:jc w:val="left"/>
        <w:rPr>
          <w:rFonts w:hint="eastAsia" w:hAnsi="宋体" w:cs="宋体"/>
          <w:color w:val="auto"/>
          <w:szCs w:val="21"/>
          <w:highlight w:val="none"/>
        </w:rPr>
      </w:pPr>
      <w:r>
        <w:rPr>
          <w:rFonts w:hint="eastAsia" w:hAnsi="宋体" w:cs="宋体"/>
          <w:color w:val="auto"/>
          <w:szCs w:val="21"/>
          <w:highlight w:val="none"/>
        </w:rPr>
        <w:t>2.要求投标人对投标文件有关事项作出澄清或者说明；</w:t>
      </w:r>
    </w:p>
    <w:p w14:paraId="5144DCFC">
      <w:pPr>
        <w:pStyle w:val="20"/>
        <w:spacing w:line="400" w:lineRule="exact"/>
        <w:ind w:firstLine="420"/>
        <w:jc w:val="left"/>
        <w:rPr>
          <w:rFonts w:hint="eastAsia" w:hAnsi="宋体" w:cs="宋体"/>
          <w:color w:val="auto"/>
          <w:szCs w:val="21"/>
          <w:highlight w:val="none"/>
        </w:rPr>
      </w:pPr>
      <w:r>
        <w:rPr>
          <w:rFonts w:hint="eastAsia" w:hAnsi="宋体" w:cs="宋体"/>
          <w:color w:val="auto"/>
          <w:szCs w:val="21"/>
          <w:highlight w:val="none"/>
        </w:rPr>
        <w:t>3.对投标文件进行比较和评价；</w:t>
      </w:r>
    </w:p>
    <w:p w14:paraId="2D510294">
      <w:pPr>
        <w:pStyle w:val="20"/>
        <w:spacing w:line="400" w:lineRule="exact"/>
        <w:ind w:firstLine="420"/>
        <w:jc w:val="left"/>
        <w:rPr>
          <w:rFonts w:hint="eastAsia" w:hAnsi="宋体" w:cs="宋体"/>
          <w:color w:val="auto"/>
          <w:szCs w:val="21"/>
          <w:highlight w:val="none"/>
        </w:rPr>
      </w:pPr>
      <w:r>
        <w:rPr>
          <w:rFonts w:hint="eastAsia" w:hAnsi="宋体" w:cs="宋体"/>
          <w:color w:val="auto"/>
          <w:szCs w:val="21"/>
          <w:highlight w:val="none"/>
        </w:rPr>
        <w:t>4.确定中标候选人名单，以及根据采购人委托直接确定中标人；</w:t>
      </w:r>
    </w:p>
    <w:p w14:paraId="391F9633">
      <w:pPr>
        <w:pStyle w:val="20"/>
        <w:spacing w:line="400" w:lineRule="exact"/>
        <w:ind w:firstLine="420"/>
        <w:jc w:val="left"/>
        <w:rPr>
          <w:rFonts w:hint="eastAsia" w:hAnsi="宋体" w:cs="宋体"/>
          <w:color w:val="auto"/>
          <w:szCs w:val="21"/>
          <w:highlight w:val="none"/>
        </w:rPr>
      </w:pPr>
      <w:r>
        <w:rPr>
          <w:rFonts w:hint="eastAsia" w:hAnsi="宋体" w:cs="宋体"/>
          <w:color w:val="auto"/>
          <w:szCs w:val="21"/>
          <w:highlight w:val="none"/>
        </w:rPr>
        <w:t>5.向采购人、采购代理机构或者有关部门报告评标中发现的违法行为。</w:t>
      </w:r>
    </w:p>
    <w:p w14:paraId="2020B672">
      <w:pPr>
        <w:pStyle w:val="20"/>
        <w:spacing w:line="400" w:lineRule="exact"/>
        <w:ind w:firstLine="420"/>
        <w:jc w:val="left"/>
        <w:rPr>
          <w:rFonts w:hint="eastAsia" w:hAnsi="宋体" w:cs="宋体"/>
          <w:color w:val="auto"/>
          <w:szCs w:val="21"/>
          <w:highlight w:val="none"/>
        </w:rPr>
      </w:pPr>
      <w:r>
        <w:rPr>
          <w:rFonts w:hint="eastAsia" w:hAnsi="宋体" w:cs="宋体"/>
          <w:color w:val="auto"/>
          <w:szCs w:val="21"/>
          <w:highlight w:val="none"/>
        </w:rPr>
        <w:t>除采购人代表、评标现场组织人员外，采购人的其他工作人员以及与评标工作无关的人员不得进入评标现场。</w:t>
      </w:r>
    </w:p>
    <w:p w14:paraId="089D59A6">
      <w:pPr>
        <w:pStyle w:val="20"/>
        <w:spacing w:line="400" w:lineRule="exact"/>
        <w:ind w:left="527" w:hanging="530" w:hangingChars="250"/>
        <w:jc w:val="left"/>
        <w:rPr>
          <w:rFonts w:hint="eastAsia" w:hAnsi="宋体" w:cs="宋体"/>
          <w:b/>
          <w:color w:val="auto"/>
          <w:szCs w:val="21"/>
          <w:highlight w:val="none"/>
        </w:rPr>
      </w:pPr>
      <w:r>
        <w:rPr>
          <w:rFonts w:hint="eastAsia" w:hAnsi="宋体" w:cs="宋体"/>
          <w:b/>
          <w:color w:val="auto"/>
          <w:szCs w:val="21"/>
          <w:highlight w:val="none"/>
        </w:rPr>
        <w:t>2.评标的方式</w:t>
      </w:r>
    </w:p>
    <w:p w14:paraId="3CC5BCC9">
      <w:pPr>
        <w:pStyle w:val="20"/>
        <w:spacing w:line="400" w:lineRule="exact"/>
        <w:ind w:left="318" w:leftChars="150" w:firstLine="106" w:firstLineChars="50"/>
        <w:jc w:val="left"/>
        <w:rPr>
          <w:rFonts w:hint="eastAsia" w:hAnsi="宋体" w:cs="宋体"/>
          <w:color w:val="auto"/>
          <w:szCs w:val="21"/>
          <w:highlight w:val="none"/>
        </w:rPr>
      </w:pPr>
      <w:r>
        <w:rPr>
          <w:rFonts w:hint="eastAsia" w:hAnsi="宋体" w:cs="宋体"/>
          <w:color w:val="auto"/>
          <w:szCs w:val="21"/>
          <w:highlight w:val="none"/>
        </w:rPr>
        <w:t>本采购项目采用不公开方式评标，评标的依据为招标文件和投标文件。</w:t>
      </w:r>
    </w:p>
    <w:p w14:paraId="495ABC1F">
      <w:pPr>
        <w:pStyle w:val="20"/>
        <w:spacing w:line="400" w:lineRule="exact"/>
        <w:ind w:left="527" w:hanging="530" w:hangingChars="250"/>
        <w:jc w:val="left"/>
        <w:rPr>
          <w:rFonts w:hint="eastAsia" w:hAnsi="宋体" w:cs="宋体"/>
          <w:b/>
          <w:color w:val="auto"/>
          <w:szCs w:val="21"/>
          <w:highlight w:val="none"/>
        </w:rPr>
      </w:pPr>
      <w:r>
        <w:rPr>
          <w:rFonts w:hint="eastAsia" w:hAnsi="宋体" w:cs="宋体"/>
          <w:b/>
          <w:color w:val="auto"/>
          <w:szCs w:val="21"/>
          <w:highlight w:val="none"/>
        </w:rPr>
        <w:t>3.</w:t>
      </w:r>
      <w:r>
        <w:rPr>
          <w:rFonts w:hint="eastAsia" w:hAnsi="宋体" w:cs="宋体"/>
          <w:b/>
          <w:bCs/>
          <w:color w:val="auto"/>
          <w:szCs w:val="21"/>
          <w:highlight w:val="none"/>
        </w:rPr>
        <w:t>评标程序</w:t>
      </w:r>
    </w:p>
    <w:p w14:paraId="5E1D7CB1">
      <w:pPr>
        <w:spacing w:line="400" w:lineRule="exact"/>
        <w:ind w:firstLine="424" w:firstLineChars="200"/>
        <w:jc w:val="left"/>
        <w:rPr>
          <w:rFonts w:hint="eastAsia" w:ascii="宋体" w:hAnsi="宋体" w:cs="宋体"/>
          <w:color w:val="auto"/>
          <w:szCs w:val="21"/>
          <w:highlight w:val="none"/>
        </w:rPr>
      </w:pPr>
      <w:r>
        <w:rPr>
          <w:rFonts w:hint="eastAsia" w:hAnsi="宋体" w:cs="宋体"/>
          <w:color w:val="auto"/>
          <w:szCs w:val="21"/>
          <w:highlight w:val="none"/>
        </w:rPr>
        <w:t>采购人可以在评标前说明项目背景和采购需求，说明内容不得含有歧视性、倾向性意见，不得超出招标文件所述范围。说明应当提交书面材料，并随采购文件一并存档。</w:t>
      </w:r>
    </w:p>
    <w:p w14:paraId="6C4E86C0">
      <w:pPr>
        <w:spacing w:line="400" w:lineRule="exact"/>
        <w:jc w:val="left"/>
        <w:rPr>
          <w:rFonts w:hint="eastAsia" w:hAnsi="宋体" w:cs="宋体"/>
          <w:color w:val="auto"/>
          <w:szCs w:val="21"/>
          <w:highlight w:val="none"/>
        </w:rPr>
      </w:pPr>
      <w:r>
        <w:rPr>
          <w:rFonts w:hint="eastAsia" w:ascii="宋体" w:hAnsi="宋体"/>
          <w:color w:val="auto"/>
          <w:szCs w:val="21"/>
          <w:highlight w:val="none"/>
        </w:rPr>
        <w:t>3.1形式</w:t>
      </w:r>
      <w:r>
        <w:rPr>
          <w:rFonts w:hint="eastAsia" w:hAnsi="宋体" w:cs="宋体"/>
          <w:color w:val="auto"/>
          <w:szCs w:val="21"/>
          <w:highlight w:val="none"/>
        </w:rPr>
        <w:t>审查：形式审查包括资格审查（除符合性审查以外的关于投标人资格条件等内容）和符合性审查，即对投标人的资格和投标文件的完整性、合法性等进行审查。投标文件形式审查未通过的投标人，其投标文件将不再评审。</w:t>
      </w:r>
    </w:p>
    <w:p w14:paraId="7F115415">
      <w:pPr>
        <w:spacing w:line="400" w:lineRule="exact"/>
        <w:jc w:val="left"/>
        <w:rPr>
          <w:rFonts w:hint="eastAsia" w:ascii="宋体" w:hAnsi="宋体"/>
          <w:color w:val="auto"/>
          <w:szCs w:val="21"/>
          <w:highlight w:val="none"/>
        </w:rPr>
      </w:pPr>
      <w:r>
        <w:rPr>
          <w:rFonts w:hint="eastAsia" w:ascii="宋体" w:hAnsi="宋体"/>
          <w:color w:val="auto"/>
          <w:szCs w:val="21"/>
          <w:highlight w:val="none"/>
        </w:rPr>
        <w:t>3.2实质审查与比较。</w:t>
      </w:r>
    </w:p>
    <w:p w14:paraId="458BEE69">
      <w:pPr>
        <w:spacing w:line="400" w:lineRule="exact"/>
        <w:jc w:val="left"/>
        <w:rPr>
          <w:rFonts w:hint="eastAsia" w:ascii="宋体" w:hAnsi="宋体"/>
          <w:color w:val="auto"/>
          <w:szCs w:val="21"/>
          <w:highlight w:val="none"/>
        </w:rPr>
      </w:pPr>
      <w:r>
        <w:rPr>
          <w:rFonts w:hint="eastAsia" w:ascii="宋体" w:hAnsi="宋体"/>
          <w:color w:val="auto"/>
          <w:szCs w:val="21"/>
          <w:highlight w:val="none"/>
        </w:rPr>
        <w:t>3.2.1评标委员会审查投标文件的实质性内容是否符合招标文件的实质性要求。</w:t>
      </w:r>
    </w:p>
    <w:p w14:paraId="43FC9714">
      <w:pPr>
        <w:spacing w:line="400" w:lineRule="exact"/>
        <w:jc w:val="left"/>
        <w:rPr>
          <w:rFonts w:hint="eastAsia" w:ascii="宋体" w:hAnsi="宋体"/>
          <w:color w:val="auto"/>
          <w:szCs w:val="21"/>
          <w:highlight w:val="none"/>
        </w:rPr>
      </w:pPr>
      <w:r>
        <w:rPr>
          <w:rFonts w:hint="eastAsia" w:ascii="宋体" w:hAnsi="宋体"/>
          <w:color w:val="auto"/>
          <w:szCs w:val="21"/>
          <w:highlight w:val="none"/>
        </w:rPr>
        <w:t>3.2.2评标委员会将根据投标人的投标文件进行审查、核对,如有疑问,将对投标人进行询标,投标人要向评标委员会澄清有关问题,并最终以书面形式进行答复。</w:t>
      </w:r>
    </w:p>
    <w:p w14:paraId="2C311102">
      <w:pPr>
        <w:spacing w:line="400" w:lineRule="exact"/>
        <w:jc w:val="left"/>
        <w:rPr>
          <w:rFonts w:hint="eastAsia" w:ascii="宋体" w:hAnsi="宋体"/>
          <w:color w:val="auto"/>
          <w:szCs w:val="21"/>
          <w:highlight w:val="none"/>
        </w:rPr>
      </w:pPr>
      <w:r>
        <w:rPr>
          <w:rFonts w:hint="eastAsia" w:ascii="宋体" w:hAnsi="宋体"/>
          <w:color w:val="auto"/>
          <w:szCs w:val="21"/>
          <w:highlight w:val="none"/>
        </w:rPr>
        <w:t>3.2.3各投标人的资信技术分按照评标委员会成员的独立评分结果汇总后的算术平均分计算。</w:t>
      </w:r>
    </w:p>
    <w:p w14:paraId="5868415E">
      <w:pPr>
        <w:spacing w:line="400" w:lineRule="exact"/>
        <w:jc w:val="left"/>
        <w:rPr>
          <w:rFonts w:hint="eastAsia" w:ascii="宋体" w:hAnsi="宋体"/>
          <w:color w:val="auto"/>
          <w:szCs w:val="21"/>
          <w:highlight w:val="none"/>
        </w:rPr>
      </w:pPr>
      <w:r>
        <w:rPr>
          <w:rFonts w:hint="eastAsia" w:ascii="宋体" w:hAnsi="宋体"/>
          <w:color w:val="auto"/>
          <w:szCs w:val="21"/>
          <w:highlight w:val="none"/>
        </w:rPr>
        <w:t>3.2.4 嘉兴市明扬工程咨询有限公司工作人员协助评标委员会根据本项目的评分标准操作政府采购业务系统，由系统计算各投标人的报价得分。</w:t>
      </w:r>
    </w:p>
    <w:p w14:paraId="22F8AE0F">
      <w:pPr>
        <w:spacing w:line="400" w:lineRule="exact"/>
        <w:jc w:val="left"/>
        <w:rPr>
          <w:rFonts w:hint="eastAsia" w:ascii="宋体" w:hAnsi="宋体"/>
          <w:color w:val="auto"/>
          <w:szCs w:val="21"/>
          <w:highlight w:val="none"/>
        </w:rPr>
      </w:pPr>
      <w:r>
        <w:rPr>
          <w:rFonts w:hint="eastAsia" w:ascii="宋体" w:hAnsi="宋体"/>
          <w:color w:val="auto"/>
          <w:szCs w:val="21"/>
          <w:highlight w:val="none"/>
        </w:rPr>
        <w:t>3.2.5评标委员会完成评标后,评委对各部分得分汇总,计算出本项目最终得分、性价比、评标价等。评标委员会按评标原则推荐中标候选人同时起草评标报告。</w:t>
      </w:r>
    </w:p>
    <w:p w14:paraId="756EFBA3">
      <w:pPr>
        <w:spacing w:line="40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4.澄清问题的形式</w:t>
      </w:r>
    </w:p>
    <w:p w14:paraId="72C75A6C">
      <w:pPr>
        <w:spacing w:line="400" w:lineRule="exact"/>
        <w:ind w:firstLine="424"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14:paraId="663BC1E8">
      <w:pPr>
        <w:spacing w:line="400" w:lineRule="exact"/>
        <w:ind w:firstLine="424" w:firstLineChars="200"/>
        <w:jc w:val="left"/>
        <w:rPr>
          <w:rFonts w:ascii="宋体" w:hAnsi="宋体"/>
          <w:color w:val="auto"/>
          <w:szCs w:val="21"/>
          <w:highlight w:val="none"/>
        </w:rPr>
      </w:pPr>
      <w:r>
        <w:rPr>
          <w:rFonts w:hint="eastAsia" w:ascii="宋体" w:hAnsi="宋体"/>
          <w:color w:val="auto"/>
          <w:szCs w:val="21"/>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4FDAC384">
      <w:pPr>
        <w:spacing w:line="400" w:lineRule="exact"/>
        <w:ind w:firstLine="424" w:firstLineChars="200"/>
        <w:jc w:val="left"/>
        <w:rPr>
          <w:rFonts w:hint="eastAsia" w:ascii="宋体" w:hAnsi="宋体" w:cs="宋体"/>
          <w:color w:val="auto"/>
          <w:szCs w:val="21"/>
          <w:highlight w:val="none"/>
        </w:rPr>
      </w:pPr>
      <w:r>
        <w:rPr>
          <w:rFonts w:hint="eastAsia" w:ascii="宋体" w:hAnsi="宋体"/>
          <w:color w:val="auto"/>
          <w:szCs w:val="21"/>
          <w:highlight w:val="none"/>
        </w:rPr>
        <w:t>2、如果供应商代表拒绝或未按评标委员会要求在“政采云”平台作出在线回复且无其他有效回复方式的，评标委员会可以对其作出不利于供应商的处理。</w:t>
      </w:r>
    </w:p>
    <w:p w14:paraId="5CA565D6">
      <w:pPr>
        <w:pStyle w:val="20"/>
        <w:spacing w:line="400" w:lineRule="exact"/>
        <w:ind w:left="527" w:hanging="530" w:hangingChars="250"/>
        <w:jc w:val="left"/>
        <w:rPr>
          <w:rFonts w:hint="eastAsia" w:hAnsi="宋体" w:cs="宋体"/>
          <w:b/>
          <w:color w:val="auto"/>
          <w:szCs w:val="21"/>
          <w:highlight w:val="none"/>
        </w:rPr>
      </w:pPr>
      <w:r>
        <w:rPr>
          <w:rFonts w:hint="eastAsia" w:hAnsi="宋体" w:cs="宋体"/>
          <w:b/>
          <w:color w:val="auto"/>
          <w:szCs w:val="21"/>
          <w:highlight w:val="none"/>
        </w:rPr>
        <w:t>5.修正原则</w:t>
      </w:r>
    </w:p>
    <w:p w14:paraId="3AD5C861">
      <w:pPr>
        <w:pStyle w:val="20"/>
        <w:spacing w:line="400" w:lineRule="exact"/>
        <w:ind w:firstLine="424" w:firstLineChars="200"/>
        <w:rPr>
          <w:rFonts w:hint="eastAsia" w:hAnsi="宋体"/>
          <w:color w:val="auto"/>
          <w:szCs w:val="21"/>
          <w:highlight w:val="none"/>
        </w:rPr>
      </w:pPr>
      <w:r>
        <w:rPr>
          <w:rFonts w:hint="eastAsia" w:hAnsi="宋体"/>
          <w:color w:val="auto"/>
          <w:szCs w:val="21"/>
          <w:highlight w:val="none"/>
        </w:rPr>
        <w:t>评标委员会对投标文件的报价文件进行审核，对发现计算、书写等错误的，按以下原则进行修正：</w:t>
      </w:r>
    </w:p>
    <w:p w14:paraId="0810319C">
      <w:pPr>
        <w:pStyle w:val="20"/>
        <w:spacing w:line="400" w:lineRule="exact"/>
        <w:jc w:val="left"/>
        <w:rPr>
          <w:rFonts w:hint="eastAsia" w:hAnsi="宋体"/>
          <w:color w:val="auto"/>
          <w:szCs w:val="21"/>
          <w:highlight w:val="none"/>
        </w:rPr>
      </w:pPr>
      <w:r>
        <w:rPr>
          <w:rFonts w:hint="eastAsia" w:hAnsi="宋体"/>
          <w:color w:val="auto"/>
          <w:szCs w:val="21"/>
          <w:highlight w:val="none"/>
        </w:rPr>
        <w:t>投标文件如果出现计算或表达上的错误，修正错误的原则如下：</w:t>
      </w:r>
    </w:p>
    <w:p w14:paraId="2B35103F">
      <w:pPr>
        <w:pStyle w:val="20"/>
        <w:spacing w:line="400" w:lineRule="exact"/>
        <w:rPr>
          <w:rFonts w:hint="eastAsia" w:hAnsi="宋体"/>
          <w:color w:val="auto"/>
          <w:szCs w:val="21"/>
          <w:highlight w:val="none"/>
        </w:rPr>
      </w:pPr>
      <w:r>
        <w:rPr>
          <w:rFonts w:hint="eastAsia" w:hAnsi="宋体"/>
          <w:color w:val="auto"/>
          <w:szCs w:val="21"/>
          <w:highlight w:val="none"/>
        </w:rPr>
        <w:t>5.1投标文件的开标一览表内容与投标文件中明细表内容不一致的，以开标一览表为准；</w:t>
      </w:r>
    </w:p>
    <w:p w14:paraId="0FF8F8F2">
      <w:pPr>
        <w:pStyle w:val="20"/>
        <w:spacing w:line="400" w:lineRule="exact"/>
        <w:rPr>
          <w:rFonts w:hint="eastAsia" w:hAnsi="宋体"/>
          <w:color w:val="auto"/>
          <w:szCs w:val="21"/>
          <w:highlight w:val="none"/>
        </w:rPr>
      </w:pPr>
      <w:r>
        <w:rPr>
          <w:rFonts w:hint="eastAsia" w:hAnsi="宋体"/>
          <w:color w:val="auto"/>
          <w:szCs w:val="21"/>
          <w:highlight w:val="none"/>
        </w:rPr>
        <w:t>5.2</w:t>
      </w:r>
      <w:r>
        <w:rPr>
          <w:rFonts w:hAnsi="宋体"/>
          <w:bCs/>
          <w:color w:val="auto"/>
          <w:szCs w:val="24"/>
          <w:highlight w:val="none"/>
        </w:rPr>
        <w:t>投标文件的</w:t>
      </w:r>
      <w:r>
        <w:rPr>
          <w:rFonts w:hint="eastAsia" w:hAnsi="宋体"/>
          <w:color w:val="auto"/>
          <w:szCs w:val="21"/>
          <w:highlight w:val="none"/>
        </w:rPr>
        <w:t>大写金额和小写金额不一致的，以大写金额为准；</w:t>
      </w:r>
    </w:p>
    <w:p w14:paraId="78299713">
      <w:pPr>
        <w:pStyle w:val="20"/>
        <w:spacing w:line="400" w:lineRule="exact"/>
        <w:rPr>
          <w:rFonts w:hint="eastAsia" w:hAnsi="宋体"/>
          <w:color w:val="auto"/>
          <w:szCs w:val="21"/>
          <w:highlight w:val="none"/>
        </w:rPr>
      </w:pPr>
      <w:r>
        <w:rPr>
          <w:rFonts w:hint="eastAsia" w:hAnsi="宋体"/>
          <w:color w:val="auto"/>
          <w:szCs w:val="21"/>
          <w:highlight w:val="none"/>
        </w:rPr>
        <w:t>5.3单价金额小数点有明显错位的，以开标一览表的总价为准，并修改单价；</w:t>
      </w:r>
    </w:p>
    <w:p w14:paraId="1D738CA1">
      <w:pPr>
        <w:pStyle w:val="20"/>
        <w:spacing w:line="400" w:lineRule="exact"/>
        <w:rPr>
          <w:rFonts w:hint="eastAsia" w:hAnsi="宋体"/>
          <w:color w:val="auto"/>
          <w:szCs w:val="21"/>
          <w:highlight w:val="none"/>
        </w:rPr>
      </w:pPr>
      <w:r>
        <w:rPr>
          <w:rFonts w:hint="eastAsia" w:hAnsi="宋体"/>
          <w:color w:val="auto"/>
          <w:szCs w:val="21"/>
          <w:highlight w:val="none"/>
        </w:rPr>
        <w:t>5.4总价金额与按单价汇总金额不一致的，以单价金额计算结果为准。</w:t>
      </w:r>
    </w:p>
    <w:p w14:paraId="07F1CD5E">
      <w:pPr>
        <w:pStyle w:val="20"/>
        <w:tabs>
          <w:tab w:val="left" w:pos="0"/>
        </w:tabs>
        <w:spacing w:line="400" w:lineRule="exact"/>
        <w:ind w:left="4" w:firstLine="418" w:firstLineChars="198"/>
        <w:rPr>
          <w:rFonts w:hint="eastAsia" w:hAnsi="宋体"/>
          <w:b/>
          <w:bCs/>
          <w:color w:val="auto"/>
          <w:szCs w:val="21"/>
          <w:highlight w:val="none"/>
        </w:rPr>
      </w:pPr>
      <w:r>
        <w:rPr>
          <w:rFonts w:hint="eastAsia" w:hAnsi="宋体"/>
          <w:b/>
          <w:bCs/>
          <w:color w:val="auto"/>
          <w:szCs w:val="21"/>
          <w:highlight w:val="none"/>
        </w:rPr>
        <w:t>按上述修正错误的原则及方法调整或修正投标文件的投标报价，投标人同意并签字确认后，调整后的投标报价对投标人具有约束作用。 如果投标人不接受修正后的报价，则其投标将作为无效投标处理。</w:t>
      </w:r>
    </w:p>
    <w:p w14:paraId="605C06E3">
      <w:pPr>
        <w:pStyle w:val="20"/>
        <w:spacing w:line="400" w:lineRule="exact"/>
        <w:ind w:left="527" w:hanging="530" w:hangingChars="250"/>
        <w:jc w:val="left"/>
        <w:rPr>
          <w:rFonts w:hint="eastAsia" w:hAnsi="宋体" w:cs="宋体"/>
          <w:b/>
          <w:color w:val="auto"/>
          <w:szCs w:val="21"/>
          <w:highlight w:val="none"/>
        </w:rPr>
      </w:pPr>
      <w:r>
        <w:rPr>
          <w:rFonts w:hint="eastAsia" w:hAnsi="宋体" w:cs="宋体"/>
          <w:b/>
          <w:color w:val="auto"/>
          <w:szCs w:val="21"/>
          <w:highlight w:val="none"/>
        </w:rPr>
        <w:t>6.评标过程的保密性</w:t>
      </w:r>
    </w:p>
    <w:p w14:paraId="19472EAA">
      <w:pPr>
        <w:pStyle w:val="20"/>
        <w:spacing w:line="400" w:lineRule="exact"/>
        <w:ind w:firstLine="424" w:firstLineChars="200"/>
        <w:jc w:val="left"/>
        <w:rPr>
          <w:rFonts w:hint="eastAsia" w:hAnsi="宋体" w:cs="宋体"/>
          <w:color w:val="auto"/>
          <w:szCs w:val="21"/>
          <w:highlight w:val="none"/>
        </w:rPr>
      </w:pPr>
      <w:r>
        <w:rPr>
          <w:rFonts w:hint="eastAsia" w:hAnsi="宋体" w:cs="宋体"/>
          <w:color w:val="auto"/>
          <w:szCs w:val="21"/>
          <w:highlight w:val="none"/>
        </w:rPr>
        <w:t>凡是属于审查、澄清、评审和比较的有关资料以及授标建议，任何人均不得向投标人或其他无关的人员透露。投标人在评标过程中，所进行的力图影响评标结果的不公正活动，可能导致其投标被拒绝。</w:t>
      </w:r>
    </w:p>
    <w:p w14:paraId="64EDB0F8">
      <w:pPr>
        <w:pStyle w:val="20"/>
        <w:spacing w:line="400" w:lineRule="exact"/>
        <w:jc w:val="left"/>
        <w:rPr>
          <w:rFonts w:hint="eastAsia" w:hAnsi="宋体" w:cs="宋体"/>
          <w:b/>
          <w:color w:val="auto"/>
          <w:szCs w:val="21"/>
          <w:highlight w:val="none"/>
        </w:rPr>
      </w:pPr>
      <w:r>
        <w:rPr>
          <w:rFonts w:hint="eastAsia" w:hAnsi="宋体" w:cs="宋体"/>
          <w:b/>
          <w:color w:val="auto"/>
          <w:szCs w:val="21"/>
          <w:highlight w:val="none"/>
        </w:rPr>
        <w:t>7.废标</w:t>
      </w:r>
    </w:p>
    <w:p w14:paraId="1AB36EA8">
      <w:pPr>
        <w:pStyle w:val="20"/>
        <w:spacing w:line="400" w:lineRule="exact"/>
        <w:ind w:firstLine="424" w:firstLineChars="200"/>
        <w:jc w:val="left"/>
        <w:rPr>
          <w:rFonts w:hint="eastAsia" w:hAnsi="宋体" w:cs="宋体"/>
          <w:color w:val="auto"/>
          <w:szCs w:val="21"/>
          <w:highlight w:val="none"/>
        </w:rPr>
      </w:pPr>
      <w:r>
        <w:rPr>
          <w:rFonts w:hint="eastAsia" w:hAnsi="宋体" w:cs="宋体"/>
          <w:color w:val="auto"/>
          <w:szCs w:val="21"/>
          <w:highlight w:val="none"/>
        </w:rPr>
        <w:t>根据《中华人民共和国政府采购法》第三十六条之规定，在采购中，出现下列情况之一</w:t>
      </w:r>
    </w:p>
    <w:p w14:paraId="3C8FCC29">
      <w:pPr>
        <w:pStyle w:val="20"/>
        <w:spacing w:line="400" w:lineRule="exact"/>
        <w:jc w:val="left"/>
        <w:rPr>
          <w:rFonts w:hint="eastAsia" w:hAnsi="宋体" w:cs="宋体"/>
          <w:color w:val="auto"/>
          <w:szCs w:val="21"/>
          <w:highlight w:val="none"/>
        </w:rPr>
      </w:pPr>
      <w:r>
        <w:rPr>
          <w:rFonts w:hint="eastAsia" w:hAnsi="宋体" w:cs="宋体"/>
          <w:color w:val="auto"/>
          <w:szCs w:val="21"/>
          <w:highlight w:val="none"/>
        </w:rPr>
        <w:t>的，应予以废标：</w:t>
      </w:r>
    </w:p>
    <w:p w14:paraId="1B27FAE4">
      <w:pPr>
        <w:pStyle w:val="20"/>
        <w:spacing w:line="400" w:lineRule="exact"/>
        <w:jc w:val="left"/>
        <w:rPr>
          <w:rFonts w:hAnsi="宋体"/>
          <w:color w:val="auto"/>
          <w:szCs w:val="21"/>
          <w:highlight w:val="none"/>
        </w:rPr>
      </w:pPr>
      <w:r>
        <w:rPr>
          <w:rFonts w:hint="eastAsia" w:hAnsi="宋体"/>
          <w:color w:val="auto"/>
          <w:szCs w:val="21"/>
          <w:highlight w:val="none"/>
        </w:rPr>
        <w:t>7.1.1</w:t>
      </w:r>
      <w:r>
        <w:rPr>
          <w:rFonts w:hAnsi="宋体"/>
          <w:color w:val="auto"/>
          <w:szCs w:val="21"/>
          <w:highlight w:val="none"/>
        </w:rPr>
        <w:t>符合专业条件的投标人或对招标文件作实质性响应的投标人不足三家的；</w:t>
      </w:r>
    </w:p>
    <w:p w14:paraId="05CE7396">
      <w:pPr>
        <w:pStyle w:val="20"/>
        <w:spacing w:line="400" w:lineRule="exact"/>
        <w:jc w:val="left"/>
        <w:rPr>
          <w:rFonts w:hAnsi="宋体"/>
          <w:color w:val="auto"/>
          <w:szCs w:val="21"/>
          <w:highlight w:val="none"/>
        </w:rPr>
      </w:pPr>
      <w:r>
        <w:rPr>
          <w:rFonts w:hint="eastAsia" w:hAnsi="宋体"/>
          <w:color w:val="auto"/>
          <w:szCs w:val="21"/>
          <w:highlight w:val="none"/>
        </w:rPr>
        <w:t>7.1.2出现影响采购公正的违法、违规行为的；</w:t>
      </w:r>
    </w:p>
    <w:p w14:paraId="16670B07">
      <w:pPr>
        <w:pStyle w:val="20"/>
        <w:spacing w:line="400" w:lineRule="exact"/>
        <w:jc w:val="left"/>
        <w:rPr>
          <w:rFonts w:hAnsi="宋体"/>
          <w:color w:val="auto"/>
          <w:szCs w:val="21"/>
          <w:highlight w:val="none"/>
        </w:rPr>
      </w:pPr>
      <w:r>
        <w:rPr>
          <w:rFonts w:hint="eastAsia" w:hAnsi="宋体"/>
          <w:color w:val="auto"/>
          <w:szCs w:val="21"/>
          <w:highlight w:val="none"/>
        </w:rPr>
        <w:t>7.1.3投标人的报价均超过了采购预算，采购单位不能支付的；</w:t>
      </w:r>
    </w:p>
    <w:p w14:paraId="2CAAFDD2">
      <w:pPr>
        <w:pStyle w:val="20"/>
        <w:spacing w:line="400" w:lineRule="exact"/>
        <w:jc w:val="left"/>
        <w:rPr>
          <w:rFonts w:hAnsi="宋体"/>
          <w:color w:val="auto"/>
          <w:szCs w:val="21"/>
          <w:highlight w:val="none"/>
        </w:rPr>
      </w:pPr>
      <w:r>
        <w:rPr>
          <w:rFonts w:hint="eastAsia" w:hAnsi="宋体"/>
          <w:color w:val="auto"/>
          <w:szCs w:val="21"/>
          <w:highlight w:val="none"/>
        </w:rPr>
        <w:t>7.1.4因重大变故，采购任务取消的。</w:t>
      </w:r>
    </w:p>
    <w:p w14:paraId="6AEE66A0">
      <w:pPr>
        <w:pStyle w:val="20"/>
        <w:spacing w:line="400" w:lineRule="exact"/>
        <w:ind w:firstLine="424" w:firstLineChars="200"/>
        <w:jc w:val="left"/>
        <w:rPr>
          <w:rFonts w:hint="eastAsia" w:hAnsi="宋体" w:cs="宋体"/>
          <w:color w:val="auto"/>
          <w:szCs w:val="21"/>
          <w:highlight w:val="none"/>
        </w:rPr>
      </w:pPr>
      <w:r>
        <w:rPr>
          <w:rFonts w:hint="eastAsia" w:hAnsi="宋体"/>
          <w:color w:val="auto"/>
          <w:szCs w:val="21"/>
          <w:highlight w:val="none"/>
        </w:rPr>
        <w:t>废标后，采购代理机构应当将废标理由通知所有投标人。</w:t>
      </w:r>
    </w:p>
    <w:p w14:paraId="3487D540">
      <w:pPr>
        <w:pStyle w:val="20"/>
        <w:spacing w:line="400" w:lineRule="exact"/>
        <w:jc w:val="left"/>
        <w:rPr>
          <w:rFonts w:hint="eastAsia" w:hAnsi="宋体" w:cs="宋体"/>
          <w:b/>
          <w:color w:val="auto"/>
          <w:szCs w:val="21"/>
          <w:highlight w:val="none"/>
        </w:rPr>
      </w:pPr>
      <w:r>
        <w:rPr>
          <w:rFonts w:hint="eastAsia" w:hAnsi="宋体" w:cs="宋体"/>
          <w:b/>
          <w:color w:val="auto"/>
          <w:szCs w:val="21"/>
          <w:highlight w:val="none"/>
        </w:rPr>
        <w:t>8.无效标条款</w:t>
      </w:r>
    </w:p>
    <w:p w14:paraId="3208F46A">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根据《政府采购货物和服务招标投标管理办法》有下列情形之一的，视为投标人串通投标，其投标无效：</w:t>
      </w:r>
    </w:p>
    <w:p w14:paraId="4C8F4F0B">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6A4BCEE4">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605158B3">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36AC3BD2">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25F3932B">
      <w:pPr>
        <w:snapToGrid w:val="0"/>
        <w:spacing w:line="40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4C3C5B4F">
      <w:pPr>
        <w:pStyle w:val="20"/>
        <w:spacing w:line="400" w:lineRule="exact"/>
        <w:ind w:firstLine="424" w:firstLineChars="200"/>
        <w:jc w:val="left"/>
        <w:rPr>
          <w:rFonts w:hint="eastAsia" w:hAnsi="宋体" w:cs="宋体"/>
          <w:color w:val="auto"/>
          <w:szCs w:val="21"/>
          <w:highlight w:val="none"/>
        </w:rPr>
      </w:pPr>
      <w:r>
        <w:rPr>
          <w:rFonts w:hint="eastAsia" w:hAnsi="宋体" w:cs="宋体"/>
          <w:color w:val="auto"/>
          <w:szCs w:val="21"/>
          <w:highlight w:val="none"/>
        </w:rPr>
        <w:t>实质上没有响应招标文件要求的投标将被拒绝。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308A632">
      <w:pPr>
        <w:pStyle w:val="20"/>
        <w:spacing w:line="400" w:lineRule="exact"/>
        <w:jc w:val="left"/>
        <w:rPr>
          <w:rFonts w:hint="eastAsia" w:hAnsi="宋体" w:cs="宋体"/>
          <w:b/>
          <w:color w:val="auto"/>
          <w:szCs w:val="21"/>
          <w:highlight w:val="none"/>
        </w:rPr>
      </w:pPr>
      <w:r>
        <w:rPr>
          <w:rFonts w:hint="eastAsia" w:hAnsi="宋体" w:cs="宋体"/>
          <w:b/>
          <w:color w:val="auto"/>
          <w:szCs w:val="21"/>
          <w:highlight w:val="none"/>
        </w:rPr>
        <w:t>8.1</w:t>
      </w:r>
      <w:r>
        <w:rPr>
          <w:rFonts w:hint="eastAsia" w:hAnsi="宋体" w:cs="宋体"/>
          <w:b/>
          <w:bCs/>
          <w:color w:val="auto"/>
          <w:szCs w:val="21"/>
          <w:highlight w:val="none"/>
        </w:rPr>
        <w:t>电子投标文件解密失败的，且未在规定时间内提交备份电子投标文件的</w:t>
      </w:r>
      <w:r>
        <w:rPr>
          <w:rFonts w:hint="eastAsia" w:hAnsi="宋体" w:cs="宋体"/>
          <w:b/>
          <w:color w:val="auto"/>
          <w:szCs w:val="21"/>
          <w:highlight w:val="none"/>
        </w:rPr>
        <w:t>。</w:t>
      </w:r>
    </w:p>
    <w:p w14:paraId="13E53666">
      <w:pPr>
        <w:pStyle w:val="20"/>
        <w:spacing w:line="400" w:lineRule="exact"/>
        <w:jc w:val="left"/>
        <w:rPr>
          <w:rFonts w:hint="eastAsia" w:ascii="Times New Roman" w:hAnsi="Times New Roman"/>
          <w:b/>
          <w:color w:val="auto"/>
          <w:szCs w:val="21"/>
          <w:highlight w:val="none"/>
        </w:rPr>
      </w:pPr>
      <w:r>
        <w:rPr>
          <w:rFonts w:hint="eastAsia" w:hAnsi="宋体" w:cs="宋体"/>
          <w:b/>
          <w:color w:val="auto"/>
          <w:szCs w:val="21"/>
          <w:highlight w:val="none"/>
        </w:rPr>
        <w:t>8.2</w:t>
      </w:r>
      <w:r>
        <w:rPr>
          <w:rFonts w:hint="eastAsia" w:hAnsi="宋体" w:cs="宋体"/>
          <w:b/>
          <w:bCs/>
          <w:color w:val="auto"/>
          <w:szCs w:val="21"/>
          <w:highlight w:val="none"/>
        </w:rPr>
        <w:t>没有通过资格审查的，投标文件将被视为无效。</w:t>
      </w:r>
    </w:p>
    <w:p w14:paraId="607F33EA">
      <w:pPr>
        <w:pStyle w:val="13"/>
        <w:adjustRightInd w:val="0"/>
        <w:snapToGrid w:val="0"/>
        <w:spacing w:line="400" w:lineRule="exact"/>
        <w:ind w:firstLine="0"/>
        <w:rPr>
          <w:rFonts w:ascii="Times New Roman" w:hAnsi="Times New Roman"/>
          <w:b/>
          <w:color w:val="auto"/>
          <w:spacing w:val="0"/>
          <w:sz w:val="21"/>
          <w:szCs w:val="21"/>
          <w:highlight w:val="none"/>
        </w:rPr>
      </w:pPr>
      <w:r>
        <w:rPr>
          <w:rFonts w:hint="eastAsia" w:hAnsi="宋体"/>
          <w:b/>
          <w:color w:val="auto"/>
          <w:spacing w:val="0"/>
          <w:sz w:val="21"/>
          <w:szCs w:val="21"/>
          <w:highlight w:val="none"/>
        </w:rPr>
        <w:t>8.3</w:t>
      </w:r>
      <w:r>
        <w:rPr>
          <w:rFonts w:hint="eastAsia" w:ascii="Times New Roman" w:hAnsi="Times New Roman"/>
          <w:b/>
          <w:color w:val="auto"/>
          <w:spacing w:val="0"/>
          <w:sz w:val="21"/>
          <w:szCs w:val="21"/>
          <w:highlight w:val="none"/>
        </w:rPr>
        <w:t>在符合性审查和商务评审时，如发现下列情形之一的，投标文件将被视为无效：</w:t>
      </w:r>
    </w:p>
    <w:p w14:paraId="2D1D8927">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8.3.1</w:t>
      </w:r>
      <w:r>
        <w:rPr>
          <w:rFonts w:hint="eastAsia" w:hAnsi="宋体" w:cs="宋体"/>
          <w:color w:val="auto"/>
          <w:sz w:val="21"/>
          <w:szCs w:val="21"/>
          <w:highlight w:val="none"/>
        </w:rPr>
        <w:t>电子投标文件未按规定要求提供电子签章的</w:t>
      </w:r>
      <w:r>
        <w:rPr>
          <w:rFonts w:hint="eastAsia" w:hAnsi="宋体" w:cs="宋体"/>
          <w:color w:val="auto"/>
          <w:spacing w:val="0"/>
          <w:sz w:val="21"/>
          <w:szCs w:val="21"/>
          <w:highlight w:val="none"/>
        </w:rPr>
        <w:t>；</w:t>
      </w:r>
    </w:p>
    <w:p w14:paraId="51883A5E">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8.3.2</w:t>
      </w:r>
      <w:r>
        <w:rPr>
          <w:rFonts w:hint="eastAsia" w:hAnsi="宋体" w:cs="宋体"/>
          <w:color w:val="auto"/>
          <w:sz w:val="21"/>
          <w:szCs w:val="21"/>
          <w:highlight w:val="none"/>
        </w:rPr>
        <w:t>在资信商务技术文件中出现报价的</w:t>
      </w:r>
      <w:r>
        <w:rPr>
          <w:rFonts w:hint="eastAsia" w:hAnsi="宋体" w:cs="宋体"/>
          <w:color w:val="auto"/>
          <w:spacing w:val="0"/>
          <w:sz w:val="21"/>
          <w:szCs w:val="21"/>
          <w:highlight w:val="none"/>
        </w:rPr>
        <w:t>；</w:t>
      </w:r>
    </w:p>
    <w:p w14:paraId="681EE126">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8.3.3</w:t>
      </w:r>
      <w:r>
        <w:rPr>
          <w:rFonts w:hint="eastAsia" w:hAnsi="宋体" w:cs="宋体"/>
          <w:color w:val="auto"/>
          <w:sz w:val="21"/>
          <w:szCs w:val="21"/>
          <w:highlight w:val="none"/>
        </w:rPr>
        <w:t>资格证明文件不全的，或者不符合招标文件标明的资格要求的</w:t>
      </w:r>
      <w:r>
        <w:rPr>
          <w:rFonts w:hint="eastAsia" w:hAnsi="宋体" w:cs="宋体"/>
          <w:color w:val="auto"/>
          <w:spacing w:val="0"/>
          <w:sz w:val="21"/>
          <w:szCs w:val="21"/>
          <w:highlight w:val="none"/>
        </w:rPr>
        <w:t xml:space="preserve">； </w:t>
      </w:r>
    </w:p>
    <w:p w14:paraId="031C8D75">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8.3.4</w:t>
      </w:r>
      <w:r>
        <w:rPr>
          <w:rFonts w:hint="eastAsia" w:hAnsi="宋体" w:cs="宋体"/>
          <w:color w:val="auto"/>
          <w:sz w:val="21"/>
          <w:szCs w:val="21"/>
          <w:highlight w:val="none"/>
        </w:rPr>
        <w:t>投标文件无法定代表人签字（或盖章）,或未</w:t>
      </w:r>
      <w:r>
        <w:rPr>
          <w:rFonts w:hint="eastAsia" w:hAnsi="宋体" w:cs="宋体"/>
          <w:bCs/>
          <w:color w:val="auto"/>
          <w:kern w:val="0"/>
          <w:sz w:val="21"/>
          <w:szCs w:val="21"/>
          <w:highlight w:val="none"/>
        </w:rPr>
        <w:t>提供法定代表人授权委托书、投标声明书或者填写项目不齐全的</w:t>
      </w:r>
      <w:r>
        <w:rPr>
          <w:rFonts w:hint="eastAsia" w:hAnsi="宋体" w:cs="宋体"/>
          <w:color w:val="auto"/>
          <w:spacing w:val="0"/>
          <w:sz w:val="21"/>
          <w:szCs w:val="21"/>
          <w:highlight w:val="none"/>
        </w:rPr>
        <w:t>；</w:t>
      </w:r>
    </w:p>
    <w:p w14:paraId="3E5BF894">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8.3.5</w:t>
      </w:r>
      <w:r>
        <w:rPr>
          <w:rFonts w:hint="eastAsia" w:hAnsi="宋体" w:cs="宋体"/>
          <w:color w:val="auto"/>
          <w:sz w:val="21"/>
          <w:szCs w:val="21"/>
          <w:highlight w:val="none"/>
        </w:rPr>
        <w:t>投标文件格式不规范、项目不齐全或者内容虚假的</w:t>
      </w:r>
      <w:r>
        <w:rPr>
          <w:rFonts w:hint="eastAsia" w:hAnsi="宋体" w:cs="宋体"/>
          <w:color w:val="auto"/>
          <w:spacing w:val="0"/>
          <w:sz w:val="21"/>
          <w:szCs w:val="21"/>
          <w:highlight w:val="none"/>
        </w:rPr>
        <w:t>；</w:t>
      </w:r>
    </w:p>
    <w:p w14:paraId="0224CE05">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8.3.6</w:t>
      </w:r>
      <w:r>
        <w:rPr>
          <w:rFonts w:hint="eastAsia" w:hAnsi="宋体" w:cs="宋体"/>
          <w:color w:val="auto"/>
          <w:sz w:val="21"/>
          <w:szCs w:val="21"/>
          <w:highlight w:val="none"/>
        </w:rPr>
        <w:t>投标文件的实质性内容未使用中文表述、意思表述不明确、前后矛盾或者使用计量单位不符合招标文件要求的（经评标委员会认定并允许其当场更正的笔误除外）</w:t>
      </w:r>
      <w:r>
        <w:rPr>
          <w:rFonts w:hint="eastAsia" w:hAnsi="宋体" w:cs="宋体"/>
          <w:color w:val="auto"/>
          <w:spacing w:val="0"/>
          <w:sz w:val="21"/>
          <w:szCs w:val="21"/>
          <w:highlight w:val="none"/>
        </w:rPr>
        <w:t>；</w:t>
      </w:r>
    </w:p>
    <w:p w14:paraId="4201709B">
      <w:pPr>
        <w:pStyle w:val="13"/>
        <w:adjustRightInd w:val="0"/>
        <w:snapToGrid w:val="0"/>
        <w:spacing w:line="400" w:lineRule="exact"/>
        <w:ind w:firstLine="0"/>
        <w:rPr>
          <w:rFonts w:hint="eastAsia" w:hAnsi="宋体" w:cs="宋体"/>
          <w:snapToGrid w:val="0"/>
          <w:color w:val="auto"/>
          <w:sz w:val="21"/>
          <w:szCs w:val="21"/>
          <w:highlight w:val="none"/>
        </w:rPr>
      </w:pPr>
      <w:r>
        <w:rPr>
          <w:rFonts w:hint="eastAsia" w:hAnsi="宋体" w:cs="宋体"/>
          <w:color w:val="auto"/>
          <w:spacing w:val="0"/>
          <w:sz w:val="21"/>
          <w:szCs w:val="21"/>
          <w:highlight w:val="none"/>
        </w:rPr>
        <w:t>8.3.7</w:t>
      </w:r>
      <w:r>
        <w:rPr>
          <w:rFonts w:hint="eastAsia" w:hAnsi="宋体" w:cs="宋体"/>
          <w:snapToGrid w:val="0"/>
          <w:color w:val="auto"/>
          <w:sz w:val="21"/>
          <w:szCs w:val="21"/>
          <w:highlight w:val="none"/>
        </w:rPr>
        <w:t>投标有效期、合同期等商务条款不能满足招标文件要求的；</w:t>
      </w:r>
    </w:p>
    <w:p w14:paraId="5F75A522">
      <w:pPr>
        <w:pStyle w:val="13"/>
        <w:adjustRightInd w:val="0"/>
        <w:snapToGrid w:val="0"/>
        <w:spacing w:line="400" w:lineRule="exact"/>
        <w:ind w:firstLine="0"/>
        <w:rPr>
          <w:rFonts w:hint="eastAsia" w:hAnsi="宋体" w:cs="宋体"/>
          <w:color w:val="auto"/>
          <w:sz w:val="21"/>
          <w:szCs w:val="21"/>
          <w:highlight w:val="none"/>
        </w:rPr>
      </w:pPr>
      <w:r>
        <w:rPr>
          <w:rFonts w:hint="eastAsia" w:hAnsi="宋体" w:cs="宋体"/>
          <w:color w:val="auto"/>
          <w:sz w:val="21"/>
          <w:szCs w:val="21"/>
          <w:highlight w:val="none"/>
        </w:rPr>
        <w:t>8.3.8未实质性响应招标文件要求或者投标文件有招标方不能接受的附加条件的；</w:t>
      </w:r>
    </w:p>
    <w:p w14:paraId="0442DB5B">
      <w:pPr>
        <w:pStyle w:val="13"/>
        <w:adjustRightInd w:val="0"/>
        <w:snapToGrid w:val="0"/>
        <w:spacing w:line="400" w:lineRule="exact"/>
        <w:ind w:firstLine="0"/>
        <w:rPr>
          <w:rFonts w:hint="eastAsia" w:hAnsi="宋体" w:cs="宋体"/>
          <w:color w:val="auto"/>
          <w:sz w:val="21"/>
          <w:szCs w:val="21"/>
          <w:highlight w:val="none"/>
        </w:rPr>
      </w:pPr>
      <w:r>
        <w:rPr>
          <w:rFonts w:hint="eastAsia" w:hAnsi="宋体" w:cs="宋体"/>
          <w:color w:val="auto"/>
          <w:sz w:val="21"/>
          <w:szCs w:val="21"/>
          <w:highlight w:val="none"/>
        </w:rPr>
        <w:t>8.3.9不符合本招标文件中的实质性要求条款</w:t>
      </w:r>
    </w:p>
    <w:p w14:paraId="3CF78F5A">
      <w:pPr>
        <w:pStyle w:val="13"/>
        <w:adjustRightInd w:val="0"/>
        <w:snapToGrid w:val="0"/>
        <w:spacing w:line="400" w:lineRule="exact"/>
        <w:ind w:firstLine="0"/>
        <w:rPr>
          <w:rFonts w:ascii="Times New Roman" w:hAnsi="Times New Roman"/>
          <w:b/>
          <w:color w:val="auto"/>
          <w:spacing w:val="0"/>
          <w:sz w:val="21"/>
          <w:szCs w:val="21"/>
          <w:highlight w:val="none"/>
        </w:rPr>
      </w:pPr>
      <w:r>
        <w:rPr>
          <w:rFonts w:hint="eastAsia" w:hAnsi="宋体"/>
          <w:b/>
          <w:color w:val="auto"/>
          <w:spacing w:val="0"/>
          <w:sz w:val="21"/>
          <w:szCs w:val="24"/>
          <w:highlight w:val="none"/>
        </w:rPr>
        <w:t>8.4</w:t>
      </w:r>
      <w:r>
        <w:rPr>
          <w:rFonts w:hint="eastAsia" w:ascii="Times New Roman" w:hAnsi="Times New Roman"/>
          <w:b/>
          <w:color w:val="auto"/>
          <w:spacing w:val="0"/>
          <w:sz w:val="21"/>
          <w:szCs w:val="21"/>
          <w:highlight w:val="none"/>
        </w:rPr>
        <w:t>在技术评审时，如发现下列情形之一的，投标文件将被视为无效：</w:t>
      </w:r>
    </w:p>
    <w:p w14:paraId="71A4F071">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8.4.1未提供或未如实提供投标货物的技术参数，或者投标文件标明的响应或偏离与事实不符或虚假投标的；</w:t>
      </w:r>
    </w:p>
    <w:p w14:paraId="1DBCF9A5">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8.4.2明显不符合招标文件要求的规格型号、质量标准，或者与招标文件中标“▲”的技术指标、主要功能项目发生实质性偏离的；</w:t>
      </w:r>
    </w:p>
    <w:p w14:paraId="13A47C25">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8.4.3投标技术方案不明确，存在一个或一个以上备选（替代）供应商案的；</w:t>
      </w:r>
    </w:p>
    <w:p w14:paraId="5B11B836">
      <w:pPr>
        <w:pStyle w:val="13"/>
        <w:adjustRightInd w:val="0"/>
        <w:snapToGrid w:val="0"/>
        <w:spacing w:line="400" w:lineRule="exact"/>
        <w:ind w:firstLine="0"/>
        <w:rPr>
          <w:rFonts w:hAnsi="宋体"/>
          <w:b/>
          <w:color w:val="auto"/>
          <w:spacing w:val="0"/>
          <w:sz w:val="21"/>
          <w:szCs w:val="24"/>
          <w:highlight w:val="none"/>
        </w:rPr>
      </w:pPr>
      <w:r>
        <w:rPr>
          <w:rFonts w:hint="eastAsia" w:hAnsi="宋体"/>
          <w:b/>
          <w:color w:val="auto"/>
          <w:spacing w:val="0"/>
          <w:sz w:val="21"/>
          <w:szCs w:val="24"/>
          <w:highlight w:val="none"/>
        </w:rPr>
        <w:t>8.5在报价评审时，如发现下列情形之一的，投标文件将被视为无效：</w:t>
      </w:r>
    </w:p>
    <w:p w14:paraId="55BF286E">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8.5.1未采用人民币报价或者未按照招标文件标明的币种报价的；</w:t>
      </w:r>
    </w:p>
    <w:p w14:paraId="66A00470">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8.5.2报价超出最高限价；</w:t>
      </w:r>
    </w:p>
    <w:p w14:paraId="5554F20C">
      <w:pPr>
        <w:pStyle w:val="13"/>
        <w:adjustRightInd w:val="0"/>
        <w:snapToGrid w:val="0"/>
        <w:spacing w:line="400" w:lineRule="exact"/>
        <w:ind w:firstLine="0"/>
        <w:rPr>
          <w:rFonts w:hint="eastAsia" w:hAnsi="宋体" w:cs="宋体"/>
          <w:color w:val="auto"/>
          <w:spacing w:val="0"/>
          <w:sz w:val="21"/>
          <w:szCs w:val="21"/>
          <w:highlight w:val="none"/>
        </w:rPr>
      </w:pPr>
      <w:r>
        <w:rPr>
          <w:rFonts w:hint="eastAsia" w:hAnsi="宋体" w:cs="宋体"/>
          <w:color w:val="auto"/>
          <w:spacing w:val="0"/>
          <w:sz w:val="21"/>
          <w:szCs w:val="21"/>
          <w:highlight w:val="none"/>
        </w:rPr>
        <w:t xml:space="preserve">8.5.3投标报价具有选择性，或者开标价格与投标文件承诺的优惠（折扣）价格不一致的。    </w:t>
      </w:r>
    </w:p>
    <w:p w14:paraId="4EDBB79C">
      <w:pPr>
        <w:pStyle w:val="13"/>
        <w:adjustRightInd w:val="0"/>
        <w:snapToGrid w:val="0"/>
        <w:spacing w:line="400" w:lineRule="exact"/>
        <w:ind w:firstLine="0"/>
        <w:rPr>
          <w:rFonts w:hint="eastAsia" w:hAnsi="宋体" w:cs="宋体"/>
          <w:b/>
          <w:color w:val="auto"/>
          <w:spacing w:val="0"/>
          <w:sz w:val="21"/>
          <w:szCs w:val="21"/>
          <w:highlight w:val="none"/>
        </w:rPr>
      </w:pPr>
      <w:r>
        <w:rPr>
          <w:rFonts w:hint="eastAsia" w:hAnsi="宋体" w:cs="宋体"/>
          <w:b/>
          <w:color w:val="auto"/>
          <w:spacing w:val="0"/>
          <w:sz w:val="21"/>
          <w:szCs w:val="21"/>
          <w:highlight w:val="none"/>
        </w:rPr>
        <w:t>8.6符合招标文件明确规定的其他无效投标条款的。</w:t>
      </w:r>
    </w:p>
    <w:p w14:paraId="0D408894">
      <w:pPr>
        <w:pStyle w:val="20"/>
        <w:tabs>
          <w:tab w:val="left" w:pos="630"/>
        </w:tabs>
        <w:spacing w:line="400" w:lineRule="exact"/>
        <w:jc w:val="left"/>
        <w:rPr>
          <w:rFonts w:hint="eastAsia" w:hAnsi="宋体" w:cs="宋体"/>
          <w:b/>
          <w:color w:val="auto"/>
          <w:szCs w:val="21"/>
          <w:highlight w:val="none"/>
        </w:rPr>
      </w:pPr>
      <w:r>
        <w:rPr>
          <w:rFonts w:hint="eastAsia" w:hAnsi="宋体" w:cs="宋体"/>
          <w:b/>
          <w:color w:val="auto"/>
          <w:szCs w:val="21"/>
          <w:highlight w:val="none"/>
        </w:rPr>
        <w:t>9. 评标原则和评标办法</w:t>
      </w:r>
    </w:p>
    <w:p w14:paraId="3B6213BC">
      <w:pPr>
        <w:pStyle w:val="20"/>
        <w:spacing w:line="400" w:lineRule="exact"/>
        <w:jc w:val="left"/>
        <w:rPr>
          <w:rFonts w:hint="eastAsia" w:hAnsi="宋体" w:cs="宋体"/>
          <w:color w:val="auto"/>
          <w:szCs w:val="21"/>
          <w:highlight w:val="none"/>
        </w:rPr>
      </w:pPr>
      <w:r>
        <w:rPr>
          <w:rFonts w:hint="eastAsia" w:hAnsi="宋体" w:cs="宋体"/>
          <w:color w:val="auto"/>
          <w:szCs w:val="21"/>
          <w:highlight w:val="none"/>
        </w:rPr>
        <w:t>9.1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73B11C69">
      <w:pPr>
        <w:pStyle w:val="20"/>
        <w:spacing w:line="400" w:lineRule="exact"/>
        <w:jc w:val="left"/>
        <w:rPr>
          <w:rFonts w:hint="eastAsia" w:hAnsi="宋体" w:cs="宋体"/>
          <w:color w:val="auto"/>
          <w:szCs w:val="21"/>
          <w:highlight w:val="none"/>
        </w:rPr>
      </w:pPr>
      <w:r>
        <w:rPr>
          <w:rFonts w:hint="eastAsia" w:hAnsi="宋体" w:cs="宋体"/>
          <w:color w:val="auto"/>
          <w:szCs w:val="21"/>
          <w:highlight w:val="none"/>
        </w:rPr>
        <w:t>9.2 评标过程的监控。本项目评标过程实行全程录音、录像监控，且有监督员进行现场监督，投标人在评标过程中所进行的试图影响评标结果的不公正活动，可能导致其投标被拒绝。</w:t>
      </w:r>
    </w:p>
    <w:p w14:paraId="459FFCD6">
      <w:pPr>
        <w:pStyle w:val="20"/>
        <w:spacing w:line="400" w:lineRule="exact"/>
        <w:jc w:val="left"/>
        <w:rPr>
          <w:rFonts w:hint="eastAsia" w:hAnsi="宋体" w:cs="宋体"/>
          <w:color w:val="auto"/>
          <w:szCs w:val="21"/>
          <w:highlight w:val="none"/>
        </w:rPr>
      </w:pPr>
      <w:r>
        <w:rPr>
          <w:rFonts w:hint="eastAsia" w:hAnsi="宋体" w:cs="宋体"/>
          <w:color w:val="auto"/>
          <w:szCs w:val="21"/>
          <w:highlight w:val="none"/>
        </w:rPr>
        <w:t>9.3评标办法。本项目的具体评标办法详见第五章的《评标办法》。</w:t>
      </w:r>
    </w:p>
    <w:p w14:paraId="1268B69B">
      <w:pPr>
        <w:spacing w:before="120" w:beforeLines="50" w:after="120" w:afterLines="50" w:line="400" w:lineRule="exact"/>
        <w:ind w:left="238"/>
        <w:jc w:val="center"/>
        <w:outlineLvl w:val="1"/>
        <w:rPr>
          <w:rFonts w:hint="eastAsia" w:ascii="宋体" w:hAnsi="宋体"/>
          <w:b/>
          <w:color w:val="auto"/>
          <w:sz w:val="28"/>
          <w:szCs w:val="28"/>
          <w:highlight w:val="none"/>
        </w:rPr>
      </w:pPr>
      <w:bookmarkStart w:id="60" w:name="_Toc9795"/>
      <w:bookmarkStart w:id="61" w:name="_Toc27232"/>
      <w:r>
        <w:rPr>
          <w:rFonts w:hint="eastAsia" w:ascii="宋体" w:hAnsi="宋体"/>
          <w:b/>
          <w:color w:val="auto"/>
          <w:sz w:val="28"/>
          <w:szCs w:val="28"/>
          <w:highlight w:val="none"/>
        </w:rPr>
        <w:t>六、定标</w:t>
      </w:r>
      <w:bookmarkEnd w:id="60"/>
      <w:bookmarkEnd w:id="61"/>
    </w:p>
    <w:p w14:paraId="5691CBB9">
      <w:pPr>
        <w:pStyle w:val="20"/>
        <w:spacing w:line="400" w:lineRule="exact"/>
        <w:jc w:val="left"/>
        <w:rPr>
          <w:rFonts w:hint="eastAsia"/>
          <w:b/>
          <w:bCs/>
          <w:color w:val="auto"/>
          <w:szCs w:val="21"/>
          <w:highlight w:val="none"/>
        </w:rPr>
      </w:pPr>
      <w:bookmarkStart w:id="62" w:name="_Toc170792772"/>
      <w:bookmarkStart w:id="63" w:name="_Toc107820051"/>
      <w:bookmarkStart w:id="64" w:name="_Toc10770"/>
      <w:bookmarkStart w:id="65" w:name="_Toc29641"/>
      <w:r>
        <w:rPr>
          <w:rFonts w:hint="eastAsia"/>
          <w:b/>
          <w:bCs/>
          <w:color w:val="auto"/>
          <w:szCs w:val="21"/>
          <w:highlight w:val="none"/>
        </w:rPr>
        <w:t>（一）确定中标人。本项目由采购人确定中标人。</w:t>
      </w:r>
    </w:p>
    <w:p w14:paraId="31F1A7A9">
      <w:pPr>
        <w:pStyle w:val="20"/>
        <w:spacing w:line="400" w:lineRule="exact"/>
        <w:jc w:val="left"/>
        <w:rPr>
          <w:rFonts w:hint="eastAsia"/>
          <w:color w:val="auto"/>
          <w:szCs w:val="21"/>
          <w:highlight w:val="none"/>
        </w:rPr>
      </w:pPr>
      <w:r>
        <w:rPr>
          <w:rFonts w:hint="eastAsia"/>
          <w:color w:val="auto"/>
          <w:szCs w:val="21"/>
          <w:highlight w:val="none"/>
        </w:rPr>
        <w:t>1.采购代理机构在评标结束后2个工作日内将评标报告交采购人确认，同时在发布招标公告的网站上对评标结果进行公告。</w:t>
      </w:r>
    </w:p>
    <w:p w14:paraId="5F432D56">
      <w:pPr>
        <w:pStyle w:val="20"/>
        <w:spacing w:line="400" w:lineRule="exact"/>
        <w:jc w:val="left"/>
        <w:rPr>
          <w:rFonts w:hint="eastAsia"/>
          <w:color w:val="auto"/>
          <w:szCs w:val="21"/>
          <w:highlight w:val="none"/>
        </w:rPr>
      </w:pPr>
      <w:r>
        <w:rPr>
          <w:rFonts w:hint="eastAsia"/>
          <w:color w:val="auto"/>
          <w:szCs w:val="21"/>
          <w:highlight w:val="none"/>
        </w:rPr>
        <w:t>2.投标人对评标结果无异议的，采购人应在收到评标报告后5个工作日内对评标结果进行确认。如有投标人对评标结果提出质疑的，采购人可在质疑处理完毕后确定中标人。</w:t>
      </w:r>
    </w:p>
    <w:p w14:paraId="2C50C771">
      <w:pPr>
        <w:pStyle w:val="20"/>
        <w:spacing w:line="400" w:lineRule="exact"/>
        <w:jc w:val="left"/>
        <w:rPr>
          <w:rFonts w:hint="eastAsia"/>
          <w:color w:val="auto"/>
          <w:szCs w:val="21"/>
          <w:highlight w:val="none"/>
        </w:rPr>
      </w:pPr>
      <w:r>
        <w:rPr>
          <w:rFonts w:hint="eastAsia"/>
          <w:color w:val="auto"/>
          <w:szCs w:val="21"/>
          <w:highlight w:val="none"/>
        </w:rPr>
        <w:t>3.在公告中标结果的同时，采购代理机构向中标人发出中标通知书。</w:t>
      </w:r>
    </w:p>
    <w:p w14:paraId="1A2F4536">
      <w:pPr>
        <w:spacing w:before="120" w:beforeLines="50" w:after="120" w:afterLines="50" w:line="400" w:lineRule="exact"/>
        <w:ind w:left="238"/>
        <w:jc w:val="center"/>
        <w:outlineLvl w:val="1"/>
        <w:rPr>
          <w:rFonts w:ascii="宋体" w:hAnsi="宋体"/>
          <w:b/>
          <w:color w:val="auto"/>
          <w:sz w:val="28"/>
          <w:szCs w:val="28"/>
          <w:highlight w:val="none"/>
        </w:rPr>
      </w:pPr>
      <w:r>
        <w:rPr>
          <w:rFonts w:hint="eastAsia" w:ascii="宋体" w:hAnsi="宋体"/>
          <w:b/>
          <w:color w:val="auto"/>
          <w:sz w:val="28"/>
          <w:szCs w:val="28"/>
          <w:highlight w:val="none"/>
        </w:rPr>
        <w:t>七、合同</w:t>
      </w:r>
      <w:bookmarkEnd w:id="62"/>
      <w:bookmarkEnd w:id="63"/>
      <w:r>
        <w:rPr>
          <w:rFonts w:hint="eastAsia" w:ascii="宋体" w:hAnsi="宋体"/>
          <w:b/>
          <w:color w:val="auto"/>
          <w:sz w:val="28"/>
          <w:szCs w:val="28"/>
          <w:highlight w:val="none"/>
        </w:rPr>
        <w:t>授予</w:t>
      </w:r>
      <w:bookmarkEnd w:id="64"/>
      <w:bookmarkEnd w:id="65"/>
    </w:p>
    <w:p w14:paraId="66A0FCE5">
      <w:pPr>
        <w:spacing w:line="360" w:lineRule="exac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签订合同</w:t>
      </w:r>
    </w:p>
    <w:p w14:paraId="77C905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中标人自接到中标通知书后与采购人签定合同，同时采购代理机构对合同内容进行审查，如发现与采购结果和投标承诺内容不一致的，将予以纠正。</w:t>
      </w:r>
    </w:p>
    <w:p w14:paraId="0B7EA3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2中标人拒绝与采购人签订合同的，采购人可以按照评标报告推荐的中标候选人名单排序，确定下一候选人为中标供应商，也可以重新开展政府采购活动。</w:t>
      </w:r>
    </w:p>
    <w:p w14:paraId="605CA5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rPr>
      </w:pPr>
      <w:r>
        <w:rPr>
          <w:rFonts w:hint="eastAsia" w:ascii="宋体" w:hAnsi="宋体"/>
          <w:color w:val="auto"/>
          <w:szCs w:val="21"/>
          <w:highlight w:val="none"/>
        </w:rPr>
        <w:t>1.3采购人应当自政府采购合同签订之日起2个工作日内，将政府采购合同在省级以上人民政府财政部门指定的媒体上公告，但政府采购合同中涉及国家秘密、商业秘密的内容除外。</w:t>
      </w:r>
    </w:p>
    <w:p w14:paraId="4D1CF1EF">
      <w:pPr>
        <w:pStyle w:val="20"/>
        <w:numPr>
          <w:ilvl w:val="0"/>
          <w:numId w:val="4"/>
        </w:numPr>
        <w:spacing w:line="360" w:lineRule="exact"/>
        <w:rPr>
          <w:rFonts w:hint="eastAsia" w:hAnsi="宋体"/>
          <w:color w:val="auto"/>
          <w:szCs w:val="21"/>
          <w:highlight w:val="none"/>
        </w:rPr>
      </w:pPr>
      <w:r>
        <w:rPr>
          <w:rFonts w:hint="eastAsia" w:hAnsi="宋体"/>
          <w:color w:val="auto"/>
          <w:szCs w:val="21"/>
          <w:highlight w:val="none"/>
        </w:rPr>
        <w:t>履约保证金：无。</w:t>
      </w:r>
    </w:p>
    <w:p w14:paraId="0826F17B">
      <w:pPr>
        <w:pStyle w:val="20"/>
        <w:numPr>
          <w:ilvl w:val="0"/>
          <w:numId w:val="5"/>
        </w:numPr>
        <w:spacing w:line="360" w:lineRule="exact"/>
        <w:rPr>
          <w:rFonts w:hint="eastAsia" w:hAnsi="宋体"/>
          <w:b/>
          <w:bCs/>
          <w:color w:val="auto"/>
          <w:szCs w:val="21"/>
          <w:highlight w:val="none"/>
        </w:rPr>
      </w:pPr>
      <w:r>
        <w:rPr>
          <w:rFonts w:hint="eastAsia" w:hAnsi="宋体"/>
          <w:b/>
          <w:bCs/>
          <w:color w:val="auto"/>
          <w:szCs w:val="21"/>
          <w:highlight w:val="none"/>
        </w:rPr>
        <w:t>代理费</w:t>
      </w:r>
    </w:p>
    <w:p w14:paraId="6CF2420A">
      <w:pPr>
        <w:pStyle w:val="20"/>
        <w:spacing w:line="360" w:lineRule="exact"/>
        <w:ind w:firstLine="421"/>
        <w:rPr>
          <w:rFonts w:hint="eastAsia" w:hAnsi="宋体" w:eastAsia="宋体" w:cs="Times New Roman"/>
          <w:b/>
          <w:bCs/>
          <w:color w:val="auto"/>
          <w:szCs w:val="21"/>
          <w:highlight w:val="none"/>
        </w:rPr>
      </w:pPr>
      <w:r>
        <w:rPr>
          <w:rFonts w:hint="eastAsia" w:hAnsi="宋体"/>
          <w:b/>
          <w:bCs/>
          <w:color w:val="auto"/>
          <w:szCs w:val="21"/>
          <w:highlight w:val="none"/>
        </w:rPr>
        <w:t>中标单位需向代理机构缴纳代理费：</w:t>
      </w:r>
      <w:r>
        <w:rPr>
          <w:rFonts w:hint="eastAsia" w:hAnsi="宋体" w:cs="Times New Roman"/>
          <w:b/>
          <w:bCs/>
          <w:color w:val="auto"/>
          <w:szCs w:val="21"/>
          <w:highlight w:val="none"/>
          <w:lang w:val="en-US" w:eastAsia="zh-CN"/>
        </w:rPr>
        <w:t>人民币壹万伍仟元整</w:t>
      </w:r>
      <w:r>
        <w:rPr>
          <w:rFonts w:hint="eastAsia" w:hAnsi="宋体"/>
          <w:b/>
          <w:bCs/>
          <w:color w:val="auto"/>
          <w:szCs w:val="21"/>
          <w:highlight w:val="none"/>
        </w:rPr>
        <w:t>。报价</w:t>
      </w:r>
      <w:r>
        <w:rPr>
          <w:rFonts w:hint="eastAsia" w:hAnsi="宋体" w:eastAsia="宋体" w:cs="Times New Roman"/>
          <w:b/>
          <w:bCs/>
          <w:color w:val="auto"/>
          <w:szCs w:val="21"/>
          <w:highlight w:val="none"/>
        </w:rPr>
        <w:t>时需综合考虑本项费用，在中标通知书发出之日起10个工作日内一次性支付。</w:t>
      </w:r>
    </w:p>
    <w:p w14:paraId="04623364">
      <w:pPr>
        <w:spacing w:line="400" w:lineRule="exact"/>
        <w:ind w:firstLine="424" w:firstLineChars="200"/>
        <w:rPr>
          <w:rFonts w:ascii="宋体" w:hAnsi="宋体" w:cs="宋体"/>
          <w:b/>
          <w:color w:val="auto"/>
          <w:szCs w:val="21"/>
          <w:highlight w:val="none"/>
        </w:rPr>
      </w:pPr>
      <w:r>
        <w:rPr>
          <w:rFonts w:ascii="宋体" w:hAnsi="宋体" w:cs="宋体"/>
          <w:b/>
          <w:color w:val="auto"/>
          <w:szCs w:val="21"/>
          <w:highlight w:val="none"/>
        </w:rPr>
        <w:t>单位全称：嘉兴市明扬工程咨询有限公司</w:t>
      </w:r>
    </w:p>
    <w:p w14:paraId="37E1DAE3">
      <w:pPr>
        <w:spacing w:line="400" w:lineRule="exact"/>
        <w:ind w:firstLine="424" w:firstLineChars="200"/>
        <w:rPr>
          <w:rFonts w:ascii="宋体" w:hAnsi="宋体" w:cs="宋体"/>
          <w:b/>
          <w:color w:val="auto"/>
          <w:szCs w:val="21"/>
          <w:highlight w:val="none"/>
        </w:rPr>
      </w:pPr>
      <w:r>
        <w:rPr>
          <w:rFonts w:ascii="宋体" w:hAnsi="宋体" w:cs="宋体"/>
          <w:b/>
          <w:color w:val="auto"/>
          <w:szCs w:val="21"/>
          <w:highlight w:val="none"/>
        </w:rPr>
        <w:t>开户银行：中国光大银行股份有限公司嘉兴分行</w:t>
      </w:r>
    </w:p>
    <w:p w14:paraId="5AC45B37">
      <w:pPr>
        <w:spacing w:line="400" w:lineRule="exact"/>
        <w:ind w:firstLine="424" w:firstLineChars="200"/>
        <w:rPr>
          <w:rFonts w:hint="eastAsia" w:ascii="宋体" w:hAnsi="宋体" w:eastAsia="宋体" w:cs="宋体"/>
          <w:b/>
          <w:color w:val="auto"/>
          <w:kern w:val="0"/>
          <w:szCs w:val="21"/>
          <w:highlight w:val="none"/>
          <w:lang w:val="en-US" w:eastAsia="zh-CN"/>
        </w:rPr>
      </w:pPr>
      <w:r>
        <w:rPr>
          <w:rFonts w:ascii="宋体" w:hAnsi="宋体" w:cs="宋体"/>
          <w:b/>
          <w:color w:val="auto"/>
          <w:szCs w:val="21"/>
          <w:highlight w:val="none"/>
        </w:rPr>
        <w:t>银行账号：79650188000300492</w:t>
      </w:r>
    </w:p>
    <w:p w14:paraId="0E6CF4D7">
      <w:pPr>
        <w:pStyle w:val="20"/>
        <w:spacing w:line="360" w:lineRule="exact"/>
        <w:ind w:firstLine="421"/>
        <w:rPr>
          <w:rFonts w:hint="eastAsia" w:hAnsi="宋体" w:eastAsia="宋体" w:cs="Times New Roman"/>
          <w:b/>
          <w:bCs/>
          <w:color w:val="auto"/>
          <w:szCs w:val="21"/>
          <w:highlight w:val="none"/>
        </w:rPr>
      </w:pPr>
    </w:p>
    <w:bookmarkEnd w:id="55"/>
    <w:p w14:paraId="576F55AA">
      <w:pPr>
        <w:pStyle w:val="20"/>
        <w:numPr>
          <w:ilvl w:val="0"/>
          <w:numId w:val="6"/>
        </w:numPr>
        <w:spacing w:before="120" w:beforeLines="50" w:after="120" w:afterLines="50" w:line="400" w:lineRule="exact"/>
        <w:jc w:val="left"/>
        <w:outlineLvl w:val="0"/>
        <w:rPr>
          <w:rFonts w:hint="eastAsia" w:hAnsi="宋体"/>
          <w:b/>
          <w:color w:val="auto"/>
          <w:sz w:val="30"/>
          <w:szCs w:val="30"/>
          <w:highlight w:val="none"/>
        </w:rPr>
      </w:pPr>
      <w:bookmarkStart w:id="66" w:name="_Toc28453"/>
      <w:bookmarkStart w:id="67" w:name="_Toc22975"/>
      <w:bookmarkStart w:id="68" w:name="_Toc15873_WPSOffice_Level1"/>
      <w:r>
        <w:rPr>
          <w:rFonts w:hint="eastAsia" w:hAnsi="宋体"/>
          <w:b/>
          <w:color w:val="auto"/>
          <w:sz w:val="30"/>
          <w:szCs w:val="30"/>
          <w:highlight w:val="none"/>
        </w:rPr>
        <w:br w:type="page"/>
      </w:r>
      <w:bookmarkStart w:id="69" w:name="_Toc31693"/>
      <w:r>
        <w:rPr>
          <w:rFonts w:hint="eastAsia" w:hAnsi="宋体"/>
          <w:b/>
          <w:color w:val="auto"/>
          <w:sz w:val="30"/>
          <w:szCs w:val="30"/>
          <w:highlight w:val="none"/>
        </w:rPr>
        <w:t>采购内容及要求</w:t>
      </w:r>
      <w:bookmarkEnd w:id="66"/>
      <w:bookmarkEnd w:id="67"/>
      <w:bookmarkEnd w:id="68"/>
      <w:bookmarkStart w:id="70" w:name="_Toc32443"/>
    </w:p>
    <w:bookmarkEnd w:id="69"/>
    <w:p w14:paraId="54560A9E">
      <w:pPr>
        <w:jc w:val="both"/>
        <w:outlineLvl w:val="0"/>
        <w:rPr>
          <w:rFonts w:hint="eastAsia" w:ascii="宋体" w:hAnsi="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cs="宋体"/>
          <w:b/>
          <w:color w:val="auto"/>
          <w:sz w:val="21"/>
          <w:szCs w:val="21"/>
          <w:highlight w:val="none"/>
          <w:lang w:val="en-US" w:eastAsia="zh-CN"/>
        </w:rPr>
        <w:t>嘉兴市南湖区技术转移转化中心运营项目</w:t>
      </w:r>
    </w:p>
    <w:p w14:paraId="4DEA69F7">
      <w:pPr>
        <w:pStyle w:val="34"/>
        <w:jc w:val="both"/>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采购单位名称：</w:t>
      </w:r>
      <w:r>
        <w:rPr>
          <w:rFonts w:hint="eastAsia" w:ascii="宋体" w:hAnsi="宋体"/>
          <w:color w:val="auto"/>
          <w:sz w:val="21"/>
          <w:szCs w:val="21"/>
          <w:highlight w:val="none"/>
          <w:lang w:eastAsia="zh-CN"/>
        </w:rPr>
        <w:t>嘉兴市南湖区科学技术局</w:t>
      </w:r>
    </w:p>
    <w:p w14:paraId="6FF4182F">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一、服务内容</w:t>
      </w:r>
    </w:p>
    <w:p w14:paraId="50B2764F">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1.制定完善南湖区技术转移转化中心建设方案，内部管理制度，定期提交运营报告。</w:t>
      </w:r>
    </w:p>
    <w:p w14:paraId="2555EC31">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2.落实南湖区技术转移转化中心建设方案，负责做好嘉兴市南湖区科学技术局交代的各项工作任务。</w:t>
      </w:r>
    </w:p>
    <w:p w14:paraId="2E3C13A2">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3.组建不少于5人的运营团队全职在南湖区技术转移转化中心工作，并进行合理分工与管理考核。其中配备不少于1名专业人员，依法依规开展南湖区技术合同认定登记。</w:t>
      </w:r>
    </w:p>
    <w:p w14:paraId="313E7B0A">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4.根据工作实际需要，充分发挥自身资源，完成嘉兴市南湖区科学技术局提出的其他工作任务和要求。</w:t>
      </w:r>
    </w:p>
    <w:p w14:paraId="1FE03228">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5.自觉接受监督考核，配合做好绩效考核工作。</w:t>
      </w:r>
    </w:p>
    <w:p w14:paraId="3BCEAB3C">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6.如运营商改变，须积极开展档案、业务、数据、系统、资产等交接工作，并保证交接期间南湖区技术转移转化中心的稳定运行。</w:t>
      </w:r>
    </w:p>
    <w:p w14:paraId="7FA28D0E">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lang w:val="en-US" w:eastAsia="zh-CN"/>
        </w:rPr>
        <w:t>二、需完成的具体指标</w:t>
      </w:r>
    </w:p>
    <w:tbl>
      <w:tblPr>
        <w:tblStyle w:val="37"/>
        <w:tblW w:w="9897" w:type="dxa"/>
        <w:jc w:val="center"/>
        <w:tblLayout w:type="fixed"/>
        <w:tblCellMar>
          <w:top w:w="15" w:type="dxa"/>
          <w:left w:w="15" w:type="dxa"/>
          <w:bottom w:w="15" w:type="dxa"/>
          <w:right w:w="15" w:type="dxa"/>
        </w:tblCellMar>
      </w:tblPr>
      <w:tblGrid>
        <w:gridCol w:w="554"/>
        <w:gridCol w:w="925"/>
        <w:gridCol w:w="3613"/>
        <w:gridCol w:w="4100"/>
        <w:gridCol w:w="705"/>
      </w:tblGrid>
      <w:tr w14:paraId="620E2821">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61C61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color w:val="auto"/>
                <w:spacing w:val="-6"/>
                <w:sz w:val="21"/>
                <w:szCs w:val="21"/>
              </w:rPr>
            </w:pPr>
            <w:r>
              <w:rPr>
                <w:rFonts w:hint="eastAsia" w:asciiTheme="minorEastAsia" w:hAnsiTheme="minorEastAsia" w:eastAsiaTheme="minorEastAsia" w:cstheme="minorEastAsia"/>
                <w:b/>
                <w:color w:val="auto"/>
                <w:spacing w:val="-6"/>
                <w:kern w:val="0"/>
                <w:sz w:val="21"/>
                <w:szCs w:val="21"/>
              </w:rPr>
              <w:t>序号</w:t>
            </w:r>
          </w:p>
        </w:tc>
        <w:tc>
          <w:tcPr>
            <w:tcW w:w="925" w:type="dxa"/>
            <w:tcBorders>
              <w:top w:val="single" w:color="000000" w:sz="4" w:space="0"/>
              <w:left w:val="single" w:color="000000" w:sz="4" w:space="0"/>
              <w:bottom w:val="single" w:color="000000" w:sz="4" w:space="0"/>
              <w:right w:val="single" w:color="000000" w:sz="4" w:space="0"/>
            </w:tcBorders>
            <w:vAlign w:val="center"/>
          </w:tcPr>
          <w:p w14:paraId="0E2BA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color w:val="auto"/>
                <w:spacing w:val="-6"/>
                <w:kern w:val="0"/>
                <w:sz w:val="21"/>
                <w:szCs w:val="21"/>
                <w:lang w:val="en-US" w:eastAsia="zh-CN"/>
              </w:rPr>
            </w:pPr>
            <w:r>
              <w:rPr>
                <w:rFonts w:hint="eastAsia" w:asciiTheme="minorEastAsia" w:hAnsiTheme="minorEastAsia" w:eastAsiaTheme="minorEastAsia" w:cstheme="minorEastAsia"/>
                <w:b/>
                <w:color w:val="auto"/>
                <w:spacing w:val="-6"/>
                <w:kern w:val="0"/>
                <w:sz w:val="21"/>
                <w:szCs w:val="21"/>
                <w:lang w:val="en-US" w:eastAsia="zh-CN"/>
              </w:rPr>
              <w:t>一级指标</w:t>
            </w:r>
          </w:p>
        </w:tc>
        <w:tc>
          <w:tcPr>
            <w:tcW w:w="3613" w:type="dxa"/>
            <w:tcBorders>
              <w:top w:val="single" w:color="000000" w:sz="4" w:space="0"/>
              <w:left w:val="single" w:color="000000" w:sz="4" w:space="0"/>
              <w:bottom w:val="single" w:color="000000" w:sz="4" w:space="0"/>
              <w:right w:val="single" w:color="000000" w:sz="4" w:space="0"/>
            </w:tcBorders>
            <w:vAlign w:val="center"/>
          </w:tcPr>
          <w:p w14:paraId="40FF1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color w:val="auto"/>
                <w:spacing w:val="-6"/>
                <w:sz w:val="21"/>
                <w:szCs w:val="21"/>
                <w:lang w:eastAsia="zh-CN"/>
              </w:rPr>
            </w:pPr>
            <w:r>
              <w:rPr>
                <w:rFonts w:hint="eastAsia" w:asciiTheme="minorEastAsia" w:hAnsiTheme="minorEastAsia" w:eastAsiaTheme="minorEastAsia" w:cstheme="minorEastAsia"/>
                <w:b/>
                <w:color w:val="auto"/>
                <w:spacing w:val="-6"/>
                <w:kern w:val="0"/>
                <w:sz w:val="21"/>
                <w:szCs w:val="21"/>
                <w:lang w:val="en-US" w:eastAsia="zh-CN"/>
              </w:rPr>
              <w:t>二级指标</w:t>
            </w:r>
          </w:p>
        </w:tc>
        <w:tc>
          <w:tcPr>
            <w:tcW w:w="4100" w:type="dxa"/>
            <w:tcBorders>
              <w:top w:val="single" w:color="000000" w:sz="4" w:space="0"/>
              <w:left w:val="single" w:color="000000" w:sz="4" w:space="0"/>
              <w:bottom w:val="single" w:color="000000" w:sz="4" w:space="0"/>
              <w:right w:val="single" w:color="000000" w:sz="4" w:space="0"/>
            </w:tcBorders>
            <w:vAlign w:val="center"/>
          </w:tcPr>
          <w:p w14:paraId="5690F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color w:val="auto"/>
                <w:spacing w:val="-6"/>
                <w:sz w:val="21"/>
                <w:szCs w:val="21"/>
              </w:rPr>
            </w:pPr>
            <w:r>
              <w:rPr>
                <w:rFonts w:hint="eastAsia" w:asciiTheme="minorEastAsia" w:hAnsiTheme="minorEastAsia" w:eastAsiaTheme="minorEastAsia" w:cstheme="minorEastAsia"/>
                <w:b/>
                <w:color w:val="auto"/>
                <w:spacing w:val="-6"/>
                <w:kern w:val="0"/>
                <w:sz w:val="21"/>
                <w:szCs w:val="21"/>
              </w:rPr>
              <w:t>评分标准</w:t>
            </w:r>
          </w:p>
        </w:tc>
        <w:tc>
          <w:tcPr>
            <w:tcW w:w="705" w:type="dxa"/>
            <w:tcBorders>
              <w:top w:val="single" w:color="000000" w:sz="4" w:space="0"/>
              <w:left w:val="single" w:color="000000" w:sz="4" w:space="0"/>
              <w:bottom w:val="single" w:color="000000" w:sz="4" w:space="0"/>
              <w:right w:val="single" w:color="000000" w:sz="4" w:space="0"/>
            </w:tcBorders>
            <w:vAlign w:val="center"/>
          </w:tcPr>
          <w:p w14:paraId="5FF00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color w:val="auto"/>
                <w:spacing w:val="-6"/>
                <w:sz w:val="21"/>
                <w:szCs w:val="21"/>
              </w:rPr>
            </w:pPr>
            <w:r>
              <w:rPr>
                <w:rFonts w:hint="eastAsia" w:asciiTheme="minorEastAsia" w:hAnsiTheme="minorEastAsia" w:eastAsiaTheme="minorEastAsia" w:cstheme="minorEastAsia"/>
                <w:b/>
                <w:color w:val="auto"/>
                <w:spacing w:val="-6"/>
                <w:kern w:val="0"/>
                <w:sz w:val="21"/>
                <w:szCs w:val="21"/>
              </w:rPr>
              <w:t>分值</w:t>
            </w:r>
          </w:p>
        </w:tc>
      </w:tr>
      <w:tr w14:paraId="4E86B343">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705650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eastAsia="zh-CN"/>
              </w:rPr>
            </w:pPr>
            <w:r>
              <w:rPr>
                <w:rFonts w:hint="eastAsia" w:asciiTheme="minorEastAsia" w:hAnsiTheme="minorEastAsia" w:eastAsiaTheme="minorEastAsia" w:cstheme="minorEastAsia"/>
                <w:color w:val="auto"/>
                <w:spacing w:val="-6"/>
                <w:kern w:val="0"/>
                <w:sz w:val="21"/>
                <w:szCs w:val="21"/>
                <w:lang w:val="en-US" w:eastAsia="zh-CN"/>
              </w:rPr>
              <w:t>1</w:t>
            </w:r>
          </w:p>
        </w:tc>
        <w:tc>
          <w:tcPr>
            <w:tcW w:w="925" w:type="dxa"/>
            <w:vMerge w:val="restart"/>
            <w:tcBorders>
              <w:top w:val="single" w:color="000000" w:sz="4" w:space="0"/>
              <w:left w:val="single" w:color="000000" w:sz="4" w:space="0"/>
              <w:right w:val="single" w:color="000000" w:sz="4" w:space="0"/>
            </w:tcBorders>
            <w:vAlign w:val="center"/>
          </w:tcPr>
          <w:p w14:paraId="440CC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lang w:val="en-US" w:eastAsia="zh-CN"/>
              </w:rPr>
            </w:pPr>
            <w:r>
              <w:rPr>
                <w:rFonts w:hint="eastAsia" w:asciiTheme="minorEastAsia" w:hAnsiTheme="minorEastAsia" w:eastAsiaTheme="minorEastAsia" w:cstheme="minorEastAsia"/>
                <w:b/>
                <w:bCs/>
                <w:color w:val="auto"/>
                <w:spacing w:val="-6"/>
                <w:kern w:val="0"/>
                <w:sz w:val="21"/>
                <w:szCs w:val="21"/>
                <w:lang w:val="en-US" w:eastAsia="zh-CN"/>
              </w:rPr>
              <w:t>成果转化</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50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lang w:val="en-US" w:eastAsia="zh-CN"/>
              </w:rPr>
              <w:t>促成“1341”产业领域或本地科研院所</w:t>
            </w:r>
            <w:r>
              <w:rPr>
                <w:rFonts w:hint="eastAsia" w:asciiTheme="minorEastAsia" w:hAnsiTheme="minorEastAsia" w:eastAsiaTheme="minorEastAsia" w:cstheme="minorEastAsia"/>
                <w:color w:val="auto"/>
                <w:spacing w:val="-6"/>
                <w:sz w:val="21"/>
                <w:szCs w:val="21"/>
                <w:highlight w:val="none"/>
              </w:rPr>
              <w:t>成果转移（化）</w:t>
            </w:r>
            <w:r>
              <w:rPr>
                <w:rFonts w:hint="eastAsia" w:asciiTheme="minorEastAsia" w:hAnsiTheme="minorEastAsia" w:eastAsiaTheme="minorEastAsia" w:cstheme="minorEastAsia"/>
                <w:color w:val="auto"/>
                <w:spacing w:val="-6"/>
                <w:sz w:val="21"/>
                <w:szCs w:val="21"/>
                <w:highlight w:val="none"/>
                <w:lang w:val="en-US" w:eastAsia="zh-CN"/>
              </w:rPr>
              <w:t>项目</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pacing w:val="-6"/>
                <w:sz w:val="21"/>
                <w:szCs w:val="21"/>
                <w:highlight w:val="none"/>
                <w:lang w:val="en-US" w:eastAsia="zh-CN"/>
              </w:rPr>
              <w:t>不少于</w:t>
            </w:r>
            <w:r>
              <w:rPr>
                <w:rFonts w:hint="eastAsia" w:asciiTheme="minorEastAsia" w:hAnsiTheme="minorEastAsia" w:eastAsiaTheme="minorEastAsia" w:cstheme="minorEastAsia"/>
                <w:color w:val="auto"/>
                <w:spacing w:val="-6"/>
                <w:sz w:val="21"/>
                <w:szCs w:val="21"/>
                <w:highlight w:val="none"/>
              </w:rPr>
              <w:t>5个）</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F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rPr>
              <w:t>15</w:t>
            </w:r>
          </w:p>
        </w:tc>
      </w:tr>
      <w:tr w14:paraId="6F20CB82">
        <w:tblPrEx>
          <w:tblCellMar>
            <w:top w:w="15" w:type="dxa"/>
            <w:left w:w="15" w:type="dxa"/>
            <w:bottom w:w="15" w:type="dxa"/>
            <w:right w:w="15" w:type="dxa"/>
          </w:tblCellMar>
        </w:tblPrEx>
        <w:trPr>
          <w:trHeight w:val="461"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5FEF2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eastAsia="zh-CN"/>
              </w:rPr>
            </w:pPr>
            <w:r>
              <w:rPr>
                <w:rFonts w:hint="eastAsia" w:asciiTheme="minorEastAsia" w:hAnsiTheme="minorEastAsia" w:eastAsiaTheme="minorEastAsia" w:cstheme="minorEastAsia"/>
                <w:color w:val="auto"/>
                <w:spacing w:val="-6"/>
                <w:kern w:val="0"/>
                <w:sz w:val="21"/>
                <w:szCs w:val="21"/>
                <w:lang w:val="en-US" w:eastAsia="zh-CN"/>
              </w:rPr>
              <w:t>2</w:t>
            </w:r>
          </w:p>
        </w:tc>
        <w:tc>
          <w:tcPr>
            <w:tcW w:w="925" w:type="dxa"/>
            <w:vMerge w:val="continue"/>
            <w:tcBorders>
              <w:left w:val="single" w:color="000000" w:sz="4" w:space="0"/>
              <w:right w:val="single" w:color="000000" w:sz="4" w:space="0"/>
            </w:tcBorders>
            <w:vAlign w:val="center"/>
          </w:tcPr>
          <w:p w14:paraId="799999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E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rPr>
              <w:t>绘制企业精准画像，挖掘发布企业技术需求（</w:t>
            </w:r>
            <w:r>
              <w:rPr>
                <w:rFonts w:hint="eastAsia" w:asciiTheme="minorEastAsia" w:hAnsiTheme="minorEastAsia" w:eastAsiaTheme="minorEastAsia" w:cstheme="minorEastAsia"/>
                <w:color w:val="auto"/>
                <w:spacing w:val="-6"/>
                <w:kern w:val="0"/>
                <w:sz w:val="21"/>
                <w:szCs w:val="21"/>
                <w:highlight w:val="none"/>
                <w:lang w:val="en-US" w:eastAsia="zh-CN"/>
              </w:rPr>
              <w:t>不少于</w:t>
            </w:r>
            <w:r>
              <w:rPr>
                <w:rFonts w:hint="eastAsia" w:asciiTheme="minorEastAsia" w:hAnsiTheme="minorEastAsia" w:eastAsiaTheme="minorEastAsia" w:cstheme="minorEastAsia"/>
                <w:color w:val="auto"/>
                <w:spacing w:val="-6"/>
                <w:kern w:val="0"/>
                <w:sz w:val="21"/>
                <w:szCs w:val="21"/>
                <w:highlight w:val="none"/>
              </w:rPr>
              <w:t>200</w:t>
            </w:r>
            <w:r>
              <w:rPr>
                <w:rFonts w:hint="eastAsia" w:asciiTheme="minorEastAsia" w:hAnsiTheme="minorEastAsia" w:eastAsiaTheme="minorEastAsia" w:cstheme="minorEastAsia"/>
                <w:color w:val="auto"/>
                <w:spacing w:val="-6"/>
                <w:kern w:val="0"/>
                <w:sz w:val="21"/>
                <w:szCs w:val="21"/>
                <w:highlight w:val="none"/>
                <w:lang w:val="en-US" w:eastAsia="zh-CN"/>
              </w:rPr>
              <w:t>个</w:t>
            </w:r>
            <w:r>
              <w:rPr>
                <w:rFonts w:hint="eastAsia" w:asciiTheme="minorEastAsia" w:hAnsiTheme="minorEastAsia" w:eastAsiaTheme="minorEastAsia" w:cstheme="minorEastAsia"/>
                <w:color w:val="auto"/>
                <w:spacing w:val="-6"/>
                <w:kern w:val="0"/>
                <w:sz w:val="21"/>
                <w:szCs w:val="21"/>
                <w:highlight w:val="none"/>
              </w:rPr>
              <w:t>）</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4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95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8</w:t>
            </w:r>
          </w:p>
        </w:tc>
      </w:tr>
      <w:tr w14:paraId="573CB9BA">
        <w:tblPrEx>
          <w:tblCellMar>
            <w:top w:w="15" w:type="dxa"/>
            <w:left w:w="15" w:type="dxa"/>
            <w:bottom w:w="15" w:type="dxa"/>
            <w:right w:w="15" w:type="dxa"/>
          </w:tblCellMar>
        </w:tblPrEx>
        <w:trPr>
          <w:trHeight w:val="461"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1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3</w:t>
            </w:r>
          </w:p>
        </w:tc>
        <w:tc>
          <w:tcPr>
            <w:tcW w:w="925" w:type="dxa"/>
            <w:vMerge w:val="continue"/>
            <w:tcBorders>
              <w:left w:val="single" w:color="000000" w:sz="4" w:space="0"/>
              <w:right w:val="single" w:color="000000" w:sz="4" w:space="0"/>
            </w:tcBorders>
            <w:vAlign w:val="center"/>
          </w:tcPr>
          <w:p w14:paraId="7F29AF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8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建立南湖科技成果数据库，入库科技成果数（不少于250个）</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4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bidi="ar-SA"/>
              </w:rPr>
              <w:t>8</w:t>
            </w:r>
          </w:p>
        </w:tc>
      </w:tr>
      <w:tr w14:paraId="6FD68344">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14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4</w:t>
            </w:r>
          </w:p>
        </w:tc>
        <w:tc>
          <w:tcPr>
            <w:tcW w:w="925" w:type="dxa"/>
            <w:vMerge w:val="continue"/>
            <w:tcBorders>
              <w:left w:val="single" w:color="000000" w:sz="4" w:space="0"/>
              <w:right w:val="single" w:color="000000" w:sz="4" w:space="0"/>
            </w:tcBorders>
            <w:vAlign w:val="center"/>
          </w:tcPr>
          <w:p w14:paraId="78365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C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rPr>
              <w:t>发布高校院所科技成果信息数（</w:t>
            </w:r>
            <w:r>
              <w:rPr>
                <w:rFonts w:hint="eastAsia" w:asciiTheme="minorEastAsia" w:hAnsiTheme="minorEastAsia" w:eastAsiaTheme="minorEastAsia" w:cstheme="minorEastAsia"/>
                <w:color w:val="auto"/>
                <w:spacing w:val="-6"/>
                <w:kern w:val="0"/>
                <w:sz w:val="21"/>
                <w:szCs w:val="21"/>
                <w:lang w:val="en-US" w:eastAsia="zh-CN"/>
              </w:rPr>
              <w:t>不少于</w:t>
            </w:r>
            <w:r>
              <w:rPr>
                <w:rFonts w:hint="eastAsia" w:asciiTheme="minorEastAsia" w:hAnsiTheme="minorEastAsia" w:eastAsiaTheme="minorEastAsia" w:cstheme="minorEastAsia"/>
                <w:color w:val="auto"/>
                <w:spacing w:val="-6"/>
                <w:kern w:val="0"/>
                <w:sz w:val="21"/>
                <w:szCs w:val="21"/>
              </w:rPr>
              <w:t>100</w:t>
            </w:r>
            <w:r>
              <w:rPr>
                <w:rFonts w:hint="eastAsia" w:asciiTheme="minorEastAsia" w:hAnsiTheme="minorEastAsia" w:eastAsiaTheme="minorEastAsia" w:cstheme="minorEastAsia"/>
                <w:color w:val="auto"/>
                <w:spacing w:val="-6"/>
                <w:kern w:val="0"/>
                <w:sz w:val="21"/>
                <w:szCs w:val="21"/>
                <w:lang w:val="en-US" w:eastAsia="zh-CN"/>
              </w:rPr>
              <w:t>个</w:t>
            </w:r>
            <w:r>
              <w:rPr>
                <w:rFonts w:hint="eastAsia" w:asciiTheme="minorEastAsia" w:hAnsiTheme="minorEastAsia" w:eastAsiaTheme="minorEastAsia" w:cstheme="minorEastAsia"/>
                <w:color w:val="auto"/>
                <w:spacing w:val="-6"/>
                <w:kern w:val="0"/>
                <w:sz w:val="21"/>
                <w:szCs w:val="21"/>
              </w:rPr>
              <w:t>）</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B8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6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8</w:t>
            </w:r>
          </w:p>
        </w:tc>
      </w:tr>
      <w:tr w14:paraId="42E6CC10">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8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5</w:t>
            </w:r>
          </w:p>
        </w:tc>
        <w:tc>
          <w:tcPr>
            <w:tcW w:w="925" w:type="dxa"/>
            <w:vMerge w:val="continue"/>
            <w:tcBorders>
              <w:left w:val="single" w:color="000000" w:sz="4" w:space="0"/>
              <w:right w:val="single" w:color="000000" w:sz="4" w:space="0"/>
            </w:tcBorders>
            <w:vAlign w:val="center"/>
          </w:tcPr>
          <w:p w14:paraId="1684E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E9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rPr>
              <w:t>开展各类科技对接交流活动（</w:t>
            </w:r>
            <w:r>
              <w:rPr>
                <w:rFonts w:hint="eastAsia" w:asciiTheme="minorEastAsia" w:hAnsiTheme="minorEastAsia" w:eastAsiaTheme="minorEastAsia" w:cstheme="minorEastAsia"/>
                <w:color w:val="auto"/>
                <w:spacing w:val="-6"/>
                <w:kern w:val="0"/>
                <w:sz w:val="21"/>
                <w:szCs w:val="21"/>
                <w:lang w:val="en-US" w:eastAsia="zh-CN"/>
              </w:rPr>
              <w:t>不少于</w:t>
            </w:r>
            <w:r>
              <w:rPr>
                <w:rFonts w:hint="eastAsia" w:asciiTheme="minorEastAsia" w:hAnsiTheme="minorEastAsia" w:eastAsiaTheme="minorEastAsia" w:cstheme="minorEastAsia"/>
                <w:color w:val="auto"/>
                <w:spacing w:val="-6"/>
                <w:kern w:val="0"/>
                <w:sz w:val="21"/>
                <w:szCs w:val="21"/>
              </w:rPr>
              <w:t>10场）</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6F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30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8</w:t>
            </w:r>
          </w:p>
        </w:tc>
      </w:tr>
      <w:tr w14:paraId="58F17945">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A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6</w:t>
            </w:r>
          </w:p>
        </w:tc>
        <w:tc>
          <w:tcPr>
            <w:tcW w:w="925" w:type="dxa"/>
            <w:vMerge w:val="continue"/>
            <w:tcBorders>
              <w:left w:val="single" w:color="000000" w:sz="4" w:space="0"/>
              <w:right w:val="single" w:color="000000" w:sz="4" w:space="0"/>
            </w:tcBorders>
            <w:vAlign w:val="center"/>
          </w:tcPr>
          <w:p w14:paraId="60299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F2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sz w:val="21"/>
                <w:szCs w:val="21"/>
              </w:rPr>
              <w:t>实地走访企业（</w:t>
            </w:r>
            <w:r>
              <w:rPr>
                <w:rFonts w:hint="eastAsia" w:asciiTheme="minorEastAsia" w:hAnsiTheme="minorEastAsia" w:eastAsiaTheme="minorEastAsia" w:cstheme="minorEastAsia"/>
                <w:color w:val="auto"/>
                <w:spacing w:val="-6"/>
                <w:sz w:val="21"/>
                <w:szCs w:val="21"/>
                <w:lang w:val="en-US" w:eastAsia="zh-CN"/>
              </w:rPr>
              <w:t>不少于</w:t>
            </w:r>
            <w:r>
              <w:rPr>
                <w:rFonts w:hint="eastAsia" w:asciiTheme="minorEastAsia" w:hAnsiTheme="minorEastAsia" w:eastAsiaTheme="minorEastAsia" w:cstheme="minorEastAsia"/>
                <w:color w:val="auto"/>
                <w:spacing w:val="-6"/>
                <w:sz w:val="21"/>
                <w:szCs w:val="21"/>
              </w:rPr>
              <w:t>100家次）</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4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FB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8</w:t>
            </w:r>
          </w:p>
        </w:tc>
      </w:tr>
      <w:tr w14:paraId="7F0402F1">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F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7</w:t>
            </w:r>
          </w:p>
        </w:tc>
        <w:tc>
          <w:tcPr>
            <w:tcW w:w="925" w:type="dxa"/>
            <w:vMerge w:val="continue"/>
            <w:tcBorders>
              <w:left w:val="single" w:color="000000" w:sz="4" w:space="0"/>
              <w:right w:val="single" w:color="000000" w:sz="4" w:space="0"/>
            </w:tcBorders>
            <w:vAlign w:val="center"/>
          </w:tcPr>
          <w:p w14:paraId="79B0F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1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sz w:val="21"/>
                <w:szCs w:val="21"/>
              </w:rPr>
              <w:t>做好科技成果登记工作（</w:t>
            </w:r>
            <w:r>
              <w:rPr>
                <w:rFonts w:hint="eastAsia" w:asciiTheme="minorEastAsia" w:hAnsiTheme="minorEastAsia" w:eastAsiaTheme="minorEastAsia" w:cstheme="minorEastAsia"/>
                <w:color w:val="auto"/>
                <w:spacing w:val="-6"/>
                <w:sz w:val="21"/>
                <w:szCs w:val="21"/>
                <w:lang w:val="en-US" w:eastAsia="zh-CN"/>
              </w:rPr>
              <w:t>不少于60个</w:t>
            </w:r>
            <w:r>
              <w:rPr>
                <w:rFonts w:hint="eastAsia" w:asciiTheme="minorEastAsia" w:hAnsiTheme="minorEastAsia" w:eastAsiaTheme="minorEastAsia" w:cstheme="minorEastAsia"/>
                <w:color w:val="auto"/>
                <w:spacing w:val="-6"/>
                <w:sz w:val="21"/>
                <w:szCs w:val="21"/>
              </w:rPr>
              <w:t>）</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E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按完成比例得分，</w:t>
            </w:r>
            <w:r>
              <w:rPr>
                <w:rFonts w:hint="eastAsia" w:asciiTheme="minorEastAsia" w:hAnsiTheme="minorEastAsia" w:eastAsiaTheme="minorEastAsia" w:cstheme="minorEastAsia"/>
                <w:color w:val="auto"/>
                <w:spacing w:val="-6"/>
                <w:kern w:val="0"/>
                <w:sz w:val="21"/>
                <w:szCs w:val="21"/>
              </w:rPr>
              <w:t>按照规定要求办理登记，</w:t>
            </w:r>
            <w:r>
              <w:rPr>
                <w:rFonts w:hint="eastAsia" w:asciiTheme="minorEastAsia" w:hAnsiTheme="minorEastAsia" w:eastAsiaTheme="minorEastAsia" w:cstheme="minorEastAsia"/>
                <w:color w:val="auto"/>
                <w:spacing w:val="-6"/>
                <w:kern w:val="0"/>
                <w:sz w:val="21"/>
                <w:szCs w:val="21"/>
                <w:lang w:val="en-US" w:eastAsia="zh-CN"/>
              </w:rPr>
              <w:t>出现</w:t>
            </w:r>
            <w:r>
              <w:rPr>
                <w:rFonts w:hint="eastAsia" w:asciiTheme="minorEastAsia" w:hAnsiTheme="minorEastAsia" w:eastAsiaTheme="minorEastAsia" w:cstheme="minorEastAsia"/>
                <w:color w:val="auto"/>
                <w:spacing w:val="-6"/>
                <w:kern w:val="0"/>
                <w:sz w:val="21"/>
                <w:szCs w:val="21"/>
              </w:rPr>
              <w:t>违规登记、错误登记等情形</w:t>
            </w:r>
            <w:r>
              <w:rPr>
                <w:rFonts w:hint="eastAsia" w:asciiTheme="minorEastAsia" w:hAnsiTheme="minorEastAsia" w:eastAsiaTheme="minorEastAsia" w:cstheme="minorEastAsia"/>
                <w:color w:val="auto"/>
                <w:spacing w:val="-6"/>
                <w:kern w:val="0"/>
                <w:sz w:val="21"/>
                <w:szCs w:val="21"/>
                <w:lang w:val="en-US" w:eastAsia="zh-CN"/>
              </w:rPr>
              <w:t>的</w:t>
            </w:r>
            <w:r>
              <w:rPr>
                <w:rFonts w:hint="eastAsia" w:asciiTheme="minorEastAsia" w:hAnsiTheme="minorEastAsia" w:eastAsiaTheme="minorEastAsia" w:cstheme="minorEastAsia"/>
                <w:color w:val="auto"/>
                <w:spacing w:val="-6"/>
                <w:kern w:val="0"/>
                <w:sz w:val="21"/>
                <w:szCs w:val="21"/>
              </w:rPr>
              <w:t>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9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rPr>
              <w:t>5</w:t>
            </w:r>
          </w:p>
        </w:tc>
      </w:tr>
      <w:tr w14:paraId="0EC7A9CF">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E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8</w:t>
            </w:r>
          </w:p>
        </w:tc>
        <w:tc>
          <w:tcPr>
            <w:tcW w:w="925" w:type="dxa"/>
            <w:vMerge w:val="continue"/>
            <w:tcBorders>
              <w:left w:val="single" w:color="000000" w:sz="4" w:space="0"/>
              <w:bottom w:val="single" w:color="000000" w:sz="4" w:space="0"/>
              <w:right w:val="single" w:color="000000" w:sz="4" w:space="0"/>
            </w:tcBorders>
            <w:vAlign w:val="center"/>
          </w:tcPr>
          <w:p w14:paraId="16F0C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5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2"/>
                <w:sz w:val="21"/>
                <w:szCs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lang w:val="en-US" w:eastAsia="zh-CN"/>
              </w:rPr>
              <w:t>完成科技成果转化调研报告（1篇）</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A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完成得满分，未完成不得分。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F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5</w:t>
            </w:r>
          </w:p>
        </w:tc>
      </w:tr>
      <w:tr w14:paraId="552AD383">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0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rPr>
              <w:t>9</w:t>
            </w:r>
          </w:p>
        </w:tc>
        <w:tc>
          <w:tcPr>
            <w:tcW w:w="925" w:type="dxa"/>
            <w:vMerge w:val="restart"/>
            <w:tcBorders>
              <w:top w:val="single" w:color="000000" w:sz="4" w:space="0"/>
              <w:left w:val="single" w:color="000000" w:sz="4" w:space="0"/>
              <w:right w:val="single" w:color="000000" w:sz="4" w:space="0"/>
            </w:tcBorders>
            <w:vAlign w:val="center"/>
          </w:tcPr>
          <w:p w14:paraId="3AD52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lang w:val="en-US" w:eastAsia="zh-CN"/>
              </w:rPr>
            </w:pPr>
            <w:r>
              <w:rPr>
                <w:rFonts w:hint="eastAsia" w:asciiTheme="minorEastAsia" w:hAnsiTheme="minorEastAsia" w:eastAsiaTheme="minorEastAsia" w:cstheme="minorEastAsia"/>
                <w:b/>
                <w:bCs/>
                <w:color w:val="auto"/>
                <w:spacing w:val="-6"/>
                <w:kern w:val="0"/>
                <w:sz w:val="21"/>
                <w:szCs w:val="21"/>
                <w:lang w:val="en-US" w:eastAsia="zh-CN"/>
              </w:rPr>
              <w:t>业务培训</w:t>
            </w:r>
          </w:p>
        </w:tc>
        <w:tc>
          <w:tcPr>
            <w:tcW w:w="3613" w:type="dxa"/>
            <w:tcBorders>
              <w:top w:val="single" w:color="000000" w:sz="4" w:space="0"/>
              <w:left w:val="single" w:color="000000" w:sz="4" w:space="0"/>
              <w:bottom w:val="single" w:color="000000" w:sz="4" w:space="0"/>
              <w:right w:val="single" w:color="000000" w:sz="4" w:space="0"/>
            </w:tcBorders>
            <w:vAlign w:val="center"/>
          </w:tcPr>
          <w:p w14:paraId="20349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sz w:val="21"/>
                <w:szCs w:val="21"/>
              </w:rPr>
              <w:t>开展各类科技业务培训数（</w:t>
            </w:r>
            <w:r>
              <w:rPr>
                <w:rFonts w:hint="eastAsia" w:asciiTheme="minorEastAsia" w:hAnsiTheme="minorEastAsia" w:eastAsiaTheme="minorEastAsia" w:cstheme="minorEastAsia"/>
                <w:color w:val="auto"/>
                <w:spacing w:val="-6"/>
                <w:sz w:val="21"/>
                <w:szCs w:val="21"/>
                <w:lang w:val="en-US" w:eastAsia="zh-CN"/>
              </w:rPr>
              <w:t>不少于</w:t>
            </w:r>
            <w:r>
              <w:rPr>
                <w:rFonts w:hint="eastAsia" w:asciiTheme="minorEastAsia" w:hAnsiTheme="minorEastAsia" w:eastAsiaTheme="minorEastAsia" w:cstheme="minorEastAsia"/>
                <w:color w:val="auto"/>
                <w:spacing w:val="-6"/>
                <w:sz w:val="21"/>
                <w:szCs w:val="21"/>
              </w:rPr>
              <w:t>3场）</w:t>
            </w:r>
          </w:p>
        </w:tc>
        <w:tc>
          <w:tcPr>
            <w:tcW w:w="4100" w:type="dxa"/>
            <w:tcBorders>
              <w:top w:val="single" w:color="000000" w:sz="4" w:space="0"/>
              <w:left w:val="single" w:color="000000" w:sz="4" w:space="0"/>
              <w:bottom w:val="single" w:color="000000" w:sz="4" w:space="0"/>
              <w:right w:val="single" w:color="000000" w:sz="4" w:space="0"/>
            </w:tcBorders>
            <w:vAlign w:val="center"/>
          </w:tcPr>
          <w:p w14:paraId="29B76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vAlign w:val="center"/>
          </w:tcPr>
          <w:p w14:paraId="4695AD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5</w:t>
            </w:r>
          </w:p>
        </w:tc>
      </w:tr>
      <w:tr w14:paraId="24213976">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F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rPr>
              <w:t>10</w:t>
            </w:r>
          </w:p>
        </w:tc>
        <w:tc>
          <w:tcPr>
            <w:tcW w:w="925" w:type="dxa"/>
            <w:vMerge w:val="continue"/>
            <w:tcBorders>
              <w:left w:val="single" w:color="000000" w:sz="4" w:space="0"/>
              <w:bottom w:val="single" w:color="000000" w:sz="4" w:space="0"/>
              <w:right w:val="single" w:color="000000" w:sz="4" w:space="0"/>
            </w:tcBorders>
            <w:vAlign w:val="center"/>
          </w:tcPr>
          <w:p w14:paraId="3EA7C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vAlign w:val="center"/>
          </w:tcPr>
          <w:p w14:paraId="472C3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sz w:val="21"/>
                <w:szCs w:val="21"/>
              </w:rPr>
              <w:t>培训技术经纪人（</w:t>
            </w:r>
            <w:r>
              <w:rPr>
                <w:rFonts w:hint="eastAsia" w:asciiTheme="minorEastAsia" w:hAnsiTheme="minorEastAsia" w:eastAsiaTheme="minorEastAsia" w:cstheme="minorEastAsia"/>
                <w:color w:val="auto"/>
                <w:spacing w:val="-6"/>
                <w:sz w:val="21"/>
                <w:szCs w:val="21"/>
                <w:lang w:val="en-US" w:eastAsia="zh-CN"/>
              </w:rPr>
              <w:t>不少于</w:t>
            </w:r>
            <w:r>
              <w:rPr>
                <w:rFonts w:hint="eastAsia" w:asciiTheme="minorEastAsia" w:hAnsiTheme="minorEastAsia" w:eastAsiaTheme="minorEastAsia" w:cstheme="minorEastAsia"/>
                <w:color w:val="auto"/>
                <w:spacing w:val="-6"/>
                <w:sz w:val="21"/>
                <w:szCs w:val="21"/>
              </w:rPr>
              <w:t>50人）</w:t>
            </w:r>
          </w:p>
        </w:tc>
        <w:tc>
          <w:tcPr>
            <w:tcW w:w="4100" w:type="dxa"/>
            <w:tcBorders>
              <w:top w:val="single" w:color="000000" w:sz="4" w:space="0"/>
              <w:left w:val="single" w:color="000000" w:sz="4" w:space="0"/>
              <w:bottom w:val="single" w:color="000000" w:sz="4" w:space="0"/>
              <w:right w:val="single" w:color="000000" w:sz="4" w:space="0"/>
            </w:tcBorders>
            <w:vAlign w:val="center"/>
          </w:tcPr>
          <w:p w14:paraId="59BEA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val="en-US" w:eastAsia="zh-CN"/>
              </w:rPr>
              <w:t>按完成比例得分。</w:t>
            </w:r>
          </w:p>
        </w:tc>
        <w:tc>
          <w:tcPr>
            <w:tcW w:w="705" w:type="dxa"/>
            <w:tcBorders>
              <w:top w:val="single" w:color="000000" w:sz="4" w:space="0"/>
              <w:left w:val="single" w:color="000000" w:sz="4" w:space="0"/>
              <w:bottom w:val="single" w:color="000000" w:sz="4" w:space="0"/>
              <w:right w:val="single" w:color="000000" w:sz="4" w:space="0"/>
            </w:tcBorders>
            <w:vAlign w:val="center"/>
          </w:tcPr>
          <w:p w14:paraId="6BD36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eastAsia="zh-CN"/>
              </w:rPr>
            </w:pPr>
            <w:r>
              <w:rPr>
                <w:rFonts w:hint="eastAsia" w:asciiTheme="minorEastAsia" w:hAnsiTheme="minorEastAsia" w:eastAsiaTheme="minorEastAsia" w:cstheme="minorEastAsia"/>
                <w:color w:val="auto"/>
                <w:spacing w:val="-6"/>
                <w:kern w:val="0"/>
                <w:sz w:val="21"/>
                <w:szCs w:val="21"/>
                <w:lang w:val="en-US" w:eastAsia="zh-CN"/>
              </w:rPr>
              <w:t>5</w:t>
            </w:r>
          </w:p>
        </w:tc>
      </w:tr>
      <w:tr w14:paraId="4325E932">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E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lang w:val="en-US" w:eastAsia="zh-CN" w:bidi="ar-SA"/>
              </w:rPr>
              <w:t>11</w:t>
            </w:r>
          </w:p>
        </w:tc>
        <w:tc>
          <w:tcPr>
            <w:tcW w:w="925" w:type="dxa"/>
            <w:tcBorders>
              <w:left w:val="single" w:color="000000" w:sz="4" w:space="0"/>
              <w:bottom w:val="single" w:color="000000" w:sz="4" w:space="0"/>
              <w:right w:val="single" w:color="000000" w:sz="4" w:space="0"/>
            </w:tcBorders>
            <w:shd w:val="clear" w:color="auto" w:fill="auto"/>
            <w:vAlign w:val="center"/>
          </w:tcPr>
          <w:p w14:paraId="39D1C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highlight w:val="none"/>
                <w:lang w:val="en-US" w:eastAsia="zh-CN" w:bidi="ar-SA"/>
              </w:rPr>
            </w:pPr>
            <w:r>
              <w:rPr>
                <w:rFonts w:hint="eastAsia" w:asciiTheme="minorEastAsia" w:hAnsiTheme="minorEastAsia" w:eastAsiaTheme="minorEastAsia" w:cstheme="minorEastAsia"/>
                <w:b/>
                <w:bCs/>
                <w:color w:val="auto"/>
                <w:spacing w:val="-6"/>
                <w:sz w:val="21"/>
                <w:szCs w:val="21"/>
                <w:highlight w:val="none"/>
                <w:lang w:val="en-US" w:eastAsia="zh-CN"/>
              </w:rPr>
              <w:t>技术交易额</w:t>
            </w:r>
          </w:p>
        </w:tc>
        <w:tc>
          <w:tcPr>
            <w:tcW w:w="3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5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sz w:val="21"/>
                <w:szCs w:val="21"/>
                <w:highlight w:val="none"/>
              </w:rPr>
              <w:t>做好技术交易合同的收集和登记（</w:t>
            </w:r>
            <w:r>
              <w:rPr>
                <w:rFonts w:hint="eastAsia" w:asciiTheme="minorEastAsia" w:hAnsiTheme="minorEastAsia" w:eastAsiaTheme="minorEastAsia" w:cstheme="minorEastAsia"/>
                <w:color w:val="auto"/>
                <w:spacing w:val="-6"/>
                <w:sz w:val="21"/>
                <w:szCs w:val="21"/>
                <w:highlight w:val="none"/>
                <w:lang w:val="en-US" w:eastAsia="zh-CN"/>
              </w:rPr>
              <w:t>合同份数不少于</w:t>
            </w:r>
            <w:r>
              <w:rPr>
                <w:rFonts w:hint="eastAsia" w:asciiTheme="minorEastAsia" w:hAnsiTheme="minorEastAsia" w:eastAsiaTheme="minorEastAsia" w:cstheme="minorEastAsia"/>
                <w:color w:val="auto"/>
                <w:spacing w:val="-6"/>
                <w:sz w:val="21"/>
                <w:szCs w:val="21"/>
                <w:highlight w:val="none"/>
              </w:rPr>
              <w:t>500份，</w:t>
            </w:r>
            <w:r>
              <w:rPr>
                <w:rFonts w:hint="eastAsia" w:asciiTheme="minorEastAsia" w:hAnsiTheme="minorEastAsia" w:eastAsiaTheme="minorEastAsia" w:cstheme="minorEastAsia"/>
                <w:color w:val="auto"/>
                <w:spacing w:val="-6"/>
                <w:sz w:val="21"/>
                <w:szCs w:val="21"/>
                <w:highlight w:val="none"/>
                <w:lang w:val="en-US" w:eastAsia="zh-CN"/>
              </w:rPr>
              <w:t>总金额不少于4</w:t>
            </w:r>
            <w:r>
              <w:rPr>
                <w:rFonts w:hint="eastAsia" w:asciiTheme="minorEastAsia" w:hAnsiTheme="minorEastAsia" w:eastAsiaTheme="minorEastAsia" w:cstheme="minorEastAsia"/>
                <w:color w:val="auto"/>
                <w:spacing w:val="-6"/>
                <w:sz w:val="21"/>
                <w:szCs w:val="21"/>
                <w:highlight w:val="none"/>
              </w:rPr>
              <w:t>0亿元），促进撮合技术交易</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3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按完成比例得分，</w:t>
            </w:r>
            <w:r>
              <w:rPr>
                <w:rFonts w:hint="eastAsia" w:asciiTheme="minorEastAsia" w:hAnsiTheme="minorEastAsia" w:eastAsiaTheme="minorEastAsia" w:cstheme="minorEastAsia"/>
                <w:color w:val="auto"/>
                <w:spacing w:val="-6"/>
                <w:kern w:val="0"/>
                <w:sz w:val="21"/>
                <w:szCs w:val="21"/>
                <w:highlight w:val="none"/>
              </w:rPr>
              <w:t>按照规定要求办理登记，</w:t>
            </w:r>
            <w:r>
              <w:rPr>
                <w:rFonts w:hint="eastAsia" w:asciiTheme="minorEastAsia" w:hAnsiTheme="minorEastAsia" w:eastAsiaTheme="minorEastAsia" w:cstheme="minorEastAsia"/>
                <w:color w:val="auto"/>
                <w:spacing w:val="-6"/>
                <w:kern w:val="0"/>
                <w:sz w:val="21"/>
                <w:szCs w:val="21"/>
                <w:highlight w:val="none"/>
                <w:lang w:val="en-US" w:eastAsia="zh-CN"/>
              </w:rPr>
              <w:t>出现</w:t>
            </w:r>
            <w:r>
              <w:rPr>
                <w:rFonts w:hint="eastAsia" w:asciiTheme="minorEastAsia" w:hAnsiTheme="minorEastAsia" w:eastAsiaTheme="minorEastAsia" w:cstheme="minorEastAsia"/>
                <w:color w:val="auto"/>
                <w:spacing w:val="-6"/>
                <w:kern w:val="0"/>
                <w:sz w:val="21"/>
                <w:szCs w:val="21"/>
                <w:highlight w:val="none"/>
              </w:rPr>
              <w:t>违规登记、错误登记等情形</w:t>
            </w:r>
            <w:r>
              <w:rPr>
                <w:rFonts w:hint="eastAsia" w:asciiTheme="minorEastAsia" w:hAnsiTheme="minorEastAsia" w:eastAsiaTheme="minorEastAsia" w:cstheme="minorEastAsia"/>
                <w:color w:val="auto"/>
                <w:spacing w:val="-6"/>
                <w:kern w:val="0"/>
                <w:sz w:val="21"/>
                <w:szCs w:val="21"/>
                <w:highlight w:val="none"/>
                <w:lang w:val="en-US" w:eastAsia="zh-CN"/>
              </w:rPr>
              <w:t>的</w:t>
            </w:r>
            <w:r>
              <w:rPr>
                <w:rFonts w:hint="eastAsia" w:asciiTheme="minorEastAsia" w:hAnsiTheme="minorEastAsia" w:eastAsiaTheme="minorEastAsia" w:cstheme="minorEastAsia"/>
                <w:color w:val="auto"/>
                <w:spacing w:val="-6"/>
                <w:kern w:val="0"/>
                <w:sz w:val="21"/>
                <w:szCs w:val="21"/>
                <w:highlight w:val="none"/>
              </w:rPr>
              <w:t>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AC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highlight w:val="none"/>
                <w:lang w:val="en-US" w:eastAsia="zh-CN" w:bidi="ar-SA"/>
              </w:rPr>
            </w:pPr>
            <w:r>
              <w:rPr>
                <w:rFonts w:hint="eastAsia" w:asciiTheme="minorEastAsia" w:hAnsiTheme="minorEastAsia" w:eastAsiaTheme="minorEastAsia" w:cstheme="minorEastAsia"/>
                <w:color w:val="auto"/>
                <w:spacing w:val="-6"/>
                <w:kern w:val="0"/>
                <w:sz w:val="21"/>
                <w:szCs w:val="21"/>
                <w:highlight w:val="none"/>
                <w:lang w:val="en-US" w:eastAsia="zh-CN"/>
              </w:rPr>
              <w:t>10</w:t>
            </w:r>
          </w:p>
        </w:tc>
      </w:tr>
      <w:tr w14:paraId="3421DCCA">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F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bidi="ar-SA"/>
              </w:rPr>
            </w:pPr>
            <w:r>
              <w:rPr>
                <w:rFonts w:hint="eastAsia" w:asciiTheme="minorEastAsia" w:hAnsiTheme="minorEastAsia" w:eastAsiaTheme="minorEastAsia" w:cstheme="minorEastAsia"/>
                <w:color w:val="auto"/>
                <w:spacing w:val="-6"/>
                <w:kern w:val="0"/>
                <w:sz w:val="21"/>
                <w:szCs w:val="21"/>
              </w:rPr>
              <w:t>12</w:t>
            </w:r>
          </w:p>
        </w:tc>
        <w:tc>
          <w:tcPr>
            <w:tcW w:w="925" w:type="dxa"/>
            <w:vMerge w:val="restart"/>
            <w:tcBorders>
              <w:top w:val="single" w:color="000000" w:sz="4" w:space="0"/>
              <w:left w:val="single" w:color="000000" w:sz="4" w:space="0"/>
              <w:right w:val="single" w:color="000000" w:sz="4" w:space="0"/>
            </w:tcBorders>
            <w:vAlign w:val="center"/>
          </w:tcPr>
          <w:p w14:paraId="5AA0B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highlight w:val="none"/>
              </w:rPr>
            </w:pPr>
            <w:r>
              <w:rPr>
                <w:rFonts w:hint="eastAsia" w:asciiTheme="minorEastAsia" w:hAnsiTheme="minorEastAsia" w:eastAsiaTheme="minorEastAsia" w:cstheme="minorEastAsia"/>
                <w:b/>
                <w:bCs/>
                <w:color w:val="auto"/>
                <w:spacing w:val="-6"/>
                <w:kern w:val="0"/>
                <w:sz w:val="21"/>
                <w:szCs w:val="21"/>
                <w:highlight w:val="none"/>
              </w:rPr>
              <w:t>日常运行</w:t>
            </w:r>
          </w:p>
        </w:tc>
        <w:tc>
          <w:tcPr>
            <w:tcW w:w="3613" w:type="dxa"/>
            <w:tcBorders>
              <w:top w:val="single" w:color="000000" w:sz="4" w:space="0"/>
              <w:left w:val="single" w:color="000000" w:sz="4" w:space="0"/>
              <w:bottom w:val="single" w:color="000000" w:sz="4" w:space="0"/>
              <w:right w:val="single" w:color="000000" w:sz="4" w:space="0"/>
            </w:tcBorders>
            <w:vAlign w:val="center"/>
          </w:tcPr>
          <w:p w14:paraId="02DE7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日常运行规范有序</w:t>
            </w:r>
          </w:p>
        </w:tc>
        <w:tc>
          <w:tcPr>
            <w:tcW w:w="4100" w:type="dxa"/>
            <w:tcBorders>
              <w:top w:val="single" w:color="000000" w:sz="4" w:space="0"/>
              <w:left w:val="single" w:color="000000" w:sz="4" w:space="0"/>
              <w:bottom w:val="single" w:color="000000" w:sz="4" w:space="0"/>
              <w:right w:val="single" w:color="000000" w:sz="4" w:space="0"/>
            </w:tcBorders>
            <w:vAlign w:val="center"/>
          </w:tcPr>
          <w:p w14:paraId="3522C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Theme="minorEastAsia" w:hAnsiTheme="minorEastAsia" w:eastAsiaTheme="minorEastAsia" w:cstheme="minorEastAsia"/>
                <w:color w:val="auto"/>
                <w:spacing w:val="-6"/>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工作人员配备达5人</w:t>
            </w:r>
            <w:r>
              <w:rPr>
                <w:rFonts w:hint="eastAsia" w:asciiTheme="minorEastAsia" w:hAnsiTheme="minorEastAsia" w:eastAsiaTheme="minorEastAsia" w:cstheme="minorEastAsia"/>
                <w:color w:val="auto"/>
                <w:spacing w:val="-6"/>
                <w:kern w:val="0"/>
                <w:sz w:val="21"/>
                <w:szCs w:val="21"/>
                <w:highlight w:val="none"/>
                <w:lang w:eastAsia="zh-CN"/>
              </w:rPr>
              <w:t>，</w:t>
            </w:r>
            <w:r>
              <w:rPr>
                <w:rFonts w:hint="eastAsia" w:asciiTheme="minorEastAsia" w:hAnsiTheme="minorEastAsia" w:eastAsiaTheme="minorEastAsia" w:cstheme="minorEastAsia"/>
                <w:color w:val="auto"/>
                <w:spacing w:val="-6"/>
                <w:kern w:val="0"/>
                <w:sz w:val="21"/>
                <w:szCs w:val="21"/>
                <w:highlight w:val="none"/>
              </w:rPr>
              <w:t>工作制度齐全</w:t>
            </w:r>
            <w:r>
              <w:rPr>
                <w:rFonts w:hint="eastAsia" w:asciiTheme="minorEastAsia" w:hAnsiTheme="minorEastAsia" w:eastAsiaTheme="minorEastAsia" w:cstheme="minorEastAsia"/>
                <w:color w:val="auto"/>
                <w:spacing w:val="-6"/>
                <w:kern w:val="0"/>
                <w:sz w:val="21"/>
                <w:szCs w:val="21"/>
                <w:highlight w:val="none"/>
                <w:lang w:eastAsia="zh-CN"/>
              </w:rPr>
              <w:t>，</w:t>
            </w:r>
            <w:r>
              <w:rPr>
                <w:rFonts w:hint="eastAsia" w:asciiTheme="minorEastAsia" w:hAnsiTheme="minorEastAsia" w:eastAsiaTheme="minorEastAsia" w:cstheme="minorEastAsia"/>
                <w:color w:val="auto"/>
                <w:spacing w:val="-6"/>
                <w:kern w:val="0"/>
                <w:sz w:val="21"/>
                <w:szCs w:val="21"/>
                <w:highlight w:val="none"/>
              </w:rPr>
              <w:t>工作记录完整得满分。未完成则根据实际情况酌情扣分。</w:t>
            </w:r>
          </w:p>
        </w:tc>
        <w:tc>
          <w:tcPr>
            <w:tcW w:w="705" w:type="dxa"/>
            <w:tcBorders>
              <w:top w:val="single" w:color="000000" w:sz="4" w:space="0"/>
              <w:left w:val="single" w:color="000000" w:sz="4" w:space="0"/>
              <w:bottom w:val="single" w:color="000000" w:sz="4" w:space="0"/>
              <w:right w:val="single" w:color="000000" w:sz="4" w:space="0"/>
            </w:tcBorders>
            <w:vAlign w:val="center"/>
          </w:tcPr>
          <w:p w14:paraId="4CEE3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highlight w:val="none"/>
              </w:rPr>
            </w:pPr>
            <w:r>
              <w:rPr>
                <w:rFonts w:hint="eastAsia" w:asciiTheme="minorEastAsia" w:hAnsiTheme="minorEastAsia" w:eastAsiaTheme="minorEastAsia" w:cstheme="minorEastAsia"/>
                <w:color w:val="auto"/>
                <w:spacing w:val="-6"/>
                <w:kern w:val="0"/>
                <w:sz w:val="21"/>
                <w:szCs w:val="21"/>
                <w:highlight w:val="none"/>
              </w:rPr>
              <w:t>10</w:t>
            </w:r>
          </w:p>
        </w:tc>
      </w:tr>
      <w:tr w14:paraId="3F05A004">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14E8F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13</w:t>
            </w:r>
          </w:p>
        </w:tc>
        <w:tc>
          <w:tcPr>
            <w:tcW w:w="925" w:type="dxa"/>
            <w:vMerge w:val="continue"/>
            <w:tcBorders>
              <w:left w:val="single" w:color="000000" w:sz="4" w:space="0"/>
              <w:bottom w:val="single" w:color="000000" w:sz="4" w:space="0"/>
              <w:right w:val="single" w:color="000000" w:sz="4" w:space="0"/>
            </w:tcBorders>
            <w:vAlign w:val="center"/>
          </w:tcPr>
          <w:p w14:paraId="25ED2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rPr>
            </w:pPr>
          </w:p>
        </w:tc>
        <w:tc>
          <w:tcPr>
            <w:tcW w:w="3613" w:type="dxa"/>
            <w:tcBorders>
              <w:top w:val="single" w:color="000000" w:sz="4" w:space="0"/>
              <w:left w:val="single" w:color="000000" w:sz="4" w:space="0"/>
              <w:bottom w:val="single" w:color="000000" w:sz="4" w:space="0"/>
              <w:right w:val="single" w:color="000000" w:sz="4" w:space="0"/>
            </w:tcBorders>
            <w:vAlign w:val="center"/>
          </w:tcPr>
          <w:p w14:paraId="7685C8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sz w:val="21"/>
                <w:szCs w:val="21"/>
              </w:rPr>
              <w:t>完成区科技局下达的临时性任务</w:t>
            </w:r>
          </w:p>
        </w:tc>
        <w:tc>
          <w:tcPr>
            <w:tcW w:w="4100" w:type="dxa"/>
            <w:tcBorders>
              <w:top w:val="single" w:color="000000" w:sz="4" w:space="0"/>
              <w:left w:val="single" w:color="000000" w:sz="4" w:space="0"/>
              <w:bottom w:val="single" w:color="000000" w:sz="4" w:space="0"/>
              <w:right w:val="single" w:color="000000" w:sz="4" w:space="0"/>
            </w:tcBorders>
            <w:vAlign w:val="center"/>
          </w:tcPr>
          <w:p w14:paraId="32A75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根据工作完成情况</w:t>
            </w:r>
            <w:r>
              <w:rPr>
                <w:rFonts w:hint="eastAsia" w:asciiTheme="minorEastAsia" w:hAnsiTheme="minorEastAsia" w:eastAsiaTheme="minorEastAsia" w:cstheme="minorEastAsia"/>
                <w:color w:val="auto"/>
                <w:spacing w:val="-6"/>
                <w:kern w:val="0"/>
                <w:sz w:val="21"/>
                <w:szCs w:val="21"/>
                <w:lang w:val="en-US" w:eastAsia="zh-CN"/>
              </w:rPr>
              <w:t>得分</w:t>
            </w:r>
            <w:r>
              <w:rPr>
                <w:rFonts w:hint="eastAsia" w:asciiTheme="minorEastAsia" w:hAnsiTheme="minorEastAsia" w:eastAsiaTheme="minorEastAsia" w:cstheme="minorEastAsia"/>
                <w:color w:val="auto"/>
                <w:spacing w:val="-6"/>
                <w:kern w:val="0"/>
                <w:sz w:val="21"/>
                <w:szCs w:val="21"/>
              </w:rPr>
              <w:t>。</w:t>
            </w:r>
          </w:p>
        </w:tc>
        <w:tc>
          <w:tcPr>
            <w:tcW w:w="705" w:type="dxa"/>
            <w:tcBorders>
              <w:top w:val="single" w:color="000000" w:sz="4" w:space="0"/>
              <w:left w:val="single" w:color="000000" w:sz="4" w:space="0"/>
              <w:bottom w:val="single" w:color="000000" w:sz="4" w:space="0"/>
              <w:right w:val="single" w:color="000000" w:sz="4" w:space="0"/>
            </w:tcBorders>
            <w:vAlign w:val="center"/>
          </w:tcPr>
          <w:p w14:paraId="34F97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5</w:t>
            </w:r>
          </w:p>
        </w:tc>
      </w:tr>
      <w:tr w14:paraId="6F331D46">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50308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lang w:val="en-US" w:eastAsia="zh-CN"/>
              </w:rPr>
            </w:pPr>
            <w:r>
              <w:rPr>
                <w:rFonts w:hint="eastAsia" w:asciiTheme="minorEastAsia" w:hAnsiTheme="minorEastAsia" w:eastAsiaTheme="minorEastAsia" w:cstheme="minorEastAsia"/>
                <w:color w:val="auto"/>
                <w:spacing w:val="-6"/>
                <w:kern w:val="0"/>
                <w:sz w:val="21"/>
                <w:szCs w:val="21"/>
                <w:lang w:val="en-US" w:eastAsia="zh-CN"/>
              </w:rPr>
              <w:t>14</w:t>
            </w:r>
          </w:p>
        </w:tc>
        <w:tc>
          <w:tcPr>
            <w:tcW w:w="925" w:type="dxa"/>
            <w:tcBorders>
              <w:top w:val="single" w:color="000000" w:sz="4" w:space="0"/>
              <w:left w:val="single" w:color="000000" w:sz="4" w:space="0"/>
              <w:bottom w:val="single" w:color="000000" w:sz="4" w:space="0"/>
              <w:right w:val="single" w:color="000000" w:sz="4" w:space="0"/>
            </w:tcBorders>
            <w:vAlign w:val="center"/>
          </w:tcPr>
          <w:p w14:paraId="2D06D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b/>
                <w:bCs/>
                <w:color w:val="auto"/>
                <w:spacing w:val="-6"/>
                <w:kern w:val="0"/>
                <w:sz w:val="21"/>
                <w:szCs w:val="21"/>
                <w:lang w:val="en-US" w:eastAsia="zh-CN"/>
              </w:rPr>
            </w:pPr>
            <w:r>
              <w:rPr>
                <w:rFonts w:hint="eastAsia" w:asciiTheme="minorEastAsia" w:hAnsiTheme="minorEastAsia" w:eastAsiaTheme="minorEastAsia" w:cstheme="minorEastAsia"/>
                <w:b/>
                <w:bCs/>
                <w:color w:val="auto"/>
                <w:spacing w:val="-6"/>
                <w:kern w:val="0"/>
                <w:sz w:val="21"/>
                <w:szCs w:val="21"/>
                <w:lang w:val="en-US" w:eastAsia="zh-CN"/>
              </w:rPr>
              <w:t>加分项</w:t>
            </w:r>
          </w:p>
        </w:tc>
        <w:tc>
          <w:tcPr>
            <w:tcW w:w="3613" w:type="dxa"/>
            <w:tcBorders>
              <w:top w:val="single" w:color="000000" w:sz="4" w:space="0"/>
              <w:left w:val="single" w:color="000000" w:sz="4" w:space="0"/>
              <w:bottom w:val="single" w:color="000000" w:sz="4" w:space="0"/>
              <w:right w:val="single" w:color="000000" w:sz="4" w:space="0"/>
            </w:tcBorders>
            <w:vAlign w:val="center"/>
          </w:tcPr>
          <w:p w14:paraId="47122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sz w:val="21"/>
                <w:szCs w:val="21"/>
              </w:rPr>
              <w:t>承担重大科技活动，或在科技、人才项目申报</w:t>
            </w:r>
            <w:r>
              <w:rPr>
                <w:rFonts w:hint="eastAsia" w:asciiTheme="minorEastAsia" w:hAnsiTheme="minorEastAsia" w:eastAsiaTheme="minorEastAsia" w:cstheme="minorEastAsia"/>
                <w:color w:val="auto"/>
                <w:spacing w:val="-6"/>
                <w:sz w:val="21"/>
                <w:szCs w:val="21"/>
                <w:lang w:eastAsia="zh-CN"/>
              </w:rPr>
              <w:t>，</w:t>
            </w:r>
            <w:r>
              <w:rPr>
                <w:rFonts w:hint="eastAsia" w:asciiTheme="minorEastAsia" w:hAnsiTheme="minorEastAsia" w:eastAsiaTheme="minorEastAsia" w:cstheme="minorEastAsia"/>
                <w:color w:val="auto"/>
                <w:spacing w:val="-6"/>
                <w:sz w:val="21"/>
                <w:szCs w:val="21"/>
              </w:rPr>
              <w:t>引进项目落地等方面取得突出成绩</w:t>
            </w:r>
          </w:p>
        </w:tc>
        <w:tc>
          <w:tcPr>
            <w:tcW w:w="4100" w:type="dxa"/>
            <w:tcBorders>
              <w:top w:val="single" w:color="000000" w:sz="4" w:space="0"/>
              <w:left w:val="single" w:color="000000" w:sz="4" w:space="0"/>
              <w:bottom w:val="single" w:color="000000" w:sz="4" w:space="0"/>
              <w:right w:val="single" w:color="000000" w:sz="4" w:space="0"/>
            </w:tcBorders>
            <w:vAlign w:val="center"/>
          </w:tcPr>
          <w:p w14:paraId="7797D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提交相应佐证材料，由区科技局认定，酌情加分。</w:t>
            </w:r>
          </w:p>
        </w:tc>
        <w:tc>
          <w:tcPr>
            <w:tcW w:w="705" w:type="dxa"/>
            <w:tcBorders>
              <w:top w:val="single" w:color="000000" w:sz="4" w:space="0"/>
              <w:left w:val="single" w:color="000000" w:sz="4" w:space="0"/>
              <w:bottom w:val="single" w:color="000000" w:sz="4" w:space="0"/>
              <w:right w:val="single" w:color="000000" w:sz="4" w:space="0"/>
            </w:tcBorders>
            <w:vAlign w:val="center"/>
          </w:tcPr>
          <w:p w14:paraId="66646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10</w:t>
            </w:r>
          </w:p>
        </w:tc>
      </w:tr>
      <w:tr w14:paraId="52B881DB">
        <w:tblPrEx>
          <w:tblCellMar>
            <w:top w:w="15" w:type="dxa"/>
            <w:left w:w="15" w:type="dxa"/>
            <w:bottom w:w="15" w:type="dxa"/>
            <w:right w:w="15" w:type="dxa"/>
          </w:tblCellMar>
        </w:tblPrEx>
        <w:trPr>
          <w:trHeight w:val="90" w:hRule="atLeast"/>
          <w:jc w:val="center"/>
        </w:trPr>
        <w:tc>
          <w:tcPr>
            <w:tcW w:w="1479" w:type="dxa"/>
            <w:gridSpan w:val="2"/>
            <w:tcBorders>
              <w:top w:val="single" w:color="000000" w:sz="4" w:space="0"/>
              <w:left w:val="single" w:color="000000" w:sz="4" w:space="0"/>
              <w:bottom w:val="single" w:color="000000" w:sz="4" w:space="0"/>
              <w:right w:val="single" w:color="000000" w:sz="4" w:space="0"/>
            </w:tcBorders>
            <w:vAlign w:val="center"/>
          </w:tcPr>
          <w:p w14:paraId="32BBA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center"/>
              <w:textAlignment w:val="center"/>
              <w:rPr>
                <w:rFonts w:hint="eastAsia" w:asciiTheme="minorEastAsia" w:hAnsiTheme="minorEastAsia" w:eastAsiaTheme="minorEastAsia" w:cstheme="minorEastAsia"/>
                <w:color w:val="auto"/>
                <w:spacing w:val="-6"/>
                <w:sz w:val="21"/>
                <w:szCs w:val="21"/>
              </w:rPr>
            </w:pPr>
            <w:r>
              <w:rPr>
                <w:rFonts w:hint="eastAsia" w:asciiTheme="minorEastAsia" w:hAnsiTheme="minorEastAsia" w:eastAsiaTheme="minorEastAsia" w:cstheme="minorEastAsia"/>
                <w:color w:val="auto"/>
                <w:spacing w:val="-6"/>
                <w:kern w:val="0"/>
                <w:sz w:val="21"/>
                <w:szCs w:val="21"/>
              </w:rPr>
              <w:t>合  计</w:t>
            </w:r>
          </w:p>
        </w:tc>
        <w:tc>
          <w:tcPr>
            <w:tcW w:w="8418" w:type="dxa"/>
            <w:gridSpan w:val="3"/>
            <w:tcBorders>
              <w:top w:val="single" w:color="000000" w:sz="4" w:space="0"/>
              <w:left w:val="single" w:color="000000" w:sz="4" w:space="0"/>
              <w:bottom w:val="single" w:color="000000" w:sz="4" w:space="0"/>
              <w:right w:val="single" w:color="000000" w:sz="4" w:space="0"/>
            </w:tcBorders>
            <w:vAlign w:val="center"/>
          </w:tcPr>
          <w:p w14:paraId="1DCA6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rPr>
              <w:t>110分</w:t>
            </w:r>
          </w:p>
        </w:tc>
      </w:tr>
      <w:tr w14:paraId="16CDE9F3">
        <w:tblPrEx>
          <w:tblCellMar>
            <w:top w:w="15" w:type="dxa"/>
            <w:left w:w="15" w:type="dxa"/>
            <w:bottom w:w="15" w:type="dxa"/>
            <w:right w:w="15" w:type="dxa"/>
          </w:tblCellMar>
        </w:tblPrEx>
        <w:trPr>
          <w:trHeight w:val="90" w:hRule="atLeast"/>
          <w:jc w:val="center"/>
        </w:trPr>
        <w:tc>
          <w:tcPr>
            <w:tcW w:w="9897" w:type="dxa"/>
            <w:gridSpan w:val="5"/>
            <w:tcBorders>
              <w:top w:val="single" w:color="000000" w:sz="4" w:space="0"/>
              <w:left w:val="single" w:color="000000" w:sz="4" w:space="0"/>
              <w:bottom w:val="single" w:color="000000" w:sz="4" w:space="0"/>
              <w:right w:val="single" w:color="000000" w:sz="4" w:space="0"/>
            </w:tcBorders>
            <w:vAlign w:val="center"/>
          </w:tcPr>
          <w:p w14:paraId="13B49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00" w:firstLineChars="200"/>
              <w:jc w:val="both"/>
              <w:textAlignment w:val="auto"/>
              <w:rPr>
                <w:rFonts w:hint="eastAsia" w:asciiTheme="minorEastAsia" w:hAnsiTheme="minorEastAsia" w:eastAsiaTheme="minorEastAsia" w:cstheme="minorEastAsia"/>
                <w:color w:val="auto"/>
                <w:spacing w:val="-6"/>
                <w:kern w:val="0"/>
                <w:sz w:val="21"/>
                <w:szCs w:val="21"/>
              </w:rPr>
            </w:pPr>
            <w:r>
              <w:rPr>
                <w:rFonts w:hint="eastAsia" w:asciiTheme="minorEastAsia" w:hAnsiTheme="minorEastAsia" w:eastAsiaTheme="minorEastAsia" w:cstheme="minorEastAsia"/>
                <w:color w:val="auto"/>
                <w:spacing w:val="-6"/>
                <w:kern w:val="0"/>
                <w:sz w:val="21"/>
                <w:szCs w:val="21"/>
                <w:lang w:val="en-US" w:eastAsia="zh-CN"/>
              </w:rPr>
              <w:t>备注：</w:t>
            </w:r>
            <w:r>
              <w:rPr>
                <w:rFonts w:hint="eastAsia" w:asciiTheme="minorEastAsia" w:hAnsiTheme="minorEastAsia" w:eastAsiaTheme="minorEastAsia" w:cstheme="minorEastAsia"/>
                <w:color w:val="auto"/>
                <w:spacing w:val="-6"/>
                <w:kern w:val="0"/>
                <w:sz w:val="21"/>
                <w:szCs w:val="21"/>
              </w:rPr>
              <w:t>考核得分低于60分的不拨付绩效考核经费；考核得分在60分（含）-80分的拨付绩效考核经费的70%；考核得分在80分（含）以上的全额拨付绩效考核经费。</w:t>
            </w:r>
          </w:p>
        </w:tc>
      </w:tr>
    </w:tbl>
    <w:p w14:paraId="4A8AC9FE">
      <w:pPr>
        <w:pStyle w:val="93"/>
        <w:keepNext w:val="0"/>
        <w:keepLines w:val="0"/>
        <w:pageBreakBefore w:val="0"/>
        <w:widowControl/>
        <w:kinsoku/>
        <w:wordWrap/>
        <w:overflowPunct/>
        <w:topLinePunct w:val="0"/>
        <w:autoSpaceDE/>
        <w:autoSpaceDN/>
        <w:bidi w:val="0"/>
        <w:adjustRightInd/>
        <w:snapToGrid/>
        <w:spacing w:line="440" w:lineRule="exact"/>
        <w:ind w:firstLine="424" w:firstLineChars="200"/>
        <w:jc w:val="both"/>
        <w:textAlignment w:val="baseline"/>
        <w:rPr>
          <w:rFonts w:hint="default" w:hAnsi="宋体" w:cs="宋体"/>
          <w:b/>
          <w:bCs/>
          <w:color w:val="auto"/>
          <w:sz w:val="21"/>
          <w:szCs w:val="21"/>
          <w:highlight w:val="none"/>
          <w:lang w:val="en-US" w:eastAsia="zh-CN"/>
        </w:rPr>
      </w:pPr>
    </w:p>
    <w:p w14:paraId="0249159A">
      <w:pPr>
        <w:pStyle w:val="93"/>
        <w:keepNext w:val="0"/>
        <w:keepLines w:val="0"/>
        <w:pageBreakBefore w:val="0"/>
        <w:widowControl/>
        <w:numPr>
          <w:ilvl w:val="0"/>
          <w:numId w:val="0"/>
        </w:numPr>
        <w:kinsoku/>
        <w:wordWrap/>
        <w:overflowPunct/>
        <w:topLinePunct w:val="0"/>
        <w:autoSpaceDE/>
        <w:autoSpaceDN/>
        <w:bidi w:val="0"/>
        <w:adjustRightInd/>
        <w:snapToGrid/>
        <w:spacing w:line="440" w:lineRule="exact"/>
        <w:ind w:firstLine="424" w:firstLineChars="200"/>
        <w:jc w:val="both"/>
        <w:textAlignment w:val="baseline"/>
        <w:rPr>
          <w:rFonts w:hint="eastAsia" w:ascii="宋体" w:hAnsi="宋体" w:eastAsia="宋体" w:cs="宋体"/>
          <w:b/>
          <w:bCs/>
          <w:color w:val="auto"/>
          <w:kern w:val="2"/>
          <w:sz w:val="21"/>
          <w:szCs w:val="21"/>
          <w:highlight w:val="none"/>
          <w:lang w:val="en-US" w:eastAsia="zh-CN" w:bidi="ar-SA"/>
        </w:rPr>
      </w:pPr>
      <w:r>
        <w:rPr>
          <w:rFonts w:hint="eastAsia"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、经费拨付</w:t>
      </w:r>
    </w:p>
    <w:p w14:paraId="6A5FA1F2">
      <w:pPr>
        <w:pStyle w:val="20"/>
        <w:keepNext w:val="0"/>
        <w:keepLines w:val="0"/>
        <w:pageBreakBefore w:val="0"/>
        <w:widowControl w:val="0"/>
        <w:kinsoku/>
        <w:wordWrap/>
        <w:overflowPunct/>
        <w:topLinePunct w:val="0"/>
        <w:autoSpaceDE/>
        <w:autoSpaceDN/>
        <w:bidi w:val="0"/>
        <w:adjustRightInd/>
        <w:snapToGrid/>
        <w:spacing w:before="160" w:beforeLines="50" w:after="160" w:afterLines="50" w:line="400" w:lineRule="exact"/>
        <w:ind w:firstLine="424" w:firstLineChars="200"/>
        <w:jc w:val="left"/>
        <w:textAlignment w:val="auto"/>
        <w:outlineLvl w:val="0"/>
        <w:rPr>
          <w:rFonts w:hint="eastAsia" w:ascii="宋体" w:hAnsi="宋体" w:cs="宋体"/>
          <w:color w:val="auto"/>
          <w:szCs w:val="21"/>
          <w:highlight w:val="none"/>
        </w:rPr>
      </w:pPr>
      <w:bookmarkStart w:id="71" w:name="_Toc28885"/>
      <w:bookmarkStart w:id="72" w:name="_Toc8502_WPSOffice_Level1"/>
      <w:bookmarkStart w:id="73" w:name="_Toc11380"/>
      <w:r>
        <w:rPr>
          <w:rFonts w:hint="eastAsia" w:ascii="宋体" w:hAnsi="宋体" w:cs="宋体"/>
          <w:color w:val="auto"/>
          <w:szCs w:val="21"/>
          <w:highlight w:val="none"/>
        </w:rPr>
        <w:t>项目付款分三期完成，首期支付为签订合同后的7个工作日内，支付比例为合同总金额的50%；第二期支付为合同签订后，且南湖区技术转移转化中心运行6个月后，支付比例为合同总金额的20%；剩余部分为绩效考核经费，在合同到期之日后的30个工作日内支付，具体支付比例根据合同任务指标完成情况，经区科技局党组研究确定。</w:t>
      </w:r>
    </w:p>
    <w:p w14:paraId="71079BFF">
      <w:pPr>
        <w:pStyle w:val="20"/>
        <w:spacing w:before="160" w:beforeLines="50" w:after="160" w:afterLines="50" w:line="400" w:lineRule="exact"/>
        <w:jc w:val="center"/>
        <w:outlineLvl w:val="0"/>
        <w:rPr>
          <w:rFonts w:hint="eastAsia" w:ascii="宋体" w:hAnsi="宋体" w:cs="宋体"/>
          <w:color w:val="auto"/>
          <w:szCs w:val="21"/>
          <w:highlight w:val="none"/>
        </w:rPr>
      </w:pPr>
    </w:p>
    <w:p w14:paraId="481A9EC6">
      <w:pPr>
        <w:pStyle w:val="20"/>
        <w:spacing w:before="160" w:beforeLines="50" w:after="160" w:afterLines="50" w:line="400" w:lineRule="exact"/>
        <w:jc w:val="center"/>
        <w:outlineLvl w:val="0"/>
        <w:rPr>
          <w:rFonts w:hint="eastAsia" w:ascii="宋体" w:hAnsi="宋体" w:cs="宋体"/>
          <w:color w:val="auto"/>
          <w:szCs w:val="21"/>
          <w:highlight w:val="none"/>
        </w:rPr>
      </w:pPr>
    </w:p>
    <w:p w14:paraId="100F85E3">
      <w:pPr>
        <w:pStyle w:val="20"/>
        <w:spacing w:before="160" w:beforeLines="50" w:after="160" w:afterLines="50" w:line="400" w:lineRule="exact"/>
        <w:jc w:val="center"/>
        <w:outlineLvl w:val="0"/>
        <w:rPr>
          <w:rFonts w:hint="eastAsia" w:ascii="宋体" w:hAnsi="宋体" w:cs="宋体"/>
          <w:color w:val="auto"/>
          <w:szCs w:val="21"/>
          <w:highlight w:val="none"/>
        </w:rPr>
      </w:pPr>
    </w:p>
    <w:p w14:paraId="2F82C2B2">
      <w:pPr>
        <w:pStyle w:val="20"/>
        <w:spacing w:before="160" w:beforeLines="50" w:after="160" w:afterLines="50" w:line="400" w:lineRule="exact"/>
        <w:jc w:val="center"/>
        <w:outlineLvl w:val="0"/>
        <w:rPr>
          <w:rFonts w:hint="eastAsia" w:ascii="宋体" w:hAnsi="宋体" w:cs="宋体"/>
          <w:color w:val="auto"/>
          <w:szCs w:val="21"/>
          <w:highlight w:val="none"/>
        </w:rPr>
      </w:pPr>
    </w:p>
    <w:p w14:paraId="3AC899D9">
      <w:pPr>
        <w:pStyle w:val="20"/>
        <w:spacing w:before="160" w:beforeLines="50" w:after="160" w:afterLines="50" w:line="400" w:lineRule="exact"/>
        <w:jc w:val="center"/>
        <w:outlineLvl w:val="0"/>
        <w:rPr>
          <w:rFonts w:hint="eastAsia" w:ascii="宋体" w:hAnsi="宋体" w:cs="宋体"/>
          <w:color w:val="auto"/>
          <w:szCs w:val="21"/>
          <w:highlight w:val="none"/>
        </w:rPr>
      </w:pPr>
    </w:p>
    <w:p w14:paraId="7B777159">
      <w:pPr>
        <w:pStyle w:val="20"/>
        <w:spacing w:before="160" w:beforeLines="50" w:after="160" w:afterLines="50" w:line="400" w:lineRule="exact"/>
        <w:jc w:val="center"/>
        <w:outlineLvl w:val="0"/>
        <w:rPr>
          <w:rFonts w:hint="eastAsia" w:ascii="宋体" w:hAnsi="宋体" w:cs="宋体"/>
          <w:color w:val="auto"/>
          <w:szCs w:val="21"/>
          <w:highlight w:val="none"/>
        </w:rPr>
      </w:pPr>
    </w:p>
    <w:p w14:paraId="3BBD4E3F">
      <w:pPr>
        <w:pStyle w:val="20"/>
        <w:spacing w:before="160" w:beforeLines="50" w:after="160" w:afterLines="50" w:line="400" w:lineRule="exact"/>
        <w:jc w:val="center"/>
        <w:outlineLvl w:val="0"/>
        <w:rPr>
          <w:rFonts w:hint="eastAsia" w:ascii="宋体" w:hAnsi="宋体" w:cs="宋体"/>
          <w:color w:val="auto"/>
          <w:szCs w:val="21"/>
          <w:highlight w:val="none"/>
        </w:rPr>
      </w:pPr>
    </w:p>
    <w:p w14:paraId="2A348152">
      <w:pPr>
        <w:pStyle w:val="20"/>
        <w:spacing w:before="160" w:beforeLines="50" w:after="160" w:afterLines="50" w:line="400" w:lineRule="exact"/>
        <w:jc w:val="center"/>
        <w:outlineLvl w:val="0"/>
        <w:rPr>
          <w:rFonts w:hint="eastAsia" w:ascii="宋体" w:hAnsi="宋体" w:cs="宋体"/>
          <w:color w:val="auto"/>
          <w:szCs w:val="21"/>
          <w:highlight w:val="none"/>
        </w:rPr>
      </w:pPr>
    </w:p>
    <w:p w14:paraId="1A4F30B9">
      <w:pPr>
        <w:pStyle w:val="20"/>
        <w:spacing w:before="160" w:beforeLines="50" w:after="160" w:afterLines="50" w:line="400" w:lineRule="exact"/>
        <w:jc w:val="center"/>
        <w:outlineLvl w:val="0"/>
        <w:rPr>
          <w:rFonts w:hint="eastAsia" w:ascii="宋体" w:hAnsi="宋体" w:cs="宋体"/>
          <w:color w:val="auto"/>
          <w:szCs w:val="21"/>
          <w:highlight w:val="none"/>
        </w:rPr>
      </w:pPr>
    </w:p>
    <w:p w14:paraId="51CE7AE2">
      <w:pPr>
        <w:pStyle w:val="20"/>
        <w:spacing w:before="160" w:beforeLines="50" w:after="160" w:afterLines="50" w:line="400" w:lineRule="exact"/>
        <w:jc w:val="center"/>
        <w:outlineLvl w:val="0"/>
        <w:rPr>
          <w:rFonts w:hint="eastAsia" w:ascii="宋体" w:hAnsi="宋体" w:cs="宋体"/>
          <w:color w:val="auto"/>
          <w:szCs w:val="21"/>
          <w:highlight w:val="none"/>
        </w:rPr>
      </w:pPr>
    </w:p>
    <w:p w14:paraId="6A309006">
      <w:pPr>
        <w:pStyle w:val="20"/>
        <w:spacing w:before="160" w:beforeLines="50" w:after="160" w:afterLines="50" w:line="400" w:lineRule="exact"/>
        <w:jc w:val="center"/>
        <w:outlineLvl w:val="0"/>
        <w:rPr>
          <w:rFonts w:hint="eastAsia" w:ascii="宋体" w:hAnsi="宋体" w:cs="宋体"/>
          <w:color w:val="auto"/>
          <w:szCs w:val="21"/>
          <w:highlight w:val="none"/>
        </w:rPr>
      </w:pPr>
    </w:p>
    <w:p w14:paraId="64B39543">
      <w:pPr>
        <w:pStyle w:val="20"/>
        <w:spacing w:before="160" w:beforeLines="50" w:after="160" w:afterLines="50" w:line="400" w:lineRule="exact"/>
        <w:jc w:val="center"/>
        <w:outlineLvl w:val="0"/>
        <w:rPr>
          <w:rFonts w:hint="eastAsia" w:ascii="宋体" w:hAnsi="宋体" w:cs="宋体"/>
          <w:color w:val="auto"/>
          <w:szCs w:val="21"/>
          <w:highlight w:val="none"/>
        </w:rPr>
      </w:pPr>
    </w:p>
    <w:p w14:paraId="04586901">
      <w:pPr>
        <w:pStyle w:val="20"/>
        <w:spacing w:before="160" w:beforeLines="50" w:after="160" w:afterLines="50" w:line="400" w:lineRule="exact"/>
        <w:jc w:val="center"/>
        <w:outlineLvl w:val="0"/>
        <w:rPr>
          <w:rFonts w:hint="eastAsia" w:ascii="宋体" w:hAnsi="宋体" w:cs="宋体"/>
          <w:color w:val="auto"/>
          <w:szCs w:val="21"/>
          <w:highlight w:val="none"/>
        </w:rPr>
      </w:pPr>
    </w:p>
    <w:p w14:paraId="0880A964">
      <w:pPr>
        <w:pStyle w:val="20"/>
        <w:spacing w:before="160" w:beforeLines="50" w:after="160" w:afterLines="50" w:line="400" w:lineRule="exact"/>
        <w:jc w:val="center"/>
        <w:outlineLvl w:val="0"/>
        <w:rPr>
          <w:rFonts w:hint="eastAsia" w:ascii="宋体" w:hAnsi="宋体" w:cs="宋体"/>
          <w:color w:val="auto"/>
          <w:szCs w:val="21"/>
          <w:highlight w:val="none"/>
        </w:rPr>
      </w:pPr>
    </w:p>
    <w:p w14:paraId="12AA0291">
      <w:pPr>
        <w:pStyle w:val="20"/>
        <w:spacing w:before="160" w:beforeLines="50" w:after="160" w:afterLines="50" w:line="400" w:lineRule="exact"/>
        <w:jc w:val="center"/>
        <w:outlineLvl w:val="0"/>
        <w:rPr>
          <w:rFonts w:hint="eastAsia" w:ascii="宋体" w:hAnsi="宋体" w:cs="宋体"/>
          <w:color w:val="auto"/>
          <w:szCs w:val="21"/>
          <w:highlight w:val="none"/>
        </w:rPr>
      </w:pPr>
    </w:p>
    <w:p w14:paraId="059EC867">
      <w:pPr>
        <w:pStyle w:val="20"/>
        <w:spacing w:before="160" w:beforeLines="50" w:after="160" w:afterLines="50" w:line="400" w:lineRule="exact"/>
        <w:jc w:val="center"/>
        <w:outlineLvl w:val="0"/>
        <w:rPr>
          <w:rFonts w:hint="eastAsia" w:hAnsi="宋体"/>
          <w:b/>
          <w:color w:val="auto"/>
          <w:sz w:val="30"/>
          <w:szCs w:val="30"/>
          <w:highlight w:val="none"/>
        </w:rPr>
      </w:pPr>
      <w:r>
        <w:rPr>
          <w:rFonts w:hint="eastAsia" w:hAnsi="宋体"/>
          <w:b/>
          <w:color w:val="auto"/>
          <w:sz w:val="30"/>
          <w:szCs w:val="30"/>
          <w:highlight w:val="none"/>
        </w:rPr>
        <w:t xml:space="preserve">第四章  </w:t>
      </w:r>
      <w:bookmarkStart w:id="74" w:name="_Toc170792807"/>
      <w:r>
        <w:rPr>
          <w:rFonts w:hint="eastAsia" w:hAnsi="宋体"/>
          <w:b/>
          <w:color w:val="auto"/>
          <w:sz w:val="30"/>
          <w:szCs w:val="30"/>
          <w:highlight w:val="none"/>
          <w:lang w:eastAsia="zh-CN"/>
        </w:rPr>
        <w:t xml:space="preserve"> 嘉兴市南湖区技术转移转化中心运营项目</w:t>
      </w:r>
      <w:r>
        <w:rPr>
          <w:rFonts w:hint="eastAsia" w:hAnsi="宋体"/>
          <w:b/>
          <w:color w:val="auto"/>
          <w:sz w:val="30"/>
          <w:szCs w:val="30"/>
          <w:highlight w:val="none"/>
        </w:rPr>
        <w:t>政府采购合同</w:t>
      </w:r>
      <w:bookmarkEnd w:id="70"/>
      <w:bookmarkEnd w:id="71"/>
      <w:bookmarkEnd w:id="72"/>
      <w:bookmarkEnd w:id="73"/>
    </w:p>
    <w:p w14:paraId="6C6A985F">
      <w:pPr>
        <w:numPr>
          <w:ilvl w:val="0"/>
          <w:numId w:val="7"/>
        </w:numPr>
        <w:spacing w:before="160" w:beforeLines="50" w:after="16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通用必备条款部分</w:t>
      </w:r>
    </w:p>
    <w:p w14:paraId="30EEB4F1">
      <w:pPr>
        <w:spacing w:line="3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合同编号：明扬代（202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）第</w:t>
      </w:r>
      <w:r>
        <w:rPr>
          <w:rFonts w:hint="eastAsia" w:ascii="宋体" w:hAnsi="宋体" w:cs="宋体"/>
          <w:b/>
          <w:color w:val="auto"/>
          <w:szCs w:val="21"/>
          <w:highlight w:val="none"/>
          <w:lang w:eastAsia="zh-CN"/>
        </w:rPr>
        <w:t>035</w:t>
      </w:r>
      <w:r>
        <w:rPr>
          <w:rFonts w:hint="eastAsia" w:ascii="宋体" w:hAnsi="宋体" w:cs="宋体"/>
          <w:b/>
          <w:color w:val="auto"/>
          <w:szCs w:val="21"/>
          <w:highlight w:val="none"/>
        </w:rPr>
        <w:t>号</w:t>
      </w:r>
    </w:p>
    <w:p w14:paraId="197B4DC1">
      <w:pPr>
        <w:spacing w:line="360" w:lineRule="exact"/>
        <w:jc w:val="left"/>
        <w:rPr>
          <w:rFonts w:hint="eastAsia" w:ascii="宋体" w:hAnsi="宋体" w:cs="宋体"/>
          <w:b/>
          <w:color w:val="auto"/>
          <w:szCs w:val="21"/>
          <w:highlight w:val="none"/>
        </w:rPr>
      </w:pPr>
      <w:r>
        <w:rPr>
          <w:rFonts w:hint="eastAsia" w:ascii="宋体" w:hAnsi="宋体" w:cs="宋体"/>
          <w:color w:val="auto"/>
          <w:szCs w:val="21"/>
          <w:highlight w:val="none"/>
        </w:rPr>
        <w:t>政府采购计划（预算）确认号：</w:t>
      </w:r>
      <w:r>
        <w:rPr>
          <w:rFonts w:hint="eastAsia" w:ascii="宋体" w:hAnsi="宋体" w:cs="宋体"/>
          <w:color w:val="auto"/>
          <w:szCs w:val="21"/>
          <w:highlight w:val="none"/>
          <w:lang w:val="en-US" w:eastAsia="zh-CN"/>
        </w:rPr>
        <w:t>临</w:t>
      </w:r>
      <w:r>
        <w:rPr>
          <w:rFonts w:hint="eastAsia" w:ascii="宋体" w:hAnsi="宋体" w:eastAsia="宋体" w:cs="宋体"/>
          <w:color w:val="auto"/>
          <w:sz w:val="21"/>
          <w:szCs w:val="18"/>
          <w:highlight w:val="none"/>
        </w:rPr>
        <w:fldChar w:fldCharType="begin"/>
      </w:r>
      <w:r>
        <w:rPr>
          <w:rFonts w:hint="eastAsia" w:ascii="宋体" w:hAnsi="宋体" w:eastAsia="宋体" w:cs="宋体"/>
          <w:color w:val="auto"/>
          <w:sz w:val="21"/>
          <w:szCs w:val="18"/>
          <w:highlight w:val="none"/>
        </w:rPr>
        <w:instrText xml:space="preserve"> HYPERLINK "https://pay.zcygov.cn/purchaseplan_front/?_app_=zcy.procurement" \l "/plan/list/view?id=1000000000010906221&amp;_app_=zcy.procurement" \t "https://www.zcygov.cn/project-center/_procurement_/purchasePlans/_blank" </w:instrText>
      </w:r>
      <w:r>
        <w:rPr>
          <w:rFonts w:hint="eastAsia" w:ascii="宋体" w:hAnsi="宋体" w:eastAsia="宋体" w:cs="宋体"/>
          <w:color w:val="auto"/>
          <w:sz w:val="21"/>
          <w:szCs w:val="18"/>
          <w:highlight w:val="none"/>
        </w:rPr>
        <w:fldChar w:fldCharType="separate"/>
      </w:r>
      <w:r>
        <w:rPr>
          <w:rFonts w:hint="eastAsia" w:ascii="宋体" w:hAnsi="宋体" w:eastAsia="宋体" w:cs="宋体"/>
          <w:color w:val="auto"/>
          <w:sz w:val="21"/>
          <w:szCs w:val="18"/>
          <w:highlight w:val="none"/>
        </w:rPr>
        <w:t>[202</w:t>
      </w:r>
      <w:r>
        <w:rPr>
          <w:rFonts w:hint="eastAsia" w:ascii="宋体" w:hAnsi="宋体" w:cs="宋体"/>
          <w:color w:val="auto"/>
          <w:sz w:val="21"/>
          <w:szCs w:val="18"/>
          <w:highlight w:val="none"/>
          <w:lang w:val="en-US" w:eastAsia="zh-CN"/>
        </w:rPr>
        <w:t>4</w:t>
      </w:r>
      <w:r>
        <w:rPr>
          <w:rFonts w:hint="eastAsia" w:ascii="宋体" w:hAnsi="宋体" w:eastAsia="宋体" w:cs="宋体"/>
          <w:color w:val="auto"/>
          <w:sz w:val="21"/>
          <w:szCs w:val="18"/>
          <w:highlight w:val="none"/>
        </w:rPr>
        <w:t>]</w:t>
      </w:r>
      <w:r>
        <w:rPr>
          <w:rFonts w:hint="eastAsia" w:ascii="宋体" w:hAnsi="宋体" w:cs="宋体"/>
          <w:color w:val="auto"/>
          <w:sz w:val="21"/>
          <w:szCs w:val="18"/>
          <w:highlight w:val="none"/>
          <w:lang w:val="en-US" w:eastAsia="zh-CN"/>
        </w:rPr>
        <w:t>2472</w:t>
      </w:r>
      <w:r>
        <w:rPr>
          <w:rFonts w:hint="eastAsia" w:ascii="宋体" w:hAnsi="宋体" w:eastAsia="宋体" w:cs="宋体"/>
          <w:color w:val="auto"/>
          <w:sz w:val="21"/>
          <w:szCs w:val="18"/>
          <w:highlight w:val="none"/>
        </w:rPr>
        <w:t>号</w:t>
      </w:r>
      <w:r>
        <w:rPr>
          <w:rFonts w:hint="eastAsia" w:ascii="宋体" w:hAnsi="宋体" w:eastAsia="宋体" w:cs="宋体"/>
          <w:color w:val="auto"/>
          <w:sz w:val="21"/>
          <w:szCs w:val="18"/>
          <w:highlight w:val="none"/>
        </w:rPr>
        <w:fldChar w:fldCharType="end"/>
      </w:r>
    </w:p>
    <w:p w14:paraId="452071BE">
      <w:pPr>
        <w:pStyle w:val="20"/>
        <w:snapToGrid w:val="0"/>
        <w:spacing w:line="360" w:lineRule="exact"/>
        <w:jc w:val="left"/>
        <w:rPr>
          <w:rFonts w:hint="eastAsia" w:hAnsi="宋体" w:cs="宋体"/>
          <w:color w:val="auto"/>
          <w:szCs w:val="21"/>
          <w:highlight w:val="none"/>
        </w:rPr>
      </w:pPr>
      <w:r>
        <w:rPr>
          <w:rFonts w:hint="eastAsia" w:hAnsi="宋体" w:cs="宋体"/>
          <w:color w:val="auto"/>
          <w:szCs w:val="21"/>
          <w:highlight w:val="none"/>
        </w:rPr>
        <w:t>预算金额：</w:t>
      </w:r>
      <w:r>
        <w:rPr>
          <w:rFonts w:hint="eastAsia" w:hAnsi="宋体" w:cs="宋体"/>
          <w:color w:val="auto"/>
          <w:szCs w:val="21"/>
          <w:highlight w:val="none"/>
          <w:lang w:val="en-US" w:eastAsia="zh-CN"/>
        </w:rPr>
        <w:t>105</w:t>
      </w:r>
      <w:r>
        <w:rPr>
          <w:rFonts w:hint="eastAsia" w:hAnsi="宋体" w:cs="宋体"/>
          <w:color w:val="auto"/>
          <w:szCs w:val="21"/>
          <w:highlight w:val="none"/>
        </w:rPr>
        <w:t>万元</w:t>
      </w:r>
    </w:p>
    <w:p w14:paraId="284D2F55">
      <w:pPr>
        <w:pStyle w:val="20"/>
        <w:snapToGrid w:val="0"/>
        <w:spacing w:line="360" w:lineRule="exact"/>
        <w:jc w:val="left"/>
        <w:rPr>
          <w:rFonts w:hint="eastAsia" w:hAnsi="宋体" w:eastAsia="宋体" w:cs="宋体"/>
          <w:color w:val="auto"/>
          <w:kern w:val="0"/>
          <w:szCs w:val="21"/>
          <w:highlight w:val="none"/>
          <w:lang w:eastAsia="zh-CN"/>
        </w:rPr>
      </w:pPr>
      <w:r>
        <w:rPr>
          <w:rFonts w:hint="eastAsia" w:hAnsi="宋体" w:cs="宋体"/>
          <w:color w:val="auto"/>
          <w:szCs w:val="21"/>
          <w:highlight w:val="none"/>
        </w:rPr>
        <w:t>项目编号：</w:t>
      </w:r>
      <w:r>
        <w:rPr>
          <w:rFonts w:hint="eastAsia" w:hAnsi="宋体" w:cs="宋体"/>
          <w:color w:val="auto"/>
          <w:kern w:val="0"/>
          <w:szCs w:val="21"/>
          <w:highlight w:val="none"/>
          <w:lang w:eastAsia="zh-CN"/>
        </w:rPr>
        <w:t>JXMYZFCG-2024-035</w:t>
      </w:r>
    </w:p>
    <w:p w14:paraId="0B8F7AF9">
      <w:pPr>
        <w:pStyle w:val="20"/>
        <w:snapToGrid w:val="0"/>
        <w:spacing w:line="360" w:lineRule="exact"/>
        <w:jc w:val="left"/>
        <w:rPr>
          <w:rFonts w:hint="eastAsia" w:hAnsi="宋体" w:cs="宋体"/>
          <w:color w:val="auto"/>
          <w:szCs w:val="21"/>
          <w:highlight w:val="none"/>
        </w:rPr>
      </w:pPr>
      <w:r>
        <w:rPr>
          <w:rFonts w:hint="eastAsia" w:hAnsi="宋体" w:cs="宋体"/>
          <w:color w:val="auto"/>
          <w:szCs w:val="21"/>
          <w:highlight w:val="none"/>
        </w:rPr>
        <w:t>项目名称：</w:t>
      </w:r>
      <w:r>
        <w:rPr>
          <w:rFonts w:hint="eastAsia" w:hAnsi="宋体" w:cs="宋体"/>
          <w:color w:val="auto"/>
          <w:szCs w:val="21"/>
          <w:highlight w:val="none"/>
          <w:lang w:eastAsia="zh-CN"/>
        </w:rPr>
        <w:t xml:space="preserve">嘉兴市南湖区技术转移转化中心运营项目 </w:t>
      </w:r>
      <w:r>
        <w:rPr>
          <w:rFonts w:hint="eastAsia" w:hAnsi="宋体" w:cs="宋体"/>
          <w:color w:val="auto"/>
          <w:szCs w:val="21"/>
          <w:highlight w:val="none"/>
        </w:rPr>
        <w:t xml:space="preserve">                 </w:t>
      </w:r>
    </w:p>
    <w:p w14:paraId="0E4CE25C">
      <w:pPr>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采购人（以下称甲方）：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嘉兴市南湖区科学技术局</w:t>
      </w:r>
      <w:r>
        <w:rPr>
          <w:rFonts w:hint="eastAsia" w:ascii="宋体" w:hAnsi="宋体" w:cs="宋体"/>
          <w:color w:val="auto"/>
          <w:szCs w:val="21"/>
          <w:highlight w:val="none"/>
          <w:u w:val="single"/>
        </w:rPr>
        <w:t xml:space="preserve">     </w:t>
      </w:r>
    </w:p>
    <w:p w14:paraId="2FCDCB7D">
      <w:pPr>
        <w:spacing w:line="3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供应商（以下称乙方）：</w:t>
      </w:r>
      <w:r>
        <w:rPr>
          <w:rFonts w:hint="eastAsia" w:ascii="宋体" w:hAnsi="宋体" w:cs="宋体"/>
          <w:color w:val="auto"/>
          <w:szCs w:val="21"/>
          <w:highlight w:val="none"/>
          <w:u w:val="single"/>
        </w:rPr>
        <w:t xml:space="preserve">                         </w:t>
      </w:r>
    </w:p>
    <w:p w14:paraId="61F44D5E">
      <w:pPr>
        <w:pStyle w:val="20"/>
        <w:snapToGrid w:val="0"/>
        <w:spacing w:line="360" w:lineRule="exact"/>
        <w:jc w:val="left"/>
        <w:rPr>
          <w:rFonts w:hint="eastAsia" w:hAnsi="宋体" w:cs="宋体"/>
          <w:color w:val="auto"/>
          <w:szCs w:val="21"/>
          <w:highlight w:val="none"/>
        </w:rPr>
      </w:pPr>
      <w:r>
        <w:rPr>
          <w:rFonts w:hint="eastAsia" w:hAnsi="宋体" w:cs="宋体"/>
          <w:color w:val="auto"/>
          <w:szCs w:val="21"/>
          <w:highlight w:val="none"/>
        </w:rPr>
        <w:t>代理机构：</w:t>
      </w:r>
      <w:r>
        <w:rPr>
          <w:rFonts w:hint="eastAsia" w:hAnsi="宋体" w:cs="宋体"/>
          <w:color w:val="auto"/>
          <w:szCs w:val="21"/>
          <w:highlight w:val="none"/>
          <w:u w:val="single"/>
        </w:rPr>
        <w:t xml:space="preserve"> 嘉兴市明扬工程咨询有限公司</w:t>
      </w:r>
      <w:r>
        <w:rPr>
          <w:rFonts w:hint="eastAsia" w:hAnsi="宋体" w:cs="宋体"/>
          <w:color w:val="auto"/>
          <w:szCs w:val="21"/>
          <w:highlight w:val="none"/>
        </w:rPr>
        <w:t xml:space="preserve">   </w:t>
      </w:r>
    </w:p>
    <w:p w14:paraId="5E3D491A">
      <w:pPr>
        <w:pStyle w:val="20"/>
        <w:snapToGrid w:val="0"/>
        <w:spacing w:line="360" w:lineRule="exact"/>
        <w:jc w:val="left"/>
        <w:rPr>
          <w:rFonts w:hint="eastAsia" w:hAnsi="宋体" w:cs="宋体"/>
          <w:color w:val="auto"/>
          <w:szCs w:val="21"/>
          <w:highlight w:val="none"/>
        </w:rPr>
      </w:pPr>
      <w:r>
        <w:rPr>
          <w:rFonts w:hint="eastAsia" w:hAnsi="宋体" w:cs="宋体"/>
          <w:color w:val="auto"/>
          <w:kern w:val="0"/>
          <w:szCs w:val="21"/>
          <w:highlight w:val="none"/>
        </w:rPr>
        <w:t>采购方式：公开招标</w:t>
      </w:r>
    </w:p>
    <w:p w14:paraId="53D79867">
      <w:pPr>
        <w:spacing w:line="360" w:lineRule="exact"/>
        <w:ind w:firstLine="424"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根据《中华人民共和国政府采购法》、《中华人民共和国民法典》等法律法规的规定，甲乙双方按照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项目采购结果签订本合同。</w:t>
      </w:r>
    </w:p>
    <w:p w14:paraId="7D91AEE3">
      <w:pPr>
        <w:spacing w:line="360" w:lineRule="exact"/>
        <w:jc w:val="left"/>
        <w:rPr>
          <w:rFonts w:hint="eastAsia" w:ascii="宋体" w:hAnsi="宋体"/>
          <w:b/>
          <w:color w:val="auto"/>
          <w:szCs w:val="28"/>
          <w:highlight w:val="none"/>
        </w:rPr>
      </w:pPr>
      <w:r>
        <w:rPr>
          <w:rFonts w:hint="eastAsia" w:ascii="宋体" w:hAnsi="宋体"/>
          <w:b/>
          <w:color w:val="auto"/>
          <w:szCs w:val="28"/>
          <w:highlight w:val="none"/>
        </w:rPr>
        <w:t>第一条 合同组成</w:t>
      </w:r>
    </w:p>
    <w:p w14:paraId="0DCEE523">
      <w:pPr>
        <w:spacing w:line="360" w:lineRule="exact"/>
        <w:jc w:val="left"/>
        <w:rPr>
          <w:rFonts w:hint="eastAsia" w:ascii="宋体" w:hAnsi="Courier New"/>
          <w:color w:val="auto"/>
          <w:highlight w:val="none"/>
        </w:rPr>
      </w:pPr>
      <w:r>
        <w:rPr>
          <w:rFonts w:hint="eastAsia" w:ascii="宋体" w:hAnsi="Courier New"/>
          <w:color w:val="auto"/>
          <w:highlight w:val="none"/>
        </w:rPr>
        <w:t xml:space="preserve">   本次政府采购活动的相关文件为本合同的组成部分，这些文件包括但不限于：</w:t>
      </w:r>
    </w:p>
    <w:p w14:paraId="755C3F59">
      <w:pPr>
        <w:spacing w:line="360" w:lineRule="exact"/>
        <w:jc w:val="left"/>
        <w:rPr>
          <w:rFonts w:hint="eastAsia" w:ascii="宋体" w:hAnsi="Courier New"/>
          <w:color w:val="auto"/>
          <w:highlight w:val="none"/>
        </w:rPr>
      </w:pPr>
      <w:r>
        <w:rPr>
          <w:rFonts w:hint="eastAsia" w:ascii="宋体" w:hAnsi="Courier New"/>
          <w:color w:val="auto"/>
          <w:highlight w:val="none"/>
        </w:rPr>
        <w:t xml:space="preserve">   （1）本合同文本；</w:t>
      </w:r>
    </w:p>
    <w:p w14:paraId="3E936588">
      <w:pPr>
        <w:spacing w:line="360" w:lineRule="exact"/>
        <w:jc w:val="left"/>
        <w:rPr>
          <w:rFonts w:hint="eastAsia" w:ascii="宋体" w:hAnsi="Courier New"/>
          <w:color w:val="auto"/>
          <w:highlight w:val="none"/>
        </w:rPr>
      </w:pPr>
      <w:r>
        <w:rPr>
          <w:rFonts w:hint="eastAsia" w:ascii="宋体" w:hAnsi="Courier New"/>
          <w:color w:val="auto"/>
          <w:highlight w:val="none"/>
        </w:rPr>
        <w:t xml:space="preserve">   （2）采购文件与采购响应文件；</w:t>
      </w:r>
    </w:p>
    <w:p w14:paraId="4A015FAC">
      <w:pPr>
        <w:spacing w:line="360" w:lineRule="exact"/>
        <w:jc w:val="left"/>
        <w:rPr>
          <w:rFonts w:hint="eastAsia" w:ascii="宋体" w:hAnsi="Courier New"/>
          <w:color w:val="auto"/>
          <w:highlight w:val="none"/>
        </w:rPr>
      </w:pPr>
      <w:r>
        <w:rPr>
          <w:rFonts w:hint="eastAsia" w:ascii="宋体" w:hAnsi="Courier New"/>
          <w:color w:val="auto"/>
          <w:highlight w:val="none"/>
        </w:rPr>
        <w:t xml:space="preserve">   （3）中标通知书；</w:t>
      </w:r>
    </w:p>
    <w:p w14:paraId="51EA9E50">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组成本合同的所有文件必须为书面形式。政府采购合同备案时，须提供以上（1）、（3）两项，如由社会中介机构代理，须提供代理协议，合同如有变更的，须提供变更协议。</w:t>
      </w:r>
    </w:p>
    <w:p w14:paraId="2AE71A6E">
      <w:pPr>
        <w:spacing w:line="360" w:lineRule="exact"/>
        <w:jc w:val="left"/>
        <w:rPr>
          <w:rFonts w:hint="eastAsia" w:ascii="宋体" w:hAnsi="宋体"/>
          <w:b/>
          <w:color w:val="auto"/>
          <w:szCs w:val="28"/>
          <w:highlight w:val="none"/>
        </w:rPr>
      </w:pPr>
      <w:r>
        <w:rPr>
          <w:rFonts w:hint="eastAsia" w:ascii="宋体" w:hAnsi="宋体"/>
          <w:b/>
          <w:color w:val="auto"/>
          <w:szCs w:val="28"/>
          <w:highlight w:val="none"/>
        </w:rPr>
        <w:t>第二条 合同标的与相关属性</w:t>
      </w:r>
    </w:p>
    <w:p w14:paraId="42355E57">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1、本次采购的是</w:t>
      </w:r>
      <w:r>
        <w:rPr>
          <w:rFonts w:hint="eastAsia" w:ascii="宋体" w:hAnsi="Courier New"/>
          <w:color w:val="auto"/>
          <w:highlight w:val="none"/>
          <w:u w:val="single"/>
        </w:rPr>
        <w:t xml:space="preserve">                                     </w:t>
      </w:r>
      <w:r>
        <w:rPr>
          <w:rFonts w:hint="eastAsia" w:ascii="宋体" w:hAnsi="Courier New"/>
          <w:color w:val="auto"/>
          <w:highlight w:val="none"/>
        </w:rPr>
        <w:t>。</w:t>
      </w:r>
    </w:p>
    <w:p w14:paraId="53F8B188">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2、乙方是否属于中小微企业：□是  □否</w:t>
      </w:r>
    </w:p>
    <w:p w14:paraId="7A93BC64">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3、本合同项下产品属于（可多选）：□环保产品；□节能产品；□进口产品</w:t>
      </w:r>
    </w:p>
    <w:p w14:paraId="0DBC6F69">
      <w:pPr>
        <w:spacing w:line="360" w:lineRule="exact"/>
        <w:jc w:val="left"/>
        <w:rPr>
          <w:rFonts w:hint="eastAsia" w:ascii="宋体" w:hAnsi="宋体"/>
          <w:b/>
          <w:color w:val="auto"/>
          <w:szCs w:val="28"/>
          <w:highlight w:val="none"/>
        </w:rPr>
      </w:pPr>
      <w:r>
        <w:rPr>
          <w:rFonts w:hint="eastAsia" w:ascii="宋体" w:hAnsi="宋体"/>
          <w:b/>
          <w:color w:val="auto"/>
          <w:szCs w:val="28"/>
          <w:highlight w:val="none"/>
        </w:rPr>
        <w:t>第三条 合同价款</w:t>
      </w:r>
    </w:p>
    <w:p w14:paraId="27A561CD">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1、本合同项下总价款为（大写）</w:t>
      </w:r>
      <w:r>
        <w:rPr>
          <w:rFonts w:hint="eastAsia" w:ascii="宋体" w:hAnsi="Courier New"/>
          <w:color w:val="auto"/>
          <w:highlight w:val="none"/>
          <w:u w:val="single"/>
        </w:rPr>
        <w:t xml:space="preserve">                 </w:t>
      </w:r>
      <w:r>
        <w:rPr>
          <w:rFonts w:hint="eastAsia" w:ascii="宋体" w:hAnsi="Courier New"/>
          <w:color w:val="auto"/>
          <w:highlight w:val="none"/>
        </w:rPr>
        <w:t>人民币，分项价款见“价格清单”（如有）”。</w:t>
      </w:r>
    </w:p>
    <w:p w14:paraId="2F4AD802">
      <w:pPr>
        <w:pStyle w:val="20"/>
        <w:spacing w:line="360" w:lineRule="exact"/>
        <w:jc w:val="left"/>
        <w:rPr>
          <w:rFonts w:hint="eastAsia"/>
          <w:color w:val="auto"/>
          <w:szCs w:val="21"/>
          <w:highlight w:val="none"/>
          <w:u w:val="single"/>
        </w:rPr>
      </w:pPr>
      <w:r>
        <w:rPr>
          <w:rFonts w:hint="eastAsia"/>
          <w:color w:val="auto"/>
          <w:szCs w:val="21"/>
          <w:highlight w:val="none"/>
        </w:rPr>
        <w:t xml:space="preserve">    2、</w:t>
      </w:r>
      <w:r>
        <w:rPr>
          <w:rFonts w:hint="eastAsia"/>
          <w:color w:val="auto"/>
          <w:szCs w:val="21"/>
          <w:highlight w:val="none"/>
          <w:u w:val="single"/>
        </w:rPr>
        <w:t>本</w:t>
      </w:r>
      <w:r>
        <w:rPr>
          <w:rFonts w:hint="eastAsia"/>
          <w:color w:val="auto"/>
          <w:szCs w:val="21"/>
          <w:highlight w:val="none"/>
          <w:u w:val="single"/>
        </w:rPr>
        <w:fldChar w:fldCharType="begin"/>
      </w:r>
      <w:r>
        <w:rPr>
          <w:rFonts w:hint="eastAsia"/>
          <w:color w:val="auto"/>
          <w:szCs w:val="21"/>
          <w:highlight w:val="none"/>
          <w:u w:val="single"/>
        </w:rPr>
        <w:instrText xml:space="preserve"> HYPERLINK "http://www.86exp.com/hetong/" </w:instrText>
      </w:r>
      <w:r>
        <w:rPr>
          <w:rFonts w:hint="eastAsia"/>
          <w:color w:val="auto"/>
          <w:szCs w:val="21"/>
          <w:highlight w:val="none"/>
          <w:u w:val="single"/>
        </w:rPr>
        <w:fldChar w:fldCharType="separate"/>
      </w:r>
      <w:r>
        <w:rPr>
          <w:rFonts w:hint="eastAsia"/>
          <w:color w:val="auto"/>
          <w:szCs w:val="21"/>
          <w:highlight w:val="none"/>
          <w:u w:val="single"/>
        </w:rPr>
        <w:t>合同</w:t>
      </w:r>
      <w:r>
        <w:rPr>
          <w:rFonts w:hint="eastAsia"/>
          <w:color w:val="auto"/>
          <w:szCs w:val="21"/>
          <w:highlight w:val="none"/>
          <w:u w:val="single"/>
        </w:rPr>
        <w:fldChar w:fldCharType="end"/>
      </w:r>
      <w:r>
        <w:rPr>
          <w:rFonts w:hint="eastAsia"/>
          <w:color w:val="auto"/>
          <w:szCs w:val="21"/>
          <w:highlight w:val="none"/>
          <w:u w:val="single"/>
        </w:rPr>
        <w:t>价款是乙方</w:t>
      </w:r>
      <w:r>
        <w:rPr>
          <w:rFonts w:hint="eastAsia"/>
          <w:color w:val="auto"/>
          <w:szCs w:val="21"/>
          <w:highlight w:val="none"/>
          <w:u w:val="single"/>
          <w:lang w:eastAsia="zh-CN"/>
        </w:rPr>
        <w:t>完</w:t>
      </w:r>
      <w:r>
        <w:rPr>
          <w:rFonts w:hint="eastAsia" w:ascii="宋体" w:eastAsia="宋体" w:cs="Times New Roman"/>
          <w:color w:val="auto"/>
          <w:szCs w:val="21"/>
          <w:highlight w:val="none"/>
          <w:u w:val="single"/>
          <w:lang w:eastAsia="zh-CN"/>
        </w:rPr>
        <w:t>成本项目</w:t>
      </w:r>
      <w:r>
        <w:rPr>
          <w:rFonts w:hint="eastAsia" w:ascii="宋体" w:eastAsia="宋体" w:cs="Times New Roman"/>
          <w:color w:val="auto"/>
          <w:szCs w:val="21"/>
          <w:highlight w:val="none"/>
          <w:u w:val="single"/>
          <w:lang w:val="en-US" w:eastAsia="zh-CN"/>
        </w:rPr>
        <w:t>运营</w:t>
      </w:r>
      <w:r>
        <w:rPr>
          <w:rFonts w:hint="eastAsia" w:ascii="宋体" w:eastAsia="宋体" w:cs="Times New Roman"/>
          <w:color w:val="auto"/>
          <w:szCs w:val="21"/>
          <w:highlight w:val="none"/>
          <w:u w:val="single"/>
        </w:rPr>
        <w:t>工作所需的人员工资、奖金、加班费、绩效考核奖励</w:t>
      </w:r>
      <w:r>
        <w:rPr>
          <w:rFonts w:hint="eastAsia" w:ascii="宋体" w:eastAsia="宋体" w:cs="Times New Roman"/>
          <w:color w:val="auto"/>
          <w:szCs w:val="21"/>
          <w:highlight w:val="none"/>
          <w:u w:val="single"/>
          <w:lang w:eastAsia="zh-CN"/>
        </w:rPr>
        <w:t>、</w:t>
      </w:r>
      <w:r>
        <w:rPr>
          <w:rFonts w:hint="eastAsia" w:ascii="宋体" w:eastAsia="宋体" w:cs="Times New Roman"/>
          <w:color w:val="auto"/>
          <w:szCs w:val="21"/>
          <w:highlight w:val="none"/>
          <w:u w:val="single"/>
        </w:rPr>
        <w:t>设备和设施费、社会保险、管理费用、税费、利润、完成合同所需的一切本身和不可或缺的所有工作开支、政策性文件规定及合同包含的所有风险、责任等各项全部费用。</w:t>
      </w:r>
    </w:p>
    <w:p w14:paraId="255C4655">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 xml:space="preserve">3、本合同付款方式为以下第 </w:t>
      </w:r>
      <w:r>
        <w:rPr>
          <w:rFonts w:hint="eastAsia" w:ascii="宋体" w:hAnsi="Courier New"/>
          <w:color w:val="auto"/>
          <w:highlight w:val="none"/>
          <w:u w:val="single"/>
        </w:rPr>
        <w:t xml:space="preserve">          </w:t>
      </w:r>
      <w:r>
        <w:rPr>
          <w:rFonts w:hint="eastAsia" w:ascii="宋体" w:hAnsi="Courier New"/>
          <w:color w:val="auto"/>
          <w:highlight w:val="none"/>
        </w:rPr>
        <w:t>项：</w:t>
      </w:r>
    </w:p>
    <w:p w14:paraId="2D4CF15E">
      <w:pPr>
        <w:spacing w:line="360" w:lineRule="exact"/>
        <w:jc w:val="left"/>
        <w:rPr>
          <w:rFonts w:hint="eastAsia" w:ascii="宋体" w:hAnsi="Courier New"/>
          <w:color w:val="auto"/>
          <w:highlight w:val="none"/>
        </w:rPr>
      </w:pPr>
      <w:r>
        <w:rPr>
          <w:rFonts w:hint="eastAsia" w:ascii="宋体" w:hAnsi="Courier New"/>
          <w:color w:val="auto"/>
          <w:highlight w:val="none"/>
        </w:rPr>
        <w:t xml:space="preserve"> （1）本合同项下的采购资金系甲方自行支付，付款程序为</w:t>
      </w:r>
      <w:r>
        <w:rPr>
          <w:rFonts w:hint="eastAsia" w:ascii="宋体" w:hAnsi="Courier New"/>
          <w:color w:val="auto"/>
          <w:highlight w:val="none"/>
          <w:u w:val="single"/>
        </w:rPr>
        <w:t xml:space="preserve">                    </w:t>
      </w:r>
      <w:r>
        <w:rPr>
          <w:rFonts w:hint="eastAsia" w:ascii="宋体" w:hAnsi="Courier New"/>
          <w:color w:val="auto"/>
          <w:highlight w:val="none"/>
        </w:rPr>
        <w:t>；</w:t>
      </w:r>
    </w:p>
    <w:p w14:paraId="4469B7D1">
      <w:pPr>
        <w:spacing w:line="360" w:lineRule="exact"/>
        <w:jc w:val="left"/>
        <w:rPr>
          <w:rFonts w:hint="eastAsia" w:ascii="宋体" w:hAnsi="Courier New"/>
          <w:color w:val="auto"/>
          <w:highlight w:val="none"/>
        </w:rPr>
      </w:pPr>
      <w:r>
        <w:rPr>
          <w:rFonts w:hint="eastAsia" w:ascii="宋体" w:hAnsi="Courier New"/>
          <w:color w:val="auto"/>
          <w:highlight w:val="none"/>
        </w:rPr>
        <w:t xml:space="preserve"> （2）本合同项下的采购资金须财政直接支付，付款程序为</w:t>
      </w:r>
      <w:r>
        <w:rPr>
          <w:rFonts w:hint="eastAsia" w:ascii="宋体" w:hAnsi="Courier New"/>
          <w:color w:val="auto"/>
          <w:highlight w:val="none"/>
          <w:u w:val="single"/>
        </w:rPr>
        <w:t xml:space="preserve">                    </w:t>
      </w:r>
      <w:r>
        <w:rPr>
          <w:rFonts w:hint="eastAsia" w:ascii="宋体" w:hAnsi="Courier New"/>
          <w:color w:val="auto"/>
          <w:highlight w:val="none"/>
        </w:rPr>
        <w:t>；</w:t>
      </w:r>
    </w:p>
    <w:p w14:paraId="38B6D583">
      <w:pPr>
        <w:spacing w:line="360" w:lineRule="exact"/>
        <w:jc w:val="left"/>
        <w:rPr>
          <w:rFonts w:hint="eastAsia" w:ascii="宋体" w:hAnsi="Courier New"/>
          <w:color w:val="auto"/>
          <w:highlight w:val="none"/>
        </w:rPr>
      </w:pPr>
      <w:r>
        <w:rPr>
          <w:rFonts w:hint="eastAsia" w:ascii="宋体" w:hAnsi="Courier New"/>
          <w:color w:val="auto"/>
          <w:highlight w:val="none"/>
        </w:rPr>
        <w:t xml:space="preserve"> （3）其他方式：</w:t>
      </w:r>
    </w:p>
    <w:p w14:paraId="5102DB5B">
      <w:pPr>
        <w:spacing w:line="360" w:lineRule="exact"/>
        <w:jc w:val="left"/>
        <w:rPr>
          <w:rFonts w:hint="eastAsia" w:ascii="宋体" w:hAnsi="Courier New"/>
          <w:color w:val="auto"/>
          <w:highlight w:val="none"/>
        </w:rPr>
      </w:pPr>
      <w:r>
        <w:rPr>
          <w:rFonts w:hint="eastAsia" w:ascii="宋体" w:hAnsi="Courier New"/>
          <w:color w:val="auto"/>
          <w:highlight w:val="none"/>
        </w:rPr>
        <w:t xml:space="preserve">    4、本合同项下的采购资金付款进度按招投标文件规定，未规定时按以下第</w:t>
      </w:r>
      <w:r>
        <w:rPr>
          <w:rFonts w:hint="eastAsia" w:ascii="宋体" w:hAnsi="Courier New"/>
          <w:color w:val="auto"/>
          <w:highlight w:val="none"/>
          <w:u w:val="single"/>
        </w:rPr>
        <w:t xml:space="preserve">            </w:t>
      </w:r>
      <w:r>
        <w:rPr>
          <w:rFonts w:hint="eastAsia" w:ascii="宋体" w:hAnsi="Courier New"/>
          <w:color w:val="auto"/>
          <w:highlight w:val="none"/>
        </w:rPr>
        <w:t>项支付：</w:t>
      </w:r>
    </w:p>
    <w:p w14:paraId="7221E74C">
      <w:pPr>
        <w:spacing w:line="360" w:lineRule="exact"/>
        <w:ind w:firstLine="212" w:firstLineChars="100"/>
        <w:jc w:val="left"/>
        <w:rPr>
          <w:rFonts w:hint="eastAsia" w:ascii="宋体" w:hAnsi="Courier New"/>
          <w:color w:val="auto"/>
          <w:highlight w:val="none"/>
        </w:rPr>
      </w:pPr>
      <w:r>
        <w:rPr>
          <w:rFonts w:hint="eastAsia" w:ascii="宋体" w:hAnsi="Courier New"/>
          <w:color w:val="auto"/>
          <w:highlight w:val="none"/>
        </w:rPr>
        <w:t>（1）一次性付款：乙方合同履行达到</w:t>
      </w:r>
      <w:r>
        <w:rPr>
          <w:rFonts w:hint="eastAsia" w:ascii="宋体" w:hAnsi="Courier New"/>
          <w:color w:val="auto"/>
          <w:highlight w:val="none"/>
          <w:u w:val="single"/>
        </w:rPr>
        <w:t xml:space="preserve">         </w:t>
      </w:r>
      <w:r>
        <w:rPr>
          <w:rFonts w:hint="eastAsia" w:ascii="宋体" w:hAnsi="Courier New"/>
          <w:color w:val="auto"/>
          <w:highlight w:val="none"/>
        </w:rPr>
        <w:t>（条件）时，一次性付款；</w:t>
      </w:r>
    </w:p>
    <w:p w14:paraId="2151A012">
      <w:pPr>
        <w:spacing w:line="360" w:lineRule="exact"/>
        <w:ind w:firstLine="212" w:firstLineChars="100"/>
        <w:jc w:val="left"/>
        <w:rPr>
          <w:rFonts w:hint="eastAsia" w:ascii="宋体" w:hAnsi="Courier New"/>
          <w:color w:val="auto"/>
          <w:highlight w:val="none"/>
        </w:rPr>
      </w:pPr>
      <w:r>
        <w:rPr>
          <w:rFonts w:hint="eastAsia" w:ascii="宋体" w:hAnsi="Courier New"/>
          <w:color w:val="auto"/>
          <w:highlight w:val="none"/>
        </w:rPr>
        <w:t xml:space="preserve">（2）分期付款 </w:t>
      </w:r>
      <w:r>
        <w:rPr>
          <w:rFonts w:hint="eastAsia" w:ascii="宋体" w:hAnsi="Courier New"/>
          <w:color w:val="auto"/>
          <w:highlight w:val="none"/>
          <w:u w:val="single"/>
        </w:rPr>
        <w:t xml:space="preserve">        </w:t>
      </w:r>
      <w:r>
        <w:rPr>
          <w:rFonts w:hint="eastAsia" w:ascii="宋体" w:hAnsi="Courier New"/>
          <w:color w:val="auto"/>
          <w:highlight w:val="none"/>
        </w:rPr>
        <w:t>时支付</w:t>
      </w:r>
      <w:r>
        <w:rPr>
          <w:rFonts w:hint="eastAsia" w:ascii="宋体" w:hAnsi="Courier New"/>
          <w:color w:val="auto"/>
          <w:highlight w:val="none"/>
          <w:u w:val="single"/>
        </w:rPr>
        <w:t xml:space="preserve">         </w:t>
      </w:r>
      <w:r>
        <w:rPr>
          <w:rFonts w:hint="eastAsia" w:ascii="宋体" w:hAnsi="Courier New"/>
          <w:color w:val="auto"/>
          <w:highlight w:val="none"/>
        </w:rPr>
        <w:t>；</w:t>
      </w:r>
      <w:r>
        <w:rPr>
          <w:rFonts w:hint="eastAsia" w:ascii="宋体" w:hAnsi="Courier New"/>
          <w:color w:val="auto"/>
          <w:highlight w:val="none"/>
          <w:u w:val="single"/>
        </w:rPr>
        <w:t xml:space="preserve">         </w:t>
      </w:r>
      <w:r>
        <w:rPr>
          <w:rFonts w:hint="eastAsia" w:ascii="宋体" w:hAnsi="Courier New"/>
          <w:color w:val="auto"/>
          <w:highlight w:val="none"/>
        </w:rPr>
        <w:t>时支付</w:t>
      </w:r>
      <w:r>
        <w:rPr>
          <w:rFonts w:hint="eastAsia" w:ascii="宋体" w:hAnsi="Courier New"/>
          <w:color w:val="auto"/>
          <w:highlight w:val="none"/>
          <w:u w:val="single"/>
        </w:rPr>
        <w:t xml:space="preserve">         </w:t>
      </w:r>
      <w:r>
        <w:rPr>
          <w:rFonts w:hint="eastAsia" w:ascii="宋体" w:hAnsi="Courier New"/>
          <w:color w:val="auto"/>
          <w:highlight w:val="none"/>
        </w:rPr>
        <w:t>；</w:t>
      </w:r>
      <w:r>
        <w:rPr>
          <w:rFonts w:hint="eastAsia" w:ascii="宋体" w:hAnsi="Courier New"/>
          <w:color w:val="auto"/>
          <w:highlight w:val="none"/>
          <w:u w:val="single"/>
        </w:rPr>
        <w:t xml:space="preserve">         </w:t>
      </w:r>
      <w:r>
        <w:rPr>
          <w:rFonts w:hint="eastAsia" w:ascii="宋体" w:hAnsi="Courier New"/>
          <w:color w:val="auto"/>
          <w:highlight w:val="none"/>
        </w:rPr>
        <w:t>时支付</w:t>
      </w:r>
      <w:r>
        <w:rPr>
          <w:rFonts w:hint="eastAsia" w:ascii="宋体" w:hAnsi="Courier New"/>
          <w:color w:val="auto"/>
          <w:highlight w:val="none"/>
          <w:u w:val="single"/>
        </w:rPr>
        <w:t xml:space="preserve">         </w:t>
      </w:r>
      <w:r>
        <w:rPr>
          <w:rFonts w:hint="eastAsia" w:ascii="宋体" w:hAnsi="Courier New"/>
          <w:color w:val="auto"/>
          <w:highlight w:val="none"/>
        </w:rPr>
        <w:t>；</w:t>
      </w:r>
    </w:p>
    <w:p w14:paraId="7C75F6F9">
      <w:pPr>
        <w:spacing w:line="360" w:lineRule="exact"/>
        <w:jc w:val="left"/>
        <w:rPr>
          <w:rFonts w:hint="eastAsia" w:ascii="宋体" w:hAnsi="宋体"/>
          <w:b/>
          <w:color w:val="auto"/>
          <w:szCs w:val="28"/>
          <w:highlight w:val="none"/>
        </w:rPr>
      </w:pPr>
      <w:r>
        <w:rPr>
          <w:rFonts w:hint="eastAsia" w:ascii="宋体" w:hAnsi="宋体"/>
          <w:b/>
          <w:color w:val="auto"/>
          <w:szCs w:val="28"/>
          <w:highlight w:val="none"/>
        </w:rPr>
        <w:t>第四条 履约保证金</w:t>
      </w:r>
    </w:p>
    <w:p w14:paraId="2413B854">
      <w:pPr>
        <w:spacing w:line="360" w:lineRule="exact"/>
        <w:ind w:firstLine="424" w:firstLineChars="200"/>
        <w:jc w:val="left"/>
        <w:rPr>
          <w:rFonts w:hint="eastAsia" w:ascii="宋体" w:hAnsi="Courier New"/>
          <w:color w:val="auto"/>
          <w:highlight w:val="none"/>
        </w:rPr>
      </w:pPr>
      <w:r>
        <w:rPr>
          <w:rFonts w:hint="eastAsia" w:ascii="宋体" w:hAnsi="Courier New"/>
          <w:color w:val="auto"/>
          <w:highlight w:val="none"/>
        </w:rPr>
        <w:t>按以下第</w:t>
      </w:r>
      <w:r>
        <w:rPr>
          <w:rFonts w:hint="eastAsia" w:ascii="宋体" w:hAnsi="Courier New"/>
          <w:color w:val="auto"/>
          <w:highlight w:val="none"/>
          <w:u w:val="single"/>
        </w:rPr>
        <w:t xml:space="preserve">  2  </w:t>
      </w:r>
      <w:r>
        <w:rPr>
          <w:rFonts w:hint="eastAsia" w:ascii="宋体" w:hAnsi="Courier New"/>
          <w:color w:val="auto"/>
          <w:highlight w:val="none"/>
        </w:rPr>
        <w:t>项处理：</w:t>
      </w:r>
    </w:p>
    <w:p w14:paraId="5C5EBFED">
      <w:pPr>
        <w:pStyle w:val="70"/>
        <w:snapToGrid w:val="0"/>
        <w:spacing w:line="360" w:lineRule="exact"/>
        <w:jc w:val="left"/>
        <w:rPr>
          <w:rFonts w:hint="eastAsia" w:ascii="宋体" w:hAnsi="宋体"/>
          <w:color w:val="auto"/>
          <w:highlight w:val="none"/>
        </w:rPr>
      </w:pPr>
      <w:r>
        <w:rPr>
          <w:rFonts w:hint="eastAsia"/>
          <w:color w:val="auto"/>
          <w:highlight w:val="none"/>
        </w:rPr>
        <w:t xml:space="preserve">    1、</w:t>
      </w:r>
      <w:r>
        <w:rPr>
          <w:rFonts w:hint="eastAsia" w:ascii="宋体" w:hAnsi="Courier New"/>
          <w:color w:val="auto"/>
          <w:kern w:val="2"/>
          <w:szCs w:val="24"/>
          <w:highlight w:val="none"/>
        </w:rPr>
        <w:t>本项目设置履约保证金，乙方应于</w:t>
      </w:r>
      <w:r>
        <w:rPr>
          <w:rFonts w:hint="eastAsia" w:ascii="宋体" w:hAnsi="Courier New"/>
          <w:color w:val="auto"/>
          <w:kern w:val="2"/>
          <w:szCs w:val="24"/>
          <w:highlight w:val="none"/>
          <w:u w:val="single"/>
        </w:rPr>
        <w:t xml:space="preserve"> </w:t>
      </w:r>
      <w:r>
        <w:rPr>
          <w:rFonts w:hint="eastAsia" w:ascii="宋体" w:hAnsi="宋体"/>
          <w:color w:val="auto"/>
          <w:highlight w:val="none"/>
          <w:u w:val="single"/>
        </w:rPr>
        <w:t>签订合同时</w:t>
      </w:r>
      <w:r>
        <w:rPr>
          <w:rFonts w:hint="eastAsia" w:ascii="宋体" w:hAnsi="Courier New"/>
          <w:color w:val="auto"/>
          <w:kern w:val="2"/>
          <w:szCs w:val="24"/>
          <w:highlight w:val="none"/>
          <w:u w:val="single"/>
        </w:rPr>
        <w:t xml:space="preserve"> </w:t>
      </w:r>
      <w:r>
        <w:rPr>
          <w:rFonts w:hint="eastAsia" w:ascii="宋体" w:hAnsi="Courier New"/>
          <w:color w:val="auto"/>
          <w:kern w:val="2"/>
          <w:szCs w:val="24"/>
          <w:highlight w:val="none"/>
        </w:rPr>
        <w:t>（时间）向甲方提交履约保证金</w:t>
      </w:r>
      <w:r>
        <w:rPr>
          <w:rFonts w:hint="eastAsia" w:ascii="宋体" w:hAnsi="Courier New"/>
          <w:color w:val="auto"/>
          <w:kern w:val="2"/>
          <w:szCs w:val="24"/>
          <w:highlight w:val="none"/>
          <w:u w:val="single"/>
        </w:rPr>
        <w:t xml:space="preserve">          </w:t>
      </w:r>
      <w:r>
        <w:rPr>
          <w:rFonts w:hint="eastAsia" w:ascii="宋体" w:hAnsi="Courier New"/>
          <w:color w:val="auto"/>
          <w:kern w:val="2"/>
          <w:szCs w:val="24"/>
          <w:highlight w:val="none"/>
        </w:rPr>
        <w:t>元</w:t>
      </w:r>
      <w:r>
        <w:rPr>
          <w:rFonts w:ascii="宋体" w:hAnsi="宋体" w:cs="宋体"/>
          <w:color w:val="auto"/>
          <w:highlight w:val="none"/>
        </w:rPr>
        <w:t>（不得高于本合同金额的</w:t>
      </w:r>
      <w:r>
        <w:rPr>
          <w:rFonts w:hint="eastAsia" w:ascii="宋体" w:hAnsi="宋体" w:cs="宋体"/>
          <w:color w:val="auto"/>
          <w:highlight w:val="none"/>
          <w:lang w:val="en-US" w:eastAsia="zh-CN"/>
        </w:rPr>
        <w:t>2.5</w:t>
      </w:r>
      <w:r>
        <w:rPr>
          <w:rFonts w:ascii="宋体" w:hAnsi="宋体" w:cs="宋体"/>
          <w:color w:val="auto"/>
          <w:highlight w:val="none"/>
        </w:rPr>
        <w:t>%）</w:t>
      </w:r>
      <w:r>
        <w:rPr>
          <w:rFonts w:hint="eastAsia" w:ascii="宋体" w:hAnsi="Courier New"/>
          <w:color w:val="auto"/>
          <w:kern w:val="2"/>
          <w:szCs w:val="24"/>
          <w:highlight w:val="none"/>
        </w:rPr>
        <w:t>。</w:t>
      </w:r>
      <w:r>
        <w:rPr>
          <w:rFonts w:hint="eastAsia" w:ascii="宋体" w:hAnsi="宋体" w:cs="宋体"/>
          <w:color w:val="auto"/>
          <w:szCs w:val="28"/>
          <w:highlight w:val="none"/>
        </w:rPr>
        <w:t>履约保证金在</w:t>
      </w:r>
      <w:r>
        <w:rPr>
          <w:rFonts w:hint="eastAsia" w:ascii="宋体" w:hAnsi="宋体" w:cs="宋体"/>
          <w:color w:val="auto"/>
          <w:szCs w:val="28"/>
          <w:highlight w:val="none"/>
          <w:u w:val="single"/>
        </w:rPr>
        <w:t xml:space="preserve">                               </w:t>
      </w:r>
      <w:r>
        <w:rPr>
          <w:rFonts w:hint="eastAsia" w:ascii="宋体" w:hAnsi="宋体" w:cs="宋体"/>
          <w:color w:val="auto"/>
          <w:szCs w:val="28"/>
          <w:highlight w:val="none"/>
        </w:rPr>
        <w:t>退还乙方</w:t>
      </w:r>
      <w:r>
        <w:rPr>
          <w:rFonts w:hint="eastAsia"/>
          <w:color w:val="auto"/>
          <w:kern w:val="2"/>
          <w:szCs w:val="24"/>
          <w:highlight w:val="none"/>
        </w:rPr>
        <w:t>。</w:t>
      </w:r>
      <w:r>
        <w:rPr>
          <w:rFonts w:hint="eastAsia"/>
          <w:color w:val="auto"/>
          <w:kern w:val="2"/>
          <w:szCs w:val="24"/>
          <w:highlight w:val="none"/>
        </w:rPr>
        <w:br w:type="textWrapping"/>
      </w:r>
      <w:r>
        <w:rPr>
          <w:rFonts w:hint="eastAsia"/>
          <w:color w:val="auto"/>
          <w:kern w:val="2"/>
          <w:szCs w:val="24"/>
          <w:highlight w:val="none"/>
        </w:rPr>
        <w:t xml:space="preserve">    2、本项目不设置履约保证金。</w:t>
      </w:r>
    </w:p>
    <w:p w14:paraId="2F7AD49D">
      <w:pPr>
        <w:spacing w:line="360" w:lineRule="exact"/>
        <w:jc w:val="left"/>
        <w:rPr>
          <w:rFonts w:hint="eastAsia" w:ascii="宋体" w:hAnsi="宋体"/>
          <w:b/>
          <w:color w:val="auto"/>
          <w:szCs w:val="28"/>
          <w:highlight w:val="none"/>
        </w:rPr>
      </w:pPr>
      <w:r>
        <w:rPr>
          <w:rFonts w:hint="eastAsia" w:ascii="宋体" w:hAnsi="宋体"/>
          <w:b/>
          <w:color w:val="auto"/>
          <w:szCs w:val="28"/>
          <w:highlight w:val="none"/>
        </w:rPr>
        <w:t>第五条 合同的变更和终止</w:t>
      </w:r>
    </w:p>
    <w:p w14:paraId="514CC94F">
      <w:pPr>
        <w:spacing w:line="360" w:lineRule="exact"/>
        <w:jc w:val="left"/>
        <w:rPr>
          <w:rFonts w:hint="eastAsia" w:ascii="仿宋_GB2312" w:hAnsi="Arial" w:eastAsia="仿宋_GB2312" w:cs="Arial"/>
          <w:color w:val="auto"/>
          <w:kern w:val="0"/>
          <w:sz w:val="32"/>
          <w:szCs w:val="32"/>
          <w:highlight w:val="none"/>
        </w:rPr>
      </w:pPr>
      <w:r>
        <w:rPr>
          <w:rFonts w:hint="eastAsia"/>
          <w:color w:val="auto"/>
          <w:highlight w:val="none"/>
        </w:rPr>
        <w:t xml:space="preserve">    除《政府采购法》第49条、第50条第二款规定的情形外，本合同一经签订，甲乙双方不得擅自终止合同或对合同实质性条款进行变更。确有特殊情况的，须经同级财政部门备案同意。</w:t>
      </w:r>
    </w:p>
    <w:p w14:paraId="735CBA96">
      <w:pPr>
        <w:spacing w:line="360" w:lineRule="exact"/>
        <w:jc w:val="left"/>
        <w:rPr>
          <w:rFonts w:hint="eastAsia" w:ascii="宋体" w:hAnsi="宋体"/>
          <w:b/>
          <w:color w:val="auto"/>
          <w:szCs w:val="28"/>
          <w:highlight w:val="none"/>
        </w:rPr>
      </w:pPr>
      <w:r>
        <w:rPr>
          <w:rFonts w:hint="eastAsia" w:ascii="宋体" w:hAnsi="宋体"/>
          <w:b/>
          <w:color w:val="auto"/>
          <w:szCs w:val="28"/>
          <w:highlight w:val="none"/>
        </w:rPr>
        <w:t>第六条 合同的转让与分包</w:t>
      </w:r>
    </w:p>
    <w:p w14:paraId="1EDEDBB8">
      <w:pPr>
        <w:spacing w:line="360" w:lineRule="exact"/>
        <w:jc w:val="left"/>
        <w:rPr>
          <w:rFonts w:hint="eastAsia"/>
          <w:color w:val="auto"/>
          <w:highlight w:val="none"/>
        </w:rPr>
      </w:pPr>
      <w:r>
        <w:rPr>
          <w:rFonts w:hint="eastAsia"/>
          <w:color w:val="auto"/>
          <w:highlight w:val="none"/>
        </w:rPr>
        <w:t xml:space="preserve">    乙方不得擅自部分或全部转让其应履行的合同义务。乙方分包的，应经过甲方书面同意。</w:t>
      </w:r>
    </w:p>
    <w:p w14:paraId="744DD2F5">
      <w:pPr>
        <w:numPr>
          <w:ilvl w:val="0"/>
          <w:numId w:val="8"/>
        </w:numPr>
        <w:spacing w:line="360" w:lineRule="exact"/>
        <w:jc w:val="left"/>
        <w:rPr>
          <w:rFonts w:hint="eastAsia" w:ascii="宋体" w:hAnsi="宋体"/>
          <w:b/>
          <w:color w:val="auto"/>
          <w:szCs w:val="28"/>
          <w:highlight w:val="none"/>
        </w:rPr>
      </w:pPr>
      <w:r>
        <w:rPr>
          <w:rFonts w:hint="eastAsia" w:ascii="宋体" w:hAnsi="宋体"/>
          <w:b/>
          <w:color w:val="auto"/>
          <w:szCs w:val="28"/>
          <w:highlight w:val="none"/>
        </w:rPr>
        <w:t>争议的解决</w:t>
      </w:r>
    </w:p>
    <w:p w14:paraId="57879500">
      <w:pPr>
        <w:spacing w:line="360" w:lineRule="exact"/>
        <w:jc w:val="left"/>
        <w:rPr>
          <w:rFonts w:hint="eastAsia"/>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1、因履行本合同引起的或与本合同有关的争议，甲、乙双方应首先通过友好协商解决，如果协商不能解决争议，则采取以下第</w:t>
      </w:r>
      <w:r>
        <w:rPr>
          <w:rFonts w:hint="eastAsia"/>
          <w:color w:val="auto"/>
          <w:highlight w:val="none"/>
          <w:u w:val="single"/>
        </w:rPr>
        <w:t xml:space="preserve">         </w:t>
      </w:r>
      <w:r>
        <w:rPr>
          <w:rFonts w:hint="eastAsia"/>
          <w:color w:val="auto"/>
          <w:highlight w:val="none"/>
        </w:rPr>
        <w:t>种方式解决争议：</w:t>
      </w:r>
    </w:p>
    <w:p w14:paraId="58303CA9">
      <w:pPr>
        <w:spacing w:line="360" w:lineRule="exact"/>
        <w:ind w:firstLine="212" w:firstLineChars="100"/>
        <w:jc w:val="left"/>
        <w:rPr>
          <w:rFonts w:hint="eastAsia"/>
          <w:color w:val="auto"/>
          <w:highlight w:val="none"/>
        </w:rPr>
      </w:pPr>
      <w:r>
        <w:rPr>
          <w:rFonts w:hint="eastAsia"/>
          <w:color w:val="auto"/>
          <w:highlight w:val="none"/>
        </w:rPr>
        <w:t>（1）向甲方所在地有管辖权的人民法院提起诉讼；</w:t>
      </w:r>
    </w:p>
    <w:p w14:paraId="0BE7A05E">
      <w:pPr>
        <w:spacing w:line="360" w:lineRule="exact"/>
        <w:ind w:firstLine="212" w:firstLineChars="100"/>
        <w:jc w:val="left"/>
        <w:rPr>
          <w:rFonts w:hint="eastAsia"/>
          <w:color w:val="auto"/>
          <w:highlight w:val="none"/>
        </w:rPr>
      </w:pPr>
      <w:r>
        <w:rPr>
          <w:rFonts w:hint="eastAsia"/>
          <w:color w:val="auto"/>
          <w:highlight w:val="none"/>
        </w:rPr>
        <w:t>（2）向</w:t>
      </w:r>
      <w:r>
        <w:rPr>
          <w:rFonts w:hint="eastAsia"/>
          <w:color w:val="auto"/>
          <w:highlight w:val="none"/>
          <w:u w:val="single"/>
        </w:rPr>
        <w:t xml:space="preserve">     </w:t>
      </w:r>
      <w:r>
        <w:rPr>
          <w:rFonts w:hint="eastAsia"/>
          <w:color w:val="auto"/>
          <w:highlight w:val="none"/>
        </w:rPr>
        <w:t>仲裁委员申请仲裁。</w:t>
      </w:r>
    </w:p>
    <w:p w14:paraId="5D830949">
      <w:pPr>
        <w:numPr>
          <w:ilvl w:val="0"/>
          <w:numId w:val="8"/>
        </w:numPr>
        <w:spacing w:line="360" w:lineRule="exact"/>
        <w:jc w:val="left"/>
        <w:rPr>
          <w:rFonts w:hint="eastAsia" w:ascii="宋体" w:hAnsi="宋体"/>
          <w:b/>
          <w:color w:val="auto"/>
          <w:szCs w:val="28"/>
          <w:highlight w:val="none"/>
        </w:rPr>
      </w:pPr>
      <w:r>
        <w:rPr>
          <w:rFonts w:hint="eastAsia" w:ascii="宋体" w:hAnsi="宋体"/>
          <w:b/>
          <w:color w:val="auto"/>
          <w:szCs w:val="28"/>
          <w:highlight w:val="none"/>
        </w:rPr>
        <w:t>合同备案及其他</w:t>
      </w:r>
    </w:p>
    <w:p w14:paraId="7B526D88">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本合同一式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份，甲乙双方各执</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份，1份报送政府采购监督管理部门备案，其余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3A068850">
      <w:pPr>
        <w:spacing w:line="360" w:lineRule="exact"/>
        <w:jc w:val="left"/>
        <w:rPr>
          <w:rFonts w:hint="eastAsia" w:ascii="宋体" w:hAnsi="宋体" w:cs="宋体"/>
          <w:color w:val="auto"/>
          <w:kern w:val="0"/>
          <w:szCs w:val="21"/>
          <w:highlight w:val="none"/>
        </w:rPr>
      </w:pPr>
    </w:p>
    <w:p w14:paraId="2386ADF7">
      <w:pPr>
        <w:spacing w:line="360" w:lineRule="exact"/>
        <w:ind w:firstLine="644" w:firstLineChars="200"/>
        <w:jc w:val="center"/>
        <w:rPr>
          <w:rFonts w:hint="eastAsia"/>
          <w:b/>
          <w:color w:val="auto"/>
          <w:sz w:val="32"/>
          <w:szCs w:val="32"/>
          <w:highlight w:val="none"/>
        </w:rPr>
      </w:pPr>
      <w:r>
        <w:rPr>
          <w:rFonts w:hint="eastAsia" w:ascii="宋体" w:hAnsi="宋体"/>
          <w:b/>
          <w:color w:val="auto"/>
          <w:sz w:val="32"/>
          <w:szCs w:val="32"/>
          <w:highlight w:val="none"/>
        </w:rPr>
        <w:t>二、特殊专用条款部分</w:t>
      </w:r>
    </w:p>
    <w:p w14:paraId="6DC57C4A">
      <w:pPr>
        <w:pStyle w:val="20"/>
        <w:spacing w:before="156" w:beforeLines="50" w:after="156" w:afterLines="50" w:line="360" w:lineRule="exact"/>
        <w:rPr>
          <w:rFonts w:hAnsi="宋体"/>
          <w:b/>
          <w:color w:val="auto"/>
          <w:szCs w:val="21"/>
          <w:highlight w:val="none"/>
        </w:rPr>
      </w:pPr>
      <w:bookmarkStart w:id="75" w:name="_Toc1081_WPSOffice_Level1"/>
      <w:bookmarkStart w:id="76" w:name="_Toc683"/>
      <w:bookmarkStart w:id="77" w:name="_Toc28172"/>
      <w:r>
        <w:rPr>
          <w:rFonts w:hint="eastAsia" w:hAnsi="宋体"/>
          <w:b/>
          <w:color w:val="auto"/>
          <w:szCs w:val="21"/>
          <w:highlight w:val="none"/>
        </w:rPr>
        <w:t>第一条 项目内容</w:t>
      </w:r>
    </w:p>
    <w:p w14:paraId="49B039DA">
      <w:pPr>
        <w:pStyle w:val="83"/>
        <w:spacing w:line="360" w:lineRule="auto"/>
        <w:ind w:firstLine="0" w:firstLineChars="0"/>
        <w:jc w:val="left"/>
        <w:rPr>
          <w:rFonts w:hint="eastAsia" w:ascii="宋体" w:hAnsi="宋体" w:eastAsia="宋体" w:cs="Times New Roman"/>
          <w:color w:val="auto"/>
          <w:kern w:val="2"/>
          <w:sz w:val="21"/>
          <w:szCs w:val="21"/>
          <w:highlight w:val="none"/>
          <w:lang w:val="zh-CN" w:eastAsia="zh-CN" w:bidi="ar-SA"/>
        </w:rPr>
      </w:pP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zh-CN" w:eastAsia="zh-CN" w:bidi="ar-SA"/>
        </w:rPr>
        <w:t>项目名称：</w:t>
      </w:r>
      <w:r>
        <w:rPr>
          <w:rFonts w:hint="eastAsia" w:ascii="宋体" w:hAnsi="宋体" w:cs="Times New Roman"/>
          <w:color w:val="auto"/>
          <w:kern w:val="2"/>
          <w:sz w:val="21"/>
          <w:szCs w:val="21"/>
          <w:highlight w:val="none"/>
          <w:lang w:val="en-US" w:eastAsia="zh-CN" w:bidi="ar-SA"/>
        </w:rPr>
        <w:t>嘉兴市南湖区技术转移转化中心运营项目</w:t>
      </w:r>
    </w:p>
    <w:p w14:paraId="13EAC95E">
      <w:pPr>
        <w:pStyle w:val="83"/>
        <w:spacing w:line="360" w:lineRule="auto"/>
        <w:ind w:firstLine="0" w:firstLine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项目</w:t>
      </w:r>
      <w:r>
        <w:rPr>
          <w:rFonts w:hint="eastAsia" w:ascii="宋体" w:hAnsi="宋体" w:eastAsia="宋体" w:cs="Times New Roman"/>
          <w:color w:val="auto"/>
          <w:kern w:val="2"/>
          <w:sz w:val="21"/>
          <w:szCs w:val="21"/>
          <w:highlight w:val="none"/>
          <w:lang w:val="zh-CN" w:eastAsia="zh-CN" w:bidi="ar-SA"/>
        </w:rPr>
        <w:t>内容：</w:t>
      </w:r>
    </w:p>
    <w:p w14:paraId="620A610E">
      <w:pPr>
        <w:pStyle w:val="83"/>
        <w:spacing w:line="360" w:lineRule="auto"/>
        <w:ind w:firstLine="0" w:firstLineChars="0"/>
        <w:jc w:val="left"/>
        <w:rPr>
          <w:rFonts w:hint="default" w:ascii="宋体" w:hAnsi="宋体" w:cs="Times New Roman"/>
          <w:color w:val="auto"/>
          <w:kern w:val="2"/>
          <w:sz w:val="21"/>
          <w:szCs w:val="21"/>
          <w:highlight w:val="none"/>
          <w:lang w:val="en-US" w:eastAsia="zh-CN" w:bidi="ar-SA"/>
        </w:rPr>
      </w:pPr>
      <w:r>
        <w:rPr>
          <w:rFonts w:hint="eastAsia" w:ascii="宋体" w:hAnsi="宋体" w:cs="宋体"/>
          <w:smallCaps/>
          <w:color w:val="auto"/>
          <w:kern w:val="0"/>
          <w:szCs w:val="21"/>
          <w:highlight w:val="none"/>
          <w:lang w:val="en-US" w:eastAsia="zh-CN"/>
        </w:rPr>
        <w:t>乙方负责南湖区技术转移转化中心建设和运营工作，重点围绕拓宽技术来源，推动科技成果转化，促进南湖企业与高校院所科技资源对接，推进产学研用深度融合等方面开展工作，不断提高南湖区科技服务能力，助推产业升级</w:t>
      </w:r>
      <w:r>
        <w:rPr>
          <w:rFonts w:hint="eastAsia" w:ascii="宋体" w:hAnsi="宋体" w:eastAsia="宋体" w:cs="宋体"/>
          <w:color w:val="auto"/>
          <w:kern w:val="2"/>
          <w:sz w:val="21"/>
          <w:szCs w:val="21"/>
          <w:highlight w:val="none"/>
          <w:lang w:val="en-US" w:eastAsia="zh-CN" w:bidi="ar-SA"/>
        </w:rPr>
        <w:t>。</w:t>
      </w:r>
      <w:r>
        <w:rPr>
          <w:rFonts w:hint="eastAsia" w:ascii="宋体" w:hAnsi="宋体" w:cs="Times New Roman"/>
          <w:color w:val="auto"/>
          <w:kern w:val="2"/>
          <w:sz w:val="21"/>
          <w:szCs w:val="21"/>
          <w:highlight w:val="none"/>
          <w:lang w:val="en-US" w:eastAsia="zh-CN" w:bidi="ar-SA"/>
        </w:rPr>
        <w:t>具体要求详见招标文件第三章采购内容及要求。</w:t>
      </w:r>
    </w:p>
    <w:p w14:paraId="2620933E">
      <w:pPr>
        <w:autoSpaceDE w:val="0"/>
        <w:autoSpaceDN w:val="0"/>
        <w:adjustRightInd w:val="0"/>
        <w:spacing w:line="360" w:lineRule="auto"/>
        <w:rPr>
          <w:rFonts w:ascii="宋体" w:hAnsi="宋体"/>
          <w:color w:val="auto"/>
          <w:szCs w:val="21"/>
          <w:highlight w:val="none"/>
        </w:rPr>
      </w:pPr>
      <w:r>
        <w:rPr>
          <w:rFonts w:hint="eastAsia" w:hAnsi="宋体"/>
          <w:b/>
          <w:color w:val="auto"/>
          <w:szCs w:val="21"/>
          <w:highlight w:val="none"/>
        </w:rPr>
        <w:t xml:space="preserve">第二条 </w:t>
      </w:r>
      <w:r>
        <w:rPr>
          <w:rFonts w:hint="eastAsia" w:ascii="宋体" w:hAnsi="宋体"/>
          <w:b/>
          <w:color w:val="auto"/>
          <w:szCs w:val="21"/>
          <w:highlight w:val="none"/>
        </w:rPr>
        <w:t>质量保证及售后服务</w:t>
      </w:r>
    </w:p>
    <w:p w14:paraId="5CC68258">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乙方应按</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文件规定的技术要求、质量标准向甲方提供所要求的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工作。乙方提供的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在服务期内因实际情况或其他因素导致的需要更换或者调整相关内容时，乙方应无条件更换或调整。</w:t>
      </w:r>
    </w:p>
    <w:p w14:paraId="1AA03107">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服务</w:t>
      </w:r>
      <w:r>
        <w:rPr>
          <w:rFonts w:ascii="宋体" w:hAnsi="宋体"/>
          <w:color w:val="auto"/>
          <w:szCs w:val="21"/>
          <w:highlight w:val="none"/>
        </w:rPr>
        <w:t>期内，乙方</w:t>
      </w:r>
      <w:r>
        <w:rPr>
          <w:rFonts w:hint="eastAsia" w:ascii="宋体" w:hAnsi="宋体" w:cs="宋体"/>
          <w:color w:val="auto"/>
          <w:szCs w:val="21"/>
          <w:highlight w:val="none"/>
        </w:rPr>
        <w:t>在接到甲方服务要求时，必须在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小时内电话响应，</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小时内上门现场解决问题。</w:t>
      </w:r>
    </w:p>
    <w:p w14:paraId="166FBC23">
      <w:pPr>
        <w:autoSpaceDE w:val="0"/>
        <w:autoSpaceDN w:val="0"/>
        <w:adjustRightInd w:val="0"/>
        <w:spacing w:line="360" w:lineRule="auto"/>
        <w:rPr>
          <w:rFonts w:ascii="宋体" w:hAnsi="宋体"/>
          <w:b/>
          <w:color w:val="auto"/>
          <w:szCs w:val="21"/>
          <w:highlight w:val="none"/>
        </w:rPr>
      </w:pPr>
      <w:r>
        <w:rPr>
          <w:rFonts w:hint="eastAsia" w:hAnsi="宋体"/>
          <w:b/>
          <w:color w:val="auto"/>
          <w:szCs w:val="21"/>
          <w:highlight w:val="none"/>
        </w:rPr>
        <w:t xml:space="preserve">第三条 </w:t>
      </w:r>
      <w:r>
        <w:rPr>
          <w:rFonts w:hint="eastAsia" w:ascii="宋体" w:hAnsi="宋体"/>
          <w:b/>
          <w:color w:val="auto"/>
          <w:szCs w:val="21"/>
          <w:highlight w:val="none"/>
        </w:rPr>
        <w:t>服务期限及地点</w:t>
      </w:r>
    </w:p>
    <w:p w14:paraId="5392BA55">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en-US" w:eastAsia="zh-CN"/>
        </w:rPr>
        <w:t>1.服务期限</w:t>
      </w:r>
      <w:r>
        <w:rPr>
          <w:rFonts w:ascii="宋体" w:hAnsi="宋体"/>
          <w:color w:val="auto"/>
          <w:szCs w:val="21"/>
          <w:highlight w:val="none"/>
        </w:rPr>
        <w:t>：</w:t>
      </w:r>
      <w:r>
        <w:rPr>
          <w:rFonts w:hint="eastAsia" w:ascii="宋体" w:hAnsi="宋体" w:cs="宋体"/>
          <w:color w:val="auto"/>
          <w:szCs w:val="21"/>
          <w:highlight w:val="none"/>
          <w:lang w:val="en-US" w:eastAsia="zh-CN"/>
        </w:rPr>
        <w:t>自2024年11月1日至2025年10月31日止</w:t>
      </w:r>
      <w:r>
        <w:rPr>
          <w:rFonts w:hint="eastAsia"/>
          <w:color w:val="auto"/>
          <w:sz w:val="21"/>
          <w:szCs w:val="21"/>
          <w:highlight w:val="none"/>
        </w:rPr>
        <w:t>，具体以</w:t>
      </w:r>
      <w:r>
        <w:rPr>
          <w:rFonts w:hint="eastAsia"/>
          <w:color w:val="auto"/>
          <w:sz w:val="21"/>
          <w:szCs w:val="21"/>
          <w:highlight w:val="none"/>
          <w:lang w:val="en-US" w:eastAsia="zh-CN"/>
        </w:rPr>
        <w:t>最终签订的</w:t>
      </w:r>
      <w:r>
        <w:rPr>
          <w:rFonts w:hint="eastAsia"/>
          <w:color w:val="auto"/>
          <w:sz w:val="21"/>
          <w:szCs w:val="21"/>
          <w:highlight w:val="none"/>
        </w:rPr>
        <w:t>合同约定时间为准。</w:t>
      </w:r>
      <w:r>
        <w:rPr>
          <w:rFonts w:hint="eastAsia" w:ascii="宋体" w:hAnsi="宋体" w:eastAsia="宋体" w:cs="宋体"/>
          <w:color w:val="auto"/>
          <w:sz w:val="21"/>
          <w:szCs w:val="21"/>
          <w:highlight w:val="none"/>
          <w:lang w:val="en-US" w:eastAsia="zh-CN"/>
        </w:rPr>
        <w:t>（按浙财采监〔2021〕2号《浙江省财政厅关于进一步规范政府购买服务采购管理的通知》的有关规定续签合同。）</w:t>
      </w:r>
      <w:r>
        <w:rPr>
          <w:rFonts w:hint="eastAsia" w:ascii="宋体" w:hAnsi="宋体"/>
          <w:color w:val="auto"/>
          <w:szCs w:val="21"/>
          <w:highlight w:val="none"/>
          <w:u w:val="single"/>
        </w:rPr>
        <w:t xml:space="preserve">                   </w:t>
      </w:r>
    </w:p>
    <w:p w14:paraId="358FD701">
      <w:pPr>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lang w:val="en-US" w:eastAsia="zh-CN"/>
        </w:rPr>
        <w:t>2.服务</w:t>
      </w:r>
      <w:r>
        <w:rPr>
          <w:rFonts w:ascii="宋体" w:hAnsi="宋体"/>
          <w:color w:val="auto"/>
          <w:szCs w:val="21"/>
          <w:highlight w:val="none"/>
        </w:rPr>
        <w:t>地点：</w:t>
      </w:r>
      <w:r>
        <w:rPr>
          <w:rFonts w:hint="eastAsia" w:ascii="宋体" w:hAnsi="宋体"/>
          <w:color w:val="auto"/>
          <w:szCs w:val="21"/>
          <w:highlight w:val="none"/>
          <w:u w:val="single"/>
        </w:rPr>
        <w:t xml:space="preserve">    </w:t>
      </w:r>
    </w:p>
    <w:p w14:paraId="498A7A93">
      <w:pPr>
        <w:spacing w:line="560" w:lineRule="exact"/>
        <w:rPr>
          <w:rFonts w:hint="eastAsia" w:ascii="宋体" w:hAnsi="宋体" w:eastAsia="宋体" w:cs="Times New Roman"/>
          <w:b/>
          <w:color w:val="auto"/>
          <w:kern w:val="2"/>
          <w:sz w:val="21"/>
          <w:szCs w:val="21"/>
          <w:highlight w:val="none"/>
          <w:lang w:val="en-US" w:eastAsia="zh-CN" w:bidi="ar-SA"/>
        </w:rPr>
      </w:pPr>
      <w:r>
        <w:rPr>
          <w:rFonts w:hint="eastAsia" w:hAnsi="宋体"/>
          <w:b/>
          <w:color w:val="auto"/>
          <w:szCs w:val="21"/>
          <w:highlight w:val="none"/>
        </w:rPr>
        <w:t>第四条</w:t>
      </w:r>
      <w:r>
        <w:rPr>
          <w:rFonts w:hint="eastAsia" w:hAnsi="宋体"/>
          <w:b/>
          <w:color w:val="auto"/>
          <w:szCs w:val="21"/>
          <w:highlight w:val="none"/>
          <w:lang w:val="en-US" w:eastAsia="zh-CN"/>
        </w:rPr>
        <w:t xml:space="preserve">  </w:t>
      </w:r>
      <w:r>
        <w:rPr>
          <w:rFonts w:hint="eastAsia" w:ascii="宋体" w:hAnsi="宋体" w:eastAsia="宋体" w:cs="Times New Roman"/>
          <w:b/>
          <w:color w:val="auto"/>
          <w:kern w:val="2"/>
          <w:sz w:val="21"/>
          <w:szCs w:val="21"/>
          <w:highlight w:val="none"/>
          <w:lang w:val="en-US" w:eastAsia="zh-CN" w:bidi="ar-SA"/>
        </w:rPr>
        <w:t>双方权利与义务</w:t>
      </w:r>
    </w:p>
    <w:p w14:paraId="3D3CB05C">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（一）甲方权利和义务</w:t>
      </w:r>
    </w:p>
    <w:p w14:paraId="13F1FB60">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1.指导乙方开展南湖区技术转移转化中心建设、运营管理等具体工作，为乙方提供必要资源导入和对接。</w:t>
      </w:r>
    </w:p>
    <w:p w14:paraId="0528AD47">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2.根据实际工作需要，甲方有权在协议框架内向乙方提出其他工作任务和要求。</w:t>
      </w:r>
    </w:p>
    <w:p w14:paraId="1C528755">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3.根据实际工作需要和实际运营情况，甲方有权要求乙方调整、增配工作人员，有权据实调整优化建设内容。</w:t>
      </w:r>
    </w:p>
    <w:p w14:paraId="50E991A2">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4.监督乙方运维工作，并开展绩效考核，对日常工作中发现的问题及时提出整改提升意见。</w:t>
      </w:r>
    </w:p>
    <w:p w14:paraId="1DF8B5BC">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5.为乙方免费提供南湖区技术转移转化中心办公和展示场地。</w:t>
      </w:r>
    </w:p>
    <w:p w14:paraId="4E8F42D3">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6.按照合同约定拨付乙方运营费用。</w:t>
      </w:r>
    </w:p>
    <w:p w14:paraId="79F77AAC">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（二）乙方权利和义务</w:t>
      </w:r>
    </w:p>
    <w:p w14:paraId="1180C184">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1.制定完善南湖区技术转移转化中心建设方案，内部管理制度，定期向甲方提交运营报告。</w:t>
      </w:r>
    </w:p>
    <w:p w14:paraId="08A50C3F">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2.落实南湖区技术转移转化中心建设方案，负责做好甲方交代的各项工作任务。</w:t>
      </w:r>
    </w:p>
    <w:p w14:paraId="7AF13EEA">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3.组建不少于5人的运营团队全职在南湖区技术转移转化中心工作，并进行合理分工与管理考核。其中配备不少于1名专业人员，依法依规开展南湖区技术合同认定登记。</w:t>
      </w:r>
    </w:p>
    <w:p w14:paraId="765ECA7E">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4.根据工作实际需要，充分发挥乙方资源，完成甲方提出的其他工作任务和要求。</w:t>
      </w:r>
    </w:p>
    <w:p w14:paraId="76CFFAC8">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5.自觉接受甲方的监督考核，配合做好绩效考核工作。</w:t>
      </w:r>
    </w:p>
    <w:p w14:paraId="529097A8">
      <w:pPr>
        <w:autoSpaceDE w:val="0"/>
        <w:autoSpaceDN w:val="0"/>
        <w:adjustRightInd w:val="0"/>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6.如运营商改变，乙方须积极开展档案、业务、数据、系统、资产等交接工作，并保证交接期间南湖区技术转移转化中心的稳定运行。</w:t>
      </w:r>
    </w:p>
    <w:p w14:paraId="5F7DB25F">
      <w:pPr>
        <w:pStyle w:val="20"/>
        <w:spacing w:before="156" w:beforeLines="50" w:after="156" w:afterLines="50" w:line="360" w:lineRule="exact"/>
        <w:rPr>
          <w:rFonts w:hAnsi="宋体"/>
          <w:b/>
          <w:color w:val="auto"/>
          <w:szCs w:val="21"/>
          <w:highlight w:val="none"/>
        </w:rPr>
      </w:pPr>
      <w:r>
        <w:rPr>
          <w:rFonts w:hint="eastAsia" w:hAnsi="宋体"/>
          <w:b/>
          <w:color w:val="auto"/>
          <w:szCs w:val="21"/>
          <w:highlight w:val="none"/>
        </w:rPr>
        <w:t>第</w:t>
      </w:r>
      <w:r>
        <w:rPr>
          <w:rFonts w:hint="eastAsia" w:hAnsi="宋体"/>
          <w:b/>
          <w:color w:val="auto"/>
          <w:szCs w:val="21"/>
          <w:highlight w:val="none"/>
          <w:lang w:val="en-US" w:eastAsia="zh-CN"/>
        </w:rPr>
        <w:t>五</w:t>
      </w:r>
      <w:r>
        <w:rPr>
          <w:rFonts w:hint="eastAsia" w:hAnsi="宋体"/>
          <w:b/>
          <w:color w:val="auto"/>
          <w:szCs w:val="21"/>
          <w:highlight w:val="none"/>
        </w:rPr>
        <w:t>条  技术资料</w:t>
      </w:r>
    </w:p>
    <w:p w14:paraId="446C0A44">
      <w:pPr>
        <w:pStyle w:val="20"/>
        <w:spacing w:line="400" w:lineRule="exact"/>
        <w:ind w:left="359" w:hanging="362" w:hangingChars="171"/>
        <w:rPr>
          <w:rFonts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乙方应按招标文件规定的时间向甲方提供有关服务及人员安排等相关资料。</w:t>
      </w:r>
    </w:p>
    <w:p w14:paraId="2B8301C1">
      <w:pPr>
        <w:pStyle w:val="20"/>
        <w:spacing w:line="400" w:lineRule="exact"/>
        <w:ind w:left="359" w:hanging="362" w:hangingChars="171"/>
        <w:rPr>
          <w:rFonts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14:paraId="258C19CA">
      <w:pPr>
        <w:pStyle w:val="20"/>
        <w:spacing w:before="156" w:beforeLines="50" w:after="156" w:afterLines="50" w:line="360" w:lineRule="exact"/>
        <w:ind w:left="360" w:hanging="362" w:hangingChars="171"/>
        <w:rPr>
          <w:rFonts w:hAnsi="宋体"/>
          <w:b/>
          <w:color w:val="auto"/>
          <w:szCs w:val="21"/>
          <w:highlight w:val="none"/>
        </w:rPr>
      </w:pPr>
      <w:r>
        <w:rPr>
          <w:rFonts w:hint="eastAsia" w:hAnsi="宋体"/>
          <w:b/>
          <w:color w:val="auto"/>
          <w:szCs w:val="21"/>
          <w:highlight w:val="none"/>
        </w:rPr>
        <w:t>第</w:t>
      </w:r>
      <w:r>
        <w:rPr>
          <w:rFonts w:hint="eastAsia" w:hAnsi="宋体"/>
          <w:b/>
          <w:color w:val="auto"/>
          <w:szCs w:val="21"/>
          <w:highlight w:val="none"/>
          <w:lang w:val="en-US" w:eastAsia="zh-CN"/>
        </w:rPr>
        <w:t>六</w:t>
      </w:r>
      <w:r>
        <w:rPr>
          <w:rFonts w:hint="eastAsia" w:hAnsi="宋体"/>
          <w:b/>
          <w:color w:val="auto"/>
          <w:szCs w:val="21"/>
          <w:highlight w:val="none"/>
        </w:rPr>
        <w:t>条  知识产权</w:t>
      </w:r>
    </w:p>
    <w:p w14:paraId="5B12AD41">
      <w:pPr>
        <w:pStyle w:val="20"/>
        <w:spacing w:before="156" w:beforeLines="50" w:after="156" w:afterLines="50" w:line="360" w:lineRule="exact"/>
        <w:ind w:left="359" w:hanging="362" w:hangingChars="171"/>
        <w:rPr>
          <w:rFonts w:hAnsi="宋体"/>
          <w:bCs/>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乙方应保证所提供的服务或其任何一部分均不会侵犯任何第三方的知识产权</w:t>
      </w:r>
      <w:r>
        <w:rPr>
          <w:rFonts w:hint="eastAsia" w:hAnsi="宋体"/>
          <w:bCs/>
          <w:color w:val="auto"/>
          <w:szCs w:val="21"/>
          <w:highlight w:val="none"/>
        </w:rPr>
        <w:t>。</w:t>
      </w:r>
    </w:p>
    <w:p w14:paraId="2ADA15DE">
      <w:pPr>
        <w:pStyle w:val="20"/>
        <w:spacing w:before="156" w:beforeLines="50" w:after="156" w:afterLines="50" w:line="360" w:lineRule="exact"/>
        <w:rPr>
          <w:rFonts w:hAnsi="宋体"/>
          <w:b/>
          <w:color w:val="auto"/>
          <w:szCs w:val="21"/>
          <w:highlight w:val="none"/>
          <w:u w:val="single"/>
        </w:rPr>
      </w:pPr>
      <w:r>
        <w:rPr>
          <w:rFonts w:hint="eastAsia" w:hAnsi="宋体"/>
          <w:b/>
          <w:color w:val="auto"/>
          <w:szCs w:val="21"/>
          <w:highlight w:val="none"/>
        </w:rPr>
        <w:t>第</w:t>
      </w:r>
      <w:r>
        <w:rPr>
          <w:rFonts w:hint="eastAsia" w:hAnsi="宋体"/>
          <w:b/>
          <w:color w:val="auto"/>
          <w:szCs w:val="21"/>
          <w:highlight w:val="none"/>
          <w:lang w:val="en-US" w:eastAsia="zh-CN"/>
        </w:rPr>
        <w:t>七</w:t>
      </w:r>
      <w:r>
        <w:rPr>
          <w:rFonts w:hint="eastAsia" w:hAnsi="宋体"/>
          <w:b/>
          <w:color w:val="auto"/>
          <w:szCs w:val="21"/>
          <w:highlight w:val="none"/>
        </w:rPr>
        <w:t>条  产权担保</w:t>
      </w:r>
    </w:p>
    <w:p w14:paraId="5F27F27F">
      <w:pPr>
        <w:pStyle w:val="20"/>
        <w:spacing w:before="156" w:beforeLines="50" w:after="156" w:afterLines="50" w:line="360" w:lineRule="exact"/>
        <w:ind w:left="357" w:hanging="360" w:hangingChars="170"/>
        <w:rPr>
          <w:rFonts w:hAnsi="宋体"/>
          <w:color w:val="auto"/>
          <w:szCs w:val="21"/>
          <w:highlight w:val="none"/>
          <w:u w:val="single"/>
        </w:rPr>
      </w:pPr>
      <w:r>
        <w:rPr>
          <w:rFonts w:hint="eastAsia" w:hAnsi="宋体"/>
          <w:color w:val="auto"/>
          <w:szCs w:val="21"/>
          <w:highlight w:val="none"/>
          <w:lang w:val="en-US" w:eastAsia="zh-CN"/>
        </w:rPr>
        <w:t>1.</w:t>
      </w:r>
      <w:r>
        <w:rPr>
          <w:rFonts w:hint="eastAsia" w:hAnsi="宋体"/>
          <w:color w:val="auto"/>
          <w:szCs w:val="21"/>
          <w:highlight w:val="none"/>
        </w:rPr>
        <w:t>乙方保证所交付的内容所有权完全属于乙方且无任何抵押、查封等产权瑕疵。</w:t>
      </w:r>
    </w:p>
    <w:p w14:paraId="726EFCA8">
      <w:pPr>
        <w:spacing w:line="560" w:lineRule="exact"/>
        <w:rPr>
          <w:rFonts w:hint="eastAsia" w:ascii="仿宋_GB2312" w:hAnsi="仿宋"/>
          <w:color w:val="auto"/>
          <w:szCs w:val="32"/>
          <w:highlight w:val="none"/>
        </w:rPr>
      </w:pPr>
      <w:r>
        <w:rPr>
          <w:rFonts w:hint="eastAsia" w:ascii="宋体" w:hAnsi="宋体" w:eastAsia="宋体" w:cs="Times New Roman"/>
          <w:b/>
          <w:color w:val="auto"/>
          <w:kern w:val="2"/>
          <w:sz w:val="21"/>
          <w:szCs w:val="21"/>
          <w:highlight w:val="none"/>
          <w:lang w:val="en-US" w:eastAsia="zh-CN" w:bidi="ar-SA"/>
        </w:rPr>
        <w:t>第</w:t>
      </w:r>
      <w:r>
        <w:rPr>
          <w:rFonts w:hint="eastAsia" w:ascii="宋体" w:hAnsi="宋体" w:cs="Times New Roman"/>
          <w:b/>
          <w:color w:val="auto"/>
          <w:kern w:val="2"/>
          <w:sz w:val="21"/>
          <w:szCs w:val="21"/>
          <w:highlight w:val="none"/>
          <w:lang w:val="en-US" w:eastAsia="zh-CN" w:bidi="ar-SA"/>
        </w:rPr>
        <w:t>八</w:t>
      </w:r>
      <w:r>
        <w:rPr>
          <w:rFonts w:hint="eastAsia" w:ascii="宋体" w:hAnsi="宋体" w:eastAsia="宋体" w:cs="Times New Roman"/>
          <w:b/>
          <w:color w:val="auto"/>
          <w:kern w:val="2"/>
          <w:sz w:val="21"/>
          <w:szCs w:val="21"/>
          <w:highlight w:val="none"/>
          <w:lang w:val="en-US" w:eastAsia="zh-CN" w:bidi="ar-SA"/>
        </w:rPr>
        <w:t>条  保密责任　</w:t>
      </w:r>
      <w:r>
        <w:rPr>
          <w:rFonts w:hint="eastAsia" w:ascii="黑体" w:hAnsi="黑体" w:eastAsia="黑体" w:cs="黑体"/>
          <w:color w:val="auto"/>
          <w:szCs w:val="32"/>
          <w:highlight w:val="none"/>
        </w:rPr>
        <w:t>　</w:t>
      </w:r>
      <w:r>
        <w:rPr>
          <w:rFonts w:hint="eastAsia" w:ascii="仿宋_GB2312" w:hAnsi="仿宋"/>
          <w:color w:val="auto"/>
          <w:szCs w:val="32"/>
          <w:highlight w:val="none"/>
        </w:rPr>
        <w:t>　　　　　</w:t>
      </w:r>
    </w:p>
    <w:p w14:paraId="5BC3ED2C">
      <w:pPr>
        <w:spacing w:line="56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w:t>
      </w:r>
      <w:r>
        <w:rPr>
          <w:rFonts w:hint="eastAsia" w:ascii="宋体" w:hAnsi="宋体" w:eastAsia="宋体" w:cs="Times New Roman"/>
          <w:color w:val="auto"/>
          <w:kern w:val="2"/>
          <w:sz w:val="21"/>
          <w:szCs w:val="21"/>
          <w:highlight w:val="none"/>
          <w:lang w:val="en-US" w:eastAsia="zh-CN" w:bidi="ar-SA"/>
        </w:rPr>
        <w:t>乙方对本协议履行过程中所接触或获知的的国家秘密、个人隐私及其他不宜对外公开的内部信息均有保密义务，该等保密义务在本协议终止后仍然继续有效。乙方因违反该等义务而给对方造成损失的，应承担包括赔偿在内的相应责任。</w:t>
      </w:r>
    </w:p>
    <w:p w14:paraId="3505CF7F">
      <w:pPr>
        <w:spacing w:before="156" w:beforeLines="50" w:after="156" w:afterLines="50" w:line="360" w:lineRule="exact"/>
        <w:rPr>
          <w:rFonts w:ascii="宋体"/>
          <w:b/>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转包或分包</w:t>
      </w:r>
    </w:p>
    <w:p w14:paraId="6910C16B">
      <w:pPr>
        <w:spacing w:before="156" w:beforeLines="50" w:after="156" w:afterLines="50" w:line="360" w:lineRule="exact"/>
        <w:rPr>
          <w:rFonts w:asci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本合同范围的服务，应由乙方直接供应，不得转让他人供应；</w:t>
      </w:r>
    </w:p>
    <w:p w14:paraId="083AB86A">
      <w:pPr>
        <w:spacing w:before="156" w:beforeLines="50" w:after="156" w:afterLines="50" w:line="360" w:lineRule="exact"/>
        <w:rPr>
          <w:rFonts w:asci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xml:space="preserve"> </w:t>
      </w:r>
      <w:r>
        <w:rPr>
          <w:rFonts w:hint="eastAsia" w:ascii="宋体" w:hAnsi="宋体"/>
          <w:color w:val="auto"/>
          <w:szCs w:val="21"/>
          <w:highlight w:val="none"/>
        </w:rPr>
        <w:t>除非得到甲方的书面同意，乙方不得部分分包给他人供应。甲方有绝对权力阻止分包。</w:t>
      </w:r>
    </w:p>
    <w:p w14:paraId="01C78C32">
      <w:pPr>
        <w:spacing w:before="156" w:beforeLines="50" w:after="156" w:afterLines="50" w:line="360" w:lineRule="exact"/>
        <w:rPr>
          <w:rFonts w:asci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如有转让和未经甲方同意的分包行为，甲方有权给予终止合同。</w:t>
      </w:r>
    </w:p>
    <w:p w14:paraId="1DC3F55F">
      <w:pPr>
        <w:keepNext w:val="0"/>
        <w:keepLines w:val="0"/>
        <w:pageBreakBefore w:val="0"/>
        <w:widowControl w:val="0"/>
        <w:numPr>
          <w:ilvl w:val="0"/>
          <w:numId w:val="0"/>
        </w:numPr>
        <w:kinsoku/>
        <w:wordWrap/>
        <w:overflowPunct/>
        <w:topLinePunct w:val="0"/>
        <w:autoSpaceDE/>
        <w:autoSpaceDN/>
        <w:bidi w:val="0"/>
        <w:adjustRightInd/>
        <w:spacing w:line="360" w:lineRule="auto"/>
        <w:ind w:firstLine="0" w:firstLineChars="0"/>
        <w:textAlignment w:val="auto"/>
        <w:rPr>
          <w:rFonts w:hint="eastAsia" w:hAnsi="宋体"/>
          <w:b/>
          <w:color w:val="auto"/>
          <w:szCs w:val="21"/>
          <w:highlight w:val="none"/>
        </w:rPr>
      </w:pPr>
      <w:r>
        <w:rPr>
          <w:rFonts w:hint="eastAsia" w:hAnsi="宋体"/>
          <w:b/>
          <w:color w:val="auto"/>
          <w:szCs w:val="21"/>
          <w:highlight w:val="none"/>
        </w:rPr>
        <w:t>第</w:t>
      </w:r>
      <w:r>
        <w:rPr>
          <w:rFonts w:hint="eastAsia" w:hAnsi="宋体"/>
          <w:b/>
          <w:color w:val="auto"/>
          <w:szCs w:val="21"/>
          <w:highlight w:val="none"/>
          <w:lang w:val="en-US" w:eastAsia="zh-CN"/>
        </w:rPr>
        <w:t>十</w:t>
      </w:r>
      <w:r>
        <w:rPr>
          <w:rFonts w:hint="eastAsia" w:hAnsi="宋体"/>
          <w:b/>
          <w:color w:val="auto"/>
          <w:szCs w:val="21"/>
          <w:highlight w:val="none"/>
        </w:rPr>
        <w:t>条  合同价款支付：</w:t>
      </w:r>
    </w:p>
    <w:p w14:paraId="5AF8CEB2">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Cs w:val="21"/>
          <w:highlight w:val="none"/>
        </w:rPr>
        <w:t>项目付款分三期完成，首期支付为签订合同后的7个工作日内，支付比例为合同总金额的50%；第二期支付为合同签订后，且南湖区技术转移转化中心运行6个月后，支付比例为合同总金额的20%；剩余部分为绩效考核经费，在合同到期之日后的30个工作日内支付，具体支付比例根据合同任务指标完成情况，经区科技局党组研究确定</w:t>
      </w:r>
      <w:r>
        <w:rPr>
          <w:rFonts w:hint="eastAsia" w:ascii="宋体" w:hAnsi="宋体" w:eastAsia="宋体" w:cs="宋体"/>
          <w:b w:val="0"/>
          <w:bCs w:val="0"/>
          <w:color w:val="auto"/>
          <w:sz w:val="21"/>
          <w:szCs w:val="21"/>
          <w:highlight w:val="none"/>
          <w:lang w:val="en-US" w:eastAsia="zh-CN"/>
        </w:rPr>
        <w:t>。</w:t>
      </w:r>
    </w:p>
    <w:p w14:paraId="75E2A52E">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绩效考核：年度合作期限到期前1个月，甲方按照考核指标（见附表）对乙方开展年度绩效考核。乙方应向甲方提交年度运营总结及相关考核佐证资料。</w:t>
      </w:r>
    </w:p>
    <w:p w14:paraId="0954348C">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考核得分低于60分的不拨付绩效考核经费；考核得分在60分（含）-80分的拨付绩效考核经费的70%；考核得分在80分（含）以上的全额拨付绩效考核经费。</w:t>
      </w:r>
    </w:p>
    <w:p w14:paraId="3B93CF13">
      <w:pPr>
        <w:spacing w:before="156" w:beforeLines="50" w:after="156" w:afterLines="50" w:line="360" w:lineRule="exact"/>
        <w:rPr>
          <w:rFonts w:asci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税费</w:t>
      </w:r>
    </w:p>
    <w:p w14:paraId="37E6E008">
      <w:pPr>
        <w:spacing w:before="156" w:beforeLines="50" w:after="156" w:afterLines="50" w:line="360" w:lineRule="exact"/>
        <w:rPr>
          <w:rFonts w:asci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本合同执行中相关的一切税费均由乙方负担。</w:t>
      </w:r>
    </w:p>
    <w:p w14:paraId="20494983">
      <w:pPr>
        <w:pStyle w:val="20"/>
        <w:spacing w:before="156" w:beforeLines="50" w:after="156" w:afterLines="50" w:line="360" w:lineRule="exact"/>
        <w:rPr>
          <w:rFonts w:hAnsi="宋体"/>
          <w:b/>
          <w:color w:val="auto"/>
          <w:szCs w:val="21"/>
          <w:highlight w:val="none"/>
        </w:rPr>
      </w:pPr>
      <w:r>
        <w:rPr>
          <w:rFonts w:hint="eastAsia" w:hAnsi="宋体"/>
          <w:b/>
          <w:color w:val="auto"/>
          <w:szCs w:val="21"/>
          <w:highlight w:val="none"/>
        </w:rPr>
        <w:t>第十</w:t>
      </w:r>
      <w:r>
        <w:rPr>
          <w:rFonts w:hint="eastAsia" w:hAnsi="宋体"/>
          <w:b/>
          <w:color w:val="auto"/>
          <w:szCs w:val="21"/>
          <w:highlight w:val="none"/>
          <w:lang w:val="en-US" w:eastAsia="zh-CN"/>
        </w:rPr>
        <w:t>二</w:t>
      </w:r>
      <w:r>
        <w:rPr>
          <w:rFonts w:hint="eastAsia" w:hAnsi="宋体"/>
          <w:b/>
          <w:color w:val="auto"/>
          <w:szCs w:val="21"/>
          <w:highlight w:val="none"/>
        </w:rPr>
        <w:t>条  违约责任</w:t>
      </w:r>
    </w:p>
    <w:p w14:paraId="18E0B57F">
      <w:pPr>
        <w:pStyle w:val="20"/>
        <w:spacing w:before="156" w:beforeLines="50" w:after="156" w:afterLines="50" w:line="360" w:lineRule="exact"/>
        <w:ind w:left="2"/>
        <w:rPr>
          <w:rFonts w:hAnsi="宋体"/>
          <w:color w:val="auto"/>
          <w:szCs w:val="21"/>
          <w:highlight w:val="none"/>
        </w:rPr>
      </w:pPr>
      <w:r>
        <w:rPr>
          <w:rFonts w:hint="eastAsia" w:hAnsi="宋体"/>
          <w:color w:val="auto"/>
          <w:szCs w:val="21"/>
          <w:highlight w:val="none"/>
          <w:lang w:val="en-US" w:eastAsia="zh-CN"/>
        </w:rPr>
        <w:t>1.</w:t>
      </w:r>
      <w:r>
        <w:rPr>
          <w:rFonts w:hint="eastAsia" w:ascii="宋体" w:hAnsi="宋体" w:eastAsia="宋体" w:cs="宋体"/>
          <w:color w:val="auto"/>
          <w:sz w:val="21"/>
          <w:szCs w:val="21"/>
          <w:highlight w:val="none"/>
          <w:lang w:val="en-US" w:eastAsia="zh-Hans"/>
        </w:rPr>
        <w:t>乙方未按约定提供</w:t>
      </w:r>
      <w:r>
        <w:rPr>
          <w:rFonts w:hint="eastAsia" w:ascii="宋体" w:hAnsi="宋体" w:eastAsia="宋体" w:cs="宋体"/>
          <w:color w:val="auto"/>
          <w:sz w:val="21"/>
          <w:szCs w:val="21"/>
          <w:highlight w:val="none"/>
          <w:lang w:val="en-US" w:eastAsia="zh-CN"/>
        </w:rPr>
        <w:t>合同约定的</w:t>
      </w:r>
      <w:r>
        <w:rPr>
          <w:rFonts w:hint="eastAsia" w:ascii="宋体" w:hAnsi="宋体" w:eastAsia="宋体" w:cs="宋体"/>
          <w:color w:val="auto"/>
          <w:sz w:val="21"/>
          <w:szCs w:val="21"/>
          <w:highlight w:val="none"/>
          <w:lang w:val="en-US" w:eastAsia="zh-Hans"/>
        </w:rPr>
        <w:t>服务，或提供的服务不符合甲方要求的，经甲方工作人员通知后仍不改正的，乙方应向甲方按本合同金额的百分之十支付违约金；如乙方提供的服务累计</w:t>
      </w:r>
      <w:r>
        <w:rPr>
          <w:rFonts w:hint="default" w:ascii="宋体" w:hAnsi="宋体" w:eastAsia="宋体" w:cs="宋体"/>
          <w:color w:val="auto"/>
          <w:sz w:val="21"/>
          <w:szCs w:val="21"/>
          <w:highlight w:val="none"/>
          <w:lang w:val="en-US" w:eastAsia="zh-Hans"/>
        </w:rPr>
        <w:t>3</w:t>
      </w:r>
      <w:r>
        <w:rPr>
          <w:rFonts w:hint="eastAsia" w:ascii="宋体" w:hAnsi="宋体" w:eastAsia="宋体" w:cs="宋体"/>
          <w:color w:val="auto"/>
          <w:sz w:val="21"/>
          <w:szCs w:val="21"/>
          <w:highlight w:val="none"/>
          <w:lang w:val="en-US" w:eastAsia="zh-Hans"/>
        </w:rPr>
        <w:t>次不符合要求，甲方有权单方面解除本合同，乙方应向甲方返还已支付的全部款项。</w:t>
      </w:r>
    </w:p>
    <w:p w14:paraId="52F2B40B">
      <w:pPr>
        <w:pStyle w:val="20"/>
        <w:spacing w:before="156" w:beforeLines="50" w:after="156" w:afterLines="50" w:line="360" w:lineRule="exact"/>
        <w:rPr>
          <w:rFonts w:hAnsi="宋体"/>
          <w:b/>
          <w:color w:val="auto"/>
          <w:szCs w:val="21"/>
          <w:highlight w:val="none"/>
        </w:rPr>
      </w:pPr>
      <w:r>
        <w:rPr>
          <w:rFonts w:hint="eastAsia" w:hAnsi="宋体"/>
          <w:b/>
          <w:color w:val="auto"/>
          <w:szCs w:val="21"/>
          <w:highlight w:val="none"/>
        </w:rPr>
        <w:t>第十</w:t>
      </w:r>
      <w:r>
        <w:rPr>
          <w:rFonts w:hint="eastAsia" w:hAnsi="宋体"/>
          <w:b/>
          <w:color w:val="auto"/>
          <w:szCs w:val="21"/>
          <w:highlight w:val="none"/>
          <w:lang w:val="en-US" w:eastAsia="zh-CN"/>
        </w:rPr>
        <w:t>三</w:t>
      </w:r>
      <w:r>
        <w:rPr>
          <w:rFonts w:hint="eastAsia" w:hAnsi="宋体"/>
          <w:b/>
          <w:color w:val="auto"/>
          <w:szCs w:val="21"/>
          <w:highlight w:val="none"/>
        </w:rPr>
        <w:t>条  不可抗力事件处理</w:t>
      </w:r>
    </w:p>
    <w:p w14:paraId="581E965A">
      <w:pPr>
        <w:pStyle w:val="20"/>
        <w:spacing w:before="156" w:beforeLines="50" w:after="156" w:afterLines="50" w:line="360" w:lineRule="exact"/>
        <w:rPr>
          <w:rFonts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在合同有效期内，任何一方因不可抗力事件导致不能履行合同，则合同履行期可延长，其延长期与不可抗力影响期相同。</w:t>
      </w:r>
    </w:p>
    <w:p w14:paraId="149A8415">
      <w:pPr>
        <w:pStyle w:val="20"/>
        <w:spacing w:before="156" w:beforeLines="50" w:after="156" w:afterLines="50" w:line="360" w:lineRule="exact"/>
        <w:rPr>
          <w:rFonts w:hAnsi="宋体"/>
          <w:color w:val="auto"/>
          <w:szCs w:val="21"/>
          <w:highlight w:val="none"/>
        </w:rPr>
      </w:pPr>
      <w:r>
        <w:rPr>
          <w:rFonts w:hint="eastAsia" w:hAnsi="宋体"/>
          <w:color w:val="auto"/>
          <w:szCs w:val="21"/>
          <w:highlight w:val="none"/>
          <w:lang w:val="en-US" w:eastAsia="zh-CN"/>
        </w:rPr>
        <w:t>2.</w:t>
      </w:r>
      <w:r>
        <w:rPr>
          <w:rFonts w:hint="eastAsia" w:hAnsi="宋体"/>
          <w:color w:val="auto"/>
          <w:szCs w:val="21"/>
          <w:highlight w:val="none"/>
        </w:rPr>
        <w:t>不可抗力事件发生后，应立即通知对方，并寄送有关权威机构出具的证明。</w:t>
      </w:r>
    </w:p>
    <w:p w14:paraId="3D30E380">
      <w:pPr>
        <w:pStyle w:val="20"/>
        <w:spacing w:before="156" w:beforeLines="50" w:after="156" w:afterLines="50" w:line="360" w:lineRule="exact"/>
        <w:rPr>
          <w:rFonts w:hAnsi="宋体"/>
          <w:color w:val="auto"/>
          <w:szCs w:val="21"/>
          <w:highlight w:val="none"/>
        </w:rPr>
      </w:pPr>
      <w:r>
        <w:rPr>
          <w:rFonts w:hint="eastAsia" w:hAnsi="宋体"/>
          <w:color w:val="auto"/>
          <w:szCs w:val="21"/>
          <w:highlight w:val="none"/>
          <w:lang w:val="en-US" w:eastAsia="zh-CN"/>
        </w:rPr>
        <w:t>3.</w:t>
      </w:r>
      <w:r>
        <w:rPr>
          <w:rFonts w:hint="eastAsia" w:hAnsi="宋体"/>
          <w:color w:val="auto"/>
          <w:szCs w:val="21"/>
          <w:highlight w:val="none"/>
        </w:rPr>
        <w:t>不可抗力事件延续</w:t>
      </w:r>
      <w:r>
        <w:rPr>
          <w:rFonts w:hAnsi="宋体"/>
          <w:color w:val="auto"/>
          <w:szCs w:val="21"/>
          <w:highlight w:val="none"/>
        </w:rPr>
        <w:t>120</w:t>
      </w:r>
      <w:r>
        <w:rPr>
          <w:rFonts w:hint="eastAsia" w:hAnsi="宋体"/>
          <w:color w:val="auto"/>
          <w:szCs w:val="21"/>
          <w:highlight w:val="none"/>
        </w:rPr>
        <w:t>天以上，双方应通过友好协商，确定是否继续履行合同。</w:t>
      </w:r>
    </w:p>
    <w:p w14:paraId="725B4B28">
      <w:pPr>
        <w:pStyle w:val="20"/>
        <w:spacing w:before="156" w:beforeLines="50" w:after="156" w:afterLines="50" w:line="360" w:lineRule="exact"/>
        <w:rPr>
          <w:rFonts w:hAnsi="宋体"/>
          <w:b/>
          <w:color w:val="auto"/>
          <w:szCs w:val="21"/>
          <w:highlight w:val="none"/>
        </w:rPr>
      </w:pPr>
      <w:r>
        <w:rPr>
          <w:rFonts w:hint="eastAsia" w:hAnsi="宋体"/>
          <w:b/>
          <w:color w:val="auto"/>
          <w:szCs w:val="21"/>
          <w:highlight w:val="none"/>
        </w:rPr>
        <w:t>第十</w:t>
      </w:r>
      <w:r>
        <w:rPr>
          <w:rFonts w:hint="eastAsia" w:hAnsi="宋体"/>
          <w:b/>
          <w:color w:val="auto"/>
          <w:szCs w:val="21"/>
          <w:highlight w:val="none"/>
          <w:lang w:val="en-US" w:eastAsia="zh-CN"/>
        </w:rPr>
        <w:t>四</w:t>
      </w:r>
      <w:r>
        <w:rPr>
          <w:rFonts w:hint="eastAsia" w:hAnsi="宋体"/>
          <w:b/>
          <w:color w:val="auto"/>
          <w:szCs w:val="21"/>
          <w:highlight w:val="none"/>
        </w:rPr>
        <w:t>条  诉讼</w:t>
      </w:r>
      <w:r>
        <w:rPr>
          <w:rFonts w:hAnsi="宋体"/>
          <w:b/>
          <w:color w:val="auto"/>
          <w:szCs w:val="21"/>
          <w:highlight w:val="none"/>
        </w:rPr>
        <w:t>/</w:t>
      </w:r>
      <w:r>
        <w:rPr>
          <w:rFonts w:hint="eastAsia" w:hAnsi="宋体"/>
          <w:b/>
          <w:color w:val="auto"/>
          <w:szCs w:val="21"/>
          <w:highlight w:val="none"/>
        </w:rPr>
        <w:t>仲裁</w:t>
      </w:r>
    </w:p>
    <w:p w14:paraId="3F82060C">
      <w:pPr>
        <w:pStyle w:val="20"/>
        <w:spacing w:before="156" w:beforeLines="50" w:after="156" w:afterLines="50" w:line="360" w:lineRule="exact"/>
        <w:ind w:left="420" w:hanging="424" w:hangingChars="200"/>
        <w:rPr>
          <w:rFonts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双方在执行合同中所发生的一切争议，应通过协商解决。如协商不成，可向</w:t>
      </w:r>
      <w:r>
        <w:rPr>
          <w:rFonts w:hint="eastAsia" w:hAnsi="宋体"/>
          <w:color w:val="auto"/>
          <w:szCs w:val="21"/>
          <w:highlight w:val="none"/>
          <w:lang w:val="en-US" w:eastAsia="zh-CN"/>
        </w:rPr>
        <w:t>甲方所在地</w:t>
      </w:r>
      <w:r>
        <w:rPr>
          <w:rFonts w:hint="eastAsia" w:hAnsi="宋体"/>
          <w:color w:val="auto"/>
          <w:szCs w:val="21"/>
          <w:highlight w:val="none"/>
        </w:rPr>
        <w:t>人民法院起诉。</w:t>
      </w:r>
    </w:p>
    <w:p w14:paraId="424A64B2">
      <w:pPr>
        <w:pStyle w:val="20"/>
        <w:spacing w:before="156" w:beforeLines="50" w:after="156" w:afterLines="50" w:line="360" w:lineRule="exact"/>
        <w:rPr>
          <w:rFonts w:hAnsi="宋体"/>
          <w:b/>
          <w:color w:val="auto"/>
          <w:szCs w:val="21"/>
          <w:highlight w:val="none"/>
        </w:rPr>
      </w:pPr>
      <w:r>
        <w:rPr>
          <w:rFonts w:hint="eastAsia" w:hAnsi="宋体"/>
          <w:b/>
          <w:color w:val="auto"/>
          <w:szCs w:val="21"/>
          <w:highlight w:val="none"/>
        </w:rPr>
        <w:t>第十</w:t>
      </w:r>
      <w:r>
        <w:rPr>
          <w:rFonts w:hint="eastAsia" w:hAnsi="宋体"/>
          <w:b/>
          <w:color w:val="auto"/>
          <w:szCs w:val="21"/>
          <w:highlight w:val="none"/>
          <w:lang w:val="en-US" w:eastAsia="zh-CN"/>
        </w:rPr>
        <w:t>五</w:t>
      </w:r>
      <w:r>
        <w:rPr>
          <w:rFonts w:hint="eastAsia" w:hAnsi="宋体"/>
          <w:b/>
          <w:color w:val="auto"/>
          <w:szCs w:val="21"/>
          <w:highlight w:val="none"/>
        </w:rPr>
        <w:t>条  合同生效及其它</w:t>
      </w:r>
    </w:p>
    <w:p w14:paraId="0B083B70">
      <w:pPr>
        <w:pStyle w:val="20"/>
        <w:spacing w:before="156" w:beforeLines="50" w:after="156" w:afterLines="50" w:line="360" w:lineRule="exact"/>
        <w:rPr>
          <w:rFonts w:hAnsi="宋体"/>
          <w:color w:val="auto"/>
          <w:szCs w:val="21"/>
          <w:highlight w:val="none"/>
        </w:rPr>
      </w:pPr>
      <w:r>
        <w:rPr>
          <w:rFonts w:hint="eastAsia" w:hAnsi="宋体"/>
          <w:color w:val="auto"/>
          <w:szCs w:val="21"/>
          <w:highlight w:val="none"/>
          <w:lang w:val="en-US" w:eastAsia="zh-CN"/>
        </w:rPr>
        <w:t>1.</w:t>
      </w:r>
      <w:r>
        <w:rPr>
          <w:rFonts w:hint="eastAsia" w:hAnsi="宋体"/>
          <w:color w:val="auto"/>
          <w:szCs w:val="21"/>
          <w:highlight w:val="none"/>
        </w:rPr>
        <w:t>合同经双方法定代表人或授权委托代理人签字并加盖单位公章后生效。</w:t>
      </w:r>
    </w:p>
    <w:p w14:paraId="75CFC94C">
      <w:pPr>
        <w:pStyle w:val="20"/>
        <w:spacing w:before="156" w:beforeLines="50" w:after="156" w:afterLines="50" w:line="360" w:lineRule="exact"/>
        <w:ind w:left="420" w:hanging="424" w:hangingChars="200"/>
        <w:rPr>
          <w:rFonts w:hint="eastAsia" w:hAnsi="宋体"/>
          <w:color w:val="auto"/>
          <w:szCs w:val="21"/>
          <w:highlight w:val="none"/>
          <w:lang w:val="en-US" w:eastAsia="zh-CN"/>
        </w:rPr>
      </w:pPr>
      <w:r>
        <w:rPr>
          <w:rFonts w:hint="eastAsia" w:hAnsi="宋体"/>
          <w:color w:val="auto"/>
          <w:szCs w:val="21"/>
          <w:highlight w:val="none"/>
          <w:lang w:val="en-US" w:eastAsia="zh-CN"/>
        </w:rPr>
        <w:t>2.</w:t>
      </w:r>
      <w:r>
        <w:rPr>
          <w:rFonts w:hint="eastAsia" w:hAnsi="宋体"/>
          <w:color w:val="auto"/>
          <w:szCs w:val="21"/>
          <w:highlight w:val="none"/>
        </w:rPr>
        <w:t>招标文件、投标文件及其他有关书面资料作为合同的组成部分。本合同未尽事宜，遵照《</w:t>
      </w:r>
      <w:r>
        <w:rPr>
          <w:rFonts w:hint="eastAsia" w:hAnsi="宋体"/>
          <w:color w:val="auto"/>
          <w:szCs w:val="21"/>
          <w:highlight w:val="none"/>
          <w:lang w:val="en-US" w:eastAsia="zh-CN"/>
        </w:rPr>
        <w:t>中华人民</w:t>
      </w:r>
    </w:p>
    <w:p w14:paraId="329DB7A9">
      <w:pPr>
        <w:pStyle w:val="20"/>
        <w:spacing w:before="156" w:beforeLines="50" w:after="156" w:afterLines="50" w:line="360" w:lineRule="exact"/>
        <w:ind w:left="420" w:hanging="424" w:hangingChars="200"/>
        <w:rPr>
          <w:rFonts w:hAnsi="宋体"/>
          <w:color w:val="auto"/>
          <w:szCs w:val="21"/>
          <w:highlight w:val="none"/>
        </w:rPr>
      </w:pPr>
      <w:r>
        <w:rPr>
          <w:rFonts w:hint="eastAsia" w:hAnsi="宋体"/>
          <w:color w:val="auto"/>
          <w:szCs w:val="21"/>
          <w:highlight w:val="none"/>
          <w:lang w:val="en-US" w:eastAsia="zh-CN"/>
        </w:rPr>
        <w:t>共和国民法典</w:t>
      </w:r>
      <w:r>
        <w:rPr>
          <w:rFonts w:hint="eastAsia" w:hAnsi="宋体"/>
          <w:color w:val="auto"/>
          <w:szCs w:val="21"/>
          <w:highlight w:val="none"/>
        </w:rPr>
        <w:t>》有关条文执行。</w:t>
      </w:r>
    </w:p>
    <w:p w14:paraId="22AB243F">
      <w:pPr>
        <w:pStyle w:val="20"/>
        <w:spacing w:before="156" w:beforeLines="50" w:after="156" w:afterLines="50" w:line="360" w:lineRule="exact"/>
        <w:ind w:left="420" w:hanging="424" w:hangingChars="200"/>
        <w:rPr>
          <w:rFonts w:hAnsi="宋体"/>
          <w:color w:val="auto"/>
          <w:szCs w:val="21"/>
          <w:highlight w:val="none"/>
        </w:rPr>
      </w:pPr>
      <w:r>
        <w:rPr>
          <w:rFonts w:hint="eastAsia" w:hAnsi="宋体"/>
          <w:color w:val="auto"/>
          <w:szCs w:val="21"/>
          <w:highlight w:val="none"/>
          <w:lang w:val="en-US" w:eastAsia="zh-CN"/>
        </w:rPr>
        <w:t>3.</w:t>
      </w:r>
      <w:r>
        <w:rPr>
          <w:rFonts w:hint="eastAsia" w:hAnsi="宋体" w:cs="宋体"/>
          <w:color w:val="auto"/>
          <w:kern w:val="0"/>
          <w:szCs w:val="21"/>
          <w:highlight w:val="none"/>
        </w:rPr>
        <w:t xml:space="preserve">本合同一式六份，甲乙双方各执两份，一份报送政府采购监督管理部门备案，其余交鉴证方。 </w:t>
      </w:r>
      <w:r>
        <w:rPr>
          <w:rFonts w:hint="eastAsia" w:hAnsi="宋体" w:cs="宋体"/>
          <w:color w:val="auto"/>
          <w:kern w:val="0"/>
          <w:szCs w:val="21"/>
          <w:highlight w:val="none"/>
          <w:u w:val="single"/>
        </w:rPr>
        <w:t xml:space="preserve">        </w:t>
      </w:r>
    </w:p>
    <w:tbl>
      <w:tblPr>
        <w:tblStyle w:val="37"/>
        <w:tblW w:w="9458" w:type="dxa"/>
        <w:tblInd w:w="108" w:type="dxa"/>
        <w:tblLayout w:type="fixed"/>
        <w:tblCellMar>
          <w:top w:w="0" w:type="dxa"/>
          <w:left w:w="108" w:type="dxa"/>
          <w:bottom w:w="0" w:type="dxa"/>
          <w:right w:w="108" w:type="dxa"/>
        </w:tblCellMar>
      </w:tblPr>
      <w:tblGrid>
        <w:gridCol w:w="4729"/>
        <w:gridCol w:w="4729"/>
      </w:tblGrid>
      <w:tr w14:paraId="2AEB371B">
        <w:tblPrEx>
          <w:tblCellMar>
            <w:top w:w="0" w:type="dxa"/>
            <w:left w:w="108" w:type="dxa"/>
            <w:bottom w:w="0" w:type="dxa"/>
            <w:right w:w="108" w:type="dxa"/>
          </w:tblCellMar>
        </w:tblPrEx>
        <w:tc>
          <w:tcPr>
            <w:tcW w:w="4729" w:type="dxa"/>
            <w:noWrap w:val="0"/>
            <w:vAlign w:val="top"/>
          </w:tcPr>
          <w:p w14:paraId="7FC5F9A7">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甲方（盖章）：</w:t>
            </w:r>
          </w:p>
        </w:tc>
        <w:tc>
          <w:tcPr>
            <w:tcW w:w="4729" w:type="dxa"/>
            <w:noWrap w:val="0"/>
            <w:vAlign w:val="top"/>
          </w:tcPr>
          <w:p w14:paraId="6471A764">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乙方（盖章）：</w:t>
            </w:r>
          </w:p>
        </w:tc>
      </w:tr>
      <w:tr w14:paraId="50FC02BF">
        <w:tblPrEx>
          <w:tblCellMar>
            <w:top w:w="0" w:type="dxa"/>
            <w:left w:w="108" w:type="dxa"/>
            <w:bottom w:w="0" w:type="dxa"/>
            <w:right w:w="108" w:type="dxa"/>
          </w:tblCellMar>
        </w:tblPrEx>
        <w:tc>
          <w:tcPr>
            <w:tcW w:w="4729" w:type="dxa"/>
            <w:noWrap w:val="0"/>
            <w:vAlign w:val="top"/>
          </w:tcPr>
          <w:p w14:paraId="485379AF">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法定代表人：</w:t>
            </w:r>
          </w:p>
          <w:p w14:paraId="7B43E39B">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或授权委托人（签字）：</w:t>
            </w:r>
          </w:p>
        </w:tc>
        <w:tc>
          <w:tcPr>
            <w:tcW w:w="4729" w:type="dxa"/>
            <w:noWrap w:val="0"/>
            <w:vAlign w:val="top"/>
          </w:tcPr>
          <w:p w14:paraId="1BCA0EC4">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法定代表人：</w:t>
            </w:r>
          </w:p>
          <w:p w14:paraId="26B133AF">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或授权委托人（签字）：</w:t>
            </w:r>
          </w:p>
        </w:tc>
      </w:tr>
      <w:tr w14:paraId="2C95C168">
        <w:tblPrEx>
          <w:tblCellMar>
            <w:top w:w="0" w:type="dxa"/>
            <w:left w:w="108" w:type="dxa"/>
            <w:bottom w:w="0" w:type="dxa"/>
            <w:right w:w="108" w:type="dxa"/>
          </w:tblCellMar>
        </w:tblPrEx>
        <w:tc>
          <w:tcPr>
            <w:tcW w:w="4729" w:type="dxa"/>
            <w:noWrap w:val="0"/>
            <w:vAlign w:val="top"/>
          </w:tcPr>
          <w:p w14:paraId="0E60E0C5">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联系人：</w:t>
            </w:r>
          </w:p>
        </w:tc>
        <w:tc>
          <w:tcPr>
            <w:tcW w:w="4729" w:type="dxa"/>
            <w:noWrap w:val="0"/>
            <w:vAlign w:val="top"/>
          </w:tcPr>
          <w:p w14:paraId="68165EBC">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联系人：</w:t>
            </w:r>
          </w:p>
        </w:tc>
      </w:tr>
      <w:tr w14:paraId="54AFD54D">
        <w:tblPrEx>
          <w:tblCellMar>
            <w:top w:w="0" w:type="dxa"/>
            <w:left w:w="108" w:type="dxa"/>
            <w:bottom w:w="0" w:type="dxa"/>
            <w:right w:w="108" w:type="dxa"/>
          </w:tblCellMar>
        </w:tblPrEx>
        <w:tc>
          <w:tcPr>
            <w:tcW w:w="4729" w:type="dxa"/>
            <w:noWrap w:val="0"/>
            <w:vAlign w:val="top"/>
          </w:tcPr>
          <w:p w14:paraId="4A81515F">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地址：</w:t>
            </w:r>
          </w:p>
        </w:tc>
        <w:tc>
          <w:tcPr>
            <w:tcW w:w="4729" w:type="dxa"/>
            <w:noWrap w:val="0"/>
            <w:vAlign w:val="top"/>
          </w:tcPr>
          <w:p w14:paraId="379C1D27">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地址：</w:t>
            </w:r>
          </w:p>
        </w:tc>
      </w:tr>
      <w:tr w14:paraId="27ECF997">
        <w:tblPrEx>
          <w:tblCellMar>
            <w:top w:w="0" w:type="dxa"/>
            <w:left w:w="108" w:type="dxa"/>
            <w:bottom w:w="0" w:type="dxa"/>
            <w:right w:w="108" w:type="dxa"/>
          </w:tblCellMar>
        </w:tblPrEx>
        <w:tc>
          <w:tcPr>
            <w:tcW w:w="4729" w:type="dxa"/>
            <w:noWrap w:val="0"/>
            <w:vAlign w:val="top"/>
          </w:tcPr>
          <w:p w14:paraId="70735E9E">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电话：</w:t>
            </w:r>
          </w:p>
        </w:tc>
        <w:tc>
          <w:tcPr>
            <w:tcW w:w="4729" w:type="dxa"/>
            <w:noWrap w:val="0"/>
            <w:vAlign w:val="top"/>
          </w:tcPr>
          <w:p w14:paraId="711DD872">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电话：</w:t>
            </w:r>
          </w:p>
        </w:tc>
      </w:tr>
      <w:tr w14:paraId="296CEB2A">
        <w:tblPrEx>
          <w:tblCellMar>
            <w:top w:w="0" w:type="dxa"/>
            <w:left w:w="108" w:type="dxa"/>
            <w:bottom w:w="0" w:type="dxa"/>
            <w:right w:w="108" w:type="dxa"/>
          </w:tblCellMar>
        </w:tblPrEx>
        <w:tc>
          <w:tcPr>
            <w:tcW w:w="4729" w:type="dxa"/>
            <w:noWrap w:val="0"/>
            <w:vAlign w:val="top"/>
          </w:tcPr>
          <w:p w14:paraId="0604C723">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传真：</w:t>
            </w:r>
          </w:p>
        </w:tc>
        <w:tc>
          <w:tcPr>
            <w:tcW w:w="4729" w:type="dxa"/>
            <w:noWrap w:val="0"/>
            <w:vAlign w:val="top"/>
          </w:tcPr>
          <w:p w14:paraId="0A5F2C61">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传真：</w:t>
            </w:r>
          </w:p>
        </w:tc>
      </w:tr>
      <w:tr w14:paraId="117B9FB0">
        <w:tblPrEx>
          <w:tblCellMar>
            <w:top w:w="0" w:type="dxa"/>
            <w:left w:w="108" w:type="dxa"/>
            <w:bottom w:w="0" w:type="dxa"/>
            <w:right w:w="108" w:type="dxa"/>
          </w:tblCellMar>
        </w:tblPrEx>
        <w:tc>
          <w:tcPr>
            <w:tcW w:w="4729" w:type="dxa"/>
            <w:noWrap w:val="0"/>
            <w:vAlign w:val="top"/>
          </w:tcPr>
          <w:p w14:paraId="702178CF">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开户银行：</w:t>
            </w:r>
          </w:p>
        </w:tc>
        <w:tc>
          <w:tcPr>
            <w:tcW w:w="4729" w:type="dxa"/>
            <w:noWrap w:val="0"/>
            <w:vAlign w:val="top"/>
          </w:tcPr>
          <w:p w14:paraId="25FA2C34">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开户银行：</w:t>
            </w:r>
          </w:p>
        </w:tc>
      </w:tr>
      <w:tr w14:paraId="7D27B0F4">
        <w:tblPrEx>
          <w:tblCellMar>
            <w:top w:w="0" w:type="dxa"/>
            <w:left w:w="108" w:type="dxa"/>
            <w:bottom w:w="0" w:type="dxa"/>
            <w:right w:w="108" w:type="dxa"/>
          </w:tblCellMar>
        </w:tblPrEx>
        <w:trPr>
          <w:trHeight w:val="159" w:hRule="atLeast"/>
        </w:trPr>
        <w:tc>
          <w:tcPr>
            <w:tcW w:w="4729" w:type="dxa"/>
            <w:noWrap w:val="0"/>
            <w:vAlign w:val="top"/>
          </w:tcPr>
          <w:p w14:paraId="758A105E">
            <w:pPr>
              <w:pStyle w:val="20"/>
              <w:keepNext w:val="0"/>
              <w:keepLines w:val="0"/>
              <w:suppressLineNumbers w:val="0"/>
              <w:spacing w:before="0" w:beforeAutospacing="0" w:after="0" w:afterAutospacing="0" w:line="24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账号：</w:t>
            </w:r>
          </w:p>
        </w:tc>
        <w:tc>
          <w:tcPr>
            <w:tcW w:w="4729" w:type="dxa"/>
            <w:noWrap w:val="0"/>
            <w:vAlign w:val="top"/>
          </w:tcPr>
          <w:p w14:paraId="73330134">
            <w:pPr>
              <w:pStyle w:val="20"/>
              <w:keepNext w:val="0"/>
              <w:keepLines w:val="0"/>
              <w:suppressLineNumbers w:val="0"/>
              <w:spacing w:before="0" w:beforeAutospacing="0" w:after="0" w:afterAutospacing="0" w:line="240" w:lineRule="auto"/>
              <w:ind w:left="0" w:right="0"/>
              <w:rPr>
                <w:rFonts w:hint="eastAsia" w:hAnsi="宋体" w:eastAsia="Times New Roman" w:cs="Times New Roman"/>
                <w:color w:val="auto"/>
                <w:szCs w:val="21"/>
                <w:highlight w:val="none"/>
              </w:rPr>
            </w:pPr>
            <w:r>
              <w:rPr>
                <w:rFonts w:hint="eastAsia" w:hAnsi="宋体" w:eastAsia="Times New Roman" w:cs="Times New Roman"/>
                <w:color w:val="auto"/>
                <w:szCs w:val="21"/>
                <w:highlight w:val="none"/>
              </w:rPr>
              <w:t>账号：</w:t>
            </w:r>
          </w:p>
          <w:p w14:paraId="3303A1E2">
            <w:pPr>
              <w:pStyle w:val="20"/>
              <w:keepNext w:val="0"/>
              <w:keepLines w:val="0"/>
              <w:suppressLineNumbers w:val="0"/>
              <w:spacing w:before="0" w:beforeAutospacing="0" w:after="0" w:afterAutospacing="0" w:line="240" w:lineRule="auto"/>
              <w:ind w:left="0" w:right="0"/>
              <w:rPr>
                <w:rFonts w:hint="eastAsia" w:hAnsi="宋体" w:eastAsia="Times New Roman" w:cs="Times New Roman"/>
                <w:color w:val="auto"/>
                <w:szCs w:val="21"/>
                <w:highlight w:val="none"/>
              </w:rPr>
            </w:pPr>
          </w:p>
          <w:p w14:paraId="7D9E0A1A">
            <w:pPr>
              <w:pStyle w:val="20"/>
              <w:keepNext w:val="0"/>
              <w:keepLines w:val="0"/>
              <w:suppressLineNumbers w:val="0"/>
              <w:spacing w:before="0" w:beforeAutospacing="0" w:after="0" w:afterAutospacing="0" w:line="240" w:lineRule="auto"/>
              <w:ind w:left="0" w:right="0"/>
              <w:rPr>
                <w:rFonts w:hint="eastAsia" w:hAnsi="宋体" w:eastAsia="Times New Roman" w:cs="Times New Roman"/>
                <w:color w:val="auto"/>
                <w:szCs w:val="21"/>
                <w:highlight w:val="none"/>
              </w:rPr>
            </w:pPr>
          </w:p>
          <w:p w14:paraId="5F98596A">
            <w:pPr>
              <w:pStyle w:val="20"/>
              <w:keepNext w:val="0"/>
              <w:keepLines w:val="0"/>
              <w:suppressLineNumbers w:val="0"/>
              <w:spacing w:before="0" w:beforeAutospacing="0" w:after="0" w:afterAutospacing="0" w:line="240" w:lineRule="auto"/>
              <w:ind w:left="0" w:right="0"/>
              <w:rPr>
                <w:rFonts w:hint="eastAsia" w:hAnsi="宋体" w:eastAsia="Times New Roman" w:cs="Times New Roman"/>
                <w:color w:val="auto"/>
                <w:szCs w:val="21"/>
                <w:highlight w:val="none"/>
              </w:rPr>
            </w:pPr>
          </w:p>
        </w:tc>
      </w:tr>
      <w:tr w14:paraId="1B5735FB">
        <w:tblPrEx>
          <w:tblCellMar>
            <w:top w:w="0" w:type="dxa"/>
            <w:left w:w="108" w:type="dxa"/>
            <w:bottom w:w="0" w:type="dxa"/>
            <w:right w:w="108" w:type="dxa"/>
          </w:tblCellMar>
        </w:tblPrEx>
        <w:trPr>
          <w:trHeight w:val="567" w:hRule="atLeast"/>
        </w:trPr>
        <w:tc>
          <w:tcPr>
            <w:tcW w:w="9458" w:type="dxa"/>
            <w:gridSpan w:val="2"/>
            <w:noWrap w:val="0"/>
            <w:vAlign w:val="center"/>
          </w:tcPr>
          <w:p w14:paraId="6E3DFB66">
            <w:pPr>
              <w:pStyle w:val="20"/>
              <w:keepNext w:val="0"/>
              <w:keepLines w:val="0"/>
              <w:suppressLineNumbers w:val="0"/>
              <w:spacing w:before="0" w:beforeAutospacing="0" w:after="0" w:afterAutospacing="0" w:line="360" w:lineRule="auto"/>
              <w:ind w:left="0" w:right="0"/>
              <w:rPr>
                <w:rFonts w:hint="eastAsia" w:hAnsi="宋体" w:eastAsia="宋体" w:cs="Times New Roman"/>
                <w:b/>
                <w:color w:val="auto"/>
                <w:szCs w:val="21"/>
                <w:highlight w:val="none"/>
              </w:rPr>
            </w:pPr>
            <w:r>
              <w:rPr>
                <w:rFonts w:hint="eastAsia" w:hAnsi="宋体" w:eastAsia="Times New Roman" w:cs="Times New Roman"/>
                <w:b/>
                <w:color w:val="auto"/>
                <w:szCs w:val="21"/>
                <w:highlight w:val="none"/>
              </w:rPr>
              <w:t>鉴证方（盖章）：</w:t>
            </w:r>
            <w:r>
              <w:rPr>
                <w:rFonts w:hint="eastAsia" w:hAnsi="宋体" w:eastAsia="Times New Roman" w:cs="Times New Roman"/>
                <w:color w:val="auto"/>
                <w:szCs w:val="21"/>
                <w:highlight w:val="none"/>
              </w:rPr>
              <w:t>嘉兴市明扬工程咨询有限公司</w:t>
            </w:r>
          </w:p>
        </w:tc>
      </w:tr>
      <w:tr w14:paraId="3F4BB8EE">
        <w:tblPrEx>
          <w:tblCellMar>
            <w:top w:w="0" w:type="dxa"/>
            <w:left w:w="108" w:type="dxa"/>
            <w:bottom w:w="0" w:type="dxa"/>
            <w:right w:w="108" w:type="dxa"/>
          </w:tblCellMar>
        </w:tblPrEx>
        <w:trPr>
          <w:trHeight w:val="567" w:hRule="atLeast"/>
        </w:trPr>
        <w:tc>
          <w:tcPr>
            <w:tcW w:w="9458" w:type="dxa"/>
            <w:gridSpan w:val="2"/>
            <w:noWrap w:val="0"/>
            <w:vAlign w:val="center"/>
          </w:tcPr>
          <w:p w14:paraId="7662E65E">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法定代表人：</w:t>
            </w:r>
          </w:p>
        </w:tc>
      </w:tr>
      <w:tr w14:paraId="0C3F1920">
        <w:tblPrEx>
          <w:tblCellMar>
            <w:top w:w="0" w:type="dxa"/>
            <w:left w:w="108" w:type="dxa"/>
            <w:bottom w:w="0" w:type="dxa"/>
            <w:right w:w="108" w:type="dxa"/>
          </w:tblCellMar>
        </w:tblPrEx>
        <w:trPr>
          <w:trHeight w:val="567" w:hRule="atLeast"/>
        </w:trPr>
        <w:tc>
          <w:tcPr>
            <w:tcW w:w="9458" w:type="dxa"/>
            <w:gridSpan w:val="2"/>
            <w:noWrap w:val="0"/>
            <w:vAlign w:val="center"/>
          </w:tcPr>
          <w:p w14:paraId="40BFEA91">
            <w:pPr>
              <w:pStyle w:val="20"/>
              <w:keepNext w:val="0"/>
              <w:keepLines w:val="0"/>
              <w:suppressLineNumbers w:val="0"/>
              <w:spacing w:before="0" w:beforeAutospacing="0" w:after="0" w:afterAutospacing="0" w:line="360" w:lineRule="auto"/>
              <w:ind w:left="0" w:right="0"/>
              <w:rPr>
                <w:rFonts w:hint="default" w:hAnsi="宋体" w:eastAsia="Times New Roman" w:cs="Times New Roman"/>
                <w:color w:val="auto"/>
                <w:szCs w:val="21"/>
                <w:highlight w:val="none"/>
              </w:rPr>
            </w:pPr>
            <w:r>
              <w:rPr>
                <w:rFonts w:hint="eastAsia" w:hAnsi="宋体" w:eastAsia="Times New Roman" w:cs="Times New Roman"/>
                <w:color w:val="auto"/>
                <w:szCs w:val="21"/>
                <w:highlight w:val="none"/>
              </w:rPr>
              <w:t>或受委托人（签字）：</w:t>
            </w:r>
          </w:p>
        </w:tc>
      </w:tr>
    </w:tbl>
    <w:p w14:paraId="6E279C85">
      <w:pPr>
        <w:pStyle w:val="2"/>
        <w:keepNext w:val="0"/>
        <w:keepLines w:val="0"/>
        <w:spacing w:before="0" w:after="0" w:line="240" w:lineRule="auto"/>
        <w:ind w:firstLine="0" w:firstLineChars="0"/>
        <w:rPr>
          <w:rFonts w:hint="eastAsia" w:ascii="宋体" w:hAnsi="宋体" w:eastAsia="宋体" w:cs="宋体"/>
          <w:b w:val="0"/>
          <w:color w:val="auto"/>
          <w:highlight w:val="none"/>
        </w:rPr>
      </w:pPr>
      <w:bookmarkStart w:id="78" w:name="_Toc21978"/>
    </w:p>
    <w:p w14:paraId="2DCCA1EF">
      <w:pPr>
        <w:pStyle w:val="2"/>
        <w:keepNext w:val="0"/>
        <w:keepLines w:val="0"/>
        <w:spacing w:before="0" w:after="0" w:line="240" w:lineRule="auto"/>
        <w:ind w:firstLine="0" w:firstLineChars="0"/>
        <w:rPr>
          <w:rFonts w:hint="eastAsia" w:ascii="宋体" w:hAnsi="宋体" w:eastAsia="宋体" w:cs="宋体"/>
          <w:b w:val="0"/>
          <w:color w:val="auto"/>
          <w:highlight w:val="none"/>
        </w:rPr>
      </w:pPr>
      <w:r>
        <w:rPr>
          <w:rFonts w:hint="eastAsia" w:ascii="宋体" w:hAnsi="宋体" w:eastAsia="宋体" w:cs="宋体"/>
          <w:b w:val="0"/>
          <w:color w:val="auto"/>
          <w:highlight w:val="none"/>
        </w:rPr>
        <w:t xml:space="preserve">附表 </w:t>
      </w:r>
    </w:p>
    <w:p w14:paraId="4264A300">
      <w:pPr>
        <w:pStyle w:val="2"/>
        <w:keepNext w:val="0"/>
        <w:keepLines w:val="0"/>
        <w:spacing w:line="56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t>南湖区技术转移转化中心年度绩效指标任务及评分标准</w:t>
      </w:r>
    </w:p>
    <w:tbl>
      <w:tblPr>
        <w:tblStyle w:val="37"/>
        <w:tblW w:w="9945" w:type="dxa"/>
        <w:jc w:val="center"/>
        <w:tblLayout w:type="fixed"/>
        <w:tblCellMar>
          <w:top w:w="15" w:type="dxa"/>
          <w:left w:w="15" w:type="dxa"/>
          <w:bottom w:w="15" w:type="dxa"/>
          <w:right w:w="15" w:type="dxa"/>
        </w:tblCellMar>
      </w:tblPr>
      <w:tblGrid>
        <w:gridCol w:w="554"/>
        <w:gridCol w:w="925"/>
        <w:gridCol w:w="3620"/>
        <w:gridCol w:w="4033"/>
        <w:gridCol w:w="813"/>
      </w:tblGrid>
      <w:tr w14:paraId="42676138">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35C0A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color w:val="auto"/>
                <w:spacing w:val="-6"/>
                <w:sz w:val="22"/>
                <w:szCs w:val="16"/>
              </w:rPr>
            </w:pPr>
            <w:r>
              <w:rPr>
                <w:rFonts w:hint="eastAsia" w:ascii="宋体" w:hAnsi="宋体" w:eastAsia="宋体" w:cs="宋体"/>
                <w:b/>
                <w:color w:val="auto"/>
                <w:spacing w:val="-6"/>
                <w:kern w:val="0"/>
                <w:sz w:val="22"/>
                <w:szCs w:val="16"/>
              </w:rPr>
              <w:t>序号</w:t>
            </w:r>
          </w:p>
        </w:tc>
        <w:tc>
          <w:tcPr>
            <w:tcW w:w="925" w:type="dxa"/>
            <w:tcBorders>
              <w:top w:val="single" w:color="000000" w:sz="4" w:space="0"/>
              <w:left w:val="single" w:color="000000" w:sz="4" w:space="0"/>
              <w:bottom w:val="single" w:color="000000" w:sz="4" w:space="0"/>
              <w:right w:val="single" w:color="000000" w:sz="4" w:space="0"/>
            </w:tcBorders>
            <w:vAlign w:val="center"/>
          </w:tcPr>
          <w:p w14:paraId="0C7C13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color w:val="auto"/>
                <w:spacing w:val="-6"/>
                <w:kern w:val="0"/>
                <w:sz w:val="22"/>
                <w:szCs w:val="16"/>
                <w:lang w:val="en-US" w:eastAsia="zh-CN"/>
              </w:rPr>
            </w:pPr>
            <w:r>
              <w:rPr>
                <w:rFonts w:hint="eastAsia" w:ascii="宋体" w:hAnsi="宋体" w:eastAsia="宋体" w:cs="宋体"/>
                <w:b/>
                <w:color w:val="auto"/>
                <w:spacing w:val="-6"/>
                <w:kern w:val="0"/>
                <w:sz w:val="22"/>
                <w:szCs w:val="16"/>
                <w:lang w:val="en-US" w:eastAsia="zh-CN"/>
              </w:rPr>
              <w:t>一级指标</w:t>
            </w:r>
          </w:p>
        </w:tc>
        <w:tc>
          <w:tcPr>
            <w:tcW w:w="3620" w:type="dxa"/>
            <w:tcBorders>
              <w:top w:val="single" w:color="000000" w:sz="4" w:space="0"/>
              <w:left w:val="single" w:color="000000" w:sz="4" w:space="0"/>
              <w:bottom w:val="single" w:color="000000" w:sz="4" w:space="0"/>
              <w:right w:val="single" w:color="000000" w:sz="4" w:space="0"/>
            </w:tcBorders>
            <w:vAlign w:val="center"/>
          </w:tcPr>
          <w:p w14:paraId="155C2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color w:val="auto"/>
                <w:spacing w:val="-6"/>
                <w:sz w:val="22"/>
                <w:szCs w:val="16"/>
                <w:lang w:eastAsia="zh-CN"/>
              </w:rPr>
            </w:pPr>
            <w:r>
              <w:rPr>
                <w:rFonts w:hint="eastAsia" w:ascii="宋体" w:hAnsi="宋体" w:eastAsia="宋体" w:cs="宋体"/>
                <w:b/>
                <w:color w:val="auto"/>
                <w:spacing w:val="-6"/>
                <w:kern w:val="0"/>
                <w:sz w:val="22"/>
                <w:szCs w:val="16"/>
                <w:lang w:val="en-US" w:eastAsia="zh-CN"/>
              </w:rPr>
              <w:t>二级指标</w:t>
            </w:r>
          </w:p>
        </w:tc>
        <w:tc>
          <w:tcPr>
            <w:tcW w:w="4033" w:type="dxa"/>
            <w:tcBorders>
              <w:top w:val="single" w:color="000000" w:sz="4" w:space="0"/>
              <w:left w:val="single" w:color="000000" w:sz="4" w:space="0"/>
              <w:bottom w:val="single" w:color="000000" w:sz="4" w:space="0"/>
              <w:right w:val="single" w:color="000000" w:sz="4" w:space="0"/>
            </w:tcBorders>
            <w:vAlign w:val="center"/>
          </w:tcPr>
          <w:p w14:paraId="0EED9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color w:val="auto"/>
                <w:spacing w:val="-6"/>
                <w:sz w:val="22"/>
                <w:szCs w:val="16"/>
              </w:rPr>
            </w:pPr>
            <w:r>
              <w:rPr>
                <w:rFonts w:hint="eastAsia" w:ascii="宋体" w:hAnsi="宋体" w:eastAsia="宋体" w:cs="宋体"/>
                <w:b/>
                <w:color w:val="auto"/>
                <w:spacing w:val="-6"/>
                <w:kern w:val="0"/>
                <w:sz w:val="22"/>
                <w:szCs w:val="16"/>
              </w:rPr>
              <w:t>评分标准</w:t>
            </w:r>
          </w:p>
        </w:tc>
        <w:tc>
          <w:tcPr>
            <w:tcW w:w="813" w:type="dxa"/>
            <w:tcBorders>
              <w:top w:val="single" w:color="000000" w:sz="4" w:space="0"/>
              <w:left w:val="single" w:color="000000" w:sz="4" w:space="0"/>
              <w:bottom w:val="single" w:color="000000" w:sz="4" w:space="0"/>
              <w:right w:val="single" w:color="000000" w:sz="4" w:space="0"/>
            </w:tcBorders>
            <w:vAlign w:val="center"/>
          </w:tcPr>
          <w:p w14:paraId="7150F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color w:val="auto"/>
                <w:spacing w:val="-6"/>
                <w:sz w:val="22"/>
                <w:szCs w:val="16"/>
              </w:rPr>
            </w:pPr>
            <w:r>
              <w:rPr>
                <w:rFonts w:hint="eastAsia" w:ascii="宋体" w:hAnsi="宋体" w:eastAsia="宋体" w:cs="宋体"/>
                <w:b/>
                <w:color w:val="auto"/>
                <w:spacing w:val="-6"/>
                <w:kern w:val="0"/>
                <w:sz w:val="22"/>
                <w:szCs w:val="16"/>
              </w:rPr>
              <w:t>分值</w:t>
            </w:r>
          </w:p>
        </w:tc>
      </w:tr>
      <w:tr w14:paraId="3EFCC947">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73DAA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eastAsia="zh-CN"/>
              </w:rPr>
            </w:pPr>
            <w:r>
              <w:rPr>
                <w:rFonts w:hint="eastAsia" w:ascii="宋体" w:hAnsi="宋体" w:eastAsia="宋体" w:cs="宋体"/>
                <w:color w:val="auto"/>
                <w:spacing w:val="-6"/>
                <w:kern w:val="0"/>
                <w:sz w:val="22"/>
                <w:szCs w:val="16"/>
                <w:lang w:val="en-US" w:eastAsia="zh-CN"/>
              </w:rPr>
              <w:t>1</w:t>
            </w:r>
          </w:p>
        </w:tc>
        <w:tc>
          <w:tcPr>
            <w:tcW w:w="925" w:type="dxa"/>
            <w:vMerge w:val="restart"/>
            <w:tcBorders>
              <w:top w:val="single" w:color="000000" w:sz="4" w:space="0"/>
              <w:left w:val="single" w:color="000000" w:sz="4" w:space="0"/>
              <w:right w:val="single" w:color="000000" w:sz="4" w:space="0"/>
            </w:tcBorders>
            <w:vAlign w:val="center"/>
          </w:tcPr>
          <w:p w14:paraId="58F0F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lang w:val="en-US" w:eastAsia="zh-CN"/>
              </w:rPr>
            </w:pPr>
            <w:r>
              <w:rPr>
                <w:rFonts w:hint="eastAsia" w:ascii="宋体" w:hAnsi="宋体" w:eastAsia="宋体" w:cs="宋体"/>
                <w:b/>
                <w:bCs/>
                <w:color w:val="auto"/>
                <w:spacing w:val="-6"/>
                <w:kern w:val="0"/>
                <w:sz w:val="22"/>
                <w:szCs w:val="16"/>
                <w:lang w:val="en-US" w:eastAsia="zh-CN"/>
              </w:rPr>
              <w:t>成果转化</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7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sz w:val="22"/>
                <w:szCs w:val="16"/>
                <w:highlight w:val="none"/>
                <w:lang w:val="en-US" w:eastAsia="zh-CN"/>
              </w:rPr>
              <w:t>促成“1341”产业领域或本地科研院所</w:t>
            </w:r>
            <w:r>
              <w:rPr>
                <w:rFonts w:hint="eastAsia" w:ascii="宋体" w:hAnsi="宋体" w:eastAsia="宋体" w:cs="宋体"/>
                <w:color w:val="auto"/>
                <w:spacing w:val="-6"/>
                <w:sz w:val="22"/>
                <w:szCs w:val="16"/>
                <w:highlight w:val="none"/>
              </w:rPr>
              <w:t>成果转移（化）</w:t>
            </w:r>
            <w:r>
              <w:rPr>
                <w:rFonts w:hint="eastAsia" w:ascii="宋体" w:hAnsi="宋体" w:eastAsia="宋体" w:cs="宋体"/>
                <w:color w:val="auto"/>
                <w:spacing w:val="-6"/>
                <w:sz w:val="22"/>
                <w:szCs w:val="16"/>
                <w:highlight w:val="none"/>
                <w:lang w:val="en-US" w:eastAsia="zh-CN"/>
              </w:rPr>
              <w:t>项目</w:t>
            </w:r>
            <w:r>
              <w:rPr>
                <w:rFonts w:hint="eastAsia" w:ascii="宋体" w:hAnsi="宋体" w:eastAsia="宋体" w:cs="宋体"/>
                <w:color w:val="auto"/>
                <w:spacing w:val="-6"/>
                <w:sz w:val="22"/>
                <w:szCs w:val="16"/>
                <w:highlight w:val="none"/>
              </w:rPr>
              <w:t>（</w:t>
            </w:r>
            <w:r>
              <w:rPr>
                <w:rFonts w:hint="eastAsia" w:ascii="宋体" w:hAnsi="宋体" w:eastAsia="宋体" w:cs="宋体"/>
                <w:color w:val="auto"/>
                <w:spacing w:val="-6"/>
                <w:sz w:val="22"/>
                <w:szCs w:val="16"/>
                <w:highlight w:val="none"/>
                <w:lang w:val="en-US" w:eastAsia="zh-CN"/>
              </w:rPr>
              <w:t>不少于</w:t>
            </w:r>
            <w:r>
              <w:rPr>
                <w:rFonts w:hint="eastAsia" w:ascii="宋体" w:hAnsi="宋体" w:eastAsia="宋体" w:cs="宋体"/>
                <w:color w:val="auto"/>
                <w:spacing w:val="-6"/>
                <w:sz w:val="22"/>
                <w:szCs w:val="16"/>
                <w:highlight w:val="none"/>
              </w:rPr>
              <w:t>5个）</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43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32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rPr>
              <w:t>15</w:t>
            </w:r>
          </w:p>
        </w:tc>
      </w:tr>
      <w:tr w14:paraId="70780B72">
        <w:tblPrEx>
          <w:tblCellMar>
            <w:top w:w="15" w:type="dxa"/>
            <w:left w:w="15" w:type="dxa"/>
            <w:bottom w:w="15" w:type="dxa"/>
            <w:right w:w="15" w:type="dxa"/>
          </w:tblCellMar>
        </w:tblPrEx>
        <w:trPr>
          <w:trHeight w:val="461"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228B6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eastAsia="zh-CN"/>
              </w:rPr>
            </w:pPr>
            <w:r>
              <w:rPr>
                <w:rFonts w:hint="eastAsia" w:ascii="宋体" w:hAnsi="宋体" w:eastAsia="宋体" w:cs="宋体"/>
                <w:color w:val="auto"/>
                <w:spacing w:val="-6"/>
                <w:kern w:val="0"/>
                <w:sz w:val="22"/>
                <w:szCs w:val="16"/>
                <w:lang w:val="en-US" w:eastAsia="zh-CN"/>
              </w:rPr>
              <w:t>2</w:t>
            </w:r>
          </w:p>
        </w:tc>
        <w:tc>
          <w:tcPr>
            <w:tcW w:w="925" w:type="dxa"/>
            <w:vMerge w:val="continue"/>
            <w:tcBorders>
              <w:left w:val="single" w:color="000000" w:sz="4" w:space="0"/>
              <w:right w:val="single" w:color="000000" w:sz="4" w:space="0"/>
            </w:tcBorders>
            <w:vAlign w:val="center"/>
          </w:tcPr>
          <w:p w14:paraId="7D16B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6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rPr>
              <w:t>绘制企业精准画像，挖掘发布企业技术需求（</w:t>
            </w:r>
            <w:r>
              <w:rPr>
                <w:rFonts w:hint="eastAsia" w:ascii="宋体" w:hAnsi="宋体" w:eastAsia="宋体" w:cs="宋体"/>
                <w:color w:val="auto"/>
                <w:spacing w:val="-6"/>
                <w:kern w:val="0"/>
                <w:sz w:val="22"/>
                <w:szCs w:val="16"/>
                <w:highlight w:val="none"/>
                <w:lang w:val="en-US" w:eastAsia="zh-CN"/>
              </w:rPr>
              <w:t>不少于</w:t>
            </w:r>
            <w:r>
              <w:rPr>
                <w:rFonts w:hint="eastAsia" w:ascii="宋体" w:hAnsi="宋体" w:eastAsia="宋体" w:cs="宋体"/>
                <w:color w:val="auto"/>
                <w:spacing w:val="-6"/>
                <w:kern w:val="0"/>
                <w:sz w:val="22"/>
                <w:szCs w:val="16"/>
                <w:highlight w:val="none"/>
              </w:rPr>
              <w:t>200</w:t>
            </w:r>
            <w:r>
              <w:rPr>
                <w:rFonts w:hint="eastAsia" w:ascii="宋体" w:hAnsi="宋体" w:eastAsia="宋体" w:cs="宋体"/>
                <w:color w:val="auto"/>
                <w:spacing w:val="-6"/>
                <w:kern w:val="0"/>
                <w:sz w:val="22"/>
                <w:szCs w:val="16"/>
                <w:highlight w:val="none"/>
                <w:lang w:val="en-US" w:eastAsia="zh-CN"/>
              </w:rPr>
              <w:t>个</w:t>
            </w:r>
            <w:r>
              <w:rPr>
                <w:rFonts w:hint="eastAsia" w:ascii="宋体" w:hAnsi="宋体" w:eastAsia="宋体" w:cs="宋体"/>
                <w:color w:val="auto"/>
                <w:spacing w:val="-6"/>
                <w:kern w:val="0"/>
                <w:sz w:val="22"/>
                <w:szCs w:val="16"/>
                <w:highlight w:val="none"/>
              </w:rPr>
              <w:t>）</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7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9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8</w:t>
            </w:r>
          </w:p>
        </w:tc>
      </w:tr>
      <w:tr w14:paraId="7EC27270">
        <w:tblPrEx>
          <w:tblCellMar>
            <w:top w:w="15" w:type="dxa"/>
            <w:left w:w="15" w:type="dxa"/>
            <w:bottom w:w="15" w:type="dxa"/>
            <w:right w:w="15" w:type="dxa"/>
          </w:tblCellMar>
        </w:tblPrEx>
        <w:trPr>
          <w:trHeight w:val="461"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3</w:t>
            </w:r>
          </w:p>
        </w:tc>
        <w:tc>
          <w:tcPr>
            <w:tcW w:w="925" w:type="dxa"/>
            <w:vMerge w:val="continue"/>
            <w:tcBorders>
              <w:left w:val="single" w:color="000000" w:sz="4" w:space="0"/>
              <w:right w:val="single" w:color="000000" w:sz="4" w:space="0"/>
            </w:tcBorders>
            <w:vAlign w:val="center"/>
          </w:tcPr>
          <w:p w14:paraId="69467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3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建立南湖科技成果数据库，入库科技成果数（不少于250个）</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6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0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bidi="ar-SA"/>
              </w:rPr>
              <w:t>8</w:t>
            </w:r>
          </w:p>
        </w:tc>
      </w:tr>
      <w:tr w14:paraId="6B1DFE7B">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6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4</w:t>
            </w:r>
          </w:p>
        </w:tc>
        <w:tc>
          <w:tcPr>
            <w:tcW w:w="925" w:type="dxa"/>
            <w:vMerge w:val="continue"/>
            <w:tcBorders>
              <w:left w:val="single" w:color="000000" w:sz="4" w:space="0"/>
              <w:right w:val="single" w:color="000000" w:sz="4" w:space="0"/>
            </w:tcBorders>
            <w:vAlign w:val="center"/>
          </w:tcPr>
          <w:p w14:paraId="5F060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6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rPr>
              <w:t>发布高校院所科技成果信息数（</w:t>
            </w:r>
            <w:r>
              <w:rPr>
                <w:rFonts w:hint="eastAsia" w:ascii="宋体" w:hAnsi="宋体" w:eastAsia="宋体" w:cs="宋体"/>
                <w:color w:val="auto"/>
                <w:spacing w:val="-6"/>
                <w:kern w:val="0"/>
                <w:sz w:val="22"/>
                <w:szCs w:val="16"/>
                <w:lang w:val="en-US" w:eastAsia="zh-CN"/>
              </w:rPr>
              <w:t>不少于</w:t>
            </w:r>
            <w:r>
              <w:rPr>
                <w:rFonts w:hint="eastAsia" w:ascii="宋体" w:hAnsi="宋体" w:eastAsia="宋体" w:cs="宋体"/>
                <w:color w:val="auto"/>
                <w:spacing w:val="-6"/>
                <w:kern w:val="0"/>
                <w:sz w:val="22"/>
                <w:szCs w:val="16"/>
              </w:rPr>
              <w:t>100</w:t>
            </w:r>
            <w:r>
              <w:rPr>
                <w:rFonts w:hint="eastAsia" w:ascii="宋体" w:hAnsi="宋体" w:eastAsia="宋体" w:cs="宋体"/>
                <w:color w:val="auto"/>
                <w:spacing w:val="-6"/>
                <w:kern w:val="0"/>
                <w:sz w:val="22"/>
                <w:szCs w:val="16"/>
                <w:lang w:val="en-US" w:eastAsia="zh-CN"/>
              </w:rPr>
              <w:t>个</w:t>
            </w:r>
            <w:r>
              <w:rPr>
                <w:rFonts w:hint="eastAsia" w:ascii="宋体" w:hAnsi="宋体" w:eastAsia="宋体" w:cs="宋体"/>
                <w:color w:val="auto"/>
                <w:spacing w:val="-6"/>
                <w:kern w:val="0"/>
                <w:sz w:val="22"/>
                <w:szCs w:val="16"/>
              </w:rPr>
              <w:t>）</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F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7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8</w:t>
            </w:r>
          </w:p>
        </w:tc>
      </w:tr>
      <w:tr w14:paraId="446625EA">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5</w:t>
            </w:r>
          </w:p>
        </w:tc>
        <w:tc>
          <w:tcPr>
            <w:tcW w:w="925" w:type="dxa"/>
            <w:vMerge w:val="continue"/>
            <w:tcBorders>
              <w:left w:val="single" w:color="000000" w:sz="4" w:space="0"/>
              <w:right w:val="single" w:color="000000" w:sz="4" w:space="0"/>
            </w:tcBorders>
            <w:vAlign w:val="center"/>
          </w:tcPr>
          <w:p w14:paraId="42FCA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2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rPr>
              <w:t>开展各类科技对接交流活动（</w:t>
            </w:r>
            <w:r>
              <w:rPr>
                <w:rFonts w:hint="eastAsia" w:ascii="宋体" w:hAnsi="宋体" w:eastAsia="宋体" w:cs="宋体"/>
                <w:color w:val="auto"/>
                <w:spacing w:val="-6"/>
                <w:kern w:val="0"/>
                <w:sz w:val="22"/>
                <w:szCs w:val="16"/>
                <w:lang w:val="en-US" w:eastAsia="zh-CN"/>
              </w:rPr>
              <w:t>不少于</w:t>
            </w:r>
            <w:r>
              <w:rPr>
                <w:rFonts w:hint="eastAsia" w:ascii="宋体" w:hAnsi="宋体" w:eastAsia="宋体" w:cs="宋体"/>
                <w:color w:val="auto"/>
                <w:spacing w:val="-6"/>
                <w:kern w:val="0"/>
                <w:sz w:val="22"/>
                <w:szCs w:val="16"/>
              </w:rPr>
              <w:t>10场）</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3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8</w:t>
            </w:r>
          </w:p>
        </w:tc>
      </w:tr>
      <w:tr w14:paraId="68C1E476">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7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6</w:t>
            </w:r>
          </w:p>
        </w:tc>
        <w:tc>
          <w:tcPr>
            <w:tcW w:w="925" w:type="dxa"/>
            <w:vMerge w:val="continue"/>
            <w:tcBorders>
              <w:left w:val="single" w:color="000000" w:sz="4" w:space="0"/>
              <w:right w:val="single" w:color="000000" w:sz="4" w:space="0"/>
            </w:tcBorders>
            <w:vAlign w:val="center"/>
          </w:tcPr>
          <w:p w14:paraId="72ACA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F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sz w:val="22"/>
                <w:szCs w:val="16"/>
              </w:rPr>
              <w:t>实地走访企业（</w:t>
            </w:r>
            <w:r>
              <w:rPr>
                <w:rFonts w:hint="eastAsia" w:ascii="宋体" w:hAnsi="宋体" w:eastAsia="宋体" w:cs="宋体"/>
                <w:color w:val="auto"/>
                <w:spacing w:val="-6"/>
                <w:sz w:val="22"/>
                <w:szCs w:val="16"/>
                <w:lang w:val="en-US" w:eastAsia="zh-CN"/>
              </w:rPr>
              <w:t>不少于</w:t>
            </w:r>
            <w:r>
              <w:rPr>
                <w:rFonts w:hint="eastAsia" w:ascii="宋体" w:hAnsi="宋体" w:eastAsia="宋体" w:cs="宋体"/>
                <w:color w:val="auto"/>
                <w:spacing w:val="-6"/>
                <w:sz w:val="22"/>
                <w:szCs w:val="16"/>
              </w:rPr>
              <w:t>100家次）</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21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8</w:t>
            </w:r>
          </w:p>
        </w:tc>
      </w:tr>
      <w:tr w14:paraId="3827B73A">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3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7</w:t>
            </w:r>
          </w:p>
        </w:tc>
        <w:tc>
          <w:tcPr>
            <w:tcW w:w="925" w:type="dxa"/>
            <w:vMerge w:val="continue"/>
            <w:tcBorders>
              <w:left w:val="single" w:color="000000" w:sz="4" w:space="0"/>
              <w:right w:val="single" w:color="000000" w:sz="4" w:space="0"/>
            </w:tcBorders>
            <w:vAlign w:val="center"/>
          </w:tcPr>
          <w:p w14:paraId="5C5DE7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5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sz w:val="22"/>
                <w:szCs w:val="16"/>
              </w:rPr>
              <w:t>做好科技成果登记工作（</w:t>
            </w:r>
            <w:r>
              <w:rPr>
                <w:rFonts w:hint="eastAsia" w:ascii="宋体" w:hAnsi="宋体" w:eastAsia="宋体" w:cs="宋体"/>
                <w:color w:val="auto"/>
                <w:spacing w:val="-6"/>
                <w:sz w:val="22"/>
                <w:szCs w:val="16"/>
                <w:lang w:val="en-US" w:eastAsia="zh-CN"/>
              </w:rPr>
              <w:t>不少于60个</w:t>
            </w:r>
            <w:r>
              <w:rPr>
                <w:rFonts w:hint="eastAsia" w:ascii="宋体" w:hAnsi="宋体" w:eastAsia="宋体" w:cs="宋体"/>
                <w:color w:val="auto"/>
                <w:spacing w:val="-6"/>
                <w:sz w:val="22"/>
                <w:szCs w:val="16"/>
              </w:rPr>
              <w:t>）</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72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按完成比例得分，</w:t>
            </w:r>
            <w:r>
              <w:rPr>
                <w:rFonts w:hint="eastAsia" w:ascii="宋体" w:hAnsi="宋体" w:eastAsia="宋体" w:cs="宋体"/>
                <w:color w:val="auto"/>
                <w:spacing w:val="-6"/>
                <w:kern w:val="0"/>
                <w:sz w:val="22"/>
                <w:szCs w:val="16"/>
              </w:rPr>
              <w:t>按照规定要求办理登记，</w:t>
            </w:r>
            <w:r>
              <w:rPr>
                <w:rFonts w:hint="eastAsia" w:ascii="宋体" w:hAnsi="宋体" w:eastAsia="宋体" w:cs="宋体"/>
                <w:color w:val="auto"/>
                <w:spacing w:val="-6"/>
                <w:kern w:val="0"/>
                <w:sz w:val="22"/>
                <w:szCs w:val="16"/>
                <w:lang w:val="en-US" w:eastAsia="zh-CN"/>
              </w:rPr>
              <w:t>出现</w:t>
            </w:r>
            <w:r>
              <w:rPr>
                <w:rFonts w:hint="eastAsia" w:ascii="宋体" w:hAnsi="宋体" w:eastAsia="宋体" w:cs="宋体"/>
                <w:color w:val="auto"/>
                <w:spacing w:val="-6"/>
                <w:kern w:val="0"/>
                <w:sz w:val="22"/>
                <w:szCs w:val="16"/>
              </w:rPr>
              <w:t>违规登记、错误登记等情形</w:t>
            </w:r>
            <w:r>
              <w:rPr>
                <w:rFonts w:hint="eastAsia" w:ascii="宋体" w:hAnsi="宋体" w:eastAsia="宋体" w:cs="宋体"/>
                <w:color w:val="auto"/>
                <w:spacing w:val="-6"/>
                <w:kern w:val="0"/>
                <w:sz w:val="22"/>
                <w:szCs w:val="16"/>
                <w:lang w:val="en-US" w:eastAsia="zh-CN"/>
              </w:rPr>
              <w:t>的</w:t>
            </w:r>
            <w:r>
              <w:rPr>
                <w:rFonts w:hint="eastAsia" w:ascii="宋体" w:hAnsi="宋体" w:eastAsia="宋体" w:cs="宋体"/>
                <w:color w:val="auto"/>
                <w:spacing w:val="-6"/>
                <w:kern w:val="0"/>
                <w:sz w:val="22"/>
                <w:szCs w:val="16"/>
              </w:rPr>
              <w:t>不得分。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F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rPr>
              <w:t>5</w:t>
            </w:r>
          </w:p>
        </w:tc>
      </w:tr>
      <w:tr w14:paraId="5CF33E08">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81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8</w:t>
            </w:r>
          </w:p>
        </w:tc>
        <w:tc>
          <w:tcPr>
            <w:tcW w:w="925" w:type="dxa"/>
            <w:vMerge w:val="continue"/>
            <w:tcBorders>
              <w:left w:val="single" w:color="000000" w:sz="4" w:space="0"/>
              <w:bottom w:val="single" w:color="000000" w:sz="4" w:space="0"/>
              <w:right w:val="single" w:color="000000" w:sz="4" w:space="0"/>
            </w:tcBorders>
            <w:vAlign w:val="center"/>
          </w:tcPr>
          <w:p w14:paraId="7C34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6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2"/>
                <w:sz w:val="22"/>
                <w:szCs w:val="16"/>
                <w:highlight w:val="none"/>
                <w:lang w:val="en-US" w:eastAsia="zh-CN" w:bidi="ar-SA"/>
              </w:rPr>
            </w:pPr>
            <w:r>
              <w:rPr>
                <w:rFonts w:hint="eastAsia" w:ascii="宋体" w:hAnsi="宋体" w:eastAsia="宋体" w:cs="宋体"/>
                <w:color w:val="auto"/>
                <w:spacing w:val="-6"/>
                <w:sz w:val="22"/>
                <w:szCs w:val="16"/>
                <w:highlight w:val="none"/>
                <w:lang w:val="en-US" w:eastAsia="zh-CN"/>
              </w:rPr>
              <w:t>完成科技成果转化调研报告（1篇）</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8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完成得满分，未完成不得分。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4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5</w:t>
            </w:r>
          </w:p>
        </w:tc>
      </w:tr>
      <w:tr w14:paraId="0CDFEAC8">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0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rPr>
              <w:t>9</w:t>
            </w:r>
          </w:p>
        </w:tc>
        <w:tc>
          <w:tcPr>
            <w:tcW w:w="925" w:type="dxa"/>
            <w:vMerge w:val="restart"/>
            <w:tcBorders>
              <w:top w:val="single" w:color="000000" w:sz="4" w:space="0"/>
              <w:left w:val="single" w:color="000000" w:sz="4" w:space="0"/>
              <w:right w:val="single" w:color="000000" w:sz="4" w:space="0"/>
            </w:tcBorders>
            <w:vAlign w:val="center"/>
          </w:tcPr>
          <w:p w14:paraId="678D6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lang w:val="en-US" w:eastAsia="zh-CN"/>
              </w:rPr>
            </w:pPr>
            <w:r>
              <w:rPr>
                <w:rFonts w:hint="eastAsia" w:ascii="宋体" w:hAnsi="宋体" w:eastAsia="宋体" w:cs="宋体"/>
                <w:b/>
                <w:bCs/>
                <w:color w:val="auto"/>
                <w:spacing w:val="-6"/>
                <w:kern w:val="0"/>
                <w:sz w:val="22"/>
                <w:szCs w:val="16"/>
                <w:lang w:val="en-US" w:eastAsia="zh-CN"/>
              </w:rPr>
              <w:t>业务培训</w:t>
            </w:r>
          </w:p>
        </w:tc>
        <w:tc>
          <w:tcPr>
            <w:tcW w:w="3620" w:type="dxa"/>
            <w:tcBorders>
              <w:top w:val="single" w:color="000000" w:sz="4" w:space="0"/>
              <w:left w:val="single" w:color="000000" w:sz="4" w:space="0"/>
              <w:bottom w:val="single" w:color="000000" w:sz="4" w:space="0"/>
              <w:right w:val="single" w:color="000000" w:sz="4" w:space="0"/>
            </w:tcBorders>
            <w:vAlign w:val="center"/>
          </w:tcPr>
          <w:p w14:paraId="6D51E3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sz w:val="22"/>
                <w:szCs w:val="16"/>
              </w:rPr>
              <w:t>开展各类科技业务培训数（</w:t>
            </w:r>
            <w:r>
              <w:rPr>
                <w:rFonts w:hint="eastAsia" w:ascii="宋体" w:hAnsi="宋体" w:eastAsia="宋体" w:cs="宋体"/>
                <w:color w:val="auto"/>
                <w:spacing w:val="-6"/>
                <w:sz w:val="22"/>
                <w:szCs w:val="16"/>
                <w:lang w:val="en-US" w:eastAsia="zh-CN"/>
              </w:rPr>
              <w:t>不少于</w:t>
            </w:r>
            <w:r>
              <w:rPr>
                <w:rFonts w:hint="eastAsia" w:ascii="宋体" w:hAnsi="宋体" w:eastAsia="宋体" w:cs="宋体"/>
                <w:color w:val="auto"/>
                <w:spacing w:val="-6"/>
                <w:sz w:val="22"/>
                <w:szCs w:val="16"/>
              </w:rPr>
              <w:t>3场）</w:t>
            </w:r>
          </w:p>
        </w:tc>
        <w:tc>
          <w:tcPr>
            <w:tcW w:w="4033" w:type="dxa"/>
            <w:tcBorders>
              <w:top w:val="single" w:color="000000" w:sz="4" w:space="0"/>
              <w:left w:val="single" w:color="000000" w:sz="4" w:space="0"/>
              <w:bottom w:val="single" w:color="000000" w:sz="4" w:space="0"/>
              <w:right w:val="single" w:color="000000" w:sz="4" w:space="0"/>
            </w:tcBorders>
            <w:vAlign w:val="center"/>
          </w:tcPr>
          <w:p w14:paraId="45122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vAlign w:val="center"/>
          </w:tcPr>
          <w:p w14:paraId="6CC40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rPr>
              <w:t>5</w:t>
            </w:r>
          </w:p>
        </w:tc>
      </w:tr>
      <w:tr w14:paraId="714FA66B">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1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rPr>
              <w:t>10</w:t>
            </w:r>
          </w:p>
        </w:tc>
        <w:tc>
          <w:tcPr>
            <w:tcW w:w="925" w:type="dxa"/>
            <w:vMerge w:val="continue"/>
            <w:tcBorders>
              <w:left w:val="single" w:color="000000" w:sz="4" w:space="0"/>
              <w:bottom w:val="single" w:color="000000" w:sz="4" w:space="0"/>
              <w:right w:val="single" w:color="000000" w:sz="4" w:space="0"/>
            </w:tcBorders>
            <w:vAlign w:val="center"/>
          </w:tcPr>
          <w:p w14:paraId="4157A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vAlign w:val="center"/>
          </w:tcPr>
          <w:p w14:paraId="1EEC9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sz w:val="22"/>
                <w:szCs w:val="16"/>
              </w:rPr>
              <w:t>培训技术经纪人（</w:t>
            </w:r>
            <w:r>
              <w:rPr>
                <w:rFonts w:hint="eastAsia" w:ascii="宋体" w:hAnsi="宋体" w:eastAsia="宋体" w:cs="宋体"/>
                <w:color w:val="auto"/>
                <w:spacing w:val="-6"/>
                <w:sz w:val="22"/>
                <w:szCs w:val="16"/>
                <w:lang w:val="en-US" w:eastAsia="zh-CN"/>
              </w:rPr>
              <w:t>不少于</w:t>
            </w:r>
            <w:r>
              <w:rPr>
                <w:rFonts w:hint="eastAsia" w:ascii="宋体" w:hAnsi="宋体" w:eastAsia="宋体" w:cs="宋体"/>
                <w:color w:val="auto"/>
                <w:spacing w:val="-6"/>
                <w:sz w:val="22"/>
                <w:szCs w:val="16"/>
              </w:rPr>
              <w:t>50人）</w:t>
            </w:r>
          </w:p>
        </w:tc>
        <w:tc>
          <w:tcPr>
            <w:tcW w:w="4033" w:type="dxa"/>
            <w:tcBorders>
              <w:top w:val="single" w:color="000000" w:sz="4" w:space="0"/>
              <w:left w:val="single" w:color="000000" w:sz="4" w:space="0"/>
              <w:bottom w:val="single" w:color="000000" w:sz="4" w:space="0"/>
              <w:right w:val="single" w:color="000000" w:sz="4" w:space="0"/>
            </w:tcBorders>
            <w:vAlign w:val="center"/>
          </w:tcPr>
          <w:p w14:paraId="3FC14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lang w:val="en-US" w:eastAsia="zh-CN"/>
              </w:rPr>
              <w:t>按完成比例得分。</w:t>
            </w:r>
          </w:p>
        </w:tc>
        <w:tc>
          <w:tcPr>
            <w:tcW w:w="813" w:type="dxa"/>
            <w:tcBorders>
              <w:top w:val="single" w:color="000000" w:sz="4" w:space="0"/>
              <w:left w:val="single" w:color="000000" w:sz="4" w:space="0"/>
              <w:bottom w:val="single" w:color="000000" w:sz="4" w:space="0"/>
              <w:right w:val="single" w:color="000000" w:sz="4" w:space="0"/>
            </w:tcBorders>
            <w:vAlign w:val="center"/>
          </w:tcPr>
          <w:p w14:paraId="4C3489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eastAsia="zh-CN"/>
              </w:rPr>
            </w:pPr>
            <w:r>
              <w:rPr>
                <w:rFonts w:hint="eastAsia" w:ascii="宋体" w:hAnsi="宋体" w:eastAsia="宋体" w:cs="宋体"/>
                <w:color w:val="auto"/>
                <w:spacing w:val="-6"/>
                <w:kern w:val="0"/>
                <w:sz w:val="22"/>
                <w:szCs w:val="16"/>
                <w:lang w:val="en-US" w:eastAsia="zh-CN"/>
              </w:rPr>
              <w:t>5</w:t>
            </w:r>
          </w:p>
        </w:tc>
      </w:tr>
      <w:tr w14:paraId="2A8ECC2A">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F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lang w:val="en-US" w:eastAsia="zh-CN" w:bidi="ar-SA"/>
              </w:rPr>
              <w:t>11</w:t>
            </w:r>
          </w:p>
        </w:tc>
        <w:tc>
          <w:tcPr>
            <w:tcW w:w="925" w:type="dxa"/>
            <w:tcBorders>
              <w:left w:val="single" w:color="000000" w:sz="4" w:space="0"/>
              <w:bottom w:val="single" w:color="000000" w:sz="4" w:space="0"/>
              <w:right w:val="single" w:color="000000" w:sz="4" w:space="0"/>
            </w:tcBorders>
            <w:shd w:val="clear" w:color="auto" w:fill="auto"/>
            <w:vAlign w:val="center"/>
          </w:tcPr>
          <w:p w14:paraId="0FA19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highlight w:val="none"/>
                <w:lang w:val="en-US" w:eastAsia="zh-CN" w:bidi="ar-SA"/>
              </w:rPr>
            </w:pPr>
            <w:r>
              <w:rPr>
                <w:rFonts w:hint="eastAsia" w:ascii="宋体" w:hAnsi="宋体" w:eastAsia="宋体" w:cs="宋体"/>
                <w:b/>
                <w:bCs/>
                <w:color w:val="auto"/>
                <w:spacing w:val="-6"/>
                <w:sz w:val="22"/>
                <w:szCs w:val="16"/>
                <w:highlight w:val="none"/>
                <w:lang w:val="en-US" w:eastAsia="zh-CN"/>
              </w:rPr>
              <w:t>技术交易额</w:t>
            </w:r>
          </w:p>
        </w:tc>
        <w:tc>
          <w:tcPr>
            <w:tcW w:w="3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7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sz w:val="22"/>
                <w:szCs w:val="16"/>
                <w:highlight w:val="none"/>
              </w:rPr>
              <w:t>做好技术交易合同的收集和登记（</w:t>
            </w:r>
            <w:r>
              <w:rPr>
                <w:rFonts w:hint="eastAsia" w:ascii="宋体" w:hAnsi="宋体" w:eastAsia="宋体" w:cs="宋体"/>
                <w:color w:val="auto"/>
                <w:spacing w:val="-6"/>
                <w:sz w:val="22"/>
                <w:szCs w:val="16"/>
                <w:highlight w:val="none"/>
                <w:lang w:val="en-US" w:eastAsia="zh-CN"/>
              </w:rPr>
              <w:t>合同份数不少于</w:t>
            </w:r>
            <w:r>
              <w:rPr>
                <w:rFonts w:hint="eastAsia" w:ascii="宋体" w:hAnsi="宋体" w:eastAsia="宋体" w:cs="宋体"/>
                <w:color w:val="auto"/>
                <w:spacing w:val="-6"/>
                <w:sz w:val="22"/>
                <w:szCs w:val="16"/>
                <w:highlight w:val="none"/>
              </w:rPr>
              <w:t>500份，</w:t>
            </w:r>
            <w:r>
              <w:rPr>
                <w:rFonts w:hint="eastAsia" w:ascii="宋体" w:hAnsi="宋体" w:eastAsia="宋体" w:cs="宋体"/>
                <w:color w:val="auto"/>
                <w:spacing w:val="-6"/>
                <w:sz w:val="22"/>
                <w:szCs w:val="16"/>
                <w:highlight w:val="none"/>
                <w:lang w:val="en-US" w:eastAsia="zh-CN"/>
              </w:rPr>
              <w:t>总金额不少于4</w:t>
            </w:r>
            <w:r>
              <w:rPr>
                <w:rFonts w:hint="eastAsia" w:ascii="宋体" w:hAnsi="宋体" w:eastAsia="宋体" w:cs="宋体"/>
                <w:color w:val="auto"/>
                <w:spacing w:val="-6"/>
                <w:sz w:val="22"/>
                <w:szCs w:val="16"/>
                <w:highlight w:val="none"/>
              </w:rPr>
              <w:t>0亿元），促进撮合技术交易</w:t>
            </w:r>
          </w:p>
        </w:tc>
        <w:tc>
          <w:tcPr>
            <w:tcW w:w="4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A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按完成比例得分，</w:t>
            </w:r>
            <w:r>
              <w:rPr>
                <w:rFonts w:hint="eastAsia" w:ascii="宋体" w:hAnsi="宋体" w:eastAsia="宋体" w:cs="宋体"/>
                <w:color w:val="auto"/>
                <w:spacing w:val="-6"/>
                <w:kern w:val="0"/>
                <w:sz w:val="22"/>
                <w:szCs w:val="16"/>
                <w:highlight w:val="none"/>
              </w:rPr>
              <w:t>按照规定要求办理登记，</w:t>
            </w:r>
            <w:r>
              <w:rPr>
                <w:rFonts w:hint="eastAsia" w:ascii="宋体" w:hAnsi="宋体" w:eastAsia="宋体" w:cs="宋体"/>
                <w:color w:val="auto"/>
                <w:spacing w:val="-6"/>
                <w:kern w:val="0"/>
                <w:sz w:val="22"/>
                <w:szCs w:val="16"/>
                <w:highlight w:val="none"/>
                <w:lang w:val="en-US" w:eastAsia="zh-CN"/>
              </w:rPr>
              <w:t>出现</w:t>
            </w:r>
            <w:r>
              <w:rPr>
                <w:rFonts w:hint="eastAsia" w:ascii="宋体" w:hAnsi="宋体" w:eastAsia="宋体" w:cs="宋体"/>
                <w:color w:val="auto"/>
                <w:spacing w:val="-6"/>
                <w:kern w:val="0"/>
                <w:sz w:val="22"/>
                <w:szCs w:val="16"/>
                <w:highlight w:val="none"/>
              </w:rPr>
              <w:t>违规登记、错误登记等情形</w:t>
            </w:r>
            <w:r>
              <w:rPr>
                <w:rFonts w:hint="eastAsia" w:ascii="宋体" w:hAnsi="宋体" w:eastAsia="宋体" w:cs="宋体"/>
                <w:color w:val="auto"/>
                <w:spacing w:val="-6"/>
                <w:kern w:val="0"/>
                <w:sz w:val="22"/>
                <w:szCs w:val="16"/>
                <w:highlight w:val="none"/>
                <w:lang w:val="en-US" w:eastAsia="zh-CN"/>
              </w:rPr>
              <w:t>的</w:t>
            </w:r>
            <w:r>
              <w:rPr>
                <w:rFonts w:hint="eastAsia" w:ascii="宋体" w:hAnsi="宋体" w:eastAsia="宋体" w:cs="宋体"/>
                <w:color w:val="auto"/>
                <w:spacing w:val="-6"/>
                <w:kern w:val="0"/>
                <w:sz w:val="22"/>
                <w:szCs w:val="16"/>
                <w:highlight w:val="none"/>
              </w:rPr>
              <w:t>不得分。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highlight w:val="none"/>
                <w:lang w:val="en-US" w:eastAsia="zh-CN" w:bidi="ar-SA"/>
              </w:rPr>
            </w:pPr>
            <w:r>
              <w:rPr>
                <w:rFonts w:hint="eastAsia" w:ascii="宋体" w:hAnsi="宋体" w:eastAsia="宋体" w:cs="宋体"/>
                <w:color w:val="auto"/>
                <w:spacing w:val="-6"/>
                <w:kern w:val="0"/>
                <w:sz w:val="22"/>
                <w:szCs w:val="16"/>
                <w:highlight w:val="none"/>
                <w:lang w:val="en-US" w:eastAsia="zh-CN"/>
              </w:rPr>
              <w:t>10</w:t>
            </w:r>
          </w:p>
        </w:tc>
      </w:tr>
      <w:tr w14:paraId="7AFDE56D">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2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bidi="ar-SA"/>
              </w:rPr>
            </w:pPr>
            <w:r>
              <w:rPr>
                <w:rFonts w:hint="eastAsia" w:ascii="宋体" w:hAnsi="宋体" w:eastAsia="宋体" w:cs="宋体"/>
                <w:color w:val="auto"/>
                <w:spacing w:val="-6"/>
                <w:kern w:val="0"/>
                <w:sz w:val="22"/>
                <w:szCs w:val="16"/>
              </w:rPr>
              <w:t>12</w:t>
            </w:r>
          </w:p>
        </w:tc>
        <w:tc>
          <w:tcPr>
            <w:tcW w:w="925" w:type="dxa"/>
            <w:vMerge w:val="restart"/>
            <w:tcBorders>
              <w:top w:val="single" w:color="000000" w:sz="4" w:space="0"/>
              <w:left w:val="single" w:color="000000" w:sz="4" w:space="0"/>
              <w:right w:val="single" w:color="000000" w:sz="4" w:space="0"/>
            </w:tcBorders>
            <w:vAlign w:val="center"/>
          </w:tcPr>
          <w:p w14:paraId="0A193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highlight w:val="none"/>
              </w:rPr>
            </w:pPr>
            <w:r>
              <w:rPr>
                <w:rFonts w:hint="eastAsia" w:ascii="宋体" w:hAnsi="宋体" w:eastAsia="宋体" w:cs="宋体"/>
                <w:b/>
                <w:bCs/>
                <w:color w:val="auto"/>
                <w:spacing w:val="-6"/>
                <w:kern w:val="0"/>
                <w:sz w:val="22"/>
                <w:szCs w:val="16"/>
                <w:highlight w:val="none"/>
              </w:rPr>
              <w:t>日常运行</w:t>
            </w:r>
          </w:p>
        </w:tc>
        <w:tc>
          <w:tcPr>
            <w:tcW w:w="3620" w:type="dxa"/>
            <w:tcBorders>
              <w:top w:val="single" w:color="000000" w:sz="4" w:space="0"/>
              <w:left w:val="single" w:color="000000" w:sz="4" w:space="0"/>
              <w:bottom w:val="single" w:color="000000" w:sz="4" w:space="0"/>
              <w:right w:val="single" w:color="000000" w:sz="4" w:space="0"/>
            </w:tcBorders>
            <w:vAlign w:val="center"/>
          </w:tcPr>
          <w:p w14:paraId="0D1562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highlight w:val="none"/>
              </w:rPr>
            </w:pPr>
            <w:r>
              <w:rPr>
                <w:rFonts w:hint="eastAsia" w:ascii="宋体" w:hAnsi="宋体" w:eastAsia="宋体" w:cs="宋体"/>
                <w:color w:val="auto"/>
                <w:spacing w:val="-6"/>
                <w:kern w:val="0"/>
                <w:sz w:val="22"/>
                <w:szCs w:val="16"/>
                <w:highlight w:val="none"/>
              </w:rPr>
              <w:t>日常运行规范有序</w:t>
            </w:r>
          </w:p>
        </w:tc>
        <w:tc>
          <w:tcPr>
            <w:tcW w:w="4033" w:type="dxa"/>
            <w:tcBorders>
              <w:top w:val="single" w:color="000000" w:sz="4" w:space="0"/>
              <w:left w:val="single" w:color="000000" w:sz="4" w:space="0"/>
              <w:bottom w:val="single" w:color="000000" w:sz="4" w:space="0"/>
              <w:right w:val="single" w:color="000000" w:sz="4" w:space="0"/>
            </w:tcBorders>
            <w:vAlign w:val="center"/>
          </w:tcPr>
          <w:p w14:paraId="3E603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color w:val="auto"/>
                <w:spacing w:val="-6"/>
                <w:kern w:val="0"/>
                <w:sz w:val="22"/>
                <w:szCs w:val="16"/>
                <w:highlight w:val="none"/>
              </w:rPr>
            </w:pPr>
            <w:r>
              <w:rPr>
                <w:rFonts w:hint="eastAsia" w:ascii="宋体" w:hAnsi="宋体" w:eastAsia="宋体" w:cs="宋体"/>
                <w:color w:val="auto"/>
                <w:spacing w:val="-6"/>
                <w:kern w:val="0"/>
                <w:sz w:val="22"/>
                <w:szCs w:val="16"/>
                <w:highlight w:val="none"/>
              </w:rPr>
              <w:t>工作人员配备达5人</w:t>
            </w:r>
            <w:r>
              <w:rPr>
                <w:rFonts w:hint="eastAsia" w:ascii="宋体" w:hAnsi="宋体" w:eastAsia="宋体" w:cs="宋体"/>
                <w:color w:val="auto"/>
                <w:spacing w:val="-6"/>
                <w:kern w:val="0"/>
                <w:sz w:val="22"/>
                <w:szCs w:val="16"/>
                <w:highlight w:val="none"/>
                <w:lang w:eastAsia="zh-CN"/>
              </w:rPr>
              <w:t>，</w:t>
            </w:r>
            <w:r>
              <w:rPr>
                <w:rFonts w:hint="eastAsia" w:ascii="宋体" w:hAnsi="宋体" w:eastAsia="宋体" w:cs="宋体"/>
                <w:color w:val="auto"/>
                <w:spacing w:val="-6"/>
                <w:kern w:val="0"/>
                <w:sz w:val="22"/>
                <w:szCs w:val="16"/>
                <w:highlight w:val="none"/>
              </w:rPr>
              <w:t>工作制度齐全</w:t>
            </w:r>
            <w:r>
              <w:rPr>
                <w:rFonts w:hint="eastAsia" w:ascii="宋体" w:hAnsi="宋体" w:eastAsia="宋体" w:cs="宋体"/>
                <w:color w:val="auto"/>
                <w:spacing w:val="-6"/>
                <w:kern w:val="0"/>
                <w:sz w:val="22"/>
                <w:szCs w:val="16"/>
                <w:highlight w:val="none"/>
                <w:lang w:eastAsia="zh-CN"/>
              </w:rPr>
              <w:t>，</w:t>
            </w:r>
            <w:r>
              <w:rPr>
                <w:rFonts w:hint="eastAsia" w:ascii="宋体" w:hAnsi="宋体" w:eastAsia="宋体" w:cs="宋体"/>
                <w:color w:val="auto"/>
                <w:spacing w:val="-6"/>
                <w:kern w:val="0"/>
                <w:sz w:val="22"/>
                <w:szCs w:val="16"/>
                <w:highlight w:val="none"/>
              </w:rPr>
              <w:t>工作记录完整得满分。未完成则根据实际情况酌情扣分。</w:t>
            </w:r>
          </w:p>
        </w:tc>
        <w:tc>
          <w:tcPr>
            <w:tcW w:w="813" w:type="dxa"/>
            <w:tcBorders>
              <w:top w:val="single" w:color="000000" w:sz="4" w:space="0"/>
              <w:left w:val="single" w:color="000000" w:sz="4" w:space="0"/>
              <w:bottom w:val="single" w:color="000000" w:sz="4" w:space="0"/>
              <w:right w:val="single" w:color="000000" w:sz="4" w:space="0"/>
            </w:tcBorders>
            <w:vAlign w:val="center"/>
          </w:tcPr>
          <w:p w14:paraId="1A33E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highlight w:val="none"/>
              </w:rPr>
            </w:pPr>
            <w:r>
              <w:rPr>
                <w:rFonts w:hint="eastAsia" w:ascii="宋体" w:hAnsi="宋体" w:eastAsia="宋体" w:cs="宋体"/>
                <w:color w:val="auto"/>
                <w:spacing w:val="-6"/>
                <w:kern w:val="0"/>
                <w:sz w:val="22"/>
                <w:szCs w:val="16"/>
                <w:highlight w:val="none"/>
              </w:rPr>
              <w:t>10</w:t>
            </w:r>
          </w:p>
        </w:tc>
      </w:tr>
      <w:tr w14:paraId="7033B26F">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6409E6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rPr>
            </w:pPr>
            <w:r>
              <w:rPr>
                <w:rFonts w:hint="eastAsia" w:ascii="宋体" w:hAnsi="宋体" w:eastAsia="宋体" w:cs="宋体"/>
                <w:color w:val="auto"/>
                <w:spacing w:val="-6"/>
                <w:kern w:val="0"/>
                <w:sz w:val="22"/>
                <w:szCs w:val="16"/>
                <w:lang w:val="en-US" w:eastAsia="zh-CN"/>
              </w:rPr>
              <w:t>13</w:t>
            </w:r>
          </w:p>
        </w:tc>
        <w:tc>
          <w:tcPr>
            <w:tcW w:w="925" w:type="dxa"/>
            <w:vMerge w:val="continue"/>
            <w:tcBorders>
              <w:left w:val="single" w:color="000000" w:sz="4" w:space="0"/>
              <w:bottom w:val="single" w:color="000000" w:sz="4" w:space="0"/>
              <w:right w:val="single" w:color="000000" w:sz="4" w:space="0"/>
            </w:tcBorders>
            <w:vAlign w:val="center"/>
          </w:tcPr>
          <w:p w14:paraId="600F6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rPr>
            </w:pPr>
          </w:p>
        </w:tc>
        <w:tc>
          <w:tcPr>
            <w:tcW w:w="3620" w:type="dxa"/>
            <w:tcBorders>
              <w:top w:val="single" w:color="000000" w:sz="4" w:space="0"/>
              <w:left w:val="single" w:color="000000" w:sz="4" w:space="0"/>
              <w:bottom w:val="single" w:color="000000" w:sz="4" w:space="0"/>
              <w:right w:val="single" w:color="000000" w:sz="4" w:space="0"/>
            </w:tcBorders>
            <w:vAlign w:val="center"/>
          </w:tcPr>
          <w:p w14:paraId="1FCCA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sz w:val="22"/>
                <w:szCs w:val="16"/>
              </w:rPr>
              <w:t>完成区科技局下达的临时性任务</w:t>
            </w:r>
          </w:p>
        </w:tc>
        <w:tc>
          <w:tcPr>
            <w:tcW w:w="4033" w:type="dxa"/>
            <w:tcBorders>
              <w:top w:val="single" w:color="000000" w:sz="4" w:space="0"/>
              <w:left w:val="single" w:color="000000" w:sz="4" w:space="0"/>
              <w:bottom w:val="single" w:color="000000" w:sz="4" w:space="0"/>
              <w:right w:val="single" w:color="000000" w:sz="4" w:space="0"/>
            </w:tcBorders>
            <w:vAlign w:val="center"/>
          </w:tcPr>
          <w:p w14:paraId="01E08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rPr>
              <w:t>根据工作完成情况</w:t>
            </w:r>
            <w:r>
              <w:rPr>
                <w:rFonts w:hint="eastAsia" w:ascii="宋体" w:hAnsi="宋体" w:eastAsia="宋体" w:cs="宋体"/>
                <w:color w:val="auto"/>
                <w:spacing w:val="-6"/>
                <w:kern w:val="0"/>
                <w:sz w:val="22"/>
                <w:szCs w:val="16"/>
                <w:lang w:val="en-US" w:eastAsia="zh-CN"/>
              </w:rPr>
              <w:t>得分</w:t>
            </w:r>
            <w:r>
              <w:rPr>
                <w:rFonts w:hint="eastAsia" w:ascii="宋体" w:hAnsi="宋体" w:eastAsia="宋体" w:cs="宋体"/>
                <w:color w:val="auto"/>
                <w:spacing w:val="-6"/>
                <w:kern w:val="0"/>
                <w:sz w:val="22"/>
                <w:szCs w:val="16"/>
              </w:rPr>
              <w:t>。</w:t>
            </w:r>
          </w:p>
        </w:tc>
        <w:tc>
          <w:tcPr>
            <w:tcW w:w="813" w:type="dxa"/>
            <w:tcBorders>
              <w:top w:val="single" w:color="000000" w:sz="4" w:space="0"/>
              <w:left w:val="single" w:color="000000" w:sz="4" w:space="0"/>
              <w:bottom w:val="single" w:color="000000" w:sz="4" w:space="0"/>
              <w:right w:val="single" w:color="000000" w:sz="4" w:space="0"/>
            </w:tcBorders>
            <w:vAlign w:val="center"/>
          </w:tcPr>
          <w:p w14:paraId="70B58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rPr>
              <w:t>5</w:t>
            </w:r>
          </w:p>
        </w:tc>
      </w:tr>
      <w:tr w14:paraId="231E8A75">
        <w:tblPrEx>
          <w:tblCellMar>
            <w:top w:w="15" w:type="dxa"/>
            <w:left w:w="15" w:type="dxa"/>
            <w:bottom w:w="15" w:type="dxa"/>
            <w:right w:w="15" w:type="dxa"/>
          </w:tblCellMar>
        </w:tblPrEx>
        <w:trPr>
          <w:trHeight w:val="90" w:hRule="atLeast"/>
          <w:jc w:val="center"/>
        </w:trPr>
        <w:tc>
          <w:tcPr>
            <w:tcW w:w="554" w:type="dxa"/>
            <w:tcBorders>
              <w:top w:val="single" w:color="000000" w:sz="4" w:space="0"/>
              <w:left w:val="single" w:color="000000" w:sz="4" w:space="0"/>
              <w:bottom w:val="single" w:color="000000" w:sz="4" w:space="0"/>
              <w:right w:val="single" w:color="000000" w:sz="4" w:space="0"/>
            </w:tcBorders>
            <w:vAlign w:val="center"/>
          </w:tcPr>
          <w:p w14:paraId="6AB727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lang w:val="en-US" w:eastAsia="zh-CN"/>
              </w:rPr>
            </w:pPr>
            <w:r>
              <w:rPr>
                <w:rFonts w:hint="eastAsia" w:ascii="宋体" w:hAnsi="宋体" w:eastAsia="宋体" w:cs="宋体"/>
                <w:color w:val="auto"/>
                <w:spacing w:val="-6"/>
                <w:kern w:val="0"/>
                <w:sz w:val="22"/>
                <w:szCs w:val="16"/>
                <w:lang w:val="en-US" w:eastAsia="zh-CN"/>
              </w:rPr>
              <w:t>14</w:t>
            </w:r>
          </w:p>
        </w:tc>
        <w:tc>
          <w:tcPr>
            <w:tcW w:w="925" w:type="dxa"/>
            <w:tcBorders>
              <w:top w:val="single" w:color="000000" w:sz="4" w:space="0"/>
              <w:left w:val="single" w:color="000000" w:sz="4" w:space="0"/>
              <w:bottom w:val="single" w:color="000000" w:sz="4" w:space="0"/>
              <w:right w:val="single" w:color="000000" w:sz="4" w:space="0"/>
            </w:tcBorders>
            <w:vAlign w:val="center"/>
          </w:tcPr>
          <w:p w14:paraId="7F7A4B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b/>
                <w:bCs/>
                <w:color w:val="auto"/>
                <w:spacing w:val="-6"/>
                <w:kern w:val="0"/>
                <w:sz w:val="22"/>
                <w:szCs w:val="16"/>
                <w:lang w:val="en-US" w:eastAsia="zh-CN"/>
              </w:rPr>
            </w:pPr>
            <w:r>
              <w:rPr>
                <w:rFonts w:hint="eastAsia" w:ascii="宋体" w:hAnsi="宋体" w:eastAsia="宋体" w:cs="宋体"/>
                <w:b/>
                <w:bCs/>
                <w:color w:val="auto"/>
                <w:spacing w:val="-6"/>
                <w:kern w:val="0"/>
                <w:sz w:val="22"/>
                <w:szCs w:val="16"/>
                <w:lang w:val="en-US" w:eastAsia="zh-CN"/>
              </w:rPr>
              <w:t>加分项</w:t>
            </w:r>
          </w:p>
        </w:tc>
        <w:tc>
          <w:tcPr>
            <w:tcW w:w="3620" w:type="dxa"/>
            <w:tcBorders>
              <w:top w:val="single" w:color="000000" w:sz="4" w:space="0"/>
              <w:left w:val="single" w:color="000000" w:sz="4" w:space="0"/>
              <w:bottom w:val="single" w:color="000000" w:sz="4" w:space="0"/>
              <w:right w:val="single" w:color="000000" w:sz="4" w:space="0"/>
            </w:tcBorders>
            <w:vAlign w:val="center"/>
          </w:tcPr>
          <w:p w14:paraId="2756D7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sz w:val="22"/>
                <w:szCs w:val="16"/>
              </w:rPr>
            </w:pPr>
            <w:r>
              <w:rPr>
                <w:rFonts w:hint="eastAsia" w:ascii="宋体" w:hAnsi="宋体" w:eastAsia="宋体" w:cs="宋体"/>
                <w:color w:val="auto"/>
                <w:spacing w:val="-6"/>
                <w:sz w:val="22"/>
                <w:szCs w:val="16"/>
              </w:rPr>
              <w:t>承担重大科技活动，或在科技、人才项目申报</w:t>
            </w:r>
            <w:r>
              <w:rPr>
                <w:rFonts w:hint="eastAsia" w:ascii="宋体" w:hAnsi="宋体" w:eastAsia="宋体" w:cs="宋体"/>
                <w:color w:val="auto"/>
                <w:spacing w:val="-6"/>
                <w:sz w:val="22"/>
                <w:szCs w:val="16"/>
                <w:lang w:eastAsia="zh-CN"/>
              </w:rPr>
              <w:t>，</w:t>
            </w:r>
            <w:r>
              <w:rPr>
                <w:rFonts w:hint="eastAsia" w:ascii="宋体" w:hAnsi="宋体" w:eastAsia="宋体" w:cs="宋体"/>
                <w:color w:val="auto"/>
                <w:spacing w:val="-6"/>
                <w:sz w:val="22"/>
                <w:szCs w:val="16"/>
              </w:rPr>
              <w:t>引进项目落地等方面取得突出成绩</w:t>
            </w:r>
          </w:p>
        </w:tc>
        <w:tc>
          <w:tcPr>
            <w:tcW w:w="4033" w:type="dxa"/>
            <w:tcBorders>
              <w:top w:val="single" w:color="000000" w:sz="4" w:space="0"/>
              <w:left w:val="single" w:color="000000" w:sz="4" w:space="0"/>
              <w:bottom w:val="single" w:color="000000" w:sz="4" w:space="0"/>
              <w:right w:val="single" w:color="000000" w:sz="4" w:space="0"/>
            </w:tcBorders>
            <w:vAlign w:val="center"/>
          </w:tcPr>
          <w:p w14:paraId="73A9A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left"/>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rPr>
              <w:t>提交相应佐证材料，由区科技局认定，酌情加分。</w:t>
            </w:r>
          </w:p>
        </w:tc>
        <w:tc>
          <w:tcPr>
            <w:tcW w:w="813" w:type="dxa"/>
            <w:tcBorders>
              <w:top w:val="single" w:color="000000" w:sz="4" w:space="0"/>
              <w:left w:val="single" w:color="000000" w:sz="4" w:space="0"/>
              <w:bottom w:val="single" w:color="000000" w:sz="4" w:space="0"/>
              <w:right w:val="single" w:color="000000" w:sz="4" w:space="0"/>
            </w:tcBorders>
            <w:vAlign w:val="center"/>
          </w:tcPr>
          <w:p w14:paraId="1E4FA7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rPr>
              <w:t>10</w:t>
            </w:r>
          </w:p>
        </w:tc>
      </w:tr>
      <w:tr w14:paraId="42E43CBE">
        <w:tblPrEx>
          <w:tblCellMar>
            <w:top w:w="15" w:type="dxa"/>
            <w:left w:w="15" w:type="dxa"/>
            <w:bottom w:w="15" w:type="dxa"/>
            <w:right w:w="15" w:type="dxa"/>
          </w:tblCellMar>
        </w:tblPrEx>
        <w:trPr>
          <w:trHeight w:val="90" w:hRule="atLeast"/>
          <w:jc w:val="center"/>
        </w:trPr>
        <w:tc>
          <w:tcPr>
            <w:tcW w:w="1479" w:type="dxa"/>
            <w:gridSpan w:val="2"/>
            <w:tcBorders>
              <w:top w:val="single" w:color="000000" w:sz="4" w:space="0"/>
              <w:left w:val="single" w:color="000000" w:sz="4" w:space="0"/>
              <w:bottom w:val="single" w:color="000000" w:sz="4" w:space="0"/>
              <w:right w:val="single" w:color="000000" w:sz="4" w:space="0"/>
            </w:tcBorders>
            <w:vAlign w:val="center"/>
          </w:tcPr>
          <w:p w14:paraId="234AB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110" w:rightChars="52"/>
              <w:jc w:val="center"/>
              <w:textAlignment w:val="center"/>
              <w:rPr>
                <w:rFonts w:hint="eastAsia" w:ascii="宋体" w:hAnsi="宋体" w:eastAsia="宋体" w:cs="宋体"/>
                <w:color w:val="auto"/>
                <w:spacing w:val="-6"/>
                <w:sz w:val="22"/>
                <w:szCs w:val="16"/>
              </w:rPr>
            </w:pPr>
            <w:r>
              <w:rPr>
                <w:rFonts w:hint="eastAsia" w:ascii="宋体" w:hAnsi="宋体" w:eastAsia="宋体" w:cs="宋体"/>
                <w:color w:val="auto"/>
                <w:spacing w:val="-6"/>
                <w:kern w:val="0"/>
                <w:sz w:val="22"/>
                <w:szCs w:val="16"/>
              </w:rPr>
              <w:t>合  计</w:t>
            </w:r>
          </w:p>
        </w:tc>
        <w:tc>
          <w:tcPr>
            <w:tcW w:w="8466" w:type="dxa"/>
            <w:gridSpan w:val="3"/>
            <w:tcBorders>
              <w:top w:val="single" w:color="000000" w:sz="4" w:space="0"/>
              <w:left w:val="single" w:color="000000" w:sz="4" w:space="0"/>
              <w:bottom w:val="single" w:color="000000" w:sz="4" w:space="0"/>
              <w:right w:val="single" w:color="000000" w:sz="4" w:space="0"/>
            </w:tcBorders>
            <w:vAlign w:val="center"/>
          </w:tcPr>
          <w:p w14:paraId="76B46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rPr>
              <w:t>110分</w:t>
            </w:r>
          </w:p>
        </w:tc>
      </w:tr>
      <w:tr w14:paraId="3EC2A753">
        <w:tblPrEx>
          <w:tblCellMar>
            <w:top w:w="15" w:type="dxa"/>
            <w:left w:w="15" w:type="dxa"/>
            <w:bottom w:w="15" w:type="dxa"/>
            <w:right w:w="15" w:type="dxa"/>
          </w:tblCellMar>
        </w:tblPrEx>
        <w:trPr>
          <w:trHeight w:val="90" w:hRule="atLeast"/>
          <w:jc w:val="center"/>
        </w:trPr>
        <w:tc>
          <w:tcPr>
            <w:tcW w:w="9945" w:type="dxa"/>
            <w:gridSpan w:val="5"/>
            <w:tcBorders>
              <w:top w:val="single" w:color="000000" w:sz="4" w:space="0"/>
              <w:left w:val="single" w:color="000000" w:sz="4" w:space="0"/>
              <w:bottom w:val="single" w:color="000000" w:sz="4" w:space="0"/>
              <w:right w:val="single" w:color="000000" w:sz="4" w:space="0"/>
            </w:tcBorders>
            <w:vAlign w:val="center"/>
          </w:tcPr>
          <w:p w14:paraId="07F635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both"/>
              <w:textAlignment w:val="auto"/>
              <w:rPr>
                <w:rFonts w:hint="eastAsia" w:ascii="宋体" w:hAnsi="宋体" w:eastAsia="宋体" w:cs="宋体"/>
                <w:color w:val="auto"/>
                <w:spacing w:val="-6"/>
                <w:kern w:val="0"/>
                <w:sz w:val="22"/>
                <w:szCs w:val="16"/>
              </w:rPr>
            </w:pPr>
            <w:r>
              <w:rPr>
                <w:rFonts w:hint="eastAsia" w:ascii="宋体" w:hAnsi="宋体" w:eastAsia="宋体" w:cs="宋体"/>
                <w:color w:val="auto"/>
                <w:spacing w:val="-6"/>
                <w:kern w:val="0"/>
                <w:sz w:val="22"/>
                <w:szCs w:val="16"/>
                <w:lang w:val="en-US" w:eastAsia="zh-CN"/>
              </w:rPr>
              <w:t>备注：</w:t>
            </w:r>
            <w:r>
              <w:rPr>
                <w:rFonts w:hint="eastAsia" w:ascii="宋体" w:hAnsi="宋体" w:eastAsia="宋体" w:cs="宋体"/>
                <w:color w:val="auto"/>
                <w:spacing w:val="-6"/>
                <w:kern w:val="0"/>
                <w:sz w:val="22"/>
                <w:szCs w:val="16"/>
              </w:rPr>
              <w:t>考核得分低于60分的不拨付绩效考核经费；考核得分在60分（含）-80分的拨付绩效考核经费的70%；考核得分在80分（含）以上的全额拨付绩效考核经费。</w:t>
            </w:r>
          </w:p>
        </w:tc>
      </w:tr>
    </w:tbl>
    <w:p w14:paraId="29D97036">
      <w:pPr>
        <w:rPr>
          <w:color w:val="auto"/>
          <w:highlight w:val="none"/>
        </w:rPr>
      </w:pPr>
    </w:p>
    <w:p w14:paraId="2A3EDFCA">
      <w:pPr>
        <w:pStyle w:val="20"/>
        <w:spacing w:before="160" w:beforeLines="50" w:after="160" w:afterLines="50" w:line="400" w:lineRule="exact"/>
        <w:jc w:val="center"/>
        <w:outlineLvl w:val="0"/>
        <w:rPr>
          <w:rFonts w:hint="eastAsia" w:hAnsi="宋体"/>
          <w:b/>
          <w:color w:val="auto"/>
          <w:sz w:val="30"/>
          <w:szCs w:val="30"/>
          <w:highlight w:val="none"/>
        </w:rPr>
      </w:pPr>
    </w:p>
    <w:p w14:paraId="586CD990">
      <w:pPr>
        <w:pStyle w:val="20"/>
        <w:spacing w:before="160" w:beforeLines="50" w:after="160" w:afterLines="50" w:line="400" w:lineRule="exact"/>
        <w:jc w:val="center"/>
        <w:outlineLvl w:val="0"/>
        <w:rPr>
          <w:rFonts w:hint="eastAsia" w:hAnsi="宋体"/>
          <w:b/>
          <w:color w:val="auto"/>
          <w:sz w:val="30"/>
          <w:szCs w:val="30"/>
          <w:highlight w:val="none"/>
        </w:rPr>
      </w:pPr>
    </w:p>
    <w:p w14:paraId="76595B33">
      <w:pPr>
        <w:pStyle w:val="20"/>
        <w:spacing w:before="160" w:beforeLines="50" w:after="160" w:afterLines="50" w:line="400" w:lineRule="exact"/>
        <w:jc w:val="center"/>
        <w:outlineLvl w:val="0"/>
        <w:rPr>
          <w:rFonts w:hint="eastAsia" w:hAnsi="宋体"/>
          <w:b/>
          <w:color w:val="auto"/>
          <w:sz w:val="30"/>
          <w:szCs w:val="30"/>
          <w:highlight w:val="none"/>
        </w:rPr>
      </w:pPr>
    </w:p>
    <w:p w14:paraId="08CCCD46">
      <w:pPr>
        <w:pStyle w:val="20"/>
        <w:spacing w:before="160" w:beforeLines="50" w:after="160" w:afterLines="50" w:line="400" w:lineRule="exact"/>
        <w:jc w:val="center"/>
        <w:outlineLvl w:val="0"/>
        <w:rPr>
          <w:rFonts w:hint="eastAsia" w:hAnsi="宋体"/>
          <w:b/>
          <w:color w:val="auto"/>
          <w:sz w:val="30"/>
          <w:szCs w:val="30"/>
          <w:highlight w:val="none"/>
        </w:rPr>
      </w:pPr>
    </w:p>
    <w:p w14:paraId="11525107">
      <w:pPr>
        <w:pStyle w:val="20"/>
        <w:spacing w:before="160" w:beforeLines="50" w:after="160" w:afterLines="50" w:line="400" w:lineRule="exact"/>
        <w:jc w:val="center"/>
        <w:outlineLvl w:val="0"/>
        <w:rPr>
          <w:rFonts w:hint="eastAsia"/>
          <w:b/>
          <w:color w:val="auto"/>
          <w:sz w:val="32"/>
          <w:szCs w:val="32"/>
          <w:highlight w:val="none"/>
        </w:rPr>
      </w:pPr>
      <w:r>
        <w:rPr>
          <w:rFonts w:hint="eastAsia" w:hAnsi="宋体"/>
          <w:b/>
          <w:color w:val="auto"/>
          <w:sz w:val="30"/>
          <w:szCs w:val="30"/>
          <w:highlight w:val="none"/>
        </w:rPr>
        <w:t>第五章  评标</w:t>
      </w:r>
      <w:bookmarkEnd w:id="74"/>
      <w:r>
        <w:rPr>
          <w:rFonts w:hint="eastAsia" w:hAnsi="宋体"/>
          <w:b/>
          <w:color w:val="auto"/>
          <w:sz w:val="30"/>
          <w:szCs w:val="30"/>
          <w:highlight w:val="none"/>
        </w:rPr>
        <w:t>办法</w:t>
      </w:r>
      <w:bookmarkEnd w:id="75"/>
      <w:bookmarkEnd w:id="76"/>
      <w:bookmarkEnd w:id="77"/>
      <w:bookmarkEnd w:id="78"/>
    </w:p>
    <w:p w14:paraId="11917FF3">
      <w:pPr>
        <w:spacing w:before="160" w:beforeLines="50" w:after="160" w:afterLines="50" w:line="400" w:lineRule="exact"/>
        <w:ind w:firstLine="582" w:firstLineChars="275"/>
        <w:jc w:val="left"/>
        <w:rPr>
          <w:rFonts w:hint="eastAsia"/>
          <w:color w:val="auto"/>
          <w:szCs w:val="21"/>
          <w:highlight w:val="none"/>
        </w:rPr>
      </w:pPr>
      <w:r>
        <w:rPr>
          <w:rFonts w:hint="eastAsia"/>
          <w:color w:val="auto"/>
          <w:szCs w:val="21"/>
          <w:highlight w:val="none"/>
        </w:rPr>
        <w:t>根据《中华人民共和国政府采购法》等有关法律法规的规定，结合本项目的实际，按照公正、公平、科学、择优的原则选择中标人，制定本办法。</w:t>
      </w:r>
      <w:bookmarkStart w:id="79" w:name="_Toc170792808"/>
    </w:p>
    <w:p w14:paraId="3436DA72">
      <w:pPr>
        <w:spacing w:before="160" w:beforeLines="50" w:after="160" w:afterLines="50" w:line="400" w:lineRule="exact"/>
        <w:jc w:val="left"/>
        <w:rPr>
          <w:rFonts w:hint="eastAsia" w:ascii="宋体" w:hAnsi="宋体"/>
          <w:b/>
          <w:color w:val="auto"/>
          <w:szCs w:val="21"/>
          <w:highlight w:val="none"/>
        </w:rPr>
      </w:pPr>
      <w:r>
        <w:rPr>
          <w:rFonts w:hint="eastAsia" w:ascii="宋体" w:hAnsi="宋体"/>
          <w:b/>
          <w:color w:val="auto"/>
          <w:szCs w:val="21"/>
          <w:highlight w:val="none"/>
        </w:rPr>
        <w:t>一 、总则</w:t>
      </w:r>
      <w:bookmarkEnd w:id="79"/>
    </w:p>
    <w:p w14:paraId="19298D49">
      <w:pPr>
        <w:spacing w:before="160" w:beforeLines="50" w:after="160" w:afterLines="50" w:line="400" w:lineRule="exact"/>
        <w:ind w:firstLine="582" w:firstLineChars="275"/>
        <w:jc w:val="left"/>
        <w:rPr>
          <w:rFonts w:hint="eastAsia" w:eastAsia="宋体"/>
          <w:color w:val="auto"/>
          <w:szCs w:val="21"/>
          <w:highlight w:val="none"/>
        </w:rPr>
      </w:pPr>
      <w:r>
        <w:rPr>
          <w:rFonts w:hint="eastAsia" w:eastAsia="宋体"/>
          <w:color w:val="auto"/>
          <w:szCs w:val="21"/>
          <w:highlight w:val="none"/>
        </w:rPr>
        <w:t>本次评标采用综合评分法。总分100分，价格分</w:t>
      </w:r>
      <w:r>
        <w:rPr>
          <w:rFonts w:hint="eastAsia" w:eastAsia="宋体"/>
          <w:color w:val="auto"/>
          <w:szCs w:val="21"/>
          <w:highlight w:val="none"/>
          <w:lang w:val="en-US" w:eastAsia="zh-CN"/>
        </w:rPr>
        <w:t>1</w:t>
      </w:r>
      <w:r>
        <w:rPr>
          <w:rFonts w:hint="eastAsia" w:eastAsia="宋体"/>
          <w:color w:val="auto"/>
          <w:szCs w:val="21"/>
          <w:highlight w:val="none"/>
        </w:rPr>
        <w:t>0分，</w:t>
      </w:r>
      <w:r>
        <w:rPr>
          <w:rFonts w:hint="eastAsia" w:eastAsia="宋体"/>
          <w:color w:val="auto"/>
          <w:szCs w:val="21"/>
          <w:highlight w:val="none"/>
          <w:lang w:val="en-US" w:eastAsia="zh-CN"/>
        </w:rPr>
        <w:t>商务</w:t>
      </w:r>
      <w:r>
        <w:rPr>
          <w:rFonts w:hint="eastAsia" w:eastAsia="宋体"/>
          <w:color w:val="auto"/>
          <w:szCs w:val="21"/>
          <w:highlight w:val="none"/>
        </w:rPr>
        <w:t>技术分</w:t>
      </w:r>
      <w:r>
        <w:rPr>
          <w:rFonts w:hint="eastAsia" w:eastAsia="宋体"/>
          <w:color w:val="auto"/>
          <w:szCs w:val="21"/>
          <w:highlight w:val="none"/>
          <w:lang w:val="en-US" w:eastAsia="zh-CN"/>
        </w:rPr>
        <w:t>9</w:t>
      </w:r>
      <w:r>
        <w:rPr>
          <w:rFonts w:hint="eastAsia" w:eastAsia="宋体"/>
          <w:color w:val="auto"/>
          <w:szCs w:val="21"/>
          <w:highlight w:val="none"/>
        </w:rPr>
        <w:t>0分。合格投标人的评标得分为各项目汇总得分，中标候选资格按评标得分由高到低顺序排列，得分相同的，按投标报价由低到高顺序排列；所有分都相同的，按电子投标文件在线解密时间先后顺序排列。排名第一的投标人为中标候选人，排名第二的投标人为候补中标候选人……其他投标人中标候选资格依此类推。评分过程中采用四舍五入法，并保留小数2位。</w:t>
      </w:r>
    </w:p>
    <w:p w14:paraId="77EF7E59">
      <w:pPr>
        <w:spacing w:before="160" w:beforeLines="50" w:after="160" w:afterLines="50" w:line="400" w:lineRule="exact"/>
        <w:ind w:firstLine="582" w:firstLineChars="275"/>
        <w:jc w:val="left"/>
        <w:rPr>
          <w:rFonts w:hint="eastAsia" w:ascii="宋体" w:hAnsi="宋体"/>
          <w:color w:val="auto"/>
          <w:szCs w:val="21"/>
          <w:highlight w:val="none"/>
        </w:rPr>
      </w:pPr>
      <w:r>
        <w:rPr>
          <w:rFonts w:hint="eastAsia" w:eastAsia="宋体"/>
          <w:color w:val="auto"/>
          <w:szCs w:val="21"/>
          <w:highlight w:val="none"/>
        </w:rPr>
        <w:t>投标人评标综合得分=价格分+</w:t>
      </w:r>
      <w:r>
        <w:rPr>
          <w:rFonts w:hint="eastAsia" w:eastAsia="宋体"/>
          <w:color w:val="auto"/>
          <w:szCs w:val="21"/>
          <w:highlight w:val="none"/>
          <w:lang w:val="en-US" w:eastAsia="zh-CN"/>
        </w:rPr>
        <w:t>商务</w:t>
      </w:r>
      <w:r>
        <w:rPr>
          <w:rFonts w:hint="eastAsia" w:eastAsia="宋体"/>
          <w:color w:val="auto"/>
          <w:szCs w:val="21"/>
          <w:highlight w:val="none"/>
        </w:rPr>
        <w:t>技术分</w:t>
      </w:r>
      <w:r>
        <w:rPr>
          <w:rFonts w:hint="eastAsia" w:eastAsia="宋体"/>
          <w:color w:val="auto"/>
          <w:szCs w:val="21"/>
          <w:highlight w:val="none"/>
          <w:lang w:eastAsia="zh-CN"/>
        </w:rPr>
        <w:t>。</w:t>
      </w:r>
    </w:p>
    <w:p w14:paraId="699DCC75">
      <w:pPr>
        <w:numPr>
          <w:ilvl w:val="0"/>
          <w:numId w:val="9"/>
        </w:numPr>
        <w:adjustRightInd w:val="0"/>
        <w:snapToGrid w:val="0"/>
        <w:spacing w:line="400" w:lineRule="exact"/>
        <w:ind w:firstLine="510"/>
        <w:jc w:val="left"/>
        <w:rPr>
          <w:rFonts w:hint="eastAsia" w:ascii="宋体"/>
          <w:b/>
          <w:bCs/>
          <w:color w:val="auto"/>
          <w:szCs w:val="21"/>
          <w:highlight w:val="none"/>
        </w:rPr>
      </w:pPr>
      <w:r>
        <w:rPr>
          <w:rFonts w:hint="eastAsia" w:ascii="宋体"/>
          <w:b/>
          <w:bCs/>
          <w:color w:val="auto"/>
          <w:szCs w:val="21"/>
          <w:highlight w:val="none"/>
          <w:lang w:val="en-US" w:eastAsia="zh-CN"/>
        </w:rPr>
        <w:t>商务</w:t>
      </w:r>
      <w:r>
        <w:rPr>
          <w:rFonts w:hint="eastAsia" w:ascii="宋体"/>
          <w:b/>
          <w:bCs/>
          <w:color w:val="auto"/>
          <w:szCs w:val="21"/>
          <w:highlight w:val="none"/>
        </w:rPr>
        <w:t>技术分（</w:t>
      </w:r>
      <w:r>
        <w:rPr>
          <w:rFonts w:hint="eastAsia" w:ascii="宋体"/>
          <w:b/>
          <w:bCs/>
          <w:color w:val="auto"/>
          <w:szCs w:val="21"/>
          <w:highlight w:val="none"/>
          <w:lang w:val="en-US" w:eastAsia="zh-CN"/>
        </w:rPr>
        <w:t>9</w:t>
      </w:r>
      <w:r>
        <w:rPr>
          <w:rFonts w:hint="eastAsia" w:ascii="宋体"/>
          <w:b/>
          <w:bCs/>
          <w:color w:val="auto"/>
          <w:szCs w:val="21"/>
          <w:highlight w:val="none"/>
        </w:rPr>
        <w:t>0分）</w:t>
      </w:r>
    </w:p>
    <w:p w14:paraId="594D2172">
      <w:pPr>
        <w:adjustRightInd w:val="0"/>
        <w:snapToGrid w:val="0"/>
        <w:spacing w:line="360" w:lineRule="auto"/>
        <w:ind w:firstLine="212" w:firstLineChars="100"/>
        <w:rPr>
          <w:rFonts w:hint="eastAsia" w:ascii="宋体" w:hAnsi="宋体" w:cs="宋体"/>
          <w:color w:val="auto"/>
          <w:szCs w:val="21"/>
          <w:highlight w:val="none"/>
        </w:rPr>
      </w:pPr>
      <w:r>
        <w:rPr>
          <w:rFonts w:hint="eastAsia" w:ascii="宋体" w:hAnsi="宋体" w:cs="宋体"/>
          <w:color w:val="auto"/>
          <w:szCs w:val="21"/>
          <w:highlight w:val="none"/>
        </w:rPr>
        <w:t>各投标人的</w:t>
      </w:r>
      <w:r>
        <w:rPr>
          <w:rFonts w:hint="eastAsia" w:ascii="宋体" w:hAnsi="宋体" w:cs="宋体"/>
          <w:color w:val="auto"/>
          <w:szCs w:val="21"/>
          <w:highlight w:val="none"/>
          <w:lang w:val="en-US" w:eastAsia="zh-CN"/>
        </w:rPr>
        <w:t>商务</w:t>
      </w:r>
      <w:r>
        <w:rPr>
          <w:rFonts w:hint="eastAsia" w:ascii="宋体" w:hAnsi="宋体" w:cs="宋体"/>
          <w:color w:val="auto"/>
          <w:szCs w:val="21"/>
          <w:highlight w:val="none"/>
        </w:rPr>
        <w:t>技术标得分=所有评委的有效评分的算术平均数</w:t>
      </w:r>
    </w:p>
    <w:tbl>
      <w:tblPr>
        <w:tblStyle w:val="37"/>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8364"/>
        <w:gridCol w:w="793"/>
      </w:tblGrid>
      <w:tr w14:paraId="6151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62" w:type="dxa"/>
            <w:vAlign w:val="center"/>
          </w:tcPr>
          <w:p w14:paraId="711F03FF">
            <w:pPr>
              <w:keepNext w:val="0"/>
              <w:keepLines w:val="0"/>
              <w:suppressLineNumbers w:val="0"/>
              <w:spacing w:before="0" w:beforeAutospacing="0" w:after="0" w:afterAutospacing="0" w:line="400" w:lineRule="exact"/>
              <w:ind w:left="0" w:right="0"/>
              <w:jc w:val="left"/>
              <w:rPr>
                <w:rFonts w:hint="default" w:ascii="宋体" w:cs="宋体"/>
                <w:b/>
                <w:bCs/>
                <w:color w:val="auto"/>
                <w:szCs w:val="21"/>
                <w:highlight w:val="none"/>
              </w:rPr>
            </w:pPr>
            <w:r>
              <w:rPr>
                <w:rFonts w:hint="eastAsia" w:ascii="宋体" w:hAnsi="宋体" w:cs="宋体"/>
                <w:b/>
                <w:bCs/>
                <w:color w:val="auto"/>
                <w:szCs w:val="21"/>
                <w:highlight w:val="none"/>
              </w:rPr>
              <w:t>序号</w:t>
            </w:r>
          </w:p>
        </w:tc>
        <w:tc>
          <w:tcPr>
            <w:tcW w:w="8364" w:type="dxa"/>
            <w:vAlign w:val="center"/>
          </w:tcPr>
          <w:p w14:paraId="15D2E0FB">
            <w:pPr>
              <w:keepNext w:val="0"/>
              <w:keepLines w:val="0"/>
              <w:suppressLineNumbers w:val="0"/>
              <w:spacing w:before="0" w:beforeAutospacing="0" w:after="0" w:afterAutospacing="0" w:line="400" w:lineRule="exact"/>
              <w:ind w:left="0" w:right="0"/>
              <w:jc w:val="center"/>
              <w:rPr>
                <w:rFonts w:hint="default" w:ascii="宋体" w:cs="宋体"/>
                <w:b/>
                <w:bCs/>
                <w:color w:val="auto"/>
                <w:szCs w:val="21"/>
                <w:highlight w:val="none"/>
              </w:rPr>
            </w:pPr>
            <w:r>
              <w:rPr>
                <w:rFonts w:hint="eastAsia" w:ascii="宋体" w:hAnsi="宋体" w:cs="宋体"/>
                <w:b/>
                <w:bCs/>
                <w:color w:val="auto"/>
                <w:szCs w:val="21"/>
                <w:highlight w:val="none"/>
              </w:rPr>
              <w:t>评分内容</w:t>
            </w:r>
          </w:p>
        </w:tc>
        <w:tc>
          <w:tcPr>
            <w:tcW w:w="793" w:type="dxa"/>
            <w:vAlign w:val="center"/>
          </w:tcPr>
          <w:p w14:paraId="17EA1FC2">
            <w:pPr>
              <w:keepNext w:val="0"/>
              <w:keepLines w:val="0"/>
              <w:suppressLineNumbers w:val="0"/>
              <w:spacing w:before="0" w:beforeAutospacing="0" w:after="0" w:afterAutospacing="0" w:line="400" w:lineRule="exact"/>
              <w:ind w:left="0" w:right="0"/>
              <w:jc w:val="center"/>
              <w:rPr>
                <w:rFonts w:hint="default" w:ascii="宋体" w:cs="宋体"/>
                <w:b/>
                <w:bCs/>
                <w:color w:val="auto"/>
                <w:szCs w:val="21"/>
                <w:highlight w:val="none"/>
              </w:rPr>
            </w:pPr>
            <w:r>
              <w:rPr>
                <w:rFonts w:hint="eastAsia" w:ascii="宋体" w:hAnsi="宋体" w:cs="宋体"/>
                <w:b/>
                <w:bCs/>
                <w:color w:val="auto"/>
                <w:szCs w:val="21"/>
                <w:highlight w:val="none"/>
              </w:rPr>
              <w:t>最高得分</w:t>
            </w:r>
          </w:p>
        </w:tc>
      </w:tr>
      <w:tr w14:paraId="1F7E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662" w:type="dxa"/>
            <w:vAlign w:val="center"/>
          </w:tcPr>
          <w:p w14:paraId="160981F2">
            <w:pPr>
              <w:keepNext w:val="0"/>
              <w:keepLines w:val="0"/>
              <w:suppressLineNumbers w:val="0"/>
              <w:spacing w:before="0" w:beforeAutospacing="0" w:after="0" w:afterAutospacing="0" w:line="400" w:lineRule="exact"/>
              <w:ind w:left="0" w:right="0"/>
              <w:jc w:val="center"/>
              <w:rPr>
                <w:rFonts w:hint="default" w:ascii="宋体" w:cs="宋体"/>
                <w:color w:val="auto"/>
                <w:szCs w:val="21"/>
                <w:highlight w:val="none"/>
              </w:rPr>
            </w:pPr>
            <w:r>
              <w:rPr>
                <w:rFonts w:hint="default" w:ascii="宋体" w:hAnsi="宋体" w:cs="宋体"/>
                <w:color w:val="auto"/>
                <w:szCs w:val="21"/>
                <w:highlight w:val="none"/>
              </w:rPr>
              <w:t>1</w:t>
            </w:r>
          </w:p>
        </w:tc>
        <w:tc>
          <w:tcPr>
            <w:tcW w:w="8364" w:type="dxa"/>
            <w:vAlign w:val="center"/>
          </w:tcPr>
          <w:p w14:paraId="3162C888">
            <w:pPr>
              <w:keepNext w:val="0"/>
              <w:keepLines w:val="0"/>
              <w:suppressLineNumbers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方案对本项目思路、原则、特点、技术要求的理解情况，是否充分考虑采购方实际使用需求，方案在确保阶段性任务实现的同时，是否统筹考虑了总体目标的实现。（</w:t>
            </w:r>
            <w:r>
              <w:rPr>
                <w:rFonts w:hint="eastAsia" w:ascii="宋体" w:hAnsi="宋体"/>
                <w:b w:val="0"/>
                <w:bCs w:val="0"/>
                <w:color w:val="auto"/>
                <w:szCs w:val="21"/>
                <w:highlight w:val="none"/>
              </w:rPr>
              <w:t>表述清晰，阐述完善，合理可行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0</w:t>
            </w:r>
            <w:r>
              <w:rPr>
                <w:rFonts w:hint="default" w:ascii="宋体" w:cs="宋体"/>
                <w:color w:val="auto"/>
                <w:szCs w:val="21"/>
                <w:highlight w:val="none"/>
              </w:rPr>
              <w:t>-</w:t>
            </w:r>
            <w:r>
              <w:rPr>
                <w:rFonts w:hint="default" w:ascii="宋体" w:hAnsi="宋体" w:cs="宋体"/>
                <w:color w:val="auto"/>
                <w:szCs w:val="21"/>
                <w:highlight w:val="none"/>
              </w:rPr>
              <w:t>15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b w:val="0"/>
                <w:bCs w:val="0"/>
                <w:color w:val="auto"/>
                <w:szCs w:val="21"/>
                <w:highlight w:val="none"/>
              </w:rPr>
              <w:t>表述较清晰，基本合理可行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5-9.9分；</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0-4.9分</w:t>
            </w:r>
            <w:r>
              <w:rPr>
                <w:rFonts w:hint="eastAsia" w:ascii="宋体" w:hAnsi="宋体" w:cs="宋体"/>
                <w:color w:val="auto"/>
                <w:szCs w:val="21"/>
                <w:highlight w:val="none"/>
              </w:rPr>
              <w:t>）</w:t>
            </w:r>
          </w:p>
        </w:tc>
        <w:tc>
          <w:tcPr>
            <w:tcW w:w="793" w:type="dxa"/>
            <w:vAlign w:val="center"/>
          </w:tcPr>
          <w:p w14:paraId="5DD23690">
            <w:pPr>
              <w:keepNext w:val="0"/>
              <w:keepLines w:val="0"/>
              <w:suppressLineNumbers w:val="0"/>
              <w:spacing w:before="0" w:beforeAutospacing="0" w:after="0" w:afterAutospacing="0" w:line="400" w:lineRule="exact"/>
              <w:ind w:left="0" w:right="0"/>
              <w:jc w:val="center"/>
              <w:rPr>
                <w:rFonts w:hint="default" w:asci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r>
      <w:tr w14:paraId="07A7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662" w:type="dxa"/>
            <w:vAlign w:val="center"/>
          </w:tcPr>
          <w:p w14:paraId="463CD35D">
            <w:pPr>
              <w:keepNext w:val="0"/>
              <w:keepLines w:val="0"/>
              <w:suppressLineNumbers w:val="0"/>
              <w:spacing w:before="0" w:beforeAutospacing="0" w:after="0" w:afterAutospacing="0" w:line="400" w:lineRule="exact"/>
              <w:ind w:left="0" w:right="0"/>
              <w:jc w:val="center"/>
              <w:rPr>
                <w:rFonts w:hint="default" w:ascii="宋体" w:cs="宋体"/>
                <w:color w:val="auto"/>
                <w:szCs w:val="21"/>
                <w:highlight w:val="none"/>
              </w:rPr>
            </w:pPr>
            <w:r>
              <w:rPr>
                <w:rFonts w:hint="default" w:ascii="宋体" w:hAnsi="宋体" w:cs="宋体"/>
                <w:color w:val="auto"/>
                <w:szCs w:val="21"/>
                <w:highlight w:val="none"/>
              </w:rPr>
              <w:t>2</w:t>
            </w:r>
          </w:p>
        </w:tc>
        <w:tc>
          <w:tcPr>
            <w:tcW w:w="8364" w:type="dxa"/>
            <w:vAlign w:val="center"/>
          </w:tcPr>
          <w:p w14:paraId="4DA3E980">
            <w:pPr>
              <w:pStyle w:val="20"/>
              <w:keepNext w:val="0"/>
              <w:keepLines w:val="0"/>
              <w:suppressLineNumbers w:val="0"/>
              <w:snapToGrid w:val="0"/>
              <w:spacing w:before="0" w:beforeAutospacing="0" w:after="0" w:afterAutospacing="0" w:line="360" w:lineRule="exact"/>
              <w:ind w:left="0" w:right="0"/>
              <w:rPr>
                <w:rFonts w:hint="default" w:cs="宋体"/>
                <w:color w:val="auto"/>
                <w:szCs w:val="21"/>
                <w:highlight w:val="none"/>
              </w:rPr>
            </w:pPr>
            <w:r>
              <w:rPr>
                <w:rFonts w:hint="eastAsia" w:hAnsi="宋体" w:cs="宋体"/>
                <w:color w:val="auto"/>
                <w:szCs w:val="21"/>
                <w:highlight w:val="none"/>
              </w:rPr>
              <w:t>根据</w:t>
            </w:r>
            <w:r>
              <w:rPr>
                <w:rFonts w:hint="eastAsia" w:hAnsi="宋体" w:cs="宋体"/>
                <w:color w:val="auto"/>
                <w:szCs w:val="21"/>
                <w:highlight w:val="none"/>
                <w:lang w:val="en-US" w:eastAsia="zh-CN"/>
              </w:rPr>
              <w:t>投标人</w:t>
            </w:r>
            <w:r>
              <w:rPr>
                <w:rFonts w:hint="eastAsia" w:hAnsi="宋体" w:cs="宋体"/>
                <w:color w:val="auto"/>
                <w:szCs w:val="21"/>
                <w:highlight w:val="none"/>
              </w:rPr>
              <w:t>的服务方案和服务承诺情况，以及服务承诺的可行性、完整性以及服务承诺落实的保障措施、其他优惠承诺等情况</w:t>
            </w:r>
            <w:r>
              <w:rPr>
                <w:rFonts w:hint="eastAsia" w:hAnsi="宋体" w:cs="宋体"/>
                <w:color w:val="auto"/>
                <w:szCs w:val="21"/>
                <w:highlight w:val="none"/>
                <w:lang w:val="en-US" w:eastAsia="zh-CN"/>
              </w:rPr>
              <w:t>综合</w:t>
            </w:r>
            <w:r>
              <w:rPr>
                <w:rFonts w:hint="eastAsia" w:hAnsi="宋体" w:cs="宋体"/>
                <w:color w:val="auto"/>
                <w:szCs w:val="21"/>
                <w:highlight w:val="none"/>
              </w:rPr>
              <w:t>打分。</w:t>
            </w:r>
            <w:r>
              <w:rPr>
                <w:rFonts w:hint="eastAsia" w:ascii="宋体" w:hAnsi="宋体" w:cs="宋体"/>
                <w:color w:val="auto"/>
                <w:szCs w:val="21"/>
                <w:highlight w:val="none"/>
              </w:rPr>
              <w:t>（</w:t>
            </w:r>
            <w:r>
              <w:rPr>
                <w:rFonts w:hint="eastAsia" w:ascii="宋体" w:hAnsi="宋体"/>
                <w:b w:val="0"/>
                <w:bCs w:val="0"/>
                <w:color w:val="auto"/>
                <w:szCs w:val="21"/>
                <w:highlight w:val="none"/>
              </w:rPr>
              <w:t>表述清晰，阐述完善，合理可行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hAnsi="宋体" w:cs="宋体"/>
                <w:color w:val="auto"/>
                <w:szCs w:val="21"/>
                <w:highlight w:val="none"/>
                <w:lang w:val="en-US" w:eastAsia="zh-CN"/>
              </w:rPr>
              <w:t>9</w:t>
            </w:r>
            <w:r>
              <w:rPr>
                <w:rFonts w:hint="default" w:ascii="宋体" w:cs="宋体"/>
                <w:color w:val="auto"/>
                <w:szCs w:val="21"/>
                <w:highlight w:val="none"/>
              </w:rPr>
              <w:t>-</w:t>
            </w:r>
            <w:r>
              <w:rPr>
                <w:rFonts w:hint="default" w:ascii="宋体" w:hAnsi="宋体" w:cs="宋体"/>
                <w:color w:val="auto"/>
                <w:szCs w:val="21"/>
                <w:highlight w:val="none"/>
              </w:rPr>
              <w:t>1</w:t>
            </w:r>
            <w:r>
              <w:rPr>
                <w:rFonts w:hint="eastAsia"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b w:val="0"/>
                <w:bCs w:val="0"/>
                <w:color w:val="auto"/>
                <w:szCs w:val="21"/>
                <w:highlight w:val="none"/>
              </w:rPr>
              <w:t>表述较清晰，基本合理可行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hAnsi="宋体" w:cs="宋体"/>
                <w:color w:val="auto"/>
                <w:szCs w:val="21"/>
                <w:highlight w:val="none"/>
                <w:lang w:val="en-US" w:eastAsia="zh-CN"/>
              </w:rPr>
              <w:t>5</w:t>
            </w:r>
            <w:r>
              <w:rPr>
                <w:rFonts w:hint="eastAsia" w:ascii="宋体" w:hAnsi="宋体" w:cs="宋体"/>
                <w:color w:val="auto"/>
                <w:szCs w:val="21"/>
                <w:highlight w:val="none"/>
                <w:lang w:val="en-US" w:eastAsia="zh-CN"/>
              </w:rPr>
              <w:t>-</w:t>
            </w:r>
            <w:r>
              <w:rPr>
                <w:rFonts w:hint="eastAsia" w:hAnsi="宋体" w:cs="宋体"/>
                <w:color w:val="auto"/>
                <w:szCs w:val="21"/>
                <w:highlight w:val="none"/>
                <w:lang w:val="en-US" w:eastAsia="zh-CN"/>
              </w:rPr>
              <w:t>8</w:t>
            </w:r>
            <w:r>
              <w:rPr>
                <w:rFonts w:hint="eastAsia" w:ascii="宋体" w:hAnsi="宋体" w:cs="宋体"/>
                <w:color w:val="auto"/>
                <w:szCs w:val="21"/>
                <w:highlight w:val="none"/>
                <w:lang w:val="en-US" w:eastAsia="zh-CN"/>
              </w:rPr>
              <w:t>.9分；</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0-</w:t>
            </w:r>
            <w:r>
              <w:rPr>
                <w:rFonts w:hint="eastAsia" w:hAnsi="宋体" w:cs="宋体"/>
                <w:color w:val="auto"/>
                <w:szCs w:val="21"/>
                <w:highlight w:val="none"/>
                <w:lang w:val="en-US" w:eastAsia="zh-CN"/>
              </w:rPr>
              <w:t>4</w:t>
            </w:r>
            <w:r>
              <w:rPr>
                <w:rFonts w:hint="eastAsia" w:ascii="宋体" w:hAnsi="宋体" w:cs="宋体"/>
                <w:color w:val="auto"/>
                <w:szCs w:val="21"/>
                <w:highlight w:val="none"/>
                <w:lang w:val="en-US" w:eastAsia="zh-CN"/>
              </w:rPr>
              <w:t>.9分</w:t>
            </w:r>
            <w:r>
              <w:rPr>
                <w:rFonts w:hint="eastAsia" w:ascii="宋体" w:hAnsi="宋体" w:cs="宋体"/>
                <w:color w:val="auto"/>
                <w:szCs w:val="21"/>
                <w:highlight w:val="none"/>
              </w:rPr>
              <w:t>）</w:t>
            </w:r>
          </w:p>
        </w:tc>
        <w:tc>
          <w:tcPr>
            <w:tcW w:w="793" w:type="dxa"/>
            <w:vAlign w:val="center"/>
          </w:tcPr>
          <w:p w14:paraId="0CE00C98">
            <w:pPr>
              <w:keepNext w:val="0"/>
              <w:keepLines w:val="0"/>
              <w:suppressLineNumbers w:val="0"/>
              <w:spacing w:before="0" w:beforeAutospacing="0" w:after="0" w:afterAutospacing="0" w:line="400" w:lineRule="exact"/>
              <w:ind w:left="0" w:right="0"/>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r>
      <w:tr w14:paraId="553F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662" w:type="dxa"/>
            <w:vAlign w:val="center"/>
          </w:tcPr>
          <w:p w14:paraId="431AB80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rPr>
            </w:pPr>
            <w:r>
              <w:rPr>
                <w:rFonts w:hint="default" w:ascii="宋体" w:hAnsi="宋体" w:eastAsia="宋体" w:cs="宋体"/>
                <w:color w:val="auto"/>
                <w:szCs w:val="21"/>
                <w:highlight w:val="none"/>
              </w:rPr>
              <w:t>3</w:t>
            </w:r>
          </w:p>
        </w:tc>
        <w:tc>
          <w:tcPr>
            <w:tcW w:w="8364" w:type="dxa"/>
          </w:tcPr>
          <w:p w14:paraId="21F8BB69">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项目运营服务功能</w:t>
            </w:r>
            <w:r>
              <w:rPr>
                <w:rFonts w:hint="eastAsia" w:ascii="宋体" w:hAnsi="宋体" w:eastAsia="宋体" w:cs="宋体"/>
                <w:color w:val="auto"/>
                <w:szCs w:val="21"/>
                <w:highlight w:val="none"/>
              </w:rPr>
              <w:t>及指标要求：</w:t>
            </w:r>
            <w:r>
              <w:rPr>
                <w:rFonts w:hint="eastAsia" w:ascii="宋体" w:hAnsi="宋体" w:cs="宋体"/>
                <w:color w:val="auto"/>
                <w:szCs w:val="21"/>
                <w:highlight w:val="none"/>
                <w:lang w:val="en-US" w:eastAsia="zh-CN"/>
              </w:rPr>
              <w:t>项目运营服务功能</w:t>
            </w:r>
            <w:r>
              <w:rPr>
                <w:rFonts w:hint="eastAsia" w:ascii="宋体" w:hAnsi="宋体" w:eastAsia="宋体" w:cs="宋体"/>
                <w:color w:val="auto"/>
                <w:szCs w:val="21"/>
                <w:highlight w:val="none"/>
              </w:rPr>
              <w:t>及指标满足</w:t>
            </w:r>
            <w:r>
              <w:rPr>
                <w:rFonts w:hint="eastAsia" w:ascii="宋体" w:hAnsi="宋体" w:cs="宋体"/>
                <w:color w:val="auto"/>
                <w:szCs w:val="21"/>
                <w:highlight w:val="none"/>
                <w:lang w:val="en-US" w:eastAsia="zh-CN"/>
              </w:rPr>
              <w:t>采购内容及要求中</w:t>
            </w:r>
            <w:r>
              <w:rPr>
                <w:rFonts w:hint="eastAsia" w:ascii="宋体" w:hAnsi="宋体" w:eastAsia="宋体" w:cs="宋体"/>
                <w:color w:val="auto"/>
                <w:kern w:val="2"/>
                <w:sz w:val="21"/>
                <w:szCs w:val="21"/>
                <w:highlight w:val="none"/>
                <w:lang w:val="en-US" w:eastAsia="zh-CN" w:bidi="ar-SA"/>
              </w:rPr>
              <w:t>绩效考核</w:t>
            </w:r>
            <w:r>
              <w:rPr>
                <w:rFonts w:hint="eastAsia" w:ascii="宋体" w:hAnsi="宋体" w:eastAsia="宋体" w:cs="宋体"/>
                <w:color w:val="auto"/>
                <w:szCs w:val="21"/>
                <w:highlight w:val="none"/>
              </w:rPr>
              <w:t>要求</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得5分；</w:t>
            </w:r>
            <w:r>
              <w:rPr>
                <w:rFonts w:hint="eastAsia" w:ascii="宋体" w:hAnsi="宋体" w:cs="宋体"/>
                <w:color w:val="auto"/>
                <w:szCs w:val="21"/>
                <w:highlight w:val="none"/>
                <w:lang w:val="en-US" w:eastAsia="zh-CN"/>
              </w:rPr>
              <w:t>项目运营服务功能</w:t>
            </w:r>
            <w:r>
              <w:rPr>
                <w:rFonts w:hint="eastAsia" w:ascii="宋体" w:hAnsi="宋体" w:eastAsia="宋体" w:cs="宋体"/>
                <w:color w:val="auto"/>
                <w:szCs w:val="21"/>
                <w:highlight w:val="none"/>
              </w:rPr>
              <w:t>及指标优于</w:t>
            </w:r>
            <w:r>
              <w:rPr>
                <w:rFonts w:hint="eastAsia" w:ascii="宋体" w:hAnsi="宋体" w:cs="宋体"/>
                <w:color w:val="auto"/>
                <w:szCs w:val="21"/>
                <w:highlight w:val="none"/>
                <w:lang w:val="en-US" w:eastAsia="zh-CN"/>
              </w:rPr>
              <w:t>采购内容及要求中绩效考核</w:t>
            </w:r>
            <w:r>
              <w:rPr>
                <w:rFonts w:hint="eastAsia" w:ascii="宋体" w:hAnsi="宋体" w:eastAsia="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P20序号1-序号12</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的每项加1分，最高加</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tc>
        <w:tc>
          <w:tcPr>
            <w:tcW w:w="793" w:type="dxa"/>
            <w:vAlign w:val="center"/>
          </w:tcPr>
          <w:p w14:paraId="6985330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4C79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662" w:type="dxa"/>
            <w:vAlign w:val="center"/>
          </w:tcPr>
          <w:p w14:paraId="6E30EB2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8364" w:type="dxa"/>
            <w:vAlign w:val="top"/>
          </w:tcPr>
          <w:p w14:paraId="2125D892">
            <w:pPr>
              <w:keepNext w:val="0"/>
              <w:keepLines w:val="0"/>
              <w:suppressLineNumbers w:val="0"/>
              <w:spacing w:before="0" w:beforeAutospacing="0" w:after="0" w:afterAutospacing="0" w:line="240" w:lineRule="auto"/>
              <w:ind w:left="0" w:leftChars="0" w:right="0" w:rightChars="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项目组织及人员投入情况：根据项目组织是否机构健全、职责明确、分工合理，有利于项目的实施；投入本项目的项目组人员构成合理、人员专业性强、具备丰富经验等情况</w:t>
            </w:r>
            <w:r>
              <w:rPr>
                <w:rFonts w:hint="eastAsia" w:ascii="宋体" w:hAnsi="宋体" w:cs="宋体"/>
                <w:color w:val="auto"/>
                <w:szCs w:val="21"/>
                <w:highlight w:val="none"/>
                <w:lang w:val="en-US" w:eastAsia="zh-CN"/>
              </w:rPr>
              <w:t>综合</w:t>
            </w:r>
            <w:r>
              <w:rPr>
                <w:rFonts w:hint="eastAsia" w:ascii="宋体" w:hAnsi="宋体" w:eastAsia="宋体" w:cs="宋体"/>
                <w:color w:val="auto"/>
                <w:szCs w:val="21"/>
                <w:highlight w:val="none"/>
                <w:lang w:val="en-US" w:eastAsia="zh-CN"/>
              </w:rPr>
              <w:t>打分。</w:t>
            </w:r>
            <w:r>
              <w:rPr>
                <w:rFonts w:hint="eastAsia" w:ascii="宋体" w:hAnsi="宋体" w:cs="宋体"/>
                <w:color w:val="auto"/>
                <w:szCs w:val="21"/>
                <w:highlight w:val="none"/>
              </w:rPr>
              <w:t>（</w:t>
            </w:r>
            <w:r>
              <w:rPr>
                <w:rFonts w:hint="eastAsia" w:ascii="宋体" w:hAnsi="宋体"/>
                <w:b w:val="0"/>
                <w:bCs w:val="0"/>
                <w:color w:val="auto"/>
                <w:szCs w:val="21"/>
                <w:highlight w:val="none"/>
              </w:rPr>
              <w:t>表述清晰，阐述完善，合理可行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7</w:t>
            </w:r>
            <w:r>
              <w:rPr>
                <w:rFonts w:hint="default" w:asci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b w:val="0"/>
                <w:bCs w:val="0"/>
                <w:color w:val="auto"/>
                <w:szCs w:val="21"/>
                <w:highlight w:val="none"/>
              </w:rPr>
              <w:t>表述较清晰，基本合理可行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3-6.9分；</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0-2.9分</w:t>
            </w:r>
            <w:r>
              <w:rPr>
                <w:rFonts w:hint="eastAsia" w:ascii="宋体" w:hAnsi="宋体" w:cs="宋体"/>
                <w:color w:val="auto"/>
                <w:szCs w:val="21"/>
                <w:highlight w:val="none"/>
              </w:rPr>
              <w:t>）</w:t>
            </w:r>
          </w:p>
        </w:tc>
        <w:tc>
          <w:tcPr>
            <w:tcW w:w="793" w:type="dxa"/>
            <w:vAlign w:val="center"/>
          </w:tcPr>
          <w:p w14:paraId="18E1D42B">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6C70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662" w:type="dxa"/>
            <w:vAlign w:val="center"/>
          </w:tcPr>
          <w:p w14:paraId="13ECECC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364" w:type="dxa"/>
            <w:vAlign w:val="center"/>
          </w:tcPr>
          <w:p w14:paraId="407E2DE2">
            <w:pPr>
              <w:keepNext w:val="0"/>
              <w:keepLines w:val="0"/>
              <w:widowControl/>
              <w:suppressLineNumbers w:val="0"/>
              <w:spacing w:before="0" w:beforeAutospacing="0" w:after="0" w:afterAutospacing="0" w:line="360" w:lineRule="exact"/>
              <w:ind w:left="0" w:leftChars="0" w:right="0" w:rightChars="0"/>
              <w:rPr>
                <w:rFonts w:hint="default" w:ascii="宋体" w:hAnsi="宋体" w:eastAsia="宋体" w:cs="宋体"/>
                <w:color w:val="auto"/>
                <w:szCs w:val="21"/>
                <w:highlight w:val="none"/>
                <w:lang w:val="en-US" w:eastAsia="zh-CN"/>
              </w:rPr>
            </w:pPr>
            <w:r>
              <w:rPr>
                <w:rFonts w:hint="eastAsia" w:ascii="宋体" w:hAnsi="宋体" w:cs="宋体"/>
                <w:bCs/>
                <w:color w:val="auto"/>
                <w:spacing w:val="-4"/>
                <w:szCs w:val="21"/>
                <w:highlight w:val="none"/>
              </w:rPr>
              <w:t>根据</w:t>
            </w:r>
            <w:r>
              <w:rPr>
                <w:rFonts w:hint="eastAsia" w:ascii="宋体" w:hAnsi="宋体" w:cs="宋体"/>
                <w:bCs/>
                <w:color w:val="auto"/>
                <w:spacing w:val="-4"/>
                <w:szCs w:val="21"/>
                <w:highlight w:val="none"/>
                <w:lang w:val="en-US" w:eastAsia="zh-CN"/>
              </w:rPr>
              <w:t>投标人</w:t>
            </w:r>
            <w:r>
              <w:rPr>
                <w:rFonts w:hint="eastAsia" w:ascii="宋体" w:hAnsi="宋体" w:cs="宋体"/>
                <w:color w:val="auto"/>
                <w:szCs w:val="21"/>
                <w:highlight w:val="none"/>
              </w:rPr>
              <w:t>组织机构完善，管理机制健全，单位内控体系完善</w:t>
            </w:r>
            <w:r>
              <w:rPr>
                <w:rFonts w:hint="eastAsia" w:ascii="宋体" w:hAnsi="宋体" w:cs="宋体"/>
                <w:bCs/>
                <w:color w:val="auto"/>
                <w:spacing w:val="-4"/>
                <w:szCs w:val="21"/>
                <w:highlight w:val="none"/>
              </w:rPr>
              <w:t>以及内部职能结构等情况</w:t>
            </w:r>
            <w:r>
              <w:rPr>
                <w:rFonts w:hint="eastAsia" w:ascii="宋体" w:hAnsi="宋体" w:cs="宋体"/>
                <w:bCs/>
                <w:color w:val="auto"/>
                <w:spacing w:val="-4"/>
                <w:szCs w:val="21"/>
                <w:highlight w:val="none"/>
                <w:lang w:val="en-US" w:eastAsia="zh-CN"/>
              </w:rPr>
              <w:t>综合</w:t>
            </w:r>
            <w:r>
              <w:rPr>
                <w:rFonts w:hint="eastAsia" w:ascii="宋体" w:hAnsi="宋体" w:cs="宋体"/>
                <w:bCs/>
                <w:color w:val="auto"/>
                <w:spacing w:val="-4"/>
                <w:szCs w:val="21"/>
                <w:highlight w:val="none"/>
              </w:rPr>
              <w:t>打分。</w:t>
            </w:r>
            <w:r>
              <w:rPr>
                <w:rFonts w:hint="eastAsia" w:ascii="宋体" w:hAnsi="宋体" w:cs="宋体"/>
                <w:color w:val="auto"/>
                <w:szCs w:val="21"/>
                <w:highlight w:val="none"/>
              </w:rPr>
              <w:t>（</w:t>
            </w:r>
            <w:r>
              <w:rPr>
                <w:rFonts w:hint="eastAsia" w:ascii="宋体" w:hAnsi="宋体"/>
                <w:b w:val="0"/>
                <w:bCs w:val="0"/>
                <w:color w:val="auto"/>
                <w:szCs w:val="21"/>
                <w:highlight w:val="none"/>
              </w:rPr>
              <w:t>表述清晰，阐述完善，合理可行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7</w:t>
            </w:r>
            <w:r>
              <w:rPr>
                <w:rFonts w:hint="default" w:ascii="宋体" w:cs="宋体"/>
                <w:color w:val="auto"/>
                <w:szCs w:val="21"/>
                <w:highlight w:val="none"/>
              </w:rPr>
              <w:t>-</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b w:val="0"/>
                <w:bCs w:val="0"/>
                <w:color w:val="auto"/>
                <w:szCs w:val="21"/>
                <w:highlight w:val="none"/>
              </w:rPr>
              <w:t>表述较清晰，基本合理可行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3-6.9分；</w:t>
            </w:r>
            <w:r>
              <w:rPr>
                <w:rFonts w:hint="eastAsia" w:ascii="宋体" w:hAnsi="宋体"/>
                <w:b w:val="0"/>
                <w:bCs w:val="0"/>
                <w:color w:val="auto"/>
                <w:szCs w:val="21"/>
                <w:highlight w:val="none"/>
              </w:rPr>
              <w:t>表述</w:t>
            </w:r>
            <w:r>
              <w:rPr>
                <w:rFonts w:hint="eastAsia" w:ascii="宋体" w:hAnsi="宋体"/>
                <w:b w:val="0"/>
                <w:bCs w:val="0"/>
                <w:color w:val="auto"/>
                <w:szCs w:val="21"/>
                <w:highlight w:val="none"/>
                <w:lang w:val="en-US" w:eastAsia="zh-CN"/>
              </w:rPr>
              <w:t>不</w:t>
            </w:r>
            <w:r>
              <w:rPr>
                <w:rFonts w:hint="eastAsia" w:ascii="宋体" w:hAnsi="宋体"/>
                <w:b w:val="0"/>
                <w:bCs w:val="0"/>
                <w:color w:val="auto"/>
                <w:szCs w:val="21"/>
                <w:highlight w:val="none"/>
              </w:rPr>
              <w:t>清晰，</w:t>
            </w:r>
            <w:r>
              <w:rPr>
                <w:rFonts w:hint="eastAsia" w:ascii="宋体" w:hAnsi="宋体"/>
                <w:b w:val="0"/>
                <w:bCs w:val="0"/>
                <w:color w:val="auto"/>
                <w:szCs w:val="21"/>
                <w:highlight w:val="none"/>
                <w:lang w:val="en-US" w:eastAsia="zh-CN"/>
              </w:rPr>
              <w:t>欠缺</w:t>
            </w:r>
            <w:r>
              <w:rPr>
                <w:rFonts w:hint="eastAsia" w:ascii="宋体" w:hAnsi="宋体"/>
                <w:b w:val="0"/>
                <w:bCs w:val="0"/>
                <w:color w:val="auto"/>
                <w:szCs w:val="21"/>
                <w:highlight w:val="none"/>
              </w:rPr>
              <w:t>合理可行</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w:t>
            </w:r>
            <w:r>
              <w:rPr>
                <w:rFonts w:hint="eastAsia" w:ascii="宋体" w:hAnsi="宋体" w:cs="宋体"/>
                <w:color w:val="auto"/>
                <w:szCs w:val="21"/>
                <w:highlight w:val="none"/>
                <w:lang w:val="en-US" w:eastAsia="zh-CN"/>
              </w:rPr>
              <w:t>0-2.9分</w:t>
            </w:r>
            <w:r>
              <w:rPr>
                <w:rFonts w:hint="eastAsia" w:ascii="宋体" w:hAnsi="宋体" w:cs="宋体"/>
                <w:color w:val="auto"/>
                <w:szCs w:val="21"/>
                <w:highlight w:val="none"/>
              </w:rPr>
              <w:t>）</w:t>
            </w:r>
          </w:p>
        </w:tc>
        <w:tc>
          <w:tcPr>
            <w:tcW w:w="793" w:type="dxa"/>
            <w:vAlign w:val="center"/>
          </w:tcPr>
          <w:p w14:paraId="1B9D973D">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auto"/>
                <w:szCs w:val="21"/>
                <w:highlight w:val="none"/>
                <w:lang w:val="en-US" w:eastAsia="zh-CN"/>
              </w:rPr>
            </w:pPr>
            <w:r>
              <w:rPr>
                <w:rFonts w:hint="default" w:ascii="宋体" w:hAnsi="宋体" w:cs="宋体"/>
                <w:color w:val="auto"/>
                <w:szCs w:val="21"/>
                <w:highlight w:val="none"/>
              </w:rPr>
              <w:t>10</w:t>
            </w:r>
          </w:p>
        </w:tc>
      </w:tr>
      <w:tr w14:paraId="5CF2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662" w:type="dxa"/>
            <w:vAlign w:val="center"/>
          </w:tcPr>
          <w:p w14:paraId="4765020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8364" w:type="dxa"/>
            <w:vAlign w:val="center"/>
          </w:tcPr>
          <w:p w14:paraId="38B85B9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rPr>
              <w:t>资质</w:t>
            </w:r>
            <w:r>
              <w:rPr>
                <w:rFonts w:hint="eastAsia" w:ascii="宋体" w:hAnsi="宋体" w:cs="宋体"/>
                <w:color w:val="auto"/>
                <w:szCs w:val="21"/>
                <w:highlight w:val="none"/>
                <w:lang w:val="en-US" w:eastAsia="zh-CN"/>
              </w:rPr>
              <w:t>荣誉</w:t>
            </w:r>
            <w:r>
              <w:rPr>
                <w:rFonts w:hint="eastAsia" w:ascii="宋体" w:hAnsi="宋体" w:cs="宋体"/>
                <w:color w:val="auto"/>
                <w:szCs w:val="21"/>
                <w:highlight w:val="none"/>
              </w:rPr>
              <w:t>、企业实力、知名度、市场形象、用户反馈等情况</w:t>
            </w:r>
            <w:r>
              <w:rPr>
                <w:rFonts w:hint="eastAsia" w:ascii="宋体" w:hAnsi="宋体" w:cs="宋体"/>
                <w:color w:val="auto"/>
                <w:szCs w:val="21"/>
                <w:highlight w:val="none"/>
                <w:lang w:val="en-US" w:eastAsia="zh-CN"/>
              </w:rPr>
              <w:t>综合打</w:t>
            </w:r>
            <w:r>
              <w:rPr>
                <w:rFonts w:hint="eastAsia" w:ascii="宋体" w:hAnsi="宋体" w:cs="宋体"/>
                <w:color w:val="auto"/>
                <w:szCs w:val="21"/>
                <w:highlight w:val="none"/>
              </w:rPr>
              <w:t>分。</w:t>
            </w:r>
          </w:p>
        </w:tc>
        <w:tc>
          <w:tcPr>
            <w:tcW w:w="793" w:type="dxa"/>
            <w:vAlign w:val="center"/>
          </w:tcPr>
          <w:p w14:paraId="41C6805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305F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62" w:type="dxa"/>
            <w:vAlign w:val="center"/>
          </w:tcPr>
          <w:p w14:paraId="2F48D89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364" w:type="dxa"/>
            <w:vAlign w:val="center"/>
          </w:tcPr>
          <w:p w14:paraId="1ACA2E41">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val="en-US" w:eastAsia="zh-CN"/>
              </w:rPr>
              <w:t>根据投标人为</w:t>
            </w:r>
            <w:r>
              <w:rPr>
                <w:rFonts w:hint="eastAsia" w:ascii="宋体" w:hAnsi="宋体" w:cs="宋体"/>
                <w:color w:val="auto"/>
                <w:szCs w:val="21"/>
                <w:highlight w:val="none"/>
              </w:rPr>
              <w:t>实施本项目</w:t>
            </w:r>
            <w:r>
              <w:rPr>
                <w:rFonts w:hint="eastAsia" w:ascii="宋体" w:hAnsi="宋体" w:cs="宋体"/>
                <w:color w:val="auto"/>
                <w:szCs w:val="21"/>
                <w:highlight w:val="none"/>
                <w:lang w:val="en-US" w:eastAsia="zh-CN"/>
              </w:rPr>
              <w:t>拟</w:t>
            </w:r>
            <w:r>
              <w:rPr>
                <w:rFonts w:hint="eastAsia" w:ascii="宋体" w:hAnsi="宋体" w:cs="宋体"/>
                <w:color w:val="auto"/>
                <w:szCs w:val="21"/>
                <w:highlight w:val="none"/>
                <w:lang w:val="en-US" w:eastAsia="zh-CN"/>
              </w:rPr>
              <w:t>投入软</w:t>
            </w:r>
            <w:r>
              <w:rPr>
                <w:rFonts w:hint="eastAsia" w:ascii="宋体" w:hAnsi="宋体" w:cs="宋体"/>
                <w:color w:val="auto"/>
                <w:szCs w:val="21"/>
                <w:highlight w:val="none"/>
              </w:rPr>
              <w:t>件的</w:t>
            </w:r>
            <w:r>
              <w:rPr>
                <w:rFonts w:hint="eastAsia" w:ascii="宋体" w:hAnsi="宋体" w:cs="宋体"/>
                <w:color w:val="auto"/>
                <w:szCs w:val="21"/>
                <w:highlight w:val="none"/>
                <w:lang w:val="en-US" w:eastAsia="zh-CN"/>
              </w:rPr>
              <w:t>先进性、匹配性、合理性</w:t>
            </w:r>
            <w:r>
              <w:rPr>
                <w:rFonts w:hint="eastAsia" w:ascii="宋体" w:hAnsi="宋体" w:cs="宋体"/>
                <w:color w:val="auto"/>
                <w:szCs w:val="21"/>
                <w:highlight w:val="none"/>
              </w:rPr>
              <w:t>等情况</w:t>
            </w:r>
            <w:r>
              <w:rPr>
                <w:rFonts w:hint="eastAsia" w:ascii="宋体" w:hAnsi="宋体" w:cs="宋体"/>
                <w:color w:val="auto"/>
                <w:szCs w:val="21"/>
                <w:highlight w:val="none"/>
                <w:lang w:val="en-US" w:eastAsia="zh-CN"/>
              </w:rPr>
              <w:t>综合打分</w:t>
            </w:r>
            <w:r>
              <w:rPr>
                <w:rFonts w:hint="eastAsia" w:ascii="宋体" w:hAnsi="宋体" w:cs="宋体"/>
                <w:color w:val="auto"/>
                <w:szCs w:val="21"/>
                <w:highlight w:val="none"/>
              </w:rPr>
              <w:t>。</w:t>
            </w:r>
          </w:p>
        </w:tc>
        <w:tc>
          <w:tcPr>
            <w:tcW w:w="793" w:type="dxa"/>
            <w:vAlign w:val="center"/>
          </w:tcPr>
          <w:p w14:paraId="2CAEF58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17AB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62" w:type="dxa"/>
            <w:vAlign w:val="center"/>
          </w:tcPr>
          <w:p w14:paraId="497CF07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8364" w:type="dxa"/>
            <w:vAlign w:val="center"/>
          </w:tcPr>
          <w:p w14:paraId="027C4BC1">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rPr>
              <w:t>提供的</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验收方案</w:t>
            </w:r>
            <w:r>
              <w:rPr>
                <w:rFonts w:hint="eastAsia" w:ascii="宋体" w:hAnsi="宋体" w:cs="宋体"/>
                <w:color w:val="auto"/>
                <w:szCs w:val="21"/>
                <w:highlight w:val="none"/>
                <w:lang w:val="en-US" w:eastAsia="zh-CN"/>
              </w:rPr>
              <w:t>可行性、完整性等</w:t>
            </w:r>
            <w:r>
              <w:rPr>
                <w:rFonts w:hint="eastAsia" w:ascii="宋体" w:hAnsi="宋体" w:cs="宋体"/>
                <w:color w:val="auto"/>
                <w:szCs w:val="21"/>
                <w:highlight w:val="none"/>
              </w:rPr>
              <w:t>情况</w:t>
            </w:r>
            <w:r>
              <w:rPr>
                <w:rFonts w:hint="eastAsia" w:ascii="宋体" w:hAnsi="宋体" w:cs="宋体"/>
                <w:color w:val="auto"/>
                <w:szCs w:val="21"/>
                <w:highlight w:val="none"/>
                <w:lang w:val="en-US" w:eastAsia="zh-CN"/>
              </w:rPr>
              <w:t>综合打分</w:t>
            </w:r>
            <w:r>
              <w:rPr>
                <w:rFonts w:hint="eastAsia" w:ascii="宋体" w:hAnsi="宋体" w:cs="宋体"/>
                <w:color w:val="auto"/>
                <w:szCs w:val="21"/>
                <w:highlight w:val="none"/>
              </w:rPr>
              <w:t>。</w:t>
            </w:r>
          </w:p>
        </w:tc>
        <w:tc>
          <w:tcPr>
            <w:tcW w:w="793" w:type="dxa"/>
            <w:vAlign w:val="center"/>
          </w:tcPr>
          <w:p w14:paraId="5725251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504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662" w:type="dxa"/>
            <w:vAlign w:val="center"/>
          </w:tcPr>
          <w:p w14:paraId="636C0285">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8364" w:type="dxa"/>
            <w:vAlign w:val="center"/>
          </w:tcPr>
          <w:p w14:paraId="0C7593B0">
            <w:pPr>
              <w:keepNext w:val="0"/>
              <w:keepLines w:val="0"/>
              <w:suppressLineNumbers w:val="0"/>
              <w:spacing w:before="0" w:beforeAutospacing="0" w:after="0" w:afterAutospacing="0" w:line="400" w:lineRule="exact"/>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根据投标人针</w:t>
            </w:r>
            <w:r>
              <w:rPr>
                <w:rFonts w:hint="eastAsia" w:ascii="宋体" w:hAnsi="宋体" w:cs="宋体"/>
                <w:color w:val="auto"/>
                <w:szCs w:val="21"/>
                <w:highlight w:val="none"/>
                <w:lang w:eastAsia="zh-CN"/>
              </w:rPr>
              <w:t>对本项目的合理化建议和改进措施</w:t>
            </w:r>
            <w:r>
              <w:rPr>
                <w:rFonts w:hint="eastAsia" w:ascii="宋体" w:hAnsi="宋体" w:cs="宋体"/>
                <w:color w:val="auto"/>
                <w:szCs w:val="21"/>
                <w:highlight w:val="none"/>
                <w:lang w:val="en-US" w:eastAsia="zh-CN"/>
              </w:rPr>
              <w:t>等情况综合打分。</w:t>
            </w:r>
          </w:p>
        </w:tc>
        <w:tc>
          <w:tcPr>
            <w:tcW w:w="793" w:type="dxa"/>
            <w:vAlign w:val="center"/>
          </w:tcPr>
          <w:p w14:paraId="6623374A">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r>
      <w:tr w14:paraId="14B9F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662" w:type="dxa"/>
            <w:vAlign w:val="center"/>
          </w:tcPr>
          <w:p w14:paraId="000BF3C7">
            <w:pPr>
              <w:keepNext w:val="0"/>
              <w:keepLines w:val="0"/>
              <w:suppressLineNumbers w:val="0"/>
              <w:spacing w:before="0" w:beforeAutospacing="0" w:after="0" w:afterAutospacing="0" w:line="400" w:lineRule="exact"/>
              <w:ind w:left="0" w:right="0"/>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364" w:type="dxa"/>
            <w:vAlign w:val="top"/>
          </w:tcPr>
          <w:p w14:paraId="159B74D9">
            <w:pPr>
              <w:keepNext w:val="0"/>
              <w:keepLines w:val="0"/>
              <w:suppressLineNumbers w:val="0"/>
              <w:spacing w:before="0" w:beforeAutospacing="0" w:after="0" w:afterAutospacing="0" w:line="400" w:lineRule="exact"/>
              <w:ind w:left="0" w:right="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案例及业绩，</w:t>
            </w:r>
            <w:r>
              <w:rPr>
                <w:rFonts w:hint="eastAsia" w:ascii="宋体" w:hAnsi="宋体" w:cs="宋体"/>
                <w:color w:val="auto"/>
                <w:szCs w:val="21"/>
                <w:highlight w:val="none"/>
                <w:lang w:val="en-US" w:eastAsia="zh-CN"/>
              </w:rPr>
              <w:t>投标人</w:t>
            </w:r>
            <w:r>
              <w:rPr>
                <w:rFonts w:hint="default" w:ascii="宋体" w:hAnsi="宋体" w:cs="宋体"/>
                <w:color w:val="auto"/>
                <w:szCs w:val="21"/>
                <w:highlight w:val="none"/>
              </w:rPr>
              <w:t>20</w:t>
            </w:r>
            <w:r>
              <w:rPr>
                <w:rFonts w:hint="eastAsia" w:ascii="宋体" w:hAnsi="宋体" w:cs="宋体"/>
                <w:color w:val="auto"/>
                <w:szCs w:val="21"/>
                <w:highlight w:val="none"/>
                <w:lang w:val="en-US" w:eastAsia="zh-CN"/>
              </w:rPr>
              <w:t>2</w:t>
            </w:r>
            <w:r>
              <w:rPr>
                <w:rFonts w:hint="default" w:ascii="宋体" w:hAnsi="宋体" w:cs="宋体"/>
                <w:color w:val="auto"/>
                <w:szCs w:val="21"/>
                <w:highlight w:val="none"/>
              </w:rPr>
              <w:t>1</w:t>
            </w:r>
            <w:r>
              <w:rPr>
                <w:rFonts w:hint="eastAsia" w:ascii="宋体" w:hAnsi="宋体" w:cs="宋体"/>
                <w:color w:val="auto"/>
                <w:szCs w:val="21"/>
                <w:highlight w:val="none"/>
                <w:lang w:val="en-US" w:eastAsia="zh-CN"/>
              </w:rPr>
              <w:t>年1</w:t>
            </w:r>
            <w:r>
              <w:rPr>
                <w:rFonts w:hint="eastAsia" w:ascii="宋体" w:hAnsi="宋体" w:cs="宋体"/>
                <w:color w:val="auto"/>
                <w:szCs w:val="21"/>
                <w:highlight w:val="none"/>
              </w:rPr>
              <w:t>月</w:t>
            </w:r>
            <w:r>
              <w:rPr>
                <w:rFonts w:hint="default" w:ascii="宋体" w:hAnsi="宋体" w:cs="宋体"/>
                <w:color w:val="auto"/>
                <w:szCs w:val="21"/>
                <w:highlight w:val="none"/>
              </w:rPr>
              <w:t>1</w:t>
            </w:r>
            <w:r>
              <w:rPr>
                <w:rFonts w:hint="eastAsia" w:ascii="宋体" w:hAnsi="宋体" w:cs="宋体"/>
                <w:color w:val="auto"/>
                <w:szCs w:val="21"/>
                <w:highlight w:val="none"/>
              </w:rPr>
              <w:t>日至今承接过的</w:t>
            </w:r>
            <w:r>
              <w:rPr>
                <w:rFonts w:hint="eastAsia" w:ascii="宋体" w:hAnsi="宋体" w:cs="宋体"/>
                <w:color w:val="auto"/>
                <w:szCs w:val="21"/>
                <w:highlight w:val="none"/>
                <w:lang w:val="en-US" w:eastAsia="zh-CN"/>
              </w:rPr>
              <w:t>类似运营</w:t>
            </w:r>
            <w:r>
              <w:rPr>
                <w:rFonts w:hint="eastAsia" w:ascii="宋体" w:hAnsi="宋体" w:cs="宋体"/>
                <w:color w:val="auto"/>
                <w:szCs w:val="21"/>
                <w:highlight w:val="none"/>
              </w:rPr>
              <w:t>项目业绩或案例证明（</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以合同签订时间为准</w:t>
            </w:r>
            <w:r>
              <w:rPr>
                <w:rFonts w:hint="eastAsia" w:ascii="宋体" w:hAnsi="宋体" w:cs="宋体"/>
                <w:color w:val="auto"/>
                <w:szCs w:val="21"/>
                <w:highlight w:val="none"/>
              </w:rPr>
              <w:t>）。每个项目得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tc>
        <w:tc>
          <w:tcPr>
            <w:tcW w:w="793" w:type="dxa"/>
            <w:vAlign w:val="center"/>
          </w:tcPr>
          <w:p w14:paraId="3B9033A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w:t>
            </w:r>
          </w:p>
        </w:tc>
      </w:tr>
      <w:tr w14:paraId="1118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662" w:type="dxa"/>
            <w:vAlign w:val="center"/>
          </w:tcPr>
          <w:p w14:paraId="569B4CBE">
            <w:pPr>
              <w:keepNext w:val="0"/>
              <w:keepLines w:val="0"/>
              <w:suppressLineNumbers w:val="0"/>
              <w:spacing w:before="0" w:beforeAutospacing="0" w:after="0" w:afterAutospacing="0" w:line="400" w:lineRule="exact"/>
              <w:ind w:left="0" w:right="0"/>
              <w:jc w:val="center"/>
              <w:rPr>
                <w:rFonts w:hint="default" w:ascii="宋体" w:hAnsi="Times New Roman" w:eastAsia="宋体" w:cs="宋体"/>
                <w:color w:val="auto"/>
                <w:szCs w:val="21"/>
                <w:highlight w:val="none"/>
                <w:lang w:val="en-US" w:eastAsia="zh-CN"/>
              </w:rPr>
            </w:pPr>
            <w:r>
              <w:rPr>
                <w:rFonts w:hint="eastAsia" w:ascii="宋体" w:hAnsi="Times New Roman" w:cs="宋体"/>
                <w:color w:val="auto"/>
                <w:szCs w:val="21"/>
                <w:highlight w:val="none"/>
                <w:lang w:val="en-US" w:eastAsia="zh-CN"/>
              </w:rPr>
              <w:t>11</w:t>
            </w:r>
          </w:p>
        </w:tc>
        <w:tc>
          <w:tcPr>
            <w:tcW w:w="8364" w:type="dxa"/>
            <w:vAlign w:val="center"/>
          </w:tcPr>
          <w:p w14:paraId="68B3F560">
            <w:pPr>
              <w:keepNext w:val="0"/>
              <w:keepLines w:val="0"/>
              <w:suppressLineNumbers w:val="0"/>
              <w:spacing w:before="0" w:beforeAutospacing="0" w:after="0" w:afterAutospacing="0" w:line="400" w:lineRule="exact"/>
              <w:ind w:left="0" w:right="0"/>
              <w:jc w:val="left"/>
              <w:rPr>
                <w:rFonts w:hint="default" w:ascii="宋体" w:hAnsi="Times New Roman" w:eastAsia="宋体" w:cs="宋体"/>
                <w:color w:val="auto"/>
                <w:szCs w:val="21"/>
                <w:highlight w:val="none"/>
              </w:rPr>
            </w:pPr>
            <w:r>
              <w:rPr>
                <w:rFonts w:hint="eastAsia" w:ascii="宋体" w:hAnsi="宋体" w:cs="宋体"/>
                <w:color w:val="auto"/>
                <w:szCs w:val="21"/>
                <w:highlight w:val="none"/>
              </w:rPr>
              <w:t>凡在</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截止时间前三年受到行政处罚、行政处理（含通报）或记入不良行为的，此项得分为0</w:t>
            </w:r>
            <w:r>
              <w:rPr>
                <w:rFonts w:hint="eastAsia" w:ascii="宋体" w:hAnsi="宋体" w:cs="宋体"/>
                <w:color w:val="auto"/>
                <w:szCs w:val="21"/>
                <w:highlight w:val="none"/>
                <w:lang w:eastAsia="zh-CN"/>
              </w:rPr>
              <w:t>；</w:t>
            </w:r>
            <w:r>
              <w:rPr>
                <w:rFonts w:hint="eastAsia" w:ascii="宋体" w:hAnsi="宋体" w:cs="宋体"/>
                <w:color w:val="auto"/>
                <w:szCs w:val="21"/>
                <w:highlight w:val="none"/>
              </w:rPr>
              <w:t>若无处罚、行政处理（含通报）或记入不良行为的得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自行提供承诺</w:t>
            </w:r>
            <w:r>
              <w:rPr>
                <w:rFonts w:hint="eastAsia" w:ascii="宋体" w:hAnsi="宋体" w:cs="宋体"/>
                <w:color w:val="auto"/>
                <w:szCs w:val="21"/>
                <w:highlight w:val="none"/>
                <w:lang w:val="en-US" w:eastAsia="zh-CN"/>
              </w:rPr>
              <w:t>函</w:t>
            </w:r>
            <w:r>
              <w:rPr>
                <w:rFonts w:hint="eastAsia" w:ascii="宋体" w:hAnsi="宋体" w:cs="宋体"/>
                <w:color w:val="auto"/>
                <w:szCs w:val="21"/>
                <w:highlight w:val="none"/>
              </w:rPr>
              <w:t>，不提供承诺函的得0分，如有不良记录</w:t>
            </w:r>
            <w:r>
              <w:rPr>
                <w:rFonts w:hint="eastAsia" w:ascii="宋体" w:hAnsi="宋体" w:cs="宋体"/>
                <w:color w:val="auto"/>
                <w:szCs w:val="21"/>
                <w:highlight w:val="none"/>
                <w:lang w:val="en-US" w:eastAsia="zh-CN"/>
              </w:rPr>
              <w:t>又</w:t>
            </w:r>
            <w:r>
              <w:rPr>
                <w:rFonts w:hint="eastAsia" w:ascii="宋体" w:hAnsi="宋体" w:cs="宋体"/>
                <w:color w:val="auto"/>
                <w:szCs w:val="21"/>
                <w:highlight w:val="none"/>
              </w:rPr>
              <w:t>虚假</w:t>
            </w:r>
            <w:r>
              <w:rPr>
                <w:rFonts w:hint="eastAsia" w:ascii="宋体" w:hAnsi="宋体" w:cs="宋体"/>
                <w:color w:val="auto"/>
                <w:szCs w:val="21"/>
                <w:highlight w:val="none"/>
                <w:lang w:val="en-US" w:eastAsia="zh-CN"/>
              </w:rPr>
              <w:t>承诺</w:t>
            </w:r>
            <w:r>
              <w:rPr>
                <w:rFonts w:hint="eastAsia" w:ascii="宋体" w:hAnsi="宋体" w:cs="宋体"/>
                <w:color w:val="auto"/>
                <w:szCs w:val="21"/>
                <w:highlight w:val="none"/>
              </w:rPr>
              <w:t>的，一经发现将取消</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资格并报监管部门依法处理。）</w:t>
            </w:r>
            <w:r>
              <w:rPr>
                <w:rFonts w:hint="eastAsia" w:ascii="宋体" w:hAnsi="Times New Roman" w:eastAsia="宋体" w:cs="宋体"/>
                <w:color w:val="auto"/>
                <w:szCs w:val="21"/>
                <w:highlight w:val="none"/>
              </w:rPr>
              <w:t>（0-</w:t>
            </w:r>
            <w:r>
              <w:rPr>
                <w:rFonts w:hint="eastAsia" w:ascii="宋体" w:cs="宋体"/>
                <w:color w:val="auto"/>
                <w:szCs w:val="21"/>
                <w:highlight w:val="none"/>
                <w:lang w:val="en-US" w:eastAsia="zh-CN"/>
              </w:rPr>
              <w:t>3</w:t>
            </w:r>
            <w:r>
              <w:rPr>
                <w:rFonts w:hint="eastAsia" w:ascii="宋体" w:hAnsi="Times New Roman" w:eastAsia="宋体" w:cs="宋体"/>
                <w:color w:val="auto"/>
                <w:szCs w:val="21"/>
                <w:highlight w:val="none"/>
              </w:rPr>
              <w:t>分）</w:t>
            </w:r>
          </w:p>
        </w:tc>
        <w:tc>
          <w:tcPr>
            <w:tcW w:w="793" w:type="dxa"/>
            <w:vAlign w:val="center"/>
          </w:tcPr>
          <w:p w14:paraId="2A43D90F">
            <w:pPr>
              <w:keepNext w:val="0"/>
              <w:keepLines w:val="0"/>
              <w:suppressLineNumbers w:val="0"/>
              <w:spacing w:before="0" w:beforeAutospacing="0" w:after="0" w:afterAutospacing="0" w:line="400" w:lineRule="exact"/>
              <w:ind w:left="0" w:right="0"/>
              <w:jc w:val="center"/>
              <w:rPr>
                <w:rFonts w:hint="default" w:ascii="宋体" w:hAnsi="Times New Roman" w:eastAsia="宋体" w:cs="宋体"/>
                <w:color w:val="auto"/>
                <w:szCs w:val="21"/>
                <w:highlight w:val="none"/>
                <w:lang w:eastAsia="zh-CN"/>
              </w:rPr>
            </w:pPr>
            <w:r>
              <w:rPr>
                <w:rFonts w:hint="eastAsia" w:ascii="宋体" w:cs="宋体"/>
                <w:color w:val="auto"/>
                <w:szCs w:val="21"/>
                <w:highlight w:val="none"/>
                <w:lang w:val="en-US" w:eastAsia="zh-CN"/>
              </w:rPr>
              <w:t>3</w:t>
            </w:r>
          </w:p>
        </w:tc>
      </w:tr>
      <w:tr w14:paraId="4E16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662" w:type="dxa"/>
            <w:vAlign w:val="center"/>
          </w:tcPr>
          <w:p w14:paraId="0C98A589">
            <w:pPr>
              <w:keepNext w:val="0"/>
              <w:keepLines w:val="0"/>
              <w:suppressLineNumbers w:val="0"/>
              <w:spacing w:before="0" w:beforeAutospacing="0" w:after="0" w:afterAutospacing="0" w:line="400" w:lineRule="exact"/>
              <w:ind w:left="0" w:right="0"/>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12</w:t>
            </w:r>
          </w:p>
        </w:tc>
        <w:tc>
          <w:tcPr>
            <w:tcW w:w="8364" w:type="dxa"/>
          </w:tcPr>
          <w:p w14:paraId="2ECEDEA2">
            <w:pPr>
              <w:keepNext w:val="0"/>
              <w:keepLines w:val="0"/>
              <w:suppressLineNumbers w:val="0"/>
              <w:spacing w:before="0" w:beforeAutospacing="0" w:after="0" w:afterAutospacing="0" w:line="400" w:lineRule="exact"/>
              <w:ind w:left="0" w:right="0"/>
              <w:rPr>
                <w:rFonts w:hint="default" w:asci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文件编制完整，格式规范、符合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文件要求的，得</w:t>
            </w:r>
            <w:r>
              <w:rPr>
                <w:rFonts w:hint="default" w:ascii="宋体" w:hAnsi="宋体" w:cs="宋体"/>
                <w:color w:val="auto"/>
                <w:szCs w:val="21"/>
                <w:highlight w:val="none"/>
              </w:rPr>
              <w:t>2</w:t>
            </w:r>
            <w:r>
              <w:rPr>
                <w:rFonts w:hint="eastAsia" w:ascii="宋体" w:hAnsi="宋体" w:cs="宋体"/>
                <w:color w:val="auto"/>
                <w:szCs w:val="21"/>
                <w:highlight w:val="none"/>
              </w:rPr>
              <w:t>分；</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文件有关内容前后矛盾、与</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要求不一致等，</w:t>
            </w:r>
            <w:r>
              <w:rPr>
                <w:rFonts w:hint="eastAsia" w:ascii="宋体" w:hAnsi="宋体" w:cs="宋体"/>
                <w:color w:val="auto"/>
                <w:szCs w:val="21"/>
                <w:highlight w:val="none"/>
                <w:lang w:val="en-US" w:eastAsia="zh-CN"/>
              </w:rPr>
              <w:t>评标委员会</w:t>
            </w:r>
            <w:r>
              <w:rPr>
                <w:rFonts w:hint="eastAsia" w:ascii="宋体" w:hAnsi="宋体" w:cs="宋体"/>
                <w:color w:val="auto"/>
                <w:szCs w:val="21"/>
                <w:highlight w:val="none"/>
              </w:rPr>
              <w:t>允许且需要通过询标等程序进行澄清的，该项不得分；</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文件存在其他错漏的，每项（次）扣</w:t>
            </w:r>
            <w:r>
              <w:rPr>
                <w:rFonts w:hint="default" w:ascii="宋体" w:hAnsi="宋体" w:cs="宋体"/>
                <w:color w:val="auto"/>
                <w:szCs w:val="21"/>
                <w:highlight w:val="none"/>
              </w:rPr>
              <w:t xml:space="preserve"> 0.5 </w:t>
            </w:r>
            <w:r>
              <w:rPr>
                <w:rFonts w:hint="eastAsia" w:ascii="宋体" w:hAnsi="宋体" w:cs="宋体"/>
                <w:color w:val="auto"/>
                <w:szCs w:val="21"/>
                <w:highlight w:val="none"/>
              </w:rPr>
              <w:t>分，扣完该项得分为止。</w:t>
            </w:r>
          </w:p>
        </w:tc>
        <w:tc>
          <w:tcPr>
            <w:tcW w:w="793" w:type="dxa"/>
            <w:vAlign w:val="center"/>
          </w:tcPr>
          <w:p w14:paraId="22A56995">
            <w:pPr>
              <w:keepNext w:val="0"/>
              <w:keepLines w:val="0"/>
              <w:suppressLineNumbers w:val="0"/>
              <w:spacing w:before="0" w:beforeAutospacing="0" w:after="0" w:afterAutospacing="0" w:line="400" w:lineRule="exact"/>
              <w:ind w:left="0" w:right="0"/>
              <w:jc w:val="center"/>
              <w:rPr>
                <w:rFonts w:hint="default" w:ascii="宋体" w:cs="宋体"/>
                <w:color w:val="auto"/>
                <w:szCs w:val="21"/>
                <w:highlight w:val="none"/>
              </w:rPr>
            </w:pPr>
            <w:r>
              <w:rPr>
                <w:rFonts w:hint="default" w:ascii="宋体" w:hAnsi="宋体" w:cs="宋体"/>
                <w:color w:val="auto"/>
                <w:szCs w:val="21"/>
                <w:highlight w:val="none"/>
              </w:rPr>
              <w:t>2</w:t>
            </w:r>
          </w:p>
        </w:tc>
      </w:tr>
      <w:tr w14:paraId="560F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662" w:type="dxa"/>
            <w:vAlign w:val="center"/>
          </w:tcPr>
          <w:p w14:paraId="63B792EF">
            <w:pPr>
              <w:keepNext w:val="0"/>
              <w:keepLines w:val="0"/>
              <w:suppressLineNumbers w:val="0"/>
              <w:spacing w:before="0" w:beforeAutospacing="0" w:after="0" w:afterAutospacing="0" w:line="400" w:lineRule="exact"/>
              <w:ind w:left="0" w:right="0"/>
              <w:jc w:val="left"/>
              <w:rPr>
                <w:rFonts w:hint="default" w:ascii="宋体" w:cs="宋体"/>
                <w:color w:val="auto"/>
                <w:szCs w:val="21"/>
                <w:highlight w:val="none"/>
              </w:rPr>
            </w:pPr>
            <w:r>
              <w:rPr>
                <w:rFonts w:hint="eastAsia" w:ascii="宋体" w:hAnsi="宋体" w:cs="宋体"/>
                <w:color w:val="auto"/>
                <w:szCs w:val="21"/>
                <w:highlight w:val="none"/>
              </w:rPr>
              <w:t>小计</w:t>
            </w:r>
          </w:p>
        </w:tc>
        <w:tc>
          <w:tcPr>
            <w:tcW w:w="8364" w:type="dxa"/>
            <w:vAlign w:val="center"/>
          </w:tcPr>
          <w:p w14:paraId="7716B4B9">
            <w:pPr>
              <w:keepNext w:val="0"/>
              <w:keepLines w:val="0"/>
              <w:suppressLineNumbers w:val="0"/>
              <w:spacing w:before="0" w:beforeAutospacing="0" w:after="0" w:afterAutospacing="0" w:line="400" w:lineRule="exact"/>
              <w:ind w:left="0" w:right="0" w:firstLine="476" w:firstLineChars="225"/>
              <w:rPr>
                <w:rFonts w:hint="default" w:ascii="宋体" w:cs="宋体"/>
                <w:color w:val="auto"/>
                <w:szCs w:val="21"/>
                <w:highlight w:val="none"/>
              </w:rPr>
            </w:pPr>
          </w:p>
        </w:tc>
        <w:tc>
          <w:tcPr>
            <w:tcW w:w="793" w:type="dxa"/>
            <w:vAlign w:val="center"/>
          </w:tcPr>
          <w:p w14:paraId="577652C1">
            <w:pPr>
              <w:keepNext w:val="0"/>
              <w:keepLines w:val="0"/>
              <w:suppressLineNumbers w:val="0"/>
              <w:spacing w:before="0" w:beforeAutospacing="0" w:after="0" w:afterAutospacing="0" w:line="400" w:lineRule="exact"/>
              <w:ind w:left="0" w:right="0"/>
              <w:jc w:val="center"/>
              <w:rPr>
                <w:rFonts w:hint="default" w:ascii="宋体" w:eastAsia="宋体" w:cs="宋体"/>
                <w:color w:val="auto"/>
                <w:szCs w:val="21"/>
                <w:highlight w:val="none"/>
                <w:lang w:val="en-US" w:eastAsia="zh-CN"/>
              </w:rPr>
            </w:pPr>
            <w:r>
              <w:rPr>
                <w:rFonts w:hint="eastAsia" w:ascii="宋体" w:cs="宋体"/>
                <w:color w:val="auto"/>
                <w:szCs w:val="21"/>
                <w:highlight w:val="none"/>
                <w:lang w:val="en-US" w:eastAsia="zh-CN"/>
              </w:rPr>
              <w:t>90</w:t>
            </w:r>
          </w:p>
        </w:tc>
      </w:tr>
    </w:tbl>
    <w:p w14:paraId="3E2137B8">
      <w:pPr>
        <w:pStyle w:val="18"/>
        <w:numPr>
          <w:ilvl w:val="0"/>
          <w:numId w:val="0"/>
        </w:numPr>
        <w:ind w:left="0" w:firstLine="0"/>
        <w:rPr>
          <w:rFonts w:hint="eastAsia"/>
          <w:color w:val="auto"/>
          <w:highlight w:val="none"/>
        </w:rPr>
      </w:pPr>
    </w:p>
    <w:p w14:paraId="6B154714">
      <w:pPr>
        <w:tabs>
          <w:tab w:val="left" w:pos="6264"/>
        </w:tabs>
        <w:adjustRightInd w:val="0"/>
        <w:snapToGrid w:val="0"/>
        <w:spacing w:line="360" w:lineRule="auto"/>
        <w:rPr>
          <w:rFonts w:hint="eastAsia" w:ascii="新宋体" w:hAnsi="新宋体" w:eastAsia="新宋体"/>
          <w:b/>
          <w:bCs/>
          <w:color w:val="auto"/>
          <w:szCs w:val="21"/>
          <w:highlight w:val="none"/>
        </w:rPr>
      </w:pPr>
      <w:r>
        <w:rPr>
          <w:rFonts w:hint="eastAsia" w:ascii="宋体" w:hAnsi="宋体"/>
          <w:b/>
          <w:bCs/>
          <w:color w:val="auto"/>
          <w:szCs w:val="21"/>
          <w:highlight w:val="none"/>
        </w:rPr>
        <w:t>（二）</w:t>
      </w:r>
      <w:r>
        <w:rPr>
          <w:rFonts w:hint="eastAsia" w:ascii="宋体" w:hAnsi="宋体"/>
          <w:b/>
          <w:bCs/>
          <w:color w:val="auto"/>
          <w:szCs w:val="21"/>
          <w:highlight w:val="none"/>
          <w:lang w:val="en-US" w:eastAsia="zh-CN"/>
        </w:rPr>
        <w:t>价格分</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10</w:t>
      </w:r>
      <w:r>
        <w:rPr>
          <w:rFonts w:hint="eastAsia" w:ascii="宋体" w:hAnsi="宋体"/>
          <w:b/>
          <w:bCs/>
          <w:color w:val="auto"/>
          <w:szCs w:val="21"/>
          <w:highlight w:val="none"/>
        </w:rPr>
        <w:t>分，小数点后保留两位）</w:t>
      </w:r>
      <w:bookmarkStart w:id="80" w:name="_Toc170792802"/>
    </w:p>
    <w:p w14:paraId="067B23FD">
      <w:pPr>
        <w:tabs>
          <w:tab w:val="left" w:pos="6264"/>
        </w:tabs>
        <w:snapToGrid w:val="0"/>
        <w:spacing w:line="400" w:lineRule="exact"/>
        <w:ind w:firstLine="476"/>
        <w:rPr>
          <w:rFonts w:hint="eastAsia" w:ascii="新宋体" w:hAnsi="新宋体" w:eastAsia="新宋体"/>
          <w:color w:val="auto"/>
          <w:szCs w:val="21"/>
          <w:highlight w:val="none"/>
        </w:rPr>
      </w:pPr>
      <w:r>
        <w:rPr>
          <w:rFonts w:hint="eastAsia" w:ascii="新宋体" w:hAnsi="新宋体" w:eastAsia="新宋体"/>
          <w:color w:val="auto"/>
          <w:szCs w:val="21"/>
          <w:highlight w:val="none"/>
        </w:rPr>
        <w:t>根据财政部《关于加强政府采购货物和服务项目价格评审管理的通知》，综合评分法中的价格分统一采用低价优先法计算，即满足招标文件要求且投标价格最低的投标报价为评标基准价，其价格分为满分。其他投标人的价格分统一按照下列公式计算:</w:t>
      </w:r>
    </w:p>
    <w:p w14:paraId="2AB49FE1">
      <w:pPr>
        <w:tabs>
          <w:tab w:val="left" w:pos="6264"/>
        </w:tabs>
        <w:snapToGrid w:val="0"/>
        <w:spacing w:line="400" w:lineRule="exact"/>
        <w:ind w:firstLine="476"/>
        <w:rPr>
          <w:rFonts w:ascii="新宋体" w:hAnsi="新宋体" w:eastAsia="新宋体"/>
          <w:color w:val="auto"/>
          <w:szCs w:val="21"/>
          <w:highlight w:val="none"/>
        </w:rPr>
      </w:pPr>
      <w:r>
        <w:rPr>
          <w:rFonts w:hint="eastAsia" w:ascii="新宋体" w:hAnsi="新宋体" w:eastAsia="新宋体"/>
          <w:color w:val="auto"/>
          <w:szCs w:val="21"/>
          <w:highlight w:val="none"/>
          <w:lang w:val="en-US" w:eastAsia="zh-CN"/>
        </w:rPr>
        <w:t>价格</w:t>
      </w:r>
      <w:r>
        <w:rPr>
          <w:rFonts w:hint="eastAsia" w:ascii="新宋体" w:hAnsi="新宋体" w:eastAsia="新宋体"/>
          <w:color w:val="auto"/>
          <w:szCs w:val="21"/>
          <w:highlight w:val="none"/>
        </w:rPr>
        <w:t>分</w:t>
      </w:r>
      <w:r>
        <w:rPr>
          <w:rFonts w:ascii="新宋体" w:hAnsi="新宋体" w:eastAsia="新宋体"/>
          <w:color w:val="auto"/>
          <w:szCs w:val="21"/>
          <w:highlight w:val="none"/>
        </w:rPr>
        <w:t>=(</w:t>
      </w:r>
      <w:r>
        <w:rPr>
          <w:rFonts w:hint="eastAsia" w:ascii="新宋体" w:hAnsi="新宋体" w:eastAsia="新宋体"/>
          <w:color w:val="auto"/>
          <w:szCs w:val="21"/>
          <w:highlight w:val="none"/>
        </w:rPr>
        <w:t>评标基准价</w:t>
      </w:r>
      <w:r>
        <w:rPr>
          <w:rFonts w:ascii="新宋体" w:hAnsi="新宋体" w:eastAsia="新宋体"/>
          <w:color w:val="auto"/>
          <w:szCs w:val="21"/>
          <w:highlight w:val="none"/>
        </w:rPr>
        <w:t>/</w:t>
      </w:r>
      <w:r>
        <w:rPr>
          <w:rFonts w:hint="eastAsia" w:ascii="新宋体" w:hAnsi="新宋体" w:eastAsia="新宋体"/>
          <w:color w:val="auto"/>
          <w:szCs w:val="21"/>
          <w:highlight w:val="none"/>
        </w:rPr>
        <w:t>投标报价</w:t>
      </w:r>
      <w:r>
        <w:rPr>
          <w:rFonts w:ascii="新宋体" w:hAnsi="新宋体" w:eastAsia="新宋体"/>
          <w:color w:val="auto"/>
          <w:szCs w:val="21"/>
          <w:highlight w:val="none"/>
        </w:rPr>
        <w:t>)</w:t>
      </w:r>
      <w:r>
        <w:rPr>
          <w:rFonts w:hint="eastAsia" w:ascii="新宋体" w:hAnsi="新宋体" w:eastAsia="新宋体"/>
          <w:color w:val="auto"/>
          <w:szCs w:val="21"/>
          <w:highlight w:val="none"/>
        </w:rPr>
        <w:t>×</w:t>
      </w:r>
      <w:r>
        <w:rPr>
          <w:rFonts w:hint="eastAsia" w:ascii="新宋体" w:hAnsi="新宋体" w:eastAsia="新宋体"/>
          <w:color w:val="auto"/>
          <w:szCs w:val="21"/>
          <w:highlight w:val="none"/>
          <w:lang w:val="en-US" w:eastAsia="zh-CN"/>
        </w:rPr>
        <w:t>1</w:t>
      </w:r>
      <w:r>
        <w:rPr>
          <w:rFonts w:hint="eastAsia" w:ascii="新宋体" w:hAnsi="新宋体" w:eastAsia="新宋体"/>
          <w:color w:val="auto"/>
          <w:szCs w:val="21"/>
          <w:highlight w:val="none"/>
        </w:rPr>
        <w:t>0%×</w:t>
      </w:r>
      <w:r>
        <w:rPr>
          <w:rFonts w:ascii="新宋体" w:hAnsi="新宋体" w:eastAsia="新宋体"/>
          <w:color w:val="auto"/>
          <w:szCs w:val="21"/>
          <w:highlight w:val="none"/>
        </w:rPr>
        <w:t>100</w:t>
      </w:r>
    </w:p>
    <w:p w14:paraId="142E9AFE">
      <w:pPr>
        <w:spacing w:line="400" w:lineRule="exact"/>
        <w:ind w:firstLine="424" w:firstLineChars="200"/>
        <w:jc w:val="left"/>
        <w:rPr>
          <w:rFonts w:hint="eastAsia" w:ascii="宋体" w:hAnsi="宋体"/>
          <w:b/>
          <w:color w:val="auto"/>
          <w:szCs w:val="21"/>
          <w:highlight w:val="none"/>
        </w:rPr>
      </w:pPr>
      <w:r>
        <w:rPr>
          <w:rFonts w:hint="eastAsia" w:ascii="宋体" w:hAnsi="宋体"/>
          <w:b/>
          <w:color w:val="auto"/>
          <w:szCs w:val="21"/>
          <w:highlight w:val="none"/>
        </w:rPr>
        <w:t>注：1、本次招标最高限价为：</w:t>
      </w:r>
      <w:r>
        <w:rPr>
          <w:rFonts w:hint="eastAsia" w:ascii="宋体" w:hAnsi="宋体" w:cs="Arial"/>
          <w:b/>
          <w:bCs/>
          <w:color w:val="auto"/>
          <w:szCs w:val="21"/>
          <w:highlight w:val="none"/>
        </w:rPr>
        <w:t>人民币</w:t>
      </w:r>
      <w:r>
        <w:rPr>
          <w:rFonts w:hint="eastAsia" w:ascii="宋体" w:hAnsi="宋体" w:cs="Arial"/>
          <w:b/>
          <w:bCs/>
          <w:color w:val="auto"/>
          <w:szCs w:val="21"/>
          <w:highlight w:val="none"/>
          <w:lang w:val="en-US" w:eastAsia="zh-CN"/>
        </w:rPr>
        <w:t>105</w:t>
      </w:r>
      <w:r>
        <w:rPr>
          <w:rFonts w:hint="eastAsia" w:ascii="宋体" w:hAnsi="宋体" w:cs="Arial"/>
          <w:b/>
          <w:bCs/>
          <w:color w:val="auto"/>
          <w:szCs w:val="21"/>
          <w:highlight w:val="none"/>
        </w:rPr>
        <w:t>万元，</w:t>
      </w:r>
      <w:r>
        <w:rPr>
          <w:rFonts w:hint="eastAsia" w:ascii="宋体" w:hAnsi="宋体"/>
          <w:b/>
          <w:color w:val="auto"/>
          <w:szCs w:val="21"/>
          <w:highlight w:val="none"/>
        </w:rPr>
        <w:t>高于最高限价其投标文件作无效标处理。</w:t>
      </w:r>
    </w:p>
    <w:p w14:paraId="23E03F2C">
      <w:pPr>
        <w:spacing w:line="400" w:lineRule="exact"/>
        <w:ind w:firstLine="848" w:firstLineChars="400"/>
        <w:jc w:val="left"/>
        <w:rPr>
          <w:rFonts w:hint="eastAsia" w:ascii="宋体" w:hAnsi="宋体"/>
          <w:b/>
          <w:color w:val="auto"/>
          <w:szCs w:val="21"/>
          <w:highlight w:val="none"/>
        </w:rPr>
      </w:pPr>
      <w:r>
        <w:rPr>
          <w:rFonts w:hint="eastAsia" w:ascii="宋体" w:hAnsi="宋体"/>
          <w:b/>
          <w:color w:val="auto"/>
          <w:szCs w:val="21"/>
          <w:highlight w:val="none"/>
        </w:rPr>
        <w:t>2、最低报价不是中标的保证，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634AF761">
      <w:pPr>
        <w:adjustRightInd w:val="0"/>
        <w:snapToGrid w:val="0"/>
        <w:spacing w:line="400" w:lineRule="exact"/>
        <w:jc w:val="left"/>
        <w:rPr>
          <w:rFonts w:hint="eastAsia" w:ascii="宋体" w:hAnsi="宋体"/>
          <w:b/>
          <w:color w:val="auto"/>
          <w:szCs w:val="21"/>
          <w:highlight w:val="none"/>
        </w:rPr>
      </w:pPr>
      <w:r>
        <w:rPr>
          <w:rFonts w:hint="eastAsia" w:ascii="宋体" w:hAnsi="宋体"/>
          <w:b/>
          <w:color w:val="auto"/>
          <w:szCs w:val="21"/>
          <w:highlight w:val="none"/>
        </w:rPr>
        <w:t>二、定标办法</w:t>
      </w:r>
    </w:p>
    <w:p w14:paraId="33277F46">
      <w:pPr>
        <w:adjustRightInd w:val="0"/>
        <w:snapToGrid w:val="0"/>
        <w:spacing w:line="380" w:lineRule="exact"/>
        <w:ind w:firstLine="424" w:firstLineChars="200"/>
        <w:jc w:val="left"/>
        <w:rPr>
          <w:rFonts w:hint="eastAsia" w:ascii="宋体" w:hAnsi="宋体"/>
          <w:color w:val="auto"/>
          <w:szCs w:val="21"/>
          <w:highlight w:val="none"/>
        </w:rPr>
      </w:pPr>
      <w:r>
        <w:rPr>
          <w:rFonts w:hint="eastAsia" w:ascii="宋体" w:hAnsi="宋体"/>
          <w:color w:val="auto"/>
          <w:szCs w:val="21"/>
          <w:highlight w:val="none"/>
        </w:rPr>
        <w:t>本次招标由采购人直接确定中标人。如中标人放弃中标、或因不可抗力提出不能履行合同，或者招标文件规定应当提交履约保证金而在规定的期限内未能提交的，招标人可按综合得分由高到低顺序选择中标人。</w:t>
      </w:r>
    </w:p>
    <w:p w14:paraId="5CB68469">
      <w:pPr>
        <w:spacing w:line="400" w:lineRule="exact"/>
        <w:rPr>
          <w:rFonts w:hint="eastAsia" w:ascii="宋体" w:hAnsi="宋体"/>
          <w:b/>
          <w:color w:val="auto"/>
          <w:szCs w:val="21"/>
          <w:highlight w:val="none"/>
        </w:rPr>
      </w:pPr>
      <w:r>
        <w:rPr>
          <w:rFonts w:hint="eastAsia" w:ascii="宋体" w:hAnsi="宋体"/>
          <w:b/>
          <w:color w:val="auto"/>
          <w:szCs w:val="21"/>
          <w:highlight w:val="none"/>
        </w:rPr>
        <w:t>三、投标人义务</w:t>
      </w:r>
    </w:p>
    <w:p w14:paraId="0510D39C">
      <w:pPr>
        <w:adjustRightInd w:val="0"/>
        <w:snapToGrid w:val="0"/>
        <w:spacing w:line="400" w:lineRule="exact"/>
        <w:ind w:firstLine="432" w:firstLineChars="204"/>
        <w:jc w:val="left"/>
        <w:rPr>
          <w:rFonts w:hint="eastAsia" w:ascii="宋体" w:hAnsi="宋体"/>
          <w:b/>
          <w:color w:val="auto"/>
          <w:szCs w:val="21"/>
          <w:highlight w:val="none"/>
        </w:rPr>
      </w:pPr>
      <w:r>
        <w:rPr>
          <w:rFonts w:hint="eastAsia"/>
          <w:color w:val="auto"/>
          <w:szCs w:val="21"/>
          <w:highlight w:val="none"/>
        </w:rPr>
        <w:t>投标人应随时接受评标委员会的询标，解答包括有关的商务、技术问题等。评标结束，所有评标资料存采购代理机构备查。</w:t>
      </w:r>
    </w:p>
    <w:p w14:paraId="3C2FF311">
      <w:pPr>
        <w:pStyle w:val="20"/>
        <w:tabs>
          <w:tab w:val="left" w:pos="2472"/>
        </w:tabs>
        <w:spacing w:before="160" w:beforeLines="50" w:line="480" w:lineRule="exact"/>
        <w:ind w:left="357" w:firstLine="542" w:firstLineChars="256"/>
        <w:jc w:val="center"/>
        <w:outlineLvl w:val="0"/>
        <w:rPr>
          <w:rFonts w:hint="eastAsia"/>
          <w:b/>
          <w:color w:val="auto"/>
          <w:sz w:val="32"/>
          <w:szCs w:val="32"/>
          <w:highlight w:val="none"/>
        </w:rPr>
      </w:pPr>
      <w:r>
        <w:rPr>
          <w:color w:val="auto"/>
          <w:highlight w:val="none"/>
        </w:rPr>
        <w:br w:type="page"/>
      </w:r>
      <w:bookmarkStart w:id="81" w:name="_Toc26861"/>
      <w:bookmarkStart w:id="82" w:name="_Toc8046"/>
      <w:bookmarkStart w:id="83" w:name="_Toc30645"/>
      <w:bookmarkStart w:id="84" w:name="_Toc13691_WPSOffice_Level1"/>
      <w:r>
        <w:rPr>
          <w:rFonts w:hint="eastAsia" w:hAnsi="宋体"/>
          <w:b/>
          <w:color w:val="auto"/>
          <w:sz w:val="30"/>
          <w:szCs w:val="30"/>
          <w:highlight w:val="none"/>
        </w:rPr>
        <w:t>第六章　投标相关文件格式</w:t>
      </w:r>
      <w:bookmarkEnd w:id="80"/>
      <w:bookmarkEnd w:id="81"/>
      <w:bookmarkEnd w:id="82"/>
      <w:bookmarkEnd w:id="83"/>
      <w:bookmarkEnd w:id="84"/>
      <w:bookmarkStart w:id="85" w:name="_Toc47756041"/>
      <w:bookmarkStart w:id="86" w:name="_Toc15805942"/>
      <w:bookmarkStart w:id="87" w:name="_Toc45506740"/>
      <w:bookmarkStart w:id="88" w:name="_Toc15813259"/>
    </w:p>
    <w:bookmarkEnd w:id="85"/>
    <w:bookmarkEnd w:id="86"/>
    <w:bookmarkEnd w:id="87"/>
    <w:bookmarkEnd w:id="88"/>
    <w:p w14:paraId="2AA66640">
      <w:pPr>
        <w:spacing w:line="588" w:lineRule="exact"/>
        <w:ind w:firstLine="667"/>
        <w:jc w:val="center"/>
        <w:outlineLvl w:val="0"/>
        <w:rPr>
          <w:rFonts w:ascii="宋体" w:hAnsi="宋体"/>
          <w:b/>
          <w:color w:val="auto"/>
          <w:spacing w:val="6"/>
          <w:sz w:val="32"/>
          <w:highlight w:val="none"/>
        </w:rPr>
      </w:pPr>
      <w:bookmarkStart w:id="89" w:name="_Toc32756"/>
      <w:bookmarkStart w:id="90" w:name="_Toc12986"/>
      <w:bookmarkStart w:id="91" w:name="_Toc21933"/>
      <w:bookmarkStart w:id="92" w:name="_Toc177870561"/>
      <w:bookmarkStart w:id="93" w:name="_Toc5518"/>
      <w:r>
        <w:rPr>
          <w:rFonts w:ascii="宋体" w:hAnsi="宋体"/>
          <w:b/>
          <w:color w:val="auto"/>
          <w:spacing w:val="6"/>
          <w:sz w:val="32"/>
          <w:highlight w:val="none"/>
        </w:rPr>
        <w:t>政府采购活动现场确认声明书</w:t>
      </w:r>
      <w:bookmarkEnd w:id="89"/>
      <w:bookmarkEnd w:id="90"/>
      <w:bookmarkEnd w:id="91"/>
    </w:p>
    <w:p w14:paraId="13659570">
      <w:pPr>
        <w:pStyle w:val="78"/>
        <w:snapToGrid w:val="0"/>
        <w:spacing w:line="500" w:lineRule="exact"/>
        <w:jc w:val="center"/>
        <w:rPr>
          <w:rFonts w:ascii="微软雅黑" w:hAnsi="微软雅黑" w:eastAsia="微软雅黑" w:cs="宋体"/>
          <w:b/>
          <w:color w:val="auto"/>
          <w:highlight w:val="none"/>
        </w:rPr>
      </w:pPr>
      <w:r>
        <w:rPr>
          <w:rFonts w:ascii="微软雅黑" w:hAnsi="微软雅黑" w:eastAsia="微软雅黑" w:cs="宋体"/>
          <w:b/>
          <w:color w:val="auto"/>
          <w:highlight w:val="none"/>
        </w:rPr>
        <w:t>（要求</w:t>
      </w:r>
      <w:r>
        <w:rPr>
          <w:rFonts w:hint="eastAsia" w:ascii="微软雅黑" w:hAnsi="微软雅黑" w:eastAsia="微软雅黑" w:cs="宋体"/>
          <w:b/>
          <w:color w:val="auto"/>
          <w:highlight w:val="none"/>
        </w:rPr>
        <w:t>在电子投标文件解密后，将以下表格填写完成后，在通过电子邮箱</w:t>
      </w:r>
      <w:r>
        <w:rPr>
          <w:rFonts w:hint="eastAsia" w:ascii="微软雅黑" w:hAnsi="微软雅黑" w:eastAsia="微软雅黑" w:cs="宋体"/>
          <w:b/>
          <w:color w:val="auto"/>
          <w:highlight w:val="none"/>
          <w:lang w:val="zh-CN"/>
        </w:rPr>
        <w:fldChar w:fldCharType="begin"/>
      </w:r>
      <w:r>
        <w:rPr>
          <w:rFonts w:hint="eastAsia" w:ascii="微软雅黑" w:hAnsi="微软雅黑" w:eastAsia="微软雅黑" w:cs="宋体"/>
          <w:b/>
          <w:color w:val="auto"/>
          <w:highlight w:val="none"/>
        </w:rPr>
        <w:instrText xml:space="preserve"> HYPERLINK "mailto:308049086@qq.com" </w:instrText>
      </w:r>
      <w:r>
        <w:rPr>
          <w:rFonts w:hint="eastAsia" w:ascii="微软雅黑" w:hAnsi="微软雅黑" w:eastAsia="微软雅黑" w:cs="宋体"/>
          <w:b/>
          <w:color w:val="auto"/>
          <w:highlight w:val="none"/>
          <w:lang w:val="zh-CN"/>
        </w:rPr>
        <w:fldChar w:fldCharType="separate"/>
      </w:r>
      <w:r>
        <w:rPr>
          <w:rFonts w:hint="eastAsia" w:ascii="微软雅黑" w:hAnsi="微软雅黑" w:eastAsia="微软雅黑" w:cs="宋体"/>
          <w:b/>
          <w:color w:val="auto"/>
          <w:highlight w:val="none"/>
        </w:rPr>
        <w:t>28509616@qq.com</w:t>
      </w:r>
      <w:r>
        <w:rPr>
          <w:rFonts w:hint="eastAsia" w:ascii="微软雅黑" w:hAnsi="微软雅黑" w:eastAsia="微软雅黑" w:cs="宋体"/>
          <w:b/>
          <w:color w:val="auto"/>
          <w:highlight w:val="none"/>
          <w:lang w:val="zh-CN"/>
        </w:rPr>
        <w:fldChar w:fldCharType="end"/>
      </w:r>
      <w:r>
        <w:rPr>
          <w:rFonts w:hint="eastAsia" w:ascii="微软雅黑" w:hAnsi="微软雅黑" w:eastAsia="微软雅黑" w:cs="宋体"/>
          <w:b/>
          <w:color w:val="auto"/>
          <w:highlight w:val="none"/>
        </w:rPr>
        <w:t>将照片传给代理公司，不要封存于投标文件里）</w:t>
      </w:r>
    </w:p>
    <w:p w14:paraId="4414D044">
      <w:pPr>
        <w:pStyle w:val="76"/>
        <w:snapToGrid w:val="0"/>
        <w:spacing w:after="160" w:afterLines="50" w:line="400" w:lineRule="exact"/>
        <w:ind w:firstLine="0" w:firstLineChars="0"/>
        <w:rPr>
          <w:rFonts w:hAnsi="宋体" w:eastAsia="宋体"/>
          <w:b/>
          <w:color w:val="auto"/>
          <w:sz w:val="21"/>
          <w:szCs w:val="21"/>
          <w:highlight w:val="none"/>
        </w:rPr>
      </w:pPr>
      <w:r>
        <w:rPr>
          <w:rFonts w:hint="eastAsia" w:hAnsi="宋体" w:eastAsia="宋体"/>
          <w:color w:val="auto"/>
          <w:kern w:val="0"/>
          <w:sz w:val="21"/>
          <w:szCs w:val="21"/>
          <w:highlight w:val="none"/>
          <w:u w:val="single"/>
        </w:rPr>
        <w:t xml:space="preserve"> 嘉兴市明扬工程咨询有限公司</w:t>
      </w:r>
      <w:r>
        <w:rPr>
          <w:rFonts w:hAnsi="宋体" w:eastAsia="宋体"/>
          <w:color w:val="auto"/>
          <w:kern w:val="0"/>
          <w:sz w:val="21"/>
          <w:szCs w:val="21"/>
          <w:highlight w:val="none"/>
        </w:rPr>
        <w:t>：</w:t>
      </w:r>
    </w:p>
    <w:p w14:paraId="7D327CD8">
      <w:pPr>
        <w:pStyle w:val="76"/>
        <w:snapToGrid w:val="0"/>
        <w:spacing w:line="400" w:lineRule="exact"/>
        <w:ind w:firstLine="448"/>
        <w:rPr>
          <w:rFonts w:hAnsi="宋体" w:eastAsia="宋体"/>
          <w:color w:val="auto"/>
          <w:spacing w:val="6"/>
          <w:sz w:val="21"/>
          <w:szCs w:val="21"/>
          <w:highlight w:val="none"/>
        </w:rPr>
      </w:pPr>
      <w:r>
        <w:rPr>
          <w:rFonts w:hAnsi="宋体" w:eastAsia="宋体"/>
          <w:color w:val="auto"/>
          <w:spacing w:val="6"/>
          <w:sz w:val="21"/>
          <w:szCs w:val="21"/>
          <w:highlight w:val="none"/>
        </w:rPr>
        <w:t>本人经由</w:t>
      </w:r>
      <w:r>
        <w:rPr>
          <w:rFonts w:hAnsi="宋体" w:eastAsia="宋体"/>
          <w:color w:val="auto"/>
          <w:spacing w:val="6"/>
          <w:sz w:val="21"/>
          <w:szCs w:val="21"/>
          <w:highlight w:val="none"/>
          <w:u w:val="single"/>
        </w:rPr>
        <w:t xml:space="preserve">                 （单位）</w:t>
      </w:r>
      <w:r>
        <w:rPr>
          <w:rFonts w:hAnsi="宋体" w:eastAsia="宋体"/>
          <w:color w:val="auto"/>
          <w:spacing w:val="6"/>
          <w:sz w:val="21"/>
          <w:szCs w:val="21"/>
          <w:highlight w:val="none"/>
        </w:rPr>
        <w:t>负责人</w:t>
      </w:r>
      <w:r>
        <w:rPr>
          <w:rFonts w:hAnsi="宋体" w:eastAsia="宋体"/>
          <w:color w:val="auto"/>
          <w:spacing w:val="6"/>
          <w:sz w:val="21"/>
          <w:szCs w:val="21"/>
          <w:highlight w:val="none"/>
          <w:u w:val="single"/>
        </w:rPr>
        <w:t xml:space="preserve">       （姓名）</w:t>
      </w:r>
      <w:r>
        <w:rPr>
          <w:rFonts w:hAnsi="宋体" w:eastAsia="宋体"/>
          <w:color w:val="auto"/>
          <w:spacing w:val="6"/>
          <w:sz w:val="21"/>
          <w:szCs w:val="21"/>
          <w:highlight w:val="none"/>
        </w:rPr>
        <w:t>合法授权参加</w:t>
      </w:r>
      <w:r>
        <w:rPr>
          <w:rFonts w:hint="eastAsia" w:hAnsi="宋体" w:eastAsia="宋体"/>
          <w:color w:val="auto"/>
          <w:spacing w:val="6"/>
          <w:sz w:val="21"/>
          <w:szCs w:val="21"/>
          <w:highlight w:val="none"/>
          <w:u w:val="single"/>
          <w:lang w:eastAsia="zh-CN"/>
        </w:rPr>
        <w:t xml:space="preserve"> 嘉兴市南湖区技术转移转化中心运营项目 </w:t>
      </w:r>
      <w:r>
        <w:rPr>
          <w:rFonts w:hint="eastAsia" w:hAnsi="宋体" w:eastAsia="宋体" w:cs="宋体"/>
          <w:color w:val="auto"/>
          <w:kern w:val="0"/>
          <w:sz w:val="21"/>
          <w:szCs w:val="16"/>
          <w:highlight w:val="none"/>
          <w:u w:val="single"/>
        </w:rPr>
        <w:t xml:space="preserve"> </w:t>
      </w:r>
      <w:r>
        <w:rPr>
          <w:rFonts w:hint="eastAsia" w:hAnsi="宋体" w:cs="宋体"/>
          <w:color w:val="auto"/>
          <w:kern w:val="0"/>
          <w:sz w:val="21"/>
          <w:szCs w:val="16"/>
          <w:highlight w:val="none"/>
          <w:u w:val="single"/>
        </w:rPr>
        <w:t>（</w:t>
      </w:r>
      <w:r>
        <w:rPr>
          <w:rFonts w:hAnsi="宋体" w:eastAsia="宋体"/>
          <w:color w:val="auto"/>
          <w:spacing w:val="6"/>
          <w:sz w:val="21"/>
          <w:szCs w:val="21"/>
          <w:highlight w:val="none"/>
        </w:rPr>
        <w:t>编号</w:t>
      </w:r>
      <w:r>
        <w:rPr>
          <w:rFonts w:hint="eastAsia" w:hAnsi="宋体" w:eastAsia="宋体"/>
          <w:color w:val="auto"/>
          <w:spacing w:val="6"/>
          <w:sz w:val="21"/>
          <w:szCs w:val="21"/>
          <w:highlight w:val="none"/>
        </w:rPr>
        <w:t>：</w:t>
      </w:r>
      <w:r>
        <w:rPr>
          <w:rFonts w:hint="eastAsia" w:hAnsi="宋体" w:eastAsia="宋体" w:cs="宋体"/>
          <w:color w:val="auto"/>
          <w:kern w:val="0"/>
          <w:sz w:val="21"/>
          <w:szCs w:val="16"/>
          <w:highlight w:val="none"/>
          <w:u w:val="single"/>
          <w:lang w:eastAsia="zh-CN"/>
        </w:rPr>
        <w:t>JXMYZFCG-2024-035</w:t>
      </w:r>
      <w:r>
        <w:rPr>
          <w:rFonts w:hAnsi="宋体" w:eastAsia="宋体"/>
          <w:color w:val="auto"/>
          <w:spacing w:val="6"/>
          <w:sz w:val="21"/>
          <w:szCs w:val="21"/>
          <w:highlight w:val="none"/>
        </w:rPr>
        <w:t xml:space="preserve">）政府采购活动，经与本单位法人代表（负责人）联系确认，现就有关公平竞争事项郑重声明如下： </w:t>
      </w:r>
    </w:p>
    <w:p w14:paraId="1918C0B8">
      <w:pPr>
        <w:pStyle w:val="69"/>
        <w:widowControl/>
        <w:numPr>
          <w:ilvl w:val="0"/>
          <w:numId w:val="10"/>
        </w:numPr>
        <w:snapToGrid w:val="0"/>
        <w:spacing w:line="500" w:lineRule="exact"/>
        <w:ind w:firstLine="399"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p>
    <w:p w14:paraId="373005C1">
      <w:pPr>
        <w:pStyle w:val="69"/>
        <w:widowControl/>
        <w:snapToGrid w:val="0"/>
        <w:spacing w:line="50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0D794303">
      <w:pPr>
        <w:pStyle w:val="69"/>
        <w:widowControl/>
        <w:snapToGrid w:val="0"/>
        <w:spacing w:line="50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637CB691">
      <w:pPr>
        <w:pStyle w:val="69"/>
        <w:widowControl/>
        <w:snapToGrid w:val="0"/>
        <w:spacing w:line="500" w:lineRule="exact"/>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p>
    <w:p w14:paraId="1AEB863D">
      <w:pPr>
        <w:pStyle w:val="93"/>
        <w:snapToGrid w:val="0"/>
        <w:spacing w:line="5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1E25D6A3">
      <w:pPr>
        <w:pStyle w:val="93"/>
        <w:snapToGrid w:val="0"/>
        <w:spacing w:line="5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63BA6BF6">
      <w:pPr>
        <w:pStyle w:val="93"/>
        <w:snapToGrid w:val="0"/>
        <w:spacing w:line="5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75C45A27">
      <w:pPr>
        <w:pStyle w:val="93"/>
        <w:snapToGrid w:val="0"/>
        <w:spacing w:line="5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5D4A525C">
      <w:pPr>
        <w:pStyle w:val="93"/>
        <w:snapToGrid w:val="0"/>
        <w:spacing w:line="5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359DA11E">
      <w:pPr>
        <w:pStyle w:val="93"/>
        <w:snapToGrid w:val="0"/>
        <w:spacing w:line="5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096E0DD4">
      <w:pPr>
        <w:pStyle w:val="93"/>
        <w:snapToGrid w:val="0"/>
        <w:spacing w:line="500" w:lineRule="exact"/>
        <w:outlineLvl w:val="0"/>
        <w:rPr>
          <w:rFonts w:hAnsi="宋体" w:cs="宋体"/>
          <w:color w:val="auto"/>
          <w:kern w:val="0"/>
          <w:sz w:val="21"/>
          <w:szCs w:val="21"/>
          <w:highlight w:val="none"/>
        </w:rPr>
      </w:pPr>
      <w:r>
        <w:rPr>
          <w:rFonts w:hint="eastAsia" w:hAnsi="宋体" w:cs="宋体"/>
          <w:color w:val="auto"/>
          <w:kern w:val="0"/>
          <w:sz w:val="21"/>
          <w:szCs w:val="21"/>
          <w:highlight w:val="none"/>
        </w:rPr>
        <w:t xml:space="preserve">  </w:t>
      </w:r>
      <w:bookmarkStart w:id="94" w:name="_Toc17457"/>
      <w:bookmarkStart w:id="95" w:name="_Toc15056"/>
      <w:bookmarkStart w:id="96" w:name="_Toc26874"/>
      <w:r>
        <w:rPr>
          <w:rFonts w:hint="eastAsia" w:hAnsi="宋体" w:cs="宋体"/>
          <w:color w:val="auto"/>
          <w:kern w:val="0"/>
          <w:sz w:val="21"/>
          <w:szCs w:val="21"/>
          <w:highlight w:val="none"/>
        </w:rPr>
        <w:t>G.存在共同直接或间接投资设立子公司、联营企业和合营企业情况</w:t>
      </w:r>
      <w:bookmarkEnd w:id="94"/>
      <w:bookmarkEnd w:id="95"/>
      <w:bookmarkEnd w:id="96"/>
    </w:p>
    <w:p w14:paraId="394F53EC">
      <w:pPr>
        <w:pStyle w:val="93"/>
        <w:snapToGrid w:val="0"/>
        <w:spacing w:line="500" w:lineRule="exact"/>
        <w:rPr>
          <w:rFonts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1E5AAAB3">
      <w:pPr>
        <w:pStyle w:val="93"/>
        <w:snapToGrid w:val="0"/>
        <w:spacing w:line="500" w:lineRule="exact"/>
        <w:outlineLvl w:val="0"/>
        <w:rPr>
          <w:rFonts w:hAnsi="宋体" w:cs="宋体"/>
          <w:color w:val="auto"/>
          <w:spacing w:val="6"/>
          <w:sz w:val="21"/>
          <w:szCs w:val="21"/>
          <w:highlight w:val="none"/>
        </w:rPr>
      </w:pPr>
      <w:r>
        <w:rPr>
          <w:rFonts w:hint="eastAsia" w:hAnsi="宋体" w:cs="宋体"/>
          <w:color w:val="auto"/>
          <w:sz w:val="21"/>
          <w:szCs w:val="21"/>
          <w:highlight w:val="none"/>
        </w:rPr>
        <w:t xml:space="preserve">    </w:t>
      </w:r>
      <w:bookmarkStart w:id="97" w:name="_Toc9806"/>
      <w:bookmarkStart w:id="98" w:name="_Toc1446"/>
      <w:bookmarkStart w:id="99" w:name="_Toc25461"/>
      <w:r>
        <w:rPr>
          <w:rFonts w:hint="eastAsia" w:hAnsi="宋体" w:cs="宋体"/>
          <w:color w:val="auto"/>
          <w:sz w:val="21"/>
          <w:szCs w:val="21"/>
          <w:highlight w:val="none"/>
        </w:rPr>
        <w:t>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kern w:val="0"/>
          <w:sz w:val="21"/>
          <w:szCs w:val="21"/>
          <w:highlight w:val="none"/>
        </w:rPr>
        <w:t>。</w:t>
      </w:r>
      <w:bookmarkEnd w:id="97"/>
      <w:bookmarkEnd w:id="98"/>
      <w:bookmarkEnd w:id="99"/>
    </w:p>
    <w:p w14:paraId="7D52CAD7">
      <w:pPr>
        <w:pStyle w:val="69"/>
        <w:widowControl/>
        <w:numPr>
          <w:ilvl w:val="0"/>
          <w:numId w:val="11"/>
        </w:numPr>
        <w:snapToGrid w:val="0"/>
        <w:spacing w:line="500" w:lineRule="exact"/>
        <w:ind w:firstLine="399"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4C6CA8F3">
      <w:pPr>
        <w:pStyle w:val="69"/>
        <w:widowControl/>
        <w:numPr>
          <w:ilvl w:val="0"/>
          <w:numId w:val="11"/>
        </w:numPr>
        <w:snapToGrid w:val="0"/>
        <w:spacing w:line="500" w:lineRule="exact"/>
        <w:ind w:firstLine="399" w:firstLineChars="189"/>
        <w:rPr>
          <w:rFonts w:hAnsi="宋体" w:cs="宋体"/>
          <w:color w:val="auto"/>
          <w:szCs w:val="21"/>
          <w:highlight w:val="none"/>
        </w:rPr>
      </w:pPr>
      <w:r>
        <w:rPr>
          <w:rFonts w:ascii="宋体" w:hAnsi="宋体" w:cs="宋体"/>
          <w:color w:val="auto"/>
          <w:kern w:val="0"/>
          <w:szCs w:val="21"/>
          <w:highlight w:val="none"/>
        </w:rPr>
        <w:t>我发现供应商之间存在或可能存在上述第二条第项利害关系。</w:t>
      </w:r>
    </w:p>
    <w:p w14:paraId="48A5F96A">
      <w:pPr>
        <w:pStyle w:val="93"/>
        <w:snapToGrid w:val="0"/>
        <w:spacing w:line="500" w:lineRule="exact"/>
        <w:ind w:firstLine="424" w:firstLineChars="200"/>
        <w:rPr>
          <w:rFonts w:hAnsi="宋体" w:cs="宋体"/>
          <w:color w:val="auto"/>
          <w:sz w:val="21"/>
          <w:szCs w:val="21"/>
          <w:highlight w:val="none"/>
        </w:rPr>
      </w:pPr>
      <w:r>
        <w:rPr>
          <w:rFonts w:hint="eastAsia" w:hAnsi="宋体" w:cs="宋体"/>
          <w:color w:val="auto"/>
          <w:sz w:val="21"/>
          <w:szCs w:val="21"/>
          <w:highlight w:val="none"/>
        </w:rPr>
        <w:t xml:space="preserve">                                供应商代表签名：</w:t>
      </w:r>
    </w:p>
    <w:p w14:paraId="44298B46">
      <w:pPr>
        <w:pStyle w:val="93"/>
        <w:snapToGrid w:val="0"/>
        <w:spacing w:line="500" w:lineRule="exact"/>
        <w:ind w:firstLine="424" w:firstLineChars="200"/>
        <w:rPr>
          <w:b/>
          <w:bCs/>
          <w:color w:val="auto"/>
          <w:highlight w:val="none"/>
        </w:rPr>
      </w:pPr>
      <w:r>
        <w:rPr>
          <w:rFonts w:hint="eastAsia" w:hAnsi="宋体" w:cs="宋体"/>
          <w:color w:val="auto"/>
          <w:sz w:val="21"/>
          <w:szCs w:val="21"/>
          <w:highlight w:val="none"/>
        </w:rPr>
        <w:t xml:space="preserve">                                    年  月  日</w:t>
      </w:r>
    </w:p>
    <w:p w14:paraId="21CD849A">
      <w:pPr>
        <w:adjustRightInd w:val="0"/>
        <w:snapToGrid w:val="0"/>
        <w:spacing w:before="160" w:beforeLines="50" w:line="552" w:lineRule="auto"/>
        <w:jc w:val="center"/>
        <w:rPr>
          <w:rFonts w:hint="eastAsia" w:ascii="宋体" w:hAnsi="宋体"/>
          <w:b/>
          <w:bCs/>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651510</wp:posOffset>
                </wp:positionV>
                <wp:extent cx="5843270" cy="7235190"/>
                <wp:effectExtent l="4445" t="4445" r="6985" b="12065"/>
                <wp:wrapSquare wrapText="bothSides"/>
                <wp:docPr id="1" name="文本框 3"/>
                <wp:cNvGraphicFramePr/>
                <a:graphic xmlns:a="http://schemas.openxmlformats.org/drawingml/2006/main">
                  <a:graphicData uri="http://schemas.microsoft.com/office/word/2010/wordprocessingShape">
                    <wps:wsp>
                      <wps:cNvSpPr txBox="1"/>
                      <wps:spPr>
                        <a:xfrm>
                          <a:off x="0" y="0"/>
                          <a:ext cx="5843270" cy="7235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53AA67">
                            <w:pPr>
                              <w:adjustRightInd w:val="0"/>
                              <w:snapToGrid w:val="0"/>
                              <w:spacing w:before="160" w:beforeLines="50" w:line="552" w:lineRule="auto"/>
                              <w:jc w:val="center"/>
                              <w:rPr>
                                <w:rFonts w:hint="eastAsia" w:ascii="宋体" w:hAnsi="宋体"/>
                                <w:b/>
                                <w:color w:val="000000"/>
                                <w:sz w:val="24"/>
                              </w:rPr>
                            </w:pPr>
                          </w:p>
                          <w:p w14:paraId="585CF023">
                            <w:pPr>
                              <w:adjustRightInd w:val="0"/>
                              <w:snapToGrid w:val="0"/>
                              <w:spacing w:before="160" w:beforeLines="50" w:line="552" w:lineRule="auto"/>
                              <w:jc w:val="center"/>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u w:val="single"/>
                                <w:lang w:val="en-US" w:eastAsia="zh-CN"/>
                              </w:rPr>
                              <w:t xml:space="preserve">            </w:t>
                            </w:r>
                            <w:r>
                              <w:rPr>
                                <w:rFonts w:hint="eastAsia" w:ascii="宋体" w:hAnsi="宋体"/>
                                <w:b/>
                                <w:color w:val="000000"/>
                                <w:sz w:val="24"/>
                              </w:rPr>
                              <w:t>政府采购项目</w:t>
                            </w:r>
                          </w:p>
                          <w:p w14:paraId="73CB8BFC">
                            <w:pPr>
                              <w:adjustRightInd w:val="0"/>
                              <w:snapToGrid w:val="0"/>
                              <w:spacing w:before="160" w:beforeLines="50" w:line="552" w:lineRule="auto"/>
                              <w:jc w:val="center"/>
                              <w:rPr>
                                <w:rFonts w:ascii="宋体" w:hAnsi="宋体"/>
                                <w:b/>
                                <w:color w:val="000000"/>
                                <w:sz w:val="24"/>
                              </w:rPr>
                            </w:pPr>
                            <w:r>
                              <w:rPr>
                                <w:rFonts w:hint="eastAsia" w:ascii="宋体" w:hAnsi="宋体"/>
                                <w:b/>
                                <w:color w:val="000000"/>
                                <w:sz w:val="24"/>
                              </w:rPr>
                              <w:t>投 标 书</w:t>
                            </w:r>
                          </w:p>
                          <w:p w14:paraId="67C76D63">
                            <w:pPr>
                              <w:adjustRightInd w:val="0"/>
                              <w:snapToGrid w:val="0"/>
                              <w:spacing w:before="160" w:beforeLines="50" w:line="552" w:lineRule="auto"/>
                              <w:rPr>
                                <w:rFonts w:ascii="宋体" w:hAnsi="宋体"/>
                                <w:color w:val="000000"/>
                                <w:sz w:val="24"/>
                              </w:rPr>
                            </w:pPr>
                          </w:p>
                          <w:p w14:paraId="220A6AD1">
                            <w:pPr>
                              <w:pStyle w:val="8"/>
                              <w:adjustRightInd w:val="0"/>
                              <w:snapToGrid w:val="0"/>
                              <w:spacing w:before="160" w:beforeLines="50" w:line="552" w:lineRule="auto"/>
                              <w:ind w:firstLine="1024" w:firstLineChars="425"/>
                              <w:rPr>
                                <w:rFonts w:hint="eastAsia" w:ascii="宋体" w:hAnsi="宋体"/>
                                <w:b/>
                                <w:color w:val="000000"/>
                                <w:sz w:val="24"/>
                              </w:rPr>
                            </w:pPr>
                            <w:r>
                              <w:rPr>
                                <w:rFonts w:hint="eastAsia" w:ascii="仿宋_GB2312" w:hAnsi="宋体" w:eastAsia="仿宋_GB2312"/>
                                <w:b/>
                                <w:bCs/>
                                <w:color w:val="000000"/>
                                <w:sz w:val="24"/>
                              </w:rPr>
                              <w:t>项目名称</w:t>
                            </w:r>
                            <w:r>
                              <w:rPr>
                                <w:rFonts w:hint="eastAsia" w:ascii="宋体" w:hAnsi="宋体"/>
                                <w:b/>
                                <w:bCs/>
                                <w:color w:val="000000"/>
                                <w:sz w:val="24"/>
                              </w:rPr>
                              <w:t>：</w:t>
                            </w:r>
                          </w:p>
                          <w:p w14:paraId="3C31323E">
                            <w:pPr>
                              <w:pStyle w:val="8"/>
                              <w:adjustRightInd w:val="0"/>
                              <w:snapToGrid w:val="0"/>
                              <w:spacing w:before="160" w:beforeLines="50" w:line="552" w:lineRule="auto"/>
                              <w:ind w:firstLine="1024" w:firstLineChars="425"/>
                              <w:rPr>
                                <w:rFonts w:hint="eastAsia" w:ascii="宋体" w:hAnsi="宋体"/>
                                <w:b/>
                                <w:color w:val="000000"/>
                                <w:sz w:val="24"/>
                              </w:rPr>
                            </w:pPr>
                            <w:r>
                              <w:rPr>
                                <w:rFonts w:hint="eastAsia" w:ascii="仿宋_GB2312" w:hAnsi="宋体" w:eastAsia="仿宋_GB2312"/>
                                <w:b/>
                                <w:bCs/>
                                <w:color w:val="000000"/>
                                <w:sz w:val="24"/>
                              </w:rPr>
                              <w:t>项目编号</w:t>
                            </w:r>
                            <w:r>
                              <w:rPr>
                                <w:rFonts w:hint="eastAsia" w:ascii="宋体" w:hAnsi="宋体"/>
                                <w:b/>
                                <w:color w:val="000000"/>
                                <w:sz w:val="24"/>
                              </w:rPr>
                              <w:t>：</w:t>
                            </w:r>
                            <w:r>
                              <w:rPr>
                                <w:rFonts w:ascii="宋体" w:hAnsi="宋体"/>
                                <w:b/>
                                <w:color w:val="000000"/>
                                <w:sz w:val="24"/>
                              </w:rPr>
                              <w:t xml:space="preserve"> </w:t>
                            </w:r>
                          </w:p>
                          <w:p w14:paraId="43EFD2DF">
                            <w:pPr>
                              <w:pStyle w:val="8"/>
                              <w:adjustRightInd w:val="0"/>
                              <w:snapToGrid w:val="0"/>
                              <w:spacing w:before="160" w:beforeLines="50" w:line="552" w:lineRule="auto"/>
                              <w:ind w:firstLine="1024" w:firstLineChars="425"/>
                              <w:rPr>
                                <w:rFonts w:hint="eastAsia" w:ascii="仿宋_GB2312" w:hAnsi="宋体" w:eastAsia="仿宋_GB2312"/>
                                <w:b/>
                                <w:bCs/>
                                <w:color w:val="000000"/>
                                <w:sz w:val="24"/>
                              </w:rPr>
                            </w:pPr>
                            <w:r>
                              <w:rPr>
                                <w:rFonts w:hint="eastAsia" w:ascii="仿宋_GB2312" w:hAnsi="宋体" w:eastAsia="仿宋_GB2312"/>
                                <w:b/>
                                <w:bCs/>
                                <w:color w:val="000000"/>
                                <w:sz w:val="24"/>
                              </w:rPr>
                              <w:t>投标文件名称：（资信技术文件）或（报价文件）</w:t>
                            </w:r>
                          </w:p>
                          <w:p w14:paraId="64B379C7">
                            <w:pPr>
                              <w:pStyle w:val="8"/>
                              <w:adjustRightInd w:val="0"/>
                              <w:snapToGrid w:val="0"/>
                              <w:spacing w:before="160" w:beforeLines="50" w:line="552" w:lineRule="auto"/>
                              <w:ind w:firstLine="1024" w:firstLineChars="425"/>
                              <w:rPr>
                                <w:rFonts w:hint="eastAsia" w:ascii="仿宋_GB2312" w:hAnsi="宋体" w:eastAsia="仿宋_GB2312"/>
                                <w:b/>
                                <w:bCs/>
                                <w:color w:val="000000"/>
                                <w:sz w:val="24"/>
                              </w:rPr>
                            </w:pPr>
                            <w:r>
                              <w:rPr>
                                <w:rFonts w:hint="eastAsia" w:ascii="仿宋_GB2312" w:hAnsi="宋体" w:eastAsia="仿宋_GB2312"/>
                                <w:b/>
                                <w:bCs/>
                                <w:color w:val="000000"/>
                                <w:sz w:val="24"/>
                              </w:rPr>
                              <w:t>投标人名称（盖章）：</w:t>
                            </w:r>
                          </w:p>
                          <w:p w14:paraId="15826096">
                            <w:pPr>
                              <w:pStyle w:val="8"/>
                              <w:adjustRightInd w:val="0"/>
                              <w:snapToGrid w:val="0"/>
                              <w:spacing w:before="160" w:beforeLines="50" w:line="552" w:lineRule="auto"/>
                              <w:ind w:firstLine="1024" w:firstLineChars="425"/>
                              <w:rPr>
                                <w:rFonts w:hint="eastAsia" w:ascii="仿宋_GB2312" w:hAnsi="宋体" w:eastAsia="仿宋_GB2312"/>
                                <w:b/>
                                <w:bCs/>
                                <w:color w:val="000000"/>
                                <w:sz w:val="24"/>
                              </w:rPr>
                            </w:pPr>
                            <w:r>
                              <w:rPr>
                                <w:rFonts w:hint="eastAsia" w:ascii="仿宋_GB2312" w:hAnsi="宋体" w:eastAsia="仿宋_GB2312"/>
                                <w:b/>
                                <w:bCs/>
                                <w:color w:val="000000"/>
                                <w:sz w:val="24"/>
                              </w:rPr>
                              <w:t>投标人地址：</w:t>
                            </w:r>
                          </w:p>
                          <w:p w14:paraId="5952CB65">
                            <w:pPr>
                              <w:adjustRightInd w:val="0"/>
                              <w:snapToGrid w:val="0"/>
                              <w:spacing w:before="160" w:beforeLines="50" w:line="480" w:lineRule="auto"/>
                              <w:ind w:firstLine="645"/>
                              <w:jc w:val="center"/>
                              <w:rPr>
                                <w:rFonts w:ascii="宋体" w:hAnsi="宋体"/>
                                <w:color w:val="000000"/>
                                <w:sz w:val="24"/>
                              </w:rPr>
                            </w:pPr>
                          </w:p>
                          <w:p w14:paraId="6F31EAF1">
                            <w:pPr>
                              <w:adjustRightInd w:val="0"/>
                              <w:snapToGrid w:val="0"/>
                              <w:spacing w:before="160" w:beforeLines="50" w:line="480" w:lineRule="auto"/>
                              <w:ind w:firstLine="645"/>
                              <w:jc w:val="center"/>
                              <w:rPr>
                                <w:rFonts w:ascii="宋体" w:hAnsi="宋体"/>
                                <w:color w:val="000000"/>
                                <w:sz w:val="24"/>
                              </w:rPr>
                            </w:pPr>
                          </w:p>
                          <w:p w14:paraId="7D165583">
                            <w:pPr>
                              <w:adjustRightInd w:val="0"/>
                              <w:snapToGrid w:val="0"/>
                              <w:spacing w:before="160" w:beforeLines="50" w:line="480" w:lineRule="auto"/>
                              <w:ind w:firstLine="645"/>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p>
                        </w:txbxContent>
                      </wps:txbx>
                      <wps:bodyPr wrap="square" upright="1"/>
                    </wps:wsp>
                  </a:graphicData>
                </a:graphic>
              </wp:anchor>
            </w:drawing>
          </mc:Choice>
          <mc:Fallback>
            <w:pict>
              <v:shape id="文本框 3" o:spid="_x0000_s1026" o:spt="202" type="#_x0000_t202" style="position:absolute;left:0pt;margin-left:-8.3pt;margin-top:51.3pt;height:569.7pt;width:460.1pt;mso-wrap-distance-bottom:0pt;mso-wrap-distance-left:9pt;mso-wrap-distance-right:9pt;mso-wrap-distance-top:0pt;z-index:251659264;mso-width-relative:page;mso-height-relative:page;" fillcolor="#FFFFFF" filled="t" stroked="t" coordsize="21600,21600" o:gfxdata="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kYzbn2QAAAAwBAAAP&#10;AAAAAAAAAAEAIAAAACIAAABkcnMvZG93bnJldi54bWxQSwECFAAUAAAACACHTuJAt2/nlBcCAABF&#10;BAAADgAAAAAAAAABACAAAAAoAQAAZHJzL2Uyb0RvYy54bWxQSwUGAAAAAAYABgBZAQAAsQUAAAAA&#10;">
                <v:fill on="t" focussize="0,0"/>
                <v:stroke color="#000000" joinstyle="miter"/>
                <v:imagedata o:title=""/>
                <o:lock v:ext="edit" aspectratio="f"/>
                <v:textbox>
                  <w:txbxContent>
                    <w:p w14:paraId="0753AA67">
                      <w:pPr>
                        <w:adjustRightInd w:val="0"/>
                        <w:snapToGrid w:val="0"/>
                        <w:spacing w:before="160" w:beforeLines="50" w:line="552" w:lineRule="auto"/>
                        <w:jc w:val="center"/>
                        <w:rPr>
                          <w:rFonts w:hint="eastAsia" w:ascii="宋体" w:hAnsi="宋体"/>
                          <w:b/>
                          <w:color w:val="000000"/>
                          <w:sz w:val="24"/>
                        </w:rPr>
                      </w:pPr>
                    </w:p>
                    <w:p w14:paraId="585CF023">
                      <w:pPr>
                        <w:adjustRightInd w:val="0"/>
                        <w:snapToGrid w:val="0"/>
                        <w:spacing w:before="160" w:beforeLines="50" w:line="552" w:lineRule="auto"/>
                        <w:jc w:val="center"/>
                        <w:rPr>
                          <w:rFonts w:hint="eastAsia" w:ascii="宋体" w:hAnsi="宋体"/>
                          <w:b/>
                          <w:color w:val="000000"/>
                          <w:sz w:val="24"/>
                        </w:rPr>
                      </w:pPr>
                      <w:r>
                        <w:rPr>
                          <w:rFonts w:hint="eastAsia" w:ascii="宋体" w:hAnsi="宋体"/>
                          <w:b/>
                          <w:color w:val="000000"/>
                          <w:sz w:val="24"/>
                          <w:lang w:val="en-US" w:eastAsia="zh-CN"/>
                        </w:rPr>
                        <w:t xml:space="preserve">   </w:t>
                      </w:r>
                      <w:r>
                        <w:rPr>
                          <w:rFonts w:hint="eastAsia" w:ascii="宋体" w:hAnsi="宋体"/>
                          <w:b/>
                          <w:color w:val="000000"/>
                          <w:sz w:val="24"/>
                          <w:u w:val="single"/>
                          <w:lang w:val="en-US" w:eastAsia="zh-CN"/>
                        </w:rPr>
                        <w:t xml:space="preserve">            </w:t>
                      </w:r>
                      <w:r>
                        <w:rPr>
                          <w:rFonts w:hint="eastAsia" w:ascii="宋体" w:hAnsi="宋体"/>
                          <w:b/>
                          <w:color w:val="000000"/>
                          <w:sz w:val="24"/>
                        </w:rPr>
                        <w:t>政府采购项目</w:t>
                      </w:r>
                    </w:p>
                    <w:p w14:paraId="73CB8BFC">
                      <w:pPr>
                        <w:adjustRightInd w:val="0"/>
                        <w:snapToGrid w:val="0"/>
                        <w:spacing w:before="160" w:beforeLines="50" w:line="552" w:lineRule="auto"/>
                        <w:jc w:val="center"/>
                        <w:rPr>
                          <w:rFonts w:ascii="宋体" w:hAnsi="宋体"/>
                          <w:b/>
                          <w:color w:val="000000"/>
                          <w:sz w:val="24"/>
                        </w:rPr>
                      </w:pPr>
                      <w:r>
                        <w:rPr>
                          <w:rFonts w:hint="eastAsia" w:ascii="宋体" w:hAnsi="宋体"/>
                          <w:b/>
                          <w:color w:val="000000"/>
                          <w:sz w:val="24"/>
                        </w:rPr>
                        <w:t>投 标 书</w:t>
                      </w:r>
                    </w:p>
                    <w:p w14:paraId="67C76D63">
                      <w:pPr>
                        <w:adjustRightInd w:val="0"/>
                        <w:snapToGrid w:val="0"/>
                        <w:spacing w:before="160" w:beforeLines="50" w:line="552" w:lineRule="auto"/>
                        <w:rPr>
                          <w:rFonts w:ascii="宋体" w:hAnsi="宋体"/>
                          <w:color w:val="000000"/>
                          <w:sz w:val="24"/>
                        </w:rPr>
                      </w:pPr>
                    </w:p>
                    <w:p w14:paraId="220A6AD1">
                      <w:pPr>
                        <w:pStyle w:val="8"/>
                        <w:adjustRightInd w:val="0"/>
                        <w:snapToGrid w:val="0"/>
                        <w:spacing w:before="160" w:beforeLines="50" w:line="552" w:lineRule="auto"/>
                        <w:ind w:firstLine="1024" w:firstLineChars="425"/>
                        <w:rPr>
                          <w:rFonts w:hint="eastAsia" w:ascii="宋体" w:hAnsi="宋体"/>
                          <w:b/>
                          <w:color w:val="000000"/>
                          <w:sz w:val="24"/>
                        </w:rPr>
                      </w:pPr>
                      <w:r>
                        <w:rPr>
                          <w:rFonts w:hint="eastAsia" w:ascii="仿宋_GB2312" w:hAnsi="宋体" w:eastAsia="仿宋_GB2312"/>
                          <w:b/>
                          <w:bCs/>
                          <w:color w:val="000000"/>
                          <w:sz w:val="24"/>
                        </w:rPr>
                        <w:t>项目名称</w:t>
                      </w:r>
                      <w:r>
                        <w:rPr>
                          <w:rFonts w:hint="eastAsia" w:ascii="宋体" w:hAnsi="宋体"/>
                          <w:b/>
                          <w:bCs/>
                          <w:color w:val="000000"/>
                          <w:sz w:val="24"/>
                        </w:rPr>
                        <w:t>：</w:t>
                      </w:r>
                    </w:p>
                    <w:p w14:paraId="3C31323E">
                      <w:pPr>
                        <w:pStyle w:val="8"/>
                        <w:adjustRightInd w:val="0"/>
                        <w:snapToGrid w:val="0"/>
                        <w:spacing w:before="160" w:beforeLines="50" w:line="552" w:lineRule="auto"/>
                        <w:ind w:firstLine="1024" w:firstLineChars="425"/>
                        <w:rPr>
                          <w:rFonts w:hint="eastAsia" w:ascii="宋体" w:hAnsi="宋体"/>
                          <w:b/>
                          <w:color w:val="000000"/>
                          <w:sz w:val="24"/>
                        </w:rPr>
                      </w:pPr>
                      <w:r>
                        <w:rPr>
                          <w:rFonts w:hint="eastAsia" w:ascii="仿宋_GB2312" w:hAnsi="宋体" w:eastAsia="仿宋_GB2312"/>
                          <w:b/>
                          <w:bCs/>
                          <w:color w:val="000000"/>
                          <w:sz w:val="24"/>
                        </w:rPr>
                        <w:t>项目编号</w:t>
                      </w:r>
                      <w:r>
                        <w:rPr>
                          <w:rFonts w:hint="eastAsia" w:ascii="宋体" w:hAnsi="宋体"/>
                          <w:b/>
                          <w:color w:val="000000"/>
                          <w:sz w:val="24"/>
                        </w:rPr>
                        <w:t>：</w:t>
                      </w:r>
                      <w:r>
                        <w:rPr>
                          <w:rFonts w:ascii="宋体" w:hAnsi="宋体"/>
                          <w:b/>
                          <w:color w:val="000000"/>
                          <w:sz w:val="24"/>
                        </w:rPr>
                        <w:t xml:space="preserve"> </w:t>
                      </w:r>
                    </w:p>
                    <w:p w14:paraId="43EFD2DF">
                      <w:pPr>
                        <w:pStyle w:val="8"/>
                        <w:adjustRightInd w:val="0"/>
                        <w:snapToGrid w:val="0"/>
                        <w:spacing w:before="160" w:beforeLines="50" w:line="552" w:lineRule="auto"/>
                        <w:ind w:firstLine="1024" w:firstLineChars="425"/>
                        <w:rPr>
                          <w:rFonts w:hint="eastAsia" w:ascii="仿宋_GB2312" w:hAnsi="宋体" w:eastAsia="仿宋_GB2312"/>
                          <w:b/>
                          <w:bCs/>
                          <w:color w:val="000000"/>
                          <w:sz w:val="24"/>
                        </w:rPr>
                      </w:pPr>
                      <w:r>
                        <w:rPr>
                          <w:rFonts w:hint="eastAsia" w:ascii="仿宋_GB2312" w:hAnsi="宋体" w:eastAsia="仿宋_GB2312"/>
                          <w:b/>
                          <w:bCs/>
                          <w:color w:val="000000"/>
                          <w:sz w:val="24"/>
                        </w:rPr>
                        <w:t>投标文件名称：（资信技术文件）或（报价文件）</w:t>
                      </w:r>
                    </w:p>
                    <w:p w14:paraId="64B379C7">
                      <w:pPr>
                        <w:pStyle w:val="8"/>
                        <w:adjustRightInd w:val="0"/>
                        <w:snapToGrid w:val="0"/>
                        <w:spacing w:before="160" w:beforeLines="50" w:line="552" w:lineRule="auto"/>
                        <w:ind w:firstLine="1024" w:firstLineChars="425"/>
                        <w:rPr>
                          <w:rFonts w:hint="eastAsia" w:ascii="仿宋_GB2312" w:hAnsi="宋体" w:eastAsia="仿宋_GB2312"/>
                          <w:b/>
                          <w:bCs/>
                          <w:color w:val="000000"/>
                          <w:sz w:val="24"/>
                        </w:rPr>
                      </w:pPr>
                      <w:r>
                        <w:rPr>
                          <w:rFonts w:hint="eastAsia" w:ascii="仿宋_GB2312" w:hAnsi="宋体" w:eastAsia="仿宋_GB2312"/>
                          <w:b/>
                          <w:bCs/>
                          <w:color w:val="000000"/>
                          <w:sz w:val="24"/>
                        </w:rPr>
                        <w:t>投标人名称（盖章）：</w:t>
                      </w:r>
                    </w:p>
                    <w:p w14:paraId="15826096">
                      <w:pPr>
                        <w:pStyle w:val="8"/>
                        <w:adjustRightInd w:val="0"/>
                        <w:snapToGrid w:val="0"/>
                        <w:spacing w:before="160" w:beforeLines="50" w:line="552" w:lineRule="auto"/>
                        <w:ind w:firstLine="1024" w:firstLineChars="425"/>
                        <w:rPr>
                          <w:rFonts w:hint="eastAsia" w:ascii="仿宋_GB2312" w:hAnsi="宋体" w:eastAsia="仿宋_GB2312"/>
                          <w:b/>
                          <w:bCs/>
                          <w:color w:val="000000"/>
                          <w:sz w:val="24"/>
                        </w:rPr>
                      </w:pPr>
                      <w:r>
                        <w:rPr>
                          <w:rFonts w:hint="eastAsia" w:ascii="仿宋_GB2312" w:hAnsi="宋体" w:eastAsia="仿宋_GB2312"/>
                          <w:b/>
                          <w:bCs/>
                          <w:color w:val="000000"/>
                          <w:sz w:val="24"/>
                        </w:rPr>
                        <w:t>投标人地址：</w:t>
                      </w:r>
                    </w:p>
                    <w:p w14:paraId="5952CB65">
                      <w:pPr>
                        <w:adjustRightInd w:val="0"/>
                        <w:snapToGrid w:val="0"/>
                        <w:spacing w:before="160" w:beforeLines="50" w:line="480" w:lineRule="auto"/>
                        <w:ind w:firstLine="645"/>
                        <w:jc w:val="center"/>
                        <w:rPr>
                          <w:rFonts w:ascii="宋体" w:hAnsi="宋体"/>
                          <w:color w:val="000000"/>
                          <w:sz w:val="24"/>
                        </w:rPr>
                      </w:pPr>
                    </w:p>
                    <w:p w14:paraId="6F31EAF1">
                      <w:pPr>
                        <w:adjustRightInd w:val="0"/>
                        <w:snapToGrid w:val="0"/>
                        <w:spacing w:before="160" w:beforeLines="50" w:line="480" w:lineRule="auto"/>
                        <w:ind w:firstLine="645"/>
                        <w:jc w:val="center"/>
                        <w:rPr>
                          <w:rFonts w:ascii="宋体" w:hAnsi="宋体"/>
                          <w:color w:val="000000"/>
                          <w:sz w:val="24"/>
                        </w:rPr>
                      </w:pPr>
                    </w:p>
                    <w:p w14:paraId="7D165583">
                      <w:pPr>
                        <w:adjustRightInd w:val="0"/>
                        <w:snapToGrid w:val="0"/>
                        <w:spacing w:before="160" w:beforeLines="50" w:line="480" w:lineRule="auto"/>
                        <w:ind w:firstLine="645"/>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p>
                  </w:txbxContent>
                </v:textbox>
                <w10:wrap type="square"/>
              </v:shape>
            </w:pict>
          </mc:Fallback>
        </mc:AlternateContent>
      </w:r>
      <w:r>
        <w:rPr>
          <w:b/>
          <w:bCs/>
          <w:color w:val="auto"/>
          <w:sz w:val="24"/>
          <w:highlight w:val="none"/>
        </w:rPr>
        <w:t>投标文件封面格式</w:t>
      </w:r>
      <w:bookmarkEnd w:id="92"/>
      <w:bookmarkEnd w:id="93"/>
    </w:p>
    <w:p w14:paraId="34E8F5C8">
      <w:pPr>
        <w:adjustRightInd w:val="0"/>
        <w:snapToGrid w:val="0"/>
        <w:spacing w:line="360" w:lineRule="auto"/>
        <w:rPr>
          <w:rFonts w:hint="eastAsia"/>
          <w:b/>
          <w:color w:val="auto"/>
          <w:sz w:val="30"/>
          <w:szCs w:val="30"/>
          <w:highlight w:val="none"/>
        </w:rPr>
      </w:pPr>
      <w:bookmarkStart w:id="100" w:name="_Toc15805947"/>
      <w:bookmarkStart w:id="101" w:name="_Toc45506741"/>
      <w:bookmarkStart w:id="102" w:name="_Toc47756042"/>
      <w:bookmarkStart w:id="103" w:name="_Toc15813264"/>
    </w:p>
    <w:p w14:paraId="34342F44">
      <w:pPr>
        <w:adjustRightInd w:val="0"/>
        <w:snapToGrid w:val="0"/>
        <w:spacing w:line="360" w:lineRule="auto"/>
        <w:jc w:val="center"/>
        <w:outlineLvl w:val="0"/>
        <w:rPr>
          <w:rFonts w:hint="eastAsia"/>
          <w:b/>
          <w:color w:val="auto"/>
          <w:sz w:val="30"/>
          <w:szCs w:val="30"/>
          <w:highlight w:val="none"/>
        </w:rPr>
      </w:pPr>
      <w:bookmarkStart w:id="104" w:name="_Toc21290"/>
      <w:bookmarkStart w:id="105" w:name="_Toc27599_WPSOffice_Level1"/>
      <w:bookmarkStart w:id="106" w:name="_Toc18317_WPSOffice_Level1"/>
      <w:bookmarkStart w:id="107" w:name="_Toc16594"/>
      <w:bookmarkStart w:id="108" w:name="_Toc22668_WPSOffice_Level1"/>
    </w:p>
    <w:p w14:paraId="43B1217B">
      <w:pPr>
        <w:adjustRightInd w:val="0"/>
        <w:snapToGrid w:val="0"/>
        <w:spacing w:line="360" w:lineRule="auto"/>
        <w:jc w:val="center"/>
        <w:outlineLvl w:val="0"/>
        <w:rPr>
          <w:rFonts w:hint="eastAsia"/>
          <w:color w:val="auto"/>
          <w:sz w:val="24"/>
          <w:highlight w:val="none"/>
        </w:rPr>
      </w:pPr>
      <w:r>
        <w:rPr>
          <w:rFonts w:hint="eastAsia"/>
          <w:b/>
          <w:color w:val="auto"/>
          <w:sz w:val="30"/>
          <w:szCs w:val="30"/>
          <w:highlight w:val="none"/>
        </w:rPr>
        <w:t>投标声明书</w:t>
      </w:r>
      <w:bookmarkEnd w:id="104"/>
      <w:bookmarkEnd w:id="105"/>
      <w:bookmarkEnd w:id="106"/>
      <w:bookmarkEnd w:id="107"/>
      <w:bookmarkEnd w:id="108"/>
    </w:p>
    <w:p w14:paraId="34B3AE1D">
      <w:pPr>
        <w:snapToGrid w:val="0"/>
        <w:spacing w:before="160" w:beforeLines="50" w:after="50" w:line="360" w:lineRule="auto"/>
        <w:rPr>
          <w:rFonts w:hint="eastAsia"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招标采购单位名称）：</w:t>
      </w:r>
    </w:p>
    <w:p w14:paraId="16165277">
      <w:pPr>
        <w:snapToGrid w:val="0"/>
        <w:spacing w:before="160" w:beforeLines="50" w:after="50" w:line="360" w:lineRule="auto"/>
        <w:ind w:firstLine="726" w:firstLineChars="300"/>
        <w:rPr>
          <w:rFonts w:hint="eastAsia"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E3B316">
      <w:pPr>
        <w:snapToGrid w:val="0"/>
        <w:spacing w:before="160" w:beforeLines="50" w:after="50" w:line="360" w:lineRule="auto"/>
        <w:ind w:firstLine="645"/>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项目的投标，为便于贵方公正、择优地确定中标人及其投标产品和服务，我方就本次投标有关事项郑重声明如下：</w:t>
      </w:r>
    </w:p>
    <w:p w14:paraId="037C43A8">
      <w:pPr>
        <w:snapToGrid w:val="0"/>
        <w:spacing w:line="360" w:lineRule="auto"/>
        <w:ind w:firstLine="484" w:firstLineChars="200"/>
        <w:rPr>
          <w:rFonts w:hint="eastAsia"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62EA3C71">
      <w:pPr>
        <w:snapToGrid w:val="0"/>
        <w:spacing w:before="160" w:beforeLines="50" w:line="360" w:lineRule="auto"/>
        <w:ind w:firstLine="484" w:firstLineChars="200"/>
        <w:rPr>
          <w:rFonts w:hint="eastAsia"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76A0614E">
      <w:pPr>
        <w:snapToGrid w:val="0"/>
        <w:spacing w:before="160" w:beforeLines="50" w:line="360" w:lineRule="auto"/>
        <w:ind w:firstLine="484" w:firstLineChars="200"/>
        <w:rPr>
          <w:rFonts w:hint="eastAsia" w:ascii="宋体" w:hAnsi="宋体" w:cs="宋体"/>
          <w:color w:val="auto"/>
          <w:sz w:val="24"/>
          <w:szCs w:val="20"/>
          <w:highlight w:val="none"/>
        </w:rPr>
      </w:pPr>
      <w:r>
        <w:rPr>
          <w:rFonts w:hint="eastAsia" w:ascii="宋体" w:hAnsi="宋体" w:cs="宋体"/>
          <w:color w:val="auto"/>
          <w:sz w:val="24"/>
          <w:highlight w:val="none"/>
        </w:rPr>
        <w:t>（3）我方及由本人担任法定代表人的其他机构最近三年内被通报或者被处罚的违法行为有：</w:t>
      </w:r>
    </w:p>
    <w:p w14:paraId="20000C28">
      <w:pPr>
        <w:snapToGrid w:val="0"/>
        <w:spacing w:before="160" w:beforeLines="50" w:line="360" w:lineRule="auto"/>
        <w:ind w:firstLine="484"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14:paraId="4E55C40F">
      <w:pPr>
        <w:snapToGrid w:val="0"/>
        <w:spacing w:before="160" w:beforeLines="50" w:line="360" w:lineRule="auto"/>
        <w:ind w:firstLine="484" w:firstLineChars="200"/>
        <w:rPr>
          <w:rFonts w:hint="eastAsia" w:ascii="宋体" w:hAnsi="宋体" w:cs="宋体"/>
          <w:color w:val="auto"/>
          <w:sz w:val="24"/>
          <w:szCs w:val="20"/>
          <w:highlight w:val="none"/>
          <w:u w:val="single"/>
        </w:rPr>
      </w:pPr>
      <w:r>
        <w:rPr>
          <w:rFonts w:hint="eastAsia" w:ascii="宋体" w:hAnsi="宋体" w:cs="宋体"/>
          <w:color w:val="auto"/>
          <w:sz w:val="24"/>
          <w:highlight w:val="none"/>
          <w:u w:val="single"/>
        </w:rPr>
        <w:t>　　　　　　　　　　　　　　　　　　　　　　　　　　　</w:t>
      </w:r>
    </w:p>
    <w:p w14:paraId="39D75775">
      <w:pPr>
        <w:snapToGrid w:val="0"/>
        <w:spacing w:line="360" w:lineRule="auto"/>
        <w:ind w:firstLine="484" w:firstLineChars="200"/>
        <w:rPr>
          <w:rFonts w:hint="eastAsia" w:ascii="宋体" w:hAnsi="宋体" w:cs="宋体"/>
          <w:color w:val="auto"/>
          <w:sz w:val="24"/>
          <w:szCs w:val="20"/>
          <w:highlight w:val="none"/>
        </w:rPr>
      </w:pPr>
      <w:r>
        <w:rPr>
          <w:rFonts w:hint="eastAsia" w:ascii="宋体" w:hAnsi="宋体" w:cs="宋体"/>
          <w:color w:val="auto"/>
          <w:sz w:val="24"/>
          <w:highlight w:val="none"/>
        </w:rPr>
        <w:t>（4）以上事项如有虚假或隐瞒，我方愿意承担一切后果，并不再寻求任何旨在减轻或免除法律责任的辩解。</w:t>
      </w:r>
    </w:p>
    <w:p w14:paraId="45CBF71F">
      <w:pPr>
        <w:pStyle w:val="16"/>
        <w:tabs>
          <w:tab w:val="left" w:pos="939"/>
        </w:tabs>
        <w:snapToGrid w:val="0"/>
        <w:spacing w:line="360" w:lineRule="auto"/>
        <w:ind w:left="779" w:leftChars="150" w:hanging="461" w:hangingChars="191"/>
        <w:rPr>
          <w:rFonts w:hint="eastAsia" w:ascii="宋体" w:hAnsi="宋体" w:cs="宋体"/>
          <w:color w:val="auto"/>
          <w:sz w:val="24"/>
          <w:highlight w:val="none"/>
        </w:rPr>
      </w:pPr>
    </w:p>
    <w:p w14:paraId="09DB1CE4">
      <w:pPr>
        <w:pStyle w:val="68"/>
        <w:snapToGrid w:val="0"/>
        <w:spacing w:before="160" w:beforeLines="50"/>
        <w:ind w:firstLine="200"/>
        <w:rPr>
          <w:rFonts w:hint="eastAsia" w:ascii="宋体" w:hAnsi="宋体"/>
          <w:color w:val="auto"/>
          <w:highlight w:val="none"/>
        </w:rPr>
      </w:pPr>
    </w:p>
    <w:p w14:paraId="3C1E49DC">
      <w:pPr>
        <w:snapToGrid w:val="0"/>
        <w:spacing w:before="160" w:beforeLines="50"/>
        <w:ind w:firstLine="200"/>
        <w:rPr>
          <w:rFonts w:hint="eastAsia" w:ascii="宋体" w:hAnsi="宋体"/>
          <w:color w:val="auto"/>
          <w:sz w:val="24"/>
          <w:szCs w:val="20"/>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z w:val="24"/>
          <w:highlight w:val="none"/>
          <w:u w:val="single"/>
        </w:rPr>
        <w:t xml:space="preserve">             </w:t>
      </w:r>
    </w:p>
    <w:p w14:paraId="0E77D63A">
      <w:pPr>
        <w:adjustRightInd w:val="0"/>
        <w:spacing w:line="360" w:lineRule="auto"/>
        <w:ind w:firstLine="242" w:firstLineChars="100"/>
        <w:rPr>
          <w:rFonts w:hint="eastAsia" w:ascii="宋体" w:hAnsi="宋体"/>
          <w:color w:val="auto"/>
          <w:sz w:val="24"/>
          <w:highlight w:val="none"/>
        </w:rPr>
      </w:pPr>
    </w:p>
    <w:p w14:paraId="33EA124C">
      <w:pPr>
        <w:adjustRightInd w:val="0"/>
        <w:spacing w:line="360" w:lineRule="auto"/>
        <w:ind w:firstLine="242" w:firstLineChars="100"/>
        <w:rPr>
          <w:rFonts w:hint="eastAsia" w:ascii="宋体" w:hAnsi="宋体"/>
          <w:color w:val="auto"/>
          <w:sz w:val="24"/>
          <w:highlight w:val="none"/>
        </w:rPr>
      </w:pPr>
      <w:r>
        <w:rPr>
          <w:rFonts w:hint="eastAsia" w:ascii="宋体" w:hAnsi="宋体"/>
          <w:color w:val="auto"/>
          <w:sz w:val="24"/>
          <w:highlight w:val="none"/>
        </w:rPr>
        <w:t>投标人公章：</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月    日</w:t>
      </w:r>
    </w:p>
    <w:p w14:paraId="7AE4769C">
      <w:pPr>
        <w:adjustRightInd w:val="0"/>
        <w:spacing w:line="360" w:lineRule="auto"/>
        <w:rPr>
          <w:rFonts w:hint="eastAsia" w:ascii="宋体" w:hAnsi="宋体"/>
          <w:color w:val="auto"/>
          <w:sz w:val="24"/>
          <w:highlight w:val="none"/>
        </w:rPr>
      </w:pPr>
    </w:p>
    <w:p w14:paraId="0A88221D">
      <w:pPr>
        <w:pStyle w:val="20"/>
        <w:rPr>
          <w:rFonts w:hint="eastAsia" w:ascii="仿宋_GB2312" w:eastAsia="仿宋_GB2312"/>
          <w:color w:val="auto"/>
          <w:highlight w:val="none"/>
        </w:rPr>
      </w:pPr>
    </w:p>
    <w:p w14:paraId="7E311FB3">
      <w:pPr>
        <w:pStyle w:val="20"/>
        <w:rPr>
          <w:rFonts w:hint="eastAsia" w:ascii="仿宋_GB2312" w:eastAsia="仿宋_GB2312"/>
          <w:color w:val="auto"/>
          <w:highlight w:val="none"/>
        </w:rPr>
      </w:pPr>
    </w:p>
    <w:p w14:paraId="680E5B82">
      <w:pPr>
        <w:pStyle w:val="20"/>
        <w:rPr>
          <w:rFonts w:hint="eastAsia" w:ascii="仿宋_GB2312" w:eastAsia="仿宋_GB2312"/>
          <w:color w:val="auto"/>
          <w:highlight w:val="none"/>
        </w:rPr>
      </w:pPr>
    </w:p>
    <w:p w14:paraId="1A53DFF7">
      <w:pPr>
        <w:pStyle w:val="20"/>
        <w:rPr>
          <w:rFonts w:hint="eastAsia" w:ascii="仿宋_GB2312" w:eastAsia="仿宋_GB2312"/>
          <w:color w:val="auto"/>
          <w:highlight w:val="none"/>
        </w:rPr>
      </w:pPr>
    </w:p>
    <w:p w14:paraId="078890E1">
      <w:pPr>
        <w:pStyle w:val="20"/>
        <w:rPr>
          <w:rFonts w:hint="eastAsia" w:ascii="仿宋_GB2312" w:eastAsia="仿宋_GB2312"/>
          <w:color w:val="auto"/>
          <w:highlight w:val="none"/>
        </w:rPr>
      </w:pPr>
    </w:p>
    <w:p w14:paraId="2C7282E8">
      <w:pPr>
        <w:pStyle w:val="20"/>
        <w:rPr>
          <w:rFonts w:hint="eastAsia" w:ascii="仿宋_GB2312" w:eastAsia="仿宋_GB2312"/>
          <w:color w:val="auto"/>
          <w:highlight w:val="none"/>
        </w:rPr>
      </w:pPr>
    </w:p>
    <w:bookmarkEnd w:id="100"/>
    <w:bookmarkEnd w:id="101"/>
    <w:bookmarkEnd w:id="102"/>
    <w:bookmarkEnd w:id="103"/>
    <w:p w14:paraId="3E81C2BD">
      <w:pPr>
        <w:adjustRightInd w:val="0"/>
        <w:snapToGrid w:val="0"/>
        <w:spacing w:line="360" w:lineRule="auto"/>
        <w:jc w:val="center"/>
        <w:outlineLvl w:val="0"/>
        <w:rPr>
          <w:rFonts w:hint="eastAsia"/>
          <w:b/>
          <w:color w:val="auto"/>
          <w:sz w:val="30"/>
          <w:szCs w:val="30"/>
          <w:highlight w:val="none"/>
        </w:rPr>
      </w:pPr>
      <w:bookmarkStart w:id="109" w:name="_Toc5495_WPSOffice_Level1"/>
      <w:bookmarkStart w:id="110" w:name="_Toc25414_WPSOffice_Level1"/>
      <w:bookmarkStart w:id="111" w:name="_Toc32364"/>
      <w:bookmarkStart w:id="112" w:name="_Toc2650_WPSOffice_Level1"/>
      <w:bookmarkStart w:id="113" w:name="_Toc21104"/>
      <w:r>
        <w:rPr>
          <w:rFonts w:hint="eastAsia"/>
          <w:b/>
          <w:color w:val="auto"/>
          <w:sz w:val="30"/>
          <w:szCs w:val="30"/>
          <w:highlight w:val="none"/>
        </w:rPr>
        <w:t>法定代表人授权委托书</w:t>
      </w:r>
      <w:bookmarkEnd w:id="109"/>
      <w:bookmarkEnd w:id="110"/>
      <w:bookmarkEnd w:id="111"/>
      <w:bookmarkEnd w:id="112"/>
      <w:bookmarkEnd w:id="113"/>
    </w:p>
    <w:p w14:paraId="2C7E74E5">
      <w:pPr>
        <w:adjustRightInd w:val="0"/>
        <w:snapToGrid w:val="0"/>
        <w:spacing w:before="160" w:beforeLines="50" w:line="360" w:lineRule="auto"/>
        <w:rPr>
          <w:rFonts w:hint="eastAsia" w:ascii="宋体" w:hAnsi="宋体"/>
          <w:b/>
          <w:bCs/>
          <w:color w:val="auto"/>
          <w:sz w:val="24"/>
          <w:highlight w:val="none"/>
        </w:rPr>
      </w:pPr>
      <w:r>
        <w:rPr>
          <w:rFonts w:hint="eastAsia" w:ascii="宋体" w:hAnsi="宋体"/>
          <w:bCs/>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b/>
          <w:bCs/>
          <w:color w:val="auto"/>
          <w:sz w:val="24"/>
          <w:highlight w:val="none"/>
        </w:rPr>
        <w:t xml:space="preserve"> </w:t>
      </w:r>
    </w:p>
    <w:p w14:paraId="2DAEC1DE">
      <w:pPr>
        <w:adjustRightInd w:val="0"/>
        <w:snapToGrid w:val="0"/>
        <w:spacing w:before="160" w:beforeLines="50" w:line="360" w:lineRule="auto"/>
        <w:ind w:firstLine="726" w:firstLineChars="3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（企业名称）系中华人民共和国合法企业，法定地址</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7B0DE13C">
      <w:pPr>
        <w:adjustRightInd w:val="0"/>
        <w:snapToGrid w:val="0"/>
        <w:spacing w:before="160" w:beforeLines="50"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（法人）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特授权 </w:t>
      </w:r>
      <w:r>
        <w:rPr>
          <w:rFonts w:hint="eastAsia" w:ascii="宋体" w:hAnsi="宋体"/>
          <w:color w:val="auto"/>
          <w:sz w:val="24"/>
          <w:highlight w:val="none"/>
          <w:u w:val="single"/>
        </w:rPr>
        <w:t xml:space="preserve">                      </w:t>
      </w:r>
      <w:r>
        <w:rPr>
          <w:rFonts w:hint="eastAsia" w:ascii="宋体" w:hAnsi="宋体"/>
          <w:color w:val="auto"/>
          <w:sz w:val="24"/>
          <w:highlight w:val="none"/>
        </w:rPr>
        <w:t>代表我单位全权办理针对</w:t>
      </w:r>
      <w:r>
        <w:rPr>
          <w:rFonts w:hint="eastAsia" w:ascii="宋体" w:hAnsi="宋体"/>
          <w:color w:val="auto"/>
          <w:sz w:val="24"/>
          <w:highlight w:val="none"/>
          <w:u w:val="single"/>
        </w:rPr>
        <w:t xml:space="preserve">                             </w:t>
      </w:r>
      <w:r>
        <w:rPr>
          <w:rFonts w:hint="eastAsia" w:ascii="宋体" w:hAnsi="宋体"/>
          <w:color w:val="auto"/>
          <w:sz w:val="24"/>
          <w:highlight w:val="none"/>
        </w:rPr>
        <w:t>项目的投标、开标、签约等具体工作，并签署全部有关的文件、协议。</w:t>
      </w:r>
    </w:p>
    <w:p w14:paraId="2C8BBC3E">
      <w:pPr>
        <w:adjustRightInd w:val="0"/>
        <w:snapToGrid w:val="0"/>
        <w:spacing w:before="160" w:beforeLines="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我单位对被授权人的签名负全部责任。</w:t>
      </w:r>
    </w:p>
    <w:p w14:paraId="494BC738">
      <w:pPr>
        <w:adjustRightInd w:val="0"/>
        <w:snapToGrid w:val="0"/>
        <w:spacing w:before="160" w:beforeLines="50" w:line="360" w:lineRule="auto"/>
        <w:rPr>
          <w:rFonts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在撤销授权的书面通知以前，本授权书一直有效。被授权人签署的所有文件（在授权书有效期内签署的）不因授权的撤销而失效。</w:t>
      </w:r>
    </w:p>
    <w:p w14:paraId="672DE3D6">
      <w:pPr>
        <w:adjustRightInd w:val="0"/>
        <w:snapToGrid w:val="0"/>
        <w:spacing w:before="160" w:beforeLines="50" w:line="360" w:lineRule="auto"/>
        <w:rPr>
          <w:rFonts w:ascii="宋体" w:hAnsi="宋体"/>
          <w:color w:val="auto"/>
          <w:sz w:val="24"/>
          <w:highlight w:val="none"/>
        </w:rPr>
      </w:pPr>
    </w:p>
    <w:p w14:paraId="1D4549B3">
      <w:pPr>
        <w:adjustRightInd w:val="0"/>
        <w:snapToGrid w:val="0"/>
        <w:spacing w:before="160" w:beforeLines="50" w:line="360" w:lineRule="auto"/>
        <w:rPr>
          <w:rFonts w:ascii="宋体" w:hAnsi="宋体"/>
          <w:color w:val="auto"/>
          <w:sz w:val="24"/>
          <w:highlight w:val="none"/>
          <w:u w:val="single"/>
        </w:rPr>
      </w:pPr>
      <w:r>
        <w:rPr>
          <w:rFonts w:hint="eastAsia" w:ascii="宋体" w:hAnsi="宋体"/>
          <w:color w:val="auto"/>
          <w:sz w:val="24"/>
          <w:highlight w:val="none"/>
        </w:rPr>
        <w:t>被授权人签字（或签章）：</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法定代表人</w:t>
      </w:r>
      <w:r>
        <w:rPr>
          <w:rFonts w:ascii="宋体" w:hAnsi="宋体"/>
          <w:color w:val="auto"/>
          <w:sz w:val="24"/>
          <w:highlight w:val="none"/>
        </w:rPr>
        <w:t>签</w:t>
      </w:r>
      <w:r>
        <w:rPr>
          <w:rFonts w:hint="eastAsia" w:ascii="宋体" w:hAnsi="宋体"/>
          <w:color w:val="auto"/>
          <w:sz w:val="24"/>
          <w:highlight w:val="none"/>
        </w:rPr>
        <w:t>字（或签章）</w:t>
      </w:r>
      <w:r>
        <w:rPr>
          <w:rFonts w:ascii="宋体" w:hAnsi="宋体"/>
          <w:color w:val="auto"/>
          <w:sz w:val="24"/>
          <w:highlight w:val="none"/>
        </w:rPr>
        <w:t>：</w:t>
      </w:r>
      <w:r>
        <w:rPr>
          <w:rFonts w:ascii="宋体" w:hAnsi="宋体"/>
          <w:color w:val="auto"/>
          <w:sz w:val="24"/>
          <w:highlight w:val="none"/>
          <w:u w:val="single"/>
        </w:rPr>
        <w:t xml:space="preserve">          </w:t>
      </w:r>
    </w:p>
    <w:p w14:paraId="7A8C9DA2">
      <w:pPr>
        <w:adjustRightInd w:val="0"/>
        <w:snapToGrid w:val="0"/>
        <w:spacing w:before="160" w:beforeLines="50" w:line="360" w:lineRule="auto"/>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职务：</w:t>
      </w:r>
      <w:r>
        <w:rPr>
          <w:rFonts w:ascii="宋体" w:hAnsi="宋体"/>
          <w:color w:val="auto"/>
          <w:sz w:val="24"/>
          <w:highlight w:val="none"/>
          <w:u w:val="single"/>
        </w:rPr>
        <w:t xml:space="preserve">            </w:t>
      </w:r>
    </w:p>
    <w:p w14:paraId="299A15D1">
      <w:pPr>
        <w:adjustRightInd w:val="0"/>
        <w:snapToGrid w:val="0"/>
        <w:spacing w:before="160" w:beforeLines="50" w:line="360" w:lineRule="auto"/>
        <w:jc w:val="center"/>
        <w:rPr>
          <w:rFonts w:ascii="宋体" w:hAnsi="宋体"/>
          <w:color w:val="auto"/>
          <w:sz w:val="24"/>
          <w:highlight w:val="none"/>
        </w:rPr>
      </w:pPr>
    </w:p>
    <w:p w14:paraId="64636810">
      <w:pPr>
        <w:adjustRightInd w:val="0"/>
        <w:snapToGrid w:val="0"/>
        <w:spacing w:before="160" w:beforeLines="50" w:line="360" w:lineRule="auto"/>
        <w:jc w:val="center"/>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投标人公章：</w:t>
      </w:r>
    </w:p>
    <w:p w14:paraId="2FFE377F">
      <w:pPr>
        <w:adjustRightInd w:val="0"/>
        <w:snapToGrid w:val="0"/>
        <w:spacing w:before="160" w:beforeLines="50" w:line="360" w:lineRule="auto"/>
        <w:ind w:firstLine="5156" w:firstLineChars="2131"/>
        <w:rPr>
          <w:rFonts w:hint="eastAsia" w:ascii="宋体" w:hAnsi="宋体"/>
          <w:color w:val="auto"/>
          <w:sz w:val="24"/>
          <w:highlight w:val="none"/>
        </w:rPr>
      </w:pPr>
      <w:r>
        <w:rPr>
          <w:rFonts w:hint="eastAsia" w:ascii="宋体" w:hAnsi="宋体"/>
          <w:color w:val="auto"/>
          <w:sz w:val="24"/>
          <w:highlight w:val="none"/>
        </w:rPr>
        <w:t>年    月    日</w:t>
      </w:r>
    </w:p>
    <w:p w14:paraId="3740943E">
      <w:pPr>
        <w:spacing w:before="160" w:beforeLines="50" w:line="360" w:lineRule="auto"/>
        <w:ind w:firstLine="3630" w:firstLineChars="1500"/>
        <w:rPr>
          <w:rFonts w:hint="eastAsia" w:ascii="宋体" w:hAnsi="宋体"/>
          <w:color w:val="auto"/>
          <w:sz w:val="24"/>
          <w:highlight w:val="none"/>
        </w:rPr>
      </w:pPr>
    </w:p>
    <w:p w14:paraId="2E58F1D1">
      <w:pPr>
        <w:snapToGrid w:val="0"/>
        <w:spacing w:before="160" w:beforeLines="50" w:after="50" w:line="360" w:lineRule="auto"/>
        <w:rPr>
          <w:rFonts w:ascii="宋体"/>
          <w:color w:val="auto"/>
          <w:sz w:val="22"/>
          <w:szCs w:val="28"/>
          <w:highlight w:val="none"/>
        </w:rPr>
      </w:pPr>
      <w:r>
        <w:rPr>
          <w:rFonts w:hint="eastAsia" w:ascii="宋体" w:hAnsi="宋体"/>
          <w:color w:val="auto"/>
          <w:sz w:val="22"/>
          <w:szCs w:val="28"/>
          <w:highlight w:val="none"/>
        </w:rPr>
        <w:t>法定代表人身份证粘贴处（正反面）</w:t>
      </w:r>
      <w:r>
        <w:rPr>
          <w:rFonts w:ascii="宋体" w:hAnsi="宋体"/>
          <w:color w:val="auto"/>
          <w:sz w:val="22"/>
          <w:szCs w:val="28"/>
          <w:highlight w:val="none"/>
        </w:rPr>
        <w:t xml:space="preserve">       </w:t>
      </w:r>
      <w:r>
        <w:rPr>
          <w:rFonts w:hint="eastAsia" w:ascii="宋体" w:hAnsi="宋体"/>
          <w:color w:val="auto"/>
          <w:sz w:val="22"/>
          <w:szCs w:val="28"/>
          <w:highlight w:val="none"/>
        </w:rPr>
        <w:t xml:space="preserve">         被授权人身份证粘贴处（正反面）</w:t>
      </w:r>
    </w:p>
    <w:p w14:paraId="79D3CBAC">
      <w:pPr>
        <w:spacing w:before="160" w:beforeLines="50" w:line="360" w:lineRule="auto"/>
        <w:jc w:val="left"/>
        <w:rPr>
          <w:rFonts w:hint="eastAsia" w:ascii="宋体" w:hAnsi="宋体"/>
          <w:color w:val="auto"/>
          <w:sz w:val="24"/>
          <w:highlight w:val="none"/>
        </w:rPr>
      </w:pPr>
    </w:p>
    <w:p w14:paraId="3C2DA570">
      <w:pPr>
        <w:spacing w:before="160" w:beforeLines="50" w:line="360" w:lineRule="auto"/>
        <w:ind w:firstLine="3630" w:firstLineChars="1500"/>
        <w:rPr>
          <w:rFonts w:hint="eastAsia" w:ascii="宋体" w:hAnsi="宋体"/>
          <w:color w:val="auto"/>
          <w:sz w:val="24"/>
          <w:highlight w:val="none"/>
        </w:rPr>
      </w:pPr>
    </w:p>
    <w:p w14:paraId="11715974">
      <w:pPr>
        <w:spacing w:before="160" w:beforeLines="50" w:line="360" w:lineRule="auto"/>
        <w:ind w:firstLine="3630" w:firstLineChars="1500"/>
        <w:rPr>
          <w:rFonts w:hint="eastAsia" w:ascii="宋体" w:hAnsi="宋体"/>
          <w:color w:val="auto"/>
          <w:sz w:val="24"/>
          <w:highlight w:val="none"/>
        </w:rPr>
      </w:pPr>
    </w:p>
    <w:p w14:paraId="796A1871">
      <w:pPr>
        <w:spacing w:before="160" w:beforeLines="50" w:line="360" w:lineRule="auto"/>
        <w:ind w:firstLine="3630" w:firstLineChars="1500"/>
        <w:rPr>
          <w:rFonts w:hint="eastAsia" w:ascii="宋体" w:hAnsi="宋体"/>
          <w:color w:val="auto"/>
          <w:sz w:val="24"/>
          <w:highlight w:val="none"/>
        </w:rPr>
      </w:pPr>
    </w:p>
    <w:p w14:paraId="38509C66">
      <w:pPr>
        <w:pStyle w:val="8"/>
        <w:rPr>
          <w:rFonts w:hint="eastAsia" w:ascii="宋体" w:hAnsi="宋体"/>
          <w:color w:val="auto"/>
          <w:sz w:val="24"/>
          <w:highlight w:val="none"/>
        </w:rPr>
      </w:pPr>
    </w:p>
    <w:p w14:paraId="7F40B71D">
      <w:pPr>
        <w:pStyle w:val="8"/>
        <w:rPr>
          <w:rFonts w:hint="eastAsia" w:ascii="宋体" w:hAnsi="宋体"/>
          <w:color w:val="auto"/>
          <w:sz w:val="24"/>
          <w:highlight w:val="none"/>
        </w:rPr>
      </w:pPr>
    </w:p>
    <w:p w14:paraId="24AF2339">
      <w:pPr>
        <w:pStyle w:val="36"/>
        <w:ind w:left="424" w:firstLine="348"/>
        <w:rPr>
          <w:rFonts w:hint="eastAsia"/>
          <w:color w:val="auto"/>
          <w:highlight w:val="none"/>
        </w:rPr>
      </w:pPr>
    </w:p>
    <w:p w14:paraId="3D7E7A57">
      <w:pPr>
        <w:adjustRightInd w:val="0"/>
        <w:snapToGrid w:val="0"/>
        <w:spacing w:line="360" w:lineRule="auto"/>
        <w:jc w:val="center"/>
        <w:outlineLvl w:val="0"/>
        <w:rPr>
          <w:rFonts w:hint="eastAsia"/>
          <w:b/>
          <w:color w:val="auto"/>
          <w:sz w:val="30"/>
          <w:szCs w:val="30"/>
          <w:highlight w:val="none"/>
        </w:rPr>
      </w:pPr>
      <w:bookmarkStart w:id="114" w:name="_Toc10432_WPSOffice_Level1"/>
      <w:bookmarkStart w:id="115" w:name="_Toc7490_WPSOffice_Level1"/>
      <w:bookmarkStart w:id="116" w:name="_Toc9434"/>
      <w:bookmarkStart w:id="117" w:name="_Toc20901"/>
      <w:bookmarkStart w:id="118" w:name="_Toc31899_WPSOffice_Level1"/>
      <w:r>
        <w:rPr>
          <w:rFonts w:hint="eastAsia"/>
          <w:b/>
          <w:color w:val="auto"/>
          <w:sz w:val="30"/>
          <w:szCs w:val="30"/>
          <w:highlight w:val="none"/>
        </w:rPr>
        <w:t>关于资格的声明函</w:t>
      </w:r>
      <w:bookmarkEnd w:id="114"/>
      <w:bookmarkEnd w:id="115"/>
      <w:bookmarkEnd w:id="116"/>
      <w:bookmarkEnd w:id="117"/>
      <w:bookmarkEnd w:id="118"/>
    </w:p>
    <w:p w14:paraId="760ABBA3">
      <w:pPr>
        <w:adjustRightInd w:val="0"/>
        <w:snapToGrid w:val="0"/>
        <w:spacing w:before="160" w:beforeLines="50" w:line="360" w:lineRule="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w:t>
      </w:r>
    </w:p>
    <w:p w14:paraId="23FEF511">
      <w:pPr>
        <w:adjustRightInd w:val="0"/>
        <w:snapToGrid w:val="0"/>
        <w:spacing w:before="160" w:beforeLines="50" w:line="360" w:lineRule="auto"/>
        <w:ind w:firstLine="645"/>
        <w:rPr>
          <w:rFonts w:hint="eastAsia"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ascii="宋体" w:hAnsi="宋体"/>
          <w:color w:val="auto"/>
          <w:sz w:val="24"/>
          <w:highlight w:val="none"/>
        </w:rPr>
        <w:t>招标</w:t>
      </w:r>
      <w:r>
        <w:rPr>
          <w:rFonts w:hint="eastAsia" w:ascii="宋体" w:hAnsi="宋体"/>
          <w:color w:val="auto"/>
          <w:sz w:val="24"/>
          <w:highlight w:val="none"/>
        </w:rPr>
        <w:t>项目</w:t>
      </w:r>
      <w:r>
        <w:rPr>
          <w:rFonts w:ascii="宋体" w:hAnsi="宋体"/>
          <w:color w:val="auto"/>
          <w:sz w:val="24"/>
          <w:highlight w:val="none"/>
        </w:rPr>
        <w:t>，本签字人愿意参加投标，提供</w:t>
      </w:r>
      <w:r>
        <w:rPr>
          <w:rFonts w:hint="eastAsia" w:ascii="宋体" w:hAnsi="宋体"/>
          <w:color w:val="auto"/>
          <w:sz w:val="24"/>
          <w:highlight w:val="none"/>
        </w:rPr>
        <w:t>本次政府采购招标文件</w:t>
      </w:r>
      <w:r>
        <w:rPr>
          <w:rFonts w:ascii="宋体" w:hAnsi="宋体"/>
          <w:color w:val="auto"/>
          <w:sz w:val="24"/>
          <w:highlight w:val="none"/>
        </w:rPr>
        <w:t>中规定的</w:t>
      </w:r>
      <w:r>
        <w:rPr>
          <w:rFonts w:hint="eastAsia" w:ascii="宋体" w:hAnsi="宋体"/>
          <w:color w:val="auto"/>
          <w:sz w:val="24"/>
          <w:highlight w:val="none"/>
        </w:rPr>
        <w:t>要求及服务，</w:t>
      </w:r>
      <w:r>
        <w:rPr>
          <w:rFonts w:ascii="宋体" w:hAnsi="宋体"/>
          <w:color w:val="auto"/>
          <w:sz w:val="24"/>
          <w:highlight w:val="none"/>
        </w:rPr>
        <w:t>并证实提交的下列文件和说明是准确的和真实的</w:t>
      </w:r>
      <w:r>
        <w:rPr>
          <w:rFonts w:hint="eastAsia" w:ascii="宋体" w:hAnsi="宋体"/>
          <w:color w:val="auto"/>
          <w:sz w:val="24"/>
          <w:highlight w:val="none"/>
        </w:rPr>
        <w:t>：</w:t>
      </w:r>
    </w:p>
    <w:p w14:paraId="012AEA76">
      <w:pPr>
        <w:adjustRightInd w:val="0"/>
        <w:snapToGrid w:val="0"/>
        <w:spacing w:before="160" w:beforeLines="50" w:line="360" w:lineRule="auto"/>
        <w:outlineLvl w:val="0"/>
        <w:rPr>
          <w:rFonts w:hint="eastAsia" w:ascii="宋体" w:hAnsi="宋体"/>
          <w:color w:val="auto"/>
          <w:sz w:val="24"/>
          <w:highlight w:val="none"/>
        </w:rPr>
      </w:pPr>
      <w:r>
        <w:rPr>
          <w:rFonts w:ascii="宋体" w:hAnsi="宋体"/>
          <w:color w:val="auto"/>
          <w:sz w:val="24"/>
          <w:highlight w:val="none"/>
        </w:rPr>
        <w:t xml:space="preserve">    </w:t>
      </w:r>
      <w:bookmarkStart w:id="119" w:name="_Toc32650"/>
      <w:bookmarkStart w:id="120" w:name="_Toc16352"/>
      <w:bookmarkStart w:id="121" w:name="_Toc1198_WPSOffice_Level1"/>
      <w:bookmarkStart w:id="122" w:name="_Toc13138_WPSOffice_Level1"/>
      <w:bookmarkStart w:id="123" w:name="_Toc20130_WPSOffice_Level1"/>
      <w:r>
        <w:rPr>
          <w:rFonts w:hint="eastAsia" w:ascii="宋体" w:hAnsi="宋体"/>
          <w:color w:val="auto"/>
          <w:sz w:val="24"/>
          <w:highlight w:val="none"/>
        </w:rPr>
        <w:t>1、我方营业执照复印件一份</w:t>
      </w:r>
      <w:bookmarkEnd w:id="119"/>
      <w:bookmarkEnd w:id="120"/>
      <w:bookmarkEnd w:id="121"/>
      <w:bookmarkEnd w:id="122"/>
      <w:bookmarkEnd w:id="123"/>
    </w:p>
    <w:p w14:paraId="5F52667E">
      <w:pPr>
        <w:adjustRightInd w:val="0"/>
        <w:snapToGrid w:val="0"/>
        <w:spacing w:before="160" w:beforeLines="50" w:line="360" w:lineRule="auto"/>
        <w:outlineLvl w:val="0"/>
        <w:rPr>
          <w:rFonts w:hint="eastAsia" w:ascii="宋体" w:hAnsi="宋体"/>
          <w:color w:val="auto"/>
          <w:sz w:val="24"/>
          <w:highlight w:val="none"/>
        </w:rPr>
      </w:pPr>
      <w:r>
        <w:rPr>
          <w:rFonts w:hint="eastAsia" w:ascii="宋体" w:hAnsi="宋体"/>
          <w:color w:val="auto"/>
          <w:sz w:val="24"/>
          <w:highlight w:val="none"/>
        </w:rPr>
        <w:t xml:space="preserve">    </w:t>
      </w:r>
      <w:bookmarkStart w:id="124" w:name="_Toc23613"/>
      <w:bookmarkStart w:id="125" w:name="_Toc25267_WPSOffice_Level1"/>
      <w:bookmarkStart w:id="126" w:name="_Toc26332_WPSOffice_Level1"/>
      <w:bookmarkStart w:id="127" w:name="_Toc28427"/>
      <w:bookmarkStart w:id="128" w:name="_Toc21445_WPSOffice_Level1"/>
      <w:r>
        <w:rPr>
          <w:rFonts w:hint="eastAsia" w:ascii="宋体" w:hAnsi="宋体"/>
          <w:color w:val="auto"/>
          <w:sz w:val="24"/>
          <w:highlight w:val="none"/>
        </w:rPr>
        <w:t>2、我方公司简介</w:t>
      </w:r>
      <w:bookmarkEnd w:id="124"/>
      <w:bookmarkEnd w:id="125"/>
      <w:bookmarkEnd w:id="126"/>
      <w:bookmarkEnd w:id="127"/>
      <w:bookmarkEnd w:id="128"/>
    </w:p>
    <w:p w14:paraId="26E40171">
      <w:pPr>
        <w:adjustRightInd w:val="0"/>
        <w:snapToGrid w:val="0"/>
        <w:spacing w:before="160" w:beforeLines="50" w:line="360" w:lineRule="auto"/>
        <w:ind w:firstLine="484" w:firstLineChars="200"/>
        <w:outlineLvl w:val="0"/>
        <w:rPr>
          <w:rFonts w:hint="eastAsia" w:ascii="宋体" w:hAnsi="宋体" w:eastAsia="宋体"/>
          <w:color w:val="auto"/>
          <w:sz w:val="24"/>
          <w:highlight w:val="none"/>
        </w:rPr>
      </w:pPr>
      <w:bookmarkStart w:id="129" w:name="_Toc6196"/>
      <w:bookmarkStart w:id="130" w:name="_Toc8003"/>
      <w:bookmarkStart w:id="131" w:name="_Toc32356_WPSOffice_Level1"/>
      <w:bookmarkStart w:id="132" w:name="_Toc6443_WPSOffice_Level1"/>
      <w:bookmarkStart w:id="133" w:name="_Toc6581_WPSOffice_Level1"/>
      <w:r>
        <w:rPr>
          <w:rFonts w:hint="eastAsia" w:ascii="宋体" w:hAnsi="宋体"/>
          <w:color w:val="auto"/>
          <w:sz w:val="24"/>
          <w:highlight w:val="none"/>
        </w:rPr>
        <w:t>3、</w:t>
      </w:r>
      <w:bookmarkEnd w:id="129"/>
      <w:bookmarkEnd w:id="130"/>
      <w:bookmarkEnd w:id="131"/>
      <w:bookmarkEnd w:id="132"/>
      <w:bookmarkEnd w:id="133"/>
      <w:r>
        <w:rPr>
          <w:rFonts w:hint="eastAsia" w:ascii="宋体" w:hAnsi="宋体" w:eastAsia="宋体"/>
          <w:color w:val="auto"/>
          <w:sz w:val="24"/>
          <w:highlight w:val="none"/>
        </w:rPr>
        <w:t>符合参加政府采购活动应当具备的一般条件的承诺函</w:t>
      </w:r>
    </w:p>
    <w:p w14:paraId="3BF9F0DF">
      <w:pPr>
        <w:adjustRightInd w:val="0"/>
        <w:snapToGrid w:val="0"/>
        <w:spacing w:before="160" w:beforeLines="50" w:line="360" w:lineRule="auto"/>
        <w:ind w:firstLine="484" w:firstLineChars="200"/>
        <w:outlineLvl w:val="0"/>
        <w:rPr>
          <w:rFonts w:hint="eastAsia" w:ascii="宋体" w:hAnsi="宋体"/>
          <w:color w:val="auto"/>
          <w:sz w:val="24"/>
          <w:highlight w:val="none"/>
        </w:rPr>
      </w:pPr>
      <w:bookmarkStart w:id="134" w:name="_Toc6063_WPSOffice_Level1"/>
      <w:bookmarkStart w:id="135" w:name="_Toc7817"/>
      <w:bookmarkStart w:id="136" w:name="_Toc23073"/>
      <w:bookmarkStart w:id="137" w:name="_Toc13652_WPSOffice_Level1"/>
      <w:bookmarkStart w:id="138" w:name="_Toc24436_WPSOffice_Level1"/>
      <w:r>
        <w:rPr>
          <w:rFonts w:hint="eastAsia" w:ascii="宋体" w:hAnsi="宋体"/>
          <w:color w:val="auto"/>
          <w:sz w:val="24"/>
          <w:highlight w:val="none"/>
        </w:rPr>
        <w:t>4、中小企业声明函；残疾人福利性单位声明函；监狱企业证明文件</w:t>
      </w:r>
    </w:p>
    <w:p w14:paraId="21C7AD45">
      <w:pPr>
        <w:adjustRightInd w:val="0"/>
        <w:snapToGrid w:val="0"/>
        <w:spacing w:before="160" w:beforeLines="50" w:line="360" w:lineRule="auto"/>
        <w:ind w:firstLine="484" w:firstLineChars="200"/>
        <w:outlineLvl w:val="0"/>
        <w:rPr>
          <w:rFonts w:hint="eastAsia" w:ascii="宋体" w:hAnsi="宋体"/>
          <w:color w:val="auto"/>
          <w:sz w:val="24"/>
          <w:highlight w:val="none"/>
        </w:rPr>
      </w:pPr>
      <w:r>
        <w:rPr>
          <w:rFonts w:hint="eastAsia" w:ascii="宋体" w:hAnsi="宋体"/>
          <w:color w:val="auto"/>
          <w:sz w:val="24"/>
          <w:highlight w:val="none"/>
        </w:rPr>
        <w:t>5、有关资信等级证明、荣誉证书和质量认证体系等（如有）</w:t>
      </w:r>
      <w:bookmarkEnd w:id="134"/>
      <w:bookmarkEnd w:id="135"/>
      <w:bookmarkEnd w:id="136"/>
      <w:bookmarkEnd w:id="137"/>
      <w:bookmarkEnd w:id="138"/>
    </w:p>
    <w:p w14:paraId="075A8E72">
      <w:pPr>
        <w:adjustRightInd w:val="0"/>
        <w:snapToGrid w:val="0"/>
        <w:spacing w:before="160" w:beforeLines="50" w:line="360" w:lineRule="auto"/>
        <w:ind w:firstLine="242" w:firstLineChars="100"/>
        <w:rPr>
          <w:rFonts w:hint="eastAsia" w:ascii="宋体" w:hAnsi="宋体"/>
          <w:color w:val="auto"/>
          <w:sz w:val="24"/>
          <w:highlight w:val="none"/>
        </w:rPr>
      </w:pPr>
      <w:r>
        <w:rPr>
          <w:rFonts w:hint="eastAsia" w:ascii="宋体" w:hAnsi="宋体"/>
          <w:color w:val="auto"/>
          <w:sz w:val="24"/>
          <w:highlight w:val="none"/>
        </w:rPr>
        <w:t xml:space="preserve">  N、投标人认为有必要提供的声明及文件资料</w:t>
      </w:r>
    </w:p>
    <w:p w14:paraId="2A311858">
      <w:pPr>
        <w:adjustRightInd w:val="0"/>
        <w:snapToGrid w:val="0"/>
        <w:spacing w:before="160" w:beforeLines="50" w:line="360" w:lineRule="auto"/>
        <w:rPr>
          <w:rFonts w:ascii="宋体" w:hAnsi="宋体"/>
          <w:color w:val="auto"/>
          <w:sz w:val="24"/>
          <w:highlight w:val="none"/>
        </w:rPr>
      </w:pPr>
      <w:r>
        <w:rPr>
          <w:rFonts w:hint="eastAsia" w:ascii="宋体" w:hAnsi="宋体"/>
          <w:color w:val="auto"/>
          <w:sz w:val="24"/>
          <w:highlight w:val="none"/>
        </w:rPr>
        <w:t xml:space="preserve">  </w:t>
      </w:r>
    </w:p>
    <w:p w14:paraId="20964353">
      <w:pPr>
        <w:adjustRightInd w:val="0"/>
        <w:snapToGrid w:val="0"/>
        <w:spacing w:before="160" w:beforeLines="50" w:line="360" w:lineRule="auto"/>
        <w:jc w:val="center"/>
        <w:rPr>
          <w:rFonts w:hint="eastAsia" w:ascii="宋体" w:hAnsi="宋体"/>
          <w:color w:val="auto"/>
          <w:sz w:val="24"/>
          <w:highlight w:val="none"/>
        </w:rPr>
      </w:pPr>
    </w:p>
    <w:p w14:paraId="648491E9">
      <w:pPr>
        <w:adjustRightInd w:val="0"/>
        <w:snapToGrid w:val="0"/>
        <w:spacing w:before="160" w:beforeLines="50" w:line="360" w:lineRule="auto"/>
        <w:jc w:val="center"/>
        <w:rPr>
          <w:rFonts w:hint="eastAsia" w:ascii="宋体" w:hAnsi="宋体"/>
          <w:color w:val="auto"/>
          <w:sz w:val="24"/>
          <w:highlight w:val="none"/>
        </w:rPr>
      </w:pPr>
    </w:p>
    <w:p w14:paraId="5678A3CD">
      <w:pPr>
        <w:adjustRightInd w:val="0"/>
        <w:snapToGrid w:val="0"/>
        <w:spacing w:before="160" w:beforeLines="50" w:line="360" w:lineRule="auto"/>
        <w:jc w:val="center"/>
        <w:rPr>
          <w:rFonts w:ascii="宋体" w:hAnsi="宋体"/>
          <w:color w:val="auto"/>
          <w:sz w:val="24"/>
          <w:highlight w:val="none"/>
        </w:rPr>
      </w:pPr>
      <w:r>
        <w:rPr>
          <w:rFonts w:hint="eastAsia" w:ascii="宋体" w:hAnsi="宋体"/>
          <w:color w:val="auto"/>
          <w:sz w:val="24"/>
          <w:highlight w:val="none"/>
        </w:rPr>
        <w:t>法定代表人或被授权人签字（或签章）：</w:t>
      </w:r>
      <w:r>
        <w:rPr>
          <w:rFonts w:ascii="宋体" w:hAnsi="宋体"/>
          <w:color w:val="auto"/>
          <w:sz w:val="24"/>
          <w:highlight w:val="none"/>
          <w:u w:val="single"/>
        </w:rPr>
        <w:t xml:space="preserve">            </w:t>
      </w:r>
    </w:p>
    <w:p w14:paraId="55233E4D">
      <w:pPr>
        <w:adjustRightInd w:val="0"/>
        <w:snapToGrid w:val="0"/>
        <w:spacing w:before="160" w:beforeLines="50" w:line="360" w:lineRule="auto"/>
        <w:ind w:firstLine="2880"/>
        <w:rPr>
          <w:rFonts w:hint="eastAsia"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 xml:space="preserve">                  投标人公章：</w:t>
      </w:r>
      <w:r>
        <w:rPr>
          <w:rFonts w:ascii="宋体" w:hAnsi="宋体"/>
          <w:color w:val="auto"/>
          <w:sz w:val="24"/>
          <w:highlight w:val="none"/>
          <w:u w:val="single"/>
        </w:rPr>
        <w:t xml:space="preserve">              </w:t>
      </w:r>
    </w:p>
    <w:p w14:paraId="53C496E2">
      <w:pPr>
        <w:adjustRightInd w:val="0"/>
        <w:snapToGrid w:val="0"/>
        <w:spacing w:before="160" w:beforeLines="50" w:line="360" w:lineRule="auto"/>
        <w:ind w:firstLine="5566" w:firstLineChars="2300"/>
        <w:rPr>
          <w:rFonts w:hint="eastAsia" w:ascii="宋体" w:hAnsi="宋体"/>
          <w:color w:val="auto"/>
          <w:sz w:val="24"/>
          <w:highlight w:val="none"/>
        </w:rPr>
      </w:pPr>
      <w:r>
        <w:rPr>
          <w:rFonts w:hint="eastAsia" w:ascii="宋体" w:hAnsi="宋体"/>
          <w:color w:val="auto"/>
          <w:sz w:val="24"/>
          <w:highlight w:val="none"/>
        </w:rPr>
        <w:t>年  月  日</w:t>
      </w:r>
    </w:p>
    <w:p w14:paraId="13934B30">
      <w:pPr>
        <w:adjustRightInd w:val="0"/>
        <w:snapToGrid w:val="0"/>
        <w:spacing w:before="160" w:beforeLines="50" w:line="360" w:lineRule="auto"/>
        <w:ind w:firstLine="3872" w:firstLineChars="1600"/>
        <w:rPr>
          <w:rFonts w:hint="eastAsia" w:ascii="宋体" w:hAnsi="宋体"/>
          <w:color w:val="auto"/>
          <w:sz w:val="24"/>
          <w:highlight w:val="none"/>
        </w:rPr>
      </w:pPr>
    </w:p>
    <w:p w14:paraId="477D0515">
      <w:pPr>
        <w:adjustRightInd w:val="0"/>
        <w:snapToGrid w:val="0"/>
        <w:spacing w:before="160" w:beforeLines="50" w:line="360" w:lineRule="auto"/>
        <w:rPr>
          <w:rFonts w:hint="eastAsia" w:ascii="宋体" w:hAnsi="宋体"/>
          <w:color w:val="auto"/>
          <w:sz w:val="24"/>
          <w:highlight w:val="none"/>
        </w:rPr>
      </w:pPr>
    </w:p>
    <w:p w14:paraId="34FA71BC">
      <w:pPr>
        <w:adjustRightInd w:val="0"/>
        <w:snapToGrid w:val="0"/>
        <w:spacing w:before="160" w:beforeLines="50" w:line="360" w:lineRule="auto"/>
        <w:rPr>
          <w:rFonts w:hint="eastAsia" w:ascii="宋体" w:hAnsi="宋体"/>
          <w:color w:val="auto"/>
          <w:sz w:val="24"/>
          <w:highlight w:val="none"/>
        </w:rPr>
      </w:pPr>
    </w:p>
    <w:p w14:paraId="4700E933">
      <w:pPr>
        <w:adjustRightInd w:val="0"/>
        <w:snapToGrid w:val="0"/>
        <w:spacing w:before="160" w:beforeLines="50"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5C2B665B">
      <w:pPr>
        <w:adjustRightInd w:val="0"/>
        <w:snapToGrid w:val="0"/>
        <w:spacing w:line="360" w:lineRule="auto"/>
        <w:jc w:val="center"/>
        <w:outlineLvl w:val="0"/>
        <w:rPr>
          <w:rFonts w:hint="eastAsia"/>
          <w:b/>
          <w:color w:val="auto"/>
          <w:sz w:val="30"/>
          <w:szCs w:val="30"/>
          <w:highlight w:val="none"/>
        </w:rPr>
      </w:pPr>
      <w:bookmarkStart w:id="139" w:name="_Toc2951"/>
      <w:bookmarkStart w:id="140" w:name="_Toc19046_WPSOffice_Level1"/>
      <w:bookmarkStart w:id="141" w:name="_Toc12847_WPSOffice_Level1"/>
      <w:bookmarkStart w:id="142" w:name="_Toc7186_WPSOffice_Level1"/>
      <w:bookmarkStart w:id="143" w:name="_Toc30955"/>
    </w:p>
    <w:p w14:paraId="2BAD0F0B">
      <w:pPr>
        <w:adjustRightInd w:val="0"/>
        <w:snapToGrid w:val="0"/>
        <w:spacing w:line="360" w:lineRule="auto"/>
        <w:jc w:val="center"/>
        <w:outlineLvl w:val="0"/>
        <w:rPr>
          <w:rFonts w:hint="eastAsia"/>
          <w:b/>
          <w:color w:val="auto"/>
          <w:sz w:val="30"/>
          <w:szCs w:val="30"/>
          <w:highlight w:val="none"/>
        </w:rPr>
      </w:pPr>
      <w:r>
        <w:rPr>
          <w:rFonts w:hint="eastAsia"/>
          <w:b/>
          <w:color w:val="auto"/>
          <w:sz w:val="30"/>
          <w:szCs w:val="30"/>
          <w:highlight w:val="none"/>
        </w:rPr>
        <w:t>投标人基本情况</w:t>
      </w:r>
      <w:bookmarkEnd w:id="139"/>
      <w:bookmarkEnd w:id="140"/>
      <w:bookmarkEnd w:id="141"/>
      <w:bookmarkEnd w:id="142"/>
      <w:bookmarkEnd w:id="143"/>
    </w:p>
    <w:tbl>
      <w:tblPr>
        <w:tblStyle w:val="37"/>
        <w:tblpPr w:leftFromText="180" w:rightFromText="180" w:vertAnchor="text" w:horzAnchor="margin" w:tblpY="7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41"/>
        <w:gridCol w:w="2049"/>
        <w:gridCol w:w="1857"/>
        <w:gridCol w:w="2666"/>
      </w:tblGrid>
      <w:tr w14:paraId="17B8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624" w:type="dxa"/>
            <w:vMerge w:val="restart"/>
            <w:noWrap w:val="0"/>
            <w:vAlign w:val="center"/>
          </w:tcPr>
          <w:p w14:paraId="30B59D6C">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p w14:paraId="703BDB99">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p w14:paraId="4152A214">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投</w:t>
            </w:r>
          </w:p>
          <w:p w14:paraId="7601B7D2">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p w14:paraId="47F2EC3B">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标</w:t>
            </w:r>
          </w:p>
          <w:p w14:paraId="6FE606F6">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p w14:paraId="345D959D">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人</w:t>
            </w:r>
          </w:p>
          <w:p w14:paraId="07DF3BA5">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p w14:paraId="77617912">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概</w:t>
            </w:r>
          </w:p>
          <w:p w14:paraId="79879B3F">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p w14:paraId="42AFA49D">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r>
              <w:rPr>
                <w:rFonts w:hint="eastAsia" w:ascii="宋体" w:hAnsi="宋体" w:eastAsia="Times New Roman" w:cs="Times New Roman"/>
                <w:color w:val="auto"/>
                <w:sz w:val="24"/>
                <w:highlight w:val="none"/>
              </w:rPr>
              <w:t>况</w:t>
            </w:r>
          </w:p>
        </w:tc>
        <w:tc>
          <w:tcPr>
            <w:tcW w:w="1741" w:type="dxa"/>
            <w:noWrap w:val="0"/>
            <w:vAlign w:val="center"/>
          </w:tcPr>
          <w:p w14:paraId="52D48BF1">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单位名称</w:t>
            </w:r>
          </w:p>
        </w:tc>
        <w:tc>
          <w:tcPr>
            <w:tcW w:w="6572" w:type="dxa"/>
            <w:gridSpan w:val="3"/>
            <w:noWrap w:val="0"/>
            <w:vAlign w:val="center"/>
          </w:tcPr>
          <w:p w14:paraId="694B71C8">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4B18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624" w:type="dxa"/>
            <w:vMerge w:val="continue"/>
            <w:noWrap w:val="0"/>
            <w:vAlign w:val="center"/>
          </w:tcPr>
          <w:p w14:paraId="2922F08D">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27DF8869">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地址</w:t>
            </w:r>
          </w:p>
        </w:tc>
        <w:tc>
          <w:tcPr>
            <w:tcW w:w="6572" w:type="dxa"/>
            <w:gridSpan w:val="3"/>
            <w:noWrap w:val="0"/>
            <w:vAlign w:val="center"/>
          </w:tcPr>
          <w:p w14:paraId="39349A72">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031C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24" w:type="dxa"/>
            <w:vMerge w:val="continue"/>
            <w:noWrap w:val="0"/>
            <w:vAlign w:val="center"/>
          </w:tcPr>
          <w:p w14:paraId="21A97BB5">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55BD439B">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经营范围</w:t>
            </w:r>
          </w:p>
        </w:tc>
        <w:tc>
          <w:tcPr>
            <w:tcW w:w="6572" w:type="dxa"/>
            <w:gridSpan w:val="3"/>
            <w:noWrap w:val="0"/>
            <w:vAlign w:val="center"/>
          </w:tcPr>
          <w:p w14:paraId="15E0FC04">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349F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24" w:type="dxa"/>
            <w:vMerge w:val="continue"/>
            <w:noWrap w:val="0"/>
            <w:vAlign w:val="center"/>
          </w:tcPr>
          <w:p w14:paraId="465DAFFC">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7F611F5A">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成立时间</w:t>
            </w:r>
          </w:p>
        </w:tc>
        <w:tc>
          <w:tcPr>
            <w:tcW w:w="2049" w:type="dxa"/>
            <w:noWrap w:val="0"/>
            <w:vAlign w:val="center"/>
          </w:tcPr>
          <w:p w14:paraId="41676648">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c>
          <w:tcPr>
            <w:tcW w:w="1857" w:type="dxa"/>
            <w:noWrap w:val="0"/>
            <w:vAlign w:val="center"/>
          </w:tcPr>
          <w:p w14:paraId="16A6077A">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经济性质</w:t>
            </w:r>
          </w:p>
        </w:tc>
        <w:tc>
          <w:tcPr>
            <w:tcW w:w="2666" w:type="dxa"/>
            <w:noWrap w:val="0"/>
            <w:vAlign w:val="center"/>
          </w:tcPr>
          <w:p w14:paraId="11B37D2D">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3C89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24" w:type="dxa"/>
            <w:vMerge w:val="continue"/>
            <w:noWrap w:val="0"/>
            <w:vAlign w:val="center"/>
          </w:tcPr>
          <w:p w14:paraId="0B846F0C">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39ABB6B3">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法定代表人</w:t>
            </w:r>
          </w:p>
        </w:tc>
        <w:tc>
          <w:tcPr>
            <w:tcW w:w="2049" w:type="dxa"/>
            <w:noWrap w:val="0"/>
            <w:vAlign w:val="center"/>
          </w:tcPr>
          <w:p w14:paraId="1263D147">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c>
          <w:tcPr>
            <w:tcW w:w="1857" w:type="dxa"/>
            <w:noWrap w:val="0"/>
            <w:vAlign w:val="center"/>
          </w:tcPr>
          <w:p w14:paraId="35E98F2A">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联系电话</w:t>
            </w:r>
          </w:p>
        </w:tc>
        <w:tc>
          <w:tcPr>
            <w:tcW w:w="2666" w:type="dxa"/>
            <w:noWrap w:val="0"/>
            <w:vAlign w:val="center"/>
          </w:tcPr>
          <w:p w14:paraId="62BD407C">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380E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24" w:type="dxa"/>
            <w:vMerge w:val="continue"/>
            <w:noWrap w:val="0"/>
            <w:vAlign w:val="center"/>
          </w:tcPr>
          <w:p w14:paraId="606949C3">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56DDA897">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注册资金</w:t>
            </w:r>
          </w:p>
        </w:tc>
        <w:tc>
          <w:tcPr>
            <w:tcW w:w="2049" w:type="dxa"/>
            <w:noWrap w:val="0"/>
            <w:vAlign w:val="center"/>
          </w:tcPr>
          <w:p w14:paraId="6A9F44B6">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c>
          <w:tcPr>
            <w:tcW w:w="1857" w:type="dxa"/>
            <w:noWrap w:val="0"/>
            <w:vAlign w:val="center"/>
          </w:tcPr>
          <w:p w14:paraId="0CB5495D">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技术人员数</w:t>
            </w:r>
          </w:p>
        </w:tc>
        <w:tc>
          <w:tcPr>
            <w:tcW w:w="2666" w:type="dxa"/>
            <w:noWrap w:val="0"/>
            <w:vAlign w:val="center"/>
          </w:tcPr>
          <w:p w14:paraId="1F69872E">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3A12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24" w:type="dxa"/>
            <w:vMerge w:val="continue"/>
            <w:noWrap w:val="0"/>
            <w:vAlign w:val="center"/>
          </w:tcPr>
          <w:p w14:paraId="656815BC">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47C60912">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资产总额</w:t>
            </w:r>
          </w:p>
        </w:tc>
        <w:tc>
          <w:tcPr>
            <w:tcW w:w="2049" w:type="dxa"/>
            <w:noWrap w:val="0"/>
            <w:vAlign w:val="center"/>
          </w:tcPr>
          <w:p w14:paraId="4A558E5B">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c>
          <w:tcPr>
            <w:tcW w:w="1857" w:type="dxa"/>
            <w:noWrap w:val="0"/>
            <w:vAlign w:val="center"/>
          </w:tcPr>
          <w:p w14:paraId="61EC6FA3">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净资产</w:t>
            </w:r>
          </w:p>
        </w:tc>
        <w:tc>
          <w:tcPr>
            <w:tcW w:w="2666" w:type="dxa"/>
            <w:noWrap w:val="0"/>
            <w:vAlign w:val="center"/>
          </w:tcPr>
          <w:p w14:paraId="28217F8D">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3CD05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624" w:type="dxa"/>
            <w:vMerge w:val="continue"/>
            <w:noWrap w:val="0"/>
            <w:vAlign w:val="center"/>
          </w:tcPr>
          <w:p w14:paraId="6B523C55">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5F69AB4C">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工商登记号</w:t>
            </w:r>
          </w:p>
        </w:tc>
        <w:tc>
          <w:tcPr>
            <w:tcW w:w="2049" w:type="dxa"/>
            <w:noWrap w:val="0"/>
            <w:vAlign w:val="center"/>
          </w:tcPr>
          <w:p w14:paraId="5DA02385">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c>
          <w:tcPr>
            <w:tcW w:w="1857" w:type="dxa"/>
            <w:noWrap w:val="0"/>
            <w:vAlign w:val="center"/>
          </w:tcPr>
          <w:p w14:paraId="1F2DC260">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税务登记号</w:t>
            </w:r>
          </w:p>
        </w:tc>
        <w:tc>
          <w:tcPr>
            <w:tcW w:w="2666" w:type="dxa"/>
            <w:noWrap w:val="0"/>
            <w:vAlign w:val="center"/>
          </w:tcPr>
          <w:p w14:paraId="764CE5AB">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6BEA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24" w:type="dxa"/>
            <w:vMerge w:val="continue"/>
            <w:noWrap w:val="0"/>
            <w:vAlign w:val="center"/>
          </w:tcPr>
          <w:p w14:paraId="5F096C76">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2714D0D9">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是否依法纳税</w:t>
            </w:r>
          </w:p>
        </w:tc>
        <w:tc>
          <w:tcPr>
            <w:tcW w:w="2049" w:type="dxa"/>
            <w:noWrap w:val="0"/>
            <w:vAlign w:val="center"/>
          </w:tcPr>
          <w:p w14:paraId="73F61347">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c>
          <w:tcPr>
            <w:tcW w:w="1857" w:type="dxa"/>
            <w:noWrap w:val="0"/>
            <w:vAlign w:val="center"/>
          </w:tcPr>
          <w:p w14:paraId="1C1F1E01">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是否参加社保</w:t>
            </w:r>
          </w:p>
        </w:tc>
        <w:tc>
          <w:tcPr>
            <w:tcW w:w="2666" w:type="dxa"/>
            <w:noWrap w:val="0"/>
            <w:vAlign w:val="center"/>
          </w:tcPr>
          <w:p w14:paraId="2534B351">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tc>
      </w:tr>
      <w:tr w14:paraId="0E53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624" w:type="dxa"/>
            <w:vMerge w:val="continue"/>
            <w:noWrap w:val="0"/>
            <w:vAlign w:val="center"/>
          </w:tcPr>
          <w:p w14:paraId="55CECB7D">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1741" w:type="dxa"/>
            <w:noWrap w:val="0"/>
            <w:vAlign w:val="center"/>
          </w:tcPr>
          <w:p w14:paraId="47BB8E9A">
            <w:pPr>
              <w:keepNext w:val="0"/>
              <w:keepLines w:val="0"/>
              <w:suppressLineNumbers w:val="0"/>
              <w:spacing w:before="0" w:beforeAutospacing="0" w:after="0" w:afterAutospacing="0"/>
              <w:ind w:left="0" w:right="0"/>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业绩、信誉</w:t>
            </w:r>
          </w:p>
        </w:tc>
        <w:tc>
          <w:tcPr>
            <w:tcW w:w="6572" w:type="dxa"/>
            <w:gridSpan w:val="3"/>
            <w:noWrap w:val="0"/>
            <w:vAlign w:val="center"/>
          </w:tcPr>
          <w:p w14:paraId="2900E48D">
            <w:pPr>
              <w:keepNext w:val="0"/>
              <w:keepLines w:val="0"/>
              <w:suppressLineNumbers w:val="0"/>
              <w:spacing w:before="0" w:beforeAutospacing="0" w:after="0" w:afterAutospacing="0"/>
              <w:ind w:left="0" w:right="0"/>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合同总额：     万元，合同履行情况：</w:t>
            </w:r>
          </w:p>
          <w:p w14:paraId="67B08EA0">
            <w:pPr>
              <w:keepNext w:val="0"/>
              <w:keepLines w:val="0"/>
              <w:suppressLineNumbers w:val="0"/>
              <w:spacing w:before="0" w:beforeAutospacing="0" w:after="0" w:afterAutospacing="0"/>
              <w:ind w:left="0" w:right="0"/>
              <w:jc w:val="center"/>
              <w:rPr>
                <w:rFonts w:hint="eastAsia" w:ascii="宋体" w:hAnsi="宋体" w:eastAsia="Times New Roman" w:cs="Times New Roman"/>
                <w:color w:val="auto"/>
                <w:sz w:val="24"/>
                <w:highlight w:val="none"/>
              </w:rPr>
            </w:pPr>
          </w:p>
          <w:p w14:paraId="4649B94E">
            <w:pPr>
              <w:keepNext w:val="0"/>
              <w:keepLines w:val="0"/>
              <w:suppressLineNumbers w:val="0"/>
              <w:spacing w:before="0" w:beforeAutospacing="0" w:after="0" w:afterAutospacing="0"/>
              <w:ind w:left="0" w:right="0"/>
              <w:rPr>
                <w:rFonts w:hint="eastAsia" w:ascii="宋体" w:hAnsi="宋体" w:eastAsia="Times New Roman" w:cs="Times New Roman"/>
                <w:color w:val="auto"/>
                <w:sz w:val="24"/>
                <w:highlight w:val="none"/>
              </w:rPr>
            </w:pPr>
          </w:p>
        </w:tc>
      </w:tr>
      <w:tr w14:paraId="1BA1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1" w:hRule="atLeast"/>
        </w:trPr>
        <w:tc>
          <w:tcPr>
            <w:tcW w:w="624" w:type="dxa"/>
            <w:vMerge w:val="continue"/>
            <w:noWrap w:val="0"/>
            <w:vAlign w:val="center"/>
          </w:tcPr>
          <w:p w14:paraId="706F7E77">
            <w:pPr>
              <w:keepNext w:val="0"/>
              <w:keepLines w:val="0"/>
              <w:suppressLineNumbers w:val="0"/>
              <w:spacing w:before="0" w:beforeAutospacing="0" w:after="0" w:afterAutospacing="0"/>
              <w:ind w:left="0" w:right="0"/>
              <w:jc w:val="center"/>
              <w:rPr>
                <w:rFonts w:hint="eastAsia" w:ascii="仿宋_GB2312" w:hAnsi="Times New Roman" w:eastAsia="仿宋_GB2312" w:cs="Times New Roman"/>
                <w:color w:val="auto"/>
                <w:sz w:val="24"/>
                <w:highlight w:val="none"/>
              </w:rPr>
            </w:pPr>
          </w:p>
        </w:tc>
        <w:tc>
          <w:tcPr>
            <w:tcW w:w="8313" w:type="dxa"/>
            <w:gridSpan w:val="4"/>
            <w:noWrap w:val="0"/>
            <w:vAlign w:val="top"/>
          </w:tcPr>
          <w:p w14:paraId="490220FA">
            <w:pPr>
              <w:keepNext w:val="0"/>
              <w:keepLines w:val="0"/>
              <w:suppressLineNumbers w:val="0"/>
              <w:spacing w:before="0" w:beforeAutospacing="0" w:after="0" w:afterAutospacing="0"/>
              <w:ind w:left="0" w:right="0"/>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单位优势及特点：</w:t>
            </w:r>
          </w:p>
        </w:tc>
      </w:tr>
    </w:tbl>
    <w:p w14:paraId="3CA35DB3">
      <w:pPr>
        <w:tabs>
          <w:tab w:val="left" w:pos="3351"/>
        </w:tabs>
        <w:spacing w:before="160" w:beforeLines="50" w:line="360" w:lineRule="auto"/>
        <w:jc w:val="left"/>
        <w:rPr>
          <w:rFonts w:hint="eastAsia" w:ascii="仿宋_GB2312" w:eastAsia="仿宋_GB2312"/>
          <w:b/>
          <w:color w:val="auto"/>
          <w:sz w:val="32"/>
          <w:szCs w:val="32"/>
          <w:highlight w:val="none"/>
        </w:rPr>
      </w:pPr>
    </w:p>
    <w:p w14:paraId="71D3002E">
      <w:pPr>
        <w:spacing w:line="360" w:lineRule="auto"/>
        <w:ind w:firstLine="2541" w:firstLineChars="1050"/>
        <w:rPr>
          <w:rFonts w:hint="eastAsia"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23294892">
      <w:pPr>
        <w:spacing w:line="360" w:lineRule="auto"/>
        <w:ind w:firstLine="3807" w:firstLineChars="1350"/>
        <w:rPr>
          <w:rFonts w:hint="eastAsia"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r>
        <w:rPr>
          <w:rFonts w:hint="eastAsia" w:ascii="宋体" w:hAnsi="宋体"/>
          <w:color w:val="auto"/>
          <w:spacing w:val="20"/>
          <w:sz w:val="24"/>
          <w:highlight w:val="none"/>
          <w:u w:val="single"/>
        </w:rPr>
        <w:t xml:space="preserve">           </w:t>
      </w:r>
    </w:p>
    <w:p w14:paraId="5408BC64">
      <w:pPr>
        <w:adjustRightInd w:val="0"/>
        <w:snapToGrid w:val="0"/>
        <w:spacing w:before="160" w:beforeLines="50" w:line="360" w:lineRule="auto"/>
        <w:ind w:firstLine="5082" w:firstLineChars="2100"/>
        <w:rPr>
          <w:rFonts w:hint="eastAsia" w:ascii="宋体" w:hAnsi="宋体"/>
          <w:color w:val="auto"/>
          <w:sz w:val="24"/>
          <w:highlight w:val="none"/>
        </w:rPr>
      </w:pPr>
      <w:r>
        <w:rPr>
          <w:rFonts w:hint="eastAsia" w:ascii="宋体" w:hAnsi="宋体"/>
          <w:color w:val="auto"/>
          <w:sz w:val="24"/>
          <w:highlight w:val="none"/>
        </w:rPr>
        <w:t>年  月  日</w:t>
      </w:r>
    </w:p>
    <w:p w14:paraId="11C4866C">
      <w:pPr>
        <w:spacing w:line="360" w:lineRule="auto"/>
        <w:ind w:firstLine="3807" w:firstLineChars="1350"/>
        <w:rPr>
          <w:rFonts w:hint="eastAsia" w:ascii="宋体" w:hAnsi="宋体"/>
          <w:color w:val="auto"/>
          <w:spacing w:val="20"/>
          <w:sz w:val="24"/>
          <w:highlight w:val="none"/>
          <w:u w:val="single"/>
        </w:rPr>
      </w:pPr>
    </w:p>
    <w:p w14:paraId="7CB76191">
      <w:pPr>
        <w:widowControl/>
        <w:spacing w:line="400" w:lineRule="exact"/>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14:paraId="51B7B00C">
      <w:pPr>
        <w:pStyle w:val="18"/>
        <w:numPr>
          <w:ilvl w:val="0"/>
          <w:numId w:val="0"/>
        </w:numPr>
        <w:ind w:left="420" w:leftChars="0"/>
        <w:rPr>
          <w:rFonts w:hint="eastAsia"/>
          <w:color w:val="auto"/>
        </w:rPr>
      </w:pPr>
    </w:p>
    <w:p w14:paraId="18E55A27">
      <w:pPr>
        <w:pStyle w:val="18"/>
        <w:numPr>
          <w:ilvl w:val="0"/>
          <w:numId w:val="0"/>
        </w:numPr>
        <w:ind w:left="420" w:leftChars="0"/>
        <w:rPr>
          <w:rFonts w:hint="eastAsia"/>
          <w:color w:val="auto"/>
        </w:rPr>
      </w:pPr>
    </w:p>
    <w:p w14:paraId="1D9F4153">
      <w:pPr>
        <w:snapToGrid w:val="0"/>
        <w:spacing w:line="46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中小企业声明函（工程、服务）</w:t>
      </w:r>
    </w:p>
    <w:p w14:paraId="17202870">
      <w:pPr>
        <w:pStyle w:val="86"/>
        <w:spacing w:line="460" w:lineRule="exact"/>
        <w:ind w:right="157" w:firstLine="484"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本公司（联合体）郑重声明，根据《政府采购促进中小企业发展管理办法》（财库﹝2020﹞46 号）的规定，本公司（联合体）参加 </w:t>
      </w:r>
      <w:r>
        <w:rPr>
          <w:rFonts w:hint="eastAsia" w:ascii="宋体" w:hAnsi="宋体" w:cs="宋体"/>
          <w:color w:val="auto"/>
          <w:szCs w:val="24"/>
          <w:highlight w:val="none"/>
          <w:u w:val="single"/>
        </w:rPr>
        <w:t>（单位名称）</w:t>
      </w:r>
      <w:r>
        <w:rPr>
          <w:rFonts w:hint="eastAsia" w:ascii="宋体" w:hAnsi="宋体" w:cs="宋体"/>
          <w:color w:val="auto"/>
          <w:szCs w:val="24"/>
          <w:highlight w:val="none"/>
        </w:rPr>
        <w:t xml:space="preserve"> 的 </w:t>
      </w:r>
      <w:r>
        <w:rPr>
          <w:rFonts w:hint="eastAsia" w:ascii="宋体" w:hAnsi="宋体" w:cs="宋体"/>
          <w:color w:val="auto"/>
          <w:szCs w:val="24"/>
          <w:highlight w:val="none"/>
          <w:u w:val="single"/>
        </w:rPr>
        <w:t>（项目名称）</w:t>
      </w:r>
      <w:r>
        <w:rPr>
          <w:rFonts w:hint="eastAsia" w:ascii="宋体" w:hAnsi="宋体" w:cs="宋体"/>
          <w:color w:val="auto"/>
          <w:szCs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6ABB54B5">
      <w:pPr>
        <w:pStyle w:val="86"/>
        <w:spacing w:line="460" w:lineRule="exact"/>
        <w:ind w:right="157" w:firstLine="484"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 </w:t>
      </w:r>
      <w:r>
        <w:rPr>
          <w:rFonts w:hint="eastAsia" w:ascii="宋体" w:hAnsi="宋体" w:cs="宋体"/>
          <w:color w:val="auto"/>
          <w:szCs w:val="24"/>
          <w:highlight w:val="none"/>
          <w:u w:val="single"/>
        </w:rPr>
        <w:t xml:space="preserve">（标的名称） </w:t>
      </w:r>
      <w:r>
        <w:rPr>
          <w:rFonts w:hint="eastAsia" w:ascii="宋体" w:hAnsi="宋体" w:cs="宋体"/>
          <w:color w:val="auto"/>
          <w:szCs w:val="24"/>
          <w:highlight w:val="none"/>
        </w:rPr>
        <w:t>，属于</w:t>
      </w:r>
      <w:r>
        <w:rPr>
          <w:rFonts w:hint="eastAsia" w:ascii="宋体" w:hAnsi="宋体" w:cs="宋体"/>
          <w:color w:val="auto"/>
          <w:szCs w:val="24"/>
          <w:highlight w:val="none"/>
          <w:u w:val="single"/>
        </w:rPr>
        <w:t xml:space="preserve"> （采购文件中明确的所属行业）</w:t>
      </w:r>
      <w:r>
        <w:rPr>
          <w:rFonts w:hint="eastAsia" w:ascii="宋体" w:hAnsi="宋体" w:cs="宋体"/>
          <w:color w:val="auto"/>
          <w:szCs w:val="24"/>
          <w:highlight w:val="none"/>
        </w:rPr>
        <w:t xml:space="preserve"> ；承建（承接）企业为 </w:t>
      </w:r>
      <w:r>
        <w:rPr>
          <w:rFonts w:hint="eastAsia" w:ascii="宋体" w:hAnsi="宋体" w:cs="宋体"/>
          <w:color w:val="auto"/>
          <w:szCs w:val="24"/>
          <w:highlight w:val="none"/>
          <w:u w:val="single"/>
        </w:rPr>
        <w:t>（企业名称）</w:t>
      </w:r>
      <w:r>
        <w:rPr>
          <w:rFonts w:hint="eastAsia" w:ascii="宋体" w:hAnsi="宋体" w:cs="宋体"/>
          <w:color w:val="auto"/>
          <w:szCs w:val="24"/>
          <w:highlight w:val="none"/>
        </w:rPr>
        <w:t xml:space="preserve"> ，从业人员</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人，营业收入为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万元，属于 </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 xml:space="preserve"> ；</w:t>
      </w:r>
    </w:p>
    <w:p w14:paraId="6C94C845">
      <w:pPr>
        <w:pStyle w:val="86"/>
        <w:spacing w:line="460" w:lineRule="exact"/>
        <w:ind w:right="157" w:firstLine="484"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2. </w:t>
      </w:r>
      <w:r>
        <w:rPr>
          <w:rFonts w:hint="eastAsia" w:ascii="宋体" w:hAnsi="宋体" w:cs="宋体"/>
          <w:color w:val="auto"/>
          <w:szCs w:val="24"/>
          <w:highlight w:val="none"/>
          <w:u w:val="single"/>
        </w:rPr>
        <w:t xml:space="preserve">（标的名称） </w:t>
      </w:r>
      <w:r>
        <w:rPr>
          <w:rFonts w:hint="eastAsia" w:ascii="宋体" w:hAnsi="宋体" w:cs="宋体"/>
          <w:color w:val="auto"/>
          <w:szCs w:val="24"/>
          <w:highlight w:val="none"/>
        </w:rPr>
        <w:t xml:space="preserve">，属于 </w:t>
      </w:r>
      <w:r>
        <w:rPr>
          <w:rFonts w:hint="eastAsia" w:ascii="宋体" w:hAnsi="宋体" w:cs="宋体"/>
          <w:color w:val="auto"/>
          <w:szCs w:val="24"/>
          <w:highlight w:val="none"/>
          <w:u w:val="single"/>
        </w:rPr>
        <w:t>（采购文件中明确的所属行业）</w:t>
      </w:r>
      <w:r>
        <w:rPr>
          <w:rFonts w:hint="eastAsia" w:ascii="宋体" w:hAnsi="宋体" w:cs="宋体"/>
          <w:color w:val="auto"/>
          <w:szCs w:val="24"/>
          <w:highlight w:val="none"/>
        </w:rPr>
        <w:t xml:space="preserve"> ；承建（承接）企业为 </w:t>
      </w:r>
      <w:r>
        <w:rPr>
          <w:rFonts w:hint="eastAsia" w:ascii="宋体" w:hAnsi="宋体" w:cs="宋体"/>
          <w:color w:val="auto"/>
          <w:szCs w:val="24"/>
          <w:highlight w:val="none"/>
          <w:u w:val="single"/>
        </w:rPr>
        <w:t>（企业名称）</w:t>
      </w:r>
      <w:r>
        <w:rPr>
          <w:rFonts w:hint="eastAsia" w:ascii="宋体" w:hAnsi="宋体" w:cs="宋体"/>
          <w:color w:val="auto"/>
          <w:szCs w:val="24"/>
          <w:highlight w:val="none"/>
        </w:rPr>
        <w:t xml:space="preserve"> ，从业人员</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人，营业收入为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万元，资产总额为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万元，属于 </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 xml:space="preserve"> ；</w:t>
      </w:r>
    </w:p>
    <w:p w14:paraId="502DB20F">
      <w:pPr>
        <w:pStyle w:val="86"/>
        <w:spacing w:line="460" w:lineRule="exact"/>
        <w:ind w:right="157" w:firstLine="1008" w:firstLineChars="417"/>
        <w:rPr>
          <w:rFonts w:hint="eastAsia" w:ascii="宋体" w:hAnsi="宋体" w:cs="宋体"/>
          <w:color w:val="auto"/>
          <w:szCs w:val="24"/>
          <w:highlight w:val="none"/>
        </w:rPr>
      </w:pPr>
      <w:r>
        <w:rPr>
          <w:rFonts w:hint="eastAsia" w:ascii="宋体" w:hAnsi="宋体" w:cs="宋体"/>
          <w:color w:val="auto"/>
          <w:szCs w:val="24"/>
          <w:highlight w:val="none"/>
        </w:rPr>
        <w:t>……</w:t>
      </w:r>
    </w:p>
    <w:p w14:paraId="0B972272">
      <w:pPr>
        <w:pStyle w:val="86"/>
        <w:spacing w:line="460" w:lineRule="exact"/>
        <w:ind w:right="157" w:firstLine="642"/>
        <w:rPr>
          <w:rFonts w:hint="eastAsia" w:ascii="宋体" w:hAnsi="宋体" w:cs="宋体"/>
          <w:color w:val="auto"/>
          <w:szCs w:val="24"/>
          <w:highlight w:val="none"/>
        </w:rPr>
      </w:pPr>
      <w:r>
        <w:rPr>
          <w:rFonts w:hint="eastAsia" w:ascii="宋体" w:hAnsi="宋体" w:cs="宋体"/>
          <w:color w:val="auto"/>
          <w:szCs w:val="24"/>
          <w:highlight w:val="none"/>
        </w:rPr>
        <w:t>以上企业，不属于大企业的分支机构，不存在控股股东为大企业的情形，也不存在与大企业的负责人为同一人的情形。</w:t>
      </w:r>
    </w:p>
    <w:p w14:paraId="6C1A0068">
      <w:pPr>
        <w:pStyle w:val="86"/>
        <w:spacing w:line="460" w:lineRule="exact"/>
        <w:ind w:right="157" w:firstLine="642"/>
        <w:rPr>
          <w:rFonts w:hint="eastAsia" w:ascii="宋体" w:hAnsi="宋体" w:cs="宋体"/>
          <w:color w:val="auto"/>
          <w:szCs w:val="24"/>
          <w:highlight w:val="none"/>
        </w:rPr>
      </w:pPr>
      <w:r>
        <w:rPr>
          <w:rFonts w:hint="eastAsia" w:ascii="宋体" w:hAnsi="宋体" w:cs="宋体"/>
          <w:color w:val="auto"/>
          <w:szCs w:val="24"/>
          <w:highlight w:val="none"/>
        </w:rPr>
        <w:t>本企业对上述声明内容的真实性负责。如有虚假，将依法承担相应责任。</w:t>
      </w:r>
    </w:p>
    <w:p w14:paraId="34975A96">
      <w:pPr>
        <w:pStyle w:val="87"/>
        <w:spacing w:line="460" w:lineRule="exact"/>
        <w:rPr>
          <w:rFonts w:hint="eastAsia" w:ascii="宋体" w:hAnsi="宋体" w:cs="宋体"/>
          <w:color w:val="auto"/>
          <w:szCs w:val="24"/>
          <w:highlight w:val="none"/>
        </w:rPr>
      </w:pPr>
    </w:p>
    <w:p w14:paraId="19E5F2B5">
      <w:pPr>
        <w:pStyle w:val="86"/>
        <w:spacing w:line="460" w:lineRule="exact"/>
        <w:ind w:right="157" w:firstLine="642"/>
        <w:rPr>
          <w:rFonts w:hint="eastAsia" w:ascii="宋体" w:hAnsi="宋体" w:cs="宋体"/>
          <w:color w:val="auto"/>
          <w:spacing w:val="20"/>
          <w:szCs w:val="24"/>
          <w:highlight w:val="none"/>
          <w:u w:val="single"/>
        </w:rPr>
      </w:pPr>
      <w:r>
        <w:rPr>
          <w:rFonts w:hint="eastAsia" w:ascii="宋体" w:hAnsi="宋体" w:cs="宋体"/>
          <w:color w:val="auto"/>
          <w:spacing w:val="20"/>
          <w:szCs w:val="24"/>
          <w:highlight w:val="none"/>
        </w:rPr>
        <w:t>供应商名称：</w:t>
      </w:r>
      <w:r>
        <w:rPr>
          <w:rFonts w:hint="eastAsia" w:ascii="宋体" w:hAnsi="宋体" w:cs="宋体"/>
          <w:color w:val="auto"/>
          <w:spacing w:val="20"/>
          <w:szCs w:val="24"/>
          <w:highlight w:val="none"/>
          <w:u w:val="single"/>
        </w:rPr>
        <w:t xml:space="preserve">       （盖章）   </w:t>
      </w:r>
      <w:r>
        <w:rPr>
          <w:rFonts w:hint="eastAsia" w:ascii="宋体" w:hAnsi="宋体" w:cs="宋体"/>
          <w:color w:val="auto"/>
          <w:spacing w:val="20"/>
          <w:szCs w:val="24"/>
          <w:highlight w:val="none"/>
        </w:rPr>
        <w:t xml:space="preserve">      日  期：</w:t>
      </w:r>
    </w:p>
    <w:p w14:paraId="0A5A6EA6">
      <w:pPr>
        <w:pStyle w:val="87"/>
        <w:spacing w:line="460" w:lineRule="exact"/>
        <w:rPr>
          <w:rFonts w:ascii="微软雅黑" w:hAnsi="微软雅黑" w:eastAsia="微软雅黑"/>
          <w:color w:val="auto"/>
          <w:sz w:val="21"/>
          <w:szCs w:val="21"/>
          <w:highlight w:val="none"/>
        </w:rPr>
      </w:pPr>
    </w:p>
    <w:p w14:paraId="20D67A86">
      <w:pPr>
        <w:pStyle w:val="87"/>
        <w:spacing w:line="460" w:lineRule="exact"/>
        <w:rPr>
          <w:rFonts w:ascii="微软雅黑" w:hAnsi="微软雅黑" w:eastAsia="微软雅黑"/>
          <w:color w:val="auto"/>
          <w:sz w:val="21"/>
          <w:szCs w:val="21"/>
          <w:highlight w:val="none"/>
        </w:rPr>
      </w:pPr>
    </w:p>
    <w:p w14:paraId="3EE1D65C">
      <w:pPr>
        <w:pStyle w:val="87"/>
        <w:spacing w:line="460" w:lineRule="exact"/>
        <w:rPr>
          <w:rFonts w:ascii="微软雅黑" w:hAnsi="微软雅黑" w:eastAsia="微软雅黑"/>
          <w:color w:val="auto"/>
          <w:sz w:val="21"/>
          <w:szCs w:val="21"/>
          <w:highlight w:val="none"/>
        </w:rPr>
      </w:pPr>
    </w:p>
    <w:p w14:paraId="6B6DEAEF">
      <w:pPr>
        <w:pStyle w:val="20"/>
        <w:snapToGrid w:val="0"/>
        <w:spacing w:line="460" w:lineRule="exact"/>
        <w:ind w:firstLine="484" w:firstLineChars="200"/>
        <w:jc w:val="left"/>
        <w:rPr>
          <w:rFonts w:hint="eastAsia" w:hAnsi="宋体" w:cs="宋体"/>
          <w:color w:val="auto"/>
          <w:sz w:val="24"/>
          <w:szCs w:val="24"/>
          <w:highlight w:val="none"/>
        </w:rPr>
      </w:pPr>
      <w:r>
        <w:rPr>
          <w:rFonts w:hint="eastAsia" w:hAnsi="宋体" w:cs="宋体"/>
          <w:color w:val="auto"/>
          <w:sz w:val="24"/>
          <w:szCs w:val="24"/>
          <w:highlight w:val="none"/>
        </w:rPr>
        <w:t>从业人员、营业收入、资产总额填报上一年度数据，无上一年度数据的新成立企业可不填报。</w:t>
      </w:r>
    </w:p>
    <w:p w14:paraId="01A722A2">
      <w:pPr>
        <w:widowControl/>
        <w:spacing w:line="400" w:lineRule="exact"/>
        <w:rPr>
          <w:rFonts w:hint="eastAsia" w:ascii="宋体" w:hAnsi="宋体"/>
          <w:b/>
          <w:color w:val="auto"/>
          <w:sz w:val="32"/>
          <w:szCs w:val="32"/>
          <w:highlight w:val="none"/>
        </w:rPr>
      </w:pPr>
    </w:p>
    <w:p w14:paraId="782A1F4A">
      <w:pPr>
        <w:pStyle w:val="8"/>
        <w:rPr>
          <w:rFonts w:hint="eastAsia" w:ascii="宋体" w:hAnsi="宋体"/>
          <w:b/>
          <w:color w:val="auto"/>
          <w:sz w:val="32"/>
          <w:szCs w:val="32"/>
          <w:highlight w:val="none"/>
        </w:rPr>
      </w:pPr>
    </w:p>
    <w:p w14:paraId="4376C21A">
      <w:pPr>
        <w:pStyle w:val="8"/>
        <w:rPr>
          <w:rFonts w:hint="eastAsia" w:ascii="宋体" w:hAnsi="宋体"/>
          <w:b/>
          <w:color w:val="auto"/>
          <w:sz w:val="32"/>
          <w:szCs w:val="32"/>
          <w:highlight w:val="none"/>
        </w:rPr>
      </w:pPr>
    </w:p>
    <w:p w14:paraId="2C9D53F9">
      <w:pPr>
        <w:pStyle w:val="8"/>
        <w:rPr>
          <w:rFonts w:hint="eastAsia" w:ascii="宋体" w:hAnsi="宋体"/>
          <w:b/>
          <w:color w:val="auto"/>
          <w:sz w:val="32"/>
          <w:szCs w:val="32"/>
          <w:highlight w:val="none"/>
        </w:rPr>
      </w:pPr>
    </w:p>
    <w:p w14:paraId="3C7376AA">
      <w:pPr>
        <w:pStyle w:val="8"/>
        <w:rPr>
          <w:rFonts w:hint="eastAsia" w:ascii="宋体" w:hAnsi="宋体"/>
          <w:b/>
          <w:color w:val="auto"/>
          <w:sz w:val="32"/>
          <w:szCs w:val="32"/>
          <w:highlight w:val="none"/>
        </w:rPr>
      </w:pPr>
    </w:p>
    <w:p w14:paraId="34DCECC1">
      <w:pPr>
        <w:snapToGrid w:val="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残疾人福利性单位声明函</w:t>
      </w:r>
    </w:p>
    <w:p w14:paraId="12A5F61E">
      <w:pPr>
        <w:pStyle w:val="8"/>
        <w:rPr>
          <w:color w:val="auto"/>
          <w:highlight w:val="none"/>
        </w:rPr>
      </w:pPr>
    </w:p>
    <w:p w14:paraId="15D0C373">
      <w:pPr>
        <w:widowControl/>
        <w:wordWrap w:val="0"/>
        <w:spacing w:line="360" w:lineRule="auto"/>
        <w:jc w:val="left"/>
        <w:textAlignment w:val="top"/>
        <w:rPr>
          <w:rFonts w:ascii="宋体" w:cs="宋体"/>
          <w:color w:val="auto"/>
          <w:sz w:val="24"/>
          <w:highlight w:val="none"/>
        </w:rPr>
      </w:pPr>
      <w:r>
        <w:rPr>
          <w:rFonts w:ascii="微软雅黑" w:hAnsi="微软雅黑" w:eastAsia="微软雅黑" w:cs="微软雅黑"/>
          <w:color w:val="auto"/>
          <w:kern w:val="0"/>
          <w:sz w:val="24"/>
          <w:highlight w:val="none"/>
        </w:rPr>
        <w:t>      </w:t>
      </w:r>
      <w:r>
        <w:rPr>
          <w:rFonts w:hint="eastAsia" w:ascii="宋体" w:hAnsi="宋体" w:cs="宋体"/>
          <w:color w:val="auto"/>
          <w:kern w:val="0"/>
          <w:sz w:val="24"/>
          <w:highlight w:val="none"/>
        </w:rPr>
        <w:t>本单位郑重声明，根据《财政部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民政部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中国残疾人联合会关于促进残疾人就业政府采购政策的通知》（财库〔</w:t>
      </w:r>
      <w:r>
        <w:rPr>
          <w:rFonts w:ascii="宋体" w:hAnsi="宋体" w:cs="宋体"/>
          <w:color w:val="auto"/>
          <w:kern w:val="0"/>
          <w:sz w:val="24"/>
          <w:highlight w:val="none"/>
        </w:rPr>
        <w:t>2017</w:t>
      </w:r>
      <w:r>
        <w:rPr>
          <w:rFonts w:hint="eastAsia" w:ascii="宋体" w:hAnsi="宋体" w:cs="宋体"/>
          <w:color w:val="auto"/>
          <w:kern w:val="0"/>
          <w:sz w:val="24"/>
          <w:highlight w:val="none"/>
        </w:rPr>
        <w:t>〕</w:t>
      </w:r>
      <w:r>
        <w:rPr>
          <w:rFonts w:ascii="宋体" w:hAnsi="宋体" w:cs="宋体"/>
          <w:color w:val="auto"/>
          <w:kern w:val="0"/>
          <w:sz w:val="24"/>
          <w:highlight w:val="none"/>
        </w:rPr>
        <w:t>141</w:t>
      </w:r>
      <w:r>
        <w:rPr>
          <w:rFonts w:hint="eastAsia" w:ascii="宋体" w:hAnsi="宋体" w:cs="宋体"/>
          <w:color w:val="auto"/>
          <w:kern w:val="0"/>
          <w:sz w:val="24"/>
          <w:highlight w:val="none"/>
        </w:rPr>
        <w:t>号）的规定，本单位为符合条件的残疾人福利性单位，且本单位参加</w:t>
      </w:r>
      <w:r>
        <w:rPr>
          <w:rFonts w:ascii="宋体" w:hAnsi="宋体" w:cs="宋体"/>
          <w:color w:val="auto"/>
          <w:kern w:val="0"/>
          <w:sz w:val="24"/>
          <w:highlight w:val="none"/>
        </w:rPr>
        <w:t>______</w:t>
      </w:r>
      <w:r>
        <w:rPr>
          <w:rFonts w:hint="eastAsia" w:ascii="宋体" w:hAnsi="宋体" w:cs="宋体"/>
          <w:color w:val="auto"/>
          <w:kern w:val="0"/>
          <w:sz w:val="24"/>
          <w:highlight w:val="none"/>
        </w:rPr>
        <w:t>单位的</w:t>
      </w:r>
      <w:r>
        <w:rPr>
          <w:rFonts w:ascii="宋体" w:hAnsi="宋体" w:cs="宋体"/>
          <w:color w:val="auto"/>
          <w:kern w:val="0"/>
          <w:sz w:val="24"/>
          <w:highlight w:val="none"/>
        </w:rPr>
        <w:t>______</w:t>
      </w:r>
      <w:r>
        <w:rPr>
          <w:rFonts w:hint="eastAsia" w:ascii="宋体" w:hAnsi="宋体" w:cs="宋体"/>
          <w:color w:val="auto"/>
          <w:kern w:val="0"/>
          <w:sz w:val="24"/>
          <w:highlight w:val="none"/>
        </w:rPr>
        <w:t>项目采购活动提供本单位制造的货物（由本单位承担工程</w:t>
      </w:r>
      <w:r>
        <w:rPr>
          <w:rFonts w:ascii="宋体" w:hAnsi="宋体" w:cs="宋体"/>
          <w:color w:val="auto"/>
          <w:kern w:val="0"/>
          <w:sz w:val="24"/>
          <w:highlight w:val="none"/>
        </w:rPr>
        <w:t>/</w:t>
      </w:r>
      <w:r>
        <w:rPr>
          <w:rFonts w:hint="eastAsia" w:ascii="宋体" w:hAnsi="宋体" w:cs="宋体"/>
          <w:color w:val="auto"/>
          <w:kern w:val="0"/>
          <w:sz w:val="24"/>
          <w:highlight w:val="none"/>
        </w:rPr>
        <w:t>提供服务），或者提供其他残疾人福利性单位制造的货物（不包括使用非残疾人福利性单位注册商标的货物）。</w:t>
      </w:r>
      <w:r>
        <w:rPr>
          <w:rFonts w:ascii="宋体" w:cs="宋体"/>
          <w:color w:val="auto"/>
          <w:kern w:val="0"/>
          <w:sz w:val="24"/>
          <w:highlight w:val="none"/>
        </w:rPr>
        <w:br w:type="textWrapping"/>
      </w:r>
      <w:r>
        <w:rPr>
          <w:rFonts w:ascii="宋体" w:cs="宋体"/>
          <w:color w:val="auto"/>
          <w:kern w:val="0"/>
          <w:sz w:val="24"/>
          <w:highlight w:val="none"/>
        </w:rPr>
        <w:t>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本单位对上述声明的真实性负责。如有虚假，将依法承担相应责任。</w:t>
      </w:r>
    </w:p>
    <w:p w14:paraId="57CF9B02">
      <w:pPr>
        <w:widowControl/>
        <w:wordWrap w:val="0"/>
        <w:spacing w:line="23" w:lineRule="atLeast"/>
        <w:jc w:val="right"/>
        <w:textAlignment w:val="top"/>
        <w:rPr>
          <w:rFonts w:ascii="宋体" w:cs="宋体"/>
          <w:color w:val="auto"/>
          <w:kern w:val="0"/>
          <w:sz w:val="24"/>
          <w:highlight w:val="none"/>
        </w:rPr>
      </w:pPr>
    </w:p>
    <w:p w14:paraId="2F90148D">
      <w:pPr>
        <w:widowControl/>
        <w:spacing w:line="360" w:lineRule="auto"/>
        <w:jc w:val="right"/>
        <w:textAlignment w:val="top"/>
        <w:rPr>
          <w:rFonts w:hint="eastAsia" w:ascii="宋体" w:hAnsi="宋体" w:cs="宋体"/>
          <w:color w:val="auto"/>
          <w:kern w:val="0"/>
          <w:sz w:val="24"/>
          <w:highlight w:val="none"/>
        </w:rPr>
      </w:pPr>
      <w:r>
        <w:rPr>
          <w:rFonts w:hint="eastAsia" w:ascii="宋体" w:hAnsi="宋体" w:cs="宋体"/>
          <w:color w:val="auto"/>
          <w:kern w:val="0"/>
          <w:sz w:val="24"/>
          <w:highlight w:val="none"/>
        </w:rPr>
        <w:t>单位名称（盖章）：</w:t>
      </w:r>
    </w:p>
    <w:p w14:paraId="120683A2">
      <w:pPr>
        <w:pStyle w:val="8"/>
        <w:rPr>
          <w:color w:val="auto"/>
          <w:highlight w:val="none"/>
        </w:rPr>
      </w:pPr>
    </w:p>
    <w:p w14:paraId="50C4F155">
      <w:pPr>
        <w:pStyle w:val="8"/>
        <w:jc w:val="right"/>
        <w:rPr>
          <w:rFonts w:hint="eastAsia" w:ascii="宋体" w:hAnsi="宋体"/>
          <w:b/>
          <w:color w:val="auto"/>
          <w:sz w:val="32"/>
          <w:szCs w:val="32"/>
          <w:highlight w:val="none"/>
        </w:rPr>
      </w:pPr>
      <w:r>
        <w:rPr>
          <w:rFonts w:hint="eastAsia" w:ascii="宋体" w:hAnsi="宋体" w:cs="宋体"/>
          <w:color w:val="auto"/>
          <w:kern w:val="0"/>
          <w:sz w:val="24"/>
          <w:highlight w:val="none"/>
        </w:rPr>
        <w:t>日</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期：</w:t>
      </w:r>
    </w:p>
    <w:p w14:paraId="5657A648">
      <w:pPr>
        <w:adjustRightInd w:val="0"/>
        <w:snapToGrid w:val="0"/>
        <w:spacing w:line="360" w:lineRule="auto"/>
        <w:jc w:val="center"/>
        <w:outlineLvl w:val="0"/>
        <w:rPr>
          <w:rFonts w:hint="eastAsia"/>
          <w:b/>
          <w:color w:val="auto"/>
          <w:sz w:val="30"/>
          <w:szCs w:val="30"/>
          <w:highlight w:val="none"/>
        </w:rPr>
      </w:pPr>
      <w:bookmarkStart w:id="144" w:name="_Toc30858"/>
      <w:bookmarkStart w:id="145" w:name="_Toc22669"/>
      <w:bookmarkStart w:id="146" w:name="_Toc4060_WPSOffice_Level1"/>
      <w:bookmarkStart w:id="147" w:name="_Toc27925_WPSOffice_Level1"/>
      <w:bookmarkStart w:id="148" w:name="_Toc30045_WPSOffice_Level1"/>
    </w:p>
    <w:p w14:paraId="37DE84AA">
      <w:pPr>
        <w:adjustRightInd w:val="0"/>
        <w:snapToGrid w:val="0"/>
        <w:spacing w:line="360" w:lineRule="auto"/>
        <w:jc w:val="center"/>
        <w:outlineLvl w:val="0"/>
        <w:rPr>
          <w:rFonts w:hint="eastAsia"/>
          <w:b/>
          <w:color w:val="auto"/>
          <w:sz w:val="30"/>
          <w:szCs w:val="30"/>
          <w:highlight w:val="none"/>
        </w:rPr>
      </w:pPr>
    </w:p>
    <w:p w14:paraId="7925C848">
      <w:pPr>
        <w:adjustRightInd w:val="0"/>
        <w:snapToGrid w:val="0"/>
        <w:spacing w:line="360" w:lineRule="auto"/>
        <w:jc w:val="center"/>
        <w:outlineLvl w:val="0"/>
        <w:rPr>
          <w:rFonts w:hint="eastAsia"/>
          <w:b/>
          <w:color w:val="auto"/>
          <w:sz w:val="30"/>
          <w:szCs w:val="30"/>
          <w:highlight w:val="none"/>
        </w:rPr>
      </w:pPr>
    </w:p>
    <w:p w14:paraId="4AB00772">
      <w:pPr>
        <w:adjustRightInd w:val="0"/>
        <w:snapToGrid w:val="0"/>
        <w:spacing w:line="360" w:lineRule="auto"/>
        <w:jc w:val="center"/>
        <w:outlineLvl w:val="0"/>
        <w:rPr>
          <w:rFonts w:hint="eastAsia"/>
          <w:b/>
          <w:color w:val="auto"/>
          <w:sz w:val="30"/>
          <w:szCs w:val="30"/>
          <w:highlight w:val="none"/>
        </w:rPr>
      </w:pPr>
    </w:p>
    <w:p w14:paraId="4CD02C37">
      <w:pPr>
        <w:adjustRightInd w:val="0"/>
        <w:snapToGrid w:val="0"/>
        <w:spacing w:line="360" w:lineRule="auto"/>
        <w:jc w:val="center"/>
        <w:outlineLvl w:val="0"/>
        <w:rPr>
          <w:rFonts w:hint="eastAsia"/>
          <w:b/>
          <w:color w:val="auto"/>
          <w:sz w:val="30"/>
          <w:szCs w:val="30"/>
          <w:highlight w:val="none"/>
        </w:rPr>
      </w:pPr>
    </w:p>
    <w:p w14:paraId="0732F87A">
      <w:pPr>
        <w:adjustRightInd w:val="0"/>
        <w:snapToGrid w:val="0"/>
        <w:spacing w:line="360" w:lineRule="auto"/>
        <w:jc w:val="center"/>
        <w:outlineLvl w:val="0"/>
        <w:rPr>
          <w:rFonts w:hint="eastAsia"/>
          <w:b/>
          <w:color w:val="auto"/>
          <w:sz w:val="30"/>
          <w:szCs w:val="30"/>
          <w:highlight w:val="none"/>
        </w:rPr>
      </w:pPr>
    </w:p>
    <w:p w14:paraId="4B6246F7">
      <w:pPr>
        <w:adjustRightInd w:val="0"/>
        <w:snapToGrid w:val="0"/>
        <w:spacing w:line="360" w:lineRule="auto"/>
        <w:jc w:val="center"/>
        <w:outlineLvl w:val="0"/>
        <w:rPr>
          <w:rFonts w:hint="eastAsia"/>
          <w:b/>
          <w:color w:val="auto"/>
          <w:sz w:val="30"/>
          <w:szCs w:val="30"/>
          <w:highlight w:val="none"/>
        </w:rPr>
      </w:pPr>
    </w:p>
    <w:p w14:paraId="5C56E323">
      <w:pPr>
        <w:adjustRightInd w:val="0"/>
        <w:snapToGrid w:val="0"/>
        <w:spacing w:line="360" w:lineRule="auto"/>
        <w:jc w:val="center"/>
        <w:outlineLvl w:val="0"/>
        <w:rPr>
          <w:rFonts w:hint="eastAsia"/>
          <w:b/>
          <w:color w:val="auto"/>
          <w:sz w:val="30"/>
          <w:szCs w:val="30"/>
          <w:highlight w:val="none"/>
        </w:rPr>
      </w:pPr>
    </w:p>
    <w:p w14:paraId="6C67F059">
      <w:pPr>
        <w:adjustRightInd w:val="0"/>
        <w:snapToGrid w:val="0"/>
        <w:spacing w:line="360" w:lineRule="auto"/>
        <w:jc w:val="center"/>
        <w:outlineLvl w:val="0"/>
        <w:rPr>
          <w:rFonts w:hint="eastAsia"/>
          <w:b/>
          <w:color w:val="auto"/>
          <w:sz w:val="30"/>
          <w:szCs w:val="30"/>
          <w:highlight w:val="none"/>
        </w:rPr>
      </w:pPr>
    </w:p>
    <w:p w14:paraId="30D1328C">
      <w:pPr>
        <w:adjustRightInd w:val="0"/>
        <w:snapToGrid w:val="0"/>
        <w:spacing w:line="360" w:lineRule="auto"/>
        <w:jc w:val="center"/>
        <w:outlineLvl w:val="0"/>
        <w:rPr>
          <w:rFonts w:hint="eastAsia"/>
          <w:b/>
          <w:color w:val="auto"/>
          <w:sz w:val="30"/>
          <w:szCs w:val="30"/>
          <w:highlight w:val="none"/>
        </w:rPr>
      </w:pPr>
    </w:p>
    <w:p w14:paraId="4D5A735E">
      <w:pPr>
        <w:adjustRightInd w:val="0"/>
        <w:snapToGrid w:val="0"/>
        <w:spacing w:line="360" w:lineRule="auto"/>
        <w:jc w:val="center"/>
        <w:outlineLvl w:val="0"/>
        <w:rPr>
          <w:rFonts w:hint="eastAsia"/>
          <w:b/>
          <w:color w:val="auto"/>
          <w:sz w:val="30"/>
          <w:szCs w:val="30"/>
          <w:highlight w:val="none"/>
        </w:rPr>
      </w:pPr>
    </w:p>
    <w:p w14:paraId="3DAA54AB">
      <w:pPr>
        <w:adjustRightInd w:val="0"/>
        <w:snapToGrid w:val="0"/>
        <w:spacing w:line="360" w:lineRule="auto"/>
        <w:jc w:val="center"/>
        <w:outlineLvl w:val="0"/>
        <w:rPr>
          <w:rFonts w:hint="eastAsia"/>
          <w:b/>
          <w:color w:val="auto"/>
          <w:sz w:val="30"/>
          <w:szCs w:val="30"/>
          <w:highlight w:val="none"/>
        </w:rPr>
      </w:pPr>
    </w:p>
    <w:p w14:paraId="3520DC0F">
      <w:pPr>
        <w:adjustRightInd w:val="0"/>
        <w:snapToGrid w:val="0"/>
        <w:spacing w:line="360" w:lineRule="auto"/>
        <w:jc w:val="center"/>
        <w:outlineLvl w:val="0"/>
        <w:rPr>
          <w:rFonts w:hint="eastAsia"/>
          <w:b/>
          <w:color w:val="auto"/>
          <w:sz w:val="30"/>
          <w:szCs w:val="30"/>
          <w:highlight w:val="none"/>
        </w:rPr>
      </w:pPr>
    </w:p>
    <w:p w14:paraId="03A256B5">
      <w:pPr>
        <w:adjustRightInd w:val="0"/>
        <w:snapToGrid w:val="0"/>
        <w:spacing w:line="360" w:lineRule="auto"/>
        <w:jc w:val="center"/>
        <w:outlineLvl w:val="0"/>
        <w:rPr>
          <w:rFonts w:hint="eastAsia"/>
          <w:b/>
          <w:color w:val="auto"/>
          <w:sz w:val="30"/>
          <w:szCs w:val="30"/>
          <w:highlight w:val="none"/>
        </w:rPr>
      </w:pPr>
    </w:p>
    <w:p w14:paraId="0FC3510C">
      <w:pPr>
        <w:adjustRightInd w:val="0"/>
        <w:snapToGrid w:val="0"/>
        <w:spacing w:line="360" w:lineRule="auto"/>
        <w:jc w:val="center"/>
        <w:outlineLvl w:val="0"/>
        <w:rPr>
          <w:rFonts w:hint="eastAsia"/>
          <w:b/>
          <w:color w:val="auto"/>
          <w:sz w:val="30"/>
          <w:szCs w:val="30"/>
          <w:highlight w:val="none"/>
        </w:rPr>
      </w:pPr>
    </w:p>
    <w:p w14:paraId="4EC573F6">
      <w:pPr>
        <w:adjustRightInd w:val="0"/>
        <w:snapToGrid w:val="0"/>
        <w:spacing w:line="360" w:lineRule="auto"/>
        <w:jc w:val="center"/>
        <w:outlineLvl w:val="0"/>
        <w:rPr>
          <w:rFonts w:hint="eastAsia"/>
          <w:b/>
          <w:color w:val="auto"/>
          <w:sz w:val="30"/>
          <w:szCs w:val="30"/>
          <w:highlight w:val="none"/>
        </w:rPr>
      </w:pPr>
      <w:r>
        <w:rPr>
          <w:rFonts w:hint="eastAsia"/>
          <w:b/>
          <w:color w:val="auto"/>
          <w:sz w:val="30"/>
          <w:szCs w:val="30"/>
          <w:highlight w:val="none"/>
        </w:rPr>
        <w:t>诚信承诺书</w:t>
      </w:r>
      <w:bookmarkEnd w:id="144"/>
      <w:bookmarkEnd w:id="145"/>
      <w:bookmarkEnd w:id="146"/>
      <w:bookmarkEnd w:id="147"/>
      <w:bookmarkEnd w:id="148"/>
    </w:p>
    <w:p w14:paraId="5F31C832">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（采购人或招标组织机构） </w:t>
      </w:r>
      <w:r>
        <w:rPr>
          <w:rFonts w:hint="eastAsia" w:ascii="宋体" w:hAnsi="宋体"/>
          <w:color w:val="auto"/>
          <w:sz w:val="24"/>
          <w:highlight w:val="none"/>
        </w:rPr>
        <w:t>：</w:t>
      </w:r>
    </w:p>
    <w:p w14:paraId="49516839">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我方在参加贵单位的＿＿＿＿＿＿＿＿＿＿政府采购项目的招投标活动中，郑重承诺如下：</w:t>
      </w:r>
    </w:p>
    <w:p w14:paraId="3C17B5CC">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1、我方申报的所有资料都是真实、准确、完整的；</w:t>
      </w:r>
    </w:p>
    <w:p w14:paraId="15FF07AB">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2、我方无资质挂靠情形，保证不参与串标、围标及抬标；</w:t>
      </w:r>
    </w:p>
    <w:p w14:paraId="70A43C93">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14:paraId="325D44F3">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14:paraId="0C6697BF">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5、若我方中标，将严格按照规定及时与采购人签订合同；</w:t>
      </w:r>
    </w:p>
    <w:p w14:paraId="69DC4CAA">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6、若我方中标，将严格按照招标文件要求及投标文件承诺的报价、质量、合同期限、投标方案、项目负责人等内容组织实施；</w:t>
      </w:r>
    </w:p>
    <w:p w14:paraId="11DEEE51">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37007761">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特此承诺。</w:t>
      </w:r>
    </w:p>
    <w:p w14:paraId="19DF593A">
      <w:pPr>
        <w:spacing w:line="360" w:lineRule="auto"/>
        <w:ind w:firstLine="484" w:firstLineChars="200"/>
        <w:rPr>
          <w:rFonts w:hint="eastAsia" w:ascii="宋体" w:hAnsi="宋体"/>
          <w:color w:val="auto"/>
          <w:sz w:val="24"/>
          <w:highlight w:val="none"/>
        </w:rPr>
      </w:pPr>
    </w:p>
    <w:p w14:paraId="7377EF4D">
      <w:pPr>
        <w:spacing w:line="360" w:lineRule="auto"/>
        <w:ind w:firstLine="484" w:firstLineChars="200"/>
        <w:rPr>
          <w:rFonts w:hint="eastAsia" w:ascii="宋体" w:hAnsi="宋体"/>
          <w:color w:val="auto"/>
          <w:sz w:val="24"/>
          <w:highlight w:val="none"/>
        </w:rPr>
      </w:pPr>
    </w:p>
    <w:p w14:paraId="1CC911EC">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投标人（加盖公章）：＿＿＿＿＿＿＿＿＿＿＿＿＿＿＿</w:t>
      </w:r>
    </w:p>
    <w:p w14:paraId="5658FDBC">
      <w:pPr>
        <w:spacing w:line="360" w:lineRule="auto"/>
        <w:ind w:firstLine="484" w:firstLineChars="200"/>
        <w:rPr>
          <w:rFonts w:hint="eastAsia" w:ascii="宋体" w:hAnsi="宋体"/>
          <w:color w:val="auto"/>
          <w:sz w:val="24"/>
          <w:highlight w:val="none"/>
        </w:rPr>
      </w:pPr>
      <w:r>
        <w:rPr>
          <w:rFonts w:hint="eastAsia" w:ascii="宋体" w:hAnsi="宋体"/>
          <w:color w:val="auto"/>
          <w:sz w:val="24"/>
          <w:highlight w:val="none"/>
        </w:rPr>
        <w:t xml:space="preserve">法定代表人或被授权人签字（或签章）：＿＿＿＿＿＿＿＿＿＿＿＿＿＿＿      </w:t>
      </w:r>
    </w:p>
    <w:p w14:paraId="108EE239">
      <w:pPr>
        <w:spacing w:line="360" w:lineRule="auto"/>
        <w:ind w:firstLine="4961" w:firstLineChars="205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年＿＿月＿＿日</w:t>
      </w:r>
    </w:p>
    <w:p w14:paraId="1508F974">
      <w:pPr>
        <w:pStyle w:val="36"/>
        <w:ind w:left="424" w:firstLine="348"/>
        <w:rPr>
          <w:rFonts w:hint="eastAsia"/>
          <w:color w:val="auto"/>
          <w:highlight w:val="none"/>
        </w:rPr>
      </w:pPr>
    </w:p>
    <w:p w14:paraId="4D9CCCD1">
      <w:pPr>
        <w:spacing w:line="360" w:lineRule="auto"/>
        <w:ind w:firstLine="484" w:firstLineChars="200"/>
        <w:rPr>
          <w:rFonts w:hint="eastAsia" w:ascii="宋体" w:hAnsi="宋体"/>
          <w:color w:val="auto"/>
          <w:sz w:val="24"/>
          <w:highlight w:val="none"/>
        </w:rPr>
      </w:pPr>
    </w:p>
    <w:p w14:paraId="1CC594AD">
      <w:pPr>
        <w:spacing w:line="360" w:lineRule="auto"/>
        <w:ind w:firstLine="4961" w:firstLineChars="2050"/>
        <w:rPr>
          <w:rFonts w:hint="eastAsia" w:ascii="宋体" w:hAnsi="宋体"/>
          <w:color w:val="auto"/>
          <w:sz w:val="24"/>
          <w:highlight w:val="none"/>
        </w:rPr>
        <w:sectPr>
          <w:headerReference r:id="rId4" w:type="first"/>
          <w:footerReference r:id="rId6" w:type="first"/>
          <w:headerReference r:id="rId3" w:type="default"/>
          <w:footerReference r:id="rId5" w:type="default"/>
          <w:pgSz w:w="11905" w:h="16838"/>
          <w:pgMar w:top="1474" w:right="1287" w:bottom="1474" w:left="1287" w:header="567" w:footer="850" w:gutter="0"/>
          <w:pgNumType w:fmt="decimal"/>
          <w:cols w:space="720" w:num="1"/>
          <w:titlePg/>
          <w:docGrid w:type="linesAndChars" w:linePitch="321" w:charSpace="423"/>
        </w:sectPr>
      </w:pPr>
    </w:p>
    <w:p w14:paraId="09A833E4">
      <w:pPr>
        <w:adjustRightInd w:val="0"/>
        <w:snapToGrid w:val="0"/>
        <w:spacing w:line="360" w:lineRule="auto"/>
        <w:jc w:val="center"/>
        <w:outlineLvl w:val="0"/>
        <w:rPr>
          <w:rFonts w:hint="eastAsia"/>
          <w:b/>
          <w:color w:val="auto"/>
          <w:sz w:val="30"/>
          <w:szCs w:val="30"/>
          <w:highlight w:val="none"/>
        </w:rPr>
      </w:pPr>
      <w:bookmarkStart w:id="149" w:name="_Toc28764_WPSOffice_Level1"/>
      <w:bookmarkStart w:id="150" w:name="_Toc14782"/>
      <w:bookmarkStart w:id="151" w:name="_Toc25320_WPSOffice_Level1"/>
      <w:bookmarkStart w:id="152" w:name="_Toc18194"/>
      <w:bookmarkStart w:id="153" w:name="_Toc18318_WPSOffice_Level1"/>
      <w:r>
        <w:rPr>
          <w:rFonts w:hint="eastAsia"/>
          <w:b/>
          <w:color w:val="auto"/>
          <w:sz w:val="30"/>
          <w:szCs w:val="30"/>
          <w:highlight w:val="none"/>
        </w:rPr>
        <w:t>投标人同类项目实施情况一览表</w:t>
      </w:r>
      <w:bookmarkEnd w:id="149"/>
      <w:bookmarkEnd w:id="150"/>
      <w:bookmarkEnd w:id="151"/>
      <w:bookmarkEnd w:id="152"/>
      <w:bookmarkEnd w:id="153"/>
    </w:p>
    <w:p w14:paraId="21900D84">
      <w:pPr>
        <w:spacing w:line="400" w:lineRule="exact"/>
        <w:rPr>
          <w:rFonts w:hint="eastAsia" w:ascii="楷体_GB2312" w:hAnsi="宋体" w:eastAsia="楷体_GB2312" w:cs="Arial"/>
          <w:color w:val="auto"/>
          <w:sz w:val="24"/>
          <w:highlight w:val="none"/>
        </w:rPr>
      </w:pP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89"/>
        <w:gridCol w:w="2711"/>
        <w:gridCol w:w="1843"/>
        <w:gridCol w:w="1637"/>
        <w:gridCol w:w="997"/>
        <w:gridCol w:w="1087"/>
        <w:gridCol w:w="2456"/>
      </w:tblGrid>
      <w:tr w14:paraId="1C35B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trPr>
        <w:tc>
          <w:tcPr>
            <w:tcW w:w="2989" w:type="dxa"/>
            <w:vMerge w:val="restart"/>
            <w:tcBorders>
              <w:top w:val="single" w:color="auto" w:sz="4" w:space="0"/>
              <w:left w:val="single" w:color="auto" w:sz="4" w:space="0"/>
              <w:bottom w:val="single" w:color="auto" w:sz="4" w:space="0"/>
              <w:right w:val="single" w:color="auto" w:sz="4" w:space="0"/>
            </w:tcBorders>
            <w:noWrap w:val="0"/>
            <w:vAlign w:val="center"/>
          </w:tcPr>
          <w:p w14:paraId="1BE9D161">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采购单位名称</w:t>
            </w:r>
          </w:p>
        </w:tc>
        <w:tc>
          <w:tcPr>
            <w:tcW w:w="2711" w:type="dxa"/>
            <w:vMerge w:val="restart"/>
            <w:tcBorders>
              <w:top w:val="single" w:color="auto" w:sz="4" w:space="0"/>
              <w:left w:val="single" w:color="auto" w:sz="4" w:space="0"/>
              <w:bottom w:val="single" w:color="auto" w:sz="4" w:space="0"/>
              <w:right w:val="single" w:color="auto" w:sz="4" w:space="0"/>
            </w:tcBorders>
            <w:noWrap w:val="0"/>
            <w:vAlign w:val="center"/>
          </w:tcPr>
          <w:p w14:paraId="379E35D1">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项目名称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236DB665">
            <w:pPr>
              <w:keepNext w:val="0"/>
              <w:keepLines w:val="0"/>
              <w:suppressLineNumbers w:val="0"/>
              <w:snapToGrid w:val="0"/>
              <w:spacing w:before="0" w:beforeAutospacing="0" w:after="0" w:afterAutospacing="0" w:line="240" w:lineRule="exact"/>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服务期</w:t>
            </w:r>
          </w:p>
        </w:tc>
        <w:tc>
          <w:tcPr>
            <w:tcW w:w="1637" w:type="dxa"/>
            <w:vMerge w:val="restart"/>
            <w:tcBorders>
              <w:top w:val="single" w:color="auto" w:sz="4" w:space="0"/>
              <w:left w:val="single" w:color="auto" w:sz="4" w:space="0"/>
              <w:bottom w:val="single" w:color="auto" w:sz="4" w:space="0"/>
              <w:right w:val="single" w:color="auto" w:sz="4" w:space="0"/>
            </w:tcBorders>
            <w:noWrap w:val="0"/>
            <w:vAlign w:val="center"/>
          </w:tcPr>
          <w:p w14:paraId="5C0509E7">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合同</w:t>
            </w:r>
          </w:p>
          <w:p w14:paraId="0D892883">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金额</w:t>
            </w:r>
          </w:p>
          <w:p w14:paraId="482E9934">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（万元）</w:t>
            </w:r>
          </w:p>
        </w:tc>
        <w:tc>
          <w:tcPr>
            <w:tcW w:w="2084" w:type="dxa"/>
            <w:gridSpan w:val="2"/>
            <w:tcBorders>
              <w:top w:val="single" w:color="auto" w:sz="4" w:space="0"/>
              <w:left w:val="single" w:color="auto" w:sz="4" w:space="0"/>
              <w:bottom w:val="single" w:color="auto" w:sz="4" w:space="0"/>
              <w:right w:val="single" w:color="auto" w:sz="4" w:space="0"/>
            </w:tcBorders>
            <w:noWrap w:val="0"/>
            <w:vAlign w:val="center"/>
          </w:tcPr>
          <w:p w14:paraId="0434816B">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附件页码</w:t>
            </w:r>
          </w:p>
        </w:tc>
        <w:tc>
          <w:tcPr>
            <w:tcW w:w="2456" w:type="dxa"/>
            <w:vMerge w:val="restart"/>
            <w:tcBorders>
              <w:top w:val="single" w:color="auto" w:sz="4" w:space="0"/>
              <w:left w:val="single" w:color="auto" w:sz="4" w:space="0"/>
              <w:bottom w:val="single" w:color="auto" w:sz="4" w:space="0"/>
              <w:right w:val="single" w:color="auto" w:sz="4" w:space="0"/>
            </w:tcBorders>
            <w:noWrap w:val="0"/>
            <w:vAlign w:val="center"/>
          </w:tcPr>
          <w:p w14:paraId="1638905D">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采购单位联系人及</w:t>
            </w:r>
          </w:p>
          <w:p w14:paraId="59031BA9">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联系电话</w:t>
            </w:r>
          </w:p>
        </w:tc>
      </w:tr>
      <w:tr w14:paraId="5E0AE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trPr>
        <w:tc>
          <w:tcPr>
            <w:tcW w:w="2989" w:type="dxa"/>
            <w:vMerge w:val="continue"/>
            <w:tcBorders>
              <w:top w:val="single" w:color="auto" w:sz="4" w:space="0"/>
              <w:left w:val="single" w:color="auto" w:sz="4" w:space="0"/>
              <w:bottom w:val="single" w:color="auto" w:sz="4" w:space="0"/>
              <w:right w:val="single" w:color="auto" w:sz="4" w:space="0"/>
            </w:tcBorders>
            <w:noWrap w:val="0"/>
            <w:vAlign w:val="center"/>
          </w:tcPr>
          <w:p w14:paraId="5AD5B7AD">
            <w:pPr>
              <w:keepNext w:val="0"/>
              <w:keepLines w:val="0"/>
              <w:widowControl/>
              <w:suppressLineNumbers w:val="0"/>
              <w:spacing w:before="0" w:beforeAutospacing="0" w:after="0" w:afterAutospacing="0"/>
              <w:ind w:left="0" w:right="0"/>
              <w:jc w:val="left"/>
              <w:rPr>
                <w:rFonts w:hint="default" w:ascii="宋体" w:hAnsi="宋体" w:eastAsia="Times New Roman" w:cs="Times New Roman"/>
                <w:color w:val="auto"/>
                <w:sz w:val="24"/>
                <w:highlight w:val="none"/>
              </w:rPr>
            </w:pPr>
          </w:p>
        </w:tc>
        <w:tc>
          <w:tcPr>
            <w:tcW w:w="2711" w:type="dxa"/>
            <w:vMerge w:val="continue"/>
            <w:tcBorders>
              <w:top w:val="single" w:color="auto" w:sz="4" w:space="0"/>
              <w:left w:val="single" w:color="auto" w:sz="4" w:space="0"/>
              <w:bottom w:val="single" w:color="auto" w:sz="4" w:space="0"/>
              <w:right w:val="single" w:color="auto" w:sz="4" w:space="0"/>
            </w:tcBorders>
            <w:noWrap w:val="0"/>
            <w:vAlign w:val="center"/>
          </w:tcPr>
          <w:p w14:paraId="0326037E">
            <w:pPr>
              <w:keepNext w:val="0"/>
              <w:keepLines w:val="0"/>
              <w:widowControl/>
              <w:suppressLineNumbers w:val="0"/>
              <w:spacing w:before="0" w:beforeAutospacing="0" w:after="0" w:afterAutospacing="0"/>
              <w:ind w:left="0" w:right="0"/>
              <w:jc w:val="left"/>
              <w:rPr>
                <w:rFonts w:hint="default" w:ascii="宋体" w:hAnsi="宋体" w:eastAsia="Times New Roman" w:cs="Times New Roman"/>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625C23A8">
            <w:pPr>
              <w:keepNext w:val="0"/>
              <w:keepLines w:val="0"/>
              <w:widowControl/>
              <w:suppressLineNumbers w:val="0"/>
              <w:spacing w:before="0" w:beforeAutospacing="0" w:after="0" w:afterAutospacing="0"/>
              <w:ind w:left="0" w:right="0"/>
              <w:jc w:val="left"/>
              <w:rPr>
                <w:rFonts w:hint="default" w:ascii="宋体" w:hAnsi="宋体" w:eastAsia="Times New Roman" w:cs="Times New Roman"/>
                <w:color w:val="auto"/>
                <w:sz w:val="24"/>
                <w:highlight w:val="none"/>
              </w:rPr>
            </w:pPr>
          </w:p>
        </w:tc>
        <w:tc>
          <w:tcPr>
            <w:tcW w:w="1637" w:type="dxa"/>
            <w:vMerge w:val="continue"/>
            <w:tcBorders>
              <w:top w:val="single" w:color="auto" w:sz="4" w:space="0"/>
              <w:left w:val="single" w:color="auto" w:sz="4" w:space="0"/>
              <w:bottom w:val="single" w:color="auto" w:sz="4" w:space="0"/>
              <w:right w:val="single" w:color="auto" w:sz="4" w:space="0"/>
            </w:tcBorders>
            <w:noWrap w:val="0"/>
            <w:vAlign w:val="center"/>
          </w:tcPr>
          <w:p w14:paraId="485FC78C">
            <w:pPr>
              <w:keepNext w:val="0"/>
              <w:keepLines w:val="0"/>
              <w:widowControl/>
              <w:suppressLineNumbers w:val="0"/>
              <w:spacing w:before="0" w:beforeAutospacing="0" w:after="0" w:afterAutospacing="0"/>
              <w:ind w:left="0" w:right="0"/>
              <w:jc w:val="left"/>
              <w:rPr>
                <w:rFonts w:hint="default" w:ascii="宋体" w:hAnsi="宋体" w:eastAsia="Times New Roman" w:cs="Times New Roman"/>
                <w:color w:val="auto"/>
                <w:sz w:val="24"/>
                <w:highlight w:val="none"/>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778EED54">
            <w:pPr>
              <w:keepNext w:val="0"/>
              <w:keepLines w:val="0"/>
              <w:suppressLineNumbers w:val="0"/>
              <w:snapToGrid w:val="0"/>
              <w:spacing w:before="0" w:beforeAutospacing="0" w:after="0" w:afterAutospacing="0" w:line="240" w:lineRule="exact"/>
              <w:ind w:left="0" w:right="0"/>
              <w:jc w:val="center"/>
              <w:rPr>
                <w:rFonts w:hint="default"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合同</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9601A57">
            <w:pPr>
              <w:keepNext w:val="0"/>
              <w:keepLines w:val="0"/>
              <w:suppressLineNumbers w:val="0"/>
              <w:snapToGrid w:val="0"/>
              <w:spacing w:before="0" w:beforeAutospacing="0" w:after="0" w:afterAutospacing="0" w:line="240" w:lineRule="exact"/>
              <w:ind w:left="0" w:right="0"/>
              <w:jc w:val="center"/>
              <w:rPr>
                <w:rFonts w:hint="eastAsia" w:ascii="宋体" w:hAnsi="宋体" w:eastAsia="Times New Roman" w:cs="Times New Roman"/>
                <w:color w:val="auto"/>
                <w:sz w:val="24"/>
                <w:highlight w:val="none"/>
              </w:rPr>
            </w:pPr>
            <w:r>
              <w:rPr>
                <w:rFonts w:hint="eastAsia" w:ascii="宋体" w:hAnsi="宋体" w:eastAsia="Times New Roman" w:cs="Times New Roman"/>
                <w:color w:val="auto"/>
                <w:sz w:val="24"/>
                <w:highlight w:val="none"/>
              </w:rPr>
              <w:t>中标</w:t>
            </w:r>
          </w:p>
          <w:p w14:paraId="757389CB">
            <w:pPr>
              <w:keepNext w:val="0"/>
              <w:keepLines w:val="0"/>
              <w:suppressLineNumbers w:val="0"/>
              <w:snapToGrid w:val="0"/>
              <w:spacing w:before="0" w:beforeAutospacing="0" w:after="0" w:afterAutospacing="0" w:line="240" w:lineRule="exact"/>
              <w:ind w:left="0" w:right="0"/>
              <w:jc w:val="center"/>
              <w:rPr>
                <w:rFonts w:hint="default" w:ascii="宋体" w:hAnsi="宋体" w:eastAsia="宋体" w:cs="Times New Roman"/>
                <w:color w:val="auto"/>
                <w:sz w:val="24"/>
                <w:highlight w:val="none"/>
              </w:rPr>
            </w:pPr>
            <w:r>
              <w:rPr>
                <w:rFonts w:hint="eastAsia" w:ascii="宋体" w:hAnsi="宋体" w:eastAsia="Times New Roman" w:cs="Times New Roman"/>
                <w:color w:val="auto"/>
                <w:sz w:val="24"/>
                <w:highlight w:val="none"/>
              </w:rPr>
              <w:t>通知书</w:t>
            </w:r>
          </w:p>
        </w:tc>
        <w:tc>
          <w:tcPr>
            <w:tcW w:w="2456" w:type="dxa"/>
            <w:vMerge w:val="continue"/>
            <w:tcBorders>
              <w:top w:val="single" w:color="auto" w:sz="4" w:space="0"/>
              <w:left w:val="single" w:color="auto" w:sz="4" w:space="0"/>
              <w:bottom w:val="single" w:color="auto" w:sz="4" w:space="0"/>
              <w:right w:val="single" w:color="auto" w:sz="4" w:space="0"/>
            </w:tcBorders>
            <w:noWrap w:val="0"/>
            <w:vAlign w:val="center"/>
          </w:tcPr>
          <w:p w14:paraId="04EB9744">
            <w:pPr>
              <w:keepNext w:val="0"/>
              <w:keepLines w:val="0"/>
              <w:widowControl/>
              <w:suppressLineNumbers w:val="0"/>
              <w:spacing w:before="0" w:beforeAutospacing="0" w:after="0" w:afterAutospacing="0"/>
              <w:ind w:left="0" w:right="0"/>
              <w:jc w:val="left"/>
              <w:rPr>
                <w:rFonts w:hint="default" w:ascii="宋体" w:hAnsi="宋体" w:eastAsia="Times New Roman" w:cs="Times New Roman"/>
                <w:color w:val="auto"/>
                <w:sz w:val="24"/>
                <w:highlight w:val="none"/>
              </w:rPr>
            </w:pPr>
          </w:p>
        </w:tc>
      </w:tr>
      <w:tr w14:paraId="76FE8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989" w:type="dxa"/>
            <w:tcBorders>
              <w:top w:val="single" w:color="auto" w:sz="4" w:space="0"/>
              <w:left w:val="single" w:color="auto" w:sz="4" w:space="0"/>
              <w:bottom w:val="single" w:color="auto" w:sz="4" w:space="0"/>
              <w:right w:val="single" w:color="auto" w:sz="4" w:space="0"/>
            </w:tcBorders>
            <w:noWrap w:val="0"/>
            <w:vAlign w:val="top"/>
          </w:tcPr>
          <w:p w14:paraId="6751E738">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c>
          <w:tcPr>
            <w:tcW w:w="2711" w:type="dxa"/>
            <w:tcBorders>
              <w:top w:val="single" w:color="auto" w:sz="4" w:space="0"/>
              <w:left w:val="single" w:color="auto" w:sz="4" w:space="0"/>
              <w:bottom w:val="single" w:color="auto" w:sz="4" w:space="0"/>
              <w:right w:val="single" w:color="auto" w:sz="4" w:space="0"/>
            </w:tcBorders>
            <w:noWrap w:val="0"/>
            <w:vAlign w:val="top"/>
          </w:tcPr>
          <w:p w14:paraId="47813AC6">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213D5BA">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7B1D2F01">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c>
          <w:tcPr>
            <w:tcW w:w="997" w:type="dxa"/>
            <w:tcBorders>
              <w:top w:val="single" w:color="auto" w:sz="4" w:space="0"/>
              <w:left w:val="single" w:color="auto" w:sz="4" w:space="0"/>
              <w:bottom w:val="single" w:color="auto" w:sz="4" w:space="0"/>
              <w:right w:val="single" w:color="auto" w:sz="4" w:space="0"/>
            </w:tcBorders>
            <w:noWrap w:val="0"/>
            <w:vAlign w:val="top"/>
          </w:tcPr>
          <w:p w14:paraId="7EBDD295">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AEFE2D1">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520A542E">
            <w:pPr>
              <w:keepNext w:val="0"/>
              <w:keepLines w:val="0"/>
              <w:suppressLineNumbers w:val="0"/>
              <w:snapToGrid w:val="0"/>
              <w:spacing w:before="0" w:beforeAutospacing="0" w:after="0" w:afterAutospacing="0" w:line="240" w:lineRule="exact"/>
              <w:ind w:left="0" w:right="0"/>
              <w:jc w:val="left"/>
              <w:rPr>
                <w:rFonts w:hint="default" w:ascii="宋体" w:hAnsi="宋体" w:eastAsia="Times New Roman" w:cs="Times New Roman"/>
                <w:color w:val="auto"/>
                <w:sz w:val="24"/>
                <w:highlight w:val="none"/>
              </w:rPr>
            </w:pPr>
          </w:p>
        </w:tc>
      </w:tr>
      <w:tr w14:paraId="07E39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989" w:type="dxa"/>
            <w:tcBorders>
              <w:top w:val="single" w:color="auto" w:sz="4" w:space="0"/>
              <w:left w:val="single" w:color="auto" w:sz="4" w:space="0"/>
              <w:bottom w:val="single" w:color="auto" w:sz="4" w:space="0"/>
              <w:right w:val="single" w:color="auto" w:sz="4" w:space="0"/>
            </w:tcBorders>
            <w:noWrap w:val="0"/>
            <w:vAlign w:val="top"/>
          </w:tcPr>
          <w:p w14:paraId="125EDCC7">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711" w:type="dxa"/>
            <w:tcBorders>
              <w:top w:val="single" w:color="auto" w:sz="4" w:space="0"/>
              <w:left w:val="single" w:color="auto" w:sz="4" w:space="0"/>
              <w:bottom w:val="single" w:color="auto" w:sz="4" w:space="0"/>
              <w:right w:val="single" w:color="auto" w:sz="4" w:space="0"/>
            </w:tcBorders>
            <w:noWrap w:val="0"/>
            <w:vAlign w:val="top"/>
          </w:tcPr>
          <w:p w14:paraId="0164253D">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4C2F192">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753D41DC">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997" w:type="dxa"/>
            <w:tcBorders>
              <w:top w:val="single" w:color="auto" w:sz="4" w:space="0"/>
              <w:left w:val="single" w:color="auto" w:sz="4" w:space="0"/>
              <w:bottom w:val="single" w:color="auto" w:sz="4" w:space="0"/>
              <w:right w:val="single" w:color="auto" w:sz="4" w:space="0"/>
            </w:tcBorders>
            <w:noWrap w:val="0"/>
            <w:vAlign w:val="top"/>
          </w:tcPr>
          <w:p w14:paraId="4E58D90E">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2D527888">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39674FC1">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r>
      <w:tr w14:paraId="6F30F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989" w:type="dxa"/>
            <w:tcBorders>
              <w:top w:val="single" w:color="auto" w:sz="4" w:space="0"/>
              <w:left w:val="single" w:color="auto" w:sz="4" w:space="0"/>
              <w:bottom w:val="single" w:color="auto" w:sz="4" w:space="0"/>
              <w:right w:val="single" w:color="auto" w:sz="4" w:space="0"/>
            </w:tcBorders>
            <w:noWrap w:val="0"/>
            <w:vAlign w:val="top"/>
          </w:tcPr>
          <w:p w14:paraId="6BF4EADB">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711" w:type="dxa"/>
            <w:tcBorders>
              <w:top w:val="single" w:color="auto" w:sz="4" w:space="0"/>
              <w:left w:val="single" w:color="auto" w:sz="4" w:space="0"/>
              <w:bottom w:val="single" w:color="auto" w:sz="4" w:space="0"/>
              <w:right w:val="single" w:color="auto" w:sz="4" w:space="0"/>
            </w:tcBorders>
            <w:noWrap w:val="0"/>
            <w:vAlign w:val="top"/>
          </w:tcPr>
          <w:p w14:paraId="00F5D2EE">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9B01B76">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71C2F59F">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997" w:type="dxa"/>
            <w:tcBorders>
              <w:top w:val="single" w:color="auto" w:sz="4" w:space="0"/>
              <w:left w:val="single" w:color="auto" w:sz="4" w:space="0"/>
              <w:bottom w:val="single" w:color="auto" w:sz="4" w:space="0"/>
              <w:right w:val="single" w:color="auto" w:sz="4" w:space="0"/>
            </w:tcBorders>
            <w:noWrap w:val="0"/>
            <w:vAlign w:val="top"/>
          </w:tcPr>
          <w:p w14:paraId="46FB0957">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1B610A9">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7BF53456">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r>
      <w:tr w14:paraId="05FDD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989" w:type="dxa"/>
            <w:tcBorders>
              <w:top w:val="single" w:color="auto" w:sz="4" w:space="0"/>
              <w:left w:val="single" w:color="auto" w:sz="4" w:space="0"/>
              <w:bottom w:val="single" w:color="auto" w:sz="4" w:space="0"/>
              <w:right w:val="single" w:color="auto" w:sz="4" w:space="0"/>
            </w:tcBorders>
            <w:noWrap w:val="0"/>
            <w:vAlign w:val="top"/>
          </w:tcPr>
          <w:p w14:paraId="75D3BE78">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711" w:type="dxa"/>
            <w:tcBorders>
              <w:top w:val="single" w:color="auto" w:sz="4" w:space="0"/>
              <w:left w:val="single" w:color="auto" w:sz="4" w:space="0"/>
              <w:bottom w:val="single" w:color="auto" w:sz="4" w:space="0"/>
              <w:right w:val="single" w:color="auto" w:sz="4" w:space="0"/>
            </w:tcBorders>
            <w:noWrap w:val="0"/>
            <w:vAlign w:val="top"/>
          </w:tcPr>
          <w:p w14:paraId="43C1A1A8">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71444BD5">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2AA59E6C">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997" w:type="dxa"/>
            <w:tcBorders>
              <w:top w:val="single" w:color="auto" w:sz="4" w:space="0"/>
              <w:left w:val="single" w:color="auto" w:sz="4" w:space="0"/>
              <w:bottom w:val="single" w:color="auto" w:sz="4" w:space="0"/>
              <w:right w:val="single" w:color="auto" w:sz="4" w:space="0"/>
            </w:tcBorders>
            <w:noWrap w:val="0"/>
            <w:vAlign w:val="top"/>
          </w:tcPr>
          <w:p w14:paraId="093361FC">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D9D5580">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7EC5EAB2">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r>
      <w:tr w14:paraId="482F8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2989" w:type="dxa"/>
            <w:tcBorders>
              <w:top w:val="single" w:color="auto" w:sz="4" w:space="0"/>
              <w:left w:val="single" w:color="auto" w:sz="4" w:space="0"/>
              <w:bottom w:val="single" w:color="auto" w:sz="4" w:space="0"/>
              <w:right w:val="single" w:color="auto" w:sz="4" w:space="0"/>
            </w:tcBorders>
            <w:noWrap w:val="0"/>
            <w:vAlign w:val="top"/>
          </w:tcPr>
          <w:p w14:paraId="147EA2C5">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711" w:type="dxa"/>
            <w:tcBorders>
              <w:top w:val="single" w:color="auto" w:sz="4" w:space="0"/>
              <w:left w:val="single" w:color="auto" w:sz="4" w:space="0"/>
              <w:bottom w:val="single" w:color="auto" w:sz="4" w:space="0"/>
              <w:right w:val="single" w:color="auto" w:sz="4" w:space="0"/>
            </w:tcBorders>
            <w:noWrap w:val="0"/>
            <w:vAlign w:val="top"/>
          </w:tcPr>
          <w:p w14:paraId="20858075">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36B70834">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637" w:type="dxa"/>
            <w:tcBorders>
              <w:top w:val="single" w:color="auto" w:sz="4" w:space="0"/>
              <w:left w:val="single" w:color="auto" w:sz="4" w:space="0"/>
              <w:bottom w:val="single" w:color="auto" w:sz="4" w:space="0"/>
              <w:right w:val="single" w:color="auto" w:sz="4" w:space="0"/>
            </w:tcBorders>
            <w:noWrap w:val="0"/>
            <w:vAlign w:val="top"/>
          </w:tcPr>
          <w:p w14:paraId="1B94A8DF">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997" w:type="dxa"/>
            <w:tcBorders>
              <w:top w:val="single" w:color="auto" w:sz="4" w:space="0"/>
              <w:left w:val="single" w:color="auto" w:sz="4" w:space="0"/>
              <w:bottom w:val="single" w:color="auto" w:sz="4" w:space="0"/>
              <w:right w:val="single" w:color="auto" w:sz="4" w:space="0"/>
            </w:tcBorders>
            <w:noWrap w:val="0"/>
            <w:vAlign w:val="top"/>
          </w:tcPr>
          <w:p w14:paraId="036FCA17">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7BFA54A3">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c>
          <w:tcPr>
            <w:tcW w:w="2456" w:type="dxa"/>
            <w:tcBorders>
              <w:top w:val="single" w:color="auto" w:sz="4" w:space="0"/>
              <w:left w:val="single" w:color="auto" w:sz="4" w:space="0"/>
              <w:bottom w:val="single" w:color="auto" w:sz="4" w:space="0"/>
              <w:right w:val="single" w:color="auto" w:sz="4" w:space="0"/>
            </w:tcBorders>
            <w:noWrap w:val="0"/>
            <w:vAlign w:val="top"/>
          </w:tcPr>
          <w:p w14:paraId="399E0482">
            <w:pPr>
              <w:keepNext w:val="0"/>
              <w:keepLines w:val="0"/>
              <w:suppressLineNumbers w:val="0"/>
              <w:snapToGrid w:val="0"/>
              <w:spacing w:before="50" w:beforeAutospacing="0" w:after="160" w:afterLines="50" w:afterAutospacing="0" w:line="400" w:lineRule="exact"/>
              <w:ind w:left="0" w:right="0"/>
              <w:jc w:val="left"/>
              <w:rPr>
                <w:rFonts w:hint="default" w:ascii="宋体" w:hAnsi="宋体" w:eastAsia="Times New Roman" w:cs="Times New Roman"/>
                <w:color w:val="auto"/>
                <w:sz w:val="24"/>
                <w:highlight w:val="none"/>
              </w:rPr>
            </w:pPr>
          </w:p>
        </w:tc>
      </w:tr>
    </w:tbl>
    <w:p w14:paraId="1065E8CA">
      <w:pPr>
        <w:autoSpaceDE w:val="0"/>
        <w:autoSpaceDN w:val="0"/>
        <w:adjustRightInd w:val="0"/>
        <w:spacing w:line="440" w:lineRule="exact"/>
        <w:rPr>
          <w:rFonts w:hint="eastAsia" w:ascii="宋体" w:hAnsi="宋体"/>
          <w:color w:val="auto"/>
          <w:sz w:val="24"/>
          <w:highlight w:val="none"/>
        </w:rPr>
      </w:pPr>
      <w:r>
        <w:rPr>
          <w:rFonts w:hint="eastAsia" w:ascii="宋体" w:hAnsi="宋体"/>
          <w:b/>
          <w:color w:val="auto"/>
          <w:sz w:val="24"/>
          <w:highlight w:val="none"/>
        </w:rPr>
        <w:t>注：投标人可按上述的格式自行编制，须随表提交相应的合同</w:t>
      </w:r>
      <w:r>
        <w:rPr>
          <w:rFonts w:hint="eastAsia" w:ascii="宋体" w:hAnsi="宋体"/>
          <w:b/>
          <w:color w:val="auto"/>
          <w:sz w:val="24"/>
          <w:highlight w:val="none"/>
          <w:lang w:val="en-US" w:eastAsia="zh-CN"/>
        </w:rPr>
        <w:t>扫描件</w:t>
      </w:r>
      <w:r>
        <w:rPr>
          <w:rFonts w:hint="eastAsia" w:ascii="宋体" w:hAnsi="宋体"/>
          <w:b/>
          <w:color w:val="auto"/>
          <w:sz w:val="24"/>
          <w:highlight w:val="none"/>
        </w:rPr>
        <w:t>并注明所在投标资信文件页码。（单位公章）</w:t>
      </w:r>
    </w:p>
    <w:p w14:paraId="783C211A">
      <w:pPr>
        <w:spacing w:line="300" w:lineRule="exact"/>
        <w:ind w:firstLine="2420" w:firstLineChars="1000"/>
        <w:rPr>
          <w:rFonts w:hint="eastAsia" w:ascii="宋体" w:hAnsi="宋体"/>
          <w:color w:val="auto"/>
          <w:sz w:val="24"/>
          <w:highlight w:val="none"/>
        </w:rPr>
      </w:pPr>
      <w:r>
        <w:rPr>
          <w:rFonts w:hint="eastAsia" w:ascii="宋体" w:hAnsi="宋体"/>
          <w:color w:val="auto"/>
          <w:sz w:val="24"/>
          <w:highlight w:val="none"/>
        </w:rPr>
        <w:t xml:space="preserve">   </w:t>
      </w:r>
    </w:p>
    <w:p w14:paraId="2E0DECF8">
      <w:pPr>
        <w:spacing w:line="300" w:lineRule="exact"/>
        <w:ind w:firstLine="6413" w:firstLineChars="2650"/>
        <w:rPr>
          <w:rFonts w:hint="eastAsia"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6B327CB9">
      <w:pPr>
        <w:spacing w:line="300" w:lineRule="exact"/>
        <w:rPr>
          <w:rFonts w:hint="eastAsia" w:ascii="宋体" w:hAnsi="宋体"/>
          <w:color w:val="auto"/>
          <w:spacing w:val="20"/>
          <w:sz w:val="24"/>
          <w:highlight w:val="none"/>
          <w:u w:val="single"/>
        </w:rPr>
      </w:pPr>
    </w:p>
    <w:p w14:paraId="35C1C968">
      <w:pPr>
        <w:spacing w:line="300" w:lineRule="exact"/>
        <w:ind w:firstLine="564" w:firstLineChars="200"/>
        <w:rPr>
          <w:rFonts w:hint="eastAsia" w:ascii="宋体" w:hAnsi="宋体"/>
          <w:color w:val="auto"/>
          <w:spacing w:val="20"/>
          <w:sz w:val="24"/>
          <w:highlight w:val="none"/>
          <w:u w:val="single"/>
        </w:rPr>
      </w:pPr>
      <w:r>
        <w:rPr>
          <w:rFonts w:hint="eastAsia" w:ascii="宋体" w:hAnsi="宋体"/>
          <w:color w:val="auto"/>
          <w:spacing w:val="20"/>
          <w:sz w:val="24"/>
          <w:highlight w:val="none"/>
        </w:rPr>
        <w:t xml:space="preserve">                                                     投标人盖章：</w:t>
      </w:r>
      <w:r>
        <w:rPr>
          <w:rFonts w:hint="eastAsia" w:ascii="宋体" w:hAnsi="宋体"/>
          <w:color w:val="auto"/>
          <w:spacing w:val="20"/>
          <w:sz w:val="24"/>
          <w:highlight w:val="none"/>
          <w:u w:val="single"/>
        </w:rPr>
        <w:t xml:space="preserve">            </w:t>
      </w:r>
    </w:p>
    <w:p w14:paraId="297A8C62">
      <w:pPr>
        <w:spacing w:line="300" w:lineRule="exact"/>
        <w:rPr>
          <w:rFonts w:hint="eastAsia" w:ascii="宋体" w:hAnsi="宋体"/>
          <w:color w:val="auto"/>
          <w:spacing w:val="20"/>
          <w:sz w:val="24"/>
          <w:highlight w:val="none"/>
          <w:u w:val="single"/>
        </w:rPr>
      </w:pPr>
    </w:p>
    <w:p w14:paraId="1E5B8D25">
      <w:pPr>
        <w:tabs>
          <w:tab w:val="left" w:pos="1418"/>
        </w:tabs>
        <w:spacing w:line="300" w:lineRule="exact"/>
        <w:ind w:left="1418" w:hanging="567"/>
        <w:jc w:val="center"/>
        <w:rPr>
          <w:rFonts w:hint="eastAsia" w:ascii="宋体" w:hAnsi="宋体"/>
          <w:color w:val="auto"/>
          <w:spacing w:val="20"/>
          <w:sz w:val="24"/>
          <w:highlight w:val="none"/>
          <w:u w:val="single"/>
        </w:rPr>
      </w:pPr>
      <w:r>
        <w:rPr>
          <w:rFonts w:hint="eastAsia" w:ascii="宋体" w:hAnsi="宋体"/>
          <w:color w:val="auto"/>
          <w:spacing w:val="20"/>
          <w:sz w:val="24"/>
          <w:highlight w:val="none"/>
        </w:rPr>
        <w:t xml:space="preserve">                               </w:t>
      </w:r>
      <w:r>
        <w:rPr>
          <w:rFonts w:hint="eastAsia" w:ascii="宋体" w:hAnsi="宋体"/>
          <w:color w:val="auto"/>
          <w:spacing w:val="20"/>
          <w:sz w:val="24"/>
          <w:highlight w:val="none"/>
          <w:lang w:val="en-US" w:eastAsia="zh-CN"/>
        </w:rPr>
        <w:t xml:space="preserve">   </w:t>
      </w:r>
      <w:r>
        <w:rPr>
          <w:rFonts w:hint="eastAsia" w:ascii="宋体" w:hAnsi="宋体"/>
          <w:color w:val="auto"/>
          <w:spacing w:val="20"/>
          <w:sz w:val="24"/>
          <w:highlight w:val="none"/>
        </w:rPr>
        <w:t>日     期：</w:t>
      </w:r>
      <w:r>
        <w:rPr>
          <w:rFonts w:hint="eastAsia" w:ascii="宋体" w:hAnsi="宋体"/>
          <w:color w:val="auto"/>
          <w:spacing w:val="20"/>
          <w:sz w:val="24"/>
          <w:highlight w:val="none"/>
          <w:u w:val="single"/>
        </w:rPr>
        <w:t xml:space="preserve">     </w:t>
      </w:r>
    </w:p>
    <w:p w14:paraId="3C355E6D">
      <w:pPr>
        <w:tabs>
          <w:tab w:val="left" w:pos="1418"/>
        </w:tabs>
        <w:spacing w:line="300" w:lineRule="exact"/>
        <w:ind w:left="1418" w:hanging="567"/>
        <w:jc w:val="center"/>
        <w:rPr>
          <w:rFonts w:hint="eastAsia" w:ascii="宋体" w:hAnsi="宋体"/>
          <w:color w:val="auto"/>
          <w:spacing w:val="20"/>
          <w:sz w:val="24"/>
          <w:highlight w:val="none"/>
          <w:u w:val="single"/>
        </w:rPr>
        <w:sectPr>
          <w:footerReference r:id="rId7" w:type="default"/>
          <w:pgSz w:w="16838" w:h="11905" w:orient="landscape"/>
          <w:pgMar w:top="1287" w:right="1474" w:bottom="1287" w:left="1474" w:header="851" w:footer="850" w:gutter="0"/>
          <w:pgNumType w:fmt="decimal"/>
          <w:cols w:space="720" w:num="1"/>
          <w:titlePg/>
          <w:docGrid w:type="linesAndChars" w:linePitch="321" w:charSpace="423"/>
        </w:sectPr>
      </w:pPr>
    </w:p>
    <w:p w14:paraId="63647D4E">
      <w:pPr>
        <w:adjustRightInd w:val="0"/>
        <w:snapToGrid w:val="0"/>
        <w:spacing w:line="360" w:lineRule="auto"/>
        <w:jc w:val="center"/>
        <w:outlineLvl w:val="0"/>
        <w:rPr>
          <w:rFonts w:hint="eastAsia"/>
          <w:b/>
          <w:color w:val="auto"/>
          <w:sz w:val="30"/>
          <w:szCs w:val="30"/>
          <w:highlight w:val="none"/>
        </w:rPr>
      </w:pPr>
      <w:bookmarkStart w:id="154" w:name="_Toc7276_WPSOffice_Level1"/>
      <w:bookmarkStart w:id="155" w:name="_Toc3717"/>
      <w:bookmarkStart w:id="156" w:name="_Toc20210"/>
      <w:bookmarkStart w:id="157" w:name="_Toc1336_WPSOffice_Level1"/>
      <w:bookmarkStart w:id="158" w:name="_Toc10453_WPSOffice_Level1"/>
      <w:r>
        <w:rPr>
          <w:rFonts w:hint="eastAsia"/>
          <w:b/>
          <w:color w:val="auto"/>
          <w:sz w:val="30"/>
          <w:szCs w:val="30"/>
          <w:highlight w:val="none"/>
        </w:rPr>
        <w:t>商务条款偏离表</w:t>
      </w:r>
      <w:bookmarkEnd w:id="154"/>
      <w:bookmarkEnd w:id="155"/>
      <w:bookmarkEnd w:id="156"/>
      <w:bookmarkEnd w:id="157"/>
      <w:bookmarkEnd w:id="158"/>
    </w:p>
    <w:p w14:paraId="26E4FAD9">
      <w:pPr>
        <w:spacing w:before="160" w:beforeLines="50" w:line="360" w:lineRule="auto"/>
        <w:ind w:firstLine="240" w:firstLineChars="100"/>
        <w:rPr>
          <w:rFonts w:hint="eastAsia" w:hAnsi="宋体"/>
          <w:color w:val="auto"/>
          <w:sz w:val="24"/>
          <w:highlight w:val="none"/>
        </w:rPr>
      </w:pPr>
      <w:r>
        <w:rPr>
          <w:rFonts w:hint="eastAsia" w:hAnsi="宋体"/>
          <w:color w:val="auto"/>
          <w:sz w:val="24"/>
          <w:highlight w:val="none"/>
        </w:rPr>
        <w:t>请逐条对应招标文件中要求的商务条件，认真填写该表。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974"/>
        <w:gridCol w:w="2434"/>
        <w:gridCol w:w="2596"/>
      </w:tblGrid>
      <w:tr w14:paraId="7FC1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2416A344">
            <w:pPr>
              <w:keepNext w:val="0"/>
              <w:keepLines w:val="0"/>
              <w:suppressLineNumbers w:val="0"/>
              <w:spacing w:before="160" w:beforeLines="50" w:beforeAutospacing="0" w:after="0" w:afterAutospacing="0" w:line="360" w:lineRule="auto"/>
              <w:ind w:left="0" w:right="0"/>
              <w:jc w:val="center"/>
              <w:rPr>
                <w:rFonts w:hint="eastAsia" w:ascii="Times New Roman" w:hAnsi="宋体" w:eastAsia="Times New Roman" w:cs="Times New Roman"/>
                <w:color w:val="auto"/>
                <w:sz w:val="24"/>
                <w:highlight w:val="none"/>
              </w:rPr>
            </w:pPr>
            <w:r>
              <w:rPr>
                <w:rFonts w:hint="eastAsia" w:ascii="Times New Roman" w:hAnsi="宋体" w:eastAsia="Times New Roman" w:cs="Times New Roman"/>
                <w:color w:val="auto"/>
                <w:sz w:val="24"/>
                <w:highlight w:val="none"/>
              </w:rPr>
              <w:t>序号</w:t>
            </w:r>
          </w:p>
        </w:tc>
        <w:tc>
          <w:tcPr>
            <w:tcW w:w="2974" w:type="dxa"/>
            <w:noWrap w:val="0"/>
            <w:vAlign w:val="center"/>
          </w:tcPr>
          <w:p w14:paraId="1B5DA074">
            <w:pPr>
              <w:keepNext w:val="0"/>
              <w:keepLines w:val="0"/>
              <w:suppressLineNumbers w:val="0"/>
              <w:spacing w:before="160" w:beforeLines="50" w:beforeAutospacing="0" w:after="0" w:afterAutospacing="0" w:line="360" w:lineRule="auto"/>
              <w:ind w:left="0" w:right="0"/>
              <w:jc w:val="center"/>
              <w:rPr>
                <w:rFonts w:hint="eastAsia" w:ascii="Times New Roman" w:hAnsi="宋体" w:eastAsia="Times New Roman" w:cs="Times New Roman"/>
                <w:color w:val="auto"/>
                <w:sz w:val="24"/>
                <w:highlight w:val="none"/>
              </w:rPr>
            </w:pPr>
            <w:r>
              <w:rPr>
                <w:rFonts w:hint="eastAsia" w:ascii="Times New Roman" w:hAnsi="宋体" w:eastAsia="Times New Roman" w:cs="Times New Roman"/>
                <w:color w:val="auto"/>
                <w:sz w:val="24"/>
                <w:highlight w:val="none"/>
              </w:rPr>
              <w:t>招标文件的商务条款</w:t>
            </w:r>
          </w:p>
        </w:tc>
        <w:tc>
          <w:tcPr>
            <w:tcW w:w="2434" w:type="dxa"/>
            <w:noWrap w:val="0"/>
            <w:vAlign w:val="center"/>
          </w:tcPr>
          <w:p w14:paraId="0A11D4AD">
            <w:pPr>
              <w:keepNext w:val="0"/>
              <w:keepLines w:val="0"/>
              <w:suppressLineNumbers w:val="0"/>
              <w:spacing w:before="160" w:beforeLines="50" w:beforeAutospacing="0" w:after="0" w:afterAutospacing="0" w:line="360" w:lineRule="auto"/>
              <w:ind w:left="0" w:right="0"/>
              <w:jc w:val="center"/>
              <w:rPr>
                <w:rFonts w:hint="eastAsia" w:ascii="Times New Roman" w:hAnsi="宋体" w:eastAsia="Times New Roman" w:cs="Times New Roman"/>
                <w:color w:val="auto"/>
                <w:sz w:val="24"/>
                <w:highlight w:val="none"/>
              </w:rPr>
            </w:pPr>
            <w:r>
              <w:rPr>
                <w:rFonts w:hint="eastAsia" w:ascii="Times New Roman" w:hAnsi="宋体" w:eastAsia="Times New Roman" w:cs="Times New Roman"/>
                <w:color w:val="auto"/>
                <w:sz w:val="24"/>
                <w:highlight w:val="none"/>
              </w:rPr>
              <w:t>是否响应</w:t>
            </w:r>
          </w:p>
        </w:tc>
        <w:tc>
          <w:tcPr>
            <w:tcW w:w="2596" w:type="dxa"/>
            <w:noWrap w:val="0"/>
            <w:vAlign w:val="center"/>
          </w:tcPr>
          <w:p w14:paraId="49822F5B">
            <w:pPr>
              <w:keepNext w:val="0"/>
              <w:keepLines w:val="0"/>
              <w:suppressLineNumbers w:val="0"/>
              <w:spacing w:before="160" w:beforeLines="50" w:beforeAutospacing="0" w:after="0" w:afterAutospacing="0" w:line="360" w:lineRule="auto"/>
              <w:ind w:left="0" w:right="0"/>
              <w:jc w:val="center"/>
              <w:rPr>
                <w:rFonts w:hint="eastAsia" w:ascii="Times New Roman" w:hAnsi="宋体" w:eastAsia="Times New Roman" w:cs="Times New Roman"/>
                <w:color w:val="auto"/>
                <w:sz w:val="24"/>
                <w:highlight w:val="none"/>
              </w:rPr>
            </w:pPr>
            <w:r>
              <w:rPr>
                <w:rFonts w:hint="eastAsia" w:ascii="Times New Roman" w:hAnsi="宋体" w:eastAsia="Times New Roman" w:cs="Times New Roman"/>
                <w:color w:val="auto"/>
                <w:sz w:val="24"/>
                <w:highlight w:val="none"/>
              </w:rPr>
              <w:t>投标人的承诺或说明</w:t>
            </w:r>
          </w:p>
        </w:tc>
      </w:tr>
      <w:tr w14:paraId="0CD8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6760851F">
            <w:pPr>
              <w:pStyle w:val="89"/>
              <w:keepNext w:val="0"/>
              <w:keepLines w:val="0"/>
              <w:suppressLineNumbers w:val="0"/>
              <w:spacing w:before="120" w:beforeLines="50" w:beforeAutospacing="0" w:after="120" w:afterLines="0" w:afterAutospacing="0" w:line="360" w:lineRule="auto"/>
              <w:ind w:left="0" w:right="0" w:firstLine="0" w:firstLineChars="0"/>
              <w:jc w:val="center"/>
              <w:rPr>
                <w:rFonts w:hint="eastAsia" w:ascii="宋体" w:hAnsi="宋体" w:eastAsia="Times New Roman" w:cs="Times New Roman"/>
                <w:color w:val="auto"/>
                <w:szCs w:val="24"/>
                <w:highlight w:val="none"/>
              </w:rPr>
            </w:pPr>
            <w:r>
              <w:rPr>
                <w:rFonts w:hint="eastAsia" w:ascii="宋体" w:hAnsi="宋体" w:eastAsia="Times New Roman" w:cs="Times New Roman"/>
                <w:color w:val="auto"/>
                <w:szCs w:val="24"/>
                <w:highlight w:val="none"/>
              </w:rPr>
              <w:t>1</w:t>
            </w:r>
          </w:p>
        </w:tc>
        <w:tc>
          <w:tcPr>
            <w:tcW w:w="2974" w:type="dxa"/>
            <w:noWrap w:val="0"/>
            <w:vAlign w:val="top"/>
          </w:tcPr>
          <w:p w14:paraId="5396E940">
            <w:pPr>
              <w:keepNext w:val="0"/>
              <w:keepLines w:val="0"/>
              <w:suppressLineNumbers w:val="0"/>
              <w:spacing w:before="120" w:beforeLines="50" w:beforeAutospacing="0" w:after="0" w:afterAutospacing="0" w:line="360" w:lineRule="auto"/>
              <w:ind w:left="0" w:right="0"/>
              <w:rPr>
                <w:rFonts w:hint="default" w:ascii="Times New Roman" w:hAnsi="宋体" w:eastAsia="宋体" w:cs="Times New Roman"/>
                <w:color w:val="auto"/>
                <w:sz w:val="24"/>
                <w:highlight w:val="none"/>
                <w:lang w:val="en-US" w:eastAsia="zh-CN"/>
              </w:rPr>
            </w:pPr>
            <w:r>
              <w:rPr>
                <w:rFonts w:hint="eastAsia" w:ascii="Times New Roman" w:hAnsi="宋体" w:cs="Times New Roman"/>
                <w:color w:val="auto"/>
                <w:sz w:val="24"/>
                <w:highlight w:val="none"/>
                <w:lang w:val="en-US" w:eastAsia="zh-CN"/>
              </w:rPr>
              <w:t>服务期限</w:t>
            </w:r>
          </w:p>
        </w:tc>
        <w:tc>
          <w:tcPr>
            <w:tcW w:w="2434" w:type="dxa"/>
            <w:noWrap w:val="0"/>
            <w:vAlign w:val="center"/>
          </w:tcPr>
          <w:p w14:paraId="5C3DCB7B">
            <w:pPr>
              <w:keepNext w:val="0"/>
              <w:keepLines w:val="0"/>
              <w:suppressLineNumbers w:val="0"/>
              <w:spacing w:before="160" w:beforeLines="50" w:beforeAutospacing="0" w:after="0" w:afterAutospacing="0" w:line="360" w:lineRule="auto"/>
              <w:ind w:left="0" w:right="0"/>
              <w:jc w:val="center"/>
              <w:rPr>
                <w:rFonts w:hint="eastAsia" w:ascii="Times New Roman" w:hAnsi="宋体" w:eastAsia="Times New Roman" w:cs="Times New Roman"/>
                <w:color w:val="auto"/>
                <w:sz w:val="24"/>
                <w:highlight w:val="none"/>
              </w:rPr>
            </w:pPr>
          </w:p>
        </w:tc>
        <w:tc>
          <w:tcPr>
            <w:tcW w:w="2596" w:type="dxa"/>
            <w:noWrap w:val="0"/>
            <w:vAlign w:val="center"/>
          </w:tcPr>
          <w:p w14:paraId="6D55A247">
            <w:pPr>
              <w:keepNext w:val="0"/>
              <w:keepLines w:val="0"/>
              <w:suppressLineNumbers w:val="0"/>
              <w:spacing w:before="160" w:beforeLines="50" w:beforeAutospacing="0" w:after="0" w:afterAutospacing="0" w:line="360" w:lineRule="auto"/>
              <w:ind w:left="0" w:right="0"/>
              <w:jc w:val="center"/>
              <w:rPr>
                <w:rFonts w:hint="eastAsia" w:ascii="Times New Roman" w:hAnsi="宋体" w:eastAsia="Times New Roman" w:cs="Times New Roman"/>
                <w:color w:val="auto"/>
                <w:sz w:val="24"/>
                <w:highlight w:val="none"/>
              </w:rPr>
            </w:pPr>
          </w:p>
        </w:tc>
      </w:tr>
      <w:tr w14:paraId="7DE9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5D523CF3">
            <w:pPr>
              <w:pStyle w:val="89"/>
              <w:keepNext w:val="0"/>
              <w:keepLines w:val="0"/>
              <w:suppressLineNumbers w:val="0"/>
              <w:spacing w:before="120" w:beforeLines="50" w:beforeAutospacing="0" w:after="120" w:afterLines="0" w:afterAutospacing="0" w:line="360" w:lineRule="auto"/>
              <w:ind w:left="0" w:right="0" w:firstLine="0" w:firstLineChars="0"/>
              <w:jc w:val="center"/>
              <w:rPr>
                <w:rFonts w:hint="eastAsia" w:ascii="宋体" w:hAnsi="宋体" w:eastAsia="Times New Roman" w:cs="Times New Roman"/>
                <w:color w:val="auto"/>
                <w:szCs w:val="24"/>
                <w:highlight w:val="none"/>
              </w:rPr>
            </w:pPr>
            <w:r>
              <w:rPr>
                <w:rFonts w:hint="eastAsia" w:ascii="宋体" w:hAnsi="宋体" w:eastAsia="Times New Roman" w:cs="Times New Roman"/>
                <w:color w:val="auto"/>
                <w:szCs w:val="24"/>
                <w:highlight w:val="none"/>
              </w:rPr>
              <w:t>2</w:t>
            </w:r>
          </w:p>
        </w:tc>
        <w:tc>
          <w:tcPr>
            <w:tcW w:w="2974" w:type="dxa"/>
            <w:noWrap w:val="0"/>
            <w:vAlign w:val="top"/>
          </w:tcPr>
          <w:p w14:paraId="5EDEA25F">
            <w:pPr>
              <w:keepNext w:val="0"/>
              <w:keepLines w:val="0"/>
              <w:suppressLineNumbers w:val="0"/>
              <w:spacing w:before="120" w:beforeLines="50" w:beforeAutospacing="0" w:after="0" w:afterAutospacing="0" w:line="360" w:lineRule="auto"/>
              <w:ind w:left="0" w:right="0"/>
              <w:rPr>
                <w:rFonts w:hint="eastAsia" w:ascii="Times New Roman" w:hAnsi="宋体" w:eastAsia="Times New Roman" w:cs="Times New Roman"/>
                <w:color w:val="auto"/>
                <w:sz w:val="24"/>
                <w:highlight w:val="none"/>
              </w:rPr>
            </w:pPr>
            <w:r>
              <w:rPr>
                <w:rFonts w:hint="eastAsia" w:ascii="Times New Roman" w:hAnsi="宋体" w:eastAsia="Times New Roman" w:cs="Times New Roman"/>
                <w:color w:val="auto"/>
                <w:sz w:val="24"/>
                <w:highlight w:val="none"/>
              </w:rPr>
              <w:t>服务要求</w:t>
            </w:r>
          </w:p>
        </w:tc>
        <w:tc>
          <w:tcPr>
            <w:tcW w:w="2434" w:type="dxa"/>
            <w:noWrap w:val="0"/>
            <w:vAlign w:val="top"/>
          </w:tcPr>
          <w:p w14:paraId="3EBF49CF">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c>
          <w:tcPr>
            <w:tcW w:w="2596" w:type="dxa"/>
            <w:noWrap w:val="0"/>
            <w:vAlign w:val="top"/>
          </w:tcPr>
          <w:p w14:paraId="1ED46FC9">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r>
      <w:tr w14:paraId="625A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330F2409">
            <w:pPr>
              <w:pStyle w:val="89"/>
              <w:keepNext w:val="0"/>
              <w:keepLines w:val="0"/>
              <w:suppressLineNumbers w:val="0"/>
              <w:spacing w:before="120" w:beforeLines="50" w:beforeAutospacing="0" w:after="120" w:afterLines="0" w:afterAutospacing="0" w:line="360" w:lineRule="auto"/>
              <w:ind w:left="0" w:right="0" w:firstLine="0" w:firstLineChars="0"/>
              <w:jc w:val="center"/>
              <w:rPr>
                <w:rFonts w:hint="eastAsia" w:ascii="宋体" w:hAnsi="宋体" w:eastAsia="Times New Roman" w:cs="Times New Roman"/>
                <w:color w:val="auto"/>
                <w:szCs w:val="24"/>
                <w:highlight w:val="none"/>
              </w:rPr>
            </w:pPr>
            <w:r>
              <w:rPr>
                <w:rFonts w:hint="eastAsia" w:ascii="宋体" w:hAnsi="宋体" w:eastAsia="Times New Roman" w:cs="Times New Roman"/>
                <w:color w:val="auto"/>
                <w:szCs w:val="24"/>
                <w:highlight w:val="none"/>
              </w:rPr>
              <w:t>3</w:t>
            </w:r>
          </w:p>
        </w:tc>
        <w:tc>
          <w:tcPr>
            <w:tcW w:w="2974" w:type="dxa"/>
            <w:noWrap w:val="0"/>
            <w:vAlign w:val="top"/>
          </w:tcPr>
          <w:p w14:paraId="717316A1">
            <w:pPr>
              <w:keepNext w:val="0"/>
              <w:keepLines w:val="0"/>
              <w:suppressLineNumbers w:val="0"/>
              <w:spacing w:before="120" w:beforeLines="50" w:beforeAutospacing="0" w:after="0" w:afterAutospacing="0" w:line="360" w:lineRule="auto"/>
              <w:ind w:left="0" w:right="0"/>
              <w:rPr>
                <w:rFonts w:hint="eastAsia" w:ascii="Times New Roman" w:hAnsi="宋体" w:eastAsia="Times New Roman" w:cs="Times New Roman"/>
                <w:color w:val="auto"/>
                <w:sz w:val="24"/>
                <w:highlight w:val="none"/>
              </w:rPr>
            </w:pPr>
            <w:r>
              <w:rPr>
                <w:rFonts w:hint="eastAsia" w:ascii="Times New Roman" w:hAnsi="宋体" w:eastAsia="宋体" w:cs="Times New Roman"/>
                <w:color w:val="auto"/>
                <w:sz w:val="24"/>
                <w:highlight w:val="none"/>
                <w:lang w:val="en-US" w:eastAsia="zh-CN"/>
              </w:rPr>
              <w:t>服务</w:t>
            </w:r>
            <w:r>
              <w:rPr>
                <w:rFonts w:hint="eastAsia" w:ascii="Times New Roman" w:hAnsi="宋体" w:eastAsia="Times New Roman" w:cs="Times New Roman"/>
                <w:color w:val="auto"/>
                <w:sz w:val="24"/>
                <w:highlight w:val="none"/>
              </w:rPr>
              <w:t>地点</w:t>
            </w:r>
          </w:p>
        </w:tc>
        <w:tc>
          <w:tcPr>
            <w:tcW w:w="2434" w:type="dxa"/>
            <w:noWrap w:val="0"/>
            <w:vAlign w:val="top"/>
          </w:tcPr>
          <w:p w14:paraId="58F2915F">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c>
          <w:tcPr>
            <w:tcW w:w="2596" w:type="dxa"/>
            <w:noWrap w:val="0"/>
            <w:vAlign w:val="top"/>
          </w:tcPr>
          <w:p w14:paraId="6F0DF2A4">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r>
      <w:tr w14:paraId="3E7C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40E89034">
            <w:pPr>
              <w:pStyle w:val="89"/>
              <w:keepNext w:val="0"/>
              <w:keepLines w:val="0"/>
              <w:suppressLineNumbers w:val="0"/>
              <w:spacing w:before="120" w:beforeLines="50" w:beforeAutospacing="0" w:after="120" w:afterLines="0" w:afterAutospacing="0" w:line="360" w:lineRule="auto"/>
              <w:ind w:left="0" w:right="0" w:firstLine="0" w:firstLineChars="0"/>
              <w:jc w:val="center"/>
              <w:rPr>
                <w:rFonts w:hint="eastAsia" w:ascii="宋体" w:hAnsi="宋体" w:eastAsia="Times New Roman" w:cs="Times New Roman"/>
                <w:color w:val="auto"/>
                <w:szCs w:val="24"/>
                <w:highlight w:val="none"/>
              </w:rPr>
            </w:pPr>
            <w:r>
              <w:rPr>
                <w:rFonts w:hint="eastAsia" w:ascii="宋体" w:hAnsi="宋体" w:eastAsia="Times New Roman" w:cs="Times New Roman"/>
                <w:color w:val="auto"/>
                <w:szCs w:val="24"/>
                <w:highlight w:val="none"/>
              </w:rPr>
              <w:t>4</w:t>
            </w:r>
          </w:p>
        </w:tc>
        <w:tc>
          <w:tcPr>
            <w:tcW w:w="2974" w:type="dxa"/>
            <w:noWrap w:val="0"/>
            <w:vAlign w:val="top"/>
          </w:tcPr>
          <w:p w14:paraId="62073D5C">
            <w:pPr>
              <w:keepNext w:val="0"/>
              <w:keepLines w:val="0"/>
              <w:suppressLineNumbers w:val="0"/>
              <w:spacing w:before="120" w:beforeLines="50" w:beforeAutospacing="0" w:after="0" w:afterAutospacing="0" w:line="360" w:lineRule="auto"/>
              <w:ind w:left="0" w:leftChars="0" w:right="0" w:rightChars="0"/>
              <w:jc w:val="left"/>
              <w:rPr>
                <w:rFonts w:hint="eastAsia" w:ascii="Times New Roman" w:hAnsi="宋体" w:eastAsia="宋体" w:cs="Times New Roman"/>
                <w:color w:val="auto"/>
                <w:sz w:val="24"/>
                <w:highlight w:val="none"/>
              </w:rPr>
            </w:pPr>
            <w:r>
              <w:rPr>
                <w:rFonts w:hint="eastAsia" w:ascii="Times New Roman" w:hAnsi="宋体" w:eastAsia="Times New Roman" w:cs="Times New Roman"/>
                <w:color w:val="auto"/>
                <w:sz w:val="24"/>
                <w:highlight w:val="none"/>
              </w:rPr>
              <w:t>付款条件</w:t>
            </w:r>
          </w:p>
        </w:tc>
        <w:tc>
          <w:tcPr>
            <w:tcW w:w="2434" w:type="dxa"/>
            <w:noWrap w:val="0"/>
            <w:vAlign w:val="top"/>
          </w:tcPr>
          <w:p w14:paraId="53E62208">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c>
          <w:tcPr>
            <w:tcW w:w="2596" w:type="dxa"/>
            <w:noWrap w:val="0"/>
            <w:vAlign w:val="top"/>
          </w:tcPr>
          <w:p w14:paraId="6E19EF7E">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r>
      <w:tr w14:paraId="2002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680FA797">
            <w:pPr>
              <w:pStyle w:val="89"/>
              <w:keepNext w:val="0"/>
              <w:keepLines w:val="0"/>
              <w:suppressLineNumbers w:val="0"/>
              <w:spacing w:before="120" w:beforeLines="50" w:beforeAutospacing="0" w:after="120" w:afterLines="0" w:afterAutospacing="0" w:line="360" w:lineRule="auto"/>
              <w:ind w:left="0" w:right="0" w:firstLine="0" w:firstLineChars="0"/>
              <w:jc w:val="center"/>
              <w:rPr>
                <w:rFonts w:hint="eastAsia" w:ascii="宋体" w:hAnsi="宋体" w:eastAsia="Times New Roman" w:cs="Times New Roman"/>
                <w:color w:val="auto"/>
                <w:szCs w:val="24"/>
                <w:highlight w:val="none"/>
              </w:rPr>
            </w:pPr>
            <w:r>
              <w:rPr>
                <w:rFonts w:hint="eastAsia" w:ascii="宋体" w:hAnsi="宋体" w:eastAsia="Times New Roman" w:cs="Times New Roman"/>
                <w:color w:val="auto"/>
                <w:szCs w:val="24"/>
                <w:highlight w:val="none"/>
              </w:rPr>
              <w:t>5</w:t>
            </w:r>
          </w:p>
        </w:tc>
        <w:tc>
          <w:tcPr>
            <w:tcW w:w="2974" w:type="dxa"/>
            <w:noWrap w:val="0"/>
            <w:vAlign w:val="top"/>
          </w:tcPr>
          <w:p w14:paraId="3F98DD9E">
            <w:pPr>
              <w:keepNext w:val="0"/>
              <w:keepLines w:val="0"/>
              <w:suppressLineNumbers w:val="0"/>
              <w:spacing w:before="120" w:beforeLines="50" w:beforeAutospacing="0" w:after="0" w:afterAutospacing="0" w:line="360" w:lineRule="auto"/>
              <w:ind w:left="0" w:leftChars="0" w:right="0" w:rightChars="0"/>
              <w:rPr>
                <w:rFonts w:hint="eastAsia" w:ascii="Times New Roman" w:hAnsi="宋体" w:eastAsia="Times New Roman" w:cs="Times New Roman"/>
                <w:color w:val="auto"/>
                <w:sz w:val="24"/>
                <w:highlight w:val="none"/>
              </w:rPr>
            </w:pPr>
            <w:r>
              <w:rPr>
                <w:rFonts w:hint="eastAsia" w:ascii="Times New Roman" w:hAnsi="宋体" w:eastAsia="Times New Roman" w:cs="Times New Roman"/>
                <w:color w:val="auto"/>
                <w:sz w:val="24"/>
                <w:highlight w:val="none"/>
              </w:rPr>
              <w:t>……</w:t>
            </w:r>
          </w:p>
        </w:tc>
        <w:tc>
          <w:tcPr>
            <w:tcW w:w="2434" w:type="dxa"/>
            <w:noWrap w:val="0"/>
            <w:vAlign w:val="top"/>
          </w:tcPr>
          <w:p w14:paraId="4440F9A2">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c>
          <w:tcPr>
            <w:tcW w:w="2596" w:type="dxa"/>
            <w:noWrap w:val="0"/>
            <w:vAlign w:val="top"/>
          </w:tcPr>
          <w:p w14:paraId="4BD21529">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r>
      <w:tr w14:paraId="5E24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4FB1B7AA">
            <w:pPr>
              <w:keepNext w:val="0"/>
              <w:keepLines w:val="0"/>
              <w:suppressLineNumbers w:val="0"/>
              <w:spacing w:before="120" w:beforeLines="50" w:beforeAutospacing="0" w:after="0" w:afterAutospacing="0" w:line="360" w:lineRule="auto"/>
              <w:ind w:left="0" w:right="0"/>
              <w:jc w:val="center"/>
              <w:rPr>
                <w:rFonts w:hint="eastAsia" w:ascii="Times New Roman" w:hAnsi="宋体" w:eastAsia="宋体" w:cs="Times New Roman"/>
                <w:color w:val="auto"/>
                <w:sz w:val="24"/>
                <w:highlight w:val="none"/>
              </w:rPr>
            </w:pPr>
          </w:p>
        </w:tc>
        <w:tc>
          <w:tcPr>
            <w:tcW w:w="2974" w:type="dxa"/>
            <w:noWrap w:val="0"/>
            <w:vAlign w:val="top"/>
          </w:tcPr>
          <w:p w14:paraId="6A25A7CB">
            <w:pPr>
              <w:keepNext w:val="0"/>
              <w:keepLines w:val="0"/>
              <w:suppressLineNumbers w:val="0"/>
              <w:spacing w:before="12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434" w:type="dxa"/>
            <w:noWrap w:val="0"/>
            <w:vAlign w:val="top"/>
          </w:tcPr>
          <w:p w14:paraId="27A9EA8F">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c>
          <w:tcPr>
            <w:tcW w:w="2596" w:type="dxa"/>
            <w:noWrap w:val="0"/>
            <w:vAlign w:val="top"/>
          </w:tcPr>
          <w:p w14:paraId="1CED231C">
            <w:pPr>
              <w:pStyle w:val="19"/>
              <w:keepNext w:val="0"/>
              <w:keepLines w:val="0"/>
              <w:suppressLineNumbers w:val="0"/>
              <w:spacing w:before="160" w:beforeLines="50" w:beforeAutospacing="0" w:after="120" w:afterAutospacing="0" w:line="360" w:lineRule="auto"/>
              <w:ind w:left="848" w:right="0" w:firstLine="480"/>
              <w:rPr>
                <w:rFonts w:hint="eastAsia" w:ascii="宋体" w:hAnsi="宋体" w:eastAsia="Times New Roman" w:cs="Times New Roman"/>
                <w:color w:val="auto"/>
                <w:highlight w:val="none"/>
              </w:rPr>
            </w:pPr>
          </w:p>
        </w:tc>
      </w:tr>
      <w:tr w14:paraId="72AE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150F4F9F">
            <w:pPr>
              <w:pStyle w:val="89"/>
              <w:keepNext w:val="0"/>
              <w:keepLines w:val="0"/>
              <w:suppressLineNumbers w:val="0"/>
              <w:spacing w:before="160" w:beforeLines="50" w:beforeAutospacing="0" w:after="120" w:afterLines="0" w:afterAutospacing="0" w:line="360" w:lineRule="auto"/>
              <w:ind w:left="0" w:right="0" w:firstLine="484"/>
              <w:rPr>
                <w:rFonts w:hint="eastAsia" w:ascii="宋体" w:hAnsi="宋体" w:eastAsia="Times New Roman" w:cs="Times New Roman"/>
                <w:color w:val="auto"/>
                <w:szCs w:val="24"/>
                <w:highlight w:val="none"/>
              </w:rPr>
            </w:pPr>
          </w:p>
        </w:tc>
        <w:tc>
          <w:tcPr>
            <w:tcW w:w="2974" w:type="dxa"/>
            <w:noWrap w:val="0"/>
            <w:vAlign w:val="top"/>
          </w:tcPr>
          <w:p w14:paraId="38F56212">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434" w:type="dxa"/>
            <w:noWrap w:val="0"/>
            <w:vAlign w:val="top"/>
          </w:tcPr>
          <w:p w14:paraId="5AC8A40A">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596" w:type="dxa"/>
            <w:noWrap w:val="0"/>
            <w:vAlign w:val="top"/>
          </w:tcPr>
          <w:p w14:paraId="3AAB0A18">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r>
      <w:tr w14:paraId="342D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73F9AC9E">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974" w:type="dxa"/>
            <w:noWrap w:val="0"/>
            <w:vAlign w:val="top"/>
          </w:tcPr>
          <w:p w14:paraId="53899DED">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434" w:type="dxa"/>
            <w:noWrap w:val="0"/>
            <w:vAlign w:val="top"/>
          </w:tcPr>
          <w:p w14:paraId="52C3083F">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596" w:type="dxa"/>
            <w:noWrap w:val="0"/>
            <w:vAlign w:val="top"/>
          </w:tcPr>
          <w:p w14:paraId="53511452">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r>
      <w:tr w14:paraId="61AC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45353E80">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974" w:type="dxa"/>
            <w:noWrap w:val="0"/>
            <w:vAlign w:val="top"/>
          </w:tcPr>
          <w:p w14:paraId="70E2F29C">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434" w:type="dxa"/>
            <w:noWrap w:val="0"/>
            <w:vAlign w:val="top"/>
          </w:tcPr>
          <w:p w14:paraId="7A78BC78">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596" w:type="dxa"/>
            <w:noWrap w:val="0"/>
            <w:vAlign w:val="top"/>
          </w:tcPr>
          <w:p w14:paraId="73CDD8D3">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r>
      <w:tr w14:paraId="7E0F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3CA46E56">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974" w:type="dxa"/>
            <w:noWrap w:val="0"/>
            <w:vAlign w:val="top"/>
          </w:tcPr>
          <w:p w14:paraId="1C272565">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434" w:type="dxa"/>
            <w:noWrap w:val="0"/>
            <w:vAlign w:val="top"/>
          </w:tcPr>
          <w:p w14:paraId="609D9FE1">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596" w:type="dxa"/>
            <w:noWrap w:val="0"/>
            <w:vAlign w:val="top"/>
          </w:tcPr>
          <w:p w14:paraId="68649240">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r>
      <w:tr w14:paraId="6CE1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noWrap w:val="0"/>
            <w:vAlign w:val="top"/>
          </w:tcPr>
          <w:p w14:paraId="57246640">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974" w:type="dxa"/>
            <w:noWrap w:val="0"/>
            <w:vAlign w:val="top"/>
          </w:tcPr>
          <w:p w14:paraId="4F5289A4">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434" w:type="dxa"/>
            <w:noWrap w:val="0"/>
            <w:vAlign w:val="top"/>
          </w:tcPr>
          <w:p w14:paraId="3F53D18D">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c>
          <w:tcPr>
            <w:tcW w:w="2596" w:type="dxa"/>
            <w:noWrap w:val="0"/>
            <w:vAlign w:val="top"/>
          </w:tcPr>
          <w:p w14:paraId="702DAD86">
            <w:pPr>
              <w:keepNext w:val="0"/>
              <w:keepLines w:val="0"/>
              <w:suppressLineNumbers w:val="0"/>
              <w:spacing w:before="160" w:beforeLines="50" w:beforeAutospacing="0" w:after="0" w:afterAutospacing="0" w:line="360" w:lineRule="auto"/>
              <w:ind w:left="0" w:right="0"/>
              <w:rPr>
                <w:rFonts w:hint="eastAsia" w:ascii="Times New Roman" w:hAnsi="宋体" w:eastAsia="Times New Roman" w:cs="Times New Roman"/>
                <w:color w:val="auto"/>
                <w:sz w:val="24"/>
                <w:highlight w:val="none"/>
              </w:rPr>
            </w:pPr>
          </w:p>
        </w:tc>
      </w:tr>
    </w:tbl>
    <w:p w14:paraId="2AF11CCD">
      <w:pPr>
        <w:spacing w:before="160" w:beforeLines="50" w:line="360" w:lineRule="auto"/>
        <w:ind w:firstLine="1200" w:firstLineChars="500"/>
        <w:rPr>
          <w:rFonts w:hint="eastAsia" w:hAnsi="宋体"/>
          <w:color w:val="auto"/>
          <w:sz w:val="24"/>
          <w:highlight w:val="none"/>
        </w:rPr>
      </w:pPr>
    </w:p>
    <w:p w14:paraId="7604840F">
      <w:pPr>
        <w:spacing w:before="160" w:beforeLines="50" w:line="360" w:lineRule="auto"/>
        <w:ind w:firstLine="1200" w:firstLineChars="500"/>
        <w:rPr>
          <w:rFonts w:hint="eastAsia" w:hAnsi="宋体"/>
          <w:color w:val="auto"/>
          <w:sz w:val="24"/>
          <w:highlight w:val="none"/>
        </w:rPr>
      </w:pPr>
    </w:p>
    <w:p w14:paraId="260CE663">
      <w:pPr>
        <w:spacing w:line="360" w:lineRule="auto"/>
        <w:ind w:firstLine="2160" w:firstLineChars="900"/>
        <w:rPr>
          <w:rFonts w:hint="eastAsia"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7B5E987C">
      <w:pPr>
        <w:spacing w:line="360" w:lineRule="auto"/>
        <w:ind w:firstLine="560" w:firstLineChars="200"/>
        <w:rPr>
          <w:rFonts w:hint="eastAsia" w:ascii="宋体" w:hAnsi="宋体"/>
          <w:color w:val="auto"/>
          <w:spacing w:val="20"/>
          <w:sz w:val="24"/>
          <w:highlight w:val="none"/>
          <w:u w:val="single"/>
        </w:rPr>
      </w:pPr>
    </w:p>
    <w:p w14:paraId="2F346E43">
      <w:pPr>
        <w:spacing w:before="160" w:beforeLines="50" w:line="360" w:lineRule="auto"/>
        <w:rPr>
          <w:rFonts w:hint="eastAsia" w:ascii="仿宋_GB2312" w:eastAsia="仿宋_GB2312"/>
          <w:b/>
          <w:color w:val="auto"/>
          <w:sz w:val="32"/>
          <w:szCs w:val="32"/>
          <w:highlight w:val="none"/>
        </w:rPr>
      </w:pPr>
      <w:r>
        <w:rPr>
          <w:rFonts w:hint="eastAsia" w:ascii="宋体" w:hAnsi="宋体"/>
          <w:color w:val="auto"/>
          <w:spacing w:val="20"/>
          <w:sz w:val="24"/>
          <w:highlight w:val="none"/>
        </w:rPr>
        <w:t xml:space="preserve">                          投标人盖章：</w:t>
      </w:r>
      <w:r>
        <w:rPr>
          <w:rFonts w:hint="eastAsia" w:ascii="宋体" w:hAnsi="宋体"/>
          <w:color w:val="auto"/>
          <w:spacing w:val="20"/>
          <w:sz w:val="24"/>
          <w:highlight w:val="none"/>
          <w:u w:val="single"/>
        </w:rPr>
        <w:t xml:space="preserve">           </w:t>
      </w:r>
    </w:p>
    <w:p w14:paraId="0610DE8A">
      <w:pPr>
        <w:pStyle w:val="20"/>
        <w:spacing w:line="560" w:lineRule="exact"/>
        <w:rPr>
          <w:rFonts w:hint="eastAsia" w:ascii="仿宋_GB2312" w:hAnsi="Times New Roman" w:eastAsia="仿宋_GB2312"/>
          <w:color w:val="auto"/>
          <w:szCs w:val="21"/>
          <w:highlight w:val="none"/>
        </w:rPr>
      </w:pPr>
    </w:p>
    <w:p w14:paraId="3B08B3D7">
      <w:pPr>
        <w:pStyle w:val="20"/>
        <w:spacing w:line="560" w:lineRule="exact"/>
        <w:ind w:firstLine="4480" w:firstLineChars="1600"/>
        <w:rPr>
          <w:rFonts w:hint="default" w:ascii="仿宋_GB2312" w:hAnsi="Times New Roman" w:eastAsia="宋体"/>
          <w:color w:val="auto"/>
          <w:szCs w:val="21"/>
          <w:highlight w:val="none"/>
          <w:lang w:val="en-US" w:eastAsia="zh-CN"/>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r>
        <w:rPr>
          <w:rFonts w:hint="eastAsia" w:ascii="宋体" w:hAnsi="宋体"/>
          <w:color w:val="auto"/>
          <w:spacing w:val="20"/>
          <w:sz w:val="24"/>
          <w:highlight w:val="none"/>
          <w:lang w:val="en-US" w:eastAsia="zh-CN"/>
        </w:rPr>
        <w:t xml:space="preserve">              </w:t>
      </w:r>
    </w:p>
    <w:p w14:paraId="5857CA32">
      <w:pPr>
        <w:pStyle w:val="20"/>
        <w:spacing w:line="560" w:lineRule="exact"/>
        <w:rPr>
          <w:rFonts w:hint="eastAsia" w:ascii="仿宋_GB2312" w:hAnsi="Times New Roman" w:eastAsia="仿宋_GB2312"/>
          <w:color w:val="auto"/>
          <w:szCs w:val="21"/>
          <w:highlight w:val="none"/>
        </w:rPr>
      </w:pPr>
    </w:p>
    <w:p w14:paraId="5E02E715">
      <w:pPr>
        <w:jc w:val="center"/>
        <w:outlineLvl w:val="0"/>
        <w:rPr>
          <w:rFonts w:ascii="宋体" w:hAnsi="宋体"/>
          <w:b/>
          <w:color w:val="auto"/>
          <w:spacing w:val="20"/>
          <w:sz w:val="30"/>
          <w:szCs w:val="30"/>
          <w:highlight w:val="none"/>
        </w:rPr>
        <w:sectPr>
          <w:pgSz w:w="11906" w:h="16838"/>
          <w:pgMar w:top="1389" w:right="1247" w:bottom="1389" w:left="1247" w:header="851" w:footer="992" w:gutter="0"/>
          <w:pgNumType w:fmt="decimal"/>
          <w:cols w:space="720" w:num="1"/>
          <w:titlePg/>
          <w:docGrid w:linePitch="312" w:charSpace="0"/>
        </w:sectPr>
      </w:pPr>
      <w:bookmarkStart w:id="159" w:name="_Toc12504"/>
    </w:p>
    <w:bookmarkEnd w:id="159"/>
    <w:p w14:paraId="4B956CAD">
      <w:pPr>
        <w:widowControl/>
        <w:snapToGrid w:val="0"/>
        <w:spacing w:line="400" w:lineRule="exact"/>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对本项目总体要求的理解、技术方案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格式自拟</w:t>
      </w:r>
      <w:r>
        <w:rPr>
          <w:rFonts w:hint="eastAsia" w:ascii="宋体" w:hAnsi="宋体" w:cs="宋体"/>
          <w:color w:val="auto"/>
          <w:sz w:val="28"/>
          <w:szCs w:val="28"/>
          <w:highlight w:val="none"/>
          <w:lang w:eastAsia="zh-CN"/>
        </w:rPr>
        <w:t>）</w:t>
      </w:r>
    </w:p>
    <w:p w14:paraId="49EA4D27">
      <w:pPr>
        <w:widowControl/>
        <w:snapToGrid w:val="0"/>
        <w:spacing w:line="400" w:lineRule="exact"/>
        <w:jc w:val="left"/>
        <w:rPr>
          <w:rFonts w:hint="eastAsia" w:ascii="宋体" w:hAnsi="宋体" w:cs="宋体"/>
          <w:color w:val="auto"/>
          <w:sz w:val="28"/>
          <w:szCs w:val="28"/>
          <w:highlight w:val="none"/>
        </w:rPr>
      </w:pPr>
    </w:p>
    <w:p w14:paraId="058830A6">
      <w:pPr>
        <w:widowControl/>
        <w:snapToGrid w:val="0"/>
        <w:spacing w:line="40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项目组织实施方案（包括主要工作内容、机构及人员设置、实施方案、成果目标、进度安排、质量保证、安全措施、突发应急事件的处理预案以及拟投入的设备、设施及配置计划等）</w:t>
      </w:r>
      <w:r>
        <w:rPr>
          <w:rFonts w:hint="eastAsia" w:ascii="宋体" w:hAnsi="宋体" w:eastAsia="宋体" w:cs="宋体"/>
          <w:color w:val="auto"/>
          <w:sz w:val="28"/>
          <w:szCs w:val="28"/>
          <w:highlight w:val="none"/>
          <w:lang w:val="en-US" w:eastAsia="zh-CN"/>
        </w:rPr>
        <w:t>（格式自拟）</w:t>
      </w:r>
    </w:p>
    <w:p w14:paraId="217C412D">
      <w:pPr>
        <w:widowControl/>
        <w:snapToGrid w:val="0"/>
        <w:spacing w:line="400" w:lineRule="exact"/>
        <w:jc w:val="left"/>
        <w:rPr>
          <w:rFonts w:hint="eastAsia" w:ascii="宋体" w:hAnsi="宋体" w:cs="宋体"/>
          <w:color w:val="auto"/>
          <w:sz w:val="28"/>
          <w:szCs w:val="28"/>
          <w:highlight w:val="none"/>
        </w:rPr>
      </w:pPr>
    </w:p>
    <w:p w14:paraId="2F2117E9">
      <w:pPr>
        <w:widowControl/>
        <w:snapToGrid w:val="0"/>
        <w:spacing w:line="400" w:lineRule="exact"/>
        <w:jc w:val="left"/>
        <w:rPr>
          <w:rFonts w:hint="eastAsia" w:ascii="宋体" w:hAnsi="宋体" w:eastAsia="宋体" w:cs="宋体"/>
          <w:color w:val="auto"/>
          <w:sz w:val="28"/>
          <w:szCs w:val="28"/>
          <w:highlight w:val="none"/>
        </w:rPr>
      </w:pPr>
    </w:p>
    <w:p w14:paraId="0006C227">
      <w:pPr>
        <w:pStyle w:val="12"/>
        <w:ind w:firstLine="212"/>
        <w:rPr>
          <w:rFonts w:hint="eastAsia"/>
          <w:color w:val="auto"/>
          <w:highlight w:val="none"/>
        </w:rPr>
      </w:pPr>
    </w:p>
    <w:p w14:paraId="07F28503">
      <w:pPr>
        <w:jc w:val="center"/>
        <w:rPr>
          <w:rFonts w:ascii="宋体"/>
          <w:color w:val="auto"/>
          <w:sz w:val="24"/>
          <w:highlight w:val="none"/>
        </w:rPr>
      </w:pPr>
    </w:p>
    <w:p w14:paraId="417E9EBB">
      <w:pPr>
        <w:jc w:val="center"/>
        <w:rPr>
          <w:rFonts w:ascii="宋体"/>
          <w:color w:val="auto"/>
          <w:sz w:val="24"/>
          <w:highlight w:val="none"/>
        </w:rPr>
      </w:pPr>
    </w:p>
    <w:p w14:paraId="6952F997">
      <w:pPr>
        <w:jc w:val="center"/>
        <w:rPr>
          <w:rFonts w:ascii="宋体"/>
          <w:color w:val="auto"/>
          <w:sz w:val="24"/>
          <w:highlight w:val="none"/>
        </w:rPr>
      </w:pPr>
    </w:p>
    <w:p w14:paraId="04F2EEAF">
      <w:pPr>
        <w:jc w:val="center"/>
        <w:rPr>
          <w:rFonts w:ascii="宋体"/>
          <w:color w:val="auto"/>
          <w:sz w:val="24"/>
          <w:highlight w:val="none"/>
        </w:rPr>
      </w:pPr>
    </w:p>
    <w:p w14:paraId="6FCB1BE4">
      <w:pPr>
        <w:jc w:val="center"/>
        <w:rPr>
          <w:rFonts w:ascii="宋体"/>
          <w:color w:val="auto"/>
          <w:sz w:val="24"/>
          <w:highlight w:val="none"/>
        </w:rPr>
      </w:pPr>
    </w:p>
    <w:p w14:paraId="545D9268">
      <w:pPr>
        <w:pStyle w:val="78"/>
        <w:spacing w:line="360" w:lineRule="auto"/>
        <w:jc w:val="center"/>
        <w:rPr>
          <w:rFonts w:hint="eastAsia" w:hAnsi="宋体" w:cs="宋体"/>
          <w:b/>
          <w:color w:val="auto"/>
          <w:highlight w:val="none"/>
        </w:rPr>
      </w:pPr>
    </w:p>
    <w:p w14:paraId="7C2BDF88">
      <w:pPr>
        <w:pStyle w:val="78"/>
        <w:spacing w:line="360" w:lineRule="auto"/>
        <w:jc w:val="center"/>
        <w:rPr>
          <w:rFonts w:hint="eastAsia" w:hAnsi="宋体" w:cs="宋体"/>
          <w:b/>
          <w:color w:val="auto"/>
          <w:highlight w:val="none"/>
        </w:rPr>
      </w:pPr>
    </w:p>
    <w:p w14:paraId="17A70CA2">
      <w:pPr>
        <w:pStyle w:val="78"/>
        <w:spacing w:line="360" w:lineRule="auto"/>
        <w:jc w:val="center"/>
        <w:rPr>
          <w:rFonts w:hint="eastAsia" w:hAnsi="宋体" w:cs="宋体"/>
          <w:b/>
          <w:color w:val="auto"/>
          <w:highlight w:val="none"/>
        </w:rPr>
      </w:pPr>
    </w:p>
    <w:p w14:paraId="554AE77E">
      <w:pPr>
        <w:pStyle w:val="78"/>
        <w:spacing w:line="360" w:lineRule="auto"/>
        <w:jc w:val="center"/>
        <w:rPr>
          <w:rFonts w:hint="eastAsia" w:hAnsi="宋体" w:cs="宋体"/>
          <w:b/>
          <w:color w:val="auto"/>
          <w:highlight w:val="none"/>
        </w:rPr>
      </w:pPr>
    </w:p>
    <w:p w14:paraId="45645CDF">
      <w:pPr>
        <w:pStyle w:val="78"/>
        <w:spacing w:line="360" w:lineRule="auto"/>
        <w:jc w:val="center"/>
        <w:rPr>
          <w:rFonts w:hint="eastAsia" w:hAnsi="宋体" w:cs="宋体"/>
          <w:b/>
          <w:color w:val="auto"/>
          <w:highlight w:val="none"/>
        </w:rPr>
      </w:pPr>
    </w:p>
    <w:p w14:paraId="7A8A4F42">
      <w:pPr>
        <w:pStyle w:val="78"/>
        <w:spacing w:line="360" w:lineRule="auto"/>
        <w:jc w:val="center"/>
        <w:rPr>
          <w:rFonts w:hint="eastAsia" w:hAnsi="宋体" w:cs="宋体"/>
          <w:b/>
          <w:color w:val="auto"/>
          <w:highlight w:val="none"/>
        </w:rPr>
      </w:pPr>
    </w:p>
    <w:p w14:paraId="22A5437B">
      <w:pPr>
        <w:pStyle w:val="78"/>
        <w:spacing w:line="360" w:lineRule="auto"/>
        <w:jc w:val="center"/>
        <w:rPr>
          <w:rFonts w:hint="eastAsia" w:hAnsi="宋体" w:cs="宋体"/>
          <w:b/>
          <w:color w:val="auto"/>
          <w:highlight w:val="none"/>
        </w:rPr>
      </w:pPr>
    </w:p>
    <w:p w14:paraId="41DF9C47">
      <w:pPr>
        <w:pStyle w:val="78"/>
        <w:spacing w:line="360" w:lineRule="auto"/>
        <w:jc w:val="center"/>
        <w:rPr>
          <w:rFonts w:hint="eastAsia" w:hAnsi="宋体" w:cs="宋体"/>
          <w:b/>
          <w:color w:val="auto"/>
          <w:highlight w:val="none"/>
        </w:rPr>
      </w:pPr>
    </w:p>
    <w:p w14:paraId="1978AB69">
      <w:pPr>
        <w:pStyle w:val="78"/>
        <w:spacing w:line="360" w:lineRule="auto"/>
        <w:jc w:val="center"/>
        <w:rPr>
          <w:rFonts w:hint="eastAsia" w:hAnsi="宋体" w:cs="宋体"/>
          <w:b/>
          <w:color w:val="auto"/>
          <w:highlight w:val="none"/>
        </w:rPr>
      </w:pPr>
    </w:p>
    <w:p w14:paraId="75CA682F">
      <w:pPr>
        <w:pStyle w:val="78"/>
        <w:spacing w:line="360" w:lineRule="auto"/>
        <w:jc w:val="center"/>
        <w:rPr>
          <w:rFonts w:hint="eastAsia" w:hAnsi="宋体" w:cs="宋体"/>
          <w:b/>
          <w:color w:val="auto"/>
          <w:highlight w:val="none"/>
        </w:rPr>
      </w:pPr>
    </w:p>
    <w:p w14:paraId="3395C118">
      <w:pPr>
        <w:pStyle w:val="78"/>
        <w:spacing w:line="360" w:lineRule="auto"/>
        <w:jc w:val="center"/>
        <w:rPr>
          <w:rFonts w:hint="eastAsia" w:hAnsi="宋体" w:cs="宋体"/>
          <w:b/>
          <w:color w:val="auto"/>
          <w:highlight w:val="none"/>
        </w:rPr>
      </w:pPr>
    </w:p>
    <w:p w14:paraId="663C2A04">
      <w:pPr>
        <w:pStyle w:val="78"/>
        <w:spacing w:line="360" w:lineRule="auto"/>
        <w:jc w:val="center"/>
        <w:rPr>
          <w:rFonts w:hint="eastAsia" w:hAnsi="宋体" w:cs="宋体"/>
          <w:b/>
          <w:color w:val="auto"/>
          <w:highlight w:val="none"/>
        </w:rPr>
      </w:pPr>
    </w:p>
    <w:p w14:paraId="48581F32">
      <w:pPr>
        <w:pStyle w:val="78"/>
        <w:spacing w:line="360" w:lineRule="auto"/>
        <w:jc w:val="center"/>
        <w:rPr>
          <w:rFonts w:hint="eastAsia" w:hAnsi="宋体" w:cs="宋体"/>
          <w:b/>
          <w:color w:val="auto"/>
          <w:highlight w:val="none"/>
        </w:rPr>
      </w:pPr>
    </w:p>
    <w:p w14:paraId="5310FF01">
      <w:pPr>
        <w:pStyle w:val="78"/>
        <w:spacing w:line="360" w:lineRule="auto"/>
        <w:jc w:val="center"/>
        <w:rPr>
          <w:rFonts w:hint="eastAsia" w:hAnsi="宋体" w:cs="宋体"/>
          <w:b/>
          <w:color w:val="auto"/>
          <w:highlight w:val="none"/>
        </w:rPr>
      </w:pPr>
    </w:p>
    <w:p w14:paraId="13629E79">
      <w:pPr>
        <w:pStyle w:val="78"/>
        <w:spacing w:line="360" w:lineRule="auto"/>
        <w:jc w:val="center"/>
        <w:rPr>
          <w:rFonts w:hint="eastAsia" w:hAnsi="宋体" w:cs="宋体"/>
          <w:b/>
          <w:color w:val="auto"/>
          <w:highlight w:val="none"/>
        </w:rPr>
      </w:pPr>
    </w:p>
    <w:p w14:paraId="10A873C3">
      <w:pPr>
        <w:pStyle w:val="78"/>
        <w:spacing w:line="360" w:lineRule="auto"/>
        <w:jc w:val="center"/>
        <w:rPr>
          <w:rFonts w:hint="eastAsia" w:hAnsi="宋体" w:cs="宋体"/>
          <w:b/>
          <w:color w:val="auto"/>
          <w:highlight w:val="none"/>
        </w:rPr>
      </w:pPr>
    </w:p>
    <w:p w14:paraId="7162B6A3">
      <w:pPr>
        <w:pStyle w:val="78"/>
        <w:spacing w:line="360" w:lineRule="auto"/>
        <w:jc w:val="center"/>
        <w:rPr>
          <w:rFonts w:hint="eastAsia" w:hAnsi="宋体" w:cs="宋体"/>
          <w:b/>
          <w:color w:val="auto"/>
          <w:highlight w:val="none"/>
        </w:rPr>
      </w:pPr>
    </w:p>
    <w:p w14:paraId="0FA5369A">
      <w:pPr>
        <w:pStyle w:val="78"/>
        <w:spacing w:line="360" w:lineRule="auto"/>
        <w:jc w:val="center"/>
        <w:rPr>
          <w:rFonts w:hint="eastAsia" w:hAnsi="宋体" w:cs="宋体"/>
          <w:b/>
          <w:color w:val="auto"/>
          <w:highlight w:val="none"/>
        </w:rPr>
      </w:pPr>
    </w:p>
    <w:p w14:paraId="6C547573">
      <w:pPr>
        <w:pStyle w:val="78"/>
        <w:spacing w:line="360" w:lineRule="auto"/>
        <w:jc w:val="center"/>
        <w:rPr>
          <w:rFonts w:hint="eastAsia" w:hAnsi="宋体" w:cs="宋体"/>
          <w:b/>
          <w:color w:val="auto"/>
          <w:highlight w:val="none"/>
        </w:rPr>
      </w:pPr>
    </w:p>
    <w:p w14:paraId="0900E5F6">
      <w:pPr>
        <w:pStyle w:val="78"/>
        <w:spacing w:line="360" w:lineRule="auto"/>
        <w:jc w:val="both"/>
        <w:rPr>
          <w:rFonts w:hint="eastAsia" w:hAnsi="宋体" w:cs="宋体"/>
          <w:b/>
          <w:color w:val="auto"/>
          <w:highlight w:val="none"/>
        </w:rPr>
      </w:pPr>
    </w:p>
    <w:p w14:paraId="1BE2416E">
      <w:pPr>
        <w:adjustRightInd w:val="0"/>
        <w:snapToGrid w:val="0"/>
        <w:spacing w:line="360" w:lineRule="auto"/>
        <w:jc w:val="center"/>
        <w:rPr>
          <w:rFonts w:ascii="宋体"/>
          <w:b/>
          <w:color w:val="auto"/>
          <w:sz w:val="32"/>
          <w:szCs w:val="32"/>
          <w:highlight w:val="none"/>
        </w:rPr>
      </w:pPr>
      <w:bookmarkStart w:id="160" w:name="_Toc7586_WPSOffice_Level1"/>
      <w:bookmarkStart w:id="161" w:name="_Toc3064"/>
      <w:bookmarkStart w:id="162" w:name="_Toc27652_WPSOffice_Level1"/>
      <w:bookmarkStart w:id="163" w:name="_Toc8994_WPSOffice_Level1"/>
      <w:bookmarkStart w:id="164" w:name="_Toc20678"/>
      <w:r>
        <w:rPr>
          <w:rFonts w:hint="eastAsia" w:eastAsia="宋体" w:cs="Times New Roman"/>
          <w:b/>
          <w:color w:val="auto"/>
          <w:sz w:val="30"/>
          <w:szCs w:val="30"/>
          <w:highlight w:val="none"/>
        </w:rPr>
        <w:t>服务承诺方案</w:t>
      </w:r>
    </w:p>
    <w:p w14:paraId="44A9FBCF">
      <w:pPr>
        <w:tabs>
          <w:tab w:val="left" w:pos="1418"/>
        </w:tabs>
        <w:spacing w:line="360" w:lineRule="auto"/>
        <w:ind w:left="1418" w:hanging="567"/>
        <w:rPr>
          <w:rFonts w:ascii="宋体"/>
          <w:color w:val="auto"/>
          <w:spacing w:val="20"/>
          <w:sz w:val="24"/>
          <w:highlight w:val="none"/>
          <w:u w:val="single"/>
        </w:rPr>
      </w:pPr>
    </w:p>
    <w:p w14:paraId="3759F1E9">
      <w:pPr>
        <w:numPr>
          <w:ilvl w:val="0"/>
          <w:numId w:val="12"/>
        </w:numPr>
        <w:spacing w:line="400" w:lineRule="exact"/>
        <w:jc w:val="left"/>
        <w:rPr>
          <w:rFonts w:ascii="宋体" w:cs="宋体"/>
          <w:color w:val="auto"/>
          <w:szCs w:val="21"/>
          <w:highlight w:val="none"/>
        </w:rPr>
      </w:pPr>
      <w:r>
        <w:rPr>
          <w:rFonts w:hint="eastAsia"/>
          <w:color w:val="auto"/>
          <w:highlight w:val="none"/>
        </w:rPr>
        <w:t>本项目的售后服务方案及保证措施</w:t>
      </w:r>
      <w:r>
        <w:rPr>
          <w:rFonts w:hint="eastAsia" w:ascii="宋体" w:hAnsi="宋体" w:cs="宋体"/>
          <w:color w:val="auto"/>
          <w:szCs w:val="21"/>
          <w:highlight w:val="none"/>
        </w:rPr>
        <w:t>；</w:t>
      </w:r>
    </w:p>
    <w:p w14:paraId="16E899E8">
      <w:pPr>
        <w:numPr>
          <w:ilvl w:val="0"/>
          <w:numId w:val="12"/>
        </w:numPr>
        <w:spacing w:line="400" w:lineRule="exact"/>
        <w:jc w:val="left"/>
        <w:rPr>
          <w:rFonts w:ascii="宋体" w:cs="宋体"/>
          <w:color w:val="auto"/>
          <w:szCs w:val="21"/>
          <w:highlight w:val="none"/>
        </w:rPr>
      </w:pPr>
      <w:r>
        <w:rPr>
          <w:rFonts w:hint="eastAsia" w:ascii="宋体" w:hAnsi="宋体"/>
          <w:color w:val="auto"/>
          <w:szCs w:val="21"/>
          <w:highlight w:val="none"/>
        </w:rPr>
        <w:t>保证服务质量的技术力量及技术措施；</w:t>
      </w:r>
    </w:p>
    <w:p w14:paraId="5F5CA8D1">
      <w:pPr>
        <w:numPr>
          <w:ilvl w:val="0"/>
          <w:numId w:val="12"/>
        </w:numPr>
        <w:spacing w:line="400" w:lineRule="exact"/>
        <w:jc w:val="left"/>
        <w:rPr>
          <w:rFonts w:ascii="宋体" w:cs="宋体"/>
          <w:color w:val="auto"/>
          <w:szCs w:val="21"/>
          <w:highlight w:val="none"/>
        </w:rPr>
      </w:pPr>
      <w:r>
        <w:rPr>
          <w:rFonts w:hint="eastAsia"/>
          <w:color w:val="auto"/>
          <w:highlight w:val="none"/>
        </w:rPr>
        <w:t>本项目服务队伍的技术及管理水平实力</w:t>
      </w:r>
      <w:r>
        <w:rPr>
          <w:rFonts w:hint="eastAsia" w:ascii="宋体" w:hAnsi="宋体"/>
          <w:color w:val="auto"/>
          <w:szCs w:val="21"/>
          <w:highlight w:val="none"/>
        </w:rPr>
        <w:t>；</w:t>
      </w:r>
    </w:p>
    <w:p w14:paraId="01D152B6">
      <w:pPr>
        <w:numPr>
          <w:ilvl w:val="0"/>
          <w:numId w:val="12"/>
        </w:numPr>
        <w:spacing w:line="400" w:lineRule="exact"/>
        <w:jc w:val="left"/>
        <w:rPr>
          <w:rFonts w:ascii="宋体" w:cs="宋体"/>
          <w:color w:val="auto"/>
          <w:szCs w:val="21"/>
          <w:highlight w:val="none"/>
        </w:rPr>
      </w:pPr>
      <w:r>
        <w:rPr>
          <w:rFonts w:hint="eastAsia" w:ascii="宋体" w:hAnsi="宋体"/>
          <w:color w:val="auto"/>
          <w:szCs w:val="21"/>
          <w:highlight w:val="none"/>
        </w:rPr>
        <w:t>供应商对本项目的合理化建议和改进措施</w:t>
      </w:r>
      <w:r>
        <w:rPr>
          <w:rFonts w:hint="eastAsia" w:ascii="宋体" w:hAnsi="宋体" w:cs="宋体"/>
          <w:color w:val="auto"/>
          <w:szCs w:val="21"/>
          <w:highlight w:val="none"/>
        </w:rPr>
        <w:t>（格式自拟）</w:t>
      </w:r>
      <w:r>
        <w:rPr>
          <w:rFonts w:hint="eastAsia" w:ascii="宋体" w:hAnsi="宋体"/>
          <w:color w:val="auto"/>
          <w:szCs w:val="21"/>
          <w:highlight w:val="none"/>
        </w:rPr>
        <w:t>；</w:t>
      </w:r>
    </w:p>
    <w:p w14:paraId="38B44E96">
      <w:pPr>
        <w:numPr>
          <w:ilvl w:val="0"/>
          <w:numId w:val="12"/>
        </w:numPr>
        <w:spacing w:line="400" w:lineRule="exact"/>
        <w:jc w:val="left"/>
        <w:rPr>
          <w:rFonts w:ascii="宋体" w:cs="宋体"/>
          <w:color w:val="auto"/>
          <w:szCs w:val="21"/>
          <w:highlight w:val="none"/>
        </w:rPr>
      </w:pPr>
      <w:r>
        <w:rPr>
          <w:rFonts w:hint="eastAsia"/>
          <w:color w:val="auto"/>
          <w:highlight w:val="none"/>
        </w:rPr>
        <w:t>安全文明管理措施</w:t>
      </w:r>
      <w:r>
        <w:rPr>
          <w:rFonts w:hint="eastAsia" w:ascii="宋体" w:hAnsi="宋体" w:cs="宋体"/>
          <w:color w:val="auto"/>
          <w:szCs w:val="21"/>
          <w:highlight w:val="none"/>
        </w:rPr>
        <w:t>；</w:t>
      </w:r>
    </w:p>
    <w:p w14:paraId="5C166AEB">
      <w:pPr>
        <w:numPr>
          <w:ilvl w:val="0"/>
          <w:numId w:val="12"/>
        </w:numPr>
        <w:spacing w:line="400" w:lineRule="exact"/>
        <w:jc w:val="left"/>
        <w:rPr>
          <w:rFonts w:ascii="宋体" w:cs="宋体"/>
          <w:color w:val="auto"/>
          <w:szCs w:val="21"/>
          <w:highlight w:val="none"/>
        </w:rPr>
      </w:pPr>
      <w:r>
        <w:rPr>
          <w:rFonts w:hint="eastAsia" w:ascii="宋体" w:hAnsi="宋体" w:cs="宋体"/>
          <w:color w:val="auto"/>
          <w:szCs w:val="21"/>
          <w:highlight w:val="none"/>
        </w:rPr>
        <w:t>其他服务承诺；</w:t>
      </w:r>
    </w:p>
    <w:p w14:paraId="7268D302">
      <w:pPr>
        <w:numPr>
          <w:ilvl w:val="0"/>
          <w:numId w:val="12"/>
        </w:numPr>
        <w:spacing w:line="400" w:lineRule="exact"/>
        <w:jc w:val="left"/>
        <w:rPr>
          <w:rFonts w:ascii="宋体" w:cs="宋体"/>
          <w:color w:val="auto"/>
          <w:szCs w:val="21"/>
          <w:highlight w:val="none"/>
        </w:rPr>
      </w:pPr>
      <w:r>
        <w:rPr>
          <w:rFonts w:hint="eastAsia" w:ascii="宋体" w:hAnsi="宋体" w:cs="宋体"/>
          <w:color w:val="auto"/>
          <w:szCs w:val="21"/>
          <w:highlight w:val="none"/>
        </w:rPr>
        <w:t>距采购人最近或者能为本项目提供最优服务的网点情况表；</w:t>
      </w:r>
    </w:p>
    <w:tbl>
      <w:tblPr>
        <w:tblStyle w:val="37"/>
        <w:tblW w:w="8765" w:type="dxa"/>
        <w:tblInd w:w="0" w:type="dxa"/>
        <w:tblLayout w:type="fixed"/>
        <w:tblCellMar>
          <w:top w:w="0" w:type="dxa"/>
          <w:left w:w="108" w:type="dxa"/>
          <w:bottom w:w="0" w:type="dxa"/>
          <w:right w:w="108" w:type="dxa"/>
        </w:tblCellMar>
      </w:tblPr>
      <w:tblGrid>
        <w:gridCol w:w="2072"/>
        <w:gridCol w:w="1947"/>
        <w:gridCol w:w="230"/>
        <w:gridCol w:w="1727"/>
        <w:gridCol w:w="1065"/>
        <w:gridCol w:w="1724"/>
      </w:tblGrid>
      <w:tr w14:paraId="484E6592">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764385CB">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服务网点名称</w:t>
            </w:r>
          </w:p>
        </w:tc>
        <w:tc>
          <w:tcPr>
            <w:tcW w:w="6693" w:type="dxa"/>
            <w:gridSpan w:val="5"/>
            <w:tcBorders>
              <w:top w:val="single" w:color="000000" w:sz="4" w:space="0"/>
              <w:left w:val="nil"/>
              <w:bottom w:val="single" w:color="000000" w:sz="4" w:space="0"/>
              <w:right w:val="single" w:color="000000" w:sz="4" w:space="0"/>
            </w:tcBorders>
          </w:tcPr>
          <w:p w14:paraId="18710111">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31D8E1CF">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4455422F">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地址</w:t>
            </w:r>
          </w:p>
        </w:tc>
        <w:tc>
          <w:tcPr>
            <w:tcW w:w="6693" w:type="dxa"/>
            <w:gridSpan w:val="5"/>
            <w:tcBorders>
              <w:top w:val="single" w:color="000000" w:sz="4" w:space="0"/>
              <w:left w:val="nil"/>
              <w:bottom w:val="single" w:color="000000" w:sz="4" w:space="0"/>
              <w:right w:val="single" w:color="000000" w:sz="4" w:space="0"/>
            </w:tcBorders>
          </w:tcPr>
          <w:p w14:paraId="4B89A350">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60C6CC99">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000000" w:sz="4" w:space="0"/>
            </w:tcBorders>
          </w:tcPr>
          <w:p w14:paraId="4AAA8024">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注册资本金</w:t>
            </w:r>
          </w:p>
        </w:tc>
        <w:tc>
          <w:tcPr>
            <w:tcW w:w="1947" w:type="dxa"/>
            <w:tcBorders>
              <w:top w:val="single" w:color="000000" w:sz="4" w:space="0"/>
              <w:left w:val="nil"/>
              <w:bottom w:val="single" w:color="000000" w:sz="4" w:space="0"/>
              <w:right w:val="single" w:color="000000" w:sz="4" w:space="0"/>
            </w:tcBorders>
          </w:tcPr>
          <w:p w14:paraId="4B72D7AF">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3022" w:type="dxa"/>
            <w:gridSpan w:val="3"/>
            <w:tcBorders>
              <w:top w:val="single" w:color="000000" w:sz="4" w:space="0"/>
              <w:left w:val="nil"/>
              <w:bottom w:val="single" w:color="000000" w:sz="4" w:space="0"/>
              <w:right w:val="single" w:color="000000" w:sz="4" w:space="0"/>
            </w:tcBorders>
          </w:tcPr>
          <w:p w14:paraId="796D6BA9">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其中：投标人出资比例</w:t>
            </w:r>
          </w:p>
        </w:tc>
        <w:tc>
          <w:tcPr>
            <w:tcW w:w="1724" w:type="dxa"/>
            <w:tcBorders>
              <w:top w:val="single" w:color="000000" w:sz="4" w:space="0"/>
              <w:left w:val="nil"/>
              <w:bottom w:val="single" w:color="000000" w:sz="4" w:space="0"/>
              <w:right w:val="single" w:color="000000" w:sz="4" w:space="0"/>
            </w:tcBorders>
          </w:tcPr>
          <w:p w14:paraId="1AE4BAC6">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26D69C26">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58F1C00D">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员工总人数</w:t>
            </w:r>
          </w:p>
        </w:tc>
        <w:tc>
          <w:tcPr>
            <w:tcW w:w="1947" w:type="dxa"/>
            <w:tcBorders>
              <w:top w:val="single" w:color="000000" w:sz="4" w:space="0"/>
              <w:left w:val="nil"/>
              <w:bottom w:val="single" w:color="000000" w:sz="4" w:space="0"/>
              <w:right w:val="single" w:color="000000" w:sz="4" w:space="0"/>
            </w:tcBorders>
          </w:tcPr>
          <w:p w14:paraId="3042898C">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3022" w:type="dxa"/>
            <w:gridSpan w:val="3"/>
            <w:tcBorders>
              <w:top w:val="single" w:color="000000" w:sz="4" w:space="0"/>
              <w:left w:val="nil"/>
              <w:bottom w:val="single" w:color="000000" w:sz="4" w:space="0"/>
              <w:right w:val="single" w:color="000000" w:sz="4" w:space="0"/>
            </w:tcBorders>
          </w:tcPr>
          <w:p w14:paraId="5016474D">
            <w:pPr>
              <w:keepNext w:val="0"/>
              <w:keepLines w:val="0"/>
              <w:widowControl/>
              <w:suppressLineNumbers w:val="0"/>
              <w:spacing w:before="50" w:beforeAutospacing="0" w:after="156" w:afterAutospacing="0"/>
              <w:ind w:left="60" w:right="0"/>
              <w:jc w:val="left"/>
              <w:rPr>
                <w:rFonts w:hint="default" w:ascii="宋体"/>
                <w:color w:val="auto"/>
                <w:kern w:val="0"/>
                <w:szCs w:val="21"/>
                <w:highlight w:val="none"/>
              </w:rPr>
            </w:pPr>
            <w:r>
              <w:rPr>
                <w:rFonts w:hint="eastAsia" w:ascii="宋体" w:hAnsi="宋体"/>
                <w:color w:val="auto"/>
                <w:kern w:val="0"/>
                <w:szCs w:val="21"/>
                <w:highlight w:val="none"/>
              </w:rPr>
              <w:t>其中：技术人员数</w:t>
            </w:r>
          </w:p>
        </w:tc>
        <w:tc>
          <w:tcPr>
            <w:tcW w:w="1724" w:type="dxa"/>
            <w:tcBorders>
              <w:top w:val="single" w:color="000000" w:sz="4" w:space="0"/>
              <w:left w:val="nil"/>
              <w:bottom w:val="single" w:color="000000" w:sz="4" w:space="0"/>
              <w:right w:val="single" w:color="000000" w:sz="4" w:space="0"/>
            </w:tcBorders>
          </w:tcPr>
          <w:p w14:paraId="14990E35">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3BD99D8D">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222E7163">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经营期限</w:t>
            </w:r>
          </w:p>
        </w:tc>
        <w:tc>
          <w:tcPr>
            <w:tcW w:w="6693" w:type="dxa"/>
            <w:gridSpan w:val="5"/>
            <w:tcBorders>
              <w:top w:val="single" w:color="000000" w:sz="4" w:space="0"/>
              <w:left w:val="nil"/>
              <w:bottom w:val="single" w:color="000000" w:sz="4" w:space="0"/>
              <w:right w:val="single" w:color="000000" w:sz="4" w:space="0"/>
            </w:tcBorders>
          </w:tcPr>
          <w:p w14:paraId="52084E4F">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02A7A3D8">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000000" w:sz="4" w:space="0"/>
            </w:tcBorders>
          </w:tcPr>
          <w:p w14:paraId="33B4F013">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服务协议</w:t>
            </w:r>
          </w:p>
        </w:tc>
        <w:tc>
          <w:tcPr>
            <w:tcW w:w="6693" w:type="dxa"/>
            <w:gridSpan w:val="5"/>
            <w:tcBorders>
              <w:top w:val="single" w:color="000000" w:sz="4" w:space="0"/>
              <w:left w:val="nil"/>
              <w:bottom w:val="single" w:color="000000" w:sz="4" w:space="0"/>
              <w:right w:val="single" w:color="000000" w:sz="4" w:space="0"/>
            </w:tcBorders>
          </w:tcPr>
          <w:p w14:paraId="094E290D">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4F01BDC9">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4B179FCA">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服务内容</w:t>
            </w:r>
          </w:p>
        </w:tc>
        <w:tc>
          <w:tcPr>
            <w:tcW w:w="6693" w:type="dxa"/>
            <w:gridSpan w:val="5"/>
            <w:tcBorders>
              <w:top w:val="single" w:color="000000" w:sz="4" w:space="0"/>
              <w:left w:val="nil"/>
              <w:bottom w:val="single" w:color="000000" w:sz="4" w:space="0"/>
              <w:right w:val="single" w:color="000000" w:sz="4" w:space="0"/>
            </w:tcBorders>
          </w:tcPr>
          <w:p w14:paraId="73A62E9B">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4284CAC5">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000000" w:sz="4" w:space="0"/>
            </w:tcBorders>
          </w:tcPr>
          <w:p w14:paraId="29679B2A">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工作业绩</w:t>
            </w:r>
          </w:p>
        </w:tc>
        <w:tc>
          <w:tcPr>
            <w:tcW w:w="6693" w:type="dxa"/>
            <w:gridSpan w:val="5"/>
            <w:tcBorders>
              <w:top w:val="single" w:color="000000" w:sz="4" w:space="0"/>
              <w:left w:val="nil"/>
              <w:bottom w:val="single" w:color="000000" w:sz="4" w:space="0"/>
              <w:right w:val="single" w:color="000000" w:sz="4" w:space="0"/>
            </w:tcBorders>
          </w:tcPr>
          <w:p w14:paraId="72506C71">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06FE48E9">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000000" w:sz="4" w:space="0"/>
            </w:tcBorders>
          </w:tcPr>
          <w:p w14:paraId="11DBCC46">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服务承诺</w:t>
            </w:r>
          </w:p>
        </w:tc>
        <w:tc>
          <w:tcPr>
            <w:tcW w:w="6693" w:type="dxa"/>
            <w:gridSpan w:val="5"/>
            <w:tcBorders>
              <w:top w:val="single" w:color="000000" w:sz="4" w:space="0"/>
              <w:left w:val="nil"/>
              <w:bottom w:val="single" w:color="auto" w:sz="4" w:space="0"/>
              <w:right w:val="single" w:color="000000" w:sz="4" w:space="0"/>
            </w:tcBorders>
          </w:tcPr>
          <w:p w14:paraId="6BB66A28">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64FAB69C">
        <w:tblPrEx>
          <w:tblCellMar>
            <w:top w:w="0" w:type="dxa"/>
            <w:left w:w="108" w:type="dxa"/>
            <w:bottom w:w="0" w:type="dxa"/>
            <w:right w:w="108" w:type="dxa"/>
          </w:tblCellMar>
        </w:tblPrEx>
        <w:trPr>
          <w:trHeight w:val="486" w:hRule="atLeast"/>
        </w:trPr>
        <w:tc>
          <w:tcPr>
            <w:tcW w:w="2072" w:type="dxa"/>
            <w:tcBorders>
              <w:top w:val="single" w:color="000000" w:sz="4" w:space="0"/>
              <w:left w:val="single" w:color="000000" w:sz="4" w:space="0"/>
              <w:bottom w:val="single" w:color="000000" w:sz="4" w:space="0"/>
              <w:right w:val="single" w:color="auto" w:sz="4" w:space="0"/>
            </w:tcBorders>
          </w:tcPr>
          <w:p w14:paraId="22504CFF">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业务咨询电话</w:t>
            </w:r>
          </w:p>
        </w:tc>
        <w:tc>
          <w:tcPr>
            <w:tcW w:w="2177" w:type="dxa"/>
            <w:gridSpan w:val="2"/>
            <w:tcBorders>
              <w:top w:val="single" w:color="auto" w:sz="4" w:space="0"/>
              <w:left w:val="single" w:color="auto" w:sz="4" w:space="0"/>
              <w:bottom w:val="single" w:color="auto" w:sz="4" w:space="0"/>
              <w:right w:val="single" w:color="auto" w:sz="4" w:space="0"/>
            </w:tcBorders>
          </w:tcPr>
          <w:p w14:paraId="4442109E">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1093E6A1">
            <w:pPr>
              <w:keepNext w:val="0"/>
              <w:keepLines w:val="0"/>
              <w:widowControl/>
              <w:suppressLineNumbers w:val="0"/>
              <w:spacing w:before="50" w:beforeAutospacing="0" w:after="156" w:afterAutospacing="0"/>
              <w:ind w:left="0" w:right="0" w:firstLine="240"/>
              <w:jc w:val="left"/>
              <w:rPr>
                <w:rFonts w:hint="default" w:ascii="宋体"/>
                <w:color w:val="auto"/>
                <w:kern w:val="0"/>
                <w:szCs w:val="21"/>
                <w:highlight w:val="none"/>
              </w:rPr>
            </w:pPr>
            <w:r>
              <w:rPr>
                <w:rFonts w:hint="eastAsia" w:ascii="宋体" w:hAnsi="宋体"/>
                <w:color w:val="auto"/>
                <w:kern w:val="0"/>
                <w:szCs w:val="21"/>
                <w:highlight w:val="none"/>
              </w:rPr>
              <w:t>传真</w:t>
            </w:r>
          </w:p>
        </w:tc>
        <w:tc>
          <w:tcPr>
            <w:tcW w:w="2789" w:type="dxa"/>
            <w:gridSpan w:val="2"/>
            <w:tcBorders>
              <w:top w:val="single" w:color="auto" w:sz="4" w:space="0"/>
              <w:left w:val="single" w:color="auto" w:sz="4" w:space="0"/>
              <w:bottom w:val="single" w:color="auto" w:sz="4" w:space="0"/>
              <w:right w:val="single" w:color="auto" w:sz="4" w:space="0"/>
            </w:tcBorders>
          </w:tcPr>
          <w:p w14:paraId="2B25BA41">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r w14:paraId="6D0746F9">
        <w:tblPrEx>
          <w:tblCellMar>
            <w:top w:w="0" w:type="dxa"/>
            <w:left w:w="108" w:type="dxa"/>
            <w:bottom w:w="0" w:type="dxa"/>
            <w:right w:w="108" w:type="dxa"/>
          </w:tblCellMar>
        </w:tblPrEx>
        <w:trPr>
          <w:trHeight w:val="495" w:hRule="atLeast"/>
        </w:trPr>
        <w:tc>
          <w:tcPr>
            <w:tcW w:w="2072" w:type="dxa"/>
            <w:tcBorders>
              <w:top w:val="single" w:color="000000" w:sz="4" w:space="0"/>
              <w:left w:val="single" w:color="000000" w:sz="4" w:space="0"/>
              <w:bottom w:val="single" w:color="000000" w:sz="4" w:space="0"/>
              <w:right w:val="single" w:color="auto" w:sz="4" w:space="0"/>
            </w:tcBorders>
          </w:tcPr>
          <w:p w14:paraId="73B985EF">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负责人</w:t>
            </w:r>
          </w:p>
        </w:tc>
        <w:tc>
          <w:tcPr>
            <w:tcW w:w="2177" w:type="dxa"/>
            <w:gridSpan w:val="2"/>
            <w:tcBorders>
              <w:top w:val="single" w:color="auto" w:sz="4" w:space="0"/>
              <w:left w:val="single" w:color="auto" w:sz="4" w:space="0"/>
              <w:bottom w:val="single" w:color="auto" w:sz="4" w:space="0"/>
              <w:right w:val="single" w:color="auto" w:sz="4" w:space="0"/>
            </w:tcBorders>
          </w:tcPr>
          <w:p w14:paraId="1F1B924A">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127B65C7">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r>
              <w:rPr>
                <w:rFonts w:hint="eastAsia" w:ascii="宋体" w:hAnsi="宋体"/>
                <w:color w:val="auto"/>
                <w:kern w:val="0"/>
                <w:szCs w:val="21"/>
                <w:highlight w:val="none"/>
              </w:rPr>
              <w:t>联系电话</w:t>
            </w:r>
          </w:p>
        </w:tc>
        <w:tc>
          <w:tcPr>
            <w:tcW w:w="2789" w:type="dxa"/>
            <w:gridSpan w:val="2"/>
            <w:tcBorders>
              <w:top w:val="single" w:color="auto" w:sz="4" w:space="0"/>
              <w:left w:val="single" w:color="auto" w:sz="4" w:space="0"/>
              <w:bottom w:val="single" w:color="auto" w:sz="4" w:space="0"/>
              <w:right w:val="single" w:color="auto" w:sz="4" w:space="0"/>
            </w:tcBorders>
          </w:tcPr>
          <w:p w14:paraId="1320C877">
            <w:pPr>
              <w:keepNext w:val="0"/>
              <w:keepLines w:val="0"/>
              <w:widowControl/>
              <w:suppressLineNumbers w:val="0"/>
              <w:spacing w:before="50" w:beforeAutospacing="0" w:after="156" w:afterAutospacing="0"/>
              <w:ind w:left="0" w:right="0"/>
              <w:jc w:val="left"/>
              <w:rPr>
                <w:rFonts w:hint="default" w:ascii="宋体"/>
                <w:color w:val="auto"/>
                <w:kern w:val="0"/>
                <w:szCs w:val="21"/>
                <w:highlight w:val="none"/>
              </w:rPr>
            </w:pPr>
          </w:p>
        </w:tc>
      </w:tr>
    </w:tbl>
    <w:p w14:paraId="3149B2AA">
      <w:pPr>
        <w:widowControl/>
        <w:rPr>
          <w:rFonts w:ascii="宋体" w:cs="Arial"/>
          <w:color w:val="auto"/>
          <w:kern w:val="0"/>
          <w:sz w:val="24"/>
          <w:highlight w:val="none"/>
        </w:rPr>
      </w:pPr>
    </w:p>
    <w:p w14:paraId="33C67033">
      <w:pPr>
        <w:widowControl/>
        <w:rPr>
          <w:rFonts w:ascii="宋体" w:cs="Arial"/>
          <w:color w:val="auto"/>
          <w:kern w:val="0"/>
          <w:sz w:val="24"/>
          <w:highlight w:val="none"/>
        </w:rPr>
      </w:pPr>
    </w:p>
    <w:p w14:paraId="0B3DBD8B">
      <w:pPr>
        <w:widowControl/>
        <w:spacing w:line="480" w:lineRule="auto"/>
        <w:rPr>
          <w:rFonts w:ascii="宋体" w:cs="Arial"/>
          <w:color w:val="auto"/>
          <w:kern w:val="0"/>
          <w:sz w:val="24"/>
          <w:highlight w:val="none"/>
          <w:u w:val="single"/>
        </w:rPr>
      </w:pPr>
      <w:r>
        <w:rPr>
          <w:rFonts w:hint="eastAsia" w:ascii="宋体" w:hAnsi="宋体"/>
          <w:color w:val="auto"/>
          <w:sz w:val="24"/>
          <w:highlight w:val="none"/>
        </w:rPr>
        <w:t>法定代表人或被授权人签字（或签章）</w:t>
      </w:r>
      <w:r>
        <w:rPr>
          <w:rFonts w:hint="eastAsia" w:ascii="宋体" w:hAnsi="宋体" w:cs="Arial"/>
          <w:color w:val="auto"/>
          <w:kern w:val="0"/>
          <w:sz w:val="24"/>
          <w:highlight w:val="none"/>
        </w:rPr>
        <w:t>：</w:t>
      </w:r>
    </w:p>
    <w:p w14:paraId="67845B46">
      <w:pPr>
        <w:widowControl/>
        <w:spacing w:line="480" w:lineRule="auto"/>
        <w:rPr>
          <w:rFonts w:ascii="宋体"/>
          <w:color w:val="auto"/>
          <w:kern w:val="0"/>
          <w:sz w:val="24"/>
          <w:highlight w:val="none"/>
        </w:rPr>
      </w:pPr>
      <w:r>
        <w:rPr>
          <w:rFonts w:hint="eastAsia" w:ascii="宋体" w:hAnsi="宋体"/>
          <w:color w:val="auto"/>
          <w:kern w:val="0"/>
          <w:sz w:val="24"/>
          <w:highlight w:val="none"/>
          <w:lang w:val="en-US" w:eastAsia="zh-CN"/>
        </w:rPr>
        <w:t>投标人盖</w:t>
      </w:r>
      <w:r>
        <w:rPr>
          <w:rFonts w:hint="eastAsia" w:ascii="宋体" w:hAnsi="宋体"/>
          <w:color w:val="auto"/>
          <w:kern w:val="0"/>
          <w:sz w:val="24"/>
          <w:highlight w:val="none"/>
        </w:rPr>
        <w:t>章：</w:t>
      </w:r>
    </w:p>
    <w:p w14:paraId="6CB202CF">
      <w:pPr>
        <w:widowControl/>
        <w:spacing w:line="480" w:lineRule="auto"/>
        <w:ind w:firstLine="480" w:firstLineChars="200"/>
        <w:jc w:val="right"/>
        <w:rPr>
          <w:rFonts w:ascii="宋体"/>
          <w:color w:val="auto"/>
          <w:kern w:val="0"/>
          <w:sz w:val="24"/>
          <w:highlight w:val="none"/>
        </w:rPr>
      </w:pP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日</w:t>
      </w:r>
    </w:p>
    <w:p w14:paraId="69BB88F8">
      <w:pPr>
        <w:pStyle w:val="70"/>
        <w:spacing w:before="50" w:after="156" w:line="480" w:lineRule="auto"/>
        <w:jc w:val="left"/>
        <w:rPr>
          <w:rFonts w:ascii="宋体"/>
          <w:color w:val="auto"/>
          <w:kern w:val="2"/>
          <w:sz w:val="24"/>
          <w:szCs w:val="24"/>
          <w:highlight w:val="none"/>
        </w:rPr>
      </w:pPr>
    </w:p>
    <w:p w14:paraId="7608499B">
      <w:pPr>
        <w:pStyle w:val="70"/>
        <w:spacing w:before="50" w:after="156" w:line="480" w:lineRule="auto"/>
        <w:jc w:val="left"/>
        <w:rPr>
          <w:rFonts w:ascii="宋体"/>
          <w:color w:val="auto"/>
          <w:kern w:val="2"/>
          <w:sz w:val="24"/>
          <w:szCs w:val="24"/>
          <w:highlight w:val="none"/>
        </w:rPr>
      </w:pPr>
    </w:p>
    <w:p w14:paraId="538D9FA7">
      <w:pPr>
        <w:pStyle w:val="70"/>
        <w:spacing w:before="50" w:after="156" w:line="480" w:lineRule="auto"/>
        <w:jc w:val="left"/>
        <w:rPr>
          <w:rFonts w:ascii="宋体"/>
          <w:color w:val="auto"/>
          <w:kern w:val="2"/>
          <w:sz w:val="24"/>
          <w:szCs w:val="24"/>
          <w:highlight w:val="none"/>
        </w:rPr>
      </w:pPr>
    </w:p>
    <w:p w14:paraId="744F44B3">
      <w:pPr>
        <w:spacing w:line="400" w:lineRule="exact"/>
        <w:jc w:val="left"/>
        <w:rPr>
          <w:rFonts w:ascii="宋体"/>
          <w:color w:val="auto"/>
          <w:sz w:val="24"/>
          <w:highlight w:val="none"/>
        </w:rPr>
      </w:pPr>
      <w:r>
        <w:rPr>
          <w:rFonts w:hint="eastAsia" w:ascii="宋体" w:hAnsi="宋体"/>
          <w:color w:val="auto"/>
          <w:sz w:val="24"/>
          <w:highlight w:val="none"/>
        </w:rPr>
        <w:t>服务联系表</w:t>
      </w:r>
    </w:p>
    <w:tbl>
      <w:tblPr>
        <w:tblStyle w:val="37"/>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544"/>
        <w:gridCol w:w="1704"/>
        <w:gridCol w:w="1705"/>
        <w:gridCol w:w="2914"/>
      </w:tblGrid>
      <w:tr w14:paraId="7A3F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2A823F95">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序号</w:t>
            </w:r>
          </w:p>
        </w:tc>
        <w:tc>
          <w:tcPr>
            <w:tcW w:w="2544" w:type="dxa"/>
          </w:tcPr>
          <w:p w14:paraId="1D93533C">
            <w:pPr>
              <w:keepNext w:val="0"/>
              <w:keepLines w:val="0"/>
              <w:suppressLineNumbers w:val="0"/>
              <w:spacing w:before="0" w:beforeAutospacing="0" w:after="0" w:afterAutospacing="0" w:line="400" w:lineRule="exact"/>
              <w:ind w:left="0" w:right="0"/>
              <w:jc w:val="center"/>
              <w:rPr>
                <w:rFonts w:hint="eastAsia" w:ascii="宋体" w:eastAsia="宋体"/>
                <w:color w:val="auto"/>
                <w:sz w:val="24"/>
                <w:highlight w:val="none"/>
                <w:lang w:eastAsia="zh-CN"/>
              </w:rPr>
            </w:pPr>
            <w:r>
              <w:rPr>
                <w:rFonts w:hint="eastAsia" w:ascii="宋体" w:hAnsi="宋体"/>
                <w:color w:val="auto"/>
                <w:sz w:val="24"/>
                <w:highlight w:val="none"/>
                <w:lang w:val="en-US" w:eastAsia="zh-CN"/>
              </w:rPr>
              <w:t>供应商</w:t>
            </w:r>
          </w:p>
        </w:tc>
        <w:tc>
          <w:tcPr>
            <w:tcW w:w="1704" w:type="dxa"/>
          </w:tcPr>
          <w:p w14:paraId="65AE6A3F">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联系人</w:t>
            </w:r>
          </w:p>
        </w:tc>
        <w:tc>
          <w:tcPr>
            <w:tcW w:w="1705" w:type="dxa"/>
          </w:tcPr>
          <w:p w14:paraId="303F3755">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技术职称</w:t>
            </w:r>
          </w:p>
        </w:tc>
        <w:tc>
          <w:tcPr>
            <w:tcW w:w="2914" w:type="dxa"/>
          </w:tcPr>
          <w:p w14:paraId="566BED9E">
            <w:pPr>
              <w:keepNext w:val="0"/>
              <w:keepLines w:val="0"/>
              <w:suppressLineNumbers w:val="0"/>
              <w:spacing w:before="0" w:beforeAutospacing="0" w:after="0" w:afterAutospacing="0" w:line="400" w:lineRule="exact"/>
              <w:ind w:left="0" w:right="0"/>
              <w:jc w:val="center"/>
              <w:rPr>
                <w:rFonts w:hint="default" w:ascii="宋体"/>
                <w:color w:val="auto"/>
                <w:sz w:val="24"/>
                <w:highlight w:val="none"/>
              </w:rPr>
            </w:pPr>
            <w:r>
              <w:rPr>
                <w:rFonts w:hint="eastAsia" w:ascii="宋体" w:hAnsi="宋体"/>
                <w:color w:val="auto"/>
                <w:sz w:val="24"/>
                <w:highlight w:val="none"/>
              </w:rPr>
              <w:t>联系电话</w:t>
            </w:r>
          </w:p>
        </w:tc>
      </w:tr>
      <w:tr w14:paraId="047C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6E8E29C8">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544" w:type="dxa"/>
          </w:tcPr>
          <w:p w14:paraId="71475651">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4" w:type="dxa"/>
          </w:tcPr>
          <w:p w14:paraId="0463E551">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5" w:type="dxa"/>
          </w:tcPr>
          <w:p w14:paraId="04968F5C">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914" w:type="dxa"/>
          </w:tcPr>
          <w:p w14:paraId="719B37A0">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r>
      <w:tr w14:paraId="22E8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tcPr>
          <w:p w14:paraId="451BF3F2">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544" w:type="dxa"/>
          </w:tcPr>
          <w:p w14:paraId="0B4A7A14">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4" w:type="dxa"/>
          </w:tcPr>
          <w:p w14:paraId="14218AB0">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1705" w:type="dxa"/>
          </w:tcPr>
          <w:p w14:paraId="7C9EB4BD">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c>
          <w:tcPr>
            <w:tcW w:w="2914" w:type="dxa"/>
          </w:tcPr>
          <w:p w14:paraId="0C9789A4">
            <w:pPr>
              <w:keepNext w:val="0"/>
              <w:keepLines w:val="0"/>
              <w:suppressLineNumbers w:val="0"/>
              <w:spacing w:before="0" w:beforeAutospacing="0" w:after="0" w:afterAutospacing="0" w:line="500" w:lineRule="exact"/>
              <w:ind w:left="0" w:right="0"/>
              <w:jc w:val="center"/>
              <w:rPr>
                <w:rFonts w:hint="default" w:ascii="宋体"/>
                <w:color w:val="auto"/>
                <w:sz w:val="24"/>
                <w:highlight w:val="none"/>
              </w:rPr>
            </w:pPr>
          </w:p>
        </w:tc>
      </w:tr>
    </w:tbl>
    <w:p w14:paraId="7181FD98">
      <w:pPr>
        <w:spacing w:beforeLines="50" w:line="240" w:lineRule="exact"/>
        <w:ind w:firstLine="2800" w:firstLineChars="1000"/>
        <w:rPr>
          <w:rFonts w:ascii="宋体"/>
          <w:color w:val="auto"/>
          <w:spacing w:val="20"/>
          <w:sz w:val="24"/>
          <w:highlight w:val="none"/>
        </w:rPr>
      </w:pPr>
    </w:p>
    <w:p w14:paraId="28A998FC">
      <w:pPr>
        <w:spacing w:beforeLines="50" w:line="240" w:lineRule="exact"/>
        <w:ind w:firstLine="2800" w:firstLineChars="1000"/>
        <w:rPr>
          <w:rFonts w:ascii="宋体"/>
          <w:color w:val="auto"/>
          <w:spacing w:val="20"/>
          <w:sz w:val="24"/>
          <w:highlight w:val="none"/>
        </w:rPr>
      </w:pPr>
    </w:p>
    <w:p w14:paraId="3C2E7656">
      <w:pPr>
        <w:adjustRightInd w:val="0"/>
        <w:snapToGrid w:val="0"/>
        <w:spacing w:line="360" w:lineRule="auto"/>
        <w:rPr>
          <w:rFonts w:ascii="宋体"/>
          <w:b/>
          <w:color w:val="auto"/>
          <w:sz w:val="32"/>
          <w:szCs w:val="32"/>
          <w:highlight w:val="none"/>
        </w:rPr>
      </w:pPr>
    </w:p>
    <w:p w14:paraId="4F3D362C">
      <w:pPr>
        <w:adjustRightInd w:val="0"/>
        <w:snapToGrid w:val="0"/>
        <w:spacing w:line="360" w:lineRule="auto"/>
        <w:rPr>
          <w:rFonts w:ascii="宋体"/>
          <w:b/>
          <w:color w:val="auto"/>
          <w:sz w:val="32"/>
          <w:szCs w:val="32"/>
          <w:highlight w:val="none"/>
        </w:rPr>
      </w:pPr>
    </w:p>
    <w:p w14:paraId="0882FF0D">
      <w:pPr>
        <w:adjustRightInd w:val="0"/>
        <w:snapToGrid w:val="0"/>
        <w:spacing w:line="360" w:lineRule="auto"/>
        <w:rPr>
          <w:rFonts w:ascii="宋体"/>
          <w:b/>
          <w:color w:val="auto"/>
          <w:sz w:val="32"/>
          <w:szCs w:val="32"/>
          <w:highlight w:val="none"/>
        </w:rPr>
      </w:pPr>
    </w:p>
    <w:p w14:paraId="62F00543">
      <w:pPr>
        <w:adjustRightInd w:val="0"/>
        <w:snapToGrid w:val="0"/>
        <w:spacing w:line="360" w:lineRule="auto"/>
        <w:rPr>
          <w:rFonts w:ascii="宋体"/>
          <w:b/>
          <w:color w:val="auto"/>
          <w:sz w:val="32"/>
          <w:szCs w:val="32"/>
          <w:highlight w:val="none"/>
        </w:rPr>
      </w:pPr>
    </w:p>
    <w:p w14:paraId="4F697F84">
      <w:pPr>
        <w:adjustRightInd w:val="0"/>
        <w:snapToGrid w:val="0"/>
        <w:spacing w:line="360" w:lineRule="auto"/>
        <w:rPr>
          <w:rFonts w:ascii="宋体"/>
          <w:b/>
          <w:color w:val="auto"/>
          <w:sz w:val="32"/>
          <w:szCs w:val="32"/>
          <w:highlight w:val="none"/>
        </w:rPr>
      </w:pPr>
    </w:p>
    <w:p w14:paraId="6E19E136">
      <w:pPr>
        <w:adjustRightInd w:val="0"/>
        <w:snapToGrid w:val="0"/>
        <w:spacing w:line="360" w:lineRule="auto"/>
        <w:rPr>
          <w:rFonts w:ascii="宋体"/>
          <w:b/>
          <w:color w:val="auto"/>
          <w:sz w:val="32"/>
          <w:szCs w:val="32"/>
          <w:highlight w:val="none"/>
        </w:rPr>
      </w:pPr>
    </w:p>
    <w:p w14:paraId="795F3AB1">
      <w:pPr>
        <w:spacing w:line="360" w:lineRule="auto"/>
        <w:ind w:firstLine="2400" w:firstLineChars="1000"/>
        <w:rPr>
          <w:rFonts w:asci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p>
    <w:p w14:paraId="4A795609">
      <w:pPr>
        <w:spacing w:line="360" w:lineRule="auto"/>
        <w:rPr>
          <w:rFonts w:ascii="宋体"/>
          <w:color w:val="auto"/>
          <w:spacing w:val="20"/>
          <w:sz w:val="24"/>
          <w:highlight w:val="none"/>
          <w:u w:val="single"/>
        </w:rPr>
      </w:pPr>
    </w:p>
    <w:p w14:paraId="0FBC4399">
      <w:pPr>
        <w:spacing w:line="360" w:lineRule="auto"/>
        <w:ind w:firstLine="4760" w:firstLineChars="1700"/>
        <w:rPr>
          <w:rFonts w:ascii="宋体"/>
          <w:color w:val="auto"/>
          <w:spacing w:val="20"/>
          <w:sz w:val="24"/>
          <w:highlight w:val="none"/>
          <w:u w:val="single"/>
        </w:rPr>
      </w:pPr>
      <w:r>
        <w:rPr>
          <w:rFonts w:hint="eastAsia" w:ascii="宋体" w:hAnsi="宋体"/>
          <w:color w:val="auto"/>
          <w:spacing w:val="20"/>
          <w:sz w:val="24"/>
          <w:highlight w:val="none"/>
          <w:lang w:val="en-US" w:eastAsia="zh-CN"/>
        </w:rPr>
        <w:t>投标人</w:t>
      </w:r>
      <w:r>
        <w:rPr>
          <w:rFonts w:hint="eastAsia" w:ascii="宋体" w:hAnsi="宋体"/>
          <w:color w:val="auto"/>
          <w:spacing w:val="20"/>
          <w:sz w:val="24"/>
          <w:highlight w:val="none"/>
        </w:rPr>
        <w:t>盖章：</w:t>
      </w:r>
    </w:p>
    <w:p w14:paraId="17D6F4A1">
      <w:pPr>
        <w:spacing w:line="360" w:lineRule="auto"/>
        <w:rPr>
          <w:rFonts w:ascii="宋体"/>
          <w:color w:val="auto"/>
          <w:spacing w:val="20"/>
          <w:sz w:val="24"/>
          <w:highlight w:val="none"/>
          <w:u w:val="single"/>
        </w:rPr>
      </w:pPr>
    </w:p>
    <w:p w14:paraId="2DB5BCF2">
      <w:pPr>
        <w:adjustRightInd w:val="0"/>
        <w:snapToGrid w:val="0"/>
        <w:spacing w:line="360" w:lineRule="auto"/>
        <w:ind w:firstLine="5040" w:firstLineChars="1800"/>
        <w:rPr>
          <w:rFonts w:ascii="宋体"/>
          <w:b/>
          <w:color w:val="auto"/>
          <w:sz w:val="32"/>
          <w:szCs w:val="32"/>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p>
    <w:p w14:paraId="2123FBF6">
      <w:pPr>
        <w:adjustRightInd w:val="0"/>
        <w:snapToGrid w:val="0"/>
        <w:spacing w:line="360" w:lineRule="auto"/>
        <w:rPr>
          <w:rFonts w:ascii="宋体"/>
          <w:b/>
          <w:color w:val="auto"/>
          <w:sz w:val="32"/>
          <w:szCs w:val="32"/>
          <w:highlight w:val="none"/>
        </w:rPr>
      </w:pPr>
    </w:p>
    <w:p w14:paraId="4799DC4C">
      <w:pPr>
        <w:adjustRightInd w:val="0"/>
        <w:snapToGrid w:val="0"/>
        <w:spacing w:line="360" w:lineRule="auto"/>
        <w:rPr>
          <w:rFonts w:ascii="宋体"/>
          <w:b/>
          <w:color w:val="auto"/>
          <w:sz w:val="32"/>
          <w:szCs w:val="32"/>
          <w:highlight w:val="none"/>
        </w:rPr>
      </w:pPr>
    </w:p>
    <w:p w14:paraId="7F785949">
      <w:pPr>
        <w:pStyle w:val="34"/>
        <w:rPr>
          <w:rFonts w:ascii="宋体"/>
          <w:b/>
          <w:color w:val="auto"/>
          <w:sz w:val="32"/>
          <w:szCs w:val="32"/>
          <w:highlight w:val="none"/>
        </w:rPr>
      </w:pPr>
    </w:p>
    <w:p w14:paraId="4A721186">
      <w:pPr>
        <w:rPr>
          <w:rFonts w:ascii="宋体"/>
          <w:b/>
          <w:color w:val="auto"/>
          <w:sz w:val="32"/>
          <w:szCs w:val="32"/>
          <w:highlight w:val="none"/>
        </w:rPr>
      </w:pPr>
    </w:p>
    <w:p w14:paraId="652DDDB7">
      <w:pPr>
        <w:pStyle w:val="34"/>
        <w:rPr>
          <w:rFonts w:ascii="宋体"/>
          <w:b/>
          <w:color w:val="auto"/>
          <w:sz w:val="32"/>
          <w:szCs w:val="32"/>
          <w:highlight w:val="none"/>
        </w:rPr>
      </w:pPr>
    </w:p>
    <w:p w14:paraId="7FEEE50D">
      <w:pPr>
        <w:rPr>
          <w:rFonts w:ascii="宋体"/>
          <w:b/>
          <w:color w:val="auto"/>
          <w:sz w:val="32"/>
          <w:szCs w:val="32"/>
          <w:highlight w:val="none"/>
        </w:rPr>
      </w:pPr>
    </w:p>
    <w:p w14:paraId="0ACBFE92">
      <w:pPr>
        <w:pStyle w:val="34"/>
        <w:rPr>
          <w:rFonts w:ascii="宋体"/>
          <w:b/>
          <w:color w:val="auto"/>
          <w:sz w:val="32"/>
          <w:szCs w:val="32"/>
          <w:highlight w:val="none"/>
        </w:rPr>
      </w:pPr>
    </w:p>
    <w:p w14:paraId="05E5A5DE">
      <w:pPr>
        <w:rPr>
          <w:color w:val="auto"/>
        </w:rPr>
      </w:pPr>
    </w:p>
    <w:p w14:paraId="69BBB415">
      <w:pPr>
        <w:pStyle w:val="78"/>
        <w:spacing w:line="360" w:lineRule="auto"/>
        <w:jc w:val="center"/>
        <w:outlineLvl w:val="0"/>
        <w:rPr>
          <w:rFonts w:hint="eastAsia" w:ascii="Times New Roman" w:hAnsi="Times New Roman"/>
          <w:b/>
          <w:color w:val="auto"/>
          <w:sz w:val="30"/>
          <w:szCs w:val="30"/>
          <w:highlight w:val="none"/>
        </w:rPr>
      </w:pPr>
    </w:p>
    <w:p w14:paraId="4AC85666">
      <w:pPr>
        <w:pStyle w:val="78"/>
        <w:spacing w:line="360" w:lineRule="auto"/>
        <w:jc w:val="center"/>
        <w:outlineLvl w:val="0"/>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项目实施人员一览表</w:t>
      </w:r>
      <w:bookmarkEnd w:id="160"/>
      <w:bookmarkEnd w:id="161"/>
      <w:bookmarkEnd w:id="162"/>
      <w:bookmarkEnd w:id="163"/>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1897"/>
        <w:gridCol w:w="697"/>
        <w:gridCol w:w="697"/>
        <w:gridCol w:w="1657"/>
        <w:gridCol w:w="1307"/>
        <w:gridCol w:w="1079"/>
        <w:gridCol w:w="1628"/>
      </w:tblGrid>
      <w:tr w14:paraId="5B146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0ADC518B">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序号</w:t>
            </w:r>
          </w:p>
        </w:tc>
        <w:tc>
          <w:tcPr>
            <w:tcW w:w="1897" w:type="dxa"/>
            <w:tcBorders>
              <w:top w:val="single" w:color="auto" w:sz="4" w:space="0"/>
              <w:left w:val="single" w:color="auto" w:sz="4" w:space="0"/>
              <w:bottom w:val="single" w:color="auto" w:sz="4" w:space="0"/>
              <w:right w:val="single" w:color="auto" w:sz="4" w:space="0"/>
            </w:tcBorders>
            <w:noWrap w:val="0"/>
            <w:vAlign w:val="center"/>
          </w:tcPr>
          <w:p w14:paraId="4E46500A">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项目组所任职务</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027E3FE2">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姓名</w:t>
            </w:r>
          </w:p>
        </w:tc>
        <w:tc>
          <w:tcPr>
            <w:tcW w:w="697" w:type="dxa"/>
            <w:tcBorders>
              <w:top w:val="single" w:color="auto" w:sz="4" w:space="0"/>
              <w:left w:val="single" w:color="auto" w:sz="4" w:space="0"/>
              <w:bottom w:val="single" w:color="auto" w:sz="4" w:space="0"/>
              <w:right w:val="single" w:color="auto" w:sz="4" w:space="0"/>
            </w:tcBorders>
            <w:noWrap w:val="0"/>
            <w:vAlign w:val="center"/>
          </w:tcPr>
          <w:p w14:paraId="1DE5D104">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职称</w:t>
            </w:r>
          </w:p>
        </w:tc>
        <w:tc>
          <w:tcPr>
            <w:tcW w:w="1657" w:type="dxa"/>
            <w:tcBorders>
              <w:top w:val="single" w:color="auto" w:sz="4" w:space="0"/>
              <w:left w:val="single" w:color="auto" w:sz="4" w:space="0"/>
              <w:bottom w:val="single" w:color="auto" w:sz="4" w:space="0"/>
              <w:right w:val="single" w:color="auto" w:sz="4" w:space="0"/>
            </w:tcBorders>
            <w:noWrap w:val="0"/>
            <w:vAlign w:val="center"/>
          </w:tcPr>
          <w:p w14:paraId="10A19210">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专业技术资格</w:t>
            </w:r>
          </w:p>
        </w:tc>
        <w:tc>
          <w:tcPr>
            <w:tcW w:w="1307" w:type="dxa"/>
            <w:tcBorders>
              <w:top w:val="single" w:color="auto" w:sz="4" w:space="0"/>
              <w:left w:val="single" w:color="auto" w:sz="4" w:space="0"/>
              <w:bottom w:val="single" w:color="auto" w:sz="4" w:space="0"/>
              <w:right w:val="single" w:color="auto" w:sz="4" w:space="0"/>
            </w:tcBorders>
            <w:noWrap w:val="0"/>
            <w:vAlign w:val="center"/>
          </w:tcPr>
          <w:p w14:paraId="1A1D2BE2">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专业技术资格证书编号</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F390FD1">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从事本工作时间</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8671D73">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典型业务</w:t>
            </w:r>
          </w:p>
          <w:p w14:paraId="4E180F80">
            <w:pPr>
              <w:pStyle w:val="24"/>
              <w:keepNext w:val="0"/>
              <w:keepLines w:val="0"/>
              <w:suppressLineNumbers w:val="0"/>
              <w:spacing w:before="0" w:beforeAutospacing="0" w:after="0" w:afterAutospacing="0"/>
              <w:ind w:left="0" w:right="0"/>
              <w:jc w:val="center"/>
              <w:rPr>
                <w:rFonts w:hint="eastAsia" w:ascii="宋体" w:hAnsi="宋体" w:eastAsia="Times New Roman" w:cs="宋体"/>
                <w:color w:val="auto"/>
                <w:sz w:val="24"/>
                <w:szCs w:val="24"/>
                <w:highlight w:val="none"/>
              </w:rPr>
            </w:pPr>
            <w:r>
              <w:rPr>
                <w:rFonts w:hint="eastAsia" w:ascii="宋体" w:hAnsi="宋体" w:eastAsia="Times New Roman" w:cs="宋体"/>
                <w:color w:val="auto"/>
                <w:sz w:val="24"/>
                <w:szCs w:val="24"/>
                <w:highlight w:val="none"/>
              </w:rPr>
              <w:t>与技术专长</w:t>
            </w:r>
          </w:p>
        </w:tc>
      </w:tr>
      <w:tr w14:paraId="073C3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041AE948">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1E049719">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95BE610">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0029BA6">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27F9D05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174F80F4">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791C251">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56FA5C9">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54D62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6E189466">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149213AA">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01662FE">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A9DC7B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F997BFC">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5417DAF8">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A7E360">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A9B7EB9">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52224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E751635">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36CA870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22524F9E">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A9BACFA">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4179D53D">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6313F7AF">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856F0C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03A8F34">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30AA8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02504E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23CC049B">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A24CE3D">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DEDDE3D">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59A0C7F8">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33BC6FC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0902FB1">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DE473CD">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5195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15143617">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2D92BE61">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31DB76FC">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0FAA491">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B41ED57">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62EDF4D0">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42BC3E4">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E6511B">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363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28C752B1">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45AD9FB3">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CE41F40">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6B4D5E88">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FC73C9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17E14F4D">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A4C8B9E">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28CA7AE">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21035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3C0CCEA8">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4EB962B9">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5811CB02">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0B80649B">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381DE8AA">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3C7460A0">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42335E5">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0D8D79E">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62B6F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43F30715">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130D8BD5">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E313B2E">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FEE2C44">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7CC049DB">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06ACA1F8">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6BA9BF1">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8D955AF">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r w14:paraId="35441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14:paraId="58F134FB">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897" w:type="dxa"/>
            <w:tcBorders>
              <w:top w:val="single" w:color="auto" w:sz="4" w:space="0"/>
              <w:left w:val="single" w:color="auto" w:sz="4" w:space="0"/>
              <w:bottom w:val="single" w:color="auto" w:sz="4" w:space="0"/>
              <w:right w:val="single" w:color="auto" w:sz="4" w:space="0"/>
            </w:tcBorders>
            <w:noWrap w:val="0"/>
            <w:vAlign w:val="center"/>
          </w:tcPr>
          <w:p w14:paraId="182BA145">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4A860B0D">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697" w:type="dxa"/>
            <w:tcBorders>
              <w:top w:val="single" w:color="auto" w:sz="4" w:space="0"/>
              <w:left w:val="single" w:color="auto" w:sz="4" w:space="0"/>
              <w:bottom w:val="single" w:color="auto" w:sz="4" w:space="0"/>
              <w:right w:val="single" w:color="auto" w:sz="4" w:space="0"/>
            </w:tcBorders>
            <w:noWrap w:val="0"/>
            <w:vAlign w:val="center"/>
          </w:tcPr>
          <w:p w14:paraId="76A991F7">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14:paraId="0421ED74">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noWrap w:val="0"/>
            <w:vAlign w:val="top"/>
          </w:tcPr>
          <w:p w14:paraId="3F4F6D5F">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DB62FF5">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44662B0">
            <w:pPr>
              <w:pStyle w:val="24"/>
              <w:keepNext w:val="0"/>
              <w:keepLines w:val="0"/>
              <w:suppressLineNumbers w:val="0"/>
              <w:spacing w:before="0" w:beforeAutospacing="0" w:after="0" w:afterAutospacing="0"/>
              <w:ind w:left="0" w:right="0"/>
              <w:rPr>
                <w:rFonts w:hint="eastAsia" w:ascii="宋体" w:hAnsi="宋体" w:eastAsia="Times New Roman" w:cs="宋体"/>
                <w:color w:val="auto"/>
                <w:sz w:val="24"/>
                <w:szCs w:val="24"/>
                <w:highlight w:val="none"/>
              </w:rPr>
            </w:pPr>
          </w:p>
        </w:tc>
      </w:tr>
    </w:tbl>
    <w:p w14:paraId="22F2C1ED">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注：1、“项目实施人员”指投标人针对完成该项目所配备的人员。</w:t>
      </w:r>
    </w:p>
    <w:p w14:paraId="47EF810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2、附各专业人员相关</w:t>
      </w:r>
      <w:r>
        <w:rPr>
          <w:rFonts w:hint="eastAsia" w:ascii="宋体" w:hAnsi="宋体" w:cs="宋体"/>
          <w:color w:val="auto"/>
          <w:sz w:val="24"/>
          <w:highlight w:val="none"/>
          <w:lang w:val="en-US" w:eastAsia="zh-CN"/>
        </w:rPr>
        <w:t>身份证、</w:t>
      </w:r>
      <w:r>
        <w:rPr>
          <w:rFonts w:hint="eastAsia" w:ascii="宋体" w:hAnsi="宋体" w:cs="宋体"/>
          <w:color w:val="auto"/>
          <w:sz w:val="24"/>
          <w:highlight w:val="none"/>
        </w:rPr>
        <w:t>学历证书、上岗证、职称证书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社保证明</w:t>
      </w:r>
      <w:r>
        <w:rPr>
          <w:rFonts w:hint="eastAsia" w:ascii="宋体" w:hAnsi="宋体" w:cs="宋体"/>
          <w:color w:val="auto"/>
          <w:sz w:val="24"/>
          <w:highlight w:val="none"/>
        </w:rPr>
        <w:t>材料</w:t>
      </w:r>
      <w:r>
        <w:rPr>
          <w:rFonts w:hint="eastAsia" w:ascii="宋体" w:hAnsi="宋体" w:cs="宋体"/>
          <w:color w:val="auto"/>
          <w:sz w:val="24"/>
          <w:highlight w:val="none"/>
          <w:lang w:val="en-US" w:eastAsia="zh-CN"/>
        </w:rPr>
        <w:t>扫描</w:t>
      </w:r>
      <w:r>
        <w:rPr>
          <w:rFonts w:hint="eastAsia" w:ascii="宋体" w:hAnsi="宋体" w:cs="宋体"/>
          <w:color w:val="auto"/>
          <w:sz w:val="24"/>
          <w:highlight w:val="none"/>
        </w:rPr>
        <w:t>件；</w:t>
      </w:r>
    </w:p>
    <w:p w14:paraId="12A65E3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3、表格不够填写可添加。</w:t>
      </w:r>
    </w:p>
    <w:p w14:paraId="5CDA8B9C">
      <w:pPr>
        <w:jc w:val="center"/>
        <w:rPr>
          <w:rFonts w:ascii="宋体"/>
          <w:color w:val="auto"/>
          <w:sz w:val="24"/>
          <w:highlight w:val="none"/>
        </w:rPr>
      </w:pPr>
    </w:p>
    <w:p w14:paraId="12DED944">
      <w:pPr>
        <w:jc w:val="center"/>
        <w:rPr>
          <w:rFonts w:ascii="宋体"/>
          <w:color w:val="auto"/>
          <w:sz w:val="24"/>
          <w:highlight w:val="none"/>
        </w:rPr>
      </w:pPr>
    </w:p>
    <w:p w14:paraId="7E5C752F">
      <w:pPr>
        <w:jc w:val="center"/>
        <w:rPr>
          <w:rFonts w:ascii="宋体"/>
          <w:color w:val="auto"/>
          <w:sz w:val="24"/>
          <w:highlight w:val="none"/>
        </w:rPr>
      </w:pPr>
    </w:p>
    <w:p w14:paraId="06A65E3C">
      <w:pPr>
        <w:jc w:val="center"/>
        <w:rPr>
          <w:rFonts w:ascii="宋体"/>
          <w:color w:val="auto"/>
          <w:sz w:val="24"/>
          <w:highlight w:val="none"/>
        </w:rPr>
      </w:pPr>
    </w:p>
    <w:p w14:paraId="2EC7B7D9">
      <w:pPr>
        <w:jc w:val="center"/>
        <w:rPr>
          <w:rFonts w:hint="eastAsia"/>
          <w:b/>
          <w:color w:val="auto"/>
          <w:sz w:val="36"/>
          <w:szCs w:val="36"/>
          <w:highlight w:val="none"/>
        </w:rPr>
      </w:pPr>
    </w:p>
    <w:p w14:paraId="6C26EC57">
      <w:pPr>
        <w:spacing w:line="360" w:lineRule="auto"/>
        <w:ind w:firstLine="2160" w:firstLineChars="900"/>
        <w:rPr>
          <w:rFonts w:hint="eastAsia" w:ascii="宋体" w:hAnsi="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olor w:val="auto"/>
          <w:spacing w:val="20"/>
          <w:sz w:val="24"/>
          <w:highlight w:val="none"/>
        </w:rPr>
        <w:t>：</w:t>
      </w:r>
      <w:r>
        <w:rPr>
          <w:rFonts w:hint="eastAsia" w:ascii="宋体" w:hAnsi="宋体"/>
          <w:color w:val="auto"/>
          <w:spacing w:val="20"/>
          <w:sz w:val="24"/>
          <w:highlight w:val="none"/>
          <w:u w:val="single"/>
        </w:rPr>
        <w:t xml:space="preserve">            </w:t>
      </w:r>
    </w:p>
    <w:p w14:paraId="5E00F36C">
      <w:pPr>
        <w:spacing w:line="360" w:lineRule="auto"/>
        <w:ind w:firstLine="560" w:firstLineChars="200"/>
        <w:rPr>
          <w:rFonts w:hint="eastAsia" w:ascii="宋体" w:hAnsi="宋体"/>
          <w:color w:val="auto"/>
          <w:spacing w:val="20"/>
          <w:sz w:val="24"/>
          <w:highlight w:val="none"/>
          <w:u w:val="single"/>
        </w:rPr>
      </w:pPr>
    </w:p>
    <w:p w14:paraId="15685B68">
      <w:pPr>
        <w:spacing w:before="120" w:beforeLines="50" w:line="360" w:lineRule="auto"/>
        <w:rPr>
          <w:rFonts w:hint="eastAsia" w:ascii="仿宋_GB2312" w:eastAsia="仿宋_GB2312"/>
          <w:b/>
          <w:color w:val="auto"/>
          <w:sz w:val="32"/>
          <w:szCs w:val="32"/>
          <w:highlight w:val="none"/>
        </w:rPr>
      </w:pPr>
      <w:r>
        <w:rPr>
          <w:rFonts w:hint="eastAsia" w:ascii="宋体" w:hAnsi="宋体"/>
          <w:color w:val="auto"/>
          <w:spacing w:val="20"/>
          <w:sz w:val="24"/>
          <w:highlight w:val="none"/>
        </w:rPr>
        <w:t xml:space="preserve">                          投标人盖章：</w:t>
      </w:r>
      <w:r>
        <w:rPr>
          <w:rFonts w:hint="eastAsia" w:ascii="宋体" w:hAnsi="宋体"/>
          <w:color w:val="auto"/>
          <w:spacing w:val="20"/>
          <w:sz w:val="24"/>
          <w:highlight w:val="none"/>
          <w:u w:val="single"/>
        </w:rPr>
        <w:t xml:space="preserve">           </w:t>
      </w:r>
    </w:p>
    <w:p w14:paraId="7815788C">
      <w:pPr>
        <w:jc w:val="center"/>
        <w:rPr>
          <w:rFonts w:hint="eastAsia"/>
          <w:b/>
          <w:color w:val="auto"/>
          <w:sz w:val="36"/>
          <w:szCs w:val="36"/>
          <w:highlight w:val="none"/>
        </w:rPr>
      </w:pPr>
    </w:p>
    <w:p w14:paraId="349C504C">
      <w:pPr>
        <w:pStyle w:val="11"/>
        <w:ind w:firstLine="4480" w:firstLineChars="1600"/>
        <w:rPr>
          <w:rFonts w:hint="eastAsia"/>
          <w:b/>
          <w:color w:val="auto"/>
          <w:sz w:val="36"/>
          <w:szCs w:val="36"/>
          <w:highlight w:val="none"/>
        </w:rPr>
      </w:pPr>
      <w:r>
        <w:rPr>
          <w:rFonts w:hint="eastAsia" w:ascii="宋体" w:hAnsi="宋体"/>
          <w:color w:val="auto"/>
          <w:spacing w:val="20"/>
          <w:sz w:val="24"/>
          <w:highlight w:val="none"/>
        </w:rPr>
        <w:t>日</w:t>
      </w:r>
      <w:r>
        <w:rPr>
          <w:rFonts w:ascii="宋体" w:hAnsi="宋体"/>
          <w:color w:val="auto"/>
          <w:spacing w:val="20"/>
          <w:sz w:val="24"/>
          <w:highlight w:val="none"/>
        </w:rPr>
        <w:t xml:space="preserve">    </w:t>
      </w:r>
      <w:r>
        <w:rPr>
          <w:rFonts w:hint="eastAsia" w:ascii="宋体" w:hAnsi="宋体"/>
          <w:color w:val="auto"/>
          <w:spacing w:val="20"/>
          <w:sz w:val="24"/>
          <w:highlight w:val="none"/>
        </w:rPr>
        <w:t>期：</w:t>
      </w:r>
    </w:p>
    <w:p w14:paraId="445C7B2A">
      <w:pPr>
        <w:pStyle w:val="12"/>
        <w:rPr>
          <w:rFonts w:hint="eastAsia"/>
          <w:b/>
          <w:color w:val="auto"/>
          <w:sz w:val="36"/>
          <w:szCs w:val="36"/>
          <w:highlight w:val="none"/>
        </w:rPr>
      </w:pPr>
    </w:p>
    <w:p w14:paraId="112B56D4">
      <w:pPr>
        <w:rPr>
          <w:rFonts w:hint="eastAsia"/>
          <w:b/>
          <w:color w:val="auto"/>
          <w:sz w:val="36"/>
          <w:szCs w:val="36"/>
          <w:highlight w:val="none"/>
        </w:rPr>
      </w:pPr>
    </w:p>
    <w:p w14:paraId="454C3AC0">
      <w:pPr>
        <w:pStyle w:val="11"/>
        <w:rPr>
          <w:rFonts w:hint="eastAsia"/>
          <w:b/>
          <w:color w:val="auto"/>
          <w:sz w:val="36"/>
          <w:szCs w:val="36"/>
          <w:highlight w:val="none"/>
        </w:rPr>
      </w:pPr>
    </w:p>
    <w:p w14:paraId="2D0CE241">
      <w:pPr>
        <w:pStyle w:val="12"/>
        <w:rPr>
          <w:rFonts w:hint="eastAsia"/>
          <w:color w:val="auto"/>
          <w:highlight w:val="none"/>
        </w:rPr>
      </w:pPr>
    </w:p>
    <w:p w14:paraId="4513F897">
      <w:pPr>
        <w:pStyle w:val="33"/>
        <w:spacing w:before="0" w:beforeAutospacing="0" w:after="0" w:afterAutospacing="0"/>
        <w:jc w:val="center"/>
        <w:outlineLvl w:val="0"/>
        <w:rPr>
          <w:b/>
          <w:color w:val="auto"/>
          <w:highlight w:val="none"/>
        </w:rPr>
      </w:pPr>
      <w:bookmarkStart w:id="165" w:name="_Toc6300"/>
      <w:bookmarkStart w:id="166" w:name="OLE_LINK20"/>
      <w:bookmarkStart w:id="167" w:name="_Toc32167"/>
      <w:bookmarkStart w:id="168" w:name="_Toc16707_WPSOffice_Level1"/>
      <w:bookmarkStart w:id="169" w:name="_Toc16665_WPSOffice_Level1"/>
      <w:bookmarkStart w:id="170" w:name="_Toc10980"/>
      <w:bookmarkStart w:id="171" w:name="_Toc28351_WPSOffice_Level1"/>
      <w:r>
        <w:rPr>
          <w:rFonts w:hint="eastAsia"/>
          <w:b/>
          <w:color w:val="auto"/>
          <w:sz w:val="32"/>
          <w:szCs w:val="32"/>
          <w:highlight w:val="none"/>
        </w:rPr>
        <w:t>项目负责人简历表</w:t>
      </w:r>
      <w:bookmarkEnd w:id="165"/>
    </w:p>
    <w:p w14:paraId="119C9EA4">
      <w:pPr>
        <w:pStyle w:val="33"/>
        <w:spacing w:before="0" w:beforeAutospacing="0" w:after="0" w:afterAutospacing="0"/>
        <w:jc w:val="center"/>
        <w:rPr>
          <w:b/>
          <w:snapToGrid w:val="0"/>
          <w:color w:val="auto"/>
          <w:highlight w:val="none"/>
        </w:rPr>
      </w:pPr>
    </w:p>
    <w:tbl>
      <w:tblPr>
        <w:tblStyle w:val="37"/>
        <w:tblW w:w="0" w:type="auto"/>
        <w:jc w:val="center"/>
        <w:tblLayout w:type="fixed"/>
        <w:tblCellMar>
          <w:top w:w="57" w:type="dxa"/>
          <w:left w:w="57" w:type="dxa"/>
          <w:bottom w:w="57" w:type="dxa"/>
          <w:right w:w="57" w:type="dxa"/>
        </w:tblCellMar>
      </w:tblPr>
      <w:tblGrid>
        <w:gridCol w:w="1514"/>
        <w:gridCol w:w="209"/>
        <w:gridCol w:w="1708"/>
        <w:gridCol w:w="1030"/>
        <w:gridCol w:w="433"/>
        <w:gridCol w:w="302"/>
        <w:gridCol w:w="645"/>
        <w:gridCol w:w="90"/>
        <w:gridCol w:w="184"/>
        <w:gridCol w:w="629"/>
        <w:gridCol w:w="442"/>
        <w:gridCol w:w="185"/>
        <w:gridCol w:w="1189"/>
      </w:tblGrid>
      <w:tr w14:paraId="631037B8">
        <w:tblPrEx>
          <w:tblCellMar>
            <w:top w:w="57" w:type="dxa"/>
            <w:left w:w="57" w:type="dxa"/>
            <w:bottom w:w="57" w:type="dxa"/>
            <w:right w:w="57" w:type="dxa"/>
          </w:tblCellMar>
        </w:tblPrEx>
        <w:trPr>
          <w:trHeight w:val="1016" w:hRule="atLeast"/>
          <w:jc w:val="center"/>
        </w:trPr>
        <w:tc>
          <w:tcPr>
            <w:tcW w:w="1514" w:type="dxa"/>
            <w:tcBorders>
              <w:top w:val="single" w:color="auto" w:sz="6" w:space="0"/>
              <w:left w:val="single" w:color="auto" w:sz="6" w:space="0"/>
              <w:bottom w:val="single" w:color="auto" w:sz="6" w:space="0"/>
              <w:right w:val="single" w:color="auto" w:sz="6" w:space="0"/>
            </w:tcBorders>
            <w:noWrap w:val="0"/>
            <w:vAlign w:val="center"/>
          </w:tcPr>
          <w:p w14:paraId="57FA6458">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项目负责</w:t>
            </w:r>
          </w:p>
          <w:p w14:paraId="5FEACF73">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人姓名</w:t>
            </w:r>
          </w:p>
        </w:tc>
        <w:tc>
          <w:tcPr>
            <w:tcW w:w="1917" w:type="dxa"/>
            <w:gridSpan w:val="2"/>
            <w:tcBorders>
              <w:top w:val="single" w:color="auto" w:sz="6" w:space="0"/>
              <w:left w:val="single" w:color="auto" w:sz="6" w:space="0"/>
              <w:bottom w:val="single" w:color="auto" w:sz="6" w:space="0"/>
              <w:right w:val="single" w:color="auto" w:sz="6" w:space="0"/>
            </w:tcBorders>
            <w:noWrap w:val="0"/>
            <w:vAlign w:val="center"/>
          </w:tcPr>
          <w:p w14:paraId="3A72FB07">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505DA141">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性</w:t>
            </w:r>
          </w:p>
          <w:p w14:paraId="4F39069D">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别</w:t>
            </w:r>
          </w:p>
        </w:tc>
        <w:tc>
          <w:tcPr>
            <w:tcW w:w="735" w:type="dxa"/>
            <w:gridSpan w:val="2"/>
            <w:tcBorders>
              <w:top w:val="single" w:color="auto" w:sz="6" w:space="0"/>
              <w:left w:val="single" w:color="auto" w:sz="6" w:space="0"/>
              <w:bottom w:val="single" w:color="auto" w:sz="6" w:space="0"/>
              <w:right w:val="single" w:color="auto" w:sz="6" w:space="0"/>
            </w:tcBorders>
            <w:noWrap w:val="0"/>
            <w:vAlign w:val="center"/>
          </w:tcPr>
          <w:p w14:paraId="2AE2891E">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735" w:type="dxa"/>
            <w:gridSpan w:val="2"/>
            <w:tcBorders>
              <w:top w:val="single" w:color="auto" w:sz="6" w:space="0"/>
              <w:left w:val="single" w:color="auto" w:sz="6" w:space="0"/>
              <w:bottom w:val="single" w:color="auto" w:sz="6" w:space="0"/>
              <w:right w:val="single" w:color="auto" w:sz="6" w:space="0"/>
            </w:tcBorders>
            <w:noWrap w:val="0"/>
            <w:vAlign w:val="center"/>
          </w:tcPr>
          <w:p w14:paraId="45CCE12D">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年</w:t>
            </w:r>
          </w:p>
          <w:p w14:paraId="250049DF">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龄</w:t>
            </w:r>
          </w:p>
        </w:tc>
        <w:tc>
          <w:tcPr>
            <w:tcW w:w="813" w:type="dxa"/>
            <w:gridSpan w:val="2"/>
            <w:tcBorders>
              <w:top w:val="single" w:color="auto" w:sz="6" w:space="0"/>
              <w:left w:val="single" w:color="auto" w:sz="6" w:space="0"/>
              <w:bottom w:val="single" w:color="auto" w:sz="6" w:space="0"/>
              <w:right w:val="single" w:color="auto" w:sz="6" w:space="0"/>
            </w:tcBorders>
            <w:noWrap w:val="0"/>
            <w:vAlign w:val="center"/>
          </w:tcPr>
          <w:p w14:paraId="217EAF91">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627" w:type="dxa"/>
            <w:gridSpan w:val="2"/>
            <w:tcBorders>
              <w:top w:val="single" w:color="auto" w:sz="6" w:space="0"/>
              <w:left w:val="single" w:color="auto" w:sz="6" w:space="0"/>
              <w:bottom w:val="single" w:color="auto" w:sz="6" w:space="0"/>
              <w:right w:val="single" w:color="auto" w:sz="6" w:space="0"/>
            </w:tcBorders>
            <w:noWrap w:val="0"/>
            <w:vAlign w:val="center"/>
          </w:tcPr>
          <w:p w14:paraId="016EA863">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学</w:t>
            </w:r>
          </w:p>
          <w:p w14:paraId="591A493B">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历</w:t>
            </w:r>
          </w:p>
        </w:tc>
        <w:tc>
          <w:tcPr>
            <w:tcW w:w="1189" w:type="dxa"/>
            <w:tcBorders>
              <w:top w:val="single" w:color="auto" w:sz="6" w:space="0"/>
              <w:left w:val="single" w:color="auto" w:sz="6" w:space="0"/>
              <w:bottom w:val="single" w:color="auto" w:sz="6" w:space="0"/>
              <w:right w:val="single" w:color="auto" w:sz="6" w:space="0"/>
            </w:tcBorders>
            <w:noWrap w:val="0"/>
            <w:vAlign w:val="center"/>
          </w:tcPr>
          <w:p w14:paraId="1BED7E42">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r>
      <w:tr w14:paraId="0FE1DDC6">
        <w:tblPrEx>
          <w:tblCellMar>
            <w:top w:w="57" w:type="dxa"/>
            <w:left w:w="57" w:type="dxa"/>
            <w:bottom w:w="57" w:type="dxa"/>
            <w:right w:w="57" w:type="dxa"/>
          </w:tblCellMar>
        </w:tblPrEx>
        <w:trPr>
          <w:trHeight w:val="784" w:hRule="atLeast"/>
          <w:jc w:val="center"/>
        </w:trPr>
        <w:tc>
          <w:tcPr>
            <w:tcW w:w="1514" w:type="dxa"/>
            <w:tcBorders>
              <w:top w:val="single" w:color="auto" w:sz="6" w:space="0"/>
              <w:left w:val="single" w:color="auto" w:sz="6" w:space="0"/>
              <w:bottom w:val="single" w:color="auto" w:sz="6" w:space="0"/>
              <w:right w:val="single" w:color="auto" w:sz="6" w:space="0"/>
            </w:tcBorders>
            <w:noWrap w:val="0"/>
            <w:vAlign w:val="center"/>
          </w:tcPr>
          <w:p w14:paraId="2B08BF5E">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职务</w:t>
            </w:r>
          </w:p>
        </w:tc>
        <w:tc>
          <w:tcPr>
            <w:tcW w:w="1917" w:type="dxa"/>
            <w:gridSpan w:val="2"/>
            <w:tcBorders>
              <w:top w:val="single" w:color="auto" w:sz="6" w:space="0"/>
              <w:left w:val="single" w:color="auto" w:sz="6" w:space="0"/>
              <w:bottom w:val="single" w:color="auto" w:sz="6" w:space="0"/>
              <w:right w:val="single" w:color="auto" w:sz="6" w:space="0"/>
            </w:tcBorders>
            <w:noWrap w:val="0"/>
            <w:vAlign w:val="center"/>
          </w:tcPr>
          <w:p w14:paraId="16F97A3C">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0A6C1693">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专业职称</w:t>
            </w:r>
          </w:p>
        </w:tc>
        <w:tc>
          <w:tcPr>
            <w:tcW w:w="1380" w:type="dxa"/>
            <w:gridSpan w:val="3"/>
            <w:tcBorders>
              <w:top w:val="single" w:color="auto" w:sz="6" w:space="0"/>
              <w:left w:val="single" w:color="auto" w:sz="6" w:space="0"/>
              <w:bottom w:val="single" w:color="auto" w:sz="6" w:space="0"/>
              <w:right w:val="single" w:color="auto" w:sz="6" w:space="0"/>
            </w:tcBorders>
            <w:noWrap w:val="0"/>
            <w:vAlign w:val="center"/>
          </w:tcPr>
          <w:p w14:paraId="1B966E8A">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1345" w:type="dxa"/>
            <w:gridSpan w:val="4"/>
            <w:tcBorders>
              <w:top w:val="single" w:color="auto" w:sz="6" w:space="0"/>
              <w:left w:val="single" w:color="auto" w:sz="6" w:space="0"/>
              <w:bottom w:val="single" w:color="auto" w:sz="6" w:space="0"/>
              <w:right w:val="single" w:color="auto" w:sz="6" w:space="0"/>
            </w:tcBorders>
            <w:noWrap w:val="0"/>
            <w:vAlign w:val="center"/>
          </w:tcPr>
          <w:p w14:paraId="616D32FA">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专业年限</w:t>
            </w:r>
          </w:p>
        </w:tc>
        <w:tc>
          <w:tcPr>
            <w:tcW w:w="1374" w:type="dxa"/>
            <w:gridSpan w:val="2"/>
            <w:tcBorders>
              <w:top w:val="single" w:color="auto" w:sz="6" w:space="0"/>
              <w:left w:val="single" w:color="auto" w:sz="6" w:space="0"/>
              <w:bottom w:val="single" w:color="auto" w:sz="6" w:space="0"/>
              <w:right w:val="single" w:color="auto" w:sz="6" w:space="0"/>
            </w:tcBorders>
            <w:noWrap w:val="0"/>
            <w:vAlign w:val="center"/>
          </w:tcPr>
          <w:p w14:paraId="4E518546">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r>
      <w:tr w14:paraId="49476230">
        <w:tblPrEx>
          <w:tblCellMar>
            <w:top w:w="57" w:type="dxa"/>
            <w:left w:w="57" w:type="dxa"/>
            <w:bottom w:w="57" w:type="dxa"/>
            <w:right w:w="57" w:type="dxa"/>
          </w:tblCellMar>
        </w:tblPrEx>
        <w:trPr>
          <w:cantSplit/>
          <w:trHeight w:val="696" w:hRule="atLeast"/>
          <w:jc w:val="center"/>
        </w:trPr>
        <w:tc>
          <w:tcPr>
            <w:tcW w:w="1514" w:type="dxa"/>
            <w:tcBorders>
              <w:top w:val="single" w:color="auto" w:sz="6" w:space="0"/>
              <w:left w:val="single" w:color="auto" w:sz="6" w:space="0"/>
              <w:bottom w:val="single" w:color="auto" w:sz="6" w:space="0"/>
              <w:right w:val="single" w:color="auto" w:sz="6" w:space="0"/>
            </w:tcBorders>
            <w:noWrap w:val="0"/>
            <w:vAlign w:val="center"/>
          </w:tcPr>
          <w:p w14:paraId="40F1660A">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工 作 单 位</w:t>
            </w:r>
          </w:p>
        </w:tc>
        <w:tc>
          <w:tcPr>
            <w:tcW w:w="4327" w:type="dxa"/>
            <w:gridSpan w:val="6"/>
            <w:tcBorders>
              <w:top w:val="single" w:color="auto" w:sz="6" w:space="0"/>
              <w:left w:val="single" w:color="auto" w:sz="6" w:space="0"/>
              <w:bottom w:val="single" w:color="auto" w:sz="6" w:space="0"/>
              <w:right w:val="single" w:color="auto" w:sz="6" w:space="0"/>
            </w:tcBorders>
            <w:noWrap w:val="0"/>
            <w:vAlign w:val="center"/>
          </w:tcPr>
          <w:p w14:paraId="0D0637E7">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1345" w:type="dxa"/>
            <w:gridSpan w:val="4"/>
            <w:tcBorders>
              <w:top w:val="single" w:color="auto" w:sz="6" w:space="0"/>
              <w:left w:val="single" w:color="auto" w:sz="6" w:space="0"/>
              <w:bottom w:val="single" w:color="auto" w:sz="6" w:space="0"/>
              <w:right w:val="single" w:color="auto" w:sz="6" w:space="0"/>
            </w:tcBorders>
            <w:noWrap w:val="0"/>
            <w:vAlign w:val="center"/>
          </w:tcPr>
          <w:p w14:paraId="2E653BCF">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电话</w:t>
            </w:r>
          </w:p>
        </w:tc>
        <w:tc>
          <w:tcPr>
            <w:tcW w:w="1374" w:type="dxa"/>
            <w:gridSpan w:val="2"/>
            <w:tcBorders>
              <w:top w:val="single" w:color="auto" w:sz="6" w:space="0"/>
              <w:left w:val="single" w:color="auto" w:sz="6" w:space="0"/>
              <w:bottom w:val="single" w:color="auto" w:sz="6" w:space="0"/>
              <w:right w:val="single" w:color="auto" w:sz="6" w:space="0"/>
            </w:tcBorders>
            <w:noWrap w:val="0"/>
            <w:vAlign w:val="center"/>
          </w:tcPr>
          <w:p w14:paraId="4D96CF79">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r>
      <w:tr w14:paraId="09B12F0A">
        <w:tblPrEx>
          <w:tblCellMar>
            <w:top w:w="57" w:type="dxa"/>
            <w:left w:w="57" w:type="dxa"/>
            <w:bottom w:w="57" w:type="dxa"/>
            <w:right w:w="57" w:type="dxa"/>
          </w:tblCellMar>
        </w:tblPrEx>
        <w:trPr>
          <w:trHeight w:val="696" w:hRule="atLeast"/>
          <w:jc w:val="center"/>
        </w:trPr>
        <w:tc>
          <w:tcPr>
            <w:tcW w:w="1514" w:type="dxa"/>
            <w:tcBorders>
              <w:top w:val="single" w:color="auto" w:sz="6" w:space="0"/>
              <w:left w:val="single" w:color="auto" w:sz="6" w:space="0"/>
              <w:bottom w:val="single" w:color="auto" w:sz="6" w:space="0"/>
              <w:right w:val="single" w:color="auto" w:sz="6" w:space="0"/>
            </w:tcBorders>
            <w:noWrap w:val="0"/>
            <w:vAlign w:val="center"/>
          </w:tcPr>
          <w:p w14:paraId="103F9267">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通讯地址</w:t>
            </w:r>
          </w:p>
        </w:tc>
        <w:tc>
          <w:tcPr>
            <w:tcW w:w="4327" w:type="dxa"/>
            <w:gridSpan w:val="6"/>
            <w:tcBorders>
              <w:top w:val="single" w:color="auto" w:sz="6" w:space="0"/>
              <w:left w:val="single" w:color="auto" w:sz="6" w:space="0"/>
              <w:bottom w:val="single" w:color="auto" w:sz="6" w:space="0"/>
              <w:right w:val="single" w:color="auto" w:sz="6" w:space="0"/>
            </w:tcBorders>
            <w:noWrap w:val="0"/>
            <w:vAlign w:val="center"/>
          </w:tcPr>
          <w:p w14:paraId="5582876E">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1345" w:type="dxa"/>
            <w:gridSpan w:val="4"/>
            <w:tcBorders>
              <w:top w:val="single" w:color="auto" w:sz="6" w:space="0"/>
              <w:left w:val="single" w:color="auto" w:sz="6" w:space="0"/>
              <w:bottom w:val="single" w:color="auto" w:sz="6" w:space="0"/>
              <w:right w:val="single" w:color="auto" w:sz="6" w:space="0"/>
            </w:tcBorders>
            <w:noWrap w:val="0"/>
            <w:vAlign w:val="center"/>
          </w:tcPr>
          <w:p w14:paraId="72248C19">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邮编</w:t>
            </w:r>
          </w:p>
        </w:tc>
        <w:tc>
          <w:tcPr>
            <w:tcW w:w="1374" w:type="dxa"/>
            <w:gridSpan w:val="2"/>
            <w:tcBorders>
              <w:top w:val="single" w:color="auto" w:sz="6" w:space="0"/>
              <w:left w:val="single" w:color="auto" w:sz="6" w:space="0"/>
              <w:bottom w:val="single" w:color="auto" w:sz="6" w:space="0"/>
              <w:right w:val="single" w:color="auto" w:sz="6" w:space="0"/>
            </w:tcBorders>
            <w:noWrap w:val="0"/>
            <w:vAlign w:val="center"/>
          </w:tcPr>
          <w:p w14:paraId="4426285E">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r>
      <w:tr w14:paraId="19C00A1C">
        <w:tblPrEx>
          <w:tblCellMar>
            <w:top w:w="57" w:type="dxa"/>
            <w:left w:w="57" w:type="dxa"/>
            <w:bottom w:w="57" w:type="dxa"/>
            <w:right w:w="57" w:type="dxa"/>
          </w:tblCellMar>
        </w:tblPrEx>
        <w:trPr>
          <w:cantSplit/>
          <w:trHeight w:val="792" w:hRule="atLeast"/>
          <w:jc w:val="center"/>
        </w:trPr>
        <w:tc>
          <w:tcPr>
            <w:tcW w:w="8560" w:type="dxa"/>
            <w:gridSpan w:val="13"/>
            <w:tcBorders>
              <w:top w:val="single" w:color="auto" w:sz="6" w:space="0"/>
              <w:left w:val="single" w:color="auto" w:sz="6" w:space="0"/>
              <w:bottom w:val="nil"/>
              <w:right w:val="single" w:color="auto" w:sz="6" w:space="0"/>
            </w:tcBorders>
            <w:noWrap w:val="0"/>
            <w:vAlign w:val="center"/>
          </w:tcPr>
          <w:p w14:paraId="70B2A575">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类似项目工作经验</w:t>
            </w:r>
          </w:p>
        </w:tc>
      </w:tr>
      <w:tr w14:paraId="3A5224FE">
        <w:tblPrEx>
          <w:tblCellMar>
            <w:top w:w="57" w:type="dxa"/>
            <w:left w:w="57" w:type="dxa"/>
            <w:bottom w:w="57" w:type="dxa"/>
            <w:right w:w="57" w:type="dxa"/>
          </w:tblCellMar>
        </w:tblPrEx>
        <w:trPr>
          <w:cantSplit/>
          <w:trHeight w:val="1076" w:hRule="atLeast"/>
          <w:jc w:val="center"/>
        </w:trPr>
        <w:tc>
          <w:tcPr>
            <w:tcW w:w="1723" w:type="dxa"/>
            <w:gridSpan w:val="2"/>
            <w:tcBorders>
              <w:top w:val="single" w:color="auto" w:sz="6" w:space="0"/>
              <w:left w:val="single" w:color="auto" w:sz="6" w:space="0"/>
              <w:bottom w:val="single" w:color="auto" w:sz="6" w:space="0"/>
              <w:right w:val="single" w:color="auto" w:sz="6" w:space="0"/>
            </w:tcBorders>
            <w:noWrap w:val="0"/>
            <w:vAlign w:val="center"/>
          </w:tcPr>
          <w:p w14:paraId="75B7410C">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时间</w:t>
            </w:r>
          </w:p>
        </w:tc>
        <w:tc>
          <w:tcPr>
            <w:tcW w:w="3171" w:type="dxa"/>
            <w:gridSpan w:val="3"/>
            <w:tcBorders>
              <w:top w:val="single" w:color="auto" w:sz="6" w:space="0"/>
              <w:left w:val="single" w:color="auto" w:sz="6" w:space="0"/>
              <w:bottom w:val="single" w:color="auto" w:sz="6" w:space="0"/>
              <w:right w:val="single" w:color="auto" w:sz="6" w:space="0"/>
            </w:tcBorders>
            <w:noWrap w:val="0"/>
            <w:vAlign w:val="center"/>
          </w:tcPr>
          <w:p w14:paraId="235DFA7A">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参加过的类似项目</w:t>
            </w:r>
          </w:p>
        </w:tc>
        <w:tc>
          <w:tcPr>
            <w:tcW w:w="1221" w:type="dxa"/>
            <w:gridSpan w:val="4"/>
            <w:tcBorders>
              <w:top w:val="single" w:color="auto" w:sz="6" w:space="0"/>
              <w:left w:val="single" w:color="auto" w:sz="6" w:space="0"/>
              <w:bottom w:val="single" w:color="auto" w:sz="6" w:space="0"/>
              <w:right w:val="single" w:color="auto" w:sz="6" w:space="0"/>
            </w:tcBorders>
            <w:noWrap w:val="0"/>
            <w:vAlign w:val="center"/>
          </w:tcPr>
          <w:p w14:paraId="156C039D">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r>
              <w:rPr>
                <w:rFonts w:hint="eastAsia" w:ascii="宋体" w:hAnsi="宋体" w:eastAsia="Times New Roman" w:cs="宋体"/>
                <w:color w:val="auto"/>
                <w:highlight w:val="none"/>
              </w:rPr>
              <w:t>担任职务</w:t>
            </w:r>
          </w:p>
        </w:tc>
        <w:tc>
          <w:tcPr>
            <w:tcW w:w="2445" w:type="dxa"/>
            <w:gridSpan w:val="4"/>
            <w:tcBorders>
              <w:top w:val="single" w:color="auto" w:sz="6" w:space="0"/>
              <w:left w:val="single" w:color="auto" w:sz="6" w:space="0"/>
              <w:bottom w:val="single" w:color="auto" w:sz="6" w:space="0"/>
              <w:right w:val="single" w:color="auto" w:sz="6" w:space="0"/>
            </w:tcBorders>
            <w:noWrap w:val="0"/>
            <w:vAlign w:val="center"/>
          </w:tcPr>
          <w:p w14:paraId="756C9ED6">
            <w:pPr>
              <w:keepNext w:val="0"/>
              <w:keepLines w:val="0"/>
              <w:suppressLineNumbers w:val="0"/>
              <w:spacing w:before="0" w:beforeAutospacing="0" w:after="0" w:afterAutospacing="0"/>
              <w:ind w:left="0" w:right="0" w:firstLine="105" w:firstLineChars="50"/>
              <w:rPr>
                <w:rFonts w:hint="default" w:ascii="宋体" w:hAnsi="宋体" w:eastAsia="Times New Roman" w:cs="宋体"/>
                <w:color w:val="auto"/>
                <w:highlight w:val="none"/>
              </w:rPr>
            </w:pPr>
            <w:r>
              <w:rPr>
                <w:rFonts w:hint="eastAsia" w:ascii="宋体" w:hAnsi="宋体" w:eastAsia="Times New Roman" w:cs="宋体"/>
                <w:color w:val="auto"/>
                <w:highlight w:val="none"/>
              </w:rPr>
              <w:t>发包人及联系电话</w:t>
            </w:r>
          </w:p>
        </w:tc>
      </w:tr>
      <w:tr w14:paraId="0FB17A1E">
        <w:tblPrEx>
          <w:tblCellMar>
            <w:top w:w="57" w:type="dxa"/>
            <w:left w:w="57" w:type="dxa"/>
            <w:bottom w:w="57" w:type="dxa"/>
            <w:right w:w="57" w:type="dxa"/>
          </w:tblCellMar>
        </w:tblPrEx>
        <w:trPr>
          <w:cantSplit/>
          <w:trHeight w:val="2547" w:hRule="atLeast"/>
          <w:jc w:val="center"/>
        </w:trPr>
        <w:tc>
          <w:tcPr>
            <w:tcW w:w="1723" w:type="dxa"/>
            <w:gridSpan w:val="2"/>
            <w:tcBorders>
              <w:top w:val="single" w:color="auto" w:sz="6" w:space="0"/>
              <w:left w:val="single" w:color="auto" w:sz="6" w:space="0"/>
              <w:bottom w:val="single" w:color="auto" w:sz="4" w:space="0"/>
              <w:right w:val="single" w:color="auto" w:sz="6" w:space="0"/>
            </w:tcBorders>
            <w:noWrap w:val="0"/>
            <w:vAlign w:val="center"/>
          </w:tcPr>
          <w:p w14:paraId="76ECDB15">
            <w:pPr>
              <w:keepNext w:val="0"/>
              <w:keepLines w:val="0"/>
              <w:suppressLineNumbers w:val="0"/>
              <w:spacing w:before="0" w:beforeAutospacing="0" w:after="0" w:afterAutospacing="0" w:line="900" w:lineRule="auto"/>
              <w:ind w:left="0" w:right="0"/>
              <w:jc w:val="center"/>
              <w:rPr>
                <w:rFonts w:hint="default" w:ascii="宋体" w:hAnsi="宋体" w:eastAsia="Times New Roman" w:cs="宋体"/>
                <w:color w:val="auto"/>
                <w:highlight w:val="none"/>
              </w:rPr>
            </w:pPr>
          </w:p>
          <w:p w14:paraId="70916F8F">
            <w:pPr>
              <w:keepNext w:val="0"/>
              <w:keepLines w:val="0"/>
              <w:suppressLineNumbers w:val="0"/>
              <w:spacing w:before="0" w:beforeAutospacing="0" w:after="0" w:afterAutospacing="0" w:line="900" w:lineRule="auto"/>
              <w:ind w:left="0" w:right="0"/>
              <w:jc w:val="center"/>
              <w:rPr>
                <w:rFonts w:hint="default" w:ascii="宋体" w:hAnsi="宋体" w:eastAsia="Times New Roman" w:cs="宋体"/>
                <w:color w:val="auto"/>
                <w:highlight w:val="none"/>
              </w:rPr>
            </w:pPr>
          </w:p>
        </w:tc>
        <w:tc>
          <w:tcPr>
            <w:tcW w:w="3171" w:type="dxa"/>
            <w:gridSpan w:val="3"/>
            <w:tcBorders>
              <w:top w:val="single" w:color="auto" w:sz="6" w:space="0"/>
              <w:left w:val="single" w:color="auto" w:sz="6" w:space="0"/>
              <w:bottom w:val="single" w:color="auto" w:sz="4" w:space="0"/>
              <w:right w:val="single" w:color="auto" w:sz="6" w:space="0"/>
            </w:tcBorders>
            <w:noWrap w:val="0"/>
            <w:vAlign w:val="center"/>
          </w:tcPr>
          <w:p w14:paraId="27E06326">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1221" w:type="dxa"/>
            <w:gridSpan w:val="4"/>
            <w:tcBorders>
              <w:top w:val="single" w:color="auto" w:sz="6" w:space="0"/>
              <w:left w:val="single" w:color="auto" w:sz="6" w:space="0"/>
              <w:bottom w:val="single" w:color="auto" w:sz="4" w:space="0"/>
              <w:right w:val="single" w:color="auto" w:sz="6" w:space="0"/>
            </w:tcBorders>
            <w:noWrap w:val="0"/>
            <w:vAlign w:val="center"/>
          </w:tcPr>
          <w:p w14:paraId="014E0DA1">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c>
          <w:tcPr>
            <w:tcW w:w="2445" w:type="dxa"/>
            <w:gridSpan w:val="4"/>
            <w:tcBorders>
              <w:top w:val="single" w:color="auto" w:sz="6" w:space="0"/>
              <w:left w:val="single" w:color="auto" w:sz="6" w:space="0"/>
              <w:bottom w:val="single" w:color="auto" w:sz="6" w:space="0"/>
              <w:right w:val="single" w:color="auto" w:sz="6" w:space="0"/>
            </w:tcBorders>
            <w:noWrap w:val="0"/>
            <w:vAlign w:val="center"/>
          </w:tcPr>
          <w:p w14:paraId="750DB15B">
            <w:pPr>
              <w:keepNext w:val="0"/>
              <w:keepLines w:val="0"/>
              <w:suppressLineNumbers w:val="0"/>
              <w:spacing w:before="0" w:beforeAutospacing="0" w:after="0" w:afterAutospacing="0"/>
              <w:ind w:left="0" w:right="0"/>
              <w:jc w:val="center"/>
              <w:rPr>
                <w:rFonts w:hint="default" w:ascii="宋体" w:hAnsi="宋体" w:eastAsia="Times New Roman" w:cs="宋体"/>
                <w:color w:val="auto"/>
                <w:highlight w:val="none"/>
              </w:rPr>
            </w:pPr>
          </w:p>
        </w:tc>
      </w:tr>
    </w:tbl>
    <w:p w14:paraId="4CE9D448">
      <w:pPr>
        <w:spacing w:line="460" w:lineRule="atLeast"/>
        <w:rPr>
          <w:rFonts w:ascii="宋体" w:hAnsi="宋体" w:cs="宋体"/>
          <w:b/>
          <w:color w:val="auto"/>
          <w:szCs w:val="21"/>
          <w:highlight w:val="none"/>
        </w:rPr>
      </w:pPr>
      <w:r>
        <w:rPr>
          <w:rFonts w:hint="eastAsia" w:ascii="宋体" w:hAnsi="宋体" w:cs="宋体"/>
          <w:b/>
          <w:color w:val="auto"/>
          <w:szCs w:val="21"/>
          <w:highlight w:val="none"/>
        </w:rPr>
        <w:t>注：后附项目负责人</w:t>
      </w:r>
      <w:r>
        <w:rPr>
          <w:rFonts w:hint="eastAsia" w:ascii="宋体" w:hAnsi="宋体" w:cs="宋体"/>
          <w:b/>
          <w:color w:val="auto"/>
          <w:highlight w:val="none"/>
        </w:rPr>
        <w:t>身份证、上岗证、学历证书、职称证书</w:t>
      </w:r>
      <w:r>
        <w:rPr>
          <w:rFonts w:hint="eastAsia" w:ascii="宋体" w:hAnsi="宋体" w:cs="宋体"/>
          <w:b/>
          <w:color w:val="auto"/>
          <w:highlight w:val="none"/>
          <w:lang w:eastAsia="zh-CN"/>
        </w:rPr>
        <w:t>、</w:t>
      </w:r>
      <w:r>
        <w:rPr>
          <w:rFonts w:hint="eastAsia" w:ascii="宋体" w:hAnsi="宋体" w:cs="宋体"/>
          <w:b/>
          <w:color w:val="auto"/>
          <w:highlight w:val="none"/>
          <w:lang w:val="en-US" w:eastAsia="zh-CN"/>
        </w:rPr>
        <w:t>社保证明</w:t>
      </w:r>
      <w:r>
        <w:rPr>
          <w:rFonts w:hint="eastAsia" w:ascii="宋体" w:hAnsi="宋体" w:cs="宋体"/>
          <w:b/>
          <w:color w:val="auto"/>
          <w:highlight w:val="none"/>
        </w:rPr>
        <w:t>等相关证明材料</w:t>
      </w:r>
      <w:r>
        <w:rPr>
          <w:rFonts w:hint="eastAsia" w:ascii="宋体" w:hAnsi="宋体" w:cs="宋体"/>
          <w:b/>
          <w:color w:val="auto"/>
          <w:szCs w:val="21"/>
          <w:highlight w:val="none"/>
          <w:lang w:val="en-US" w:eastAsia="zh-CN"/>
        </w:rPr>
        <w:t>扫描</w:t>
      </w:r>
      <w:r>
        <w:rPr>
          <w:rFonts w:hint="eastAsia" w:ascii="宋体" w:hAnsi="宋体" w:cs="宋体"/>
          <w:b/>
          <w:color w:val="auto"/>
          <w:szCs w:val="21"/>
          <w:highlight w:val="none"/>
        </w:rPr>
        <w:t>件（加盖公章）；</w:t>
      </w:r>
    </w:p>
    <w:p w14:paraId="50C42C87">
      <w:pPr>
        <w:snapToGrid w:val="0"/>
        <w:spacing w:before="50" w:after="50" w:line="360" w:lineRule="auto"/>
        <w:jc w:val="right"/>
        <w:rPr>
          <w:rFonts w:hint="eastAsia" w:ascii="宋体" w:hAnsi="宋体"/>
          <w:color w:val="auto"/>
          <w:sz w:val="24"/>
          <w:highlight w:val="none"/>
        </w:rPr>
      </w:pPr>
    </w:p>
    <w:p w14:paraId="0DB55D2C">
      <w:pPr>
        <w:snapToGrid w:val="0"/>
        <w:spacing w:before="50" w:after="50" w:line="360" w:lineRule="auto"/>
        <w:jc w:val="right"/>
        <w:rPr>
          <w:rFonts w:ascii="宋体" w:hAnsi="宋体" w:cs="宋体"/>
          <w:color w:val="auto"/>
          <w:spacing w:val="20"/>
          <w:sz w:val="24"/>
          <w:highlight w:val="none"/>
          <w:u w:val="single"/>
        </w:rPr>
      </w:pPr>
      <w:r>
        <w:rPr>
          <w:rFonts w:hint="eastAsia" w:ascii="宋体" w:hAnsi="宋体"/>
          <w:color w:val="auto"/>
          <w:sz w:val="24"/>
          <w:highlight w:val="none"/>
        </w:rPr>
        <w:t>法定代表人或被授权人签字（或签章）</w:t>
      </w:r>
      <w:r>
        <w:rPr>
          <w:rFonts w:hint="eastAsia" w:ascii="宋体" w:hAnsi="宋体" w:cs="宋体"/>
          <w:color w:val="auto"/>
          <w:spacing w:val="20"/>
          <w:sz w:val="24"/>
          <w:highlight w:val="none"/>
        </w:rPr>
        <w:t>：</w:t>
      </w:r>
    </w:p>
    <w:p w14:paraId="7770F56E">
      <w:pPr>
        <w:spacing w:line="460" w:lineRule="atLeast"/>
        <w:jc w:val="right"/>
        <w:rPr>
          <w:rFonts w:hint="eastAsia" w:ascii="宋体" w:hAnsi="宋体" w:cs="宋体"/>
          <w:color w:val="auto"/>
          <w:sz w:val="24"/>
          <w:highlight w:val="none"/>
        </w:rPr>
      </w:pPr>
      <w:r>
        <w:rPr>
          <w:rFonts w:hint="eastAsia" w:ascii="宋体" w:hAnsi="宋体" w:cs="宋体"/>
          <w:color w:val="auto"/>
          <w:sz w:val="24"/>
          <w:highlight w:val="none"/>
        </w:rPr>
        <w:t>投标人公章：</w:t>
      </w:r>
    </w:p>
    <w:p w14:paraId="5137FD3B">
      <w:pPr>
        <w:spacing w:line="460" w:lineRule="atLeast"/>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C7FFFAE">
      <w:pPr>
        <w:spacing w:line="460" w:lineRule="atLeast"/>
        <w:jc w:val="right"/>
        <w:rPr>
          <w:rFonts w:ascii="宋体" w:hAnsi="宋体" w:cs="宋体"/>
          <w:b/>
          <w:color w:val="auto"/>
          <w:sz w:val="24"/>
          <w:highlight w:val="none"/>
        </w:rPr>
      </w:pPr>
      <w:r>
        <w:rPr>
          <w:rFonts w:hint="eastAsia" w:ascii="宋体" w:hAnsi="宋体" w:cs="宋体"/>
          <w:color w:val="auto"/>
          <w:sz w:val="24"/>
          <w:highlight w:val="none"/>
        </w:rPr>
        <w:t>年    月    日</w:t>
      </w:r>
    </w:p>
    <w:bookmarkEnd w:id="166"/>
    <w:p w14:paraId="2258E1E2">
      <w:pPr>
        <w:spacing w:line="460" w:lineRule="atLeast"/>
        <w:rPr>
          <w:rFonts w:ascii="宋体" w:hAnsi="宋体" w:cs="宋体"/>
          <w:b/>
          <w:color w:val="auto"/>
          <w:sz w:val="24"/>
          <w:highlight w:val="none"/>
        </w:rPr>
      </w:pPr>
    </w:p>
    <w:p w14:paraId="00A170EF">
      <w:pPr>
        <w:snapToGrid w:val="0"/>
        <w:spacing w:before="50" w:after="120" w:afterLines="50"/>
        <w:jc w:val="left"/>
        <w:rPr>
          <w:rFonts w:ascii="宋体" w:hAnsi="宋体" w:cs="宋体"/>
          <w:color w:val="auto"/>
          <w:highlight w:val="none"/>
        </w:rPr>
        <w:sectPr>
          <w:footerReference r:id="rId8" w:type="default"/>
          <w:pgSz w:w="11905" w:h="16838"/>
          <w:pgMar w:top="1389" w:right="1247" w:bottom="1389" w:left="1247" w:header="851" w:footer="992" w:gutter="0"/>
          <w:pgNumType w:fmt="decimal"/>
          <w:cols w:space="720" w:num="1"/>
          <w:titlePg/>
          <w:rtlGutter w:val="0"/>
          <w:docGrid w:linePitch="0" w:charSpace="0"/>
        </w:sectPr>
      </w:pPr>
    </w:p>
    <w:p w14:paraId="45FDBA8E">
      <w:pPr>
        <w:snapToGrid w:val="0"/>
        <w:spacing w:before="160" w:beforeLines="50" w:after="50" w:line="440" w:lineRule="exact"/>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二、报价文件格式</w:t>
      </w:r>
      <w:bookmarkEnd w:id="167"/>
      <w:bookmarkEnd w:id="168"/>
      <w:bookmarkEnd w:id="169"/>
      <w:bookmarkEnd w:id="170"/>
      <w:bookmarkEnd w:id="171"/>
    </w:p>
    <w:bookmarkEnd w:id="164"/>
    <w:p w14:paraId="1582CB97">
      <w:pPr>
        <w:pStyle w:val="8"/>
        <w:ind w:firstLine="0"/>
        <w:rPr>
          <w:rFonts w:hint="eastAsia"/>
          <w:b/>
          <w:color w:val="auto"/>
          <w:sz w:val="30"/>
          <w:szCs w:val="30"/>
          <w:highlight w:val="none"/>
        </w:rPr>
      </w:pPr>
    </w:p>
    <w:p w14:paraId="27561B72">
      <w:pPr>
        <w:adjustRightInd w:val="0"/>
        <w:snapToGrid w:val="0"/>
        <w:spacing w:line="360" w:lineRule="auto"/>
        <w:jc w:val="center"/>
        <w:outlineLvl w:val="0"/>
        <w:rPr>
          <w:rFonts w:hint="eastAsia"/>
          <w:b/>
          <w:color w:val="auto"/>
          <w:sz w:val="30"/>
          <w:szCs w:val="30"/>
          <w:highlight w:val="none"/>
        </w:rPr>
      </w:pPr>
      <w:bookmarkStart w:id="172" w:name="_Toc16391_WPSOffice_Level1"/>
      <w:bookmarkStart w:id="173" w:name="_Toc30896_WPSOffice_Level1"/>
      <w:bookmarkStart w:id="174" w:name="_Toc8145"/>
      <w:bookmarkStart w:id="175" w:name="_Toc11380_WPSOffice_Level1"/>
      <w:bookmarkStart w:id="176" w:name="_Toc24211"/>
      <w:r>
        <w:rPr>
          <w:rFonts w:hint="eastAsia"/>
          <w:b/>
          <w:color w:val="auto"/>
          <w:sz w:val="30"/>
          <w:szCs w:val="30"/>
          <w:highlight w:val="none"/>
        </w:rPr>
        <w:t>投 标 函</w:t>
      </w:r>
      <w:bookmarkEnd w:id="172"/>
      <w:bookmarkEnd w:id="173"/>
      <w:bookmarkEnd w:id="174"/>
      <w:bookmarkEnd w:id="175"/>
      <w:bookmarkEnd w:id="176"/>
    </w:p>
    <w:p w14:paraId="1EA55FAE">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rPr>
        <w:t>：</w:t>
      </w:r>
    </w:p>
    <w:p w14:paraId="7CD072B4">
      <w:pPr>
        <w:adjustRightInd w:val="0"/>
        <w:snapToGrid w:val="0"/>
        <w:spacing w:line="360" w:lineRule="auto"/>
        <w:ind w:firstLine="480" w:firstLineChars="200"/>
        <w:rPr>
          <w:color w:val="auto"/>
          <w:sz w:val="24"/>
          <w:highlight w:val="none"/>
        </w:rPr>
      </w:pPr>
      <w:r>
        <w:rPr>
          <w:color w:val="auto"/>
          <w:sz w:val="24"/>
          <w:highlight w:val="none"/>
        </w:rPr>
        <w:t>根据贵方为</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的</w:t>
      </w:r>
      <w:r>
        <w:rPr>
          <w:rFonts w:hint="eastAsia"/>
          <w:color w:val="auto"/>
          <w:sz w:val="24"/>
          <w:highlight w:val="none"/>
        </w:rPr>
        <w:t>招</w:t>
      </w:r>
      <w:r>
        <w:rPr>
          <w:color w:val="auto"/>
          <w:sz w:val="24"/>
          <w:highlight w:val="none"/>
        </w:rPr>
        <w:t>标</w:t>
      </w:r>
      <w:r>
        <w:rPr>
          <w:rFonts w:hint="eastAsia"/>
          <w:color w:val="auto"/>
          <w:sz w:val="24"/>
          <w:highlight w:val="none"/>
        </w:rPr>
        <w:t>公告（</w:t>
      </w:r>
      <w:r>
        <w:rPr>
          <w:rFonts w:hint="eastAsia" w:cs="Arial"/>
          <w:bCs/>
          <w:color w:val="auto"/>
          <w:sz w:val="24"/>
          <w:highlight w:val="none"/>
        </w:rPr>
        <w:t>项目编号：</w:t>
      </w:r>
      <w:r>
        <w:rPr>
          <w:rFonts w:hint="eastAsia" w:cs="Arial"/>
          <w:bCs/>
          <w:color w:val="auto"/>
          <w:sz w:val="24"/>
          <w:highlight w:val="none"/>
          <w:u w:val="single"/>
        </w:rPr>
        <w:t xml:space="preserve">            </w:t>
      </w:r>
      <w:r>
        <w:rPr>
          <w:rFonts w:hint="eastAsia"/>
          <w:color w:val="auto"/>
          <w:sz w:val="24"/>
          <w:highlight w:val="none"/>
        </w:rPr>
        <w:t>）</w:t>
      </w:r>
      <w:r>
        <w:rPr>
          <w:color w:val="auto"/>
          <w:sz w:val="24"/>
          <w:highlight w:val="none"/>
        </w:rPr>
        <w:t>，签字代表____________________（全名）经正式授权并代表投标</w:t>
      </w:r>
      <w:r>
        <w:rPr>
          <w:rFonts w:hint="eastAsia"/>
          <w:color w:val="auto"/>
          <w:sz w:val="24"/>
          <w:highlight w:val="none"/>
        </w:rPr>
        <w:t>人</w:t>
      </w:r>
      <w:r>
        <w:rPr>
          <w:color w:val="auto"/>
          <w:sz w:val="24"/>
          <w:highlight w:val="none"/>
        </w:rPr>
        <w:t>________________________________________（投标</w:t>
      </w:r>
      <w:r>
        <w:rPr>
          <w:rFonts w:hint="eastAsia"/>
          <w:color w:val="auto"/>
          <w:sz w:val="24"/>
          <w:highlight w:val="none"/>
        </w:rPr>
        <w:t>人</w:t>
      </w:r>
      <w:r>
        <w:rPr>
          <w:color w:val="auto"/>
          <w:sz w:val="24"/>
          <w:highlight w:val="none"/>
        </w:rPr>
        <w:t>名称）提交</w:t>
      </w:r>
      <w:r>
        <w:rPr>
          <w:rFonts w:hint="eastAsia"/>
          <w:color w:val="auto"/>
          <w:sz w:val="24"/>
          <w:highlight w:val="none"/>
        </w:rPr>
        <w:t>资信技术文件、报价文件</w:t>
      </w:r>
      <w:r>
        <w:rPr>
          <w:color w:val="auto"/>
          <w:sz w:val="24"/>
          <w:highlight w:val="none"/>
        </w:rPr>
        <w:t>。</w:t>
      </w:r>
    </w:p>
    <w:p w14:paraId="1A26CE5E">
      <w:pPr>
        <w:adjustRightInd w:val="0"/>
        <w:snapToGrid w:val="0"/>
        <w:spacing w:line="360" w:lineRule="auto"/>
        <w:ind w:firstLine="480" w:firstLineChars="200"/>
        <w:rPr>
          <w:rFonts w:hint="eastAsia"/>
          <w:color w:val="auto"/>
          <w:sz w:val="24"/>
          <w:highlight w:val="none"/>
        </w:rPr>
      </w:pPr>
      <w:r>
        <w:rPr>
          <w:color w:val="auto"/>
          <w:sz w:val="24"/>
          <w:highlight w:val="none"/>
        </w:rPr>
        <w:t>据此函，</w:t>
      </w:r>
      <w:r>
        <w:rPr>
          <w:rFonts w:hint="eastAsia"/>
          <w:color w:val="auto"/>
          <w:sz w:val="24"/>
          <w:highlight w:val="none"/>
        </w:rPr>
        <w:t>签字代表宣布同意如下：</w:t>
      </w:r>
    </w:p>
    <w:p w14:paraId="57F3A42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6E4C82C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702FF19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3、本投标有效期自开标日起90个日历天。</w:t>
      </w:r>
    </w:p>
    <w:p w14:paraId="5CF484B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1F113E3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5、投标人同意按照贵方要求提供与投标有关的一切数据或资料，并保证其真实性、合法性。</w:t>
      </w:r>
    </w:p>
    <w:p w14:paraId="71988D32">
      <w:pPr>
        <w:adjustRightInd w:val="0"/>
        <w:snapToGrid w:val="0"/>
        <w:spacing w:line="360" w:lineRule="auto"/>
        <w:ind w:firstLine="480" w:firstLineChars="200"/>
        <w:rPr>
          <w:color w:val="auto"/>
          <w:sz w:val="24"/>
          <w:highlight w:val="none"/>
        </w:rPr>
      </w:pPr>
      <w:r>
        <w:rPr>
          <w:rFonts w:hint="eastAsia" w:ascii="宋体" w:hAnsi="宋体" w:cs="宋体"/>
          <w:color w:val="auto"/>
          <w:sz w:val="24"/>
          <w:highlight w:val="none"/>
        </w:rPr>
        <w:t>6、与</w:t>
      </w:r>
      <w:r>
        <w:rPr>
          <w:rFonts w:hint="eastAsia"/>
          <w:color w:val="auto"/>
          <w:sz w:val="24"/>
          <w:highlight w:val="none"/>
        </w:rPr>
        <w:t>本投标有关的一切正式往来信函请寄：</w:t>
      </w:r>
    </w:p>
    <w:p w14:paraId="6081D564">
      <w:pPr>
        <w:adjustRightInd w:val="0"/>
        <w:snapToGrid w:val="0"/>
        <w:spacing w:line="360" w:lineRule="auto"/>
        <w:rPr>
          <w:rFonts w:hint="eastAsia"/>
          <w:color w:val="auto"/>
          <w:sz w:val="24"/>
          <w:highlight w:val="none"/>
        </w:rPr>
      </w:pPr>
      <w:r>
        <w:rPr>
          <w:rFonts w:hint="eastAsia"/>
          <w:color w:val="auto"/>
          <w:sz w:val="24"/>
          <w:highlight w:val="none"/>
        </w:rPr>
        <w:t>地址：</w:t>
      </w:r>
      <w:r>
        <w:rPr>
          <w:color w:val="auto"/>
          <w:sz w:val="24"/>
          <w:highlight w:val="none"/>
        </w:rPr>
        <w:t>____________________</w:t>
      </w:r>
      <w:r>
        <w:rPr>
          <w:rFonts w:hint="eastAsia"/>
          <w:color w:val="auto"/>
          <w:sz w:val="24"/>
          <w:highlight w:val="none"/>
        </w:rPr>
        <w:t xml:space="preserve">  </w:t>
      </w:r>
      <w:r>
        <w:rPr>
          <w:color w:val="auto"/>
          <w:sz w:val="24"/>
          <w:highlight w:val="none"/>
        </w:rPr>
        <w:t>邮编：__________</w:t>
      </w:r>
      <w:r>
        <w:rPr>
          <w:rFonts w:hint="eastAsia"/>
          <w:color w:val="auto"/>
          <w:sz w:val="24"/>
          <w:highlight w:val="none"/>
        </w:rPr>
        <w:t xml:space="preserve">   电话：</w:t>
      </w:r>
      <w:r>
        <w:rPr>
          <w:color w:val="auto"/>
          <w:sz w:val="24"/>
          <w:highlight w:val="none"/>
        </w:rPr>
        <w:t>______________</w:t>
      </w:r>
      <w:r>
        <w:rPr>
          <w:rFonts w:hint="eastAsia"/>
          <w:color w:val="auto"/>
          <w:sz w:val="24"/>
          <w:highlight w:val="none"/>
        </w:rPr>
        <w:t xml:space="preserve"> </w:t>
      </w:r>
    </w:p>
    <w:p w14:paraId="16051EEB">
      <w:pPr>
        <w:adjustRightInd w:val="0"/>
        <w:snapToGrid w:val="0"/>
        <w:spacing w:line="360" w:lineRule="auto"/>
        <w:rPr>
          <w:rFonts w:hint="eastAsia"/>
          <w:color w:val="auto"/>
          <w:sz w:val="24"/>
          <w:highlight w:val="none"/>
        </w:rPr>
      </w:pPr>
      <w:r>
        <w:rPr>
          <w:color w:val="auto"/>
          <w:sz w:val="24"/>
          <w:highlight w:val="none"/>
        </w:rPr>
        <w:t>传真：______________</w:t>
      </w:r>
      <w:r>
        <w:rPr>
          <w:rFonts w:hint="eastAsia"/>
          <w:color w:val="auto"/>
          <w:sz w:val="24"/>
          <w:highlight w:val="none"/>
        </w:rPr>
        <w:t>投标人代表姓名</w:t>
      </w:r>
      <w:r>
        <w:rPr>
          <w:color w:val="auto"/>
          <w:sz w:val="24"/>
          <w:highlight w:val="none"/>
        </w:rPr>
        <w:t xml:space="preserve"> ___________</w:t>
      </w:r>
      <w:r>
        <w:rPr>
          <w:rFonts w:hint="eastAsia"/>
          <w:color w:val="auto"/>
          <w:sz w:val="24"/>
          <w:highlight w:val="none"/>
        </w:rPr>
        <w:t xml:space="preserve"> </w:t>
      </w:r>
      <w:r>
        <w:rPr>
          <w:color w:val="auto"/>
          <w:sz w:val="24"/>
          <w:highlight w:val="none"/>
        </w:rPr>
        <w:t xml:space="preserve"> 职务：______________</w:t>
      </w:r>
    </w:p>
    <w:p w14:paraId="442A4117">
      <w:pPr>
        <w:adjustRightInd w:val="0"/>
        <w:snapToGrid w:val="0"/>
        <w:spacing w:line="360" w:lineRule="auto"/>
        <w:rPr>
          <w:rFonts w:hint="eastAsia"/>
          <w:color w:val="auto"/>
          <w:sz w:val="24"/>
          <w:highlight w:val="none"/>
        </w:rPr>
      </w:pPr>
    </w:p>
    <w:p w14:paraId="4ADF9662">
      <w:pPr>
        <w:adjustRightInd w:val="0"/>
        <w:snapToGrid w:val="0"/>
        <w:spacing w:line="360" w:lineRule="auto"/>
        <w:rPr>
          <w:rFonts w:hint="eastAsia"/>
          <w:color w:val="auto"/>
          <w:sz w:val="24"/>
          <w:highlight w:val="none"/>
        </w:rPr>
      </w:pPr>
    </w:p>
    <w:p w14:paraId="0075ECFB">
      <w:pPr>
        <w:adjustRightInd w:val="0"/>
        <w:snapToGrid w:val="0"/>
        <w:spacing w:line="360" w:lineRule="auto"/>
        <w:rPr>
          <w:rFonts w:hint="eastAsia"/>
          <w:color w:val="auto"/>
          <w:sz w:val="24"/>
          <w:highlight w:val="none"/>
        </w:rPr>
      </w:pPr>
      <w:r>
        <w:rPr>
          <w:rFonts w:hint="eastAsia"/>
          <w:color w:val="auto"/>
          <w:sz w:val="24"/>
          <w:highlight w:val="none"/>
        </w:rPr>
        <w:t>投标人名称</w:t>
      </w:r>
      <w:r>
        <w:rPr>
          <w:color w:val="auto"/>
          <w:sz w:val="24"/>
          <w:highlight w:val="none"/>
        </w:rPr>
        <w:t>(盖章):___________________</w:t>
      </w:r>
    </w:p>
    <w:p w14:paraId="02212C68">
      <w:pPr>
        <w:adjustRightInd w:val="0"/>
        <w:snapToGrid w:val="0"/>
        <w:spacing w:line="360" w:lineRule="auto"/>
        <w:rPr>
          <w:rFonts w:hint="eastAsia"/>
          <w:color w:val="auto"/>
          <w:sz w:val="24"/>
          <w:highlight w:val="none"/>
        </w:rPr>
      </w:pPr>
      <w:r>
        <w:rPr>
          <w:rFonts w:hint="eastAsia"/>
          <w:color w:val="auto"/>
          <w:sz w:val="24"/>
          <w:highlight w:val="none"/>
        </w:rPr>
        <w:t>开户银行：</w:t>
      </w:r>
      <w:r>
        <w:rPr>
          <w:rFonts w:hint="eastAsia"/>
          <w:color w:val="auto"/>
          <w:sz w:val="24"/>
          <w:highlight w:val="none"/>
          <w:u w:val="single"/>
        </w:rPr>
        <w:t xml:space="preserve">                      </w:t>
      </w:r>
      <w:r>
        <w:rPr>
          <w:rFonts w:hint="eastAsia"/>
          <w:color w:val="auto"/>
          <w:sz w:val="24"/>
          <w:highlight w:val="none"/>
        </w:rPr>
        <w:t xml:space="preserve">   银行帐号：</w:t>
      </w:r>
      <w:r>
        <w:rPr>
          <w:rFonts w:hint="eastAsia"/>
          <w:color w:val="auto"/>
          <w:sz w:val="24"/>
          <w:highlight w:val="none"/>
          <w:u w:val="single"/>
        </w:rPr>
        <w:t xml:space="preserve">                    </w:t>
      </w:r>
      <w:r>
        <w:rPr>
          <w:rFonts w:hint="eastAsia"/>
          <w:color w:val="auto"/>
          <w:sz w:val="24"/>
          <w:highlight w:val="none"/>
        </w:rPr>
        <w:t xml:space="preserve"> </w:t>
      </w:r>
    </w:p>
    <w:p w14:paraId="2265E026">
      <w:pPr>
        <w:adjustRightInd w:val="0"/>
        <w:snapToGrid w:val="0"/>
        <w:spacing w:line="360" w:lineRule="auto"/>
        <w:rPr>
          <w:rFonts w:hint="eastAsia"/>
          <w:color w:val="auto"/>
          <w:sz w:val="24"/>
          <w:highlight w:val="none"/>
        </w:rPr>
      </w:pPr>
      <w:r>
        <w:rPr>
          <w:rFonts w:hint="eastAsia"/>
          <w:color w:val="auto"/>
          <w:sz w:val="24"/>
          <w:highlight w:val="none"/>
        </w:rPr>
        <w:t>法定代表人或被授权人签字</w:t>
      </w:r>
      <w:r>
        <w:rPr>
          <w:color w:val="auto"/>
          <w:sz w:val="24"/>
          <w:highlight w:val="none"/>
        </w:rPr>
        <w:t>:___________</w:t>
      </w:r>
      <w:r>
        <w:rPr>
          <w:rFonts w:hint="eastAsia"/>
          <w:color w:val="auto"/>
          <w:sz w:val="24"/>
          <w:highlight w:val="none"/>
        </w:rPr>
        <w:t xml:space="preserve">                    </w:t>
      </w:r>
    </w:p>
    <w:p w14:paraId="3F9F9DD8">
      <w:pPr>
        <w:adjustRightInd w:val="0"/>
        <w:snapToGrid w:val="0"/>
        <w:spacing w:line="360" w:lineRule="auto"/>
        <w:jc w:val="right"/>
        <w:rPr>
          <w:rFonts w:hint="eastAsia"/>
          <w:color w:val="auto"/>
          <w:highlight w:val="none"/>
        </w:rPr>
      </w:pPr>
      <w:r>
        <w:rPr>
          <w:rFonts w:hint="eastAsia"/>
          <w:color w:val="auto"/>
          <w:highlight w:val="none"/>
        </w:rPr>
        <w:t>日期</w:t>
      </w:r>
      <w:r>
        <w:rPr>
          <w:color w:val="auto"/>
          <w:highlight w:val="none"/>
        </w:rPr>
        <w:t>:_____年___月___</w:t>
      </w:r>
      <w:r>
        <w:rPr>
          <w:rFonts w:hint="eastAsia"/>
          <w:color w:val="auto"/>
          <w:highlight w:val="none"/>
        </w:rPr>
        <w:t>日</w:t>
      </w:r>
    </w:p>
    <w:p w14:paraId="1878E198">
      <w:pPr>
        <w:pStyle w:val="29"/>
        <w:rPr>
          <w:rFonts w:hint="eastAsia"/>
          <w:color w:val="auto"/>
          <w:highlight w:val="none"/>
        </w:rPr>
      </w:pPr>
    </w:p>
    <w:p w14:paraId="5519C7CA">
      <w:pPr>
        <w:rPr>
          <w:rFonts w:hint="eastAsia"/>
          <w:color w:val="auto"/>
          <w:highlight w:val="none"/>
        </w:rPr>
      </w:pPr>
    </w:p>
    <w:p w14:paraId="70EF744F">
      <w:pPr>
        <w:adjustRightInd w:val="0"/>
        <w:snapToGrid w:val="0"/>
        <w:spacing w:line="360" w:lineRule="auto"/>
        <w:jc w:val="both"/>
        <w:rPr>
          <w:rFonts w:hint="eastAsia"/>
          <w:b/>
          <w:color w:val="auto"/>
          <w:sz w:val="30"/>
          <w:szCs w:val="30"/>
          <w:highlight w:val="none"/>
        </w:rPr>
      </w:pPr>
      <w:bookmarkStart w:id="177" w:name="_Toc12001"/>
      <w:bookmarkStart w:id="178" w:name="_Toc26135_WPSOffice_Level1"/>
      <w:bookmarkStart w:id="179" w:name="_Toc11655_WPSOffice_Level1"/>
      <w:bookmarkStart w:id="180" w:name="_Toc1572_WPSOffice_Level1"/>
    </w:p>
    <w:bookmarkEnd w:id="177"/>
    <w:bookmarkEnd w:id="178"/>
    <w:bookmarkEnd w:id="179"/>
    <w:bookmarkEnd w:id="180"/>
    <w:p w14:paraId="5FCE0F35">
      <w:pPr>
        <w:adjustRightInd w:val="0"/>
        <w:snapToGrid w:val="0"/>
        <w:spacing w:line="360" w:lineRule="auto"/>
        <w:jc w:val="center"/>
        <w:outlineLvl w:val="0"/>
        <w:rPr>
          <w:rFonts w:hint="eastAsia"/>
          <w:b/>
          <w:color w:val="auto"/>
          <w:sz w:val="30"/>
          <w:szCs w:val="30"/>
          <w:highlight w:val="none"/>
        </w:rPr>
        <w:sectPr>
          <w:headerReference r:id="rId10" w:type="first"/>
          <w:footerReference r:id="rId12" w:type="first"/>
          <w:headerReference r:id="rId9" w:type="default"/>
          <w:footerReference r:id="rId11" w:type="default"/>
          <w:pgSz w:w="11905" w:h="16838"/>
          <w:pgMar w:top="1389" w:right="1247" w:bottom="1389" w:left="1247" w:header="851" w:footer="992" w:gutter="0"/>
          <w:pgNumType w:fmt="decimal"/>
          <w:cols w:space="720" w:num="1"/>
          <w:titlePg/>
          <w:rtlGutter w:val="0"/>
          <w:docGrid w:linePitch="321" w:charSpace="0"/>
        </w:sectPr>
      </w:pPr>
      <w:bookmarkStart w:id="181" w:name="_Toc838_WPSOffice_Level1"/>
      <w:bookmarkStart w:id="182" w:name="_Toc31267"/>
      <w:bookmarkStart w:id="183" w:name="_Toc9402"/>
      <w:bookmarkStart w:id="184" w:name="_Toc30540_WPSOffice_Level1"/>
      <w:bookmarkStart w:id="185" w:name="_Toc5140_WPSOffice_Level1"/>
    </w:p>
    <w:p w14:paraId="2B3197EA">
      <w:pPr>
        <w:adjustRightInd w:val="0"/>
        <w:snapToGrid w:val="0"/>
        <w:spacing w:line="360" w:lineRule="auto"/>
        <w:jc w:val="center"/>
        <w:outlineLvl w:val="0"/>
        <w:rPr>
          <w:rFonts w:hint="eastAsia"/>
          <w:b/>
          <w:color w:val="auto"/>
          <w:sz w:val="30"/>
          <w:szCs w:val="30"/>
          <w:highlight w:val="none"/>
        </w:rPr>
      </w:pPr>
      <w:r>
        <w:rPr>
          <w:rFonts w:hint="eastAsia"/>
          <w:b/>
          <w:color w:val="auto"/>
          <w:sz w:val="30"/>
          <w:szCs w:val="30"/>
          <w:highlight w:val="none"/>
        </w:rPr>
        <w:t>开标一览表</w:t>
      </w:r>
      <w:bookmarkEnd w:id="181"/>
      <w:bookmarkEnd w:id="182"/>
      <w:bookmarkEnd w:id="183"/>
      <w:bookmarkEnd w:id="184"/>
      <w:bookmarkEnd w:id="185"/>
    </w:p>
    <w:p w14:paraId="7515FD0E">
      <w:pPr>
        <w:spacing w:before="160" w:beforeLines="50" w:line="440" w:lineRule="exact"/>
        <w:rPr>
          <w:rFonts w:hint="eastAsia" w:ascii="宋体" w:hAnsi="宋体" w:cs="宋体"/>
          <w:color w:val="auto"/>
          <w:sz w:val="24"/>
          <w:highlight w:val="none"/>
        </w:rPr>
      </w:pPr>
      <w:r>
        <w:rPr>
          <w:rFonts w:hint="eastAsia" w:ascii="宋体" w:hAnsi="宋体" w:cs="宋体"/>
          <w:color w:val="auto"/>
          <w:sz w:val="24"/>
          <w:highlight w:val="none"/>
        </w:rPr>
        <w:t>项目编号：                                                                         报价单位：人民币（元）</w:t>
      </w:r>
    </w:p>
    <w:tbl>
      <w:tblPr>
        <w:tblStyle w:val="37"/>
        <w:tblW w:w="13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576"/>
        <w:gridCol w:w="2018"/>
        <w:gridCol w:w="3255"/>
        <w:gridCol w:w="1845"/>
        <w:gridCol w:w="1380"/>
      </w:tblGrid>
      <w:tr w14:paraId="2C6F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13" w:type="dxa"/>
            <w:noWrap w:val="0"/>
            <w:vAlign w:val="center"/>
          </w:tcPr>
          <w:p w14:paraId="1D3107CD">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4576" w:type="dxa"/>
            <w:noWrap w:val="0"/>
            <w:vAlign w:val="center"/>
          </w:tcPr>
          <w:p w14:paraId="4D5E8513">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tc>
        <w:tc>
          <w:tcPr>
            <w:tcW w:w="2018" w:type="dxa"/>
            <w:noWrap w:val="0"/>
            <w:vAlign w:val="center"/>
          </w:tcPr>
          <w:p w14:paraId="22EDB287">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报价（元）</w:t>
            </w:r>
          </w:p>
        </w:tc>
        <w:tc>
          <w:tcPr>
            <w:tcW w:w="3255" w:type="dxa"/>
            <w:noWrap w:val="0"/>
            <w:vAlign w:val="center"/>
          </w:tcPr>
          <w:p w14:paraId="56EB3FE1">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服务</w:t>
            </w:r>
            <w:r>
              <w:rPr>
                <w:rFonts w:hint="eastAsia" w:ascii="宋体" w:hAnsi="宋体" w:eastAsia="宋体" w:cs="宋体"/>
                <w:bCs/>
                <w:color w:val="auto"/>
                <w:sz w:val="24"/>
                <w:highlight w:val="none"/>
              </w:rPr>
              <w:t>期限</w:t>
            </w:r>
          </w:p>
        </w:tc>
        <w:tc>
          <w:tcPr>
            <w:tcW w:w="1845" w:type="dxa"/>
            <w:noWrap w:val="0"/>
            <w:vAlign w:val="center"/>
          </w:tcPr>
          <w:p w14:paraId="2BABC0DE">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项目负责人</w:t>
            </w:r>
          </w:p>
        </w:tc>
        <w:tc>
          <w:tcPr>
            <w:tcW w:w="1380" w:type="dxa"/>
            <w:noWrap w:val="0"/>
            <w:vAlign w:val="center"/>
          </w:tcPr>
          <w:p w14:paraId="2FD2E350">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14:paraId="2022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13" w:type="dxa"/>
            <w:noWrap w:val="0"/>
            <w:vAlign w:val="center"/>
          </w:tcPr>
          <w:p w14:paraId="084574D3">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p>
        </w:tc>
        <w:tc>
          <w:tcPr>
            <w:tcW w:w="4576" w:type="dxa"/>
            <w:noWrap w:val="0"/>
            <w:vAlign w:val="center"/>
          </w:tcPr>
          <w:p w14:paraId="29806F3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zh-CN" w:eastAsia="zh-CN"/>
              </w:rPr>
            </w:pPr>
            <w:r>
              <w:rPr>
                <w:rFonts w:hint="eastAsia" w:ascii="宋体" w:hAnsi="宋体" w:cs="宋体"/>
                <w:bCs/>
                <w:color w:val="auto"/>
                <w:sz w:val="24"/>
                <w:highlight w:val="none"/>
                <w:lang w:eastAsia="zh-CN"/>
              </w:rPr>
              <w:t>嘉兴市南湖区技术转移转化中心运营项目</w:t>
            </w:r>
            <w:r>
              <w:rPr>
                <w:rFonts w:hint="eastAsia" w:ascii="宋体" w:hAnsi="宋体" w:eastAsia="宋体" w:cs="宋体"/>
                <w:bCs/>
                <w:color w:val="auto"/>
                <w:sz w:val="24"/>
                <w:highlight w:val="none"/>
                <w:lang w:eastAsia="zh-CN"/>
              </w:rPr>
              <w:t xml:space="preserve"> </w:t>
            </w:r>
          </w:p>
        </w:tc>
        <w:tc>
          <w:tcPr>
            <w:tcW w:w="2018" w:type="dxa"/>
            <w:noWrap w:val="0"/>
            <w:vAlign w:val="top"/>
          </w:tcPr>
          <w:p w14:paraId="531EFD33">
            <w:pPr>
              <w:keepNext w:val="0"/>
              <w:keepLines w:val="0"/>
              <w:suppressLineNumbers w:val="0"/>
              <w:spacing w:before="0" w:beforeAutospacing="0" w:after="0" w:afterAutospacing="0" w:line="380" w:lineRule="exact"/>
              <w:ind w:left="0" w:right="0"/>
              <w:rPr>
                <w:rFonts w:hint="eastAsia" w:ascii="宋体" w:hAnsi="宋体" w:eastAsia="宋体" w:cs="宋体"/>
                <w:bCs/>
                <w:color w:val="auto"/>
                <w:sz w:val="22"/>
                <w:szCs w:val="22"/>
                <w:highlight w:val="none"/>
              </w:rPr>
            </w:pPr>
          </w:p>
        </w:tc>
        <w:tc>
          <w:tcPr>
            <w:tcW w:w="3255" w:type="dxa"/>
            <w:noWrap w:val="0"/>
            <w:vAlign w:val="top"/>
          </w:tcPr>
          <w:p w14:paraId="3C513DE1">
            <w:pPr>
              <w:keepNext w:val="0"/>
              <w:keepLines w:val="0"/>
              <w:suppressLineNumbers w:val="0"/>
              <w:spacing w:before="0" w:beforeAutospacing="0" w:after="0" w:afterAutospacing="0" w:line="380" w:lineRule="exact"/>
              <w:ind w:left="0" w:right="0"/>
              <w:rPr>
                <w:rFonts w:hint="eastAsia" w:ascii="宋体" w:hAnsi="宋体" w:eastAsia="宋体" w:cs="宋体"/>
                <w:bCs/>
                <w:color w:val="auto"/>
                <w:sz w:val="24"/>
                <w:highlight w:val="none"/>
              </w:rPr>
            </w:pPr>
          </w:p>
        </w:tc>
        <w:tc>
          <w:tcPr>
            <w:tcW w:w="1845" w:type="dxa"/>
            <w:noWrap w:val="0"/>
            <w:vAlign w:val="top"/>
          </w:tcPr>
          <w:p w14:paraId="3266148F">
            <w:pPr>
              <w:keepNext w:val="0"/>
              <w:keepLines w:val="0"/>
              <w:suppressLineNumbers w:val="0"/>
              <w:spacing w:before="0" w:beforeAutospacing="0" w:after="0" w:afterAutospacing="0" w:line="380" w:lineRule="exact"/>
              <w:ind w:left="0" w:right="0"/>
              <w:rPr>
                <w:rFonts w:hint="eastAsia" w:ascii="宋体" w:hAnsi="宋体" w:eastAsia="宋体" w:cs="宋体"/>
                <w:bCs/>
                <w:color w:val="auto"/>
                <w:sz w:val="24"/>
                <w:highlight w:val="none"/>
              </w:rPr>
            </w:pPr>
          </w:p>
        </w:tc>
        <w:tc>
          <w:tcPr>
            <w:tcW w:w="1380" w:type="dxa"/>
            <w:noWrap w:val="0"/>
            <w:vAlign w:val="top"/>
          </w:tcPr>
          <w:p w14:paraId="55B66180">
            <w:pPr>
              <w:keepNext w:val="0"/>
              <w:keepLines w:val="0"/>
              <w:suppressLineNumbers w:val="0"/>
              <w:spacing w:before="0" w:beforeAutospacing="0" w:after="0" w:afterAutospacing="0" w:line="380" w:lineRule="exact"/>
              <w:ind w:left="0" w:right="0"/>
              <w:rPr>
                <w:rFonts w:hint="eastAsia" w:ascii="宋体" w:hAnsi="宋体" w:eastAsia="宋体" w:cs="宋体"/>
                <w:bCs/>
                <w:color w:val="auto"/>
                <w:sz w:val="24"/>
                <w:highlight w:val="none"/>
              </w:rPr>
            </w:pPr>
          </w:p>
        </w:tc>
      </w:tr>
      <w:tr w14:paraId="518A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13" w:type="dxa"/>
            <w:noWrap w:val="0"/>
            <w:vAlign w:val="center"/>
          </w:tcPr>
          <w:p w14:paraId="4C00D36D">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4"/>
                <w:highlight w:val="none"/>
              </w:rPr>
            </w:pPr>
            <w:r>
              <w:rPr>
                <w:rFonts w:hint="eastAsia" w:ascii="宋体" w:hAnsi="宋体" w:eastAsia="Times New Roman" w:cs="宋体"/>
                <w:bCs/>
                <w:color w:val="auto"/>
                <w:sz w:val="22"/>
                <w:szCs w:val="22"/>
                <w:highlight w:val="none"/>
              </w:rPr>
              <w:t>2</w:t>
            </w:r>
          </w:p>
        </w:tc>
        <w:tc>
          <w:tcPr>
            <w:tcW w:w="4576" w:type="dxa"/>
            <w:noWrap w:val="0"/>
            <w:vAlign w:val="center"/>
          </w:tcPr>
          <w:p w14:paraId="28D204A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报价（大写）</w:t>
            </w:r>
          </w:p>
        </w:tc>
        <w:tc>
          <w:tcPr>
            <w:tcW w:w="7118" w:type="dxa"/>
            <w:gridSpan w:val="3"/>
            <w:noWrap w:val="0"/>
            <w:vAlign w:val="top"/>
          </w:tcPr>
          <w:p w14:paraId="406B0AE1">
            <w:pPr>
              <w:keepNext w:val="0"/>
              <w:keepLines w:val="0"/>
              <w:suppressLineNumbers w:val="0"/>
              <w:spacing w:before="0" w:beforeAutospacing="0" w:after="0" w:afterAutospacing="0" w:line="380" w:lineRule="exact"/>
              <w:ind w:left="0" w:right="0"/>
              <w:rPr>
                <w:rFonts w:hint="eastAsia" w:ascii="宋体" w:hAnsi="宋体" w:eastAsia="宋体" w:cs="宋体"/>
                <w:bCs/>
                <w:color w:val="auto"/>
                <w:sz w:val="24"/>
                <w:highlight w:val="none"/>
              </w:rPr>
            </w:pPr>
          </w:p>
        </w:tc>
        <w:tc>
          <w:tcPr>
            <w:tcW w:w="1380" w:type="dxa"/>
            <w:noWrap w:val="0"/>
            <w:vAlign w:val="top"/>
          </w:tcPr>
          <w:p w14:paraId="4F6E2EDC">
            <w:pPr>
              <w:keepNext w:val="0"/>
              <w:keepLines w:val="0"/>
              <w:suppressLineNumbers w:val="0"/>
              <w:spacing w:before="0" w:beforeAutospacing="0" w:after="0" w:afterAutospacing="0" w:line="380" w:lineRule="exact"/>
              <w:ind w:left="0" w:right="0"/>
              <w:rPr>
                <w:rFonts w:hint="eastAsia" w:ascii="宋体" w:hAnsi="宋体" w:eastAsia="宋体" w:cs="宋体"/>
                <w:bCs/>
                <w:color w:val="auto"/>
                <w:sz w:val="24"/>
                <w:highlight w:val="none"/>
              </w:rPr>
            </w:pPr>
          </w:p>
        </w:tc>
      </w:tr>
    </w:tbl>
    <w:p w14:paraId="5D91DCD5">
      <w:pPr>
        <w:adjustRightInd w:val="0"/>
        <w:spacing w:line="440" w:lineRule="exact"/>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：1、投标人填写此表时不得改变表格的形式，根据所投标项填写报价表。报价一经涂改，应在涂改处加盖单位公章或者由法定代表人或被授权人签字（或盖章），否则其投标作无效标处理。</w:t>
      </w:r>
    </w:p>
    <w:p w14:paraId="3F1CB30D">
      <w:pPr>
        <w:adjustRightInd w:val="0"/>
        <w:spacing w:line="44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、投标报</w:t>
      </w:r>
      <w:r>
        <w:rPr>
          <w:rFonts w:hint="eastAsia" w:ascii="宋体" w:hAnsi="宋体" w:eastAsia="宋体" w:cs="宋体"/>
          <w:color w:val="auto"/>
          <w:szCs w:val="21"/>
          <w:highlight w:val="none"/>
        </w:rPr>
        <w:t>价</w:t>
      </w:r>
      <w:r>
        <w:rPr>
          <w:rFonts w:hint="eastAsia" w:ascii="宋体" w:hAnsi="宋体" w:eastAsia="宋体" w:cs="宋体"/>
          <w:color w:val="auto"/>
          <w:szCs w:val="21"/>
          <w:highlight w:val="none"/>
          <w:lang w:eastAsia="zh-CN"/>
        </w:rPr>
        <w:t>包括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运营</w:t>
      </w:r>
      <w:r>
        <w:rPr>
          <w:rFonts w:hint="eastAsia" w:ascii="宋体" w:hAnsi="宋体" w:eastAsia="宋体" w:cs="宋体"/>
          <w:color w:val="auto"/>
          <w:szCs w:val="21"/>
          <w:highlight w:val="none"/>
        </w:rPr>
        <w:t>工作所需的人员工资、奖金、加班费、绩效考核奖励</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设备和设施费、社会保险、管理费用、税费、利润、完成合同所需的一切本身和不可或缺的所有工作开支、政策性文件规定及合同包含的所有风险、责任等各项全部费用。</w:t>
      </w:r>
    </w:p>
    <w:p w14:paraId="213F02AF">
      <w:pPr>
        <w:adjustRightInd w:val="0"/>
        <w:spacing w:line="440" w:lineRule="exact"/>
        <w:ind w:firstLine="420" w:firstLineChars="200"/>
        <w:rPr>
          <w:rFonts w:hint="eastAsia" w:ascii="宋体" w:hAnsi="宋体"/>
          <w:color w:val="auto"/>
          <w:sz w:val="24"/>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、投标人如果需要对报价、服务或其它内容加以说明，可在备注一栏中填写。</w:t>
      </w:r>
    </w:p>
    <w:p w14:paraId="0FEAD897">
      <w:pPr>
        <w:snapToGrid w:val="0"/>
        <w:spacing w:before="50" w:after="50" w:line="360" w:lineRule="auto"/>
        <w:jc w:val="right"/>
        <w:rPr>
          <w:rFonts w:hint="eastAsia" w:ascii="宋体" w:hAnsi="宋体"/>
          <w:color w:val="auto"/>
          <w:spacing w:val="20"/>
          <w:sz w:val="22"/>
          <w:szCs w:val="22"/>
          <w:highlight w:val="none"/>
        </w:rPr>
      </w:pPr>
    </w:p>
    <w:p w14:paraId="3A37414D">
      <w:pPr>
        <w:snapToGrid w:val="0"/>
        <w:spacing w:before="50" w:after="50" w:line="360" w:lineRule="auto"/>
        <w:jc w:val="right"/>
        <w:rPr>
          <w:rFonts w:ascii="宋体" w:hAnsi="宋体"/>
          <w:color w:val="auto"/>
          <w:spacing w:val="20"/>
          <w:sz w:val="22"/>
          <w:szCs w:val="22"/>
          <w:highlight w:val="none"/>
          <w:u w:val="single"/>
        </w:rPr>
      </w:pPr>
      <w:r>
        <w:rPr>
          <w:rFonts w:hint="eastAsia" w:ascii="宋体" w:hAnsi="宋体"/>
          <w:color w:val="auto"/>
          <w:spacing w:val="20"/>
          <w:sz w:val="22"/>
          <w:szCs w:val="22"/>
          <w:highlight w:val="none"/>
        </w:rPr>
        <w:t xml:space="preserve">法定代表人或被授权人签字（或签章）： </w:t>
      </w:r>
      <w:r>
        <w:rPr>
          <w:rFonts w:ascii="宋体" w:hAnsi="宋体"/>
          <w:color w:val="auto"/>
          <w:spacing w:val="20"/>
          <w:sz w:val="22"/>
          <w:szCs w:val="22"/>
          <w:highlight w:val="none"/>
          <w:u w:val="single"/>
        </w:rPr>
        <w:t xml:space="preserve">         </w:t>
      </w:r>
    </w:p>
    <w:p w14:paraId="1DD9C53F">
      <w:pPr>
        <w:snapToGrid w:val="0"/>
        <w:spacing w:before="50" w:after="50" w:line="360" w:lineRule="auto"/>
        <w:jc w:val="right"/>
        <w:rPr>
          <w:rFonts w:hint="eastAsia" w:ascii="宋体" w:hAnsi="宋体"/>
          <w:color w:val="auto"/>
          <w:spacing w:val="20"/>
          <w:sz w:val="22"/>
          <w:szCs w:val="22"/>
          <w:highlight w:val="none"/>
        </w:rPr>
      </w:pPr>
      <w:r>
        <w:rPr>
          <w:rFonts w:hint="eastAsia" w:ascii="宋体" w:hAnsi="宋体"/>
          <w:color w:val="auto"/>
          <w:spacing w:val="20"/>
          <w:sz w:val="22"/>
          <w:szCs w:val="22"/>
          <w:highlight w:val="none"/>
        </w:rPr>
        <w:t>投标人盖章：</w:t>
      </w:r>
      <w:r>
        <w:rPr>
          <w:rFonts w:ascii="宋体" w:hAnsi="宋体"/>
          <w:color w:val="auto"/>
          <w:spacing w:val="20"/>
          <w:sz w:val="22"/>
          <w:szCs w:val="22"/>
          <w:highlight w:val="none"/>
          <w:u w:val="single"/>
        </w:rPr>
        <w:t xml:space="preserve">               </w:t>
      </w:r>
      <w:r>
        <w:rPr>
          <w:rFonts w:ascii="宋体" w:hAnsi="宋体"/>
          <w:color w:val="auto"/>
          <w:spacing w:val="20"/>
          <w:sz w:val="22"/>
          <w:szCs w:val="22"/>
          <w:highlight w:val="none"/>
        </w:rPr>
        <w:t xml:space="preserve">          </w:t>
      </w:r>
    </w:p>
    <w:p w14:paraId="25278919">
      <w:pPr>
        <w:adjustRightInd w:val="0"/>
        <w:snapToGrid w:val="0"/>
        <w:spacing w:line="360" w:lineRule="auto"/>
        <w:jc w:val="right"/>
        <w:rPr>
          <w:rFonts w:hint="eastAsia" w:ascii="宋体" w:hAnsi="宋体"/>
          <w:color w:val="auto"/>
          <w:spacing w:val="20"/>
          <w:sz w:val="22"/>
          <w:szCs w:val="22"/>
          <w:highlight w:val="none"/>
        </w:rPr>
        <w:sectPr>
          <w:pgSz w:w="16838" w:h="11905" w:orient="landscape"/>
          <w:pgMar w:top="1247" w:right="1389" w:bottom="1247" w:left="1389" w:header="851" w:footer="992" w:gutter="0"/>
          <w:pgNumType w:fmt="decimal"/>
          <w:cols w:space="720" w:num="1"/>
          <w:titlePg/>
          <w:rtlGutter w:val="0"/>
          <w:docGrid w:linePitch="321" w:charSpace="0"/>
        </w:sectPr>
      </w:pPr>
      <w:r>
        <w:rPr>
          <w:rFonts w:hint="eastAsia" w:ascii="宋体" w:hAnsi="宋体"/>
          <w:color w:val="auto"/>
          <w:spacing w:val="20"/>
          <w:sz w:val="22"/>
          <w:szCs w:val="22"/>
          <w:highlight w:val="none"/>
        </w:rPr>
        <w:t>日</w:t>
      </w:r>
      <w:r>
        <w:rPr>
          <w:rFonts w:ascii="宋体" w:hAnsi="宋体"/>
          <w:color w:val="auto"/>
          <w:spacing w:val="20"/>
          <w:sz w:val="22"/>
          <w:szCs w:val="22"/>
          <w:highlight w:val="none"/>
        </w:rPr>
        <w:t xml:space="preserve">  </w:t>
      </w:r>
      <w:r>
        <w:rPr>
          <w:rFonts w:hint="eastAsia" w:ascii="宋体" w:hAnsi="宋体"/>
          <w:color w:val="auto"/>
          <w:spacing w:val="20"/>
          <w:sz w:val="22"/>
          <w:szCs w:val="22"/>
          <w:highlight w:val="none"/>
        </w:rPr>
        <w:t>期：</w:t>
      </w:r>
    </w:p>
    <w:p w14:paraId="16A9CA5A">
      <w:pPr>
        <w:adjustRightInd w:val="0"/>
        <w:snapToGrid w:val="0"/>
        <w:spacing w:line="360" w:lineRule="auto"/>
        <w:jc w:val="center"/>
        <w:outlineLvl w:val="0"/>
        <w:rPr>
          <w:rFonts w:hint="eastAsia"/>
          <w:b/>
          <w:color w:val="auto"/>
          <w:sz w:val="30"/>
          <w:szCs w:val="30"/>
          <w:highlight w:val="none"/>
        </w:rPr>
      </w:pPr>
      <w:r>
        <w:rPr>
          <w:rFonts w:hint="eastAsia"/>
          <w:b/>
          <w:color w:val="auto"/>
          <w:sz w:val="30"/>
          <w:szCs w:val="30"/>
          <w:highlight w:val="none"/>
        </w:rPr>
        <w:t>投标报价明细表</w:t>
      </w:r>
    </w:p>
    <w:p w14:paraId="62C3784E">
      <w:pPr>
        <w:jc w:val="center"/>
        <w:outlineLvl w:val="0"/>
        <w:rPr>
          <w:color w:val="auto"/>
          <w:szCs w:val="21"/>
          <w:highlight w:val="none"/>
        </w:rPr>
      </w:pPr>
      <w:r>
        <w:rPr>
          <w:rFonts w:hint="eastAsia"/>
          <w:color w:val="auto"/>
          <w:szCs w:val="21"/>
          <w:highlight w:val="none"/>
        </w:rPr>
        <w:t xml:space="preserve">                                                      </w:t>
      </w:r>
      <w:bookmarkStart w:id="186" w:name="_Toc27199_WPSOffice_Level1"/>
      <w:bookmarkStart w:id="187" w:name="_Toc3535"/>
      <w:bookmarkStart w:id="188" w:name="_Toc25477_WPSOffice_Level1"/>
      <w:bookmarkStart w:id="189" w:name="_Toc15958_WPSOffice_Level1"/>
      <w:r>
        <w:rPr>
          <w:color w:val="auto"/>
          <w:szCs w:val="21"/>
          <w:highlight w:val="none"/>
        </w:rPr>
        <w:t>单位：元</w:t>
      </w:r>
      <w:bookmarkEnd w:id="186"/>
      <w:bookmarkEnd w:id="187"/>
      <w:bookmarkEnd w:id="188"/>
      <w:bookmarkEnd w:id="189"/>
    </w:p>
    <w:tbl>
      <w:tblPr>
        <w:tblStyle w:val="3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95"/>
        <w:gridCol w:w="1290"/>
        <w:gridCol w:w="1110"/>
        <w:gridCol w:w="1125"/>
        <w:gridCol w:w="1845"/>
      </w:tblGrid>
      <w:tr w14:paraId="43DF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68" w:type="dxa"/>
            <w:noWrap w:val="0"/>
            <w:vAlign w:val="center"/>
          </w:tcPr>
          <w:p w14:paraId="6F101312">
            <w:pPr>
              <w:keepNext w:val="0"/>
              <w:keepLines w:val="0"/>
              <w:suppressLineNumbers w:val="0"/>
              <w:spacing w:before="0" w:beforeAutospacing="0" w:after="0" w:afterAutospacing="0"/>
              <w:ind w:left="0" w:right="0"/>
              <w:jc w:val="center"/>
              <w:rPr>
                <w:rFonts w:hint="eastAsia" w:ascii="宋体" w:hAnsi="Times New Roman" w:eastAsia="Times New Roman" w:cs="Times New Roman"/>
                <w:b/>
                <w:color w:val="auto"/>
                <w:szCs w:val="21"/>
                <w:highlight w:val="none"/>
              </w:rPr>
            </w:pPr>
            <w:r>
              <w:rPr>
                <w:rFonts w:hint="eastAsia" w:ascii="宋体" w:hAnsi="Times New Roman" w:eastAsia="Times New Roman" w:cs="Times New Roman"/>
                <w:b/>
                <w:bCs/>
                <w:color w:val="auto"/>
                <w:szCs w:val="21"/>
                <w:highlight w:val="none"/>
              </w:rPr>
              <w:t>序号</w:t>
            </w:r>
          </w:p>
        </w:tc>
        <w:tc>
          <w:tcPr>
            <w:tcW w:w="2595" w:type="dxa"/>
            <w:noWrap w:val="0"/>
            <w:vAlign w:val="center"/>
          </w:tcPr>
          <w:p w14:paraId="107E92F7">
            <w:pPr>
              <w:keepNext w:val="0"/>
              <w:keepLines w:val="0"/>
              <w:suppressLineNumbers w:val="0"/>
              <w:spacing w:before="0" w:beforeAutospacing="0" w:after="0" w:afterAutospacing="0"/>
              <w:ind w:left="102" w:right="0"/>
              <w:jc w:val="center"/>
              <w:rPr>
                <w:rFonts w:hint="eastAsia" w:ascii="宋体" w:hAnsi="Times New Roman" w:eastAsia="Times New Roman" w:cs="Times New Roman"/>
                <w:b/>
                <w:color w:val="auto"/>
                <w:szCs w:val="21"/>
                <w:highlight w:val="none"/>
              </w:rPr>
            </w:pPr>
            <w:r>
              <w:rPr>
                <w:rFonts w:hint="eastAsia" w:ascii="宋体" w:hAnsi="Times New Roman" w:eastAsia="Times New Roman" w:cs="Times New Roman"/>
                <w:b/>
                <w:color w:val="auto"/>
                <w:szCs w:val="21"/>
                <w:highlight w:val="none"/>
              </w:rPr>
              <w:t>分项内容</w:t>
            </w:r>
          </w:p>
        </w:tc>
        <w:tc>
          <w:tcPr>
            <w:tcW w:w="1290" w:type="dxa"/>
            <w:noWrap w:val="0"/>
            <w:vAlign w:val="center"/>
          </w:tcPr>
          <w:p w14:paraId="5BBC496D">
            <w:pPr>
              <w:keepNext w:val="0"/>
              <w:keepLines w:val="0"/>
              <w:suppressLineNumbers w:val="0"/>
              <w:spacing w:before="0" w:beforeAutospacing="0" w:after="0" w:afterAutospacing="0"/>
              <w:ind w:left="0" w:right="0"/>
              <w:jc w:val="center"/>
              <w:rPr>
                <w:rFonts w:hint="eastAsia" w:ascii="宋体" w:hAnsi="Times New Roman" w:eastAsia="Times New Roman" w:cs="Times New Roman"/>
                <w:b/>
                <w:color w:val="auto"/>
                <w:szCs w:val="21"/>
                <w:highlight w:val="none"/>
              </w:rPr>
            </w:pPr>
            <w:r>
              <w:rPr>
                <w:rFonts w:hint="eastAsia" w:ascii="宋体" w:hAnsi="Times New Roman" w:eastAsia="Times New Roman" w:cs="Times New Roman"/>
                <w:b/>
                <w:color w:val="auto"/>
                <w:szCs w:val="21"/>
                <w:highlight w:val="none"/>
              </w:rPr>
              <w:t>单位</w:t>
            </w:r>
          </w:p>
        </w:tc>
        <w:tc>
          <w:tcPr>
            <w:tcW w:w="1110" w:type="dxa"/>
            <w:noWrap w:val="0"/>
            <w:vAlign w:val="center"/>
          </w:tcPr>
          <w:p w14:paraId="76924B66">
            <w:pPr>
              <w:keepNext w:val="0"/>
              <w:keepLines w:val="0"/>
              <w:suppressLineNumbers w:val="0"/>
              <w:spacing w:before="0" w:beforeAutospacing="0" w:after="0" w:afterAutospacing="0"/>
              <w:ind w:left="0" w:right="0"/>
              <w:jc w:val="center"/>
              <w:rPr>
                <w:rFonts w:hint="eastAsia" w:ascii="宋体" w:hAnsi="Times New Roman" w:eastAsia="Times New Roman" w:cs="Times New Roman"/>
                <w:b/>
                <w:color w:val="auto"/>
                <w:szCs w:val="21"/>
                <w:highlight w:val="none"/>
              </w:rPr>
            </w:pPr>
            <w:r>
              <w:rPr>
                <w:rFonts w:hint="eastAsia" w:ascii="宋体" w:hAnsi="Times New Roman" w:eastAsia="Times New Roman" w:cs="Times New Roman"/>
                <w:b/>
                <w:color w:val="auto"/>
                <w:szCs w:val="21"/>
                <w:highlight w:val="none"/>
              </w:rPr>
              <w:t>数量</w:t>
            </w:r>
          </w:p>
        </w:tc>
        <w:tc>
          <w:tcPr>
            <w:tcW w:w="1125" w:type="dxa"/>
            <w:noWrap w:val="0"/>
            <w:vAlign w:val="center"/>
          </w:tcPr>
          <w:p w14:paraId="009FC330">
            <w:pPr>
              <w:keepNext w:val="0"/>
              <w:keepLines w:val="0"/>
              <w:suppressLineNumbers w:val="0"/>
              <w:spacing w:before="0" w:beforeAutospacing="0" w:after="0" w:afterAutospacing="0"/>
              <w:ind w:left="0" w:right="0"/>
              <w:jc w:val="center"/>
              <w:rPr>
                <w:rFonts w:hint="eastAsia" w:ascii="宋体" w:hAnsi="Times New Roman" w:eastAsia="宋体" w:cs="Times New Roman"/>
                <w:b/>
                <w:color w:val="auto"/>
                <w:szCs w:val="21"/>
                <w:highlight w:val="none"/>
              </w:rPr>
            </w:pPr>
            <w:r>
              <w:rPr>
                <w:rFonts w:hint="eastAsia" w:ascii="宋体" w:hAnsi="Times New Roman" w:eastAsia="Times New Roman" w:cs="Times New Roman"/>
                <w:b/>
                <w:color w:val="auto"/>
                <w:szCs w:val="21"/>
                <w:highlight w:val="none"/>
              </w:rPr>
              <w:t>单价</w:t>
            </w:r>
          </w:p>
        </w:tc>
        <w:tc>
          <w:tcPr>
            <w:tcW w:w="1845" w:type="dxa"/>
            <w:noWrap w:val="0"/>
            <w:vAlign w:val="center"/>
          </w:tcPr>
          <w:p w14:paraId="2152F09D">
            <w:pPr>
              <w:keepNext w:val="0"/>
              <w:keepLines w:val="0"/>
              <w:suppressLineNumbers w:val="0"/>
              <w:spacing w:before="0" w:beforeAutospacing="0" w:after="0" w:afterAutospacing="0"/>
              <w:ind w:left="0" w:right="0"/>
              <w:jc w:val="center"/>
              <w:rPr>
                <w:rFonts w:hint="eastAsia" w:ascii="宋体" w:hAnsi="Times New Roman" w:eastAsia="宋体" w:cs="Times New Roman"/>
                <w:b/>
                <w:color w:val="auto"/>
                <w:szCs w:val="21"/>
                <w:highlight w:val="none"/>
              </w:rPr>
            </w:pPr>
            <w:r>
              <w:rPr>
                <w:rFonts w:hint="eastAsia" w:ascii="宋体" w:hAnsi="Times New Roman" w:eastAsia="Times New Roman" w:cs="Times New Roman"/>
                <w:b/>
                <w:color w:val="auto"/>
                <w:szCs w:val="21"/>
                <w:highlight w:val="none"/>
              </w:rPr>
              <w:t>金额</w:t>
            </w:r>
          </w:p>
        </w:tc>
      </w:tr>
      <w:tr w14:paraId="5F1E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768" w:type="dxa"/>
            <w:noWrap w:val="0"/>
            <w:vAlign w:val="center"/>
          </w:tcPr>
          <w:p w14:paraId="65EC3C0E">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1</w:t>
            </w:r>
          </w:p>
        </w:tc>
        <w:tc>
          <w:tcPr>
            <w:tcW w:w="2595" w:type="dxa"/>
            <w:noWrap w:val="0"/>
            <w:vAlign w:val="center"/>
          </w:tcPr>
          <w:p w14:paraId="64CD3D48">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223A69AC">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5B59BB8A">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25" w:type="dxa"/>
            <w:noWrap w:val="0"/>
            <w:vAlign w:val="center"/>
          </w:tcPr>
          <w:p w14:paraId="2DD0528A">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76EF1225">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7657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68" w:type="dxa"/>
            <w:noWrap w:val="0"/>
            <w:vAlign w:val="center"/>
          </w:tcPr>
          <w:p w14:paraId="0D3568E3">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2</w:t>
            </w:r>
          </w:p>
        </w:tc>
        <w:tc>
          <w:tcPr>
            <w:tcW w:w="2595" w:type="dxa"/>
            <w:noWrap w:val="0"/>
            <w:vAlign w:val="center"/>
          </w:tcPr>
          <w:p w14:paraId="654A9F86">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30B4BAE4">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03AF16D0">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25" w:type="dxa"/>
            <w:noWrap w:val="0"/>
            <w:vAlign w:val="center"/>
          </w:tcPr>
          <w:p w14:paraId="138AD4E4">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5AD9B004">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0E34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68" w:type="dxa"/>
            <w:noWrap w:val="0"/>
            <w:vAlign w:val="center"/>
          </w:tcPr>
          <w:p w14:paraId="5BA69554">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3</w:t>
            </w:r>
          </w:p>
        </w:tc>
        <w:tc>
          <w:tcPr>
            <w:tcW w:w="2595" w:type="dxa"/>
            <w:noWrap w:val="0"/>
            <w:vAlign w:val="center"/>
          </w:tcPr>
          <w:p w14:paraId="36F4DFCD">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2CC54EEB">
            <w:pPr>
              <w:keepNext w:val="0"/>
              <w:keepLines w:val="0"/>
              <w:suppressLineNumbers w:val="0"/>
              <w:spacing w:before="0" w:beforeAutospacing="0" w:after="0" w:afterAutospacing="0"/>
              <w:ind w:left="0" w:right="0"/>
              <w:jc w:val="center"/>
              <w:rPr>
                <w:rFonts w:hint="default" w:ascii="宋体" w:hAnsi="Times New Roman" w:eastAsia="Times New Roman" w:cs="Times New Roman"/>
                <w:color w:val="auto"/>
                <w:szCs w:val="21"/>
                <w:highlight w:val="none"/>
              </w:rPr>
            </w:pPr>
          </w:p>
        </w:tc>
        <w:tc>
          <w:tcPr>
            <w:tcW w:w="1110" w:type="dxa"/>
            <w:noWrap w:val="0"/>
            <w:vAlign w:val="center"/>
          </w:tcPr>
          <w:p w14:paraId="5AAF81BE">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25" w:type="dxa"/>
            <w:noWrap w:val="0"/>
            <w:vAlign w:val="center"/>
          </w:tcPr>
          <w:p w14:paraId="2F4917C8">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12DBE5C4">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3C04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768" w:type="dxa"/>
            <w:noWrap w:val="0"/>
            <w:vAlign w:val="center"/>
          </w:tcPr>
          <w:p w14:paraId="1C98DF8A">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4</w:t>
            </w:r>
          </w:p>
        </w:tc>
        <w:tc>
          <w:tcPr>
            <w:tcW w:w="2595" w:type="dxa"/>
            <w:noWrap w:val="0"/>
            <w:vAlign w:val="center"/>
          </w:tcPr>
          <w:p w14:paraId="3302DBD4">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7D9FEADE">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755BC962">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25" w:type="dxa"/>
            <w:noWrap w:val="0"/>
            <w:vAlign w:val="center"/>
          </w:tcPr>
          <w:p w14:paraId="12AC8996">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29795688">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351E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768" w:type="dxa"/>
            <w:noWrap w:val="0"/>
            <w:vAlign w:val="center"/>
          </w:tcPr>
          <w:p w14:paraId="6EF5DAF3">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5</w:t>
            </w:r>
          </w:p>
        </w:tc>
        <w:tc>
          <w:tcPr>
            <w:tcW w:w="2595" w:type="dxa"/>
            <w:noWrap w:val="0"/>
            <w:vAlign w:val="center"/>
          </w:tcPr>
          <w:p w14:paraId="5D53EC56">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5F92AC2B">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27255ECF">
            <w:pPr>
              <w:keepNext w:val="0"/>
              <w:keepLines w:val="0"/>
              <w:suppressLineNumbers w:val="0"/>
              <w:spacing w:before="0" w:beforeAutospacing="0" w:after="0" w:afterAutospacing="0"/>
              <w:ind w:left="0" w:right="0"/>
              <w:jc w:val="center"/>
              <w:rPr>
                <w:rFonts w:hint="default" w:ascii="宋体" w:hAnsi="Times New Roman" w:eastAsia="Times New Roman" w:cs="Times New Roman"/>
                <w:color w:val="auto"/>
                <w:szCs w:val="21"/>
                <w:highlight w:val="none"/>
              </w:rPr>
            </w:pPr>
          </w:p>
        </w:tc>
        <w:tc>
          <w:tcPr>
            <w:tcW w:w="1125" w:type="dxa"/>
            <w:noWrap w:val="0"/>
            <w:vAlign w:val="center"/>
          </w:tcPr>
          <w:p w14:paraId="738B9D7D">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53AD739D">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2F46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68" w:type="dxa"/>
            <w:noWrap w:val="0"/>
            <w:vAlign w:val="center"/>
          </w:tcPr>
          <w:p w14:paraId="2757B308">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6</w:t>
            </w:r>
          </w:p>
        </w:tc>
        <w:tc>
          <w:tcPr>
            <w:tcW w:w="2595" w:type="dxa"/>
            <w:noWrap w:val="0"/>
            <w:vAlign w:val="center"/>
          </w:tcPr>
          <w:p w14:paraId="5B948887">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701186BE">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30AC5645">
            <w:pPr>
              <w:keepNext w:val="0"/>
              <w:keepLines w:val="0"/>
              <w:suppressLineNumbers w:val="0"/>
              <w:spacing w:before="0" w:beforeAutospacing="0" w:after="0" w:afterAutospacing="0"/>
              <w:ind w:left="0" w:right="0"/>
              <w:jc w:val="center"/>
              <w:rPr>
                <w:rFonts w:hint="default" w:ascii="宋体" w:hAnsi="Times New Roman" w:eastAsia="Times New Roman" w:cs="Times New Roman"/>
                <w:color w:val="auto"/>
                <w:szCs w:val="21"/>
                <w:highlight w:val="none"/>
              </w:rPr>
            </w:pPr>
          </w:p>
        </w:tc>
        <w:tc>
          <w:tcPr>
            <w:tcW w:w="1125" w:type="dxa"/>
            <w:noWrap w:val="0"/>
            <w:vAlign w:val="center"/>
          </w:tcPr>
          <w:p w14:paraId="1658338B">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1AEB10EC">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0A02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68" w:type="dxa"/>
            <w:noWrap w:val="0"/>
            <w:vAlign w:val="center"/>
          </w:tcPr>
          <w:p w14:paraId="57AB4760">
            <w:pPr>
              <w:keepNext w:val="0"/>
              <w:keepLines w:val="0"/>
              <w:suppressLineNumbers w:val="0"/>
              <w:spacing w:before="0" w:beforeAutospacing="0" w:after="0" w:afterAutospacing="0"/>
              <w:ind w:left="0" w:right="0"/>
              <w:jc w:val="center"/>
              <w:rPr>
                <w:rFonts w:hint="default"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7</w:t>
            </w:r>
          </w:p>
        </w:tc>
        <w:tc>
          <w:tcPr>
            <w:tcW w:w="2595" w:type="dxa"/>
            <w:noWrap w:val="0"/>
            <w:vAlign w:val="center"/>
          </w:tcPr>
          <w:p w14:paraId="2D57843A">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1D05F839">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54FC8B4D">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25" w:type="dxa"/>
            <w:noWrap w:val="0"/>
            <w:vAlign w:val="center"/>
          </w:tcPr>
          <w:p w14:paraId="21E23666">
            <w:pPr>
              <w:keepNext w:val="0"/>
              <w:keepLines w:val="0"/>
              <w:suppressLineNumbers w:val="0"/>
              <w:spacing w:before="0" w:beforeAutospacing="0" w:after="0" w:afterAutospacing="0"/>
              <w:ind w:left="0" w:right="0"/>
              <w:jc w:val="center"/>
              <w:rPr>
                <w:rFonts w:hint="default" w:ascii="宋体" w:hAnsi="Times New Roman" w:eastAsia="宋体" w:cs="Times New Roman"/>
                <w:color w:val="auto"/>
                <w:szCs w:val="21"/>
                <w:highlight w:val="none"/>
              </w:rPr>
            </w:pPr>
          </w:p>
        </w:tc>
        <w:tc>
          <w:tcPr>
            <w:tcW w:w="1845" w:type="dxa"/>
            <w:noWrap w:val="0"/>
            <w:vAlign w:val="center"/>
          </w:tcPr>
          <w:p w14:paraId="02DD9A73">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4DA1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68" w:type="dxa"/>
            <w:noWrap w:val="0"/>
            <w:vAlign w:val="center"/>
          </w:tcPr>
          <w:p w14:paraId="31B10C35">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r>
              <w:rPr>
                <w:rFonts w:hint="eastAsia" w:ascii="宋体" w:hAnsi="Times New Roman" w:eastAsia="Times New Roman" w:cs="Times New Roman"/>
                <w:color w:val="auto"/>
                <w:szCs w:val="21"/>
                <w:highlight w:val="none"/>
              </w:rPr>
              <w:t>…</w:t>
            </w:r>
          </w:p>
        </w:tc>
        <w:tc>
          <w:tcPr>
            <w:tcW w:w="2595" w:type="dxa"/>
            <w:noWrap w:val="0"/>
            <w:vAlign w:val="center"/>
          </w:tcPr>
          <w:p w14:paraId="7680E8DA">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290" w:type="dxa"/>
            <w:noWrap w:val="0"/>
            <w:vAlign w:val="center"/>
          </w:tcPr>
          <w:p w14:paraId="354D7A38">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10" w:type="dxa"/>
            <w:noWrap w:val="0"/>
            <w:vAlign w:val="center"/>
          </w:tcPr>
          <w:p w14:paraId="32F37302">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125" w:type="dxa"/>
            <w:noWrap w:val="0"/>
            <w:vAlign w:val="center"/>
          </w:tcPr>
          <w:p w14:paraId="2F9E42A9">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c>
          <w:tcPr>
            <w:tcW w:w="1845" w:type="dxa"/>
            <w:noWrap w:val="0"/>
            <w:vAlign w:val="center"/>
          </w:tcPr>
          <w:p w14:paraId="33E7A819">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r w14:paraId="73A5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6888" w:type="dxa"/>
            <w:gridSpan w:val="5"/>
            <w:noWrap w:val="0"/>
            <w:vAlign w:val="center"/>
          </w:tcPr>
          <w:p w14:paraId="078F594D">
            <w:pPr>
              <w:keepNext w:val="0"/>
              <w:keepLines w:val="0"/>
              <w:suppressLineNumbers w:val="0"/>
              <w:spacing w:before="0" w:beforeAutospacing="0" w:after="0" w:afterAutospacing="0"/>
              <w:ind w:left="0" w:right="0"/>
              <w:jc w:val="center"/>
              <w:rPr>
                <w:rFonts w:hint="eastAsia" w:ascii="宋体" w:hAnsi="Times New Roman" w:eastAsia="宋体" w:cs="Times New Roman"/>
                <w:color w:val="auto"/>
                <w:szCs w:val="21"/>
                <w:highlight w:val="none"/>
              </w:rPr>
            </w:pPr>
            <w:r>
              <w:rPr>
                <w:rFonts w:hint="eastAsia" w:ascii="宋体" w:hAnsi="Times New Roman" w:eastAsia="Times New Roman" w:cs="Times New Roman"/>
                <w:color w:val="auto"/>
                <w:szCs w:val="21"/>
                <w:highlight w:val="none"/>
              </w:rPr>
              <w:t>合计</w:t>
            </w:r>
          </w:p>
        </w:tc>
        <w:tc>
          <w:tcPr>
            <w:tcW w:w="1845" w:type="dxa"/>
            <w:noWrap w:val="0"/>
            <w:vAlign w:val="center"/>
          </w:tcPr>
          <w:p w14:paraId="58B66032">
            <w:pPr>
              <w:keepNext w:val="0"/>
              <w:keepLines w:val="0"/>
              <w:suppressLineNumbers w:val="0"/>
              <w:spacing w:before="0" w:beforeAutospacing="0" w:after="0" w:afterAutospacing="0"/>
              <w:ind w:left="0" w:right="0"/>
              <w:jc w:val="center"/>
              <w:rPr>
                <w:rFonts w:hint="eastAsia" w:ascii="宋体" w:hAnsi="Times New Roman" w:eastAsia="Times New Roman" w:cs="Times New Roman"/>
                <w:color w:val="auto"/>
                <w:szCs w:val="21"/>
                <w:highlight w:val="none"/>
              </w:rPr>
            </w:pPr>
          </w:p>
        </w:tc>
      </w:tr>
    </w:tbl>
    <w:p w14:paraId="7B8C5464">
      <w:pPr>
        <w:ind w:left="-2" w:leftChars="-1"/>
        <w:rPr>
          <w:rFonts w:hint="eastAsia" w:ascii="宋体" w:hAnsi="宋体"/>
          <w:color w:val="auto"/>
          <w:sz w:val="22"/>
          <w:szCs w:val="22"/>
          <w:highlight w:val="none"/>
        </w:rPr>
      </w:pPr>
    </w:p>
    <w:p w14:paraId="5AA19EEF">
      <w:pPr>
        <w:tabs>
          <w:tab w:val="left" w:pos="540"/>
        </w:tabs>
        <w:autoSpaceDE w:val="0"/>
        <w:autoSpaceDN w:val="0"/>
        <w:adjustRightIn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注： 1、</w:t>
      </w:r>
      <w:r>
        <w:rPr>
          <w:rFonts w:hint="eastAsia" w:ascii="宋体" w:hAnsi="宋体"/>
          <w:color w:val="auto"/>
          <w:sz w:val="22"/>
          <w:szCs w:val="22"/>
          <w:highlight w:val="none"/>
          <w:lang w:val="zh-CN"/>
        </w:rPr>
        <w:t>以上表格中各项可进一步细分，栏数不够可自加，要求服务内容细分项目及报价。本投标文件及其所附文件涵盖了我方要约的全部内容。</w:t>
      </w:r>
    </w:p>
    <w:p w14:paraId="55B2931E">
      <w:pPr>
        <w:ind w:left="-2" w:leftChars="-1" w:firstLine="990" w:firstLineChars="450"/>
        <w:rPr>
          <w:rFonts w:hint="eastAsia"/>
          <w:color w:val="auto"/>
          <w:szCs w:val="21"/>
          <w:highlight w:val="none"/>
        </w:rPr>
      </w:pPr>
      <w:r>
        <w:rPr>
          <w:rFonts w:hint="eastAsia" w:ascii="宋体" w:hAnsi="宋体"/>
          <w:color w:val="auto"/>
          <w:sz w:val="22"/>
          <w:szCs w:val="22"/>
          <w:highlight w:val="none"/>
        </w:rPr>
        <w:t>2、本明细清单合计总价应与投标（开标）一览表报价保持一致。</w:t>
      </w:r>
    </w:p>
    <w:p w14:paraId="7EFCD13D">
      <w:pPr>
        <w:snapToGrid w:val="0"/>
        <w:spacing w:before="50" w:after="50" w:line="360" w:lineRule="auto"/>
        <w:rPr>
          <w:rFonts w:hint="eastAsia" w:ascii="宋体" w:hAnsi="宋体"/>
          <w:color w:val="auto"/>
          <w:spacing w:val="20"/>
          <w:sz w:val="22"/>
          <w:szCs w:val="22"/>
          <w:highlight w:val="none"/>
        </w:rPr>
      </w:pPr>
    </w:p>
    <w:p w14:paraId="334FF9D2">
      <w:pPr>
        <w:snapToGrid w:val="0"/>
        <w:spacing w:before="50" w:after="50" w:line="360" w:lineRule="auto"/>
        <w:rPr>
          <w:rFonts w:hint="eastAsia" w:ascii="宋体" w:hAnsi="宋体"/>
          <w:color w:val="auto"/>
          <w:spacing w:val="20"/>
          <w:sz w:val="22"/>
          <w:szCs w:val="22"/>
          <w:highlight w:val="none"/>
        </w:rPr>
      </w:pPr>
    </w:p>
    <w:p w14:paraId="5820F487">
      <w:pPr>
        <w:snapToGrid w:val="0"/>
        <w:spacing w:before="50" w:after="50" w:line="360" w:lineRule="auto"/>
        <w:rPr>
          <w:rFonts w:hint="eastAsia" w:ascii="宋体" w:hAnsi="宋体"/>
          <w:color w:val="auto"/>
          <w:spacing w:val="20"/>
          <w:sz w:val="22"/>
          <w:szCs w:val="22"/>
          <w:highlight w:val="none"/>
        </w:rPr>
      </w:pPr>
    </w:p>
    <w:p w14:paraId="0A9828DC">
      <w:pPr>
        <w:snapToGrid w:val="0"/>
        <w:spacing w:before="50" w:after="50" w:line="360" w:lineRule="auto"/>
        <w:jc w:val="right"/>
        <w:rPr>
          <w:rFonts w:ascii="宋体" w:hAnsi="宋体"/>
          <w:color w:val="auto"/>
          <w:spacing w:val="20"/>
          <w:sz w:val="22"/>
          <w:szCs w:val="22"/>
          <w:highlight w:val="none"/>
          <w:u w:val="single"/>
        </w:rPr>
      </w:pPr>
      <w:r>
        <w:rPr>
          <w:rFonts w:hint="eastAsia" w:ascii="宋体" w:hAnsi="宋体"/>
          <w:color w:val="auto"/>
          <w:spacing w:val="20"/>
          <w:sz w:val="22"/>
          <w:szCs w:val="22"/>
          <w:highlight w:val="none"/>
        </w:rPr>
        <w:t>法定代表人或被授权人签字（或签章）：</w:t>
      </w:r>
      <w:r>
        <w:rPr>
          <w:rFonts w:ascii="宋体" w:hAnsi="宋体"/>
          <w:color w:val="auto"/>
          <w:spacing w:val="20"/>
          <w:sz w:val="22"/>
          <w:szCs w:val="22"/>
          <w:highlight w:val="none"/>
          <w:u w:val="single"/>
        </w:rPr>
        <w:t xml:space="preserve">          </w:t>
      </w:r>
    </w:p>
    <w:p w14:paraId="6FFADE41">
      <w:pPr>
        <w:snapToGrid w:val="0"/>
        <w:spacing w:before="50" w:after="50" w:line="360" w:lineRule="auto"/>
        <w:jc w:val="right"/>
        <w:rPr>
          <w:rFonts w:hint="eastAsia" w:ascii="宋体" w:hAnsi="宋体"/>
          <w:color w:val="auto"/>
          <w:spacing w:val="20"/>
          <w:sz w:val="22"/>
          <w:szCs w:val="22"/>
          <w:highlight w:val="none"/>
        </w:rPr>
      </w:pPr>
      <w:r>
        <w:rPr>
          <w:rFonts w:hint="eastAsia" w:ascii="宋体" w:hAnsi="宋体"/>
          <w:color w:val="auto"/>
          <w:spacing w:val="20"/>
          <w:sz w:val="22"/>
          <w:szCs w:val="22"/>
          <w:highlight w:val="none"/>
        </w:rPr>
        <w:t>投标人盖章：</w:t>
      </w:r>
      <w:r>
        <w:rPr>
          <w:rFonts w:ascii="宋体" w:hAnsi="宋体"/>
          <w:color w:val="auto"/>
          <w:spacing w:val="20"/>
          <w:sz w:val="22"/>
          <w:szCs w:val="22"/>
          <w:highlight w:val="none"/>
          <w:u w:val="single"/>
        </w:rPr>
        <w:t xml:space="preserve">               </w:t>
      </w:r>
      <w:r>
        <w:rPr>
          <w:rFonts w:ascii="宋体" w:hAnsi="宋体"/>
          <w:color w:val="auto"/>
          <w:spacing w:val="20"/>
          <w:sz w:val="22"/>
          <w:szCs w:val="22"/>
          <w:highlight w:val="none"/>
        </w:rPr>
        <w:t xml:space="preserve">          </w:t>
      </w:r>
    </w:p>
    <w:p w14:paraId="74FAEDE3">
      <w:pPr>
        <w:snapToGrid w:val="0"/>
        <w:spacing w:before="50" w:after="50" w:line="360" w:lineRule="auto"/>
        <w:jc w:val="right"/>
        <w:rPr>
          <w:rFonts w:ascii="宋体" w:hAnsi="宋体"/>
          <w:color w:val="auto"/>
          <w:spacing w:val="20"/>
          <w:sz w:val="22"/>
          <w:szCs w:val="22"/>
          <w:highlight w:val="none"/>
          <w:u w:val="single"/>
        </w:rPr>
      </w:pPr>
      <w:r>
        <w:rPr>
          <w:rFonts w:hint="eastAsia" w:ascii="宋体" w:hAnsi="宋体"/>
          <w:color w:val="auto"/>
          <w:spacing w:val="20"/>
          <w:sz w:val="22"/>
          <w:szCs w:val="22"/>
          <w:highlight w:val="none"/>
        </w:rPr>
        <w:t>日</w:t>
      </w:r>
      <w:r>
        <w:rPr>
          <w:rFonts w:ascii="宋体" w:hAnsi="宋体"/>
          <w:color w:val="auto"/>
          <w:spacing w:val="20"/>
          <w:sz w:val="22"/>
          <w:szCs w:val="22"/>
          <w:highlight w:val="none"/>
        </w:rPr>
        <w:t xml:space="preserve">  </w:t>
      </w:r>
      <w:r>
        <w:rPr>
          <w:rFonts w:hint="eastAsia" w:ascii="宋体" w:hAnsi="宋体"/>
          <w:color w:val="auto"/>
          <w:spacing w:val="20"/>
          <w:sz w:val="22"/>
          <w:szCs w:val="22"/>
          <w:highlight w:val="none"/>
        </w:rPr>
        <w:t>期：</w:t>
      </w:r>
      <w:r>
        <w:rPr>
          <w:rFonts w:ascii="宋体" w:hAnsi="宋体"/>
          <w:color w:val="auto"/>
          <w:spacing w:val="20"/>
          <w:sz w:val="22"/>
          <w:szCs w:val="22"/>
          <w:highlight w:val="none"/>
          <w:u w:val="single"/>
        </w:rPr>
        <w:t xml:space="preserve">         </w:t>
      </w:r>
    </w:p>
    <w:p w14:paraId="0881368D">
      <w:pPr>
        <w:pStyle w:val="20"/>
        <w:spacing w:line="360" w:lineRule="auto"/>
        <w:jc w:val="center"/>
        <w:rPr>
          <w:rFonts w:hint="eastAsia" w:ascii="仿宋_GB2312" w:eastAsia="仿宋_GB2312"/>
          <w:color w:val="auto"/>
          <w:sz w:val="30"/>
          <w:highlight w:val="none"/>
        </w:rPr>
      </w:pPr>
    </w:p>
    <w:p w14:paraId="3A6F28A9">
      <w:pPr>
        <w:pStyle w:val="20"/>
        <w:spacing w:before="120" w:beforeLines="50" w:line="360" w:lineRule="auto"/>
        <w:ind w:firstLine="2606" w:firstLineChars="1236"/>
        <w:rPr>
          <w:rFonts w:hint="eastAsia" w:hAnsi="宋体"/>
          <w:b/>
          <w:bCs/>
          <w:color w:val="auto"/>
          <w:highlight w:val="none"/>
        </w:rPr>
      </w:pPr>
    </w:p>
    <w:p w14:paraId="30C94F19">
      <w:pPr>
        <w:pStyle w:val="20"/>
        <w:spacing w:before="120" w:beforeLines="50" w:line="360" w:lineRule="auto"/>
        <w:ind w:firstLine="2606" w:firstLineChars="1236"/>
        <w:rPr>
          <w:rFonts w:hint="eastAsia" w:hAnsi="宋体"/>
          <w:b/>
          <w:bCs/>
          <w:color w:val="auto"/>
          <w:highlight w:val="none"/>
        </w:rPr>
      </w:pPr>
    </w:p>
    <w:p w14:paraId="5C17C939">
      <w:pPr>
        <w:pStyle w:val="20"/>
        <w:spacing w:before="120" w:beforeLines="50" w:line="360" w:lineRule="auto"/>
        <w:ind w:firstLine="2606" w:firstLineChars="1236"/>
        <w:rPr>
          <w:rFonts w:hint="eastAsia" w:hAnsi="宋体"/>
          <w:b/>
          <w:bCs/>
          <w:color w:val="auto"/>
          <w:highlight w:val="none"/>
        </w:rPr>
      </w:pPr>
    </w:p>
    <w:p w14:paraId="7490A9F2">
      <w:pPr>
        <w:snapToGrid w:val="0"/>
        <w:spacing w:before="50" w:after="50"/>
        <w:ind w:right="-817" w:rightChars="-389"/>
        <w:rPr>
          <w:rFonts w:hint="eastAsia" w:ascii="宋体" w:hAnsi="宋体"/>
          <w:b/>
          <w:color w:val="auto"/>
          <w:szCs w:val="28"/>
          <w:highlight w:val="none"/>
        </w:rPr>
      </w:pPr>
    </w:p>
    <w:p w14:paraId="2347E83A">
      <w:pPr>
        <w:snapToGrid w:val="0"/>
        <w:spacing w:before="50" w:after="50"/>
        <w:ind w:left="-20" w:leftChars="-72" w:right="-817" w:rightChars="-389" w:hanging="131" w:hangingChars="62"/>
        <w:rPr>
          <w:rFonts w:hint="eastAsia" w:ascii="宋体" w:hAnsi="宋体"/>
          <w:b/>
          <w:color w:val="auto"/>
          <w:szCs w:val="28"/>
          <w:highlight w:val="none"/>
        </w:rPr>
      </w:pPr>
    </w:p>
    <w:p w14:paraId="2E5AE283">
      <w:pPr>
        <w:snapToGrid w:val="0"/>
        <w:spacing w:before="50" w:after="50"/>
        <w:ind w:left="-20" w:leftChars="-72" w:right="-817" w:rightChars="-389" w:hanging="131" w:hangingChars="62"/>
        <w:rPr>
          <w:rFonts w:hint="eastAsia"/>
          <w:b/>
          <w:color w:val="auto"/>
          <w:sz w:val="32"/>
          <w:szCs w:val="32"/>
          <w:highlight w:val="none"/>
        </w:rPr>
      </w:pPr>
      <w:r>
        <w:rPr>
          <w:rFonts w:hint="eastAsia" w:ascii="宋体" w:hAnsi="宋体"/>
          <w:b/>
          <w:color w:val="auto"/>
          <w:szCs w:val="28"/>
          <w:highlight w:val="none"/>
        </w:rPr>
        <w:t>附：供应</w:t>
      </w:r>
      <w:r>
        <w:rPr>
          <w:rFonts w:hint="eastAsia"/>
          <w:b/>
          <w:color w:val="auto"/>
          <w:szCs w:val="28"/>
          <w:highlight w:val="none"/>
        </w:rPr>
        <w:t>商注册流程</w:t>
      </w:r>
    </w:p>
    <w:p w14:paraId="37B9AE2F">
      <w:pPr>
        <w:rPr>
          <w:rFonts w:hint="eastAsia"/>
          <w:color w:val="auto"/>
          <w:szCs w:val="28"/>
          <w:highlight w:val="none"/>
        </w:rPr>
      </w:pPr>
      <w:r>
        <w:rPr>
          <w:rFonts w:hint="eastAsia" w:ascii="宋体" w:hAnsi="宋体"/>
          <w:color w:val="auto"/>
          <w:szCs w:val="28"/>
          <w:highlight w:val="none"/>
        </w:rPr>
        <w:t>进入浙江政府采购网</w:t>
      </w:r>
      <w:r>
        <w:rPr>
          <w:rFonts w:hint="eastAsia" w:ascii="宋体" w:hAnsi="宋体" w:cs="Arial"/>
          <w:color w:val="auto"/>
          <w:szCs w:val="28"/>
          <w:highlight w:val="none"/>
        </w:rPr>
        <w:t>(</w:t>
      </w:r>
      <w:r>
        <w:rPr>
          <w:rFonts w:hint="eastAsia" w:ascii="宋体" w:hAnsi="宋体" w:cs="Arial"/>
          <w:color w:val="auto"/>
          <w:szCs w:val="28"/>
          <w:highlight w:val="none"/>
        </w:rPr>
        <w:fldChar w:fldCharType="begin"/>
      </w:r>
      <w:r>
        <w:rPr>
          <w:rFonts w:hint="eastAsia" w:ascii="宋体" w:hAnsi="宋体" w:cs="Arial"/>
          <w:color w:val="auto"/>
          <w:szCs w:val="28"/>
          <w:highlight w:val="none"/>
        </w:rPr>
        <w:instrText xml:space="preserve"> HYPERLINK "http://www.zjzfcg.gov.cn" </w:instrText>
      </w:r>
      <w:r>
        <w:rPr>
          <w:rFonts w:hint="eastAsia" w:ascii="宋体" w:hAnsi="宋体" w:cs="Arial"/>
          <w:color w:val="auto"/>
          <w:szCs w:val="28"/>
          <w:highlight w:val="none"/>
        </w:rPr>
        <w:fldChar w:fldCharType="separate"/>
      </w:r>
      <w:r>
        <w:rPr>
          <w:rFonts w:hint="eastAsia" w:ascii="宋体" w:hAnsi="宋体" w:cs="Arial"/>
          <w:color w:val="auto"/>
          <w:szCs w:val="28"/>
          <w:highlight w:val="none"/>
        </w:rPr>
        <w:t>http://zfcg.czt.zj.gov.cn/</w:t>
      </w:r>
      <w:r>
        <w:rPr>
          <w:rFonts w:hint="eastAsia" w:ascii="宋体" w:hAnsi="宋体" w:cs="Arial"/>
          <w:color w:val="auto"/>
          <w:szCs w:val="28"/>
          <w:highlight w:val="none"/>
        </w:rPr>
        <w:fldChar w:fldCharType="end"/>
      </w:r>
      <w:r>
        <w:rPr>
          <w:rFonts w:hint="eastAsia" w:ascii="宋体" w:hAnsi="宋体" w:cs="Arial"/>
          <w:color w:val="auto"/>
          <w:szCs w:val="28"/>
          <w:highlight w:val="none"/>
        </w:rPr>
        <w:t>)→政府采购供应商注册→按下图提示进行。</w:t>
      </w:r>
    </w:p>
    <w:p w14:paraId="7A3EB80A">
      <w:pPr>
        <w:rPr>
          <w:rFonts w:hint="eastAsia"/>
          <w:color w:val="auto"/>
          <w:highlight w:val="none"/>
        </w:rPr>
      </w:pPr>
      <w:r>
        <w:rPr>
          <w:rFonts w:hint="eastAsia" w:ascii="宋体" w:hAnsi="宋体"/>
          <w:color w:val="auto"/>
          <w:szCs w:val="28"/>
          <w:highlight w:val="none"/>
        </w:rPr>
        <w:t>（注册联系电</w:t>
      </w:r>
      <w:r>
        <w:rPr>
          <w:rFonts w:hint="eastAsia" w:ascii="宋体" w:hAnsi="宋体" w:eastAsia="宋体"/>
          <w:color w:val="auto"/>
          <w:szCs w:val="28"/>
          <w:highlight w:val="none"/>
        </w:rPr>
        <w:t>话：</w:t>
      </w:r>
      <w:r>
        <w:rPr>
          <w:rFonts w:hint="eastAsia" w:ascii="宋体" w:hAnsi="宋体" w:eastAsia="宋体"/>
          <w:color w:val="auto"/>
          <w:szCs w:val="28"/>
          <w:highlight w:val="none"/>
          <w:lang w:eastAsia="zh-CN"/>
        </w:rPr>
        <w:t>95763</w:t>
      </w:r>
      <w:r>
        <w:rPr>
          <w:rFonts w:hint="eastAsia" w:ascii="宋体" w:hAnsi="宋体"/>
          <w:color w:val="auto"/>
          <w:szCs w:val="28"/>
          <w:highlight w:val="none"/>
        </w:rPr>
        <w:t>）</w:t>
      </w:r>
    </w:p>
    <w:p w14:paraId="1EC76DBE">
      <w:pPr>
        <w:widowControl/>
        <w:jc w:val="left"/>
        <w:rPr>
          <w:rFonts w:hint="eastAsia" w:ascii="仿宋_GB2312" w:eastAsia="仿宋_GB2312"/>
          <w:color w:val="auto"/>
          <w:spacing w:val="20"/>
          <w:sz w:val="24"/>
          <w:highlight w:val="none"/>
          <w:u w:val="single"/>
        </w:rPr>
      </w:pPr>
      <w:r>
        <w:rPr>
          <w:rFonts w:hint="eastAsia" w:ascii="仿宋_GB2312" w:eastAsia="仿宋_GB2312"/>
          <w:color w:val="auto"/>
          <w:spacing w:val="20"/>
          <w:sz w:val="24"/>
          <w:highlight w:val="none"/>
          <w:u w:val="single"/>
        </w:rPr>
        <w:drawing>
          <wp:inline distT="0" distB="0" distL="114300" distR="114300">
            <wp:extent cx="5804535" cy="7167245"/>
            <wp:effectExtent l="0" t="0" r="12065" b="8255"/>
            <wp:docPr id="2" name="图片 1" descr="供应商注册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供应商注册流程图"/>
                    <pic:cNvPicPr>
                      <a:picLocks noChangeAspect="1"/>
                    </pic:cNvPicPr>
                  </pic:nvPicPr>
                  <pic:blipFill>
                    <a:blip r:embed="rId18"/>
                    <a:stretch>
                      <a:fillRect/>
                    </a:stretch>
                  </pic:blipFill>
                  <pic:spPr>
                    <a:xfrm>
                      <a:off x="0" y="0"/>
                      <a:ext cx="5804535" cy="7167245"/>
                    </a:xfrm>
                    <a:prstGeom prst="rect">
                      <a:avLst/>
                    </a:prstGeom>
                    <a:noFill/>
                    <a:ln>
                      <a:noFill/>
                    </a:ln>
                  </pic:spPr>
                </pic:pic>
              </a:graphicData>
            </a:graphic>
          </wp:inline>
        </w:drawing>
      </w:r>
    </w:p>
    <w:p w14:paraId="22555B34">
      <w:pPr>
        <w:rPr>
          <w:color w:val="auto"/>
          <w:highlight w:val="none"/>
        </w:rPr>
      </w:pPr>
    </w:p>
    <w:bookmarkEnd w:id="190"/>
    <w:sectPr>
      <w:headerReference r:id="rId14" w:type="first"/>
      <w:footerReference r:id="rId16" w:type="first"/>
      <w:headerReference r:id="rId13" w:type="default"/>
      <w:footerReference r:id="rId15" w:type="default"/>
      <w:pgSz w:w="11905" w:h="16838"/>
      <w:pgMar w:top="1389" w:right="1247" w:bottom="1389" w:left="1247" w:header="851" w:footer="992" w:gutter="0"/>
      <w:pgNumType w:fmt="decimal"/>
      <w:cols w:space="720" w:num="1"/>
      <w:titlePg/>
      <w:rtlGutter w:val="0"/>
      <w:docGrid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仪仿宋简">
    <w:altName w:val="仿宋"/>
    <w:panose1 w:val="02010600000101010101"/>
    <w:charset w:val="86"/>
    <w:family w:val="modern"/>
    <w:pitch w:val="default"/>
    <w:sig w:usb0="00000000" w:usb1="00000000" w:usb2="00000012" w:usb3="00000000" w:csb0="0002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A7D9">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F8AB4">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35F8AB4">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Cs w:val="24"/>
      </w:rPr>
      <w:t>嘉兴市明扬工程咨询有限公司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91F4">
    <w:pPr>
      <w:pStyle w:val="25"/>
    </w:pPr>
    <w:r>
      <w:rPr>
        <w:rFonts w:hint="eastAsia" w:ascii="宋体" w:hAnsi="宋体"/>
        <w:szCs w:val="24"/>
      </w:rPr>
      <w:t>嘉兴市明扬工程咨询有限公司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9627">
    <w:pPr>
      <w:pStyle w:val="2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8B3F0">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F8B3F0">
                    <w:pPr>
                      <w:pStyle w:val="2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951230</wp:posOffset>
              </wp:positionH>
              <wp:positionV relativeFrom="paragraph">
                <wp:posOffset>-1009650</wp:posOffset>
              </wp:positionV>
              <wp:extent cx="2571750" cy="1141095"/>
              <wp:effectExtent l="0" t="0" r="0" b="0"/>
              <wp:wrapNone/>
              <wp:docPr id="3" name="文本框 6"/>
              <wp:cNvGraphicFramePr/>
              <a:graphic xmlns:a="http://schemas.openxmlformats.org/drawingml/2006/main">
                <a:graphicData uri="http://schemas.microsoft.com/office/word/2010/wordprocessingShape">
                  <wps:wsp>
                    <wps:cNvSpPr txBox="1"/>
                    <wps:spPr>
                      <a:xfrm>
                        <a:off x="0" y="0"/>
                        <a:ext cx="2571750" cy="1141095"/>
                      </a:xfrm>
                      <a:prstGeom prst="rect">
                        <a:avLst/>
                      </a:prstGeom>
                      <a:noFill/>
                      <a:ln w="15875">
                        <a:noFill/>
                      </a:ln>
                    </wps:spPr>
                    <wps:txbx>
                      <w:txbxContent>
                        <w:p w14:paraId="3A055B1A">
                          <w:pPr>
                            <w:pStyle w:val="25"/>
                          </w:pPr>
                          <w:r>
                            <w:rPr>
                              <w:rFonts w:hint="eastAsia"/>
                            </w:rPr>
                            <w:t xml:space="preserve">                         </w:t>
                          </w:r>
                        </w:p>
                      </w:txbxContent>
                    </wps:txbx>
                    <wps:bodyPr wrap="square" lIns="0" tIns="0" rIns="0" bIns="0" upright="1"/>
                  </wps:wsp>
                </a:graphicData>
              </a:graphic>
            </wp:anchor>
          </w:drawing>
        </mc:Choice>
        <mc:Fallback>
          <w:pict>
            <v:shape id="文本框 6" o:spid="_x0000_s1026" o:spt="202" type="#_x0000_t202" style="position:absolute;left:0pt;margin-left:74.9pt;margin-top:-79.5pt;height:89.85pt;width:202.5pt;mso-position-horizontal-relative:margin;z-index:251659264;mso-width-relative:page;mso-height-relative:page;" filled="f" stroked="f" coordsize="21600,21600" o:gfxdata="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TXu42QAAAAsBAAAPAAAAAAAAAAEAIAAAACIA&#10;AABkcnMvZG93bnJldi54bWxQSwECFAAUAAAACACHTuJAGMNOAc8BAACLAwAADgAAAAAAAAABACAA&#10;AAAoAQAAZHJzL2Uyb0RvYy54bWxQSwUGAAAAAAYABgBZAQAAaQUAAAAA&#10;">
              <v:fill on="f" focussize="0,0"/>
              <v:stroke on="f" weight="1.25pt"/>
              <v:imagedata o:title=""/>
              <o:lock v:ext="edit" aspectratio="f"/>
              <v:textbox inset="0mm,0mm,0mm,0mm">
                <w:txbxContent>
                  <w:p w14:paraId="3A055B1A">
                    <w:pPr>
                      <w:pStyle w:val="25"/>
                    </w:pP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C26C">
    <w:pPr>
      <w:pStyle w:val="2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71162">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C971162">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Cs w:val="24"/>
      </w:rPr>
      <w:t>嘉兴市明扬工程咨询有限公司</w:t>
    </w:r>
    <w:r>
      <mc:AlternateContent>
        <mc:Choice Requires="wps">
          <w:drawing>
            <wp:anchor distT="0" distB="0" distL="114300" distR="114300" simplePos="0" relativeHeight="251660288" behindDoc="0" locked="0" layoutInCell="1" allowOverlap="1">
              <wp:simplePos x="0" y="0"/>
              <wp:positionH relativeFrom="margin">
                <wp:posOffset>951230</wp:posOffset>
              </wp:positionH>
              <wp:positionV relativeFrom="paragraph">
                <wp:posOffset>-1009650</wp:posOffset>
              </wp:positionV>
              <wp:extent cx="2571750" cy="1141095"/>
              <wp:effectExtent l="0" t="0" r="0" b="0"/>
              <wp:wrapNone/>
              <wp:docPr id="5" name="文本框 58"/>
              <wp:cNvGraphicFramePr/>
              <a:graphic xmlns:a="http://schemas.openxmlformats.org/drawingml/2006/main">
                <a:graphicData uri="http://schemas.microsoft.com/office/word/2010/wordprocessingShape">
                  <wps:wsp>
                    <wps:cNvSpPr txBox="1"/>
                    <wps:spPr>
                      <a:xfrm>
                        <a:off x="0" y="0"/>
                        <a:ext cx="2571750" cy="1141095"/>
                      </a:xfrm>
                      <a:prstGeom prst="rect">
                        <a:avLst/>
                      </a:prstGeom>
                      <a:noFill/>
                      <a:ln w="15875">
                        <a:noFill/>
                      </a:ln>
                    </wps:spPr>
                    <wps:txbx>
                      <w:txbxContent>
                        <w:p w14:paraId="7C14DB75">
                          <w:pPr>
                            <w:pStyle w:val="25"/>
                          </w:pPr>
                          <w:r>
                            <w:rPr>
                              <w:rFonts w:hint="eastAsia"/>
                            </w:rPr>
                            <w:t xml:space="preserve">                         </w:t>
                          </w:r>
                        </w:p>
                      </w:txbxContent>
                    </wps:txbx>
                    <wps:bodyPr wrap="square" lIns="0" tIns="0" rIns="0" bIns="0" upright="1"/>
                  </wps:wsp>
                </a:graphicData>
              </a:graphic>
            </wp:anchor>
          </w:drawing>
        </mc:Choice>
        <mc:Fallback>
          <w:pict>
            <v:shape id="文本框 58" o:spid="_x0000_s1026" o:spt="202" type="#_x0000_t202" style="position:absolute;left:0pt;margin-left:74.9pt;margin-top:-79.5pt;height:89.85pt;width:202.5pt;mso-position-horizontal-relative:margin;z-index:251660288;mso-width-relative:page;mso-height-relative:page;" filled="f" stroked="f" coordsize="21600,21600" o:gfxdata="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mTXu42QAAAAsBAAAPAAAAAAAAAAEAIAAAACIA&#10;AABkcnMvZG93bnJldi54bWxQSwECFAAUAAAACACHTuJAy1CRxc8BAACMAwAADgAAAAAAAAABACAA&#10;AAAoAQAAZHJzL2Uyb0RvYy54bWxQSwUGAAAAAAYABgBZAQAAaQUAAAAA&#10;">
              <v:fill on="f" focussize="0,0"/>
              <v:stroke on="f" weight="1.25pt"/>
              <v:imagedata o:title=""/>
              <o:lock v:ext="edit" aspectratio="f"/>
              <v:textbox inset="0mm,0mm,0mm,0mm">
                <w:txbxContent>
                  <w:p w14:paraId="7C14DB75">
                    <w:pPr>
                      <w:pStyle w:val="25"/>
                    </w:pPr>
                    <w:r>
                      <w:rPr>
                        <w:rFonts w:hint="eastAsi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D4E4">
    <w:pPr>
      <w:pStyle w:val="2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D83B4">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2D83B4">
                    <w:pPr>
                      <w:pStyle w:val="25"/>
                    </w:pPr>
                    <w:r>
                      <w:fldChar w:fldCharType="begin"/>
                    </w:r>
                    <w:r>
                      <w:instrText xml:space="preserve"> PAGE  \* MERGEFORMAT </w:instrText>
                    </w:r>
                    <w:r>
                      <w:fldChar w:fldCharType="separate"/>
                    </w:r>
                    <w:r>
                      <w:t>1</w:t>
                    </w:r>
                    <w:r>
                      <w:fldChar w:fldCharType="end"/>
                    </w:r>
                  </w:p>
                </w:txbxContent>
              </v:textbox>
            </v:shape>
          </w:pict>
        </mc:Fallback>
      </mc:AlternateContent>
    </w:r>
  </w:p>
  <w:p w14:paraId="3A28B516">
    <w:pPr>
      <w:pStyle w:val="2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BEE3">
    <w:pPr>
      <w:pStyle w:val="25"/>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20BE1">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DF20BE1">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Cs w:val="24"/>
      </w:rPr>
      <w:t>嘉兴市明扬工程咨询有限公司</w: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8B69">
    <w:pPr>
      <w:pStyle w:val="25"/>
      <w:ind w:right="720"/>
      <w:jc w:val="both"/>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1A48D">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631A48D">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Cs w:val="24"/>
      </w:rPr>
      <w:t xml:space="preserve"> 嘉兴市明扬工程咨询有限公司</w: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66EB">
    <w:pPr>
      <w:pStyle w:val="25"/>
      <w:jc w:val="both"/>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CB47F">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5ECB47F">
                    <w:pPr>
                      <w:pStyle w:val="2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Cs w:val="24"/>
      </w:rPr>
      <w:t>嘉兴市明扬工程咨询有限公司</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E8B76">
    <w:pPr>
      <w:pBdr>
        <w:bottom w:val="single" w:color="auto" w:sz="4" w:space="0"/>
      </w:pBdr>
      <w:tabs>
        <w:tab w:val="center" w:pos="4153"/>
        <w:tab w:val="right" w:pos="8306"/>
      </w:tabs>
      <w:spacing w:line="600" w:lineRule="exact"/>
      <w:jc w:val="center"/>
      <w:rPr>
        <w:bCs/>
        <w:sz w:val="18"/>
        <w:szCs w:val="18"/>
      </w:rPr>
    </w:pPr>
    <w:r>
      <w:rPr>
        <w:rFonts w:hint="eastAsia" w:ascii="宋体" w:hAnsi="宋体" w:cs="宋体"/>
        <w:bCs/>
        <w:szCs w:val="21"/>
        <w:lang w:eastAsia="zh-CN"/>
      </w:rPr>
      <w:t>嘉兴市南湖区技术转移转化中心运营项目</w:t>
    </w:r>
    <w:r>
      <w:rPr>
        <w:rFonts w:hint="eastAsia" w:ascii="宋体" w:hAnsi="宋体" w:cs="宋体"/>
        <w:bCs/>
        <w:szCs w:val="21"/>
        <w:lang w:val="en-US" w:eastAsia="zh-CN"/>
      </w:rPr>
      <w:t>·</w:t>
    </w:r>
    <w:r>
      <w:rPr>
        <w:rFonts w:hint="eastAsia" w:ascii="宋体" w:hAnsi="宋体" w:cs="宋体"/>
        <w:bCs/>
        <w:szCs w:val="21"/>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908DD">
    <w:pPr>
      <w:pStyle w:val="26"/>
    </w:pPr>
    <w:r>
      <w:rPr>
        <w:rFonts w:hint="eastAsia" w:ascii="宋体" w:hAnsi="宋体" w:cs="宋体"/>
        <w:bCs/>
        <w:sz w:val="21"/>
        <w:szCs w:val="21"/>
        <w:lang w:eastAsia="zh-CN"/>
      </w:rPr>
      <w:t xml:space="preserve"> 嘉兴市南湖区技术转移转化中心运营项目</w:t>
    </w:r>
    <w:r>
      <w:rPr>
        <w:rFonts w:hint="eastAsia" w:ascii="宋体" w:hAnsi="宋体" w:cs="宋体"/>
        <w:bCs/>
        <w:sz w:val="21"/>
        <w:szCs w:val="21"/>
        <w:lang w:val="en-US" w:eastAsia="zh-CN"/>
      </w:rPr>
      <w:t>·</w:t>
    </w:r>
    <w:r>
      <w:rPr>
        <w:rFonts w:hint="eastAsia" w:ascii="宋体" w:hAnsi="宋体" w:cs="宋体"/>
        <w:bCs/>
        <w:sz w:val="21"/>
        <w:szCs w:val="21"/>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C27B">
    <w:pPr>
      <w:pBdr>
        <w:bottom w:val="single" w:color="auto" w:sz="4" w:space="0"/>
      </w:pBdr>
      <w:adjustRightInd w:val="0"/>
      <w:snapToGrid w:val="0"/>
      <w:spacing w:before="120" w:beforeLines="50"/>
      <w:jc w:val="center"/>
      <w:rPr>
        <w:szCs w:val="21"/>
        <w:u w:val="single"/>
      </w:rPr>
    </w:pPr>
    <w:r>
      <w:rPr>
        <w:rFonts w:hint="eastAsia" w:ascii="宋体" w:hAnsi="宋体" w:cs="宋体"/>
        <w:bCs/>
        <w:color w:val="000000"/>
        <w:szCs w:val="21"/>
        <w:lang w:eastAsia="zh-CN"/>
      </w:rPr>
      <w:t xml:space="preserve"> 嘉兴市南湖区技术转移转化中心运营项目</w:t>
    </w:r>
    <w:r>
      <w:rPr>
        <w:rFonts w:hint="eastAsia" w:ascii="宋体" w:hAnsi="宋体" w:cs="宋体"/>
        <w:bCs/>
        <w:color w:val="000000"/>
        <w:szCs w:val="21"/>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0BB5">
    <w:pPr>
      <w:pStyle w:val="26"/>
      <w:rPr>
        <w:sz w:val="21"/>
        <w:szCs w:val="21"/>
      </w:rPr>
    </w:pPr>
    <w:r>
      <w:rPr>
        <w:rFonts w:hint="eastAsia" w:ascii="宋体" w:hAnsi="宋体" w:cs="宋体"/>
        <w:bCs/>
        <w:color w:val="000000"/>
        <w:sz w:val="21"/>
        <w:szCs w:val="21"/>
        <w:lang w:eastAsia="zh-CN"/>
      </w:rPr>
      <w:t xml:space="preserve"> 嘉兴市南湖区技术转移转化中心运营项目</w:t>
    </w:r>
    <w:r>
      <w:rPr>
        <w:rFonts w:hint="eastAsia" w:ascii="宋体" w:hAnsi="宋体" w:cs="宋体"/>
        <w:bCs/>
        <w:color w:val="000000"/>
        <w:sz w:val="21"/>
        <w:szCs w:val="21"/>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E79A">
    <w:pPr>
      <w:pStyle w:val="26"/>
      <w:rPr>
        <w:rFonts w:hint="eastAsia"/>
      </w:rPr>
    </w:pPr>
    <w:r>
      <w:rPr>
        <w:rFonts w:hint="eastAsia" w:ascii="仿宋_GB2312" w:hAnsi="宋体"/>
        <w:sz w:val="20"/>
        <w:szCs w:val="20"/>
        <w:lang w:eastAsia="zh-CN"/>
      </w:rPr>
      <w:t xml:space="preserve"> 嘉兴市南湖区技术转移转化中心运营项目</w:t>
    </w:r>
    <w:r>
      <w:rPr>
        <w:rFonts w:hint="eastAsia" w:ascii="仿宋_GB2312" w:hAnsi="宋体"/>
        <w:sz w:val="20"/>
        <w:szCs w:val="20"/>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B1E2">
    <w:pPr>
      <w:pStyle w:val="26"/>
      <w:rPr>
        <w:rFonts w:hint="eastAsia"/>
      </w:rPr>
    </w:pPr>
    <w:r>
      <w:rPr>
        <w:rFonts w:hint="eastAsia"/>
        <w:lang w:eastAsia="zh-CN"/>
      </w:rPr>
      <w:t xml:space="preserve"> 嘉兴市南湖区技术转移转化中心运营项目</w:t>
    </w:r>
    <w:r>
      <w:rPr>
        <w:rFonts w:hint="eastAsia" w:ascii="仿宋_GB2312" w:hAnsi="宋体"/>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D131F"/>
    <w:multiLevelType w:val="singleLevel"/>
    <w:tmpl w:val="A65D131F"/>
    <w:lvl w:ilvl="0" w:tentative="0">
      <w:start w:val="2"/>
      <w:numFmt w:val="decimal"/>
      <w:lvlText w:val="%1."/>
      <w:lvlJc w:val="left"/>
      <w:pPr>
        <w:tabs>
          <w:tab w:val="left" w:pos="312"/>
        </w:tabs>
      </w:pPr>
    </w:lvl>
  </w:abstractNum>
  <w:abstractNum w:abstractNumId="1">
    <w:nsid w:val="0A80573D"/>
    <w:multiLevelType w:val="singleLevel"/>
    <w:tmpl w:val="0A80573D"/>
    <w:lvl w:ilvl="0" w:tentative="0">
      <w:start w:val="3"/>
      <w:numFmt w:val="chineseCounting"/>
      <w:suff w:val="space"/>
      <w:lvlText w:val="第%1章"/>
      <w:lvlJc w:val="left"/>
      <w:pPr>
        <w:ind w:left="2560" w:firstLine="0"/>
      </w:pPr>
      <w:rPr>
        <w:rFonts w:hint="eastAsia"/>
      </w:rPr>
    </w:lvl>
  </w:abstractNum>
  <w:abstractNum w:abstractNumId="2">
    <w:nsid w:val="1F9248F6"/>
    <w:multiLevelType w:val="multilevel"/>
    <w:tmpl w:val="1F9248F6"/>
    <w:lvl w:ilvl="0" w:tentative="0">
      <w:start w:val="1"/>
      <w:numFmt w:val="decimalEnclosedCircle"/>
      <w:pStyle w:val="94"/>
      <w:lvlText w:val="%1"/>
      <w:lvlJc w:val="left"/>
      <w:pPr>
        <w:tabs>
          <w:tab w:val="left" w:pos="840"/>
        </w:tabs>
        <w:ind w:left="840" w:hanging="360"/>
      </w:pPr>
      <w:rPr>
        <w:rFonts w:hint="default" w:ascii="宋体"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43BEBEAB"/>
    <w:multiLevelType w:val="singleLevel"/>
    <w:tmpl w:val="43BEBEAB"/>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4">
    <w:nsid w:val="51FA1A31"/>
    <w:multiLevelType w:val="multilevel"/>
    <w:tmpl w:val="51FA1A31"/>
    <w:lvl w:ilvl="0" w:tentative="0">
      <w:start w:val="1"/>
      <w:numFmt w:val="japaneseCounting"/>
      <w:pStyle w:val="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4F673F1"/>
    <w:multiLevelType w:val="singleLevel"/>
    <w:tmpl w:val="54F673F1"/>
    <w:lvl w:ilvl="0" w:tentative="0">
      <w:start w:val="7"/>
      <w:numFmt w:val="chineseCounting"/>
      <w:suff w:val="space"/>
      <w:lvlText w:val="第%1条"/>
      <w:lvlJc w:val="left"/>
    </w:lvl>
  </w:abstractNum>
  <w:abstractNum w:abstractNumId="7">
    <w:nsid w:val="54F6ADB5"/>
    <w:multiLevelType w:val="singleLevel"/>
    <w:tmpl w:val="54F6AD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64425C9"/>
    <w:multiLevelType w:val="singleLevel"/>
    <w:tmpl w:val="564425C9"/>
    <w:lvl w:ilvl="0" w:tentative="0">
      <w:start w:val="1"/>
      <w:numFmt w:val="decimal"/>
      <w:suff w:val="nothing"/>
      <w:lvlText w:val="%1、"/>
      <w:lvlJc w:val="left"/>
      <w:rPr>
        <w:rFonts w:cs="Times New Roman"/>
      </w:rPr>
    </w:lvl>
  </w:abstractNum>
  <w:abstractNum w:abstractNumId="10">
    <w:nsid w:val="565EDEA1"/>
    <w:multiLevelType w:val="singleLevel"/>
    <w:tmpl w:val="565EDEA1"/>
    <w:lvl w:ilvl="0" w:tentative="0">
      <w:start w:val="3"/>
      <w:numFmt w:val="decimal"/>
      <w:suff w:val="nothing"/>
      <w:lvlText w:val="%1."/>
      <w:lvlJc w:val="left"/>
    </w:lvl>
  </w:abstractNum>
  <w:abstractNum w:abstractNumId="11">
    <w:nsid w:val="6BA86197"/>
    <w:multiLevelType w:val="singleLevel"/>
    <w:tmpl w:val="6BA86197"/>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0"/>
  </w:num>
  <w:num w:numId="6">
    <w:abstractNumId w:val="1"/>
  </w:num>
  <w:num w:numId="7">
    <w:abstractNumId w:val="7"/>
  </w:num>
  <w:num w:numId="8">
    <w:abstractNumId w:val="6"/>
  </w:num>
  <w:num w:numId="9">
    <w:abstractNumId w:val="11"/>
  </w:num>
  <w:num w:numId="10">
    <w:abstractNumId w:val="5"/>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33BF7"/>
    <w:rsid w:val="00045928"/>
    <w:rsid w:val="00062A86"/>
    <w:rsid w:val="00092916"/>
    <w:rsid w:val="00097580"/>
    <w:rsid w:val="000C324B"/>
    <w:rsid w:val="000F04CC"/>
    <w:rsid w:val="000F4815"/>
    <w:rsid w:val="000F67F7"/>
    <w:rsid w:val="00122D54"/>
    <w:rsid w:val="00164654"/>
    <w:rsid w:val="0017717D"/>
    <w:rsid w:val="00182CA3"/>
    <w:rsid w:val="001A22D3"/>
    <w:rsid w:val="001B4DD3"/>
    <w:rsid w:val="001B7184"/>
    <w:rsid w:val="001D3018"/>
    <w:rsid w:val="001E58E6"/>
    <w:rsid w:val="00203019"/>
    <w:rsid w:val="00222D4B"/>
    <w:rsid w:val="00224285"/>
    <w:rsid w:val="00226545"/>
    <w:rsid w:val="00232384"/>
    <w:rsid w:val="00242664"/>
    <w:rsid w:val="002637C4"/>
    <w:rsid w:val="00296F71"/>
    <w:rsid w:val="002C64FA"/>
    <w:rsid w:val="002D0F35"/>
    <w:rsid w:val="002D564E"/>
    <w:rsid w:val="00315186"/>
    <w:rsid w:val="003517F3"/>
    <w:rsid w:val="00361BB7"/>
    <w:rsid w:val="003905AC"/>
    <w:rsid w:val="003D376C"/>
    <w:rsid w:val="003E0263"/>
    <w:rsid w:val="003E7569"/>
    <w:rsid w:val="00470D5C"/>
    <w:rsid w:val="004710CB"/>
    <w:rsid w:val="004C0955"/>
    <w:rsid w:val="004E59F7"/>
    <w:rsid w:val="004E6784"/>
    <w:rsid w:val="0051303D"/>
    <w:rsid w:val="00521DD1"/>
    <w:rsid w:val="00543861"/>
    <w:rsid w:val="00563ABB"/>
    <w:rsid w:val="00597332"/>
    <w:rsid w:val="0060473F"/>
    <w:rsid w:val="00622FAD"/>
    <w:rsid w:val="00640C31"/>
    <w:rsid w:val="00657D10"/>
    <w:rsid w:val="006734AC"/>
    <w:rsid w:val="006B2D6B"/>
    <w:rsid w:val="006C14FF"/>
    <w:rsid w:val="006E64B1"/>
    <w:rsid w:val="00700083"/>
    <w:rsid w:val="007313BD"/>
    <w:rsid w:val="00745B0C"/>
    <w:rsid w:val="00745F33"/>
    <w:rsid w:val="00753D98"/>
    <w:rsid w:val="00767CDC"/>
    <w:rsid w:val="0078143C"/>
    <w:rsid w:val="007A177A"/>
    <w:rsid w:val="007A5DCD"/>
    <w:rsid w:val="007C280F"/>
    <w:rsid w:val="007C3F1F"/>
    <w:rsid w:val="007C4C5D"/>
    <w:rsid w:val="007D1165"/>
    <w:rsid w:val="007F1427"/>
    <w:rsid w:val="00836D57"/>
    <w:rsid w:val="00846439"/>
    <w:rsid w:val="008A1B27"/>
    <w:rsid w:val="008D26A2"/>
    <w:rsid w:val="008D3560"/>
    <w:rsid w:val="008D4349"/>
    <w:rsid w:val="008E2C03"/>
    <w:rsid w:val="00917215"/>
    <w:rsid w:val="009207FD"/>
    <w:rsid w:val="00921A0B"/>
    <w:rsid w:val="00964054"/>
    <w:rsid w:val="00980234"/>
    <w:rsid w:val="009931AC"/>
    <w:rsid w:val="009A1885"/>
    <w:rsid w:val="009B228A"/>
    <w:rsid w:val="009B2F72"/>
    <w:rsid w:val="009D4BDE"/>
    <w:rsid w:val="009E5495"/>
    <w:rsid w:val="00A165C3"/>
    <w:rsid w:val="00A60C0D"/>
    <w:rsid w:val="00A66441"/>
    <w:rsid w:val="00A904A5"/>
    <w:rsid w:val="00A91B25"/>
    <w:rsid w:val="00A92E02"/>
    <w:rsid w:val="00AA3AA5"/>
    <w:rsid w:val="00AF26BD"/>
    <w:rsid w:val="00AF536C"/>
    <w:rsid w:val="00B2616F"/>
    <w:rsid w:val="00B320CC"/>
    <w:rsid w:val="00B3285A"/>
    <w:rsid w:val="00B415FC"/>
    <w:rsid w:val="00B462CF"/>
    <w:rsid w:val="00B53B59"/>
    <w:rsid w:val="00B62323"/>
    <w:rsid w:val="00BA3F0D"/>
    <w:rsid w:val="00BD68AA"/>
    <w:rsid w:val="00C44E78"/>
    <w:rsid w:val="00C45641"/>
    <w:rsid w:val="00C51099"/>
    <w:rsid w:val="00C63E1A"/>
    <w:rsid w:val="00CA18B6"/>
    <w:rsid w:val="00CC3C42"/>
    <w:rsid w:val="00CD114B"/>
    <w:rsid w:val="00CE3728"/>
    <w:rsid w:val="00D30006"/>
    <w:rsid w:val="00D659D2"/>
    <w:rsid w:val="00D73148"/>
    <w:rsid w:val="00D7589A"/>
    <w:rsid w:val="00DB6A5E"/>
    <w:rsid w:val="00DC0895"/>
    <w:rsid w:val="00DC4867"/>
    <w:rsid w:val="00DE59B1"/>
    <w:rsid w:val="00DF3889"/>
    <w:rsid w:val="00E05117"/>
    <w:rsid w:val="00E75767"/>
    <w:rsid w:val="00E85101"/>
    <w:rsid w:val="00EC5DF7"/>
    <w:rsid w:val="00EC7414"/>
    <w:rsid w:val="00F015BC"/>
    <w:rsid w:val="00F35A60"/>
    <w:rsid w:val="00F35E4E"/>
    <w:rsid w:val="00F53804"/>
    <w:rsid w:val="00F541A3"/>
    <w:rsid w:val="00F61A2E"/>
    <w:rsid w:val="00F87E5E"/>
    <w:rsid w:val="00FC6431"/>
    <w:rsid w:val="00FF6152"/>
    <w:rsid w:val="0180567C"/>
    <w:rsid w:val="01B14901"/>
    <w:rsid w:val="01CE089F"/>
    <w:rsid w:val="01F0403A"/>
    <w:rsid w:val="02277754"/>
    <w:rsid w:val="02431DE5"/>
    <w:rsid w:val="0277235C"/>
    <w:rsid w:val="030E6F52"/>
    <w:rsid w:val="032337CB"/>
    <w:rsid w:val="0331745B"/>
    <w:rsid w:val="03583533"/>
    <w:rsid w:val="03687C71"/>
    <w:rsid w:val="0418561F"/>
    <w:rsid w:val="045C0B8F"/>
    <w:rsid w:val="05165980"/>
    <w:rsid w:val="05301F0E"/>
    <w:rsid w:val="05323197"/>
    <w:rsid w:val="054C5505"/>
    <w:rsid w:val="05A30D0A"/>
    <w:rsid w:val="05AF7180"/>
    <w:rsid w:val="05DB7E28"/>
    <w:rsid w:val="05E816BC"/>
    <w:rsid w:val="05F82070"/>
    <w:rsid w:val="06230000"/>
    <w:rsid w:val="06666688"/>
    <w:rsid w:val="06CC603E"/>
    <w:rsid w:val="06EC3A12"/>
    <w:rsid w:val="07CE779F"/>
    <w:rsid w:val="07EA58A6"/>
    <w:rsid w:val="08220261"/>
    <w:rsid w:val="08707CF4"/>
    <w:rsid w:val="08DC478D"/>
    <w:rsid w:val="08F10425"/>
    <w:rsid w:val="091B377D"/>
    <w:rsid w:val="095D47F4"/>
    <w:rsid w:val="09E45DF4"/>
    <w:rsid w:val="0A7067B0"/>
    <w:rsid w:val="0ABB6FDB"/>
    <w:rsid w:val="0ACD69C7"/>
    <w:rsid w:val="0ACF1ECA"/>
    <w:rsid w:val="0AF4218C"/>
    <w:rsid w:val="0B1639CD"/>
    <w:rsid w:val="0B1A34B9"/>
    <w:rsid w:val="0B20514C"/>
    <w:rsid w:val="0B2E1EE3"/>
    <w:rsid w:val="0B330B8B"/>
    <w:rsid w:val="0B393AF8"/>
    <w:rsid w:val="0B466E70"/>
    <w:rsid w:val="0B991686"/>
    <w:rsid w:val="0BD26275"/>
    <w:rsid w:val="0BD6789C"/>
    <w:rsid w:val="0BE62090"/>
    <w:rsid w:val="0C003E11"/>
    <w:rsid w:val="0C281EC3"/>
    <w:rsid w:val="0C886C9D"/>
    <w:rsid w:val="0C9772B7"/>
    <w:rsid w:val="0C9949B9"/>
    <w:rsid w:val="0CAC71E8"/>
    <w:rsid w:val="0CBF0FA4"/>
    <w:rsid w:val="0CC0007B"/>
    <w:rsid w:val="0CC16600"/>
    <w:rsid w:val="0CD56D9C"/>
    <w:rsid w:val="0D0F5C7C"/>
    <w:rsid w:val="0D781E29"/>
    <w:rsid w:val="0DA925F8"/>
    <w:rsid w:val="0DDC4745"/>
    <w:rsid w:val="0E41677E"/>
    <w:rsid w:val="0E500807"/>
    <w:rsid w:val="0E734617"/>
    <w:rsid w:val="0ED46862"/>
    <w:rsid w:val="0EF16A7A"/>
    <w:rsid w:val="0F0528B4"/>
    <w:rsid w:val="0F1B4A58"/>
    <w:rsid w:val="0F4A61BD"/>
    <w:rsid w:val="0F7170EB"/>
    <w:rsid w:val="0F7605E9"/>
    <w:rsid w:val="0F857937"/>
    <w:rsid w:val="0F865924"/>
    <w:rsid w:val="100E52E5"/>
    <w:rsid w:val="10DF2E28"/>
    <w:rsid w:val="11045F8A"/>
    <w:rsid w:val="11173271"/>
    <w:rsid w:val="111E5122"/>
    <w:rsid w:val="11C0052E"/>
    <w:rsid w:val="11C42733"/>
    <w:rsid w:val="11DB1A7E"/>
    <w:rsid w:val="11EF196D"/>
    <w:rsid w:val="121E3B6F"/>
    <w:rsid w:val="122D52DF"/>
    <w:rsid w:val="126741BF"/>
    <w:rsid w:val="126E6685"/>
    <w:rsid w:val="1279575E"/>
    <w:rsid w:val="127A5C8A"/>
    <w:rsid w:val="12E674DE"/>
    <w:rsid w:val="131C7166"/>
    <w:rsid w:val="13887B1A"/>
    <w:rsid w:val="13900EED"/>
    <w:rsid w:val="13913FD5"/>
    <w:rsid w:val="13985830"/>
    <w:rsid w:val="1400475F"/>
    <w:rsid w:val="14103916"/>
    <w:rsid w:val="141D68D6"/>
    <w:rsid w:val="144345EA"/>
    <w:rsid w:val="14711B14"/>
    <w:rsid w:val="148235B5"/>
    <w:rsid w:val="15042824"/>
    <w:rsid w:val="15110388"/>
    <w:rsid w:val="15204381"/>
    <w:rsid w:val="15597D95"/>
    <w:rsid w:val="155B0D1A"/>
    <w:rsid w:val="15C47445"/>
    <w:rsid w:val="15C905F0"/>
    <w:rsid w:val="162368B6"/>
    <w:rsid w:val="16416950"/>
    <w:rsid w:val="164A2BA1"/>
    <w:rsid w:val="167823EB"/>
    <w:rsid w:val="16930142"/>
    <w:rsid w:val="16955CD1"/>
    <w:rsid w:val="169C7128"/>
    <w:rsid w:val="16D71A6D"/>
    <w:rsid w:val="16ED23AA"/>
    <w:rsid w:val="16FE5EC8"/>
    <w:rsid w:val="16FF5A5A"/>
    <w:rsid w:val="17DE7734"/>
    <w:rsid w:val="17EF5450"/>
    <w:rsid w:val="18072218"/>
    <w:rsid w:val="18130A32"/>
    <w:rsid w:val="18177DCB"/>
    <w:rsid w:val="183923CC"/>
    <w:rsid w:val="183F67D5"/>
    <w:rsid w:val="18535BFF"/>
    <w:rsid w:val="188005C2"/>
    <w:rsid w:val="18814F8D"/>
    <w:rsid w:val="18A90962"/>
    <w:rsid w:val="18D67798"/>
    <w:rsid w:val="19024013"/>
    <w:rsid w:val="190C23A4"/>
    <w:rsid w:val="191241D2"/>
    <w:rsid w:val="192447AA"/>
    <w:rsid w:val="194C6A11"/>
    <w:rsid w:val="198D3C6D"/>
    <w:rsid w:val="19B760C0"/>
    <w:rsid w:val="19CF7453"/>
    <w:rsid w:val="19FE390C"/>
    <w:rsid w:val="1A170118"/>
    <w:rsid w:val="1A1D12E8"/>
    <w:rsid w:val="1A3B0898"/>
    <w:rsid w:val="1A4131B9"/>
    <w:rsid w:val="1A5B334B"/>
    <w:rsid w:val="1B173E93"/>
    <w:rsid w:val="1B1C0C4C"/>
    <w:rsid w:val="1B2B2D19"/>
    <w:rsid w:val="1C0E6215"/>
    <w:rsid w:val="1C7C3260"/>
    <w:rsid w:val="1C897460"/>
    <w:rsid w:val="1CB37C84"/>
    <w:rsid w:val="1CE17872"/>
    <w:rsid w:val="1E055052"/>
    <w:rsid w:val="1E117F64"/>
    <w:rsid w:val="1E931436"/>
    <w:rsid w:val="1EA23DFC"/>
    <w:rsid w:val="1F111D05"/>
    <w:rsid w:val="1F374E90"/>
    <w:rsid w:val="1F464788"/>
    <w:rsid w:val="1FA66097"/>
    <w:rsid w:val="1FA76396"/>
    <w:rsid w:val="1FC64E4D"/>
    <w:rsid w:val="20112F2C"/>
    <w:rsid w:val="202449F4"/>
    <w:rsid w:val="204A44B5"/>
    <w:rsid w:val="204B6589"/>
    <w:rsid w:val="2085546A"/>
    <w:rsid w:val="20AF2A2B"/>
    <w:rsid w:val="20FD3081"/>
    <w:rsid w:val="214D4EB3"/>
    <w:rsid w:val="21667FDB"/>
    <w:rsid w:val="21D144CA"/>
    <w:rsid w:val="22305E99"/>
    <w:rsid w:val="22587E63"/>
    <w:rsid w:val="228F3E62"/>
    <w:rsid w:val="22A449AC"/>
    <w:rsid w:val="22DF5CD3"/>
    <w:rsid w:val="230B6B42"/>
    <w:rsid w:val="230D1610"/>
    <w:rsid w:val="2364201F"/>
    <w:rsid w:val="23983728"/>
    <w:rsid w:val="23CB7951"/>
    <w:rsid w:val="23E772CC"/>
    <w:rsid w:val="240B5542"/>
    <w:rsid w:val="243D3F00"/>
    <w:rsid w:val="247009E2"/>
    <w:rsid w:val="248136F0"/>
    <w:rsid w:val="249E2CA0"/>
    <w:rsid w:val="24C26AC5"/>
    <w:rsid w:val="24E116FB"/>
    <w:rsid w:val="24F408B6"/>
    <w:rsid w:val="24FB55B8"/>
    <w:rsid w:val="25501C35"/>
    <w:rsid w:val="2571687C"/>
    <w:rsid w:val="25A30350"/>
    <w:rsid w:val="25B74299"/>
    <w:rsid w:val="25BA46F2"/>
    <w:rsid w:val="26144EAA"/>
    <w:rsid w:val="26283035"/>
    <w:rsid w:val="263578BE"/>
    <w:rsid w:val="26383757"/>
    <w:rsid w:val="26687700"/>
    <w:rsid w:val="26873E45"/>
    <w:rsid w:val="26E81D6F"/>
    <w:rsid w:val="26FF6F87"/>
    <w:rsid w:val="270D629D"/>
    <w:rsid w:val="27D43A83"/>
    <w:rsid w:val="27D45527"/>
    <w:rsid w:val="281954D5"/>
    <w:rsid w:val="284B72B3"/>
    <w:rsid w:val="28553247"/>
    <w:rsid w:val="285A17C2"/>
    <w:rsid w:val="28863057"/>
    <w:rsid w:val="28917C60"/>
    <w:rsid w:val="28A87343"/>
    <w:rsid w:val="28A87F1B"/>
    <w:rsid w:val="28B469DE"/>
    <w:rsid w:val="28B740DA"/>
    <w:rsid w:val="28C664FA"/>
    <w:rsid w:val="28CE7583"/>
    <w:rsid w:val="28DA549C"/>
    <w:rsid w:val="28EF0039"/>
    <w:rsid w:val="29227E16"/>
    <w:rsid w:val="29346F27"/>
    <w:rsid w:val="295D52AB"/>
    <w:rsid w:val="29664B88"/>
    <w:rsid w:val="29747D10"/>
    <w:rsid w:val="29A04058"/>
    <w:rsid w:val="29C65778"/>
    <w:rsid w:val="29D56AB0"/>
    <w:rsid w:val="29E7711A"/>
    <w:rsid w:val="29F04F66"/>
    <w:rsid w:val="2A664A4E"/>
    <w:rsid w:val="2A997AF3"/>
    <w:rsid w:val="2A9A21AC"/>
    <w:rsid w:val="2AA912A4"/>
    <w:rsid w:val="2AB75F7B"/>
    <w:rsid w:val="2AE46254"/>
    <w:rsid w:val="2AE920EE"/>
    <w:rsid w:val="2AEB2969"/>
    <w:rsid w:val="2AF04C7E"/>
    <w:rsid w:val="2AF63B50"/>
    <w:rsid w:val="2B5C3363"/>
    <w:rsid w:val="2B9B2B99"/>
    <w:rsid w:val="2BEA2688"/>
    <w:rsid w:val="2C101364"/>
    <w:rsid w:val="2C7E6A0F"/>
    <w:rsid w:val="2C9B744B"/>
    <w:rsid w:val="2CA34E8C"/>
    <w:rsid w:val="2CE618B6"/>
    <w:rsid w:val="2D225A23"/>
    <w:rsid w:val="2D240FD2"/>
    <w:rsid w:val="2D537AB6"/>
    <w:rsid w:val="2D724CA7"/>
    <w:rsid w:val="2DB00085"/>
    <w:rsid w:val="2DB67BC2"/>
    <w:rsid w:val="2DDD1E67"/>
    <w:rsid w:val="2DE02ED2"/>
    <w:rsid w:val="2E0C6363"/>
    <w:rsid w:val="2EB84AA8"/>
    <w:rsid w:val="2ED7127F"/>
    <w:rsid w:val="2EED34AC"/>
    <w:rsid w:val="2F5C7A8F"/>
    <w:rsid w:val="2F63354A"/>
    <w:rsid w:val="2F6722F0"/>
    <w:rsid w:val="2F832AC4"/>
    <w:rsid w:val="2F894A40"/>
    <w:rsid w:val="2F963E9A"/>
    <w:rsid w:val="2FEC46DA"/>
    <w:rsid w:val="2FFEDA65"/>
    <w:rsid w:val="30083A5D"/>
    <w:rsid w:val="30591ADE"/>
    <w:rsid w:val="30711E07"/>
    <w:rsid w:val="30FE2DAC"/>
    <w:rsid w:val="312A4863"/>
    <w:rsid w:val="31534423"/>
    <w:rsid w:val="31774C75"/>
    <w:rsid w:val="31BF3E4C"/>
    <w:rsid w:val="31C41057"/>
    <w:rsid w:val="31C92E08"/>
    <w:rsid w:val="320732CF"/>
    <w:rsid w:val="32C445B6"/>
    <w:rsid w:val="32ED535F"/>
    <w:rsid w:val="33083428"/>
    <w:rsid w:val="33467FAA"/>
    <w:rsid w:val="3351305F"/>
    <w:rsid w:val="33740403"/>
    <w:rsid w:val="33755CE6"/>
    <w:rsid w:val="3380750C"/>
    <w:rsid w:val="33FD2960"/>
    <w:rsid w:val="341E2B5B"/>
    <w:rsid w:val="3439473C"/>
    <w:rsid w:val="34435DFF"/>
    <w:rsid w:val="345474EF"/>
    <w:rsid w:val="345E5A6A"/>
    <w:rsid w:val="34CB752E"/>
    <w:rsid w:val="34DC77C8"/>
    <w:rsid w:val="34F13EEA"/>
    <w:rsid w:val="354A3C85"/>
    <w:rsid w:val="35C651C7"/>
    <w:rsid w:val="360533FA"/>
    <w:rsid w:val="367B1325"/>
    <w:rsid w:val="368D718F"/>
    <w:rsid w:val="36973468"/>
    <w:rsid w:val="36B50719"/>
    <w:rsid w:val="36DC6F0E"/>
    <w:rsid w:val="37273B0A"/>
    <w:rsid w:val="3727738D"/>
    <w:rsid w:val="374C3187"/>
    <w:rsid w:val="37807CCD"/>
    <w:rsid w:val="37EA1392"/>
    <w:rsid w:val="381042D7"/>
    <w:rsid w:val="385D1988"/>
    <w:rsid w:val="38777DA7"/>
    <w:rsid w:val="387D4E15"/>
    <w:rsid w:val="387F7EEF"/>
    <w:rsid w:val="38A5698C"/>
    <w:rsid w:val="38CF6444"/>
    <w:rsid w:val="38EE3475"/>
    <w:rsid w:val="39167469"/>
    <w:rsid w:val="394232A1"/>
    <w:rsid w:val="3986014B"/>
    <w:rsid w:val="399131BA"/>
    <w:rsid w:val="3998596C"/>
    <w:rsid w:val="39DF07FF"/>
    <w:rsid w:val="39F21A1E"/>
    <w:rsid w:val="3A1957E4"/>
    <w:rsid w:val="3A481B96"/>
    <w:rsid w:val="3A8A671A"/>
    <w:rsid w:val="3A9D033C"/>
    <w:rsid w:val="3AE17129"/>
    <w:rsid w:val="3B366EC6"/>
    <w:rsid w:val="3BA44C68"/>
    <w:rsid w:val="3BAF0A7B"/>
    <w:rsid w:val="3BE35940"/>
    <w:rsid w:val="3BE5047D"/>
    <w:rsid w:val="3C073011"/>
    <w:rsid w:val="3C3257D1"/>
    <w:rsid w:val="3C4D630D"/>
    <w:rsid w:val="3C571725"/>
    <w:rsid w:val="3C9901C2"/>
    <w:rsid w:val="3CDB25C2"/>
    <w:rsid w:val="3CDD7F5A"/>
    <w:rsid w:val="3D224A2B"/>
    <w:rsid w:val="3D2758D7"/>
    <w:rsid w:val="3D7E089F"/>
    <w:rsid w:val="3D864DFE"/>
    <w:rsid w:val="3DFF4BF2"/>
    <w:rsid w:val="3DFFFF73"/>
    <w:rsid w:val="3E085B35"/>
    <w:rsid w:val="3E2040F8"/>
    <w:rsid w:val="3E363B83"/>
    <w:rsid w:val="3E5B195E"/>
    <w:rsid w:val="3E85177B"/>
    <w:rsid w:val="3E9C23C7"/>
    <w:rsid w:val="3EC6070F"/>
    <w:rsid w:val="3EEC2D92"/>
    <w:rsid w:val="3F0B6934"/>
    <w:rsid w:val="3F3F1BD0"/>
    <w:rsid w:val="3F551683"/>
    <w:rsid w:val="3F62246B"/>
    <w:rsid w:val="3F6A75E6"/>
    <w:rsid w:val="3F80563C"/>
    <w:rsid w:val="3F9836E6"/>
    <w:rsid w:val="3FC5DEA8"/>
    <w:rsid w:val="404A7B4C"/>
    <w:rsid w:val="406C412B"/>
    <w:rsid w:val="408073D3"/>
    <w:rsid w:val="412366E8"/>
    <w:rsid w:val="414A240F"/>
    <w:rsid w:val="41521B42"/>
    <w:rsid w:val="41536ED8"/>
    <w:rsid w:val="41741B70"/>
    <w:rsid w:val="41C2753B"/>
    <w:rsid w:val="41DD5B59"/>
    <w:rsid w:val="42CB271E"/>
    <w:rsid w:val="43081BD1"/>
    <w:rsid w:val="433462CE"/>
    <w:rsid w:val="433969CE"/>
    <w:rsid w:val="43610693"/>
    <w:rsid w:val="43AB0F5C"/>
    <w:rsid w:val="43F55CC7"/>
    <w:rsid w:val="43FF6C9B"/>
    <w:rsid w:val="44235069"/>
    <w:rsid w:val="442A0DE4"/>
    <w:rsid w:val="4444198E"/>
    <w:rsid w:val="448E7B1D"/>
    <w:rsid w:val="4495418E"/>
    <w:rsid w:val="44EA2B04"/>
    <w:rsid w:val="44F13B9C"/>
    <w:rsid w:val="45030AC7"/>
    <w:rsid w:val="45337098"/>
    <w:rsid w:val="457651B6"/>
    <w:rsid w:val="45B42C40"/>
    <w:rsid w:val="45BE55D6"/>
    <w:rsid w:val="45CA4A48"/>
    <w:rsid w:val="45D069BC"/>
    <w:rsid w:val="45FF60EE"/>
    <w:rsid w:val="460E69FB"/>
    <w:rsid w:val="466F1F67"/>
    <w:rsid w:val="46812762"/>
    <w:rsid w:val="46872E42"/>
    <w:rsid w:val="46CF2C6D"/>
    <w:rsid w:val="471C4B5E"/>
    <w:rsid w:val="472A5A99"/>
    <w:rsid w:val="47354ADE"/>
    <w:rsid w:val="473E02B7"/>
    <w:rsid w:val="4757351A"/>
    <w:rsid w:val="47AB7721"/>
    <w:rsid w:val="47CC34D9"/>
    <w:rsid w:val="48233009"/>
    <w:rsid w:val="483C610F"/>
    <w:rsid w:val="484946FB"/>
    <w:rsid w:val="48586940"/>
    <w:rsid w:val="487534B1"/>
    <w:rsid w:val="488A635D"/>
    <w:rsid w:val="48B71348"/>
    <w:rsid w:val="48B863E1"/>
    <w:rsid w:val="48B92EF6"/>
    <w:rsid w:val="48F54C5B"/>
    <w:rsid w:val="48FC164D"/>
    <w:rsid w:val="498A7A80"/>
    <w:rsid w:val="4A593B07"/>
    <w:rsid w:val="4A662E1D"/>
    <w:rsid w:val="4A731E63"/>
    <w:rsid w:val="4A927852"/>
    <w:rsid w:val="4ABD162D"/>
    <w:rsid w:val="4AF123B8"/>
    <w:rsid w:val="4AF31258"/>
    <w:rsid w:val="4B735C2E"/>
    <w:rsid w:val="4B96350F"/>
    <w:rsid w:val="4BE12454"/>
    <w:rsid w:val="4BF947AC"/>
    <w:rsid w:val="4C6E0FF4"/>
    <w:rsid w:val="4CA04C27"/>
    <w:rsid w:val="4CAA5B4E"/>
    <w:rsid w:val="4D583170"/>
    <w:rsid w:val="4DAE0D13"/>
    <w:rsid w:val="4E31343F"/>
    <w:rsid w:val="4E361A33"/>
    <w:rsid w:val="4E594017"/>
    <w:rsid w:val="4E6E63AE"/>
    <w:rsid w:val="4E7A454C"/>
    <w:rsid w:val="4E8718CF"/>
    <w:rsid w:val="4ED13115"/>
    <w:rsid w:val="4EEC6E09"/>
    <w:rsid w:val="4EF927B1"/>
    <w:rsid w:val="4F23305F"/>
    <w:rsid w:val="4F756A52"/>
    <w:rsid w:val="4F874A89"/>
    <w:rsid w:val="4FB911A0"/>
    <w:rsid w:val="4FC92959"/>
    <w:rsid w:val="4FFA3743"/>
    <w:rsid w:val="50017D51"/>
    <w:rsid w:val="50721433"/>
    <w:rsid w:val="50CF441A"/>
    <w:rsid w:val="517D7266"/>
    <w:rsid w:val="51CD70DE"/>
    <w:rsid w:val="51F43731"/>
    <w:rsid w:val="52287C06"/>
    <w:rsid w:val="523555EC"/>
    <w:rsid w:val="52715451"/>
    <w:rsid w:val="52A1178F"/>
    <w:rsid w:val="52B54C41"/>
    <w:rsid w:val="53227D83"/>
    <w:rsid w:val="53352DF1"/>
    <w:rsid w:val="53570DD0"/>
    <w:rsid w:val="53736479"/>
    <w:rsid w:val="538A011C"/>
    <w:rsid w:val="53CF0E63"/>
    <w:rsid w:val="53EB6358"/>
    <w:rsid w:val="54296E76"/>
    <w:rsid w:val="545530A0"/>
    <w:rsid w:val="54843BB7"/>
    <w:rsid w:val="5498721A"/>
    <w:rsid w:val="54BC33ED"/>
    <w:rsid w:val="54F33E6B"/>
    <w:rsid w:val="551B6F5F"/>
    <w:rsid w:val="551D2AB1"/>
    <w:rsid w:val="55C36AC2"/>
    <w:rsid w:val="562D50D4"/>
    <w:rsid w:val="567F5345"/>
    <w:rsid w:val="56DF15AE"/>
    <w:rsid w:val="56F94089"/>
    <w:rsid w:val="57121C67"/>
    <w:rsid w:val="573C02A2"/>
    <w:rsid w:val="57480274"/>
    <w:rsid w:val="576D19D7"/>
    <w:rsid w:val="57751D0C"/>
    <w:rsid w:val="57CE7E1C"/>
    <w:rsid w:val="57D54A70"/>
    <w:rsid w:val="57ED4E4E"/>
    <w:rsid w:val="58171515"/>
    <w:rsid w:val="58A934B0"/>
    <w:rsid w:val="58CA6A49"/>
    <w:rsid w:val="58D418C8"/>
    <w:rsid w:val="58F912F7"/>
    <w:rsid w:val="591F610F"/>
    <w:rsid w:val="592A1837"/>
    <w:rsid w:val="593F6A60"/>
    <w:rsid w:val="598C1172"/>
    <w:rsid w:val="599F6C13"/>
    <w:rsid w:val="59AD2A01"/>
    <w:rsid w:val="5A6437E8"/>
    <w:rsid w:val="5A731BCE"/>
    <w:rsid w:val="5AA26640"/>
    <w:rsid w:val="5ADD0E76"/>
    <w:rsid w:val="5AF379A8"/>
    <w:rsid w:val="5B206F0E"/>
    <w:rsid w:val="5B271239"/>
    <w:rsid w:val="5B640D06"/>
    <w:rsid w:val="5B7A3BA4"/>
    <w:rsid w:val="5B8B17E2"/>
    <w:rsid w:val="5BCF1BF2"/>
    <w:rsid w:val="5C071CA6"/>
    <w:rsid w:val="5C17365A"/>
    <w:rsid w:val="5C1C40AD"/>
    <w:rsid w:val="5C6617A4"/>
    <w:rsid w:val="5C8C6FF6"/>
    <w:rsid w:val="5D1E397C"/>
    <w:rsid w:val="5D2665A6"/>
    <w:rsid w:val="5D880E7B"/>
    <w:rsid w:val="5D9D6C42"/>
    <w:rsid w:val="5DC15346"/>
    <w:rsid w:val="5DD96434"/>
    <w:rsid w:val="5DDB4B89"/>
    <w:rsid w:val="5DDD2700"/>
    <w:rsid w:val="5DE01D61"/>
    <w:rsid w:val="5E3F6707"/>
    <w:rsid w:val="5E554853"/>
    <w:rsid w:val="5E5A37D0"/>
    <w:rsid w:val="5E803118"/>
    <w:rsid w:val="5EC23124"/>
    <w:rsid w:val="5F311C90"/>
    <w:rsid w:val="5F387044"/>
    <w:rsid w:val="5F3C2B54"/>
    <w:rsid w:val="5F8A4723"/>
    <w:rsid w:val="5FC324AB"/>
    <w:rsid w:val="5FDA17D7"/>
    <w:rsid w:val="6009519E"/>
    <w:rsid w:val="602821CF"/>
    <w:rsid w:val="60376B88"/>
    <w:rsid w:val="60441AFF"/>
    <w:rsid w:val="60CF0B4D"/>
    <w:rsid w:val="60E24E81"/>
    <w:rsid w:val="61204966"/>
    <w:rsid w:val="612E29D1"/>
    <w:rsid w:val="61407419"/>
    <w:rsid w:val="615C2866"/>
    <w:rsid w:val="61A124A1"/>
    <w:rsid w:val="61ED0836"/>
    <w:rsid w:val="625911EA"/>
    <w:rsid w:val="62E47B0C"/>
    <w:rsid w:val="62E742D1"/>
    <w:rsid w:val="63174C4B"/>
    <w:rsid w:val="631A4B2A"/>
    <w:rsid w:val="6393629F"/>
    <w:rsid w:val="63C11A36"/>
    <w:rsid w:val="63F7410E"/>
    <w:rsid w:val="64B9521A"/>
    <w:rsid w:val="64E1392D"/>
    <w:rsid w:val="656653F4"/>
    <w:rsid w:val="656B62C3"/>
    <w:rsid w:val="65723C42"/>
    <w:rsid w:val="65815312"/>
    <w:rsid w:val="658A6AA3"/>
    <w:rsid w:val="659155FE"/>
    <w:rsid w:val="65A27D8A"/>
    <w:rsid w:val="65FE2CAE"/>
    <w:rsid w:val="66487C70"/>
    <w:rsid w:val="66491460"/>
    <w:rsid w:val="665A1E94"/>
    <w:rsid w:val="66A24C52"/>
    <w:rsid w:val="66A351E8"/>
    <w:rsid w:val="66A82BFF"/>
    <w:rsid w:val="66B36A65"/>
    <w:rsid w:val="66EF1BEE"/>
    <w:rsid w:val="66F25982"/>
    <w:rsid w:val="67460B83"/>
    <w:rsid w:val="67C33E55"/>
    <w:rsid w:val="68F90BC9"/>
    <w:rsid w:val="69023BD7"/>
    <w:rsid w:val="691A347C"/>
    <w:rsid w:val="69282792"/>
    <w:rsid w:val="693F23B7"/>
    <w:rsid w:val="69613E4F"/>
    <w:rsid w:val="698C1167"/>
    <w:rsid w:val="69AA0744"/>
    <w:rsid w:val="69D803B7"/>
    <w:rsid w:val="69EC168F"/>
    <w:rsid w:val="69F22539"/>
    <w:rsid w:val="69FB6AF5"/>
    <w:rsid w:val="6A115CEA"/>
    <w:rsid w:val="6A197D48"/>
    <w:rsid w:val="6A334AF4"/>
    <w:rsid w:val="6A680BA0"/>
    <w:rsid w:val="6A725DBA"/>
    <w:rsid w:val="6AF45EB7"/>
    <w:rsid w:val="6B015CC7"/>
    <w:rsid w:val="6B180D44"/>
    <w:rsid w:val="6B244BD0"/>
    <w:rsid w:val="6B4468B4"/>
    <w:rsid w:val="6B7A1CE2"/>
    <w:rsid w:val="6BC701E3"/>
    <w:rsid w:val="6BE04F09"/>
    <w:rsid w:val="6C027425"/>
    <w:rsid w:val="6C454F24"/>
    <w:rsid w:val="6C4706ED"/>
    <w:rsid w:val="6C4F5B4F"/>
    <w:rsid w:val="6C61675C"/>
    <w:rsid w:val="6C8514F6"/>
    <w:rsid w:val="6D05506C"/>
    <w:rsid w:val="6D351AD7"/>
    <w:rsid w:val="6D733121"/>
    <w:rsid w:val="6D7C272C"/>
    <w:rsid w:val="6D942017"/>
    <w:rsid w:val="6DF87AF7"/>
    <w:rsid w:val="6DF94BCA"/>
    <w:rsid w:val="6E445903"/>
    <w:rsid w:val="6E724644"/>
    <w:rsid w:val="6E753D07"/>
    <w:rsid w:val="6E8958FE"/>
    <w:rsid w:val="6ED73FDF"/>
    <w:rsid w:val="6EDC6E70"/>
    <w:rsid w:val="6EFC1923"/>
    <w:rsid w:val="6F5853DD"/>
    <w:rsid w:val="6F855D33"/>
    <w:rsid w:val="6F90160F"/>
    <w:rsid w:val="6FD546D3"/>
    <w:rsid w:val="6FD74555"/>
    <w:rsid w:val="70003247"/>
    <w:rsid w:val="705E3AE9"/>
    <w:rsid w:val="7066234E"/>
    <w:rsid w:val="707B636B"/>
    <w:rsid w:val="70862C0A"/>
    <w:rsid w:val="70A7084A"/>
    <w:rsid w:val="70E33D42"/>
    <w:rsid w:val="70E62748"/>
    <w:rsid w:val="70E62B29"/>
    <w:rsid w:val="70EF55D6"/>
    <w:rsid w:val="70FA71EB"/>
    <w:rsid w:val="711309E2"/>
    <w:rsid w:val="71305263"/>
    <w:rsid w:val="71382C18"/>
    <w:rsid w:val="71721F3F"/>
    <w:rsid w:val="71920663"/>
    <w:rsid w:val="71A62431"/>
    <w:rsid w:val="71A90288"/>
    <w:rsid w:val="71CC1CC1"/>
    <w:rsid w:val="721B3CC3"/>
    <w:rsid w:val="723B0B11"/>
    <w:rsid w:val="725503A1"/>
    <w:rsid w:val="72605053"/>
    <w:rsid w:val="726376B6"/>
    <w:rsid w:val="72825B25"/>
    <w:rsid w:val="72F365BA"/>
    <w:rsid w:val="72FD4893"/>
    <w:rsid w:val="73066836"/>
    <w:rsid w:val="7349576A"/>
    <w:rsid w:val="738855A9"/>
    <w:rsid w:val="73C64D7F"/>
    <w:rsid w:val="73DE0C9F"/>
    <w:rsid w:val="73DF7EA7"/>
    <w:rsid w:val="74675105"/>
    <w:rsid w:val="74A024E4"/>
    <w:rsid w:val="74C672E2"/>
    <w:rsid w:val="752E55CB"/>
    <w:rsid w:val="756643B1"/>
    <w:rsid w:val="75682125"/>
    <w:rsid w:val="75CA4D41"/>
    <w:rsid w:val="764458FF"/>
    <w:rsid w:val="765950B8"/>
    <w:rsid w:val="76736035"/>
    <w:rsid w:val="76791EC9"/>
    <w:rsid w:val="76C92DEE"/>
    <w:rsid w:val="76D70AE9"/>
    <w:rsid w:val="77035551"/>
    <w:rsid w:val="77260F89"/>
    <w:rsid w:val="775E4D60"/>
    <w:rsid w:val="77A1504F"/>
    <w:rsid w:val="77CF7E75"/>
    <w:rsid w:val="77F25456"/>
    <w:rsid w:val="7842088F"/>
    <w:rsid w:val="786130D2"/>
    <w:rsid w:val="789C1DEF"/>
    <w:rsid w:val="78EE307D"/>
    <w:rsid w:val="79626335"/>
    <w:rsid w:val="796E79E5"/>
    <w:rsid w:val="799C2852"/>
    <w:rsid w:val="79E67195"/>
    <w:rsid w:val="7A1712DC"/>
    <w:rsid w:val="7A3D4A61"/>
    <w:rsid w:val="7A5C2958"/>
    <w:rsid w:val="7A757002"/>
    <w:rsid w:val="7A7C77BC"/>
    <w:rsid w:val="7AB15C57"/>
    <w:rsid w:val="7AC6453F"/>
    <w:rsid w:val="7AF8385F"/>
    <w:rsid w:val="7B3A4316"/>
    <w:rsid w:val="7B6049B5"/>
    <w:rsid w:val="7BCB28A9"/>
    <w:rsid w:val="7BD40338"/>
    <w:rsid w:val="7BEB46DA"/>
    <w:rsid w:val="7BFD047C"/>
    <w:rsid w:val="7C4250E9"/>
    <w:rsid w:val="7C8315F9"/>
    <w:rsid w:val="7CCF01D0"/>
    <w:rsid w:val="7CDB6810"/>
    <w:rsid w:val="7D0C7767"/>
    <w:rsid w:val="7D5B6EBA"/>
    <w:rsid w:val="7D6F67DA"/>
    <w:rsid w:val="7D8579D4"/>
    <w:rsid w:val="7D8D5B0E"/>
    <w:rsid w:val="7D9D53CF"/>
    <w:rsid w:val="7DA31AF7"/>
    <w:rsid w:val="7DA530B3"/>
    <w:rsid w:val="7DC600E3"/>
    <w:rsid w:val="7DD47A7D"/>
    <w:rsid w:val="7DDD0422"/>
    <w:rsid w:val="7E0E1F71"/>
    <w:rsid w:val="7E43516B"/>
    <w:rsid w:val="7E435798"/>
    <w:rsid w:val="7E89140E"/>
    <w:rsid w:val="7EDF402C"/>
    <w:rsid w:val="7EFC07EC"/>
    <w:rsid w:val="7F1F04ED"/>
    <w:rsid w:val="7F3E3433"/>
    <w:rsid w:val="7F6468D8"/>
    <w:rsid w:val="7F6B488C"/>
    <w:rsid w:val="7F975160"/>
    <w:rsid w:val="7FC900ED"/>
    <w:rsid w:val="BFF78438"/>
    <w:rsid w:val="F57FB5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autoRedefine/>
    <w:qFormat/>
    <w:uiPriority w:val="0"/>
    <w:pPr>
      <w:keepNext/>
      <w:adjustRightInd w:val="0"/>
      <w:snapToGrid w:val="0"/>
      <w:spacing w:before="120" w:beforeLines="0" w:after="120" w:afterLines="0" w:line="360" w:lineRule="auto"/>
      <w:jc w:val="center"/>
      <w:textAlignment w:val="baseline"/>
      <w:outlineLvl w:val="1"/>
    </w:pPr>
    <w:rPr>
      <w:rFonts w:ascii="仿宋_GB2312" w:eastAsia="仿宋_GB2312"/>
      <w:b/>
      <w:kern w:val="0"/>
      <w:sz w:val="36"/>
      <w:szCs w:val="20"/>
    </w:rPr>
  </w:style>
  <w:style w:type="paragraph" w:styleId="2">
    <w:name w:val="heading 3"/>
    <w:basedOn w:val="1"/>
    <w:next w:val="1"/>
    <w:autoRedefine/>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5">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beforeLines="0" w:after="290" w:afterLines="0" w:line="376" w:lineRule="auto"/>
      <w:outlineLvl w:val="4"/>
    </w:pPr>
    <w:rPr>
      <w:b/>
      <w:bCs/>
      <w:sz w:val="28"/>
      <w:szCs w:val="28"/>
    </w:rPr>
  </w:style>
  <w:style w:type="character" w:default="1" w:styleId="39">
    <w:name w:val="Default Paragraph Font"/>
    <w:autoRedefine/>
    <w:semiHidden/>
    <w:qFormat/>
    <w:uiPriority w:val="0"/>
  </w:style>
  <w:style w:type="table" w:default="1" w:styleId="37">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7">
    <w:name w:val="List Number"/>
    <w:basedOn w:val="1"/>
    <w:autoRedefine/>
    <w:qFormat/>
    <w:uiPriority w:val="0"/>
    <w:pPr>
      <w:widowControl/>
      <w:numPr>
        <w:ilvl w:val="0"/>
        <w:numId w:val="1"/>
      </w:numPr>
      <w:tabs>
        <w:tab w:val="left" w:pos="454"/>
        <w:tab w:val="clear" w:pos="720"/>
      </w:tabs>
      <w:spacing w:after="156" w:afterLines="50"/>
      <w:ind w:left="454" w:hanging="284"/>
      <w:jc w:val="left"/>
    </w:pPr>
    <w:rPr>
      <w:kern w:val="0"/>
      <w:sz w:val="24"/>
      <w:szCs w:val="20"/>
    </w:rPr>
  </w:style>
  <w:style w:type="paragraph" w:styleId="8">
    <w:name w:val="Normal Indent"/>
    <w:basedOn w:val="1"/>
    <w:autoRedefine/>
    <w:qFormat/>
    <w:uiPriority w:val="0"/>
    <w:pPr>
      <w:ind w:firstLine="420"/>
    </w:pPr>
    <w:rPr>
      <w:szCs w:val="20"/>
    </w:rPr>
  </w:style>
  <w:style w:type="paragraph" w:styleId="9">
    <w:name w:val="Document Map"/>
    <w:basedOn w:val="1"/>
    <w:autoRedefine/>
    <w:semiHidden/>
    <w:qFormat/>
    <w:uiPriority w:val="0"/>
    <w:pPr>
      <w:shd w:val="clear" w:color="auto" w:fill="000080"/>
    </w:pPr>
  </w:style>
  <w:style w:type="paragraph" w:styleId="10">
    <w:name w:val="annotation text"/>
    <w:basedOn w:val="1"/>
    <w:link w:val="54"/>
    <w:autoRedefine/>
    <w:qFormat/>
    <w:uiPriority w:val="0"/>
    <w:pPr>
      <w:jc w:val="left"/>
    </w:pPr>
  </w:style>
  <w:style w:type="paragraph" w:styleId="11">
    <w:name w:val="Body Text"/>
    <w:basedOn w:val="1"/>
    <w:next w:val="12"/>
    <w:autoRedefine/>
    <w:qFormat/>
    <w:uiPriority w:val="0"/>
    <w:pPr>
      <w:spacing w:after="120" w:afterLines="0"/>
    </w:pPr>
  </w:style>
  <w:style w:type="paragraph" w:styleId="12">
    <w:name w:val="Body Text First Indent"/>
    <w:basedOn w:val="11"/>
    <w:next w:val="1"/>
    <w:autoRedefine/>
    <w:qFormat/>
    <w:uiPriority w:val="0"/>
    <w:pPr>
      <w:ind w:firstLine="420" w:firstLineChars="100"/>
    </w:pPr>
  </w:style>
  <w:style w:type="paragraph" w:styleId="13">
    <w:name w:val="Body Text Indent"/>
    <w:basedOn w:val="1"/>
    <w:next w:val="14"/>
    <w:autoRedefine/>
    <w:qFormat/>
    <w:uiPriority w:val="0"/>
    <w:pPr>
      <w:spacing w:line="200" w:lineRule="exact"/>
      <w:ind w:firstLine="301"/>
    </w:pPr>
    <w:rPr>
      <w:rFonts w:ascii="宋体" w:hAnsi="Courier New"/>
      <w:spacing w:val="-4"/>
      <w:sz w:val="18"/>
      <w:szCs w:val="20"/>
    </w:rPr>
  </w:style>
  <w:style w:type="paragraph" w:styleId="14">
    <w:name w:val="envelope return"/>
    <w:basedOn w:val="1"/>
    <w:autoRedefine/>
    <w:qFormat/>
    <w:uiPriority w:val="0"/>
    <w:pPr>
      <w:snapToGrid w:val="0"/>
    </w:pPr>
    <w:rPr>
      <w:rFonts w:ascii="Arial" w:hAnsi="Arial"/>
    </w:rPr>
  </w:style>
  <w:style w:type="paragraph" w:styleId="15">
    <w:name w:val="List Number 3"/>
    <w:basedOn w:val="1"/>
    <w:autoRedefine/>
    <w:qFormat/>
    <w:uiPriority w:val="0"/>
    <w:pPr>
      <w:numPr>
        <w:ilvl w:val="0"/>
        <w:numId w:val="2"/>
      </w:numPr>
    </w:pPr>
  </w:style>
  <w:style w:type="paragraph" w:styleId="16">
    <w:name w:val="List 2"/>
    <w:basedOn w:val="1"/>
    <w:autoRedefine/>
    <w:qFormat/>
    <w:uiPriority w:val="0"/>
    <w:pPr>
      <w:ind w:left="100" w:leftChars="200" w:hanging="200" w:hangingChars="200"/>
    </w:pPr>
    <w:rPr>
      <w:sz w:val="28"/>
    </w:rPr>
  </w:style>
  <w:style w:type="paragraph" w:styleId="17">
    <w:name w:val="Block Text"/>
    <w:basedOn w:val="1"/>
    <w:autoRedefine/>
    <w:qFormat/>
    <w:uiPriority w:val="0"/>
    <w:pPr>
      <w:spacing w:after="120"/>
      <w:ind w:left="1440" w:leftChars="700" w:right="1440" w:rightChars="700"/>
    </w:pPr>
  </w:style>
  <w:style w:type="paragraph" w:styleId="18">
    <w:name w:val="List Bullet 2"/>
    <w:basedOn w:val="1"/>
    <w:autoRedefine/>
    <w:qFormat/>
    <w:uiPriority w:val="0"/>
    <w:pPr>
      <w:numPr>
        <w:ilvl w:val="0"/>
        <w:numId w:val="3"/>
      </w:numPr>
    </w:pPr>
  </w:style>
  <w:style w:type="paragraph" w:styleId="19">
    <w:name w:val="toc 3"/>
    <w:basedOn w:val="1"/>
    <w:next w:val="1"/>
    <w:autoRedefine/>
    <w:semiHidden/>
    <w:qFormat/>
    <w:uiPriority w:val="0"/>
    <w:pPr>
      <w:ind w:left="840" w:leftChars="400"/>
    </w:pPr>
  </w:style>
  <w:style w:type="paragraph" w:styleId="20">
    <w:name w:val="Plain Text"/>
    <w:basedOn w:val="1"/>
    <w:link w:val="55"/>
    <w:autoRedefine/>
    <w:qFormat/>
    <w:uiPriority w:val="0"/>
    <w:rPr>
      <w:rFonts w:ascii="宋体" w:hAnsi="Courier New"/>
      <w:szCs w:val="20"/>
    </w:rPr>
  </w:style>
  <w:style w:type="paragraph" w:styleId="21">
    <w:name w:val="Date"/>
    <w:basedOn w:val="1"/>
    <w:next w:val="1"/>
    <w:autoRedefine/>
    <w:qFormat/>
    <w:uiPriority w:val="0"/>
    <w:pPr>
      <w:ind w:leftChars="2500"/>
    </w:pPr>
    <w:rPr>
      <w:rFonts w:eastAsia="楷体_GB2312"/>
      <w:sz w:val="32"/>
      <w:szCs w:val="20"/>
    </w:rPr>
  </w:style>
  <w:style w:type="paragraph" w:styleId="22">
    <w:name w:val="Body Text Indent 2"/>
    <w:basedOn w:val="1"/>
    <w:next w:val="23"/>
    <w:link w:val="56"/>
    <w:autoRedefine/>
    <w:qFormat/>
    <w:uiPriority w:val="0"/>
    <w:pPr>
      <w:spacing w:after="120" w:line="480" w:lineRule="auto"/>
      <w:ind w:left="420" w:leftChars="200"/>
    </w:pPr>
  </w:style>
  <w:style w:type="paragraph" w:customStyle="1" w:styleId="23">
    <w:name w:val="z正文"/>
    <w:basedOn w:val="20"/>
    <w:autoRedefine/>
    <w:qFormat/>
    <w:uiPriority w:val="99"/>
    <w:pPr>
      <w:tabs>
        <w:tab w:val="left" w:pos="525"/>
      </w:tabs>
      <w:snapToGrid w:val="0"/>
      <w:spacing w:line="360" w:lineRule="auto"/>
    </w:pPr>
    <w:rPr>
      <w:rFonts w:hAnsi="宋体"/>
      <w:sz w:val="24"/>
      <w:szCs w:val="20"/>
    </w:rPr>
  </w:style>
  <w:style w:type="paragraph" w:styleId="24">
    <w:name w:val="Balloon Text"/>
    <w:basedOn w:val="1"/>
    <w:autoRedefine/>
    <w:semiHidden/>
    <w:qFormat/>
    <w:uiPriority w:val="0"/>
    <w:rPr>
      <w:sz w:val="18"/>
      <w:szCs w:val="18"/>
    </w:rPr>
  </w:style>
  <w:style w:type="paragraph" w:styleId="25">
    <w:name w:val="footer"/>
    <w:basedOn w:val="1"/>
    <w:link w:val="57"/>
    <w:autoRedefine/>
    <w:qFormat/>
    <w:uiPriority w:val="99"/>
    <w:pPr>
      <w:tabs>
        <w:tab w:val="center" w:pos="4153"/>
        <w:tab w:val="right" w:pos="8306"/>
      </w:tabs>
      <w:snapToGrid w:val="0"/>
      <w:jc w:val="left"/>
    </w:pPr>
    <w:rPr>
      <w:sz w:val="18"/>
      <w:szCs w:val="18"/>
    </w:rPr>
  </w:style>
  <w:style w:type="paragraph" w:styleId="2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semiHidden/>
    <w:qFormat/>
    <w:uiPriority w:val="0"/>
  </w:style>
  <w:style w:type="paragraph" w:styleId="28">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9">
    <w:name w:val="table of figures"/>
    <w:basedOn w:val="1"/>
    <w:next w:val="1"/>
    <w:autoRedefine/>
    <w:unhideWhenUsed/>
    <w:qFormat/>
    <w:uiPriority w:val="99"/>
    <w:pPr>
      <w:tabs>
        <w:tab w:val="left" w:pos="1270"/>
      </w:tabs>
      <w:spacing w:line="360" w:lineRule="auto"/>
      <w:ind w:left="1270" w:hanging="420"/>
      <w:jc w:val="left"/>
    </w:pPr>
    <w:rPr>
      <w:smallCaps/>
      <w:sz w:val="20"/>
      <w:szCs w:val="20"/>
    </w:rPr>
  </w:style>
  <w:style w:type="paragraph" w:styleId="30">
    <w:name w:val="toc 2"/>
    <w:basedOn w:val="1"/>
    <w:next w:val="1"/>
    <w:autoRedefine/>
    <w:semiHidden/>
    <w:qFormat/>
    <w:uiPriority w:val="0"/>
    <w:pPr>
      <w:ind w:left="420" w:leftChars="200"/>
    </w:pPr>
  </w:style>
  <w:style w:type="paragraph" w:styleId="31">
    <w:name w:val="Body Text 2"/>
    <w:basedOn w:val="1"/>
    <w:autoRedefine/>
    <w:unhideWhenUsed/>
    <w:qFormat/>
    <w:uiPriority w:val="99"/>
    <w:pPr>
      <w:spacing w:after="120" w:afterLines="0" w:line="480" w:lineRule="auto"/>
    </w:p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rPr>
  </w:style>
  <w:style w:type="paragraph" w:styleId="33">
    <w:name w:val="Normal (Web)"/>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34">
    <w:name w:val="Title"/>
    <w:basedOn w:val="1"/>
    <w:next w:val="1"/>
    <w:autoRedefine/>
    <w:qFormat/>
    <w:uiPriority w:val="99"/>
    <w:pPr>
      <w:spacing w:before="240" w:after="60"/>
      <w:jc w:val="center"/>
      <w:outlineLvl w:val="0"/>
    </w:pPr>
    <w:rPr>
      <w:rFonts w:ascii="Cambria" w:hAnsi="Cambria"/>
      <w:b/>
      <w:bCs/>
      <w:sz w:val="32"/>
      <w:szCs w:val="32"/>
    </w:rPr>
  </w:style>
  <w:style w:type="paragraph" w:styleId="35">
    <w:name w:val="annotation subject"/>
    <w:basedOn w:val="10"/>
    <w:next w:val="10"/>
    <w:link w:val="59"/>
    <w:autoRedefine/>
    <w:qFormat/>
    <w:uiPriority w:val="0"/>
    <w:rPr>
      <w:b/>
      <w:bCs/>
    </w:rPr>
  </w:style>
  <w:style w:type="paragraph" w:styleId="36">
    <w:name w:val="Body Text First Indent 2"/>
    <w:basedOn w:val="13"/>
    <w:next w:val="17"/>
    <w:autoRedefine/>
    <w:qFormat/>
    <w:uiPriority w:val="0"/>
    <w:pPr>
      <w:spacing w:before="0" w:beforeLines="0" w:beforeAutospacing="0" w:line="240" w:lineRule="auto"/>
      <w:ind w:left="420" w:leftChars="200" w:firstLine="420" w:firstLineChars="200"/>
    </w:pPr>
    <w:rPr>
      <w:rFonts w:hint="default" w:ascii="Times New Roman"/>
    </w:rPr>
  </w:style>
  <w:style w:type="table" w:styleId="38">
    <w:name w:val="Table Grid"/>
    <w:basedOn w:val="3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22"/>
    <w:rPr>
      <w:b/>
      <w:bCs/>
    </w:rPr>
  </w:style>
  <w:style w:type="character" w:styleId="41">
    <w:name w:val="page number"/>
    <w:autoRedefine/>
    <w:qFormat/>
    <w:uiPriority w:val="0"/>
  </w:style>
  <w:style w:type="character" w:styleId="42">
    <w:name w:val="FollowedHyperlink"/>
    <w:autoRedefine/>
    <w:qFormat/>
    <w:uiPriority w:val="0"/>
    <w:rPr>
      <w:color w:val="800080"/>
      <w:sz w:val="28"/>
      <w:szCs w:val="20"/>
      <w:u w:val="single"/>
    </w:rPr>
  </w:style>
  <w:style w:type="character" w:styleId="43">
    <w:name w:val="Emphasis"/>
    <w:basedOn w:val="39"/>
    <w:autoRedefine/>
    <w:qFormat/>
    <w:uiPriority w:val="0"/>
  </w:style>
  <w:style w:type="character" w:styleId="44">
    <w:name w:val="HTML Definition"/>
    <w:basedOn w:val="39"/>
    <w:autoRedefine/>
    <w:qFormat/>
    <w:uiPriority w:val="0"/>
  </w:style>
  <w:style w:type="character" w:styleId="45">
    <w:name w:val="HTML Typewriter"/>
    <w:basedOn w:val="39"/>
    <w:autoRedefine/>
    <w:qFormat/>
    <w:uiPriority w:val="0"/>
    <w:rPr>
      <w:rFonts w:ascii="monospace" w:hAnsi="monospace" w:eastAsia="monospace" w:cs="monospace"/>
      <w:sz w:val="20"/>
    </w:rPr>
  </w:style>
  <w:style w:type="character" w:styleId="46">
    <w:name w:val="HTML Acronym"/>
    <w:basedOn w:val="39"/>
    <w:autoRedefine/>
    <w:qFormat/>
    <w:uiPriority w:val="0"/>
  </w:style>
  <w:style w:type="character" w:styleId="47">
    <w:name w:val="HTML Variable"/>
    <w:basedOn w:val="39"/>
    <w:autoRedefine/>
    <w:qFormat/>
    <w:uiPriority w:val="0"/>
  </w:style>
  <w:style w:type="character" w:styleId="48">
    <w:name w:val="Hyperlink"/>
    <w:basedOn w:val="39"/>
    <w:autoRedefine/>
    <w:qFormat/>
    <w:uiPriority w:val="0"/>
    <w:rPr>
      <w:color w:val="0000FF"/>
      <w:sz w:val="28"/>
      <w:szCs w:val="20"/>
      <w:u w:val="single"/>
    </w:rPr>
  </w:style>
  <w:style w:type="character" w:styleId="49">
    <w:name w:val="HTML Code"/>
    <w:basedOn w:val="39"/>
    <w:autoRedefine/>
    <w:qFormat/>
    <w:uiPriority w:val="0"/>
    <w:rPr>
      <w:rFonts w:hint="default" w:ascii="monospace" w:hAnsi="monospace" w:eastAsia="monospace" w:cs="monospace"/>
      <w:sz w:val="20"/>
    </w:rPr>
  </w:style>
  <w:style w:type="character" w:styleId="50">
    <w:name w:val="annotation reference"/>
    <w:autoRedefine/>
    <w:qFormat/>
    <w:uiPriority w:val="0"/>
    <w:rPr>
      <w:sz w:val="21"/>
      <w:szCs w:val="21"/>
    </w:rPr>
  </w:style>
  <w:style w:type="character" w:styleId="51">
    <w:name w:val="HTML Cite"/>
    <w:basedOn w:val="39"/>
    <w:autoRedefine/>
    <w:qFormat/>
    <w:uiPriority w:val="0"/>
  </w:style>
  <w:style w:type="character" w:styleId="52">
    <w:name w:val="HTML Keyboard"/>
    <w:basedOn w:val="39"/>
    <w:autoRedefine/>
    <w:qFormat/>
    <w:uiPriority w:val="0"/>
    <w:rPr>
      <w:rFonts w:hint="default" w:ascii="monospace" w:hAnsi="monospace" w:eastAsia="monospace" w:cs="monospace"/>
      <w:sz w:val="20"/>
    </w:rPr>
  </w:style>
  <w:style w:type="character" w:styleId="53">
    <w:name w:val="HTML Sample"/>
    <w:basedOn w:val="39"/>
    <w:autoRedefine/>
    <w:qFormat/>
    <w:uiPriority w:val="0"/>
    <w:rPr>
      <w:rFonts w:hint="default" w:ascii="monospace" w:hAnsi="monospace" w:eastAsia="monospace" w:cs="monospace"/>
    </w:rPr>
  </w:style>
  <w:style w:type="character" w:customStyle="1" w:styleId="54">
    <w:name w:val="批注文字 字符"/>
    <w:link w:val="10"/>
    <w:autoRedefine/>
    <w:qFormat/>
    <w:uiPriority w:val="0"/>
    <w:rPr>
      <w:kern w:val="2"/>
      <w:sz w:val="21"/>
      <w:szCs w:val="24"/>
    </w:rPr>
  </w:style>
  <w:style w:type="character" w:customStyle="1" w:styleId="55">
    <w:name w:val="纯文本 字符"/>
    <w:link w:val="20"/>
    <w:autoRedefine/>
    <w:qFormat/>
    <w:uiPriority w:val="0"/>
    <w:rPr>
      <w:rFonts w:ascii="宋体" w:hAnsi="Courier New" w:eastAsia="宋体"/>
      <w:kern w:val="2"/>
      <w:sz w:val="21"/>
      <w:szCs w:val="20"/>
      <w:lang w:val="en-US" w:eastAsia="zh-CN" w:bidi="ar-SA"/>
    </w:rPr>
  </w:style>
  <w:style w:type="character" w:customStyle="1" w:styleId="56">
    <w:name w:val="正文文本缩进 2 字符"/>
    <w:link w:val="22"/>
    <w:autoRedefine/>
    <w:qFormat/>
    <w:uiPriority w:val="0"/>
    <w:rPr>
      <w:kern w:val="2"/>
      <w:sz w:val="21"/>
      <w:szCs w:val="24"/>
    </w:rPr>
  </w:style>
  <w:style w:type="character" w:customStyle="1" w:styleId="57">
    <w:name w:val="页脚 字符"/>
    <w:link w:val="25"/>
    <w:autoRedefine/>
    <w:qFormat/>
    <w:uiPriority w:val="99"/>
    <w:rPr>
      <w:kern w:val="2"/>
      <w:sz w:val="18"/>
      <w:szCs w:val="18"/>
    </w:rPr>
  </w:style>
  <w:style w:type="character" w:customStyle="1" w:styleId="58">
    <w:name w:val="页眉 字符"/>
    <w:link w:val="26"/>
    <w:autoRedefine/>
    <w:qFormat/>
    <w:uiPriority w:val="99"/>
    <w:rPr>
      <w:kern w:val="2"/>
      <w:sz w:val="18"/>
      <w:szCs w:val="18"/>
    </w:rPr>
  </w:style>
  <w:style w:type="character" w:customStyle="1" w:styleId="59">
    <w:name w:val="批注主题 字符"/>
    <w:link w:val="35"/>
    <w:autoRedefine/>
    <w:qFormat/>
    <w:uiPriority w:val="0"/>
  </w:style>
  <w:style w:type="character" w:customStyle="1" w:styleId="60">
    <w:name w:val="16"/>
    <w:autoRedefine/>
    <w:qFormat/>
    <w:uiPriority w:val="0"/>
    <w:rPr>
      <w:rFonts w:hint="default" w:ascii="Times New Roman" w:hAnsi="Times New Roman" w:eastAsia="宋体" w:cs="Times New Roman"/>
      <w:spacing w:val="0"/>
      <w:sz w:val="21"/>
      <w:szCs w:val="21"/>
    </w:rPr>
  </w:style>
  <w:style w:type="character" w:customStyle="1" w:styleId="61">
    <w:name w:val="sub"/>
    <w:autoRedefine/>
    <w:qFormat/>
    <w:uiPriority w:val="0"/>
  </w:style>
  <w:style w:type="character" w:customStyle="1" w:styleId="62">
    <w:name w:val="large1"/>
    <w:autoRedefine/>
    <w:qFormat/>
    <w:uiPriority w:val="0"/>
    <w:rPr>
      <w:rFonts w:hint="eastAsia" w:ascii="宋体" w:hAnsi="宋体" w:eastAsia="宋体"/>
      <w:sz w:val="21"/>
      <w:szCs w:val="21"/>
    </w:rPr>
  </w:style>
  <w:style w:type="character" w:customStyle="1" w:styleId="63">
    <w:name w:val="font11"/>
    <w:autoRedefine/>
    <w:qFormat/>
    <w:uiPriority w:val="0"/>
    <w:rPr>
      <w:rFonts w:hint="eastAsia" w:ascii="宋体" w:hAnsi="宋体" w:eastAsia="宋体" w:cs="宋体"/>
      <w:color w:val="000000"/>
      <w:sz w:val="20"/>
      <w:szCs w:val="20"/>
      <w:u w:val="none"/>
    </w:rPr>
  </w:style>
  <w:style w:type="character" w:customStyle="1" w:styleId="64">
    <w:name w:val="bookmark-item"/>
    <w:autoRedefine/>
    <w:qFormat/>
    <w:uiPriority w:val="0"/>
  </w:style>
  <w:style w:type="character" w:customStyle="1" w:styleId="65">
    <w:name w:val="17"/>
    <w:autoRedefine/>
    <w:qFormat/>
    <w:uiPriority w:val="0"/>
    <w:rPr>
      <w:rFonts w:hint="default" w:ascii="Arial" w:hAnsi="Arial" w:cs="Arial"/>
      <w:color w:val="000000"/>
      <w:sz w:val="21"/>
      <w:szCs w:val="21"/>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章正文"/>
    <w:basedOn w:val="1"/>
    <w:autoRedefine/>
    <w:qFormat/>
    <w:locked/>
    <w:uiPriority w:val="99"/>
    <w:pPr>
      <w:spacing w:beforeLines="50" w:after="120" w:line="300" w:lineRule="auto"/>
      <w:ind w:firstLine="480"/>
    </w:pPr>
    <w:rPr>
      <w:rFonts w:ascii="Helvetica" w:hAnsi="Helvetica"/>
      <w:kern w:val="0"/>
    </w:rPr>
  </w:style>
  <w:style w:type="paragraph" w:customStyle="1" w:styleId="68">
    <w:name w:val="默认段落字体 Para Char Char Char Char Char Char Char Char Char1 Char Char Char Char"/>
    <w:basedOn w:val="1"/>
    <w:autoRedefine/>
    <w:qFormat/>
    <w:uiPriority w:val="0"/>
    <w:rPr>
      <w:rFonts w:ascii="Tahoma" w:hAnsi="Tahoma"/>
      <w:sz w:val="24"/>
      <w:szCs w:val="20"/>
    </w:rPr>
  </w:style>
  <w:style w:type="paragraph" w:customStyle="1" w:styleId="69">
    <w:name w:val="正文1"/>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70">
    <w:name w:val="p0"/>
    <w:basedOn w:val="1"/>
    <w:autoRedefine/>
    <w:qFormat/>
    <w:uiPriority w:val="0"/>
    <w:pPr>
      <w:widowControl/>
    </w:pPr>
    <w:rPr>
      <w:kern w:val="0"/>
      <w:szCs w:val="21"/>
    </w:rPr>
  </w:style>
  <w:style w:type="paragraph" w:customStyle="1" w:styleId="71">
    <w:name w:val="表内文字"/>
    <w:basedOn w:val="1"/>
    <w:autoRedefine/>
    <w:qFormat/>
    <w:uiPriority w:val="0"/>
    <w:pPr>
      <w:jc w:val="center"/>
    </w:pPr>
    <w:rPr>
      <w:rFonts w:ascii="仿宋_GB2312" w:eastAsia="仿宋_GB2312"/>
      <w:sz w:val="24"/>
    </w:rPr>
  </w:style>
  <w:style w:type="paragraph" w:customStyle="1" w:styleId="72">
    <w:name w:val="_Style 50"/>
    <w:basedOn w:val="3"/>
    <w:next w:val="1"/>
    <w:autoRedefine/>
    <w:qFormat/>
    <w:uiPriority w:val="39"/>
    <w:pPr>
      <w:outlineLvl w:val="9"/>
    </w:pPr>
  </w:style>
  <w:style w:type="paragraph" w:customStyle="1" w:styleId="73">
    <w:name w:val=" Char"/>
    <w:basedOn w:val="3"/>
    <w:autoRedefine/>
    <w:qFormat/>
    <w:uiPriority w:val="0"/>
    <w:pPr>
      <w:adjustRightInd w:val="0"/>
      <w:snapToGrid w:val="0"/>
      <w:spacing w:before="240" w:beforeLines="0" w:after="240" w:afterLines="0" w:line="348" w:lineRule="auto"/>
    </w:pPr>
    <w:rPr>
      <w:rFonts w:ascii="Tahoma" w:hAnsi="Tahoma"/>
      <w:b w:val="0"/>
      <w:bCs w:val="0"/>
      <w:kern w:val="2"/>
      <w:sz w:val="24"/>
      <w:szCs w:val="20"/>
    </w:rPr>
  </w:style>
  <w:style w:type="paragraph" w:customStyle="1" w:styleId="74">
    <w:name w:val="标准正文"/>
    <w:basedOn w:val="1"/>
    <w:autoRedefine/>
    <w:qFormat/>
    <w:uiPriority w:val="0"/>
    <w:pPr>
      <w:spacing w:line="360" w:lineRule="auto"/>
      <w:ind w:firstLine="200" w:firstLineChars="200"/>
    </w:pPr>
    <w:rPr>
      <w:sz w:val="24"/>
      <w:szCs w:val="20"/>
    </w:rPr>
  </w:style>
  <w:style w:type="paragraph" w:customStyle="1" w:styleId="75">
    <w:name w:val=" Char Char3 Char Char"/>
    <w:basedOn w:val="1"/>
    <w:autoRedefine/>
    <w:qFormat/>
    <w:uiPriority w:val="0"/>
  </w:style>
  <w:style w:type="paragraph" w:customStyle="1" w:styleId="76">
    <w:name w:val="纯文本2"/>
    <w:basedOn w:val="1"/>
    <w:autoRedefine/>
    <w:qFormat/>
    <w:uiPriority w:val="0"/>
    <w:pPr>
      <w:widowControl/>
      <w:adjustRightInd w:val="0"/>
      <w:spacing w:line="300" w:lineRule="exact"/>
      <w:ind w:firstLine="200" w:firstLineChars="200"/>
      <w:jc w:val="left"/>
      <w:textAlignment w:val="baseline"/>
    </w:pPr>
    <w:rPr>
      <w:rFonts w:ascii="宋体" w:hAnsi="Courier New" w:eastAsia="楷体_GB2312"/>
      <w:sz w:val="26"/>
      <w:szCs w:val="20"/>
    </w:rPr>
  </w:style>
  <w:style w:type="paragraph" w:customStyle="1" w:styleId="77">
    <w:name w:val="表头文本"/>
    <w:basedOn w:val="1"/>
    <w:autoRedefine/>
    <w:qFormat/>
    <w:uiPriority w:val="0"/>
    <w:pPr>
      <w:autoSpaceDE w:val="0"/>
      <w:autoSpaceDN w:val="0"/>
      <w:adjustRightInd w:val="0"/>
      <w:jc w:val="center"/>
    </w:pPr>
    <w:rPr>
      <w:b/>
      <w:kern w:val="0"/>
      <w:sz w:val="24"/>
    </w:rPr>
  </w:style>
  <w:style w:type="paragraph" w:customStyle="1" w:styleId="78">
    <w:name w:val="Plain Text"/>
    <w:basedOn w:val="1"/>
    <w:autoRedefine/>
    <w:qFormat/>
    <w:uiPriority w:val="0"/>
    <w:rPr>
      <w:rFonts w:ascii="宋体" w:hAnsi="Courier New"/>
      <w:kern w:val="2"/>
      <w:sz w:val="24"/>
      <w:szCs w:val="24"/>
    </w:rPr>
  </w:style>
  <w:style w:type="paragraph" w:customStyle="1" w:styleId="79">
    <w:name w:val="Table Paragraph"/>
    <w:basedOn w:val="1"/>
    <w:autoRedefine/>
    <w:qFormat/>
    <w:uiPriority w:val="1"/>
    <w:pPr>
      <w:widowControl w:val="0"/>
      <w:autoSpaceDE w:val="0"/>
      <w:autoSpaceDN w:val="0"/>
    </w:pPr>
    <w:rPr>
      <w:rFonts w:ascii="宋体" w:hAnsi="宋体" w:cs="宋体"/>
      <w:sz w:val="22"/>
      <w:szCs w:val="22"/>
      <w:lang w:eastAsia="en-US"/>
    </w:rPr>
  </w:style>
  <w:style w:type="paragraph" w:customStyle="1" w:styleId="80">
    <w:name w:val="段"/>
    <w:basedOn w:val="1"/>
    <w:autoRedefine/>
    <w:qFormat/>
    <w:uiPriority w:val="0"/>
    <w:pPr>
      <w:widowControl/>
      <w:ind w:firstLine="200" w:firstLineChars="200"/>
    </w:pPr>
    <w:rPr>
      <w:rFonts w:ascii="宋体" w:hAnsi="宋体" w:cs="宋体"/>
      <w:kern w:val="0"/>
      <w:szCs w:val="21"/>
    </w:rPr>
  </w:style>
  <w:style w:type="paragraph" w:customStyle="1" w:styleId="81">
    <w:name w:val="表格文字"/>
    <w:basedOn w:val="1"/>
    <w:next w:val="11"/>
    <w:autoRedefine/>
    <w:qFormat/>
    <w:uiPriority w:val="0"/>
    <w:pPr>
      <w:adjustRightInd w:val="0"/>
      <w:spacing w:line="420" w:lineRule="atLeast"/>
      <w:textAlignment w:val="baseline"/>
    </w:pPr>
    <w:rPr>
      <w:szCs w:val="24"/>
    </w:rPr>
  </w:style>
  <w:style w:type="paragraph" w:customStyle="1" w:styleId="82">
    <w:name w:val="List Paragraph"/>
    <w:basedOn w:val="1"/>
    <w:autoRedefine/>
    <w:qFormat/>
    <w:uiPriority w:val="34"/>
    <w:pPr>
      <w:spacing w:line="360" w:lineRule="auto"/>
      <w:ind w:firstLine="420" w:firstLineChars="200"/>
    </w:pPr>
    <w:rPr>
      <w:rFonts w:ascii="Calibri" w:hAnsi="Calibri"/>
      <w:sz w:val="24"/>
      <w:szCs w:val="22"/>
    </w:rPr>
  </w:style>
  <w:style w:type="paragraph" w:customStyle="1" w:styleId="83">
    <w:name w:val="List Paragraph1"/>
    <w:basedOn w:val="1"/>
    <w:autoRedefine/>
    <w:qFormat/>
    <w:uiPriority w:val="99"/>
    <w:pPr>
      <w:ind w:firstLine="420" w:firstLineChars="200"/>
    </w:pPr>
  </w:style>
  <w:style w:type="paragraph" w:customStyle="1" w:styleId="84">
    <w:name w:val="样式4"/>
    <w:basedOn w:val="4"/>
    <w:autoRedefine/>
    <w:qFormat/>
    <w:uiPriority w:val="0"/>
    <w:pPr>
      <w:keepLines/>
      <w:adjustRightInd/>
      <w:snapToGrid/>
      <w:spacing w:before="260" w:after="260" w:line="412" w:lineRule="auto"/>
      <w:ind w:firstLine="420"/>
      <w:jc w:val="both"/>
      <w:textAlignment w:val="auto"/>
    </w:pPr>
    <w:rPr>
      <w:rFonts w:ascii="Arial" w:hAnsi="Arial" w:eastAsia="黑体" w:cs="Arial"/>
      <w:bCs/>
      <w:kern w:val="2"/>
      <w:sz w:val="24"/>
      <w:szCs w:val="24"/>
    </w:rPr>
  </w:style>
  <w:style w:type="paragraph" w:customStyle="1" w:styleId="85">
    <w:name w:val="WPSOffice手动目录 1"/>
    <w:autoRedefine/>
    <w:qFormat/>
    <w:uiPriority w:val="0"/>
    <w:rPr>
      <w:rFonts w:ascii="Calibri" w:hAnsi="Calibri" w:eastAsia="宋体" w:cs="Times New Roman"/>
      <w:lang w:val="en-US" w:eastAsia="zh-CN" w:bidi="ar-SA"/>
    </w:rPr>
  </w:style>
  <w:style w:type="paragraph" w:customStyle="1" w:styleId="86">
    <w:name w:val="CM11"/>
    <w:basedOn w:val="87"/>
    <w:next w:val="87"/>
    <w:autoRedefine/>
    <w:unhideWhenUsed/>
    <w:qFormat/>
    <w:uiPriority w:val="99"/>
    <w:pPr>
      <w:spacing w:line="520" w:lineRule="atLeast"/>
    </w:pPr>
  </w:style>
  <w:style w:type="paragraph" w:customStyle="1" w:styleId="87">
    <w:name w:val="Default"/>
    <w:autoRedefine/>
    <w:qFormat/>
    <w:uiPriority w:val="0"/>
    <w:pPr>
      <w:widowControl w:val="0"/>
      <w:autoSpaceDE w:val="0"/>
      <w:autoSpaceDN w:val="0"/>
      <w:adjustRightInd w:val="0"/>
    </w:pPr>
    <w:rPr>
      <w:rFonts w:ascii="Wingdings" w:hAnsi="Wingdings" w:eastAsia="宋体" w:cs="Times New Roman"/>
      <w:color w:val="000000"/>
      <w:sz w:val="24"/>
      <w:lang w:val="en-US" w:eastAsia="zh-CN" w:bidi="ar-SA"/>
    </w:rPr>
  </w:style>
  <w:style w:type="paragraph" w:customStyle="1" w:styleId="88">
    <w:name w:val="Normal_18"/>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89">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0">
    <w:name w:val="一级标题"/>
    <w:basedOn w:val="1"/>
    <w:next w:val="11"/>
    <w:autoRedefine/>
    <w:qFormat/>
    <w:uiPriority w:val="0"/>
    <w:pPr>
      <w:outlineLvl w:val="0"/>
    </w:pPr>
    <w:rPr>
      <w:b/>
      <w:bCs/>
      <w:sz w:val="32"/>
    </w:rPr>
  </w:style>
  <w:style w:type="paragraph" w:customStyle="1" w:styleId="91">
    <w:name w:val="Normal"/>
    <w:autoRedefine/>
    <w:qFormat/>
    <w:uiPriority w:val="0"/>
    <w:pPr>
      <w:widowControl w:val="0"/>
      <w:adjustRightInd w:val="0"/>
      <w:spacing w:line="360" w:lineRule="atLeast"/>
      <w:textAlignment w:val="baseline"/>
    </w:pPr>
    <w:rPr>
      <w:rFonts w:ascii="宋体" w:hAnsi="Calibri" w:eastAsia="宋体" w:cs="Times New Roman"/>
      <w:sz w:val="24"/>
      <w:szCs w:val="22"/>
      <w:lang w:val="en-US" w:eastAsia="zh-CN" w:bidi="ar-SA"/>
    </w:rPr>
  </w:style>
  <w:style w:type="paragraph" w:customStyle="1" w:styleId="92">
    <w:name w:val="默认段落字体 Para Char Char Char Char"/>
    <w:basedOn w:val="1"/>
    <w:autoRedefine/>
    <w:qFormat/>
    <w:uiPriority w:val="0"/>
    <w:rPr>
      <w:rFonts w:ascii="Arial" w:hAnsi="Arial" w:cs="Arial"/>
      <w:szCs w:val="21"/>
    </w:rPr>
  </w:style>
  <w:style w:type="paragraph" w:customStyle="1" w:styleId="93">
    <w:name w:val="纯文本1"/>
    <w:basedOn w:val="69"/>
    <w:autoRedefine/>
    <w:qFormat/>
    <w:uiPriority w:val="0"/>
    <w:rPr>
      <w:rFonts w:ascii="宋体" w:hAnsi="Courier New"/>
      <w:sz w:val="24"/>
    </w:rPr>
  </w:style>
  <w:style w:type="paragraph" w:customStyle="1" w:styleId="94">
    <w:name w:val=" Char Char Char Char"/>
    <w:basedOn w:val="1"/>
    <w:autoRedefine/>
    <w:qFormat/>
    <w:uiPriority w:val="0"/>
    <w:pPr>
      <w:numPr>
        <w:ilvl w:val="0"/>
        <w:numId w:val="2"/>
      </w:numPr>
    </w:pPr>
    <w:rPr>
      <w:sz w:val="24"/>
    </w:rPr>
  </w:style>
  <w:style w:type="paragraph" w:customStyle="1" w:styleId="95">
    <w:name w:val="_Style 93"/>
    <w:autoRedefine/>
    <w:unhideWhenUsed/>
    <w:qFormat/>
    <w:uiPriority w:val="99"/>
    <w:rPr>
      <w:rFonts w:ascii="Calibri" w:hAnsi="Calibri" w:eastAsia="宋体" w:cs="Times New Roman"/>
      <w:kern w:val="2"/>
      <w:sz w:val="21"/>
      <w:szCs w:val="24"/>
      <w:lang w:val="en-US" w:eastAsia="zh-CN" w:bidi="ar-SA"/>
    </w:rPr>
  </w:style>
  <w:style w:type="character" w:customStyle="1" w:styleId="96">
    <w:name w:val="font81"/>
    <w:basedOn w:val="39"/>
    <w:autoRedefine/>
    <w:qFormat/>
    <w:uiPriority w:val="0"/>
    <w:rPr>
      <w:rFonts w:ascii="宋体" w:hAnsi="宋体" w:eastAsia="宋体" w:cs="宋体"/>
      <w:color w:val="000000"/>
      <w:sz w:val="21"/>
      <w:szCs w:val="21"/>
      <w:u w:val="none"/>
    </w:rPr>
  </w:style>
  <w:style w:type="paragraph" w:customStyle="1" w:styleId="97">
    <w:name w:val="0-正文"/>
    <w:basedOn w:val="1"/>
    <w:autoRedefine/>
    <w:qFormat/>
    <w:uiPriority w:val="0"/>
    <w:pPr>
      <w:ind w:firstLine="420" w:firstLineChars="200"/>
    </w:pPr>
    <w:rPr>
      <w:rFonts w:ascii="汉仪仿宋简" w:hAnsi="仿宋"/>
      <w:szCs w:val="28"/>
    </w:rPr>
  </w:style>
  <w:style w:type="paragraph" w:customStyle="1" w:styleId="98">
    <w:name w:val="my正文"/>
    <w:basedOn w:val="1"/>
    <w:autoRedefine/>
    <w:qFormat/>
    <w:uiPriority w:val="0"/>
    <w:pPr>
      <w:spacing w:line="360" w:lineRule="auto"/>
      <w:ind w:firstLine="480" w:firstLineChars="200"/>
    </w:pPr>
    <w:rPr>
      <w:rFonts w:ascii="Tahoma" w:hAnsi="Tahoma"/>
      <w:kern w:val="0"/>
      <w:sz w:val="24"/>
    </w:rPr>
  </w:style>
  <w:style w:type="paragraph" w:customStyle="1" w:styleId="99">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100">
    <w:name w:val="列出段落2"/>
    <w:basedOn w:val="1"/>
    <w:autoRedefine/>
    <w:qFormat/>
    <w:uiPriority w:val="99"/>
    <w:pPr>
      <w:widowControl/>
      <w:spacing w:after="200" w:line="276" w:lineRule="auto"/>
      <w:ind w:left="720"/>
      <w:contextualSpacing/>
      <w:jc w:val="left"/>
    </w:pPr>
    <w:rPr>
      <w:rFonts w:ascii="Calibri" w:hAnsi="Calibri"/>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49</Pages>
  <Words>25284</Words>
  <Characters>27630</Characters>
  <Lines>306</Lines>
  <Paragraphs>86</Paragraphs>
  <TotalTime>60</TotalTime>
  <ScaleCrop>false</ScaleCrop>
  <LinksUpToDate>false</LinksUpToDate>
  <CharactersWithSpaces>30101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2014-05-20T02:49:00Z</dcterms:created>
  <dc:creator>番茄花园</dc:creator>
  <cp:lastModifiedBy>奶奶的孙女</cp:lastModifiedBy>
  <cp:lastPrinted>2024-03-06T07:56:00Z</cp:lastPrinted>
  <dcterms:modified xsi:type="dcterms:W3CDTF">2024-09-30T06:52:42Z</dcterms:modified>
  <dc:title>×××（采购人）关于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491EC593ECFE4CF7A7C10716A9A1CA1A</vt:lpwstr>
  </property>
</Properties>
</file>