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DDC1">
      <w:pPr>
        <w:spacing w:line="360" w:lineRule="auto"/>
        <w:jc w:val="center"/>
        <w:rPr>
          <w:rFonts w:hint="eastAsia" w:ascii="宋体" w:hAnsi="宋体" w:eastAsia="宋体" w:cs="宋体"/>
          <w:b/>
          <w:color w:val="000000"/>
          <w:sz w:val="24"/>
          <w:highlight w:val="none"/>
        </w:rPr>
      </w:pPr>
    </w:p>
    <w:p w14:paraId="3A97DCAB">
      <w:pPr>
        <w:adjustRightInd/>
        <w:spacing w:line="360" w:lineRule="auto"/>
        <w:jc w:val="center"/>
        <w:rPr>
          <w:rFonts w:hint="eastAsia" w:ascii="宋体" w:hAnsi="宋体" w:eastAsia="宋体" w:cs="宋体"/>
          <w:b/>
          <w:color w:val="000000"/>
          <w:sz w:val="48"/>
          <w:szCs w:val="48"/>
          <w:highlight w:val="none"/>
        </w:rPr>
      </w:pPr>
    </w:p>
    <w:p w14:paraId="49B43A20">
      <w:pPr>
        <w:adjustRightInd/>
        <w:spacing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中泰街道2025年茶树病虫统防统治服务</w:t>
      </w:r>
    </w:p>
    <w:p w14:paraId="AC115B0F">
      <w:pPr>
        <w:adjustRightInd/>
        <w:spacing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 xml:space="preserve">招标文件 </w:t>
      </w:r>
    </w:p>
    <w:p w14:paraId="7289B017">
      <w:pPr>
        <w:adjustRightInd/>
        <w:spacing w:line="360" w:lineRule="auto"/>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（电子招投标）</w:t>
      </w:r>
    </w:p>
    <w:p w14:paraId="CC59FA0D">
      <w:pPr>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编号:（</w:t>
      </w:r>
      <w:r>
        <w:rPr>
          <w:rFonts w:hint="eastAsia" w:ascii="宋体" w:hAnsi="宋体" w:cs="宋体"/>
          <w:b/>
          <w:color w:val="000000"/>
          <w:sz w:val="32"/>
          <w:szCs w:val="32"/>
          <w:highlight w:val="none"/>
          <w:lang w:eastAsia="zh-CN"/>
        </w:rPr>
        <w:t>浙勋HZZFCG2024-004-1</w:t>
      </w:r>
      <w:r>
        <w:rPr>
          <w:rFonts w:hint="eastAsia" w:ascii="宋体" w:hAnsi="宋体" w:eastAsia="宋体" w:cs="宋体"/>
          <w:b/>
          <w:color w:val="000000"/>
          <w:sz w:val="32"/>
          <w:szCs w:val="32"/>
          <w:highlight w:val="none"/>
        </w:rPr>
        <w:t>）</w:t>
      </w:r>
    </w:p>
    <w:p w14:paraId="84E13544">
      <w:pPr>
        <w:adjustRightInd/>
        <w:spacing w:line="360" w:lineRule="auto"/>
        <w:jc w:val="center"/>
        <w:rPr>
          <w:rFonts w:hint="eastAsia" w:ascii="宋体" w:hAnsi="宋体" w:eastAsia="宋体" w:cs="宋体"/>
          <w:color w:val="000000"/>
          <w:sz w:val="28"/>
          <w:szCs w:val="20"/>
          <w:highlight w:val="none"/>
        </w:rPr>
      </w:pPr>
    </w:p>
    <w:p w14:paraId="B9721C70">
      <w:pPr>
        <w:pStyle w:val="3"/>
        <w:rPr>
          <w:rFonts w:hint="eastAsia" w:ascii="宋体" w:hAnsi="宋体" w:eastAsia="宋体" w:cs="宋体"/>
          <w:color w:val="000000"/>
          <w:sz w:val="28"/>
          <w:szCs w:val="20"/>
          <w:highlight w:val="none"/>
        </w:rPr>
      </w:pPr>
    </w:p>
    <w:p w14:paraId="04DF85B4">
      <w:pPr>
        <w:rPr>
          <w:rFonts w:hint="eastAsia" w:ascii="宋体" w:hAnsi="宋体" w:eastAsia="宋体" w:cs="宋体"/>
          <w:color w:val="000000"/>
          <w:sz w:val="28"/>
          <w:szCs w:val="20"/>
          <w:highlight w:val="none"/>
        </w:rPr>
      </w:pPr>
    </w:p>
    <w:p w14:paraId="0446DE69">
      <w:pPr>
        <w:pStyle w:val="3"/>
        <w:rPr>
          <w:rFonts w:hint="eastAsia" w:ascii="宋体" w:hAnsi="宋体" w:eastAsia="宋体" w:cs="宋体"/>
          <w:color w:val="000000"/>
          <w:sz w:val="28"/>
          <w:szCs w:val="20"/>
          <w:highlight w:val="none"/>
        </w:rPr>
      </w:pPr>
    </w:p>
    <w:p w14:paraId="84E294DD">
      <w:pPr>
        <w:rPr>
          <w:rFonts w:hint="eastAsia" w:ascii="宋体" w:hAnsi="宋体" w:eastAsia="宋体" w:cs="宋体"/>
          <w:color w:val="000000"/>
          <w:sz w:val="28"/>
          <w:szCs w:val="20"/>
          <w:highlight w:val="none"/>
        </w:rPr>
      </w:pPr>
    </w:p>
    <w:p w14:paraId="40579934">
      <w:pPr>
        <w:pStyle w:val="3"/>
        <w:rPr>
          <w:rFonts w:hint="eastAsia" w:ascii="宋体" w:hAnsi="宋体" w:eastAsia="宋体" w:cs="宋体"/>
          <w:color w:val="000000"/>
          <w:sz w:val="28"/>
          <w:szCs w:val="20"/>
          <w:highlight w:val="none"/>
        </w:rPr>
      </w:pPr>
    </w:p>
    <w:p w14:paraId="5B6B5355">
      <w:pPr>
        <w:rPr>
          <w:rFonts w:hint="eastAsia" w:ascii="宋体" w:hAnsi="宋体" w:eastAsia="宋体" w:cs="宋体"/>
          <w:color w:val="000000"/>
          <w:sz w:val="28"/>
          <w:szCs w:val="20"/>
          <w:highlight w:val="none"/>
        </w:rPr>
      </w:pPr>
    </w:p>
    <w:p w14:paraId="FE276B71">
      <w:pPr>
        <w:pStyle w:val="3"/>
        <w:rPr>
          <w:rFonts w:hint="eastAsia" w:ascii="宋体" w:hAnsi="宋体" w:eastAsia="宋体" w:cs="宋体"/>
          <w:color w:val="000000"/>
          <w:sz w:val="28"/>
          <w:szCs w:val="20"/>
          <w:highlight w:val="none"/>
        </w:rPr>
      </w:pPr>
    </w:p>
    <w:p w14:paraId="DC89D071">
      <w:pPr>
        <w:rPr>
          <w:rFonts w:hint="eastAsia" w:ascii="宋体" w:hAnsi="宋体" w:eastAsia="宋体" w:cs="宋体"/>
          <w:color w:val="000000"/>
          <w:sz w:val="28"/>
          <w:szCs w:val="20"/>
          <w:highlight w:val="none"/>
        </w:rPr>
      </w:pPr>
    </w:p>
    <w:p w14:paraId="912B6150">
      <w:pPr>
        <w:pStyle w:val="3"/>
        <w:rPr>
          <w:rFonts w:hint="eastAsia" w:ascii="宋体" w:hAnsi="宋体" w:eastAsia="宋体" w:cs="宋体"/>
          <w:color w:val="000000"/>
          <w:highlight w:val="none"/>
        </w:rPr>
      </w:pPr>
    </w:p>
    <w:p w14:paraId="1DAC8BEB">
      <w:pPr>
        <w:spacing w:line="360" w:lineRule="auto"/>
        <w:jc w:val="center"/>
        <w:rPr>
          <w:rFonts w:hint="eastAsia" w:ascii="宋体" w:hAnsi="宋体" w:eastAsia="宋体" w:cs="宋体"/>
          <w:color w:val="000000"/>
          <w:sz w:val="24"/>
          <w:highlight w:val="none"/>
        </w:rPr>
      </w:pPr>
    </w:p>
    <w:p w14:paraId="2710DDDB">
      <w:pPr>
        <w:spacing w:line="360" w:lineRule="auto"/>
        <w:jc w:val="center"/>
        <w:rPr>
          <w:rFonts w:hint="eastAsia" w:ascii="宋体" w:hAnsi="宋体" w:eastAsia="宋体" w:cs="宋体"/>
          <w:color w:val="000000"/>
          <w:sz w:val="24"/>
          <w:highlight w:val="none"/>
        </w:rPr>
      </w:pPr>
    </w:p>
    <w:p w14:paraId="8D752459">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采购人：杭州市余杭区人民政府中泰街道办事处 </w:t>
      </w:r>
    </w:p>
    <w:p w14:paraId="283546D6">
      <w:pPr>
        <w:snapToGrid w:val="0"/>
        <w:spacing w:line="360" w:lineRule="auto"/>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采购代理机构：浙江勋达工程咨询有限公司</w:t>
      </w:r>
    </w:p>
    <w:p w14:paraId="124889AE">
      <w:pPr>
        <w:snapToGrid w:val="0"/>
        <w:spacing w:line="360" w:lineRule="auto"/>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二〇二五年</w:t>
      </w:r>
      <w:r>
        <w:rPr>
          <w:rFonts w:hint="eastAsia" w:ascii="宋体" w:hAnsi="宋体" w:cs="宋体"/>
          <w:bCs/>
          <w:color w:val="000000"/>
          <w:sz w:val="32"/>
          <w:szCs w:val="32"/>
          <w:highlight w:val="none"/>
          <w:lang w:val="en-US" w:eastAsia="zh-CN"/>
        </w:rPr>
        <w:t>三</w:t>
      </w:r>
      <w:r>
        <w:rPr>
          <w:rFonts w:hint="eastAsia" w:ascii="宋体" w:hAnsi="宋体" w:eastAsia="宋体" w:cs="宋体"/>
          <w:bCs/>
          <w:color w:val="000000"/>
          <w:sz w:val="32"/>
          <w:szCs w:val="32"/>
          <w:highlight w:val="none"/>
        </w:rPr>
        <w:t>月</w:t>
      </w:r>
    </w:p>
    <w:p w14:paraId="1BD1C38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bookmarkStart w:id="0" w:name="_Hlt67893495"/>
      <w:bookmarkEnd w:id="0"/>
    </w:p>
    <w:p w14:paraId="A2322249">
      <w:pPr>
        <w:spacing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目  录</w:t>
      </w:r>
    </w:p>
    <w:p w14:paraId="8FFD91CE">
      <w:pPr>
        <w:spacing w:line="360" w:lineRule="auto"/>
        <w:rPr>
          <w:rFonts w:hint="eastAsia" w:ascii="宋体" w:hAnsi="宋体" w:eastAsia="宋体" w:cs="宋体"/>
          <w:color w:val="000000"/>
          <w:sz w:val="32"/>
          <w:szCs w:val="32"/>
          <w:highlight w:val="none"/>
        </w:rPr>
      </w:pPr>
    </w:p>
    <w:p w14:paraId="D44BEBD8">
      <w:pPr>
        <w:spacing w:line="360" w:lineRule="auto"/>
        <w:rPr>
          <w:rFonts w:hint="eastAsia" w:ascii="宋体" w:hAnsi="宋体" w:eastAsia="宋体" w:cs="宋体"/>
          <w:color w:val="000000"/>
          <w:sz w:val="32"/>
          <w:szCs w:val="32"/>
          <w:highlight w:val="none"/>
        </w:rPr>
      </w:pPr>
    </w:p>
    <w:p w14:paraId="FF3212F4">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第一部分      招标公告</w:t>
      </w:r>
    </w:p>
    <w:p w14:paraId="91597228">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第二部分      投标人须知</w:t>
      </w:r>
    </w:p>
    <w:p w14:paraId="FFB213FD">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第三部分      采购需求</w:t>
      </w:r>
    </w:p>
    <w:p w14:paraId="F31453D6">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第四部分      评标办法</w:t>
      </w:r>
    </w:p>
    <w:p w14:paraId="FA20DD4E">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14:paraId="FB21D42B">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14:paraId="331FFB06">
      <w:pPr>
        <w:spacing w:line="360" w:lineRule="auto"/>
        <w:ind w:firstLine="549" w:firstLineChars="229"/>
        <w:rPr>
          <w:rFonts w:hint="eastAsia" w:ascii="宋体" w:hAnsi="宋体" w:eastAsia="宋体" w:cs="宋体"/>
          <w:color w:val="000000"/>
          <w:sz w:val="24"/>
          <w:highlight w:val="none"/>
        </w:rPr>
      </w:pPr>
      <w:bookmarkStart w:id="1" w:name="_Hlt91233176"/>
      <w:bookmarkEnd w:id="1"/>
      <w:bookmarkStart w:id="2" w:name="_Toc91899869"/>
    </w:p>
    <w:p w14:paraId="82F3BD61">
      <w:pPr>
        <w:spacing w:line="360" w:lineRule="auto"/>
        <w:ind w:firstLine="549" w:firstLineChars="229"/>
        <w:rPr>
          <w:rFonts w:hint="eastAsia" w:ascii="宋体" w:hAnsi="宋体" w:eastAsia="宋体" w:cs="宋体"/>
          <w:color w:val="000000"/>
          <w:sz w:val="24"/>
          <w:highlight w:val="none"/>
        </w:rPr>
      </w:pPr>
    </w:p>
    <w:p w14:paraId="E8D641E6">
      <w:pPr>
        <w:spacing w:line="360" w:lineRule="auto"/>
        <w:ind w:firstLine="549" w:firstLineChars="229"/>
        <w:rPr>
          <w:rFonts w:hint="eastAsia" w:ascii="宋体" w:hAnsi="宋体" w:eastAsia="宋体" w:cs="宋体"/>
          <w:color w:val="000000"/>
          <w:sz w:val="24"/>
          <w:highlight w:val="none"/>
        </w:rPr>
      </w:pPr>
    </w:p>
    <w:p w14:paraId="107E78F7">
      <w:pPr>
        <w:spacing w:line="360" w:lineRule="auto"/>
        <w:ind w:firstLine="549" w:firstLineChars="229"/>
        <w:rPr>
          <w:rFonts w:hint="eastAsia" w:ascii="宋体" w:hAnsi="宋体" w:eastAsia="宋体" w:cs="宋体"/>
          <w:color w:val="000000"/>
          <w:sz w:val="24"/>
          <w:highlight w:val="none"/>
        </w:rPr>
      </w:pPr>
    </w:p>
    <w:p w14:paraId="1EFEB927">
      <w:pPr>
        <w:spacing w:line="360" w:lineRule="auto"/>
        <w:ind w:firstLine="549" w:firstLineChars="229"/>
        <w:rPr>
          <w:rFonts w:hint="eastAsia" w:ascii="宋体" w:hAnsi="宋体" w:eastAsia="宋体" w:cs="宋体"/>
          <w:color w:val="000000"/>
          <w:sz w:val="24"/>
          <w:highlight w:val="none"/>
        </w:rPr>
      </w:pPr>
    </w:p>
    <w:p w14:paraId="4D49EF45">
      <w:pPr>
        <w:spacing w:line="360" w:lineRule="auto"/>
        <w:ind w:firstLine="549" w:firstLineChars="229"/>
        <w:rPr>
          <w:rFonts w:hint="eastAsia" w:ascii="宋体" w:hAnsi="宋体" w:eastAsia="宋体" w:cs="宋体"/>
          <w:color w:val="000000"/>
          <w:sz w:val="24"/>
          <w:highlight w:val="none"/>
        </w:rPr>
      </w:pPr>
    </w:p>
    <w:p w14:paraId="695958F2">
      <w:pPr>
        <w:spacing w:line="360" w:lineRule="auto"/>
        <w:ind w:firstLine="549" w:firstLineChars="229"/>
        <w:rPr>
          <w:rFonts w:hint="eastAsia" w:ascii="宋体" w:hAnsi="宋体" w:eastAsia="宋体" w:cs="宋体"/>
          <w:color w:val="000000"/>
          <w:sz w:val="24"/>
          <w:highlight w:val="none"/>
        </w:rPr>
      </w:pPr>
    </w:p>
    <w:p w14:paraId="A4DE4970">
      <w:pPr>
        <w:spacing w:line="360" w:lineRule="auto"/>
        <w:ind w:firstLine="549" w:firstLineChars="229"/>
        <w:rPr>
          <w:rFonts w:hint="eastAsia" w:ascii="宋体" w:hAnsi="宋体" w:eastAsia="宋体" w:cs="宋体"/>
          <w:color w:val="000000"/>
          <w:sz w:val="24"/>
          <w:highlight w:val="none"/>
        </w:rPr>
      </w:pPr>
    </w:p>
    <w:p w14:paraId="8638B978">
      <w:pPr>
        <w:spacing w:line="360" w:lineRule="auto"/>
        <w:ind w:firstLine="549" w:firstLineChars="229"/>
        <w:rPr>
          <w:rFonts w:hint="eastAsia" w:ascii="宋体" w:hAnsi="宋体" w:eastAsia="宋体" w:cs="宋体"/>
          <w:color w:val="000000"/>
          <w:sz w:val="24"/>
          <w:highlight w:val="none"/>
        </w:rPr>
      </w:pPr>
    </w:p>
    <w:p w14:paraId="9BC7FE24">
      <w:pPr>
        <w:spacing w:line="360" w:lineRule="auto"/>
        <w:ind w:firstLine="549" w:firstLineChars="229"/>
        <w:rPr>
          <w:rFonts w:hint="eastAsia" w:ascii="宋体" w:hAnsi="宋体" w:eastAsia="宋体" w:cs="宋体"/>
          <w:color w:val="000000"/>
          <w:sz w:val="24"/>
          <w:highlight w:val="none"/>
        </w:rPr>
      </w:pPr>
    </w:p>
    <w:p w14:paraId="B1BC318C">
      <w:pPr>
        <w:spacing w:line="360" w:lineRule="auto"/>
        <w:ind w:firstLine="549" w:firstLineChars="229"/>
        <w:rPr>
          <w:rFonts w:hint="eastAsia" w:ascii="宋体" w:hAnsi="宋体" w:eastAsia="宋体" w:cs="宋体"/>
          <w:color w:val="000000"/>
          <w:sz w:val="24"/>
          <w:highlight w:val="none"/>
        </w:rPr>
      </w:pPr>
    </w:p>
    <w:p w14:paraId="8D49F193">
      <w:pPr>
        <w:spacing w:line="360" w:lineRule="auto"/>
        <w:ind w:firstLine="549" w:firstLineChars="229"/>
        <w:rPr>
          <w:rFonts w:hint="eastAsia" w:ascii="宋体" w:hAnsi="宋体" w:eastAsia="宋体" w:cs="宋体"/>
          <w:color w:val="000000"/>
          <w:sz w:val="24"/>
          <w:highlight w:val="none"/>
        </w:rPr>
      </w:pPr>
    </w:p>
    <w:p w14:paraId="D6121A4E">
      <w:pPr>
        <w:spacing w:line="360" w:lineRule="auto"/>
        <w:ind w:firstLine="549" w:firstLineChars="229"/>
        <w:rPr>
          <w:rFonts w:hint="eastAsia" w:ascii="宋体" w:hAnsi="宋体" w:eastAsia="宋体" w:cs="宋体"/>
          <w:color w:val="000000"/>
          <w:sz w:val="24"/>
          <w:highlight w:val="none"/>
        </w:rPr>
      </w:pPr>
    </w:p>
    <w:p w14:paraId="D1F89901">
      <w:pPr>
        <w:spacing w:line="360" w:lineRule="auto"/>
        <w:rPr>
          <w:rFonts w:hint="eastAsia" w:ascii="宋体" w:hAnsi="宋体" w:eastAsia="宋体" w:cs="宋体"/>
          <w:color w:val="000000"/>
          <w:sz w:val="24"/>
          <w:highlight w:val="none"/>
        </w:rPr>
      </w:pPr>
    </w:p>
    <w:p w14:paraId="03758C22">
      <w:pPr>
        <w:adjustRightInd/>
        <w:spacing w:line="360" w:lineRule="auto"/>
        <w:jc w:val="center"/>
        <w:outlineLvl w:val="0"/>
        <w:rPr>
          <w:rFonts w:hint="eastAsia" w:ascii="宋体" w:hAnsi="宋体" w:eastAsia="宋体" w:cs="宋体"/>
          <w:b/>
          <w:color w:val="000000"/>
          <w:sz w:val="36"/>
          <w:szCs w:val="20"/>
          <w:highlight w:val="none"/>
        </w:rPr>
      </w:pPr>
      <w:bookmarkStart w:id="3" w:name="第一部分"/>
      <w:r>
        <w:rPr>
          <w:rFonts w:hint="eastAsia" w:ascii="宋体" w:hAnsi="宋体" w:eastAsia="宋体" w:cs="宋体"/>
          <w:b/>
          <w:color w:val="000000"/>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000000"/>
          <w:sz w:val="36"/>
          <w:szCs w:val="20"/>
          <w:highlight w:val="none"/>
        </w:rPr>
        <w:t>第一部分 招标公告</w:t>
      </w:r>
    </w:p>
    <w:p w14:paraId="169B29B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项目概况</w:t>
      </w:r>
    </w:p>
    <w:p w14:paraId="D63E46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中泰街道2025年茶树病虫统防统治服务</w:t>
      </w:r>
      <w:r>
        <w:rPr>
          <w:rFonts w:hint="eastAsia" w:ascii="宋体" w:hAnsi="宋体" w:eastAsia="宋体" w:cs="宋体"/>
          <w:color w:val="000000"/>
          <w:sz w:val="24"/>
          <w:highlight w:val="none"/>
        </w:rPr>
        <w:t>招标项目的潜在投标人应在政采云平台（</w:t>
      </w:r>
      <w:r>
        <w:rPr>
          <w:rFonts w:hint="eastAsia" w:ascii="宋体" w:hAnsi="宋体" w:cs="宋体"/>
          <w:color w:val="000000"/>
          <w:highlight w:val="none"/>
        </w:rPr>
        <w:fldChar w:fldCharType="begin"/>
      </w:r>
      <w:r>
        <w:rPr>
          <w:rFonts w:hint="eastAsia" w:ascii="宋体" w:hAnsi="宋体" w:cs="宋体"/>
          <w:color w:val="000000"/>
          <w:highlight w:val="none"/>
        </w:rPr>
        <w:instrText xml:space="preserve"> HYPERLINK "https://www.zcygov.cn/）获取（下载）招标文件，并于202%20年%20月%20日%20点%20分00秒" </w:instrText>
      </w:r>
      <w:r>
        <w:rPr>
          <w:rFonts w:hint="eastAsia" w:ascii="宋体" w:hAnsi="宋体" w:cs="宋体"/>
          <w:color w:val="000000"/>
          <w:highlight w:val="none"/>
        </w:rPr>
        <w:fldChar w:fldCharType="separate"/>
      </w:r>
      <w:r>
        <w:rPr>
          <w:rStyle w:val="78"/>
          <w:rFonts w:hint="eastAsia" w:ascii="宋体" w:hAnsi="宋体" w:eastAsia="宋体" w:cs="宋体"/>
          <w:color w:val="000000"/>
          <w:kern w:val="2"/>
          <w:sz w:val="24"/>
          <w:szCs w:val="24"/>
          <w:highlight w:val="none"/>
        </w:rPr>
        <w:t>https://www.zcygov.cn/）获取（下载）招标文件，并于</w:t>
      </w:r>
      <w:r>
        <w:rPr>
          <w:rStyle w:val="78"/>
          <w:rFonts w:hint="eastAsia" w:ascii="宋体" w:hAnsi="宋体" w:cs="宋体"/>
          <w:color w:val="000000"/>
          <w:kern w:val="2"/>
          <w:sz w:val="24"/>
          <w:szCs w:val="24"/>
          <w:highlight w:val="none"/>
          <w:lang w:eastAsia="zh-CN"/>
        </w:rPr>
        <w:t>2025年4月1日</w:t>
      </w:r>
      <w:r>
        <w:rPr>
          <w:rStyle w:val="78"/>
          <w:rFonts w:hint="eastAsia" w:ascii="宋体" w:hAnsi="宋体" w:eastAsia="宋体" w:cs="宋体"/>
          <w:color w:val="000000"/>
          <w:kern w:val="2"/>
          <w:sz w:val="24"/>
          <w:szCs w:val="24"/>
          <w:highlight w:val="none"/>
        </w:rPr>
        <w:t>9点30分</w:t>
      </w:r>
      <w:r>
        <w:rPr>
          <w:rStyle w:val="78"/>
          <w:rFonts w:hint="eastAsia" w:ascii="宋体" w:hAnsi="宋体" w:eastAsia="宋体" w:cs="宋体"/>
          <w:bCs/>
          <w:color w:val="000000"/>
          <w:kern w:val="2"/>
          <w:sz w:val="24"/>
          <w:szCs w:val="24"/>
          <w:highlight w:val="none"/>
        </w:rPr>
        <w:t>00秒</w:t>
      </w:r>
      <w:r>
        <w:rPr>
          <w:rStyle w:val="78"/>
          <w:rFonts w:hint="eastAsia" w:ascii="宋体" w:hAnsi="宋体" w:eastAsia="宋体" w:cs="宋体"/>
          <w:bCs/>
          <w:color w:val="000000"/>
          <w:kern w:val="2"/>
          <w:sz w:val="24"/>
          <w:szCs w:val="24"/>
          <w:highlight w:val="none"/>
        </w:rPr>
        <w:fldChar w:fldCharType="end"/>
      </w:r>
      <w:r>
        <w:rPr>
          <w:rFonts w:hint="eastAsia" w:ascii="宋体" w:hAnsi="宋体" w:eastAsia="宋体" w:cs="宋体"/>
          <w:bCs/>
          <w:color w:val="000000"/>
          <w:sz w:val="24"/>
          <w:highlight w:val="none"/>
        </w:rPr>
        <w:t>（北京时间）前</w:t>
      </w:r>
      <w:r>
        <w:rPr>
          <w:rFonts w:hint="eastAsia" w:ascii="宋体" w:hAnsi="宋体" w:eastAsia="宋体" w:cs="宋体"/>
          <w:color w:val="000000"/>
          <w:sz w:val="24"/>
          <w:highlight w:val="none"/>
        </w:rPr>
        <w:t>递交（上传）投标文件。</w:t>
      </w:r>
    </w:p>
    <w:p w14:paraId="E5DFA7E8">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一、项目基本情况                                            </w:t>
      </w:r>
    </w:p>
    <w:p w14:paraId="8F060D87">
      <w:pPr>
        <w:spacing w:line="360" w:lineRule="auto"/>
        <w:rPr>
          <w:rFonts w:hint="eastAsia" w:ascii="宋体" w:hAnsi="宋体" w:eastAsia="宋体" w:cs="宋体"/>
          <w:color w:val="000000"/>
          <w:sz w:val="24"/>
          <w:highlight w:val="none"/>
          <w:lang w:eastAsia="zh-CN"/>
        </w:rPr>
      </w:pPr>
      <w:r>
        <w:rPr>
          <w:rFonts w:hint="eastAsia" w:ascii="宋体" w:hAnsi="宋体" w:eastAsia="宋体" w:cs="宋体"/>
          <w:b/>
          <w:color w:val="000000"/>
          <w:sz w:val="24"/>
          <w:highlight w:val="none"/>
        </w:rPr>
        <w:t>项目编号：</w:t>
      </w:r>
      <w:r>
        <w:rPr>
          <w:rFonts w:hint="eastAsia" w:ascii="宋体" w:hAnsi="宋体" w:cs="宋体"/>
          <w:b/>
          <w:color w:val="000000"/>
          <w:sz w:val="24"/>
          <w:highlight w:val="none"/>
          <w:lang w:eastAsia="zh-CN"/>
        </w:rPr>
        <w:t>浙勋HZZFCG2024-004-1</w:t>
      </w:r>
    </w:p>
    <w:p w14:paraId="1CDC33A9">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项目名称：</w:t>
      </w:r>
      <w:r>
        <w:rPr>
          <w:rFonts w:hint="eastAsia" w:ascii="宋体" w:hAnsi="宋体" w:eastAsia="宋体" w:cs="宋体"/>
          <w:b/>
          <w:bCs/>
          <w:color w:val="000000"/>
          <w:sz w:val="24"/>
          <w:highlight w:val="none"/>
        </w:rPr>
        <w:t>中泰街道2025年茶树病虫统防统治服务</w:t>
      </w:r>
    </w:p>
    <w:p w14:paraId="A2A4F714">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预算金额（元）：4150000</w:t>
      </w:r>
    </w:p>
    <w:p w14:paraId="413DBC41">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最高限价（元）：4150000</w:t>
      </w:r>
    </w:p>
    <w:p w14:paraId="3A132C6A">
      <w:pPr>
        <w:pStyle w:val="15"/>
        <w:spacing w:line="360" w:lineRule="auto"/>
        <w:ind w:firstLine="480"/>
        <w:rPr>
          <w:rFonts w:hint="eastAsia" w:ascii="宋体" w:hAnsi="宋体" w:eastAsia="宋体" w:cs="宋体"/>
          <w:bCs/>
          <w:color w:val="000000"/>
          <w:kern w:val="2"/>
          <w:sz w:val="24"/>
          <w:szCs w:val="24"/>
          <w:highlight w:val="none"/>
        </w:rPr>
      </w:pPr>
      <w:r>
        <w:rPr>
          <w:rFonts w:hint="eastAsia" w:ascii="宋体" w:hAnsi="宋体" w:eastAsia="宋体" w:cs="宋体"/>
          <w:b/>
          <w:color w:val="000000"/>
          <w:sz w:val="24"/>
          <w:highlight w:val="none"/>
        </w:rPr>
        <w:t>采购需求：</w:t>
      </w:r>
      <w:r>
        <w:rPr>
          <w:rFonts w:hint="eastAsia" w:ascii="宋体" w:hAnsi="宋体" w:eastAsia="宋体" w:cs="宋体"/>
          <w:color w:val="000000"/>
          <w:sz w:val="24"/>
          <w:highlight w:val="none"/>
        </w:rPr>
        <w:t>中泰街道2025年茶树病虫统防统治服务</w:t>
      </w:r>
      <w:r>
        <w:rPr>
          <w:rFonts w:hint="eastAsia" w:ascii="宋体" w:hAnsi="宋体" w:eastAsia="宋体" w:cs="宋体"/>
          <w:bCs/>
          <w:color w:val="000000"/>
          <w:kern w:val="2"/>
          <w:sz w:val="24"/>
          <w:szCs w:val="24"/>
          <w:highlight w:val="none"/>
        </w:rPr>
        <w:t>主要内容：</w:t>
      </w:r>
      <w:r>
        <w:rPr>
          <w:rFonts w:hint="eastAsia" w:ascii="宋体" w:hAnsi="宋体" w:eastAsia="宋体" w:cs="宋体"/>
          <w:color w:val="000000"/>
          <w:kern w:val="2"/>
          <w:sz w:val="24"/>
          <w:szCs w:val="24"/>
          <w:highlight w:val="none"/>
        </w:rPr>
        <w:t>具体以招标文件第三部分采购需求为准，供应商可点击本公告下方“浏览采购文件”查看采购需求。</w:t>
      </w:r>
    </w:p>
    <w:p w14:paraId="0A48B6B6">
      <w:pPr>
        <w:pStyle w:val="90"/>
        <w:ind w:firstLine="482"/>
        <w:outlineLvl w:val="2"/>
        <w:rPr>
          <w:rFonts w:hint="eastAsia" w:ascii="宋体" w:hAnsi="宋体" w:eastAsia="宋体" w:cs="宋体"/>
          <w:color w:val="000000"/>
          <w:highlight w:val="none"/>
        </w:rPr>
      </w:pPr>
      <w:r>
        <w:rPr>
          <w:rFonts w:hint="eastAsia" w:ascii="宋体" w:hAnsi="宋体" w:eastAsia="宋体" w:cs="宋体"/>
          <w:b/>
          <w:color w:val="000000"/>
          <w:highlight w:val="none"/>
        </w:rPr>
        <w:t>合同履约期限：详见招标文件第三部分采购需求</w:t>
      </w:r>
    </w:p>
    <w:p w14:paraId="6FCA6354">
      <w:pPr>
        <w:pStyle w:val="15"/>
        <w:spacing w:line="360" w:lineRule="auto"/>
        <w:ind w:firstLine="480"/>
        <w:rPr>
          <w:rFonts w:hint="eastAsia" w:ascii="宋体" w:hAnsi="宋体" w:eastAsia="宋体" w:cs="宋体"/>
          <w:b/>
          <w:color w:val="000000"/>
          <w:highlight w:val="none"/>
        </w:rPr>
      </w:pPr>
      <w:r>
        <w:rPr>
          <w:rFonts w:hint="eastAsia" w:ascii="宋体" w:hAnsi="宋体" w:eastAsia="宋体" w:cs="宋体"/>
          <w:b/>
          <w:color w:val="000000"/>
          <w:sz w:val="24"/>
          <w:highlight w:val="none"/>
        </w:rPr>
        <w:t>本项目接受联合体投标：：</w:t>
      </w:r>
      <w:r>
        <w:rPr>
          <w:rFonts w:hint="eastAsia" w:ascii="宋体" w:hAnsi="宋体" w:eastAsia="宋体" w:cs="宋体"/>
          <w:color w:val="000000"/>
          <w:kern w:val="0"/>
          <w:sz w:val="24"/>
          <w:highlight w:val="none"/>
        </w:rPr>
        <w:sym w:font="Wingdings" w:char="00A8"/>
      </w:r>
      <w:r>
        <w:rPr>
          <w:rFonts w:hint="eastAsia" w:ascii="宋体" w:hAnsi="宋体" w:eastAsia="宋体" w:cs="宋体"/>
          <w:b/>
          <w:color w:val="000000"/>
          <w:sz w:val="24"/>
          <w:highlight w:val="none"/>
        </w:rPr>
        <w:t>是；</w:t>
      </w:r>
      <w:r>
        <w:rPr>
          <w:rFonts w:hint="eastAsia" w:ascii="宋体" w:hAnsi="宋体" w:eastAsia="宋体" w:cs="宋体"/>
          <w:color w:val="000000"/>
          <w:kern w:val="0"/>
          <w:sz w:val="24"/>
          <w:highlight w:val="none"/>
        </w:rPr>
        <w:sym w:font="Wingdings" w:char="00FE"/>
      </w:r>
      <w:r>
        <w:rPr>
          <w:rFonts w:hint="eastAsia" w:ascii="宋体" w:hAnsi="宋体" w:eastAsia="宋体" w:cs="宋体"/>
          <w:b/>
          <w:color w:val="000000"/>
          <w:sz w:val="24"/>
          <w:highlight w:val="none"/>
        </w:rPr>
        <w:t>否</w:t>
      </w:r>
      <w:r>
        <w:rPr>
          <w:rFonts w:hint="eastAsia" w:ascii="宋体" w:hAnsi="宋体" w:eastAsia="宋体" w:cs="宋体"/>
          <w:color w:val="000000"/>
          <w:kern w:val="0"/>
          <w:sz w:val="24"/>
          <w:highlight w:val="none"/>
        </w:rPr>
        <w:t>。</w:t>
      </w:r>
    </w:p>
    <w:p w14:paraId="7F1B31B6">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二、申请人的资格要求：</w:t>
      </w:r>
    </w:p>
    <w:p w14:paraId="CA9E9FE2">
      <w:pPr>
        <w:spacing w:line="360" w:lineRule="auto"/>
        <w:ind w:firstLine="48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BCB9FBB1">
      <w:pPr>
        <w:spacing w:line="360" w:lineRule="auto"/>
        <w:ind w:firstLine="480" w:firstLineChars="20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2.以联合体形式投标的，提供联合协议(本项目不接受联合体投标或者投标人不以联合体形式投标的，则不需要提供) ；</w:t>
      </w:r>
    </w:p>
    <w:p w14:paraId="AC3CAED9">
      <w:pPr>
        <w:spacing w:line="360" w:lineRule="auto"/>
        <w:ind w:firstLine="480" w:firstLineChars="200"/>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3.落实政府采购政策需满足的资格要求：</w:t>
      </w:r>
    </w:p>
    <w:p w14:paraId="20B58E3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A8"/>
      </w:r>
      <w:r>
        <w:rPr>
          <w:rFonts w:hint="eastAsia" w:ascii="宋体" w:hAnsi="宋体" w:eastAsia="宋体" w:cs="宋体"/>
          <w:color w:val="000000"/>
          <w:sz w:val="24"/>
          <w:highlight w:val="none"/>
        </w:rPr>
        <w:t>无</w:t>
      </w:r>
      <w:r>
        <w:rPr>
          <w:rFonts w:hint="eastAsia" w:ascii="宋体" w:hAnsi="宋体" w:eastAsia="宋体" w:cs="宋体"/>
          <w:snapToGrid w:val="0"/>
          <w:color w:val="000000"/>
          <w:kern w:val="28"/>
          <w:sz w:val="24"/>
          <w:szCs w:val="20"/>
          <w:highlight w:val="none"/>
        </w:rPr>
        <w:t>（注：不得限制大中型企业与小微企业组成联合体参与投标）；</w:t>
      </w:r>
    </w:p>
    <w:p w14:paraId="15B0ED3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kern w:val="0"/>
          <w:sz w:val="24"/>
          <w:highlight w:val="none"/>
        </w:rPr>
        <w:t>专</w:t>
      </w:r>
      <w:r>
        <w:rPr>
          <w:rFonts w:hint="eastAsia" w:ascii="宋体" w:hAnsi="宋体" w:eastAsia="宋体" w:cs="宋体"/>
          <w:color w:val="000000"/>
          <w:sz w:val="24"/>
          <w:highlight w:val="none"/>
        </w:rPr>
        <w:t>门面向中小企业</w:t>
      </w:r>
    </w:p>
    <w:p w14:paraId="23B5DB83">
      <w:pPr>
        <w:spacing w:line="360" w:lineRule="auto"/>
        <w:ind w:firstLine="897" w:firstLineChars="374"/>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sz w:val="24"/>
          <w:highlight w:val="none"/>
        </w:rPr>
        <w:t>服务全部由符合政策要求的中小企业承接，提供中小企业声明函；</w:t>
      </w:r>
    </w:p>
    <w:p w14:paraId="1661F78A">
      <w:pPr>
        <w:spacing w:line="360" w:lineRule="auto"/>
        <w:ind w:firstLine="897" w:firstLineChars="374"/>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FE"/>
      </w:r>
      <w:r>
        <w:rPr>
          <w:rFonts w:hint="eastAsia" w:ascii="宋体" w:hAnsi="宋体" w:eastAsia="宋体" w:cs="宋体"/>
          <w:color w:val="000000"/>
          <w:sz w:val="24"/>
          <w:highlight w:val="none"/>
        </w:rPr>
        <w:t xml:space="preserve">服务全部由符合政策要求的小微企业承接，提供中小企业声明函。  </w:t>
      </w:r>
    </w:p>
    <w:p w14:paraId="672279B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sym w:font="Wingdings" w:char="00A8"/>
      </w:r>
      <w:r>
        <w:rPr>
          <w:rFonts w:hint="eastAsia" w:ascii="宋体" w:hAnsi="宋体" w:eastAsia="宋体" w:cs="宋体"/>
          <w:color w:val="000000"/>
          <w:sz w:val="24"/>
          <w:highlight w:val="none"/>
        </w:rPr>
        <w:t>要求以联合体形式参加，提供联合协议和中小企业声明函，联合协议中中小企业合同金额应当达到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%，其中小微企业合同金额应当达到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2910B04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要求合同分包，提供分包意向协议和中小企业声明函，分包意向协议中中小企业合同金额应当达到达到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，小微企业合同金额应当达到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w:t>
      </w:r>
      <w:r>
        <w:rPr>
          <w:rFonts w:hint="eastAsia" w:ascii="宋体" w:hAnsi="宋体" w:eastAsia="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sz w:val="24"/>
          <w:highlight w:val="none"/>
        </w:rPr>
        <w:t>；</w:t>
      </w:r>
    </w:p>
    <w:p w14:paraId="63B1016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4.本项目的特定资格要求：无；</w:t>
      </w:r>
    </w:p>
    <w:p w14:paraId="D185540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96F1ED8E">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三、获取招标文件 </w:t>
      </w:r>
    </w:p>
    <w:p w14:paraId="9632D3BA">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时间：</w:t>
      </w:r>
      <w:r>
        <w:rPr>
          <w:rFonts w:hint="eastAsia" w:ascii="宋体" w:hAnsi="宋体" w:eastAsia="宋体" w:cs="宋体"/>
          <w:color w:val="000000"/>
          <w:sz w:val="24"/>
          <w:highlight w:val="none"/>
        </w:rPr>
        <w:t>/至</w:t>
      </w:r>
      <w:r>
        <w:rPr>
          <w:rStyle w:val="78"/>
          <w:rFonts w:hint="eastAsia" w:ascii="宋体" w:hAnsi="宋体" w:cs="宋体"/>
          <w:color w:val="000000"/>
          <w:kern w:val="2"/>
          <w:sz w:val="24"/>
          <w:szCs w:val="24"/>
          <w:highlight w:val="none"/>
          <w:u w:val="single"/>
          <w:lang w:eastAsia="zh-CN"/>
        </w:rPr>
        <w:t>2025年4月1日</w:t>
      </w:r>
      <w:r>
        <w:rPr>
          <w:rFonts w:hint="eastAsia" w:ascii="宋体" w:hAnsi="宋体" w:eastAsia="宋体" w:cs="宋体"/>
          <w:color w:val="000000"/>
          <w:sz w:val="24"/>
          <w:highlight w:val="none"/>
        </w:rPr>
        <w:t>，每天上午00:00至12:00 ，下午12:00至23:59（北京时间，线上获取法定节假日均可，线下获取文件法定节假日除外）</w:t>
      </w:r>
    </w:p>
    <w:p w14:paraId="47B603DA">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地点（网址）：</w:t>
      </w:r>
      <w:r>
        <w:rPr>
          <w:rFonts w:hint="eastAsia" w:ascii="宋体" w:hAnsi="宋体" w:eastAsia="宋体" w:cs="宋体"/>
          <w:color w:val="000000"/>
          <w:sz w:val="24"/>
          <w:highlight w:val="none"/>
        </w:rPr>
        <w:t xml:space="preserve">政采云平台（https://www.zcygov.cn/） </w:t>
      </w:r>
    </w:p>
    <w:p w14:paraId="3EBA413E">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方式：</w:t>
      </w:r>
      <w:r>
        <w:rPr>
          <w:rFonts w:hint="eastAsia" w:ascii="宋体" w:hAnsi="宋体" w:eastAsia="宋体" w:cs="宋体"/>
          <w:color w:val="000000"/>
          <w:sz w:val="24"/>
          <w:highlight w:val="none"/>
        </w:rPr>
        <w:t xml:space="preserve">供应商登录政采云平台https://www.zcygov.cn/在线申请获取采购文件（进入“项目采购”应用，在获取采购文件菜单中选择项目，申请获取采购文件）。 </w:t>
      </w:r>
    </w:p>
    <w:p w14:paraId="73CCDC01">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售价（元）：</w:t>
      </w:r>
      <w:r>
        <w:rPr>
          <w:rFonts w:hint="eastAsia" w:ascii="宋体" w:hAnsi="宋体" w:eastAsia="宋体" w:cs="宋体"/>
          <w:color w:val="000000"/>
          <w:sz w:val="24"/>
          <w:highlight w:val="none"/>
        </w:rPr>
        <w:t xml:space="preserve">0 </w:t>
      </w:r>
      <w:r>
        <w:rPr>
          <w:rFonts w:hint="eastAsia" w:ascii="宋体" w:hAnsi="宋体" w:eastAsia="宋体" w:cs="宋体"/>
          <w:color w:val="000000"/>
          <w:sz w:val="24"/>
          <w:highlight w:val="none"/>
        </w:rPr>
        <w:tab/>
      </w:r>
    </w:p>
    <w:p w14:paraId="4649295E">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四、提交投标文件截止时间、开标时间和地点</w:t>
      </w:r>
    </w:p>
    <w:p w14:paraId="636AD78E">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提交投标文件截止时间：</w:t>
      </w:r>
      <w:r>
        <w:rPr>
          <w:rStyle w:val="78"/>
          <w:rFonts w:hint="eastAsia" w:ascii="宋体" w:hAnsi="宋体" w:cs="宋体"/>
          <w:color w:val="000000"/>
          <w:kern w:val="2"/>
          <w:sz w:val="24"/>
          <w:szCs w:val="24"/>
          <w:highlight w:val="none"/>
          <w:u w:val="single"/>
          <w:lang w:eastAsia="zh-CN"/>
        </w:rPr>
        <w:t>2025年4月1日</w:t>
      </w:r>
      <w:r>
        <w:rPr>
          <w:rStyle w:val="78"/>
          <w:rFonts w:hint="eastAsia" w:ascii="宋体" w:hAnsi="宋体" w:eastAsia="宋体" w:cs="宋体"/>
          <w:color w:val="000000"/>
          <w:kern w:val="2"/>
          <w:sz w:val="24"/>
          <w:szCs w:val="24"/>
          <w:highlight w:val="none"/>
          <w:u w:val="single"/>
        </w:rPr>
        <w:t>9点30分</w:t>
      </w:r>
      <w:r>
        <w:rPr>
          <w:rStyle w:val="78"/>
          <w:rFonts w:hint="eastAsia" w:ascii="宋体" w:hAnsi="宋体" w:eastAsia="宋体" w:cs="宋体"/>
          <w:bCs/>
          <w:color w:val="000000"/>
          <w:kern w:val="2"/>
          <w:sz w:val="24"/>
          <w:szCs w:val="24"/>
          <w:highlight w:val="none"/>
          <w:u w:val="single"/>
        </w:rPr>
        <w:t>00秒</w:t>
      </w:r>
      <w:r>
        <w:rPr>
          <w:rFonts w:hint="eastAsia" w:ascii="宋体" w:hAnsi="宋体" w:eastAsia="宋体" w:cs="宋体"/>
          <w:color w:val="000000"/>
          <w:sz w:val="24"/>
          <w:highlight w:val="none"/>
        </w:rPr>
        <w:t>（北京时间）</w:t>
      </w:r>
    </w:p>
    <w:p w14:paraId="EB968A01">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投标地点（网址）：</w:t>
      </w:r>
      <w:r>
        <w:rPr>
          <w:rFonts w:hint="eastAsia" w:ascii="宋体" w:hAnsi="宋体" w:eastAsia="宋体" w:cs="宋体"/>
          <w:color w:val="000000"/>
          <w:sz w:val="24"/>
          <w:highlight w:val="none"/>
        </w:rPr>
        <w:t xml:space="preserve">政采云平台（https://www.zcygov.cn/） </w:t>
      </w:r>
    </w:p>
    <w:p w14:paraId="7C861B07">
      <w:pPr>
        <w:spacing w:line="360" w:lineRule="auto"/>
        <w:ind w:firstLine="482" w:firstLineChars="200"/>
        <w:rPr>
          <w:rFonts w:hint="eastAsia" w:ascii="宋体" w:hAnsi="宋体" w:eastAsia="宋体" w:cs="宋体"/>
          <w:bCs/>
          <w:color w:val="000000"/>
          <w:sz w:val="24"/>
          <w:highlight w:val="none"/>
          <w:u w:val="single"/>
        </w:rPr>
      </w:pPr>
      <w:r>
        <w:rPr>
          <w:rFonts w:hint="eastAsia" w:ascii="宋体" w:hAnsi="宋体" w:eastAsia="宋体" w:cs="宋体"/>
          <w:b/>
          <w:color w:val="000000"/>
          <w:sz w:val="24"/>
          <w:highlight w:val="none"/>
        </w:rPr>
        <w:t>开标时间：</w:t>
      </w:r>
      <w:r>
        <w:rPr>
          <w:rStyle w:val="78"/>
          <w:rFonts w:hint="eastAsia" w:ascii="宋体" w:hAnsi="宋体" w:cs="宋体"/>
          <w:color w:val="000000"/>
          <w:kern w:val="2"/>
          <w:sz w:val="24"/>
          <w:szCs w:val="24"/>
          <w:highlight w:val="none"/>
          <w:u w:val="single"/>
          <w:lang w:eastAsia="zh-CN"/>
        </w:rPr>
        <w:t>2025年4月1日</w:t>
      </w:r>
      <w:r>
        <w:rPr>
          <w:rStyle w:val="78"/>
          <w:rFonts w:hint="eastAsia" w:ascii="宋体" w:hAnsi="宋体" w:eastAsia="宋体" w:cs="宋体"/>
          <w:color w:val="000000"/>
          <w:kern w:val="2"/>
          <w:sz w:val="24"/>
          <w:szCs w:val="24"/>
          <w:highlight w:val="none"/>
          <w:u w:val="single"/>
        </w:rPr>
        <w:t>9点30分</w:t>
      </w:r>
      <w:r>
        <w:rPr>
          <w:rStyle w:val="78"/>
          <w:rFonts w:hint="eastAsia" w:ascii="宋体" w:hAnsi="宋体" w:eastAsia="宋体" w:cs="宋体"/>
          <w:bCs/>
          <w:color w:val="000000"/>
          <w:kern w:val="2"/>
          <w:sz w:val="24"/>
          <w:szCs w:val="24"/>
          <w:highlight w:val="none"/>
          <w:u w:val="single"/>
        </w:rPr>
        <w:t>00秒</w:t>
      </w:r>
    </w:p>
    <w:p w14:paraId="0C080CCF">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开标地点（网址）：</w:t>
      </w:r>
      <w:r>
        <w:rPr>
          <w:rFonts w:hint="eastAsia" w:ascii="宋体" w:hAnsi="宋体" w:eastAsia="宋体" w:cs="宋体"/>
          <w:color w:val="000000"/>
          <w:sz w:val="24"/>
          <w:highlight w:val="none"/>
        </w:rPr>
        <w:t>政采云平台（https://www.zcygov.cn/）</w:t>
      </w:r>
    </w:p>
    <w:p w14:paraId="45BB7ED3">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五、采购意向公开链接：</w:t>
      </w:r>
    </w:p>
    <w:p w14:paraId="EFCF60F0">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https://zfcg.czt.zj.gov.cn/site/detail?parentId=600007&amp;articleId=D9qn5rHtv3UsYiwYnICvKA%3D%3D</w:t>
      </w:r>
    </w:p>
    <w:p w14:paraId="F2DADF6C">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 xml:space="preserve">六、公告期限 </w:t>
      </w:r>
    </w:p>
    <w:p w14:paraId="4F646B7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自本公告发布之日起5个工作日。</w:t>
      </w:r>
    </w:p>
    <w:p w14:paraId="1B0C441A">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七、其他补充事宜</w:t>
      </w:r>
    </w:p>
    <w:p w14:paraId="93ED66D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CCBCF34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84C84D1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97410F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r>
        <w:rPr>
          <w:rFonts w:hint="eastAsia" w:ascii="宋体" w:hAnsi="宋体" w:cs="宋体"/>
          <w:color w:val="000000"/>
          <w:highlight w:val="none"/>
        </w:rPr>
        <w:t xml:space="preserve"> </w:t>
      </w:r>
      <w:r>
        <w:rPr>
          <w:rFonts w:hint="eastAsia" w:ascii="宋体" w:hAnsi="宋体" w:eastAsia="宋体" w:cs="宋体"/>
          <w:color w:val="000000"/>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F235B3E0">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八、对本次采购提出询问、质疑、投诉，请按以下方式联系</w:t>
      </w:r>
    </w:p>
    <w:p w14:paraId="E93DEF0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1.采购人信息</w:t>
      </w:r>
    </w:p>
    <w:p w14:paraId="11E2837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称：杭州市余杭区人民政府中泰街道办事处</w:t>
      </w:r>
    </w:p>
    <w:p w14:paraId="1E698E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地    址：杭州市余杭区中泰街道杭泰路158号        </w:t>
      </w:r>
    </w:p>
    <w:p w14:paraId="C7B22BEF">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 /</w:t>
      </w:r>
    </w:p>
    <w:p w14:paraId="91283F87">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eastAsia="宋体" w:cs="宋体"/>
          <w:color w:val="000000"/>
          <w:sz w:val="24"/>
          <w:highlight w:val="none"/>
          <w:lang w:val="en-US" w:eastAsia="zh-CN"/>
        </w:rPr>
        <w:t>张</w:t>
      </w:r>
      <w:r>
        <w:rPr>
          <w:rFonts w:hint="eastAsia" w:ascii="宋体" w:hAnsi="宋体" w:eastAsia="宋体" w:cs="宋体"/>
          <w:color w:val="000000"/>
          <w:sz w:val="24"/>
          <w:highlight w:val="none"/>
        </w:rPr>
        <w:t xml:space="preserve">女士  </w:t>
      </w:r>
    </w:p>
    <w:p w14:paraId="67C77CB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项目联系方式（询问）：159</w:t>
      </w:r>
      <w:r>
        <w:rPr>
          <w:rFonts w:hint="eastAsia" w:ascii="宋体" w:hAnsi="宋体" w:eastAsia="宋体" w:cs="宋体"/>
          <w:color w:val="000000"/>
          <w:sz w:val="24"/>
          <w:highlight w:val="none"/>
          <w:lang w:val="en-US" w:eastAsia="zh-CN"/>
        </w:rPr>
        <w:t>68853820</w:t>
      </w:r>
      <w:r>
        <w:rPr>
          <w:rFonts w:hint="eastAsia" w:ascii="宋体" w:hAnsi="宋体" w:eastAsia="宋体" w:cs="宋体"/>
          <w:color w:val="000000"/>
          <w:sz w:val="24"/>
          <w:highlight w:val="none"/>
        </w:rPr>
        <w:t xml:space="preserve">  </w:t>
      </w:r>
    </w:p>
    <w:p w14:paraId="A51F030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质疑联系人：李先生 </w:t>
      </w:r>
    </w:p>
    <w:p w14:paraId="C353170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质疑联系方式：0571-89519476</w:t>
      </w:r>
    </w:p>
    <w:p w14:paraId="EAFD547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2.采购代理机构信息            </w:t>
      </w:r>
    </w:p>
    <w:p w14:paraId="4119F81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称：浙江勋达工程咨询有限公司</w:t>
      </w:r>
    </w:p>
    <w:p w14:paraId="D3B90F98">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址：浙江省杭州市临平区临平大道588号办公楼908室</w:t>
      </w:r>
    </w:p>
    <w:p w14:paraId="E77E0BB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传    真： /</w:t>
      </w:r>
    </w:p>
    <w:p w14:paraId="27FF495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项目联系人（询问）：陈先生</w:t>
      </w:r>
    </w:p>
    <w:p w14:paraId="7292C8D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项目联系方式（询问）：15869012073</w:t>
      </w:r>
    </w:p>
    <w:p w14:paraId="708E410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质疑联系人：</w:t>
      </w:r>
      <w:r>
        <w:rPr>
          <w:rFonts w:hint="eastAsia" w:ascii="宋体" w:hAnsi="宋体" w:cs="宋体"/>
          <w:color w:val="000000"/>
          <w:sz w:val="24"/>
          <w:highlight w:val="none"/>
          <w:lang w:val="en-US" w:eastAsia="zh-CN"/>
        </w:rPr>
        <w:t>姚</w:t>
      </w:r>
      <w:r>
        <w:rPr>
          <w:rFonts w:hint="eastAsia" w:ascii="宋体" w:hAnsi="宋体" w:eastAsia="宋体" w:cs="宋体"/>
          <w:color w:val="000000"/>
          <w:sz w:val="24"/>
          <w:highlight w:val="none"/>
        </w:rPr>
        <w:t>先生</w:t>
      </w:r>
    </w:p>
    <w:p w14:paraId="CB59FB6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质疑联系方式：0573-88029967</w:t>
      </w:r>
      <w:bookmarkStart w:id="516" w:name="_GoBack"/>
      <w:bookmarkEnd w:id="516"/>
    </w:p>
    <w:p w14:paraId="1643698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3.同级政府采购监督管理部门            </w:t>
      </w:r>
    </w:p>
    <w:p w14:paraId="46EEAC1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名称：杭州市余杭区财政局、浙江省政府采购行政裁决服务中心（杭州）</w:t>
      </w:r>
    </w:p>
    <w:p w14:paraId="ECD6F96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地址：杭州市上城区清泰街549号城建综合大楼11楼（快递仅限ems或顺丰）</w:t>
      </w:r>
    </w:p>
    <w:p w14:paraId="5C3355E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联系人：朱女士、王女士</w:t>
      </w:r>
    </w:p>
    <w:p w14:paraId="835E671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监督投诉电话：0571-87800218,0571-87227671</w:t>
      </w:r>
    </w:p>
    <w:p w14:paraId="704D8FBF">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9CBDC7A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C759D90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CA问题联系电话（人工）：汇信CA 400-888-4636；天谷CA 400-087-8198。</w:t>
      </w:r>
    </w:p>
    <w:p w14:paraId="993E0063">
      <w:pPr>
        <w:widowControl/>
        <w:adjustRightInd/>
        <w:spacing w:line="360" w:lineRule="auto"/>
        <w:jc w:val="left"/>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p>
    <w:p w14:paraId="C156A2F3">
      <w:pPr>
        <w:adjustRightInd/>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第二部分</w:t>
      </w:r>
      <w:bookmarkEnd w:id="8"/>
      <w:r>
        <w:rPr>
          <w:rFonts w:hint="eastAsia" w:ascii="宋体" w:hAnsi="宋体" w:eastAsia="宋体" w:cs="宋体"/>
          <w:b/>
          <w:color w:val="000000"/>
          <w:sz w:val="36"/>
          <w:szCs w:val="20"/>
          <w:highlight w:val="none"/>
        </w:rPr>
        <w:t xml:space="preserve"> 投标人须知</w:t>
      </w:r>
      <w:bookmarkEnd w:id="9"/>
    </w:p>
    <w:p w14:paraId="82ED4C29">
      <w:pPr>
        <w:adjustRightInd/>
        <w:spacing w:line="360" w:lineRule="auto"/>
        <w:ind w:firstLine="3845" w:firstLineChars="1197"/>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B29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A810858">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序号</w:t>
            </w:r>
          </w:p>
        </w:tc>
        <w:tc>
          <w:tcPr>
            <w:tcW w:w="1843" w:type="dxa"/>
            <w:vAlign w:val="center"/>
          </w:tcPr>
          <w:p w14:paraId="B0893B54">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事项</w:t>
            </w:r>
          </w:p>
        </w:tc>
        <w:tc>
          <w:tcPr>
            <w:tcW w:w="6095" w:type="dxa"/>
            <w:vAlign w:val="center"/>
          </w:tcPr>
          <w:p w14:paraId="3D0D2FD3">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本项目的特别规定</w:t>
            </w:r>
          </w:p>
        </w:tc>
      </w:tr>
      <w:tr w14:paraId="06E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6FC6F02">
            <w:pPr>
              <w:snapToGrid w:val="0"/>
              <w:spacing w:line="360" w:lineRule="auto"/>
              <w:jc w:val="center"/>
              <w:rPr>
                <w:rFonts w:hint="eastAsia" w:ascii="宋体" w:hAnsi="宋体" w:eastAsia="宋体" w:cs="宋体"/>
                <w:b/>
                <w:color w:val="000000"/>
                <w:sz w:val="24"/>
                <w:szCs w:val="20"/>
                <w:highlight w:val="none"/>
              </w:rPr>
            </w:pPr>
          </w:p>
          <w:p w14:paraId="41CE6AF5">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w:t>
            </w:r>
          </w:p>
        </w:tc>
        <w:tc>
          <w:tcPr>
            <w:tcW w:w="1843" w:type="dxa"/>
            <w:vAlign w:val="center"/>
          </w:tcPr>
          <w:p w14:paraId="45FBEAAD">
            <w:pPr>
              <w:snapToGrid w:val="0"/>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项目属性</w:t>
            </w:r>
          </w:p>
        </w:tc>
        <w:tc>
          <w:tcPr>
            <w:tcW w:w="6095" w:type="dxa"/>
            <w:vAlign w:val="center"/>
          </w:tcPr>
          <w:p w14:paraId="81E7453C">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服务类。 </w:t>
            </w:r>
          </w:p>
        </w:tc>
      </w:tr>
      <w:tr w14:paraId="42EE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7D9DE3">
            <w:pPr>
              <w:snapToGrid w:val="0"/>
              <w:spacing w:line="360" w:lineRule="auto"/>
              <w:jc w:val="center"/>
              <w:rPr>
                <w:rFonts w:hint="eastAsia" w:ascii="宋体" w:hAnsi="宋体" w:eastAsia="宋体" w:cs="宋体"/>
                <w:b/>
                <w:color w:val="000000"/>
                <w:sz w:val="24"/>
                <w:szCs w:val="20"/>
                <w:highlight w:val="none"/>
              </w:rPr>
            </w:pPr>
          </w:p>
          <w:p w14:paraId="DD49A321">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2</w:t>
            </w:r>
          </w:p>
        </w:tc>
        <w:tc>
          <w:tcPr>
            <w:tcW w:w="1843" w:type="dxa"/>
            <w:vAlign w:val="center"/>
          </w:tcPr>
          <w:p w14:paraId="B9C018B2">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采购标的及其对应的中小企业划分标准所属行业</w:t>
            </w:r>
          </w:p>
        </w:tc>
        <w:tc>
          <w:tcPr>
            <w:tcW w:w="6095" w:type="dxa"/>
            <w:vAlign w:val="center"/>
          </w:tcPr>
          <w:p w14:paraId="B7EFC2FB">
            <w:pPr>
              <w:numPr>
                <w:ilvl w:val="0"/>
                <w:numId w:val="1"/>
              </w:num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标的：</w:t>
            </w:r>
            <w:r>
              <w:rPr>
                <w:rFonts w:hint="eastAsia" w:ascii="宋体" w:hAnsi="宋体" w:eastAsia="宋体" w:cs="宋体"/>
                <w:b/>
                <w:bCs/>
                <w:color w:val="000000"/>
                <w:sz w:val="24"/>
                <w:szCs w:val="20"/>
                <w:highlight w:val="none"/>
              </w:rPr>
              <w:t>中泰街道2025年茶树病虫统防统治服务</w:t>
            </w:r>
            <w:r>
              <w:rPr>
                <w:rFonts w:hint="eastAsia" w:ascii="宋体" w:hAnsi="宋体" w:eastAsia="宋体" w:cs="宋体"/>
                <w:b/>
                <w:color w:val="000000"/>
                <w:kern w:val="0"/>
                <w:sz w:val="24"/>
                <w:szCs w:val="20"/>
                <w:highlight w:val="none"/>
              </w:rPr>
              <w:t>，属于：</w:t>
            </w:r>
            <w:r>
              <w:rPr>
                <w:rFonts w:hint="eastAsia" w:ascii="宋体" w:hAnsi="宋体" w:eastAsia="宋体" w:cs="宋体"/>
                <w:b/>
                <w:bCs/>
                <w:color w:val="000000"/>
                <w:kern w:val="0"/>
                <w:sz w:val="24"/>
                <w:highlight w:val="none"/>
                <w:u w:val="single"/>
              </w:rPr>
              <w:t>农业行业</w:t>
            </w:r>
            <w:r>
              <w:rPr>
                <w:rFonts w:hint="eastAsia" w:ascii="宋体" w:hAnsi="宋体" w:eastAsia="宋体" w:cs="宋体"/>
                <w:b/>
                <w:color w:val="000000"/>
                <w:kern w:val="0"/>
                <w:sz w:val="24"/>
                <w:szCs w:val="20"/>
                <w:highlight w:val="none"/>
              </w:rPr>
              <w:t>，标准详见《中小企业划型标准规定》</w:t>
            </w:r>
          </w:p>
          <w:p w14:paraId="5B29ED1E">
            <w:p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bCs/>
                <w:color w:val="000000"/>
                <w:sz w:val="24"/>
                <w:highlight w:val="none"/>
              </w:rPr>
              <w:t>营业收入20000万元以下的为中小微企业。其中，营业收入500万元及以上的为中型企业，营业收入50万元及以上的为小型企业，营业收入50万元以下的为微型企业。</w:t>
            </w:r>
          </w:p>
        </w:tc>
      </w:tr>
      <w:tr w14:paraId="B2D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C2B551A">
            <w:pPr>
              <w:snapToGrid w:val="0"/>
              <w:spacing w:line="360" w:lineRule="auto"/>
              <w:jc w:val="center"/>
              <w:rPr>
                <w:rFonts w:hint="eastAsia" w:ascii="宋体" w:hAnsi="宋体" w:eastAsia="宋体" w:cs="宋体"/>
                <w:b/>
                <w:color w:val="000000"/>
                <w:sz w:val="24"/>
                <w:szCs w:val="20"/>
                <w:highlight w:val="none"/>
              </w:rPr>
            </w:pPr>
          </w:p>
          <w:p w14:paraId="F4B4D939">
            <w:pPr>
              <w:snapToGrid w:val="0"/>
              <w:spacing w:line="360" w:lineRule="auto"/>
              <w:jc w:val="center"/>
              <w:rPr>
                <w:rFonts w:hint="eastAsia" w:ascii="宋体" w:hAnsi="宋体" w:eastAsia="宋体" w:cs="宋体"/>
                <w:b/>
                <w:color w:val="000000"/>
                <w:sz w:val="24"/>
                <w:szCs w:val="20"/>
                <w:highlight w:val="none"/>
              </w:rPr>
            </w:pPr>
          </w:p>
          <w:p w14:paraId="925AEB72">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3</w:t>
            </w:r>
          </w:p>
        </w:tc>
        <w:tc>
          <w:tcPr>
            <w:tcW w:w="1843" w:type="dxa"/>
            <w:vAlign w:val="center"/>
          </w:tcPr>
          <w:p w14:paraId="B717BFF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是否允许采购进口产品</w:t>
            </w:r>
          </w:p>
        </w:tc>
        <w:tc>
          <w:tcPr>
            <w:tcW w:w="6095" w:type="dxa"/>
            <w:vAlign w:val="center"/>
          </w:tcPr>
          <w:p w14:paraId="A87032B1">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sym w:font="Wingdings" w:char="00FE"/>
            </w:r>
            <w:r>
              <w:rPr>
                <w:rFonts w:hint="eastAsia" w:ascii="宋体" w:hAnsi="宋体" w:eastAsia="宋体" w:cs="宋体"/>
                <w:b/>
                <w:color w:val="000000"/>
                <w:kern w:val="0"/>
                <w:sz w:val="24"/>
                <w:szCs w:val="20"/>
                <w:highlight w:val="none"/>
              </w:rPr>
              <w:t>本项目不允许采购进口产品。</w:t>
            </w:r>
          </w:p>
          <w:p w14:paraId="5FAE37AF">
            <w:pPr>
              <w:spacing w:line="360" w:lineRule="auto"/>
              <w:rPr>
                <w:rFonts w:hint="eastAsia" w:ascii="宋体" w:hAnsi="宋体" w:eastAsia="宋体" w:cs="宋体"/>
                <w:b/>
                <w:color w:val="000000"/>
                <w:sz w:val="20"/>
                <w:szCs w:val="20"/>
                <w:highlight w:val="none"/>
              </w:rPr>
            </w:pPr>
            <w:r>
              <w:rPr>
                <w:rFonts w:hint="eastAsia" w:ascii="宋体" w:hAnsi="宋体" w:eastAsia="宋体" w:cs="宋体"/>
                <w:b/>
                <w:color w:val="000000"/>
                <w:kern w:val="0"/>
                <w:sz w:val="24"/>
                <w:szCs w:val="20"/>
                <w:highlight w:val="none"/>
              </w:rPr>
              <w:sym w:font="Wingdings" w:char="00A8"/>
            </w:r>
            <w:r>
              <w:rPr>
                <w:rFonts w:hint="eastAsia" w:ascii="宋体" w:hAnsi="宋体" w:eastAsia="宋体" w:cs="宋体"/>
                <w:b/>
                <w:color w:val="000000"/>
                <w:kern w:val="0"/>
                <w:sz w:val="24"/>
                <w:szCs w:val="20"/>
                <w:highlight w:val="none"/>
              </w:rPr>
              <w:t>可以就采购进口产品。</w:t>
            </w:r>
          </w:p>
        </w:tc>
      </w:tr>
      <w:tr w14:paraId="1AAC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F6492335">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4</w:t>
            </w:r>
          </w:p>
        </w:tc>
        <w:tc>
          <w:tcPr>
            <w:tcW w:w="1843" w:type="dxa"/>
            <w:vAlign w:val="center"/>
          </w:tcPr>
          <w:p w14:paraId="604BCB53">
            <w:pPr>
              <w:snapToGrid w:val="0"/>
              <w:spacing w:line="360" w:lineRule="auto"/>
              <w:ind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分包</w:t>
            </w:r>
          </w:p>
        </w:tc>
        <w:tc>
          <w:tcPr>
            <w:tcW w:w="6095" w:type="dxa"/>
            <w:vAlign w:val="center"/>
          </w:tcPr>
          <w:p w14:paraId="1E39DB94">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t>☐ A</w:t>
            </w:r>
            <w:r>
              <w:rPr>
                <w:rFonts w:hint="eastAsia" w:ascii="宋体" w:hAnsi="宋体" w:eastAsia="宋体" w:cs="宋体"/>
                <w:b/>
                <w:color w:val="000000"/>
                <w:sz w:val="24"/>
                <w:szCs w:val="20"/>
                <w:highlight w:val="none"/>
              </w:rPr>
              <w:t>同意将非主体、非关键性的工作分包。</w:t>
            </w:r>
          </w:p>
          <w:p w14:paraId="0D86865B">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b/>
                <w:color w:val="000000"/>
                <w:kern w:val="0"/>
                <w:sz w:val="24"/>
                <w:szCs w:val="20"/>
                <w:highlight w:val="none"/>
              </w:rPr>
              <w:t xml:space="preserve"> B</w:t>
            </w:r>
            <w:r>
              <w:rPr>
                <w:rFonts w:hint="eastAsia" w:ascii="宋体" w:hAnsi="宋体" w:eastAsia="宋体" w:cs="宋体"/>
                <w:b/>
                <w:color w:val="000000"/>
                <w:sz w:val="24"/>
                <w:szCs w:val="20"/>
                <w:highlight w:val="none"/>
              </w:rPr>
              <w:t>不同意分包。</w:t>
            </w:r>
          </w:p>
        </w:tc>
      </w:tr>
      <w:tr w14:paraId="F1E2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F18328D">
            <w:pPr>
              <w:snapToGrid w:val="0"/>
              <w:spacing w:line="360" w:lineRule="auto"/>
              <w:jc w:val="center"/>
              <w:rPr>
                <w:rFonts w:hint="eastAsia" w:ascii="宋体" w:hAnsi="宋体" w:eastAsia="宋体" w:cs="宋体"/>
                <w:b/>
                <w:color w:val="000000"/>
                <w:sz w:val="24"/>
                <w:szCs w:val="20"/>
                <w:highlight w:val="none"/>
              </w:rPr>
            </w:pPr>
          </w:p>
          <w:p w14:paraId="B038C733">
            <w:pPr>
              <w:snapToGrid w:val="0"/>
              <w:spacing w:line="360" w:lineRule="auto"/>
              <w:jc w:val="center"/>
              <w:rPr>
                <w:rFonts w:hint="eastAsia" w:ascii="宋体" w:hAnsi="宋体" w:eastAsia="宋体" w:cs="宋体"/>
                <w:b/>
                <w:color w:val="000000"/>
                <w:sz w:val="24"/>
                <w:szCs w:val="20"/>
                <w:highlight w:val="none"/>
              </w:rPr>
            </w:pPr>
          </w:p>
          <w:p w14:paraId="316926C5">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5</w:t>
            </w:r>
          </w:p>
        </w:tc>
        <w:tc>
          <w:tcPr>
            <w:tcW w:w="1843" w:type="dxa"/>
            <w:vAlign w:val="center"/>
          </w:tcPr>
          <w:p w14:paraId="0CE4CE2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开标前答疑会或现场考察</w:t>
            </w:r>
          </w:p>
        </w:tc>
        <w:tc>
          <w:tcPr>
            <w:tcW w:w="6095" w:type="dxa"/>
            <w:vAlign w:val="center"/>
          </w:tcPr>
          <w:p w14:paraId="CAE91FEB">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b/>
                <w:color w:val="000000"/>
                <w:kern w:val="0"/>
                <w:sz w:val="24"/>
                <w:szCs w:val="20"/>
                <w:highlight w:val="none"/>
              </w:rPr>
              <w:t>A</w:t>
            </w:r>
            <w:r>
              <w:rPr>
                <w:rFonts w:hint="eastAsia" w:ascii="宋体" w:hAnsi="宋体" w:eastAsia="宋体" w:cs="宋体"/>
                <w:b/>
                <w:color w:val="000000"/>
                <w:sz w:val="24"/>
                <w:szCs w:val="20"/>
                <w:highlight w:val="none"/>
              </w:rPr>
              <w:t>不组织。</w:t>
            </w:r>
          </w:p>
          <w:p w14:paraId="74D5EAD6">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t>☐B组织，</w:t>
            </w:r>
            <w:r>
              <w:rPr>
                <w:rFonts w:hint="eastAsia" w:ascii="宋体" w:hAnsi="宋体" w:eastAsia="宋体" w:cs="宋体"/>
                <w:b/>
                <w:color w:val="000000"/>
                <w:sz w:val="24"/>
                <w:szCs w:val="20"/>
                <w:highlight w:val="none"/>
              </w:rPr>
              <w:t>时间：,地点：，联系人：，联系方式：。</w:t>
            </w:r>
          </w:p>
        </w:tc>
      </w:tr>
      <w:tr w14:paraId="6FBF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7C18259">
            <w:pPr>
              <w:snapToGrid w:val="0"/>
              <w:spacing w:line="360" w:lineRule="auto"/>
              <w:jc w:val="center"/>
              <w:rPr>
                <w:rFonts w:hint="eastAsia" w:ascii="宋体" w:hAnsi="宋体" w:eastAsia="宋体" w:cs="宋体"/>
                <w:b/>
                <w:color w:val="000000"/>
                <w:sz w:val="24"/>
                <w:szCs w:val="20"/>
                <w:highlight w:val="none"/>
              </w:rPr>
            </w:pPr>
          </w:p>
          <w:p w14:paraId="D8918E03">
            <w:pPr>
              <w:snapToGrid w:val="0"/>
              <w:spacing w:line="360" w:lineRule="auto"/>
              <w:jc w:val="center"/>
              <w:rPr>
                <w:rFonts w:hint="eastAsia" w:ascii="宋体" w:hAnsi="宋体" w:eastAsia="宋体" w:cs="宋体"/>
                <w:b/>
                <w:color w:val="000000"/>
                <w:sz w:val="24"/>
                <w:szCs w:val="20"/>
                <w:highlight w:val="none"/>
              </w:rPr>
            </w:pPr>
          </w:p>
          <w:p w14:paraId="83AB6EE9">
            <w:pPr>
              <w:snapToGrid w:val="0"/>
              <w:spacing w:line="360" w:lineRule="auto"/>
              <w:jc w:val="center"/>
              <w:rPr>
                <w:rFonts w:hint="eastAsia" w:ascii="宋体" w:hAnsi="宋体" w:eastAsia="宋体" w:cs="宋体"/>
                <w:b/>
                <w:color w:val="000000"/>
                <w:sz w:val="24"/>
                <w:szCs w:val="20"/>
                <w:highlight w:val="none"/>
              </w:rPr>
            </w:pPr>
          </w:p>
          <w:p w14:paraId="284DC5D8">
            <w:pPr>
              <w:snapToGrid w:val="0"/>
              <w:spacing w:line="360" w:lineRule="auto"/>
              <w:jc w:val="center"/>
              <w:rPr>
                <w:rFonts w:hint="eastAsia" w:ascii="宋体" w:hAnsi="宋体" w:eastAsia="宋体" w:cs="宋体"/>
                <w:b/>
                <w:color w:val="000000"/>
                <w:sz w:val="24"/>
                <w:szCs w:val="20"/>
                <w:highlight w:val="none"/>
              </w:rPr>
            </w:pPr>
          </w:p>
          <w:p w14:paraId="11F48D5D">
            <w:pPr>
              <w:snapToGrid w:val="0"/>
              <w:spacing w:line="360" w:lineRule="auto"/>
              <w:jc w:val="center"/>
              <w:rPr>
                <w:rFonts w:hint="eastAsia" w:ascii="宋体" w:hAnsi="宋体" w:eastAsia="宋体" w:cs="宋体"/>
                <w:b/>
                <w:color w:val="000000"/>
                <w:sz w:val="24"/>
                <w:szCs w:val="20"/>
                <w:highlight w:val="none"/>
              </w:rPr>
            </w:pPr>
          </w:p>
          <w:p w14:paraId="4767DB04">
            <w:pPr>
              <w:snapToGrid w:val="0"/>
              <w:spacing w:line="360" w:lineRule="auto"/>
              <w:jc w:val="center"/>
              <w:rPr>
                <w:rFonts w:hint="eastAsia" w:ascii="宋体" w:hAnsi="宋体" w:eastAsia="宋体" w:cs="宋体"/>
                <w:b/>
                <w:color w:val="000000"/>
                <w:sz w:val="24"/>
                <w:szCs w:val="20"/>
                <w:highlight w:val="none"/>
              </w:rPr>
            </w:pPr>
          </w:p>
          <w:p w14:paraId="DA0BC9AD">
            <w:pPr>
              <w:snapToGrid w:val="0"/>
              <w:spacing w:line="360" w:lineRule="auto"/>
              <w:jc w:val="center"/>
              <w:rPr>
                <w:rFonts w:hint="eastAsia" w:ascii="宋体" w:hAnsi="宋体" w:eastAsia="宋体" w:cs="宋体"/>
                <w:b/>
                <w:color w:val="000000"/>
                <w:sz w:val="24"/>
                <w:szCs w:val="20"/>
                <w:highlight w:val="none"/>
              </w:rPr>
            </w:pPr>
          </w:p>
          <w:p w14:paraId="BD2D70A9">
            <w:pPr>
              <w:snapToGrid w:val="0"/>
              <w:spacing w:line="360" w:lineRule="auto"/>
              <w:jc w:val="center"/>
              <w:rPr>
                <w:rFonts w:hint="eastAsia" w:ascii="宋体" w:hAnsi="宋体" w:eastAsia="宋体" w:cs="宋体"/>
                <w:b/>
                <w:color w:val="000000"/>
                <w:sz w:val="24"/>
                <w:szCs w:val="20"/>
                <w:highlight w:val="none"/>
              </w:rPr>
            </w:pPr>
          </w:p>
          <w:p w14:paraId="043DA2CC">
            <w:pPr>
              <w:snapToGrid w:val="0"/>
              <w:spacing w:line="360" w:lineRule="auto"/>
              <w:jc w:val="center"/>
              <w:rPr>
                <w:rFonts w:hint="eastAsia" w:ascii="宋体" w:hAnsi="宋体" w:eastAsia="宋体" w:cs="宋体"/>
                <w:b/>
                <w:color w:val="000000"/>
                <w:sz w:val="24"/>
                <w:szCs w:val="20"/>
                <w:highlight w:val="none"/>
              </w:rPr>
            </w:pPr>
          </w:p>
          <w:p w14:paraId="6BA28C79">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6</w:t>
            </w:r>
          </w:p>
        </w:tc>
        <w:tc>
          <w:tcPr>
            <w:tcW w:w="1843" w:type="dxa"/>
            <w:vAlign w:val="center"/>
          </w:tcPr>
          <w:p w14:paraId="34B0E4E4">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样品提供</w:t>
            </w:r>
          </w:p>
        </w:tc>
        <w:tc>
          <w:tcPr>
            <w:tcW w:w="6095" w:type="dxa"/>
            <w:vAlign w:val="center"/>
          </w:tcPr>
          <w:p w14:paraId="3421F08D">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b/>
                <w:color w:val="000000"/>
                <w:kern w:val="0"/>
                <w:sz w:val="24"/>
                <w:szCs w:val="20"/>
                <w:highlight w:val="none"/>
              </w:rPr>
              <w:t>A</w:t>
            </w:r>
            <w:r>
              <w:rPr>
                <w:rFonts w:hint="eastAsia" w:ascii="宋体" w:hAnsi="宋体" w:eastAsia="宋体" w:cs="宋体"/>
                <w:b/>
                <w:color w:val="000000"/>
                <w:sz w:val="24"/>
                <w:szCs w:val="20"/>
                <w:highlight w:val="none"/>
              </w:rPr>
              <w:t>不要求提供。</w:t>
            </w:r>
          </w:p>
          <w:p w14:paraId="CC9DB82C">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☐B要求提供，</w:t>
            </w:r>
          </w:p>
          <w:p w14:paraId="DEFCD62A">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（1）</w:t>
            </w:r>
            <w:r>
              <w:rPr>
                <w:rFonts w:hint="eastAsia" w:ascii="宋体" w:hAnsi="宋体" w:eastAsia="宋体" w:cs="宋体"/>
                <w:b/>
                <w:snapToGrid w:val="0"/>
                <w:color w:val="000000"/>
                <w:kern w:val="28"/>
                <w:sz w:val="24"/>
                <w:szCs w:val="20"/>
                <w:highlight w:val="none"/>
              </w:rPr>
              <w:t>样品：</w:t>
            </w:r>
            <w:r>
              <w:rPr>
                <w:rFonts w:hint="eastAsia" w:ascii="宋体" w:hAnsi="宋体" w:eastAsia="宋体" w:cs="宋体"/>
                <w:b/>
                <w:color w:val="000000"/>
                <w:kern w:val="0"/>
                <w:sz w:val="24"/>
                <w:szCs w:val="20"/>
                <w:highlight w:val="none"/>
              </w:rPr>
              <w:t>；</w:t>
            </w:r>
          </w:p>
          <w:p w14:paraId="78FF433F">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（2）</w:t>
            </w:r>
            <w:r>
              <w:rPr>
                <w:rFonts w:hint="eastAsia" w:ascii="宋体" w:hAnsi="宋体" w:eastAsia="宋体" w:cs="宋体"/>
                <w:b/>
                <w:snapToGrid w:val="0"/>
                <w:color w:val="000000"/>
                <w:kern w:val="28"/>
                <w:sz w:val="24"/>
                <w:szCs w:val="20"/>
                <w:highlight w:val="none"/>
              </w:rPr>
              <w:t>样品制作的标准和要求：</w:t>
            </w:r>
            <w:r>
              <w:rPr>
                <w:rFonts w:hint="eastAsia" w:ascii="宋体" w:hAnsi="宋体" w:eastAsia="宋体" w:cs="宋体"/>
                <w:b/>
                <w:color w:val="000000"/>
                <w:kern w:val="0"/>
                <w:sz w:val="24"/>
                <w:szCs w:val="20"/>
                <w:highlight w:val="none"/>
              </w:rPr>
              <w:t>；</w:t>
            </w:r>
          </w:p>
          <w:p w14:paraId="9DB3248D">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（3）样品的评审方法以及评审标准</w:t>
            </w:r>
            <w:r>
              <w:rPr>
                <w:rFonts w:hint="eastAsia" w:ascii="宋体" w:hAnsi="宋体" w:eastAsia="宋体" w:cs="宋体"/>
                <w:b/>
                <w:snapToGrid w:val="0"/>
                <w:color w:val="000000"/>
                <w:kern w:val="28"/>
                <w:sz w:val="24"/>
                <w:szCs w:val="20"/>
                <w:highlight w:val="none"/>
              </w:rPr>
              <w:t>：详见</w:t>
            </w:r>
            <w:r>
              <w:rPr>
                <w:rFonts w:hint="eastAsia" w:ascii="宋体" w:hAnsi="宋体" w:eastAsia="宋体" w:cs="宋体"/>
                <w:b/>
                <w:color w:val="000000"/>
                <w:sz w:val="24"/>
                <w:szCs w:val="20"/>
                <w:highlight w:val="none"/>
                <w:u w:val="single"/>
              </w:rPr>
              <w:t>评标办法</w:t>
            </w:r>
            <w:r>
              <w:rPr>
                <w:rFonts w:hint="eastAsia" w:ascii="宋体" w:hAnsi="宋体" w:eastAsia="宋体" w:cs="宋体"/>
                <w:b/>
                <w:color w:val="000000"/>
                <w:kern w:val="0"/>
                <w:sz w:val="24"/>
                <w:szCs w:val="20"/>
                <w:highlight w:val="none"/>
              </w:rPr>
              <w:t>；</w:t>
            </w:r>
          </w:p>
          <w:p w14:paraId="F0C74244">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（4）是否需要随样品提交检测报告：</w:t>
            </w: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b/>
                <w:color w:val="000000"/>
                <w:kern w:val="0"/>
                <w:sz w:val="24"/>
                <w:szCs w:val="20"/>
                <w:highlight w:val="none"/>
              </w:rPr>
              <w:t>否；☐是，检测机构的要求</w:t>
            </w:r>
            <w:r>
              <w:rPr>
                <w:rFonts w:hint="eastAsia" w:ascii="宋体" w:hAnsi="宋体" w:eastAsia="宋体" w:cs="宋体"/>
                <w:b/>
                <w:color w:val="000000"/>
                <w:sz w:val="24"/>
                <w:szCs w:val="20"/>
                <w:highlight w:val="none"/>
              </w:rPr>
              <w:t>：</w:t>
            </w:r>
            <w:r>
              <w:rPr>
                <w:rFonts w:hint="eastAsia" w:ascii="宋体" w:hAnsi="宋体" w:eastAsia="宋体" w:cs="宋体"/>
                <w:b/>
                <w:color w:val="000000"/>
                <w:kern w:val="0"/>
                <w:sz w:val="24"/>
                <w:szCs w:val="20"/>
                <w:highlight w:val="none"/>
              </w:rPr>
              <w:t>；检测内容</w:t>
            </w:r>
            <w:r>
              <w:rPr>
                <w:rFonts w:hint="eastAsia" w:ascii="宋体" w:hAnsi="宋体" w:eastAsia="宋体" w:cs="宋体"/>
                <w:b/>
                <w:color w:val="000000"/>
                <w:sz w:val="24"/>
                <w:szCs w:val="20"/>
                <w:highlight w:val="none"/>
              </w:rPr>
              <w:t>：</w:t>
            </w:r>
            <w:r>
              <w:rPr>
                <w:rFonts w:hint="eastAsia" w:ascii="宋体" w:hAnsi="宋体" w:eastAsia="宋体" w:cs="宋体"/>
                <w:b/>
                <w:color w:val="000000"/>
                <w:kern w:val="0"/>
                <w:sz w:val="24"/>
                <w:szCs w:val="20"/>
                <w:highlight w:val="none"/>
              </w:rPr>
              <w:t>。</w:t>
            </w:r>
          </w:p>
          <w:p w14:paraId="F2F1A724">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（5）提供样品的时间：</w:t>
            </w:r>
            <w:r>
              <w:rPr>
                <w:rFonts w:hint="eastAsia" w:ascii="宋体" w:hAnsi="宋体" w:eastAsia="宋体" w:cs="宋体"/>
                <w:b/>
                <w:color w:val="000000"/>
                <w:kern w:val="0"/>
                <w:sz w:val="24"/>
                <w:szCs w:val="20"/>
                <w:highlight w:val="none"/>
              </w:rPr>
              <w:t>；地点：；联系人</w:t>
            </w:r>
            <w:r>
              <w:rPr>
                <w:rFonts w:hint="eastAsia" w:ascii="宋体" w:hAnsi="宋体" w:eastAsia="宋体" w:cs="宋体"/>
                <w:b/>
                <w:color w:val="000000"/>
                <w:sz w:val="24"/>
                <w:szCs w:val="20"/>
                <w:highlight w:val="none"/>
              </w:rPr>
              <w:t>：，</w:t>
            </w:r>
            <w:r>
              <w:rPr>
                <w:rFonts w:hint="eastAsia" w:ascii="宋体" w:hAnsi="宋体" w:eastAsia="宋体" w:cs="宋体"/>
                <w:b/>
                <w:color w:val="000000"/>
                <w:kern w:val="28"/>
                <w:sz w:val="24"/>
                <w:szCs w:val="20"/>
                <w:highlight w:val="none"/>
              </w:rPr>
              <w:t>联系电话：</w:t>
            </w:r>
            <w:r>
              <w:rPr>
                <w:rFonts w:hint="eastAsia" w:ascii="宋体" w:hAnsi="宋体" w:eastAsia="宋体" w:cs="宋体"/>
                <w:b/>
                <w:color w:val="000000"/>
                <w:sz w:val="24"/>
                <w:szCs w:val="20"/>
                <w:highlight w:val="none"/>
              </w:rPr>
              <w:t>。请投标人在上述时间内提供样品并按规定位置安装完毕。超过截止时间的，采购人或采购代理机构将不予接收，并将清场并封闭样品现场。</w:t>
            </w:r>
          </w:p>
          <w:p w14:paraId="354BABA5">
            <w:pPr>
              <w:spacing w:line="360" w:lineRule="auto"/>
              <w:rPr>
                <w:rFonts w:hint="eastAsia" w:ascii="宋体" w:hAnsi="宋体" w:eastAsia="宋体" w:cs="宋体"/>
                <w:b/>
                <w:bCs/>
                <w:color w:val="000000"/>
                <w:sz w:val="24"/>
                <w:szCs w:val="20"/>
                <w:highlight w:val="none"/>
              </w:rPr>
            </w:pPr>
            <w:r>
              <w:rPr>
                <w:rFonts w:hint="eastAsia" w:ascii="宋体" w:hAnsi="宋体" w:eastAsia="宋体" w:cs="宋体"/>
                <w:b/>
                <w:bCs/>
                <w:color w:val="000000"/>
                <w:sz w:val="24"/>
                <w:szCs w:val="20"/>
                <w:highlight w:val="none"/>
              </w:rPr>
              <w:t>▲（6）本条要求提供样品但投标人不提供样品的则其投标无效。</w:t>
            </w:r>
          </w:p>
          <w:p w14:paraId="EB7A12FE">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（7）投标人样品提供不全或外观尺寸不符合招标文件要求或技术参数明显不符合招标文件要求的则样品分为0分；</w:t>
            </w:r>
          </w:p>
          <w:p w14:paraId="724D6A55">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AF830064">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（9）制作、运输、安装和保管样品所发生的一切费用由投标人自理。</w:t>
            </w:r>
          </w:p>
        </w:tc>
      </w:tr>
      <w:tr w14:paraId="148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3932F3B">
            <w:pPr>
              <w:snapToGrid w:val="0"/>
              <w:spacing w:line="360" w:lineRule="auto"/>
              <w:jc w:val="center"/>
              <w:rPr>
                <w:rFonts w:hint="eastAsia" w:ascii="宋体" w:hAnsi="宋体" w:eastAsia="宋体" w:cs="宋体"/>
                <w:b/>
                <w:color w:val="000000"/>
                <w:sz w:val="24"/>
                <w:szCs w:val="20"/>
                <w:highlight w:val="none"/>
              </w:rPr>
            </w:pPr>
          </w:p>
          <w:p w14:paraId="843B3932">
            <w:pPr>
              <w:snapToGrid w:val="0"/>
              <w:spacing w:line="360" w:lineRule="auto"/>
              <w:jc w:val="center"/>
              <w:rPr>
                <w:rFonts w:hint="eastAsia" w:ascii="宋体" w:hAnsi="宋体" w:eastAsia="宋体" w:cs="宋体"/>
                <w:b/>
                <w:color w:val="000000"/>
                <w:sz w:val="24"/>
                <w:szCs w:val="20"/>
                <w:highlight w:val="none"/>
              </w:rPr>
            </w:pPr>
          </w:p>
          <w:p w14:paraId="E3A4253B">
            <w:pPr>
              <w:snapToGrid w:val="0"/>
              <w:spacing w:line="360" w:lineRule="auto"/>
              <w:jc w:val="center"/>
              <w:rPr>
                <w:rFonts w:hint="eastAsia" w:ascii="宋体" w:hAnsi="宋体" w:eastAsia="宋体" w:cs="宋体"/>
                <w:b/>
                <w:color w:val="000000"/>
                <w:sz w:val="24"/>
                <w:szCs w:val="20"/>
                <w:highlight w:val="none"/>
              </w:rPr>
            </w:pPr>
          </w:p>
          <w:p w14:paraId="4BBE37EA">
            <w:pPr>
              <w:snapToGrid w:val="0"/>
              <w:spacing w:line="360" w:lineRule="auto"/>
              <w:jc w:val="center"/>
              <w:rPr>
                <w:rFonts w:hint="eastAsia" w:ascii="宋体" w:hAnsi="宋体" w:eastAsia="宋体" w:cs="宋体"/>
                <w:b/>
                <w:color w:val="000000"/>
                <w:sz w:val="24"/>
                <w:szCs w:val="20"/>
                <w:highlight w:val="none"/>
              </w:rPr>
            </w:pPr>
          </w:p>
          <w:p w14:paraId="7A98B48A">
            <w:pPr>
              <w:snapToGrid w:val="0"/>
              <w:spacing w:line="360" w:lineRule="auto"/>
              <w:jc w:val="center"/>
              <w:rPr>
                <w:rFonts w:hint="eastAsia" w:ascii="宋体" w:hAnsi="宋体" w:eastAsia="宋体" w:cs="宋体"/>
                <w:b/>
                <w:color w:val="000000"/>
                <w:sz w:val="24"/>
                <w:szCs w:val="20"/>
                <w:highlight w:val="none"/>
              </w:rPr>
            </w:pPr>
          </w:p>
          <w:p w14:paraId="95F33EE2">
            <w:pPr>
              <w:snapToGrid w:val="0"/>
              <w:spacing w:line="360" w:lineRule="auto"/>
              <w:jc w:val="center"/>
              <w:rPr>
                <w:rFonts w:hint="eastAsia" w:ascii="宋体" w:hAnsi="宋体" w:eastAsia="宋体" w:cs="宋体"/>
                <w:b/>
                <w:color w:val="000000"/>
                <w:sz w:val="24"/>
                <w:szCs w:val="20"/>
                <w:highlight w:val="none"/>
              </w:rPr>
            </w:pPr>
          </w:p>
          <w:p w14:paraId="C45D0CA2">
            <w:pPr>
              <w:snapToGrid w:val="0"/>
              <w:spacing w:line="360" w:lineRule="auto"/>
              <w:jc w:val="center"/>
              <w:rPr>
                <w:rFonts w:hint="eastAsia" w:ascii="宋体" w:hAnsi="宋体" w:eastAsia="宋体" w:cs="宋体"/>
                <w:b/>
                <w:color w:val="000000"/>
                <w:sz w:val="24"/>
                <w:szCs w:val="20"/>
                <w:highlight w:val="none"/>
              </w:rPr>
            </w:pPr>
          </w:p>
          <w:p w14:paraId="E68F4964">
            <w:pPr>
              <w:snapToGrid w:val="0"/>
              <w:spacing w:line="360" w:lineRule="auto"/>
              <w:jc w:val="center"/>
              <w:rPr>
                <w:rFonts w:hint="eastAsia" w:ascii="宋体" w:hAnsi="宋体" w:eastAsia="宋体" w:cs="宋体"/>
                <w:b/>
                <w:color w:val="000000"/>
                <w:sz w:val="24"/>
                <w:szCs w:val="20"/>
                <w:highlight w:val="none"/>
              </w:rPr>
            </w:pPr>
          </w:p>
          <w:p w14:paraId="D46533A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7</w:t>
            </w:r>
          </w:p>
        </w:tc>
        <w:tc>
          <w:tcPr>
            <w:tcW w:w="1843" w:type="dxa"/>
            <w:vAlign w:val="center"/>
          </w:tcPr>
          <w:p w14:paraId="B5DEB153">
            <w:pPr>
              <w:snapToGrid w:val="0"/>
              <w:spacing w:line="360" w:lineRule="auto"/>
              <w:jc w:val="center"/>
              <w:rPr>
                <w:rFonts w:hint="eastAsia" w:ascii="宋体" w:hAnsi="宋体" w:eastAsia="宋体" w:cs="宋体"/>
                <w:b/>
                <w:bCs/>
                <w:color w:val="000000"/>
                <w:sz w:val="24"/>
                <w:szCs w:val="20"/>
                <w:highlight w:val="none"/>
              </w:rPr>
            </w:pPr>
            <w:r>
              <w:rPr>
                <w:rFonts w:hint="eastAsia" w:ascii="宋体" w:hAnsi="宋体" w:eastAsia="宋体" w:cs="宋体"/>
                <w:b/>
                <w:color w:val="000000"/>
                <w:sz w:val="24"/>
                <w:szCs w:val="20"/>
                <w:highlight w:val="none"/>
              </w:rPr>
              <w:t>方案讲解演示</w:t>
            </w:r>
          </w:p>
        </w:tc>
        <w:tc>
          <w:tcPr>
            <w:tcW w:w="6095" w:type="dxa"/>
            <w:vAlign w:val="center"/>
          </w:tcPr>
          <w:p w14:paraId="E12C0FA9">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b/>
                <w:color w:val="000000"/>
                <w:kern w:val="0"/>
                <w:sz w:val="24"/>
                <w:szCs w:val="20"/>
                <w:highlight w:val="none"/>
              </w:rPr>
              <w:t>A</w:t>
            </w:r>
            <w:r>
              <w:rPr>
                <w:rFonts w:hint="eastAsia" w:ascii="宋体" w:hAnsi="宋体" w:eastAsia="宋体" w:cs="宋体"/>
                <w:b/>
                <w:color w:val="000000"/>
                <w:sz w:val="24"/>
                <w:szCs w:val="20"/>
                <w:highlight w:val="none"/>
              </w:rPr>
              <w:t>不组织。</w:t>
            </w:r>
          </w:p>
          <w:p w14:paraId="FF646C5C">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☐B组织。</w:t>
            </w:r>
          </w:p>
          <w:p w14:paraId="BACE1A57">
            <w:p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C9ED05A5">
            <w:p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（2）方案讲解演示可选择以下其中一种方式：</w:t>
            </w:r>
          </w:p>
          <w:p w14:paraId="096E82B2">
            <w:p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方式一：政采云平台在线讲解演示。政采云平台在线讲解需投标人根据政采云平台操作要求做好准备工作，提前完善软硬件配置环境。</w:t>
            </w:r>
          </w:p>
          <w:p w14:paraId="51BFE7B9">
            <w:pPr>
              <w:snapToGrid w:val="0"/>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5D2D8AA9">
            <w:pPr>
              <w:snapToGrid w:val="0"/>
              <w:spacing w:line="360" w:lineRule="auto"/>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A97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F43ECD9E">
            <w:pPr>
              <w:snapToGrid w:val="0"/>
              <w:spacing w:line="360" w:lineRule="auto"/>
              <w:jc w:val="center"/>
              <w:rPr>
                <w:rFonts w:hint="eastAsia" w:ascii="宋体" w:hAnsi="宋体" w:eastAsia="宋体" w:cs="宋体"/>
                <w:b/>
                <w:color w:val="000000"/>
                <w:sz w:val="24"/>
                <w:szCs w:val="20"/>
                <w:highlight w:val="none"/>
              </w:rPr>
            </w:pPr>
          </w:p>
          <w:p w14:paraId="43DDCCF6">
            <w:pPr>
              <w:snapToGrid w:val="0"/>
              <w:spacing w:line="360" w:lineRule="auto"/>
              <w:jc w:val="center"/>
              <w:rPr>
                <w:rFonts w:hint="eastAsia" w:ascii="宋体" w:hAnsi="宋体" w:eastAsia="宋体" w:cs="宋体"/>
                <w:b/>
                <w:color w:val="000000"/>
                <w:sz w:val="24"/>
                <w:szCs w:val="20"/>
                <w:highlight w:val="none"/>
              </w:rPr>
            </w:pPr>
          </w:p>
          <w:p w14:paraId="1A08652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8</w:t>
            </w:r>
          </w:p>
        </w:tc>
        <w:tc>
          <w:tcPr>
            <w:tcW w:w="1843" w:type="dxa"/>
            <w:vMerge w:val="restart"/>
            <w:vAlign w:val="center"/>
          </w:tcPr>
          <w:p w14:paraId="1F84BB9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投标人应当提供的资格、资信证明文件</w:t>
            </w:r>
          </w:p>
        </w:tc>
        <w:tc>
          <w:tcPr>
            <w:tcW w:w="6095" w:type="dxa"/>
            <w:vAlign w:val="center"/>
          </w:tcPr>
          <w:p w14:paraId="F93E089E">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（1）资格证明文件：见招标文件第二部分11.1。</w:t>
            </w:r>
          </w:p>
          <w:p w14:paraId="872B35B0">
            <w:pPr>
              <w:spacing w:line="360" w:lineRule="auto"/>
              <w:rPr>
                <w:rFonts w:hint="eastAsia" w:ascii="宋体" w:hAnsi="宋体" w:eastAsia="宋体" w:cs="宋体"/>
                <w:b/>
                <w:snapToGrid w:val="0"/>
                <w:color w:val="000000"/>
                <w:kern w:val="0"/>
                <w:sz w:val="20"/>
                <w:szCs w:val="21"/>
                <w:highlight w:val="none"/>
              </w:rPr>
            </w:pPr>
            <w:r>
              <w:rPr>
                <w:rFonts w:hint="eastAsia" w:ascii="宋体" w:hAnsi="宋体" w:eastAsia="宋体" w:cs="宋体"/>
                <w:b/>
                <w:color w:val="000000"/>
                <w:kern w:val="0"/>
                <w:sz w:val="24"/>
                <w:szCs w:val="20"/>
                <w:highlight w:val="none"/>
                <w:lang w:val="zh-CN"/>
              </w:rPr>
              <w:t>投标人未提供有效的资格证明文件的，视为投标人不具备招标文件中规定的资格要求，投标无效。</w:t>
            </w:r>
          </w:p>
        </w:tc>
      </w:tr>
      <w:tr w14:paraId="E4F7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BB9157F">
            <w:pPr>
              <w:snapToGrid w:val="0"/>
              <w:spacing w:line="360" w:lineRule="auto"/>
              <w:jc w:val="center"/>
              <w:rPr>
                <w:rFonts w:hint="eastAsia" w:ascii="宋体" w:hAnsi="宋体" w:eastAsia="宋体" w:cs="宋体"/>
                <w:b/>
                <w:color w:val="000000"/>
                <w:sz w:val="24"/>
                <w:szCs w:val="20"/>
                <w:highlight w:val="none"/>
              </w:rPr>
            </w:pPr>
          </w:p>
        </w:tc>
        <w:tc>
          <w:tcPr>
            <w:tcW w:w="1843" w:type="dxa"/>
            <w:vMerge w:val="continue"/>
            <w:vAlign w:val="center"/>
          </w:tcPr>
          <w:p w14:paraId="E27F65B9">
            <w:pPr>
              <w:snapToGrid w:val="0"/>
              <w:spacing w:line="360" w:lineRule="auto"/>
              <w:jc w:val="center"/>
              <w:rPr>
                <w:rFonts w:hint="eastAsia" w:ascii="宋体" w:hAnsi="宋体" w:eastAsia="宋体" w:cs="宋体"/>
                <w:b/>
                <w:color w:val="000000"/>
                <w:sz w:val="24"/>
                <w:szCs w:val="20"/>
                <w:highlight w:val="none"/>
              </w:rPr>
            </w:pPr>
          </w:p>
        </w:tc>
        <w:tc>
          <w:tcPr>
            <w:tcW w:w="6095" w:type="dxa"/>
            <w:vAlign w:val="center"/>
          </w:tcPr>
          <w:p w14:paraId="718113BB">
            <w:pPr>
              <w:spacing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（2）资信证明文件：根据招标文件第四部分评标标准提供。</w:t>
            </w:r>
          </w:p>
        </w:tc>
      </w:tr>
      <w:tr w14:paraId="1B2B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AAD6F37B">
            <w:pPr>
              <w:snapToGrid w:val="0"/>
              <w:spacing w:line="360" w:lineRule="auto"/>
              <w:jc w:val="center"/>
              <w:rPr>
                <w:rFonts w:hint="eastAsia" w:ascii="宋体" w:hAnsi="宋体" w:eastAsia="宋体" w:cs="宋体"/>
                <w:b/>
                <w:color w:val="000000"/>
                <w:sz w:val="24"/>
                <w:szCs w:val="20"/>
                <w:highlight w:val="none"/>
              </w:rPr>
            </w:pPr>
          </w:p>
          <w:p w14:paraId="19C35CA1">
            <w:pPr>
              <w:snapToGrid w:val="0"/>
              <w:spacing w:line="360" w:lineRule="auto"/>
              <w:jc w:val="center"/>
              <w:rPr>
                <w:rFonts w:hint="eastAsia" w:ascii="宋体" w:hAnsi="宋体" w:eastAsia="宋体" w:cs="宋体"/>
                <w:b/>
                <w:color w:val="000000"/>
                <w:sz w:val="24"/>
                <w:szCs w:val="20"/>
                <w:highlight w:val="none"/>
              </w:rPr>
            </w:pPr>
          </w:p>
          <w:p w14:paraId="813D17AF">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9</w:t>
            </w:r>
          </w:p>
        </w:tc>
        <w:tc>
          <w:tcPr>
            <w:tcW w:w="1843" w:type="dxa"/>
            <w:vAlign w:val="center"/>
          </w:tcPr>
          <w:p w14:paraId="6D527E34">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节能产品、环境标志产品</w:t>
            </w:r>
          </w:p>
        </w:tc>
        <w:tc>
          <w:tcPr>
            <w:tcW w:w="6095" w:type="dxa"/>
            <w:vAlign w:val="center"/>
          </w:tcPr>
          <w:p w14:paraId="D010B25E">
            <w:pPr>
              <w:snapToGrid w:val="0"/>
              <w:spacing w:line="360" w:lineRule="auto"/>
              <w:rPr>
                <w:rFonts w:hint="eastAsia" w:ascii="宋体" w:hAnsi="宋体" w:eastAsia="宋体" w:cs="宋体"/>
                <w:b/>
                <w:color w:val="000000"/>
                <w:sz w:val="20"/>
                <w:szCs w:val="20"/>
                <w:highlight w:val="none"/>
              </w:rPr>
            </w:pPr>
            <w:r>
              <w:rPr>
                <w:rFonts w:hint="eastAsia" w:ascii="宋体" w:hAnsi="宋体" w:eastAsia="宋体" w:cs="宋体"/>
                <w:b/>
                <w:color w:val="000000"/>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8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08345D8E">
            <w:pPr>
              <w:snapToGrid w:val="0"/>
              <w:spacing w:line="360" w:lineRule="auto"/>
              <w:jc w:val="center"/>
              <w:rPr>
                <w:rFonts w:hint="eastAsia" w:ascii="宋体" w:hAnsi="宋体" w:eastAsia="宋体" w:cs="宋体"/>
                <w:b/>
                <w:color w:val="000000"/>
                <w:sz w:val="24"/>
                <w:szCs w:val="20"/>
                <w:highlight w:val="none"/>
              </w:rPr>
            </w:pPr>
          </w:p>
          <w:p w14:paraId="2FC89C77">
            <w:pPr>
              <w:snapToGrid w:val="0"/>
              <w:spacing w:line="360" w:lineRule="auto"/>
              <w:jc w:val="center"/>
              <w:rPr>
                <w:rFonts w:hint="eastAsia" w:ascii="宋体" w:hAnsi="宋体" w:eastAsia="宋体" w:cs="宋体"/>
                <w:b/>
                <w:color w:val="000000"/>
                <w:sz w:val="24"/>
                <w:szCs w:val="20"/>
                <w:highlight w:val="none"/>
              </w:rPr>
            </w:pPr>
          </w:p>
          <w:p w14:paraId="DFD6062B">
            <w:pPr>
              <w:snapToGrid w:val="0"/>
              <w:spacing w:line="360" w:lineRule="auto"/>
              <w:jc w:val="center"/>
              <w:rPr>
                <w:rFonts w:hint="eastAsia" w:ascii="宋体" w:hAnsi="宋体" w:eastAsia="宋体" w:cs="宋体"/>
                <w:b/>
                <w:color w:val="000000"/>
                <w:sz w:val="24"/>
                <w:szCs w:val="20"/>
                <w:highlight w:val="none"/>
              </w:rPr>
            </w:pPr>
          </w:p>
          <w:p w14:paraId="55F8C330">
            <w:pPr>
              <w:snapToGrid w:val="0"/>
              <w:spacing w:line="360" w:lineRule="auto"/>
              <w:jc w:val="center"/>
              <w:rPr>
                <w:rFonts w:hint="eastAsia" w:ascii="宋体" w:hAnsi="宋体" w:eastAsia="宋体" w:cs="宋体"/>
                <w:b/>
                <w:color w:val="000000"/>
                <w:sz w:val="24"/>
                <w:szCs w:val="20"/>
                <w:highlight w:val="none"/>
              </w:rPr>
            </w:pPr>
          </w:p>
          <w:p w14:paraId="FC8B1F0B">
            <w:pPr>
              <w:snapToGrid w:val="0"/>
              <w:spacing w:line="360" w:lineRule="auto"/>
              <w:jc w:val="center"/>
              <w:rPr>
                <w:rFonts w:hint="eastAsia" w:ascii="宋体" w:hAnsi="宋体" w:eastAsia="宋体" w:cs="宋体"/>
                <w:b/>
                <w:color w:val="000000"/>
                <w:sz w:val="24"/>
                <w:szCs w:val="20"/>
                <w:highlight w:val="none"/>
              </w:rPr>
            </w:pPr>
          </w:p>
          <w:p w14:paraId="6F6D7325">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10</w:t>
            </w:r>
          </w:p>
        </w:tc>
        <w:tc>
          <w:tcPr>
            <w:tcW w:w="1843" w:type="dxa"/>
            <w:vAlign w:val="center"/>
          </w:tcPr>
          <w:p w14:paraId="E8AAFEB0">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报价要求</w:t>
            </w:r>
          </w:p>
        </w:tc>
        <w:tc>
          <w:tcPr>
            <w:tcW w:w="6095" w:type="dxa"/>
            <w:vAlign w:val="center"/>
          </w:tcPr>
          <w:p w14:paraId="02B1EFB1">
            <w:pPr>
              <w:snapToGrid w:val="0"/>
              <w:spacing w:line="360" w:lineRule="auto"/>
              <w:jc w:val="left"/>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lang w:val="zh-CN"/>
              </w:rPr>
              <w:t>有关本项目实施所需的所有费用（含税费）均计入报价。</w:t>
            </w:r>
            <w:r>
              <w:rPr>
                <w:rFonts w:hint="eastAsia" w:ascii="宋体" w:hAnsi="宋体" w:eastAsia="宋体" w:cs="宋体"/>
                <w:b/>
                <w:bCs/>
                <w:color w:val="000000"/>
                <w:kern w:val="0"/>
                <w:sz w:val="24"/>
                <w:szCs w:val="20"/>
                <w:highlight w:val="none"/>
                <w:lang w:val="zh-CN"/>
              </w:rPr>
              <w:t>投标文件</w:t>
            </w:r>
            <w:r>
              <w:rPr>
                <w:rFonts w:hint="eastAsia" w:ascii="宋体" w:hAnsi="宋体" w:eastAsia="宋体" w:cs="宋体"/>
                <w:b/>
                <w:bCs/>
                <w:color w:val="000000"/>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color w:val="000000"/>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564BF1E0">
            <w:pPr>
              <w:snapToGrid w:val="0"/>
              <w:spacing w:line="360" w:lineRule="auto"/>
              <w:jc w:val="left"/>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lang w:val="zh-CN"/>
              </w:rPr>
              <w:t>投标报价出现下列情形的，投标无效：</w:t>
            </w:r>
          </w:p>
          <w:p w14:paraId="B0B30EBA">
            <w:pPr>
              <w:snapToGrid w:val="0"/>
              <w:spacing w:line="360" w:lineRule="auto"/>
              <w:ind w:firstLine="241" w:firstLineChars="100"/>
              <w:jc w:val="left"/>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lang w:val="zh-CN"/>
              </w:rPr>
              <w:t>投标文件出现不是唯一的、有选择性投标报价的；</w:t>
            </w:r>
          </w:p>
          <w:p w14:paraId="17C769EE">
            <w:pPr>
              <w:snapToGrid w:val="0"/>
              <w:spacing w:line="360" w:lineRule="auto"/>
              <w:ind w:firstLine="241" w:firstLineChars="100"/>
              <w:jc w:val="left"/>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lang w:val="zh-CN"/>
              </w:rPr>
              <w:t>投标报价超过招标文件中规定的预算金额或者最高限价的;</w:t>
            </w:r>
          </w:p>
          <w:p w14:paraId="EAB81734">
            <w:pPr>
              <w:spacing w:line="360" w:lineRule="auto"/>
              <w:ind w:firstLine="241" w:firstLineChars="100"/>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sz w:val="24"/>
                <w:szCs w:val="21"/>
                <w:highlight w:val="none"/>
              </w:rPr>
              <w:t>;</w:t>
            </w:r>
          </w:p>
          <w:p w14:paraId="12D8C7E1">
            <w:pPr>
              <w:spacing w:line="360" w:lineRule="auto"/>
              <w:ind w:firstLine="241" w:firstLineChars="100"/>
              <w:rPr>
                <w:rFonts w:hint="eastAsia" w:ascii="宋体" w:hAnsi="宋体" w:eastAsia="宋体" w:cs="宋体"/>
                <w:b/>
                <w:color w:val="000000"/>
                <w:sz w:val="24"/>
                <w:szCs w:val="20"/>
                <w:highlight w:val="none"/>
              </w:rPr>
            </w:pPr>
            <w:r>
              <w:rPr>
                <w:rFonts w:hint="eastAsia" w:ascii="宋体" w:hAnsi="宋体" w:eastAsia="宋体" w:cs="宋体"/>
                <w:b/>
                <w:color w:val="000000"/>
                <w:kern w:val="0"/>
                <w:sz w:val="24"/>
                <w:szCs w:val="20"/>
                <w:highlight w:val="none"/>
              </w:rPr>
              <w:t>投标人对根据修正原则修正后的报价不确认的</w:t>
            </w:r>
            <w:r>
              <w:rPr>
                <w:rFonts w:hint="eastAsia" w:ascii="宋体" w:hAnsi="宋体" w:eastAsia="宋体" w:cs="宋体"/>
                <w:b/>
                <w:color w:val="000000"/>
                <w:sz w:val="24"/>
                <w:szCs w:val="20"/>
                <w:highlight w:val="none"/>
              </w:rPr>
              <w:t>。</w:t>
            </w:r>
          </w:p>
        </w:tc>
      </w:tr>
      <w:tr w14:paraId="6397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tcPr>
          <w:p w14:paraId="8BA58899">
            <w:pPr>
              <w:snapToGrid w:val="0"/>
              <w:spacing w:line="360" w:lineRule="auto"/>
              <w:jc w:val="center"/>
              <w:rPr>
                <w:rFonts w:hint="eastAsia" w:ascii="宋体" w:hAnsi="宋体" w:eastAsia="宋体" w:cs="宋体"/>
                <w:b/>
                <w:color w:val="000000"/>
                <w:sz w:val="24"/>
                <w:szCs w:val="20"/>
                <w:highlight w:val="none"/>
              </w:rPr>
            </w:pPr>
          </w:p>
          <w:p w14:paraId="C2800EAA">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11</w:t>
            </w:r>
          </w:p>
        </w:tc>
        <w:tc>
          <w:tcPr>
            <w:tcW w:w="1843" w:type="dxa"/>
            <w:vAlign w:val="center"/>
          </w:tcPr>
          <w:p w14:paraId="A7AC77DF">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中小企业信用融资</w:t>
            </w:r>
          </w:p>
        </w:tc>
        <w:tc>
          <w:tcPr>
            <w:tcW w:w="6095" w:type="dxa"/>
            <w:vAlign w:val="center"/>
          </w:tcPr>
          <w:p w14:paraId="840B65A5">
            <w:pPr>
              <w:spacing w:line="360" w:lineRule="auto"/>
              <w:ind w:firstLine="482" w:firstLineChars="200"/>
              <w:rPr>
                <w:rFonts w:hint="eastAsia" w:ascii="宋体" w:hAnsi="宋体" w:eastAsia="宋体" w:cs="宋体"/>
                <w:b/>
                <w:color w:val="000000"/>
                <w:sz w:val="24"/>
                <w:szCs w:val="20"/>
                <w:highlight w:val="none"/>
              </w:rPr>
            </w:pPr>
            <w:r>
              <w:rPr>
                <w:rFonts w:hint="eastAsia" w:ascii="宋体" w:hAnsi="宋体" w:eastAsia="宋体" w:cs="宋体"/>
                <w:b/>
                <w:snapToGrid w:val="0"/>
                <w:color w:val="00000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BE2F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7A70161B">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12</w:t>
            </w:r>
          </w:p>
        </w:tc>
        <w:tc>
          <w:tcPr>
            <w:tcW w:w="1843" w:type="dxa"/>
            <w:vAlign w:val="center"/>
          </w:tcPr>
          <w:p w14:paraId="CFAA7B41">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备份投标文件送达地点和签收人员 </w:t>
            </w:r>
          </w:p>
        </w:tc>
        <w:tc>
          <w:tcPr>
            <w:tcW w:w="6095" w:type="dxa"/>
            <w:vAlign w:val="center"/>
          </w:tcPr>
          <w:p w14:paraId="E6834FF3">
            <w:pPr>
              <w:pStyle w:val="34"/>
              <w:spacing w:line="360" w:lineRule="auto"/>
              <w:rPr>
                <w:rFonts w:hint="eastAsia" w:ascii="宋体" w:hAnsi="宋体" w:eastAsia="宋体" w:cs="宋体"/>
                <w:b/>
                <w:color w:val="000000"/>
                <w:kern w:val="28"/>
                <w:sz w:val="24"/>
                <w:szCs w:val="20"/>
                <w:highlight w:val="none"/>
              </w:rPr>
            </w:pPr>
            <w:r>
              <w:rPr>
                <w:rFonts w:hint="eastAsia" w:ascii="宋体" w:hAnsi="宋体" w:eastAsia="宋体" w:cs="宋体"/>
                <w:b/>
                <w:color w:val="000000"/>
                <w:kern w:val="28"/>
                <w:sz w:val="24"/>
                <w:szCs w:val="24"/>
                <w:highlight w:val="none"/>
              </w:rPr>
              <w:t>备份投标文件送达地点：浙江省杭州市临平区临平大道588号办公楼908室；备份投标文件签收人员联系电话：15869012073。采购人、采购机构不强制或变相强制投标人提交备份投标文件。</w:t>
            </w:r>
          </w:p>
        </w:tc>
      </w:tr>
      <w:tr w14:paraId="C756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76D98A67">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w:t>
            </w:r>
            <w:r>
              <w:rPr>
                <w:rFonts w:hint="eastAsia" w:ascii="宋体" w:hAnsi="宋体" w:cs="宋体"/>
                <w:b/>
                <w:color w:val="000000"/>
                <w:sz w:val="24"/>
                <w:szCs w:val="20"/>
                <w:highlight w:val="none"/>
                <w:lang w:eastAsia="zh-CN"/>
              </w:rPr>
              <w:t>3</w:t>
            </w:r>
          </w:p>
        </w:tc>
        <w:tc>
          <w:tcPr>
            <w:tcW w:w="1843" w:type="dxa"/>
            <w:vAlign w:val="center"/>
          </w:tcPr>
          <w:p w14:paraId="1DDF636D">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代理服务费</w:t>
            </w:r>
          </w:p>
        </w:tc>
        <w:tc>
          <w:tcPr>
            <w:tcW w:w="6095" w:type="dxa"/>
            <w:vAlign w:val="center"/>
          </w:tcPr>
          <w:p w14:paraId="150342A3">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中标</w:t>
            </w:r>
            <w:r>
              <w:rPr>
                <w:rFonts w:hint="eastAsia" w:ascii="宋体" w:hAnsi="宋体" w:cs="宋体"/>
                <w:snapToGrid w:val="0"/>
                <w:color w:val="000000"/>
                <w:kern w:val="28"/>
                <w:sz w:val="24"/>
                <w:szCs w:val="20"/>
                <w:highlight w:val="none"/>
                <w:lang w:eastAsia="zh-CN"/>
              </w:rPr>
              <w:t>供应商</w:t>
            </w:r>
            <w:r>
              <w:rPr>
                <w:rFonts w:hint="eastAsia" w:ascii="宋体" w:hAnsi="宋体" w:eastAsia="宋体" w:cs="宋体"/>
                <w:snapToGrid w:val="0"/>
                <w:color w:val="000000"/>
                <w:kern w:val="28"/>
                <w:sz w:val="24"/>
                <w:szCs w:val="20"/>
                <w:highlight w:val="none"/>
              </w:rPr>
              <w:t>在领取中标通知书时需向招标代理机构代理服务费，代理服务费按照国家计委印发的《招标代理服务收费管理暂行办法》计价格[2002]1980号、发改办价格[2003]857号计取，费用包含在总报价中，不单独列项报价。</w:t>
            </w:r>
          </w:p>
          <w:p w14:paraId="AC40FAEB">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代理服务费的交纳方式：以转帐或支票的形式支付，开户名：浙江勋达工程咨询有限公司杭州分公司；</w:t>
            </w:r>
          </w:p>
          <w:p w14:paraId="03D43135">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 xml:space="preserve">开户行名称：杭州银行股份有限公司临平支行 </w:t>
            </w:r>
          </w:p>
          <w:p w14:paraId="25669598">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rPr>
              <w:t>帐号：3301040160022325032</w:t>
            </w:r>
          </w:p>
          <w:p w14:paraId="B83F523B">
            <w:pPr>
              <w:spacing w:line="360" w:lineRule="auto"/>
              <w:rPr>
                <w:rFonts w:hint="eastAsia" w:ascii="宋体" w:hAnsi="宋体" w:eastAsia="宋体" w:cs="宋体"/>
                <w:b/>
                <w:color w:val="000000"/>
                <w:kern w:val="0"/>
                <w:sz w:val="24"/>
                <w:szCs w:val="20"/>
                <w:highlight w:val="none"/>
              </w:rPr>
            </w:pPr>
            <w:r>
              <w:rPr>
                <w:rFonts w:hint="eastAsia" w:ascii="宋体" w:hAnsi="宋体" w:eastAsia="宋体" w:cs="宋体"/>
                <w:snapToGrid w:val="0"/>
                <w:color w:val="000000"/>
                <w:kern w:val="28"/>
                <w:sz w:val="24"/>
                <w:szCs w:val="20"/>
                <w:highlight w:val="none"/>
                <w:lang w:eastAsia="zh-CN"/>
              </w:rPr>
              <w:t>中标供应商</w:t>
            </w:r>
            <w:r>
              <w:rPr>
                <w:rFonts w:hint="eastAsia" w:ascii="宋体" w:hAnsi="宋体" w:eastAsia="宋体" w:cs="宋体"/>
                <w:snapToGrid w:val="0"/>
                <w:color w:val="000000"/>
                <w:kern w:val="28"/>
                <w:sz w:val="24"/>
                <w:szCs w:val="20"/>
                <w:highlight w:val="none"/>
              </w:rPr>
              <w:t>需在领取中标通知书时缴纳代理服务费，缴纳时注明招标编号。</w:t>
            </w:r>
          </w:p>
        </w:tc>
      </w:tr>
      <w:tr w14:paraId="ADD1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DA98FD63">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w:t>
            </w:r>
            <w:r>
              <w:rPr>
                <w:rFonts w:hint="eastAsia" w:ascii="宋体" w:hAnsi="宋体" w:cs="宋体"/>
                <w:b/>
                <w:color w:val="000000"/>
                <w:sz w:val="24"/>
                <w:szCs w:val="20"/>
                <w:highlight w:val="none"/>
                <w:lang w:eastAsia="zh-CN"/>
              </w:rPr>
              <w:t>4</w:t>
            </w:r>
          </w:p>
        </w:tc>
        <w:tc>
          <w:tcPr>
            <w:tcW w:w="1843" w:type="dxa"/>
            <w:vAlign w:val="center"/>
          </w:tcPr>
          <w:p w14:paraId="17C5E208">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snapToGrid w:val="0"/>
                <w:color w:val="000000"/>
                <w:kern w:val="28"/>
                <w:sz w:val="24"/>
                <w:szCs w:val="20"/>
                <w:highlight w:val="none"/>
              </w:rPr>
              <w:t>纸质投标文件</w:t>
            </w:r>
          </w:p>
        </w:tc>
        <w:tc>
          <w:tcPr>
            <w:tcW w:w="6095" w:type="dxa"/>
            <w:vAlign w:val="center"/>
          </w:tcPr>
          <w:p w14:paraId="334FC43F">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snapToGrid w:val="0"/>
                <w:color w:val="000000"/>
                <w:kern w:val="28"/>
                <w:sz w:val="24"/>
                <w:szCs w:val="20"/>
                <w:highlight w:val="none"/>
                <w:lang w:eastAsia="zh-CN"/>
              </w:rPr>
              <w:t>中标供应商</w:t>
            </w:r>
            <w:r>
              <w:rPr>
                <w:rFonts w:hint="eastAsia" w:ascii="宋体" w:hAnsi="宋体" w:eastAsia="宋体" w:cs="宋体"/>
                <w:snapToGrid w:val="0"/>
                <w:color w:val="000000"/>
                <w:kern w:val="28"/>
                <w:sz w:val="24"/>
                <w:szCs w:val="20"/>
                <w:highlight w:val="none"/>
              </w:rPr>
              <w:t>需在领取中标通知书时，提供本项目纸质投标文件（“资格文件”、“报价文件”和“商务技术文件”）三份（正本一份，副本二份）并提供电子投标文件与纸质投标文件内容一致承诺书（格式自拟）三份。</w:t>
            </w:r>
          </w:p>
        </w:tc>
      </w:tr>
      <w:tr w14:paraId="1308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3A93FD3D">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w:t>
            </w:r>
            <w:r>
              <w:rPr>
                <w:rFonts w:hint="eastAsia" w:ascii="宋体" w:hAnsi="宋体" w:cs="宋体"/>
                <w:b/>
                <w:color w:val="000000"/>
                <w:sz w:val="24"/>
                <w:szCs w:val="20"/>
                <w:highlight w:val="none"/>
                <w:lang w:eastAsia="zh-CN"/>
              </w:rPr>
              <w:t>5</w:t>
            </w:r>
          </w:p>
        </w:tc>
        <w:tc>
          <w:tcPr>
            <w:tcW w:w="1843" w:type="dxa"/>
            <w:vAlign w:val="center"/>
          </w:tcPr>
          <w:p w14:paraId="F736C5B6">
            <w:pPr>
              <w:snapToGrid w:val="0"/>
              <w:spacing w:line="360" w:lineRule="auto"/>
              <w:jc w:val="center"/>
              <w:rPr>
                <w:rFonts w:hint="eastAsia" w:ascii="宋体" w:hAnsi="宋体" w:eastAsia="宋体" w:cs="宋体"/>
                <w:b/>
                <w:snapToGrid w:val="0"/>
                <w:color w:val="000000"/>
                <w:kern w:val="28"/>
                <w:sz w:val="24"/>
                <w:szCs w:val="20"/>
                <w:highlight w:val="none"/>
              </w:rPr>
            </w:pPr>
            <w:r>
              <w:rPr>
                <w:rFonts w:hint="eastAsia" w:ascii="宋体" w:hAnsi="宋体" w:eastAsia="宋体" w:cs="宋体"/>
                <w:color w:val="000000"/>
                <w:sz w:val="24"/>
                <w:highlight w:val="none"/>
              </w:rPr>
              <w:t>评标委员会推荐中标候选人的人数</w:t>
            </w:r>
          </w:p>
        </w:tc>
        <w:tc>
          <w:tcPr>
            <w:tcW w:w="6095" w:type="dxa"/>
            <w:vAlign w:val="center"/>
          </w:tcPr>
          <w:p w14:paraId="7DF39B01">
            <w:pPr>
              <w:spacing w:line="360" w:lineRule="auto"/>
              <w:rPr>
                <w:rFonts w:hint="eastAsia" w:ascii="宋体" w:hAnsi="宋体" w:eastAsia="宋体" w:cs="宋体"/>
                <w:snapToGrid w:val="0"/>
                <w:color w:val="000000"/>
                <w:kern w:val="28"/>
                <w:sz w:val="24"/>
                <w:szCs w:val="20"/>
                <w:highlight w:val="none"/>
              </w:rPr>
            </w:pPr>
            <w:r>
              <w:rPr>
                <w:rFonts w:hint="eastAsia" w:ascii="宋体" w:hAnsi="宋体" w:eastAsia="宋体" w:cs="宋体"/>
                <w:color w:val="000000"/>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b/>
                <w:color w:val="000000"/>
                <w:kern w:val="0"/>
                <w:sz w:val="24"/>
                <w:szCs w:val="20"/>
                <w:highlight w:val="none"/>
              </w:rPr>
              <w:sym w:font="Wingdings" w:char="F0FE"/>
            </w:r>
            <w:r>
              <w:rPr>
                <w:rFonts w:hint="eastAsia" w:ascii="宋体" w:hAnsi="宋体" w:eastAsia="宋体" w:cs="宋体"/>
                <w:color w:val="000000"/>
                <w:kern w:val="2"/>
                <w:sz w:val="24"/>
                <w:szCs w:val="24"/>
                <w:highlight w:val="none"/>
                <w:lang w:val="en-US" w:eastAsia="zh-CN" w:bidi="ar-SA"/>
              </w:rPr>
              <w:t>重新招标 □按中标候选人名单排序依次确定其他中标候选人为中标人）</w:t>
            </w:r>
          </w:p>
        </w:tc>
      </w:tr>
      <w:bookmarkEnd w:id="10"/>
    </w:tbl>
    <w:p w14:paraId="65ACF457">
      <w:pPr>
        <w:rPr>
          <w:rFonts w:hint="eastAsia" w:ascii="宋体" w:hAnsi="宋体" w:eastAsia="宋体" w:cs="宋体"/>
          <w:b/>
          <w:color w:val="000000"/>
          <w:sz w:val="32"/>
          <w:szCs w:val="20"/>
          <w:highlight w:val="none"/>
        </w:rPr>
      </w:pPr>
      <w:bookmarkStart w:id="11" w:name="_Toc164416483"/>
      <w:bookmarkStart w:id="12" w:name="第三部分"/>
      <w:r>
        <w:rPr>
          <w:rFonts w:hint="eastAsia" w:ascii="宋体" w:hAnsi="宋体" w:eastAsia="宋体" w:cs="宋体"/>
          <w:b/>
          <w:color w:val="000000"/>
          <w:sz w:val="32"/>
          <w:szCs w:val="20"/>
          <w:highlight w:val="none"/>
        </w:rPr>
        <w:br w:type="page"/>
      </w:r>
    </w:p>
    <w:p w14:paraId="961E7492">
      <w:pPr>
        <w:adjustRightInd/>
        <w:spacing w:line="360" w:lineRule="auto"/>
        <w:ind w:firstLine="3845" w:firstLineChars="1197"/>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一、总则</w:t>
      </w:r>
    </w:p>
    <w:p w14:paraId="E2C3E60D">
      <w:pPr>
        <w:snapToGrid w:val="0"/>
        <w:spacing w:line="360" w:lineRule="auto"/>
        <w:ind w:firstLine="361" w:firstLineChars="150"/>
        <w:jc w:val="left"/>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 适用范围</w:t>
      </w:r>
    </w:p>
    <w:p w14:paraId="2754300A">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本招标文件适用于该项目的招标、投标、开标、资格审查及信用信息查询、评标、定标、合同、验收等行为（法律、法规另有规定的，从其规定）。</w:t>
      </w:r>
    </w:p>
    <w:p w14:paraId="913CD014">
      <w:pPr>
        <w:adjustRightInd/>
        <w:spacing w:line="360" w:lineRule="auto"/>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   2.定义</w:t>
      </w:r>
    </w:p>
    <w:p w14:paraId="A117E7B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 “采购人”系指招标公告中载明的本项目的采购人。</w:t>
      </w:r>
    </w:p>
    <w:p w14:paraId="C351081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“采购代理机构”系指招标公告中载明的本项目的采购代理机构。</w:t>
      </w:r>
    </w:p>
    <w:p w14:paraId="8860026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 “投标人”系指是指响应招标、参加投标竞争的法人、其他组织或者自然人。</w:t>
      </w:r>
    </w:p>
    <w:p w14:paraId="A0DAB10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 “负责人”系指法人企业的法定负责人，或其他组织为法律、行政法规规定代表单位行使职权的主要负责人，或自然人本人。</w:t>
      </w:r>
    </w:p>
    <w:p w14:paraId="3B8B351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D65A4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2.6“电子交易平台”是指本项目政府采购活动所依托的政府采购云平台（https://www.zcygov.cn/）。</w:t>
      </w:r>
    </w:p>
    <w:p w14:paraId="5F05775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 “▲” 系指实质性要求条款，“</w:t>
      </w:r>
      <w:r>
        <w:rPr>
          <w:rFonts w:hint="eastAsia" w:ascii="宋体" w:hAnsi="宋体" w:eastAsia="宋体" w:cs="宋体"/>
          <w:b/>
          <w:color w:val="000000"/>
          <w:kern w:val="0"/>
          <w:sz w:val="24"/>
          <w:highlight w:val="none"/>
        </w:rPr>
        <w:sym w:font="Wingdings" w:char="F0FE"/>
      </w:r>
      <w:r>
        <w:rPr>
          <w:rFonts w:hint="eastAsia" w:ascii="宋体" w:hAnsi="宋体" w:eastAsia="宋体" w:cs="宋体"/>
          <w:color w:val="000000"/>
          <w:sz w:val="24"/>
          <w:highlight w:val="none"/>
        </w:rPr>
        <w:t>” 系指适用本项目的要求，“</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 系指不适用本项目的要求。</w:t>
      </w:r>
    </w:p>
    <w:p w14:paraId="5CCB8C0D">
      <w:pPr>
        <w:spacing w:line="360" w:lineRule="auto"/>
        <w:ind w:firstLine="241" w:firstLineChars="1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3.采购项目需要落实的政府采购政策</w:t>
      </w:r>
    </w:p>
    <w:p w14:paraId="C4B844D8">
      <w:pPr>
        <w:spacing w:line="360" w:lineRule="auto"/>
        <w:ind w:firstLine="240" w:firstLineChars="100"/>
        <w:rPr>
          <w:rFonts w:hint="eastAsia" w:ascii="宋体" w:hAnsi="宋体" w:cs="宋体"/>
          <w:color w:val="000000"/>
          <w:sz w:val="24"/>
          <w:highlight w:val="none"/>
        </w:rPr>
      </w:pPr>
      <w:r>
        <w:rPr>
          <w:rFonts w:hint="eastAsia" w:ascii="宋体" w:hAnsi="宋体" w:eastAsia="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CED1AF0E">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支持绿色发展</w:t>
      </w:r>
    </w:p>
    <w:p w14:paraId="4910D3DD">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53881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3.2.2修缮、装修类项目采购建材的，采购人应将绿色建筑和绿色建材性能、指标等作为实质性条件纳入招标文件和合同。</w:t>
      </w:r>
    </w:p>
    <w:p w14:paraId="E86AE28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3EB47A2">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3.3支持中小企业发展</w:t>
      </w:r>
    </w:p>
    <w:p w14:paraId="2AF8CCE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8E820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36BA4E4A">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3.3.2</w:t>
      </w:r>
      <w:r>
        <w:rPr>
          <w:rFonts w:hint="eastAsia" w:ascii="宋体" w:hAnsi="宋体" w:eastAsia="宋体" w:cs="宋体"/>
          <w:color w:val="00000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8F71B3A6">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B8C2030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8ECB8CF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5C82CE7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E9123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0DBE6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3.3.7中小企业享受扶持政策获得政府采购合同的，小微企业不得将合同分包给大中型企业，中型企业不得将合同分包给大型企业。</w:t>
      </w:r>
    </w:p>
    <w:p w14:paraId="D32D1AB4">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w:t>
      </w:r>
      <w:r>
        <w:rPr>
          <w:rFonts w:hint="eastAsia" w:ascii="宋体" w:hAnsi="宋体" w:eastAsia="宋体" w:cs="宋体"/>
          <w:bCs/>
          <w:color w:val="000000"/>
          <w:sz w:val="24"/>
          <w:highlight w:val="none"/>
        </w:rPr>
        <w:t>支持创新发展</w:t>
      </w:r>
    </w:p>
    <w:p w14:paraId="A9BB9E8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 采购人优先采购被认定为首台套产品和“制造精品”的自主创新产品。</w:t>
      </w:r>
    </w:p>
    <w:p w14:paraId="AEBBBC4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EF2F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3.5平等对待内外资企业和符合条件的破产重整企业</w:t>
      </w:r>
    </w:p>
    <w:p w14:paraId="E389E63F">
      <w:pPr>
        <w:spacing w:line="360" w:lineRule="auto"/>
        <w:ind w:firstLine="240" w:firstLineChars="1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平等对待内外资企业和符合条件的破产重整企业，切实保障企业公平竞争，平等维护企业的合法利益。</w:t>
      </w:r>
      <w:r>
        <w:rPr>
          <w:rFonts w:hint="eastAsia" w:ascii="宋体" w:hAnsi="宋体" w:eastAsia="宋体" w:cs="宋体"/>
          <w:color w:val="000000"/>
          <w:sz w:val="24"/>
          <w:highlight w:val="none"/>
        </w:rPr>
        <w:cr/>
      </w:r>
      <w:r>
        <w:rPr>
          <w:rFonts w:hint="eastAsia" w:ascii="宋体" w:hAnsi="宋体" w:eastAsia="宋体" w:cs="宋体"/>
          <w:b/>
          <w:color w:val="000000"/>
          <w:sz w:val="24"/>
          <w:highlight w:val="none"/>
        </w:rPr>
        <w:t>4. 询问、质疑、投诉</w:t>
      </w:r>
    </w:p>
    <w:p w14:paraId="3E373594">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F37915">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4.2供应商询问</w:t>
      </w:r>
    </w:p>
    <w:p w14:paraId="65D31F5C">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013690">
      <w:pPr>
        <w:autoSpaceDE w:val="0"/>
        <w:autoSpaceDN w:val="0"/>
        <w:spacing w:line="360" w:lineRule="auto"/>
        <w:ind w:firstLine="240" w:firstLineChars="1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4.3供应商质疑</w:t>
      </w:r>
    </w:p>
    <w:p w14:paraId="07061CDB">
      <w:pPr>
        <w:pStyle w:val="34"/>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4.3</w:t>
      </w:r>
      <w:r>
        <w:rPr>
          <w:rFonts w:hint="eastAsia" w:ascii="宋体" w:hAnsi="宋体" w:eastAsia="宋体" w:cs="宋体"/>
          <w:color w:val="000000"/>
          <w:sz w:val="24"/>
          <w:highlight w:val="none"/>
        </w:rPr>
        <w:t>.1提出质疑的供应商应当是参与所质疑项目采购活动的供应商。潜在供应商已依法获取其可质疑的招标文件的，可以对该文件提出质疑。</w:t>
      </w:r>
    </w:p>
    <w:p w14:paraId="B8ADAF5E">
      <w:pPr>
        <w:pStyle w:val="34"/>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4.3</w:t>
      </w:r>
      <w:r>
        <w:rPr>
          <w:rFonts w:hint="eastAsia" w:ascii="宋体" w:hAnsi="宋体" w:eastAsia="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9870043A">
      <w:pPr>
        <w:pStyle w:val="15"/>
        <w:spacing w:line="360" w:lineRule="auto"/>
        <w:ind w:firstLine="480" w:firstLineChars="200"/>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4.3.2.1对招标文件提出质疑的，质疑期限为供应商获得招标文件之日或者招标文件公告期限届满之日起计算。</w:t>
      </w:r>
    </w:p>
    <w:p w14:paraId="8EC77FB2">
      <w:pPr>
        <w:pStyle w:val="34"/>
        <w:spacing w:line="360" w:lineRule="auto"/>
        <w:ind w:left="479" w:leftChars="228"/>
        <w:rPr>
          <w:rFonts w:hint="eastAsia" w:ascii="宋体" w:hAnsi="宋体" w:eastAsia="宋体" w:cs="宋体"/>
          <w:color w:val="000000"/>
          <w:sz w:val="24"/>
          <w:highlight w:val="none"/>
        </w:rPr>
      </w:pPr>
      <w:r>
        <w:rPr>
          <w:rFonts w:hint="eastAsia" w:ascii="宋体" w:hAnsi="宋体" w:eastAsia="宋体" w:cs="宋体"/>
          <w:color w:val="000000"/>
          <w:sz w:val="24"/>
          <w:highlight w:val="none"/>
        </w:rPr>
        <w:t>4.3.2.2对采购过程提出质疑的，质疑期限为各采购程序环节结束之日起计算。4.3.2.3对采购结果提出质疑的，质疑期限自采购结果公告期限届满之日起计算。</w:t>
      </w:r>
    </w:p>
    <w:p w14:paraId="D0818573">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4.3.3</w:t>
      </w:r>
      <w:r>
        <w:rPr>
          <w:rFonts w:hint="eastAsia" w:ascii="宋体" w:hAnsi="宋体" w:eastAsia="宋体" w:cs="宋体"/>
          <w:color w:val="000000"/>
          <w:sz w:val="24"/>
          <w:highlight w:val="none"/>
        </w:rPr>
        <w:t>供应商提出质疑应当提交质疑函和必要的证明材料。质疑函应当包括下列内容：</w:t>
      </w:r>
    </w:p>
    <w:p w14:paraId="CB802D82">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4.3.3.1供应商的姓名或者名称、地址、邮编、联系人及联系电话；</w:t>
      </w:r>
    </w:p>
    <w:p w14:paraId="3D6379DD">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4.3.3.2质疑项目的名称、编号；</w:t>
      </w:r>
    </w:p>
    <w:p w14:paraId="F9E5AEA1">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4.3.3.3具体、明确的质疑事项和与质疑事项相关的请求；</w:t>
      </w:r>
    </w:p>
    <w:p w14:paraId="A670FFF0">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4.3.3.4事实依据；</w:t>
      </w:r>
    </w:p>
    <w:p w14:paraId="142B6B6D">
      <w:pPr>
        <w:pStyle w:val="34"/>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4.3.3.5必要的法律依据；</w:t>
      </w:r>
    </w:p>
    <w:p w14:paraId="2CBE759C">
      <w:pPr>
        <w:pStyle w:val="34"/>
        <w:spacing w:line="360" w:lineRule="auto"/>
        <w:ind w:firstLine="960" w:firstLineChars="4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4.3.3.6提出质疑的日期。</w:t>
      </w:r>
    </w:p>
    <w:p w14:paraId="7D03B7EF">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供应商提交的质疑函需一式三份。供应商为自然人的，应当由本人签字；供应商为法人或者其他组织的，应当由法定代表人、主要负责人，或者其授权代表签字或者盖章，并加盖公章。</w:t>
      </w:r>
    </w:p>
    <w:p w14:paraId="18C6557F">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质疑函范本及制作说明详见附件2。</w:t>
      </w:r>
    </w:p>
    <w:p w14:paraId="5972ADD1">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4.3.4对同一采购程序环节的质疑，供应商须在法定质疑期内一次性提出。</w:t>
      </w:r>
    </w:p>
    <w:p w14:paraId="FB7FD374">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lang w:val="zh-CN"/>
        </w:rPr>
        <w:t>4.3</w:t>
      </w:r>
      <w:r>
        <w:rPr>
          <w:rFonts w:hint="eastAsia" w:ascii="宋体" w:hAnsi="宋体" w:eastAsia="宋体"/>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C55697A6">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lang w:val="zh-CN"/>
        </w:rPr>
        <w:t>4.3</w:t>
      </w:r>
      <w:r>
        <w:rPr>
          <w:rFonts w:hint="eastAsia" w:ascii="宋体" w:hAnsi="宋体" w:eastAsia="宋体"/>
          <w:color w:val="000000"/>
          <w:highlight w:val="none"/>
        </w:rPr>
        <w:t>.6询问或者质疑事项可能影响采购结果的，采购人应当暂停签订合同，已经签订合同的，应当中止履行合同。</w:t>
      </w:r>
    </w:p>
    <w:p w14:paraId="E9C72691">
      <w:pPr>
        <w:pStyle w:val="575"/>
        <w:shd w:val="clear" w:color="auto" w:fill="FFFFFF"/>
        <w:snapToGrid w:val="0"/>
        <w:spacing w:after="240" w:afterAutospacing="0" w:line="360" w:lineRule="auto"/>
        <w:ind w:firstLine="480" w:firstLineChars="200"/>
        <w:contextualSpacing/>
        <w:rPr>
          <w:rFonts w:hint="eastAsia" w:ascii="宋体" w:hAnsi="宋体" w:eastAsia="宋体"/>
          <w:color w:val="000000"/>
          <w:highlight w:val="none"/>
          <w:lang w:val="zh-CN"/>
        </w:rPr>
      </w:pPr>
      <w:r>
        <w:rPr>
          <w:rFonts w:hint="eastAsia" w:ascii="宋体" w:hAnsi="宋体" w:eastAsia="宋体"/>
          <w:color w:val="000000"/>
          <w:highlight w:val="none"/>
          <w:lang w:val="zh-CN"/>
        </w:rPr>
        <w:t>4.4供应商投诉</w:t>
      </w:r>
    </w:p>
    <w:p w14:paraId="3E7EF957">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EB38F84">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4.4.</w:t>
      </w:r>
      <w:r>
        <w:rPr>
          <w:rFonts w:hint="eastAsia" w:ascii="宋体" w:hAnsi="宋体" w:eastAsia="宋体"/>
          <w:color w:val="000000"/>
          <w:highlight w:val="none"/>
          <w:lang w:val="zh-CN"/>
        </w:rPr>
        <w:t>2</w:t>
      </w:r>
      <w:r>
        <w:rPr>
          <w:rFonts w:hint="eastAsia" w:ascii="宋体" w:hAnsi="宋体" w:eastAsia="宋体"/>
          <w:color w:val="000000"/>
          <w:highlight w:val="none"/>
        </w:rPr>
        <w:t>供应商投诉的事项不得超出已质疑事项的范围，基于质疑答复内容提出的投诉事项除外。</w:t>
      </w:r>
    </w:p>
    <w:p w14:paraId="0C6F1B7B">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4.4.3供应商投诉应当有明确的请求和必要的证明材料。</w:t>
      </w:r>
    </w:p>
    <w:p w14:paraId="CEB15D39">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4.4.4以联合体形式参加政府采购活动的，其投诉应当由组成联合体的所有供应商共同提出。</w:t>
      </w:r>
    </w:p>
    <w:p w14:paraId="A1197C0D">
      <w:pPr>
        <w:pStyle w:val="575"/>
        <w:shd w:val="clear" w:color="auto" w:fill="FFFFFF"/>
        <w:snapToGrid w:val="0"/>
        <w:spacing w:after="240" w:afterAutospacing="0" w:line="360" w:lineRule="auto"/>
        <w:ind w:firstLine="400"/>
        <w:contextualSpacing/>
        <w:rPr>
          <w:rFonts w:hint="eastAsia" w:ascii="宋体" w:hAnsi="宋体" w:eastAsia="宋体"/>
          <w:color w:val="000000"/>
          <w:highlight w:val="none"/>
        </w:rPr>
      </w:pPr>
      <w:r>
        <w:rPr>
          <w:rFonts w:hint="eastAsia" w:ascii="宋体" w:hAnsi="宋体" w:eastAsia="宋体"/>
          <w:color w:val="000000"/>
          <w:highlight w:val="none"/>
        </w:rPr>
        <w:t>投诉书范本及制作说明详见附件3。</w:t>
      </w:r>
    </w:p>
    <w:p w14:paraId="A0740F15">
      <w:pPr>
        <w:pStyle w:val="90"/>
        <w:snapToGrid w:val="0"/>
        <w:spacing w:before="0"/>
        <w:ind w:firstLine="360"/>
        <w:rPr>
          <w:rFonts w:hint="eastAsia" w:ascii="宋体" w:hAnsi="宋体" w:eastAsia="宋体" w:cs="宋体"/>
          <w:color w:val="000000"/>
          <w:sz w:val="18"/>
          <w:szCs w:val="18"/>
          <w:highlight w:val="none"/>
        </w:rPr>
      </w:pPr>
    </w:p>
    <w:p w14:paraId="9E5A1261">
      <w:pPr>
        <w:adjustRightInd/>
        <w:spacing w:line="360" w:lineRule="auto"/>
        <w:jc w:val="center"/>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 xml:space="preserve">      二、招标文件的构成、澄清、修改</w:t>
      </w:r>
    </w:p>
    <w:p w14:paraId="17B3974B">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5．招标文件的构成</w:t>
      </w:r>
    </w:p>
    <w:p w14:paraId="1FC1B3EA">
      <w:pPr>
        <w:pStyle w:val="34"/>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招标文件包括下列文件及附件：</w:t>
      </w:r>
    </w:p>
    <w:p w14:paraId="82FB03B1">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5.1.1招标公告；</w:t>
      </w:r>
    </w:p>
    <w:p w14:paraId="74D9D17C">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5.1.2投标人须知；</w:t>
      </w:r>
    </w:p>
    <w:p w14:paraId="942FE760">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5.1.3采购需求；</w:t>
      </w:r>
    </w:p>
    <w:p w14:paraId="0FA10E6F">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5.1.4评标办法；</w:t>
      </w:r>
    </w:p>
    <w:p w14:paraId="013917C4">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5.1.5拟签订的合同文本；</w:t>
      </w:r>
    </w:p>
    <w:p w14:paraId="A9E2B056">
      <w:pPr>
        <w:pStyle w:val="34"/>
        <w:tabs>
          <w:tab w:val="left" w:pos="840"/>
        </w:tabs>
        <w:spacing w:line="360" w:lineRule="auto"/>
        <w:ind w:firstLine="960"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5.1.6</w:t>
      </w:r>
      <w:r>
        <w:rPr>
          <w:rFonts w:hint="eastAsia" w:ascii="宋体" w:hAnsi="宋体" w:eastAsia="宋体" w:cs="宋体"/>
          <w:color w:val="000000"/>
          <w:sz w:val="24"/>
          <w:szCs w:val="24"/>
          <w:highlight w:val="none"/>
        </w:rPr>
        <w:t>应提交的有关格式范例。</w:t>
      </w:r>
    </w:p>
    <w:p w14:paraId="9403DDA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5.2与本项目有关的</w:t>
      </w:r>
      <w:r>
        <w:rPr>
          <w:rFonts w:hint="eastAsia" w:ascii="宋体" w:hAnsi="宋体" w:eastAsia="宋体" w:cs="宋体"/>
          <w:bCs/>
          <w:color w:val="000000"/>
          <w:sz w:val="24"/>
          <w:highlight w:val="none"/>
        </w:rPr>
        <w:t>澄清或者修改的内容为招标文件的组成部分</w:t>
      </w:r>
      <w:r>
        <w:rPr>
          <w:rFonts w:hint="eastAsia" w:ascii="宋体" w:hAnsi="宋体" w:eastAsia="宋体" w:cs="宋体"/>
          <w:color w:val="000000"/>
          <w:sz w:val="24"/>
          <w:highlight w:val="none"/>
        </w:rPr>
        <w:t>。</w:t>
      </w:r>
    </w:p>
    <w:p w14:paraId="DF9BE05D">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 招标文件的澄清、修改</w:t>
      </w:r>
    </w:p>
    <w:p w14:paraId="A2AA2EE0">
      <w:pPr>
        <w:pStyle w:val="90"/>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6.1已获取招标文件的潜在投标人，若有问题需要澄清，应于投标截止时间前，以书面形式向采购代理机构提出。</w:t>
      </w:r>
    </w:p>
    <w:p w14:paraId="8C97BE86">
      <w:pPr>
        <w:pStyle w:val="90"/>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918A3E">
      <w:pPr>
        <w:pStyle w:val="23"/>
        <w:rPr>
          <w:rFonts w:hint="eastAsia" w:ascii="宋体" w:hAnsi="宋体" w:eastAsia="宋体" w:cs="宋体"/>
          <w:color w:val="000000"/>
          <w:sz w:val="18"/>
          <w:szCs w:val="18"/>
          <w:highlight w:val="none"/>
          <w:lang w:val="en-US"/>
        </w:rPr>
      </w:pPr>
    </w:p>
    <w:p w14:paraId="6C12BA18">
      <w:pPr>
        <w:adjustRightInd/>
        <w:spacing w:line="360" w:lineRule="auto"/>
        <w:jc w:val="center"/>
        <w:outlineLvl w:val="0"/>
        <w:rPr>
          <w:rFonts w:hint="eastAsia" w:ascii="宋体" w:hAnsi="宋体" w:eastAsia="宋体" w:cs="宋体"/>
          <w:b/>
          <w:color w:val="000000"/>
          <w:sz w:val="30"/>
          <w:szCs w:val="20"/>
          <w:highlight w:val="none"/>
        </w:rPr>
      </w:pPr>
      <w:r>
        <w:rPr>
          <w:rFonts w:hint="eastAsia" w:ascii="宋体" w:hAnsi="宋体" w:eastAsia="宋体" w:cs="宋体"/>
          <w:b/>
          <w:color w:val="000000"/>
          <w:sz w:val="30"/>
          <w:szCs w:val="20"/>
          <w:highlight w:val="none"/>
        </w:rPr>
        <w:t>三、投标</w:t>
      </w:r>
    </w:p>
    <w:p w14:paraId="59C1293B">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 招标文件的获取</w:t>
      </w:r>
    </w:p>
    <w:p w14:paraId="F2AD51E9">
      <w:pPr>
        <w:spacing w:line="360" w:lineRule="auto"/>
        <w:ind w:firstLine="480" w:firstLineChars="200"/>
        <w:rPr>
          <w:rFonts w:hint="eastAsia" w:ascii="宋体" w:hAnsi="宋体" w:eastAsia="宋体" w:cs="宋体"/>
          <w:snapToGrid w:val="0"/>
          <w:color w:val="000000"/>
          <w:kern w:val="28"/>
          <w:sz w:val="24"/>
          <w:highlight w:val="none"/>
        </w:rPr>
      </w:pPr>
      <w:r>
        <w:rPr>
          <w:rFonts w:hint="eastAsia" w:ascii="宋体" w:hAnsi="宋体" w:eastAsia="宋体" w:cs="宋体"/>
          <w:snapToGrid w:val="0"/>
          <w:color w:val="000000"/>
          <w:kern w:val="28"/>
          <w:sz w:val="24"/>
          <w:highlight w:val="none"/>
        </w:rPr>
        <w:t>详见招标公告中获取招标文件的时间期限、地点、方式及招标文件售价。</w:t>
      </w:r>
    </w:p>
    <w:p w14:paraId="6923C3E4">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8.开标前答疑会或现场考察</w:t>
      </w:r>
    </w:p>
    <w:p w14:paraId="7D8E1826">
      <w:pPr>
        <w:pStyle w:val="34"/>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CF20591C">
      <w:pPr>
        <w:pStyle w:val="34"/>
        <w:spacing w:line="360" w:lineRule="auto"/>
        <w:rPr>
          <w:rFonts w:hint="eastAsia" w:ascii="宋体" w:hAnsi="宋体" w:eastAsia="宋体" w:cs="宋体"/>
          <w:b/>
          <w:color w:val="000000"/>
          <w:szCs w:val="24"/>
          <w:highlight w:val="none"/>
        </w:rPr>
      </w:pPr>
      <w:r>
        <w:rPr>
          <w:rFonts w:hint="eastAsia" w:ascii="宋体" w:hAnsi="宋体" w:eastAsia="宋体" w:cs="宋体"/>
          <w:b/>
          <w:color w:val="000000"/>
          <w:kern w:val="28"/>
          <w:sz w:val="24"/>
          <w:szCs w:val="24"/>
          <w:highlight w:val="none"/>
        </w:rPr>
        <w:t>9.投标保证金</w:t>
      </w:r>
    </w:p>
    <w:p w14:paraId="11E5D35B">
      <w:pPr>
        <w:pStyle w:val="15"/>
        <w:spacing w:line="360" w:lineRule="auto"/>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本项目不需缴纳投标保证金。</w:t>
      </w:r>
    </w:p>
    <w:p w14:paraId="D33B7568">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 投标文件的语言</w:t>
      </w:r>
    </w:p>
    <w:p w14:paraId="94A0B80D">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投标文件及投标人与采购有关的来往通知、函件和文件均应使用中文。</w:t>
      </w:r>
    </w:p>
    <w:p w14:paraId="BA912A08">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 投标文件的组成</w:t>
      </w:r>
    </w:p>
    <w:p w14:paraId="946AFAC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w:t>
      </w:r>
      <w:r>
        <w:rPr>
          <w:rFonts w:hint="eastAsia" w:ascii="宋体" w:hAnsi="宋体" w:eastAsia="宋体" w:cs="宋体"/>
          <w:b/>
          <w:color w:val="000000"/>
          <w:sz w:val="24"/>
          <w:highlight w:val="none"/>
        </w:rPr>
        <w:t>资格文件</w:t>
      </w:r>
      <w:r>
        <w:rPr>
          <w:rFonts w:hint="eastAsia" w:ascii="宋体" w:hAnsi="宋体" w:eastAsia="宋体" w:cs="宋体"/>
          <w:color w:val="000000"/>
          <w:sz w:val="24"/>
          <w:highlight w:val="none"/>
        </w:rPr>
        <w:t>：</w:t>
      </w:r>
    </w:p>
    <w:p w14:paraId="9A6ADC9A">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11.1.1符合参加政府采购活动应当具备的一般条件的承诺函；</w:t>
      </w:r>
    </w:p>
    <w:p w14:paraId="EAFD1BB2">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11.1.2</w:t>
      </w:r>
      <w:r>
        <w:rPr>
          <w:rFonts w:hint="eastAsia" w:ascii="宋体" w:hAnsi="宋体" w:eastAsia="宋体" w:cs="宋体"/>
          <w:snapToGrid w:val="0"/>
          <w:color w:val="000000"/>
          <w:kern w:val="28"/>
          <w:sz w:val="24"/>
          <w:szCs w:val="20"/>
          <w:highlight w:val="none"/>
        </w:rPr>
        <w:t>联合协议（如果有)；</w:t>
      </w:r>
    </w:p>
    <w:p w14:paraId="0E51CE86">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11.1.3落实政府采购政策需满足的资格要求</w:t>
      </w:r>
      <w:r>
        <w:rPr>
          <w:rFonts w:hint="eastAsia" w:ascii="宋体" w:hAnsi="宋体" w:eastAsia="宋体" w:cs="宋体"/>
          <w:snapToGrid w:val="0"/>
          <w:color w:val="000000"/>
          <w:kern w:val="28"/>
          <w:sz w:val="24"/>
          <w:szCs w:val="20"/>
          <w:highlight w:val="none"/>
        </w:rPr>
        <w:t>（如果有)</w:t>
      </w:r>
      <w:r>
        <w:rPr>
          <w:rFonts w:hint="eastAsia" w:ascii="宋体" w:hAnsi="宋体" w:eastAsia="宋体" w:cs="宋体"/>
          <w:color w:val="000000"/>
          <w:sz w:val="24"/>
          <w:highlight w:val="none"/>
        </w:rPr>
        <w:t>；</w:t>
      </w:r>
    </w:p>
    <w:p w14:paraId="0EA6B687">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11.1.4本项目的特定资格要求</w:t>
      </w:r>
      <w:r>
        <w:rPr>
          <w:rFonts w:hint="eastAsia" w:ascii="宋体" w:hAnsi="宋体" w:eastAsia="宋体" w:cs="宋体"/>
          <w:snapToGrid w:val="0"/>
          <w:color w:val="000000"/>
          <w:kern w:val="28"/>
          <w:sz w:val="24"/>
          <w:szCs w:val="20"/>
          <w:highlight w:val="none"/>
        </w:rPr>
        <w:t>（如果有)</w:t>
      </w:r>
      <w:r>
        <w:rPr>
          <w:rFonts w:hint="eastAsia" w:ascii="宋体" w:hAnsi="宋体" w:eastAsia="宋体" w:cs="宋体"/>
          <w:color w:val="000000"/>
          <w:sz w:val="24"/>
          <w:highlight w:val="none"/>
        </w:rPr>
        <w:t>。</w:t>
      </w:r>
    </w:p>
    <w:p w14:paraId="7C589E8A">
      <w:pPr>
        <w:snapToGrid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11.</w:t>
      </w:r>
      <w:r>
        <w:rPr>
          <w:rFonts w:hint="eastAsia" w:ascii="宋体" w:hAnsi="宋体" w:eastAsia="宋体" w:cs="宋体"/>
          <w:color w:val="000000"/>
          <w:sz w:val="24"/>
          <w:highlight w:val="none"/>
        </w:rPr>
        <w:t>2商务技术</w:t>
      </w:r>
      <w:r>
        <w:rPr>
          <w:rFonts w:hint="eastAsia" w:ascii="宋体" w:hAnsi="宋体" w:eastAsia="宋体" w:cs="宋体"/>
          <w:color w:val="000000"/>
          <w:sz w:val="24"/>
          <w:highlight w:val="none"/>
          <w:lang w:val="zh-CN"/>
        </w:rPr>
        <w:t>文件：</w:t>
      </w:r>
    </w:p>
    <w:p w14:paraId="3B92498B">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11.2.1投标函；</w:t>
      </w:r>
    </w:p>
    <w:p w14:paraId="F127EA9A">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11.2.2授权委托书或法定代表人（单位负责人、自然人本人）身份证明；</w:t>
      </w:r>
    </w:p>
    <w:p w14:paraId="32BC84B7">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11.2.3分包意向协议</w:t>
      </w:r>
      <w:r>
        <w:rPr>
          <w:rFonts w:hint="eastAsia" w:ascii="宋体" w:hAnsi="宋体" w:eastAsia="宋体" w:cs="宋体"/>
          <w:snapToGrid w:val="0"/>
          <w:color w:val="000000"/>
          <w:kern w:val="28"/>
          <w:sz w:val="24"/>
          <w:szCs w:val="20"/>
          <w:highlight w:val="none"/>
        </w:rPr>
        <w:t>（如果有)</w:t>
      </w:r>
      <w:r>
        <w:rPr>
          <w:rFonts w:hint="eastAsia" w:ascii="宋体" w:hAnsi="宋体" w:eastAsia="宋体" w:cs="宋体"/>
          <w:color w:val="000000"/>
          <w:sz w:val="24"/>
          <w:highlight w:val="none"/>
        </w:rPr>
        <w:t>；</w:t>
      </w:r>
    </w:p>
    <w:p w14:paraId="CBE7FCCF">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11.2.4符合性审查资料；</w:t>
      </w:r>
    </w:p>
    <w:p w14:paraId="E06ED08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11.2.5评标标准相应的商务技术资料；</w:t>
      </w:r>
    </w:p>
    <w:p w14:paraId="C7D58B3C">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11.2.6投标标的清单；</w:t>
      </w:r>
    </w:p>
    <w:p w14:paraId="A323C3A5">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11.2.7商务技术偏离表；</w:t>
      </w:r>
    </w:p>
    <w:p w14:paraId="B9AD143B">
      <w:pPr>
        <w:snapToGrid w:val="0"/>
        <w:spacing w:line="360" w:lineRule="auto"/>
        <w:ind w:firstLine="960" w:firstLineChars="4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11.</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p>
    <w:p w14:paraId="A3F8C059">
      <w:pPr>
        <w:snapToGrid w:val="0"/>
        <w:spacing w:line="360" w:lineRule="auto"/>
        <w:ind w:firstLine="480" w:firstLineChars="200"/>
        <w:rPr>
          <w:rFonts w:hint="eastAsia" w:ascii="宋体" w:hAnsi="宋体" w:eastAsia="宋体" w:cs="宋体"/>
          <w:color w:val="000000"/>
          <w:sz w:val="24"/>
          <w:highlight w:val="none"/>
          <w:u w:val="single"/>
          <w:lang w:val="zh-CN"/>
        </w:rPr>
      </w:pPr>
      <w:r>
        <w:rPr>
          <w:rFonts w:hint="eastAsia" w:ascii="宋体" w:hAnsi="宋体" w:eastAsia="宋体" w:cs="宋体"/>
          <w:color w:val="000000"/>
          <w:kern w:val="0"/>
          <w:sz w:val="24"/>
          <w:highlight w:val="none"/>
          <w:lang w:val="zh-CN"/>
        </w:rPr>
        <w:t>11.</w:t>
      </w:r>
      <w:r>
        <w:rPr>
          <w:rFonts w:hint="eastAsia" w:ascii="宋体" w:hAnsi="宋体" w:eastAsia="宋体" w:cs="宋体"/>
          <w:color w:val="000000"/>
          <w:kern w:val="0"/>
          <w:sz w:val="24"/>
          <w:highlight w:val="none"/>
        </w:rPr>
        <w:t>3</w:t>
      </w:r>
      <w:r>
        <w:rPr>
          <w:rFonts w:hint="eastAsia" w:ascii="宋体" w:hAnsi="宋体" w:eastAsia="宋体" w:cs="宋体"/>
          <w:b/>
          <w:color w:val="000000"/>
          <w:sz w:val="24"/>
          <w:highlight w:val="none"/>
        </w:rPr>
        <w:t>报价文件：</w:t>
      </w:r>
    </w:p>
    <w:p w14:paraId="3EA2326C">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11.3.1开标一览表（报价表）；</w:t>
      </w:r>
    </w:p>
    <w:p w14:paraId="338C04EF">
      <w:pPr>
        <w:snapToGrid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11.3.2中小企业声明函</w:t>
      </w:r>
      <w:r>
        <w:rPr>
          <w:rFonts w:hint="eastAsia" w:ascii="宋体" w:hAnsi="宋体" w:eastAsia="宋体" w:cs="宋体"/>
          <w:snapToGrid w:val="0"/>
          <w:color w:val="000000"/>
          <w:kern w:val="28"/>
          <w:sz w:val="24"/>
          <w:szCs w:val="20"/>
          <w:highlight w:val="none"/>
        </w:rPr>
        <w:t>（如果有)</w:t>
      </w:r>
      <w:r>
        <w:rPr>
          <w:rFonts w:hint="eastAsia" w:ascii="宋体" w:hAnsi="宋体" w:eastAsia="宋体" w:cs="宋体"/>
          <w:color w:val="000000"/>
          <w:sz w:val="24"/>
          <w:highlight w:val="none"/>
        </w:rPr>
        <w:t>。</w:t>
      </w:r>
    </w:p>
    <w:p w14:paraId="EA8FDDCC">
      <w:pPr>
        <w:spacing w:line="360" w:lineRule="auto"/>
        <w:ind w:firstLine="723" w:firstLineChars="3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投标文件含有采购人不能接受的附加条件的，投标无效；</w:t>
      </w:r>
    </w:p>
    <w:p w14:paraId="74BF8C41">
      <w:pPr>
        <w:spacing w:line="360" w:lineRule="auto"/>
        <w:ind w:firstLine="723" w:firstLineChars="300"/>
        <w:rPr>
          <w:rFonts w:hint="eastAsia" w:ascii="宋体" w:hAnsi="宋体" w:eastAsia="宋体" w:cs="宋体"/>
          <w:b/>
          <w:color w:val="000000"/>
          <w:sz w:val="24"/>
          <w:szCs w:val="21"/>
          <w:highlight w:val="none"/>
        </w:rPr>
      </w:pPr>
      <w:r>
        <w:rPr>
          <w:rFonts w:hint="eastAsia" w:ascii="宋体" w:hAnsi="宋体" w:eastAsia="宋体" w:cs="宋体"/>
          <w:b/>
          <w:color w:val="000000"/>
          <w:sz w:val="24"/>
          <w:highlight w:val="none"/>
        </w:rPr>
        <w:t>投标人提供虚假材料投标的，投标无效。</w:t>
      </w:r>
    </w:p>
    <w:p w14:paraId="9AA79C51">
      <w:pPr>
        <w:pStyle w:val="90"/>
        <w:snapToGrid w:val="0"/>
        <w:spacing w:before="0"/>
        <w:ind w:firstLine="0" w:firstLineChars="0"/>
        <w:outlineLvl w:val="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12</w:t>
      </w:r>
      <w:r>
        <w:rPr>
          <w:rFonts w:hint="eastAsia" w:ascii="宋体" w:hAnsi="宋体" w:eastAsia="宋体" w:cs="宋体"/>
          <w:b/>
          <w:color w:val="000000"/>
          <w:kern w:val="0"/>
          <w:szCs w:val="24"/>
          <w:highlight w:val="none"/>
          <w:lang w:val="zh-CN"/>
        </w:rPr>
        <w:t xml:space="preserve">. </w:t>
      </w:r>
      <w:r>
        <w:rPr>
          <w:rFonts w:hint="eastAsia" w:ascii="宋体" w:hAnsi="宋体" w:eastAsia="宋体" w:cs="宋体"/>
          <w:b/>
          <w:color w:val="000000"/>
          <w:szCs w:val="24"/>
          <w:highlight w:val="none"/>
        </w:rPr>
        <w:t>投标文件的编制</w:t>
      </w:r>
    </w:p>
    <w:p w14:paraId="B609499D">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891468A0">
      <w:pPr>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EF2F3D8F">
      <w:pPr>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C95E7568">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13.投标文件的签署、盖章</w:t>
      </w:r>
    </w:p>
    <w:p w14:paraId="94344FE2">
      <w:pPr>
        <w:pStyle w:val="90"/>
        <w:snapToGrid w:val="0"/>
        <w:spacing w:before="0"/>
        <w:ind w:firstLine="480"/>
        <w:rPr>
          <w:rFonts w:hint="eastAsia" w:ascii="宋体" w:hAnsi="宋体" w:eastAsia="宋体" w:cs="宋体"/>
          <w:b/>
          <w:color w:val="000000"/>
          <w:highlight w:val="none"/>
        </w:rPr>
      </w:pPr>
      <w:r>
        <w:rPr>
          <w:rFonts w:hint="eastAsia" w:ascii="宋体" w:hAnsi="宋体" w:eastAsia="宋体" w:cs="宋体"/>
          <w:color w:val="000000"/>
          <w:szCs w:val="24"/>
          <w:highlight w:val="none"/>
        </w:rPr>
        <w:t>13.1投标文件按照招标文件第六部分格式要</w:t>
      </w:r>
      <w:r>
        <w:rPr>
          <w:rFonts w:hint="eastAsia" w:ascii="宋体" w:hAnsi="宋体" w:eastAsia="宋体" w:cs="宋体"/>
          <w:color w:val="000000"/>
          <w:highlight w:val="none"/>
        </w:rPr>
        <w:t>求进行签署、盖章。</w:t>
      </w:r>
      <w:r>
        <w:rPr>
          <w:rFonts w:hint="eastAsia" w:ascii="宋体" w:hAnsi="宋体" w:eastAsia="宋体" w:cs="宋体"/>
          <w:b/>
          <w:color w:val="000000"/>
          <w:highlight w:val="none"/>
        </w:rPr>
        <w:t>▲投标人的投标文件未按照招标文件要求签署、盖章的，其投标无效</w:t>
      </w:r>
      <w:r>
        <w:rPr>
          <w:rFonts w:hint="eastAsia" w:ascii="宋体" w:hAnsi="宋体" w:eastAsia="宋体" w:cs="宋体"/>
          <w:color w:val="000000"/>
          <w:szCs w:val="24"/>
          <w:highlight w:val="none"/>
        </w:rPr>
        <w:t>。</w:t>
      </w:r>
    </w:p>
    <w:p w14:paraId="F1654ADA">
      <w:pPr>
        <w:pStyle w:val="90"/>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BCAE3DC4">
      <w:pPr>
        <w:pStyle w:val="90"/>
        <w:snapToGrid w:val="0"/>
        <w:spacing w:before="0"/>
        <w:ind w:firstLine="480"/>
        <w:rPr>
          <w:rFonts w:hint="eastAsia" w:ascii="宋体" w:hAnsi="宋体" w:eastAsia="宋体" w:cs="宋体"/>
          <w:color w:val="000000"/>
          <w:szCs w:val="24"/>
          <w:highlight w:val="none"/>
        </w:rPr>
      </w:pPr>
      <w:r>
        <w:rPr>
          <w:rFonts w:hint="eastAsia" w:ascii="宋体" w:hAnsi="宋体" w:eastAsia="宋体" w:cs="宋体"/>
          <w:color w:val="000000"/>
          <w:highlight w:val="none"/>
        </w:rPr>
        <w:t>13.3招标文件对投标文件签署、盖章的要求适用于电子签名。</w:t>
      </w:r>
    </w:p>
    <w:p w14:paraId="E5BBC466">
      <w:pPr>
        <w:pStyle w:val="9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14. 投标文件的提交、补充、修改、撤回</w:t>
      </w:r>
    </w:p>
    <w:p w14:paraId="B7081548">
      <w:pPr>
        <w:pStyle w:val="90"/>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F1B6B443">
      <w:pPr>
        <w:pStyle w:val="90"/>
        <w:spacing w:before="0"/>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9A072418">
      <w:pPr>
        <w:pStyle w:val="90"/>
        <w:spacing w:before="0"/>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F12AFAE">
      <w:pPr>
        <w:pStyle w:val="34"/>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15.备份投标文件</w:t>
      </w:r>
    </w:p>
    <w:p w14:paraId="96E42754">
      <w:pPr>
        <w:pStyle w:val="34"/>
        <w:spacing w:line="360" w:lineRule="auto"/>
        <w:ind w:firstLine="360" w:firstLineChars="15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324D007">
      <w:pPr>
        <w:pStyle w:val="34"/>
        <w:spacing w:line="360" w:lineRule="auto"/>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sz w:val="24"/>
          <w:highlight w:val="none"/>
        </w:rPr>
        <w:t>不符合上述制作、</w:t>
      </w:r>
      <w:r>
        <w:rPr>
          <w:rFonts w:hint="eastAsia" w:ascii="宋体" w:hAnsi="宋体" w:eastAsia="宋体" w:cs="宋体"/>
          <w:b/>
          <w:color w:val="000000"/>
          <w:sz w:val="24"/>
          <w:szCs w:val="24"/>
          <w:highlight w:val="none"/>
        </w:rPr>
        <w:t>存储、密封规定的备份投标文件将被视为无效或者被拒绝接收。</w:t>
      </w:r>
    </w:p>
    <w:p w14:paraId="383B5B58">
      <w:pPr>
        <w:pStyle w:val="34"/>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B4F4A2D">
      <w:pPr>
        <w:pStyle w:val="34"/>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FEF24FCA">
      <w:pPr>
        <w:pStyle w:val="34"/>
        <w:spacing w:line="360" w:lineRule="auto"/>
        <w:ind w:firstLine="479" w:firstLineChars="19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15.5投标人仅提交备份投标文件，未在电子交易平台传输递交投标文件的，投标无效。</w:t>
      </w:r>
    </w:p>
    <w:p w14:paraId="1FA3FD5B">
      <w:pPr>
        <w:pStyle w:val="9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16.投标文件的无效处理</w:t>
      </w:r>
    </w:p>
    <w:p w14:paraId="6AFE1585">
      <w:pPr>
        <w:pStyle w:val="25"/>
        <w:spacing w:line="360" w:lineRule="auto"/>
        <w:ind w:firstLine="360" w:firstLine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有招标文件第四部分4.2规定的情形之一的，投标无效：</w:t>
      </w:r>
    </w:p>
    <w:p w14:paraId="01FDC378">
      <w:pPr>
        <w:pStyle w:val="9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17.投标有效期</w:t>
      </w:r>
    </w:p>
    <w:p w14:paraId="9D80D937">
      <w:pPr>
        <w:spacing w:line="360" w:lineRule="auto"/>
        <w:ind w:firstLine="480" w:firstLineChars="200"/>
        <w:rPr>
          <w:rFonts w:hint="eastAsia" w:ascii="宋体" w:hAnsi="宋体" w:eastAsia="宋体" w:cs="宋体"/>
          <w:b/>
          <w:color w:val="000000"/>
          <w:sz w:val="24"/>
          <w:szCs w:val="21"/>
          <w:highlight w:val="none"/>
        </w:rPr>
      </w:pPr>
      <w:r>
        <w:rPr>
          <w:rFonts w:hint="eastAsia" w:ascii="宋体" w:hAnsi="宋体" w:eastAsia="宋体" w:cs="宋体"/>
          <w:color w:val="000000"/>
          <w:sz w:val="24"/>
          <w:szCs w:val="20"/>
          <w:highlight w:val="none"/>
        </w:rPr>
        <w:t>17.1投标有效期为从提交投标文件的截止之日起90天。▲</w:t>
      </w:r>
      <w:r>
        <w:rPr>
          <w:rFonts w:hint="eastAsia" w:ascii="宋体" w:hAnsi="宋体" w:eastAsia="宋体" w:cs="宋体"/>
          <w:b/>
          <w:color w:val="000000"/>
          <w:sz w:val="24"/>
          <w:szCs w:val="20"/>
          <w:highlight w:val="none"/>
        </w:rPr>
        <w:t>投标人的投标文件中承</w:t>
      </w:r>
      <w:r>
        <w:rPr>
          <w:rFonts w:hint="eastAsia" w:ascii="宋体" w:hAnsi="宋体" w:eastAsia="宋体" w:cs="宋体"/>
          <w:b/>
          <w:color w:val="000000"/>
          <w:sz w:val="24"/>
          <w:szCs w:val="21"/>
          <w:highlight w:val="none"/>
        </w:rPr>
        <w:t>诺的投标有效期少于招标文件中载明的投标有效期的，投标无效。</w:t>
      </w:r>
    </w:p>
    <w:p w14:paraId="BB8CD4CE">
      <w:pPr>
        <w:pStyle w:val="9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17.2投标文件合格投递后，自投标截止日期起，在投标有效期内有效。</w:t>
      </w:r>
    </w:p>
    <w:p w14:paraId="F4570628">
      <w:pPr>
        <w:pStyle w:val="9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4A07FBC">
      <w:pPr>
        <w:pStyle w:val="90"/>
        <w:spacing w:before="0"/>
        <w:ind w:firstLine="643"/>
        <w:rPr>
          <w:rFonts w:hint="eastAsia" w:ascii="宋体" w:hAnsi="宋体" w:eastAsia="宋体" w:cs="宋体"/>
          <w:b/>
          <w:color w:val="000000"/>
          <w:sz w:val="32"/>
          <w:highlight w:val="none"/>
        </w:rPr>
      </w:pPr>
    </w:p>
    <w:p w14:paraId="26E165D9">
      <w:pPr>
        <w:pStyle w:val="90"/>
        <w:spacing w:before="0"/>
        <w:ind w:firstLine="1928" w:firstLineChars="600"/>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四、开标、资格审查与信用信息查询</w:t>
      </w:r>
    </w:p>
    <w:p w14:paraId="AFE915A9">
      <w:pPr>
        <w:pStyle w:val="245"/>
        <w:spacing w:before="0" w:line="360" w:lineRule="auto"/>
        <w:ind w:left="0" w:firstLine="241" w:firstLineChars="100"/>
        <w:contextualSpacing/>
        <w:rPr>
          <w:rFonts w:hint="eastAsia" w:ascii="宋体" w:hAnsi="宋体" w:eastAsia="宋体" w:cs="宋体"/>
          <w:color w:val="000000"/>
          <w:sz w:val="24"/>
          <w:highlight w:val="none"/>
        </w:rPr>
      </w:pPr>
      <w:r>
        <w:rPr>
          <w:rFonts w:hint="eastAsia" w:ascii="宋体" w:hAnsi="宋体" w:eastAsia="宋体" w:cs="宋体"/>
          <w:b/>
          <w:color w:val="000000"/>
          <w:sz w:val="24"/>
          <w:szCs w:val="24"/>
          <w:highlight w:val="none"/>
        </w:rPr>
        <w:t>18.开标</w:t>
      </w:r>
    </w:p>
    <w:p w14:paraId="3E74DAF4">
      <w:pPr>
        <w:pStyle w:val="245"/>
        <w:spacing w:before="0" w:line="360" w:lineRule="auto"/>
        <w:ind w:left="0"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18.1采购代理机构按照招标文件规定的时间通过电子交易平台组织开标，所有投标人均应当准时在线参加。投标人不足3家的，不得开标。</w:t>
      </w:r>
    </w:p>
    <w:p w14:paraId="BA8BB81D">
      <w:pPr>
        <w:pStyle w:val="245"/>
        <w:spacing w:before="0" w:line="360" w:lineRule="auto"/>
        <w:ind w:left="0" w:firstLine="240" w:firstLineChars="1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26436C9">
      <w:pPr>
        <w:pStyle w:val="245"/>
        <w:spacing w:before="0" w:line="360" w:lineRule="auto"/>
        <w:ind w:left="0" w:firstLine="240" w:firstLineChars="100"/>
        <w:contextualSpacing/>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w:t>
      </w:r>
      <w:r>
        <w:rPr>
          <w:rFonts w:hint="eastAsia" w:ascii="宋体" w:hAnsi="宋体" w:eastAsia="宋体" w:cs="宋体"/>
          <w:b/>
          <w:color w:val="000000"/>
          <w:sz w:val="24"/>
          <w:highlight w:val="none"/>
        </w:rPr>
        <w:t>18.3投标文件未按时解密，投标人提供了备份投标文件的，以备份投标文件作为依据，否则视为投标文件撤回。投标文件已按时解密的，备份投标文件自动失效。</w:t>
      </w:r>
    </w:p>
    <w:p w14:paraId="4FD8BD6C">
      <w:pPr>
        <w:widowControl/>
        <w:spacing w:before="100" w:beforeAutospacing="1" w:after="240" w:line="360" w:lineRule="auto"/>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19、资格审查</w:t>
      </w:r>
    </w:p>
    <w:p w14:paraId="42A49464">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19.1采购人或采购代理机构依据法律法规和招标文件的规定，对投标人的资格进行审查。</w:t>
      </w:r>
    </w:p>
    <w:p w14:paraId="34FBCC42">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19.2</w:t>
      </w:r>
      <w:r>
        <w:rPr>
          <w:rFonts w:hint="eastAsia" w:ascii="宋体" w:hAnsi="宋体" w:eastAsia="宋体" w:cs="宋体"/>
          <w:color w:val="000000"/>
          <w:sz w:val="24"/>
          <w:highlight w:val="none"/>
        </w:rPr>
        <w:t>投标人未按照招标文件要求提供与资格条件相应的有效资格证明材料的，视为投标人不具备招标文件中规定的资格要求，其投标无效。</w:t>
      </w:r>
    </w:p>
    <w:p w14:paraId="99C83A3D">
      <w:pPr>
        <w:pStyle w:val="90"/>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19.3对未通过资格审查的投标人，采购人或采购代理机构告知其未通过的原因。</w:t>
      </w:r>
    </w:p>
    <w:p w14:paraId="33CA970B">
      <w:pPr>
        <w:pStyle w:val="90"/>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19.</w:t>
      </w:r>
      <w:r>
        <w:rPr>
          <w:rFonts w:hint="eastAsia" w:ascii="宋体" w:hAnsi="宋体" w:eastAsia="宋体" w:cs="宋体"/>
          <w:color w:val="000000"/>
          <w:highlight w:val="none"/>
        </w:rPr>
        <w:t>4合格投标人不足3家的，不再评标。</w:t>
      </w:r>
    </w:p>
    <w:p w14:paraId="93D3336E">
      <w:pPr>
        <w:pStyle w:val="9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20、信用信息查询</w:t>
      </w:r>
    </w:p>
    <w:p w14:paraId="9C4030F4">
      <w:pPr>
        <w:pStyle w:val="90"/>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FE2FEA02">
      <w:pPr>
        <w:pStyle w:val="90"/>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20.2信用信息查询记录和证据留存的具体方式：现场查询的投标人的信用记录、查询结果经确认后将与采购文件一起存档。</w:t>
      </w:r>
    </w:p>
    <w:p w14:paraId="BB48574F">
      <w:pPr>
        <w:pStyle w:val="90"/>
        <w:spacing w:before="0"/>
        <w:ind w:firstLine="495" w:firstLineChars="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81542CD1">
      <w:pPr>
        <w:pStyle w:val="90"/>
        <w:spacing w:before="0"/>
        <w:ind w:firstLine="480"/>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highlight w:val="none"/>
        </w:rPr>
        <w:t>。</w:t>
      </w:r>
    </w:p>
    <w:p w14:paraId="E9A49665">
      <w:pPr>
        <w:pStyle w:val="90"/>
        <w:spacing w:before="0"/>
        <w:ind w:firstLine="0" w:firstLineChars="0"/>
        <w:rPr>
          <w:rFonts w:hint="eastAsia" w:ascii="宋体" w:hAnsi="宋体" w:eastAsia="宋体" w:cs="宋体"/>
          <w:color w:val="000000"/>
          <w:kern w:val="0"/>
          <w:szCs w:val="24"/>
          <w:highlight w:val="none"/>
        </w:rPr>
      </w:pPr>
    </w:p>
    <w:p w14:paraId="C6EF489C">
      <w:pPr>
        <w:snapToGrid w:val="0"/>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五、评标</w:t>
      </w:r>
    </w:p>
    <w:p w14:paraId="B2BE77B8">
      <w:pPr>
        <w:spacing w:line="360" w:lineRule="auto"/>
        <w:rPr>
          <w:rFonts w:hint="eastAsia" w:ascii="宋体" w:hAnsi="宋体" w:eastAsia="宋体" w:cs="宋体"/>
          <w:b/>
          <w:color w:val="000000"/>
          <w:sz w:val="24"/>
          <w:highlight w:val="none"/>
        </w:rPr>
      </w:pPr>
      <w:bookmarkStart w:id="13" w:name="_Toc91899903"/>
      <w:r>
        <w:rPr>
          <w:rFonts w:hint="eastAsia" w:ascii="宋体" w:hAnsi="宋体" w:eastAsia="宋体" w:cs="宋体"/>
          <w:b/>
          <w:color w:val="000000"/>
          <w:sz w:val="24"/>
          <w:highlight w:val="none"/>
        </w:rPr>
        <w:t>21.</w:t>
      </w:r>
      <w:r>
        <w:rPr>
          <w:rFonts w:hint="eastAsia" w:ascii="宋体" w:hAnsi="宋体" w:eastAsia="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sz w:val="24"/>
          <w:highlight w:val="none"/>
        </w:rPr>
        <w:t>详见招标文件第四部分评标办法。</w:t>
      </w:r>
    </w:p>
    <w:p w14:paraId="65BF66C6">
      <w:pPr>
        <w:spacing w:line="360" w:lineRule="auto"/>
        <w:rPr>
          <w:rFonts w:hint="eastAsia" w:ascii="宋体" w:hAnsi="宋体" w:eastAsia="宋体" w:cs="宋体"/>
          <w:b/>
          <w:color w:val="000000"/>
          <w:sz w:val="24"/>
          <w:highlight w:val="none"/>
        </w:rPr>
      </w:pPr>
    </w:p>
    <w:p w14:paraId="EFA66E54">
      <w:pPr>
        <w:snapToGrid w:val="0"/>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六、定 标</w:t>
      </w:r>
    </w:p>
    <w:p w14:paraId="3AEA813A">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22. 确定中标供应商</w:t>
      </w:r>
    </w:p>
    <w:p w14:paraId="D8889418">
      <w:pPr>
        <w:pStyle w:val="90"/>
        <w:snapToGrid w:val="0"/>
        <w:spacing w:before="0"/>
        <w:ind w:firstLine="480"/>
        <w:rPr>
          <w:rFonts w:hint="eastAsia" w:ascii="宋体" w:hAnsi="宋体" w:eastAsia="宋体" w:cs="宋体"/>
          <w:b/>
          <w:color w:val="000000"/>
          <w:szCs w:val="24"/>
          <w:highlight w:val="none"/>
        </w:rPr>
      </w:pPr>
      <w:r>
        <w:rPr>
          <w:rFonts w:hint="eastAsia" w:ascii="宋体" w:hAnsi="宋体" w:eastAsia="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85C44D8">
      <w:pPr>
        <w:pStyle w:val="90"/>
        <w:snapToGrid w:val="0"/>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23. 中标通知与中标结果公告</w:t>
      </w:r>
    </w:p>
    <w:p w14:paraId="D255D83C">
      <w:pPr>
        <w:widowControl/>
        <w:shd w:val="clear" w:color="auto" w:fill="FFFFFF"/>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EC39966F">
      <w:pPr>
        <w:widowControl/>
        <w:shd w:val="clear" w:color="auto" w:fill="FFFFFF"/>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99E30185">
      <w:pPr>
        <w:widowControl/>
        <w:shd w:val="clear" w:color="auto" w:fill="FFFFFF"/>
        <w:spacing w:line="360" w:lineRule="auto"/>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23.3公告期限为1个工作日。</w:t>
      </w:r>
    </w:p>
    <w:p w14:paraId="BC8ADAB9">
      <w:pPr>
        <w:snapToGrid w:val="0"/>
        <w:spacing w:line="360" w:lineRule="auto"/>
        <w:ind w:left="120" w:leftChars="57" w:firstLine="482" w:firstLineChars="150"/>
        <w:jc w:val="center"/>
        <w:rPr>
          <w:rFonts w:hint="eastAsia" w:ascii="宋体" w:hAnsi="宋体" w:eastAsia="宋体" w:cs="宋体"/>
          <w:b/>
          <w:color w:val="000000"/>
          <w:sz w:val="32"/>
          <w:highlight w:val="none"/>
        </w:rPr>
      </w:pPr>
    </w:p>
    <w:p w14:paraId="346C3D1C">
      <w:pPr>
        <w:snapToGrid w:val="0"/>
        <w:spacing w:line="360" w:lineRule="auto"/>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七、合同授予</w:t>
      </w:r>
    </w:p>
    <w:p w14:paraId="3EA86003">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 xml:space="preserve">24. </w:t>
      </w:r>
      <w:r>
        <w:rPr>
          <w:rFonts w:hint="eastAsia" w:ascii="宋体" w:hAnsi="宋体" w:eastAsia="宋体" w:cs="宋体"/>
          <w:color w:val="000000"/>
          <w:highlight w:val="none"/>
        </w:rPr>
        <w:t>合同主要条款详见第五部分拟签订的合同文本。</w:t>
      </w:r>
    </w:p>
    <w:p w14:paraId="1472F71A">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25. 合同的签订</w:t>
      </w:r>
    </w:p>
    <w:p w14:paraId="89C364EB">
      <w:pPr>
        <w:widowControl/>
        <w:shd w:val="clear" w:color="auto" w:fill="FFFFFF"/>
        <w:spacing w:line="360" w:lineRule="auto"/>
        <w:ind w:firstLine="48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25.1</w:t>
      </w:r>
      <w:r>
        <w:rPr>
          <w:rFonts w:hint="eastAsia" w:ascii="宋体" w:hAnsi="宋体" w:eastAsia="宋体" w:cs="宋体"/>
          <w:color w:val="000000"/>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1ED76E">
      <w:pPr>
        <w:pStyle w:val="90"/>
        <w:snapToGrid w:val="0"/>
        <w:spacing w:before="0"/>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C59C0617">
      <w:pPr>
        <w:pStyle w:val="90"/>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25.3如签订合同并生效后，供应商无故拒绝或延期，除按照合同条款处理外，列入不良行为记录一次，并给予通报。</w:t>
      </w:r>
    </w:p>
    <w:p w14:paraId="9CA53E2D">
      <w:pPr>
        <w:pStyle w:val="90"/>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71ADDE01">
      <w:pPr>
        <w:pStyle w:val="90"/>
        <w:snapToGrid w:val="0"/>
        <w:spacing w:before="0" w:after="120"/>
        <w:ind w:firstLine="480"/>
        <w:rPr>
          <w:rFonts w:hint="eastAsia" w:ascii="宋体" w:hAnsi="宋体" w:eastAsia="宋体" w:cs="宋体"/>
          <w:color w:val="000000"/>
          <w:highlight w:val="none"/>
        </w:rPr>
      </w:pPr>
      <w:r>
        <w:rPr>
          <w:rFonts w:hint="eastAsia" w:ascii="宋体" w:hAnsi="宋体" w:eastAsia="宋体" w:cs="宋体"/>
          <w:color w:val="000000"/>
          <w:highlight w:val="none"/>
        </w:rPr>
        <w:t>25.5采购合同由采购人与中标供应商根据招标文件、投标文件等内容通过政府采购电子交易平台在线签订，自动备案。</w:t>
      </w:r>
    </w:p>
    <w:p w14:paraId="86762232">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26. 履约保证金</w:t>
      </w:r>
    </w:p>
    <w:p w14:paraId="8CD98F1D">
      <w:pPr>
        <w:tabs>
          <w:tab w:val="left" w:pos="0"/>
        </w:tabs>
        <w:spacing w:line="360" w:lineRule="auto"/>
        <w:ind w:firstLine="482"/>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D4C75E98">
      <w:pPr>
        <w:pStyle w:val="3"/>
        <w:ind w:left="0" w:firstLine="480" w:firstLineChars="200"/>
        <w:rPr>
          <w:rFonts w:hint="eastAsia" w:ascii="宋体" w:hAnsi="宋体" w:eastAsia="宋体" w:cs="宋体"/>
          <w:color w:val="000000"/>
          <w:highlight w:val="none"/>
          <w:lang w:val="en-US"/>
        </w:rPr>
      </w:pPr>
      <w:r>
        <w:rPr>
          <w:rFonts w:hint="eastAsia" w:ascii="宋体" w:hAnsi="宋体" w:eastAsia="宋体" w:cs="宋体"/>
          <w:b w:val="0"/>
          <w:bCs w:val="0"/>
          <w:snapToGrid w:val="0"/>
          <w:color w:val="000000"/>
          <w:kern w:val="28"/>
          <w:sz w:val="24"/>
          <w:highlight w:val="none"/>
        </w:rPr>
        <w:t>供应商</w:t>
      </w:r>
      <w:r>
        <w:rPr>
          <w:rFonts w:hint="eastAsia" w:ascii="宋体" w:hAnsi="宋体" w:eastAsia="宋体" w:cs="宋体"/>
          <w:b w:val="0"/>
          <w:bCs w:val="0"/>
          <w:snapToGrid w:val="0"/>
          <w:color w:val="000000"/>
          <w:kern w:val="28"/>
          <w:sz w:val="24"/>
          <w:highlight w:val="none"/>
          <w:lang w:val="en-US"/>
        </w:rPr>
        <w:t>可</w:t>
      </w:r>
      <w:r>
        <w:rPr>
          <w:rFonts w:hint="eastAsia" w:ascii="宋体" w:hAnsi="宋体" w:eastAsia="宋体" w:cs="宋体"/>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ED6114">
      <w:pPr>
        <w:pStyle w:val="25"/>
        <w:spacing w:line="360" w:lineRule="auto"/>
        <w:ind w:left="479" w:hanging="479" w:hangingChars="199"/>
        <w:rPr>
          <w:rFonts w:hint="eastAsia" w:ascii="宋体" w:hAnsi="宋体" w:eastAsia="宋体" w:cs="宋体"/>
          <w:b/>
          <w:color w:val="000000"/>
          <w:highlight w:val="none"/>
        </w:rPr>
      </w:pPr>
      <w:r>
        <w:rPr>
          <w:rFonts w:hint="eastAsia" w:ascii="宋体" w:hAnsi="宋体" w:eastAsia="宋体" w:cs="宋体"/>
          <w:b/>
          <w:color w:val="000000"/>
          <w:highlight w:val="none"/>
        </w:rPr>
        <w:t>27.预付款</w:t>
      </w:r>
    </w:p>
    <w:p w14:paraId="FEEC92EB">
      <w:pPr>
        <w:snapToGrid w:val="0"/>
        <w:spacing w:line="360" w:lineRule="auto"/>
        <w:ind w:firstLine="480" w:firstLineChars="200"/>
        <w:rPr>
          <w:rFonts w:hint="eastAsia" w:ascii="宋体" w:hAnsi="宋体" w:eastAsia="宋体" w:cs="宋体"/>
          <w:snapToGrid w:val="0"/>
          <w:color w:val="000000"/>
          <w:kern w:val="28"/>
          <w:sz w:val="24"/>
          <w:szCs w:val="32"/>
          <w:highlight w:val="none"/>
          <w:lang w:val="zh-CN"/>
        </w:rPr>
      </w:pPr>
      <w:r>
        <w:rPr>
          <w:rFonts w:hint="eastAsia" w:ascii="宋体" w:hAnsi="宋体" w:eastAsia="宋体" w:cs="宋体"/>
          <w:snapToGrid w:val="0"/>
          <w:color w:val="00000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B5962B">
      <w:pPr>
        <w:snapToGrid w:val="0"/>
        <w:spacing w:line="360" w:lineRule="auto"/>
        <w:ind w:firstLine="3357" w:firstLineChars="1045"/>
        <w:rPr>
          <w:rFonts w:hint="eastAsia" w:ascii="宋体" w:hAnsi="宋体" w:eastAsia="宋体" w:cs="宋体"/>
          <w:b/>
          <w:color w:val="000000"/>
          <w:sz w:val="24"/>
          <w:highlight w:val="none"/>
        </w:rPr>
      </w:pPr>
      <w:r>
        <w:rPr>
          <w:rFonts w:hint="eastAsia" w:ascii="宋体" w:hAnsi="宋体" w:eastAsia="宋体" w:cs="宋体"/>
          <w:b/>
          <w:color w:val="000000"/>
          <w:sz w:val="32"/>
          <w:highlight w:val="none"/>
        </w:rPr>
        <w:t>八、电子交易活动的中止</w:t>
      </w:r>
    </w:p>
    <w:p w14:paraId="427F18FD">
      <w:pPr>
        <w:tabs>
          <w:tab w:val="left" w:pos="0"/>
        </w:tabs>
        <w:spacing w:line="360" w:lineRule="auto"/>
        <w:rPr>
          <w:rFonts w:hint="eastAsia" w:ascii="宋体" w:hAnsi="宋体" w:eastAsia="宋体" w:cs="宋体"/>
          <w:color w:val="000000"/>
          <w:sz w:val="24"/>
          <w:szCs w:val="20"/>
          <w:highlight w:val="none"/>
        </w:rPr>
      </w:pPr>
      <w:r>
        <w:rPr>
          <w:rFonts w:hint="eastAsia" w:ascii="宋体" w:hAnsi="宋体" w:eastAsia="宋体" w:cs="宋体"/>
          <w:b/>
          <w:color w:val="000000"/>
          <w:sz w:val="24"/>
          <w:szCs w:val="20"/>
          <w:highlight w:val="none"/>
        </w:rPr>
        <w:t>28. 电子交易活动的中止。</w:t>
      </w:r>
      <w:r>
        <w:rPr>
          <w:rFonts w:hint="eastAsia" w:ascii="宋体" w:hAnsi="宋体" w:eastAsia="宋体" w:cs="宋体"/>
          <w:color w:val="000000"/>
          <w:sz w:val="24"/>
          <w:szCs w:val="20"/>
          <w:highlight w:val="none"/>
        </w:rPr>
        <w:t>采购过程中出现以下情形，导致电子交易平台无法正常运行，或者无法保证电子交易的公平、公正和安全时，采购代理机构可中止电子交易活动：</w:t>
      </w:r>
    </w:p>
    <w:p w14:paraId="168B4455">
      <w:pPr>
        <w:tabs>
          <w:tab w:val="left" w:pos="0"/>
        </w:tabs>
        <w:spacing w:line="360" w:lineRule="auto"/>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28.1电子交易平台发生故障而无法登录访问的； </w:t>
      </w:r>
    </w:p>
    <w:p w14:paraId="F2754101">
      <w:pPr>
        <w:tabs>
          <w:tab w:val="left" w:pos="0"/>
        </w:tabs>
        <w:spacing w:line="360" w:lineRule="auto"/>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28.2电子交易平台应用或数据库出现错误，不能进行正常操作的；</w:t>
      </w:r>
    </w:p>
    <w:p w14:paraId="476AA5E6">
      <w:pPr>
        <w:tabs>
          <w:tab w:val="left" w:pos="0"/>
        </w:tabs>
        <w:spacing w:line="360" w:lineRule="auto"/>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28.3电子交易平台发现严重安全漏洞，有潜在泄密危险的；</w:t>
      </w:r>
    </w:p>
    <w:p w14:paraId="1B6A79F1">
      <w:pPr>
        <w:tabs>
          <w:tab w:val="left" w:pos="0"/>
        </w:tabs>
        <w:spacing w:line="360" w:lineRule="auto"/>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28.4病毒发作导致不能进行正常操作的； </w:t>
      </w:r>
    </w:p>
    <w:p w14:paraId="CF86B7D8">
      <w:pPr>
        <w:tabs>
          <w:tab w:val="left" w:pos="0"/>
        </w:tabs>
        <w:spacing w:line="360" w:lineRule="auto"/>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28.5其他无法保证电子交易的公平、公正和安全的情况。</w:t>
      </w:r>
    </w:p>
    <w:p w14:paraId="60E57EE9">
      <w:pPr>
        <w:tabs>
          <w:tab w:val="left" w:pos="0"/>
        </w:tabs>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szCs w:val="20"/>
          <w:highlight w:val="none"/>
        </w:rPr>
        <w:t>29.出现以上情形，</w:t>
      </w:r>
      <w:r>
        <w:rPr>
          <w:rFonts w:hint="eastAsia" w:ascii="宋体" w:hAnsi="宋体" w:eastAsia="宋体" w:cs="宋体"/>
          <w:color w:val="000000"/>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311E9EE">
      <w:pPr>
        <w:snapToGrid w:val="0"/>
        <w:spacing w:line="360" w:lineRule="auto"/>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九、验收</w:t>
      </w:r>
    </w:p>
    <w:p w14:paraId="5EFD79AF">
      <w:pPr>
        <w:pStyle w:val="25"/>
        <w:spacing w:line="360" w:lineRule="auto"/>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30.验收</w:t>
      </w:r>
    </w:p>
    <w:p w14:paraId="F489BBBB">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E14045">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C2CF5F11">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7AD2A9">
      <w:pPr>
        <w:tabs>
          <w:tab w:val="left" w:pos="0"/>
        </w:tabs>
        <w:spacing w:line="360" w:lineRule="auto"/>
        <w:ind w:firstLine="480"/>
        <w:rPr>
          <w:rFonts w:hint="eastAsia" w:ascii="宋体" w:hAnsi="宋体" w:eastAsia="宋体" w:cs="宋体"/>
          <w:color w:val="000000"/>
          <w:sz w:val="18"/>
          <w:szCs w:val="18"/>
          <w:highlight w:val="none"/>
        </w:rPr>
      </w:pPr>
      <w:r>
        <w:rPr>
          <w:rFonts w:hint="eastAsia" w:ascii="宋体" w:hAnsi="宋体" w:eastAsia="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50A6E23">
      <w:pPr>
        <w:tabs>
          <w:tab w:val="left" w:pos="0"/>
        </w:tabs>
        <w:spacing w:line="360" w:lineRule="auto"/>
        <w:ind w:firstLine="480"/>
        <w:rPr>
          <w:rFonts w:hint="eastAsia" w:ascii="宋体" w:hAnsi="宋体" w:eastAsia="宋体" w:cs="宋体"/>
          <w:color w:val="000000"/>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3093"/>
      <w:bookmarkEnd w:id="15"/>
      <w:bookmarkStart w:id="16" w:name="_Hlt68072990"/>
      <w:bookmarkEnd w:id="16"/>
      <w:bookmarkStart w:id="17" w:name="_Hlt68072998"/>
      <w:bookmarkEnd w:id="17"/>
      <w:bookmarkStart w:id="18" w:name="_Hlt74707468"/>
      <w:bookmarkEnd w:id="18"/>
      <w:bookmarkStart w:id="19" w:name="_Hlt74714665"/>
      <w:bookmarkEnd w:id="19"/>
      <w:bookmarkStart w:id="20" w:name="_Hlt74730295"/>
      <w:bookmarkEnd w:id="20"/>
      <w:bookmarkStart w:id="21" w:name="_Hlt74729768"/>
      <w:bookmarkEnd w:id="21"/>
      <w:bookmarkStart w:id="22" w:name="_Hlt68403820"/>
      <w:bookmarkEnd w:id="22"/>
      <w:bookmarkStart w:id="23" w:name="_Hlt75236101"/>
      <w:bookmarkEnd w:id="23"/>
      <w:bookmarkStart w:id="24" w:name="_Hlt75236290"/>
      <w:bookmarkEnd w:id="24"/>
      <w:bookmarkStart w:id="25" w:name="_Hlt75236011"/>
      <w:bookmarkEnd w:id="25"/>
    </w:p>
    <w:bookmarkEnd w:id="11"/>
    <w:bookmarkEnd w:id="12"/>
    <w:p w14:paraId="6D0BC760">
      <w:pPr>
        <w:pStyle w:val="3"/>
        <w:numPr>
          <w:ilvl w:val="0"/>
          <w:numId w:val="2"/>
        </w:numPr>
        <w:ind w:firstLine="562"/>
        <w:jc w:val="center"/>
        <w:rPr>
          <w:rFonts w:hint="eastAsia" w:ascii="宋体" w:hAnsi="宋体" w:eastAsia="宋体" w:cs="宋体"/>
          <w:color w:val="000000"/>
          <w:sz w:val="36"/>
          <w:szCs w:val="36"/>
          <w:highlight w:val="none"/>
        </w:rPr>
      </w:pPr>
      <w:bookmarkStart w:id="26" w:name="第四部分"/>
      <w:r>
        <w:rPr>
          <w:rFonts w:hint="eastAsia" w:ascii="宋体" w:hAnsi="宋体" w:eastAsia="宋体" w:cs="宋体"/>
          <w:color w:val="000000"/>
          <w:sz w:val="36"/>
          <w:szCs w:val="36"/>
          <w:highlight w:val="none"/>
        </w:rPr>
        <w:t xml:space="preserve">  采购需求</w:t>
      </w:r>
      <w:r>
        <w:rPr>
          <w:rFonts w:hint="eastAsia" w:ascii="宋体" w:hAnsi="宋体" w:eastAsia="宋体" w:cs="宋体"/>
          <w:color w:val="000000"/>
          <w:sz w:val="36"/>
          <w:szCs w:val="36"/>
          <w:highlight w:val="none"/>
        </w:rPr>
        <w:br w:type="textWrapping"/>
      </w:r>
    </w:p>
    <w:p w14:paraId="D763E8C4">
      <w:pPr>
        <w:adjustRightInd/>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一、项目概况：</w:t>
      </w:r>
    </w:p>
    <w:tbl>
      <w:tblPr>
        <w:tblStyle w:val="65"/>
        <w:tblpPr w:leftFromText="180" w:rightFromText="180" w:vertAnchor="text" w:horzAnchor="page" w:tblpX="1460" w:tblpY="40"/>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3136"/>
        <w:gridCol w:w="1365"/>
        <w:gridCol w:w="1826"/>
      </w:tblGrid>
      <w:tr w14:paraId="2960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27" w:type="dxa"/>
            <w:vAlign w:val="center"/>
          </w:tcPr>
          <w:p w14:paraId="E22A6F9C">
            <w:pPr>
              <w:adjustRightInd/>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标项名称</w:t>
            </w:r>
          </w:p>
        </w:tc>
        <w:tc>
          <w:tcPr>
            <w:tcW w:w="3136" w:type="dxa"/>
            <w:vAlign w:val="center"/>
          </w:tcPr>
          <w:p w14:paraId="2A3851C7">
            <w:pPr>
              <w:adjustRightInd/>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标项内容</w:t>
            </w:r>
          </w:p>
        </w:tc>
        <w:tc>
          <w:tcPr>
            <w:tcW w:w="1365" w:type="dxa"/>
            <w:vAlign w:val="center"/>
          </w:tcPr>
          <w:p w14:paraId="4270672C">
            <w:pPr>
              <w:adjustRightInd/>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预算总价</w:t>
            </w:r>
          </w:p>
        </w:tc>
        <w:tc>
          <w:tcPr>
            <w:tcW w:w="1826" w:type="dxa"/>
            <w:vAlign w:val="center"/>
          </w:tcPr>
          <w:p w14:paraId="9DE17E34">
            <w:pPr>
              <w:adjustRightInd/>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w:t>
            </w:r>
          </w:p>
        </w:tc>
      </w:tr>
      <w:tr w14:paraId="49F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vAlign w:val="center"/>
          </w:tcPr>
          <w:p w14:paraId="65D9E763">
            <w:pPr>
              <w:adjustRightInd/>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中泰街道2025年茶树病虫统防统治服务</w:t>
            </w:r>
          </w:p>
        </w:tc>
        <w:tc>
          <w:tcPr>
            <w:tcW w:w="3136" w:type="dxa"/>
            <w:vAlign w:val="center"/>
          </w:tcPr>
          <w:p w14:paraId="49B6DB3D">
            <w:pPr>
              <w:adjustRightInd/>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涉及泰峰村、岑岭村、新泰村、双联村、中桥村、南</w:t>
            </w:r>
            <w:r>
              <w:rPr>
                <w:rFonts w:hint="eastAsia" w:ascii="宋体" w:hAnsi="宋体" w:cs="宋体"/>
                <w:bCs/>
                <w:color w:val="000000"/>
                <w:sz w:val="24"/>
                <w:highlight w:val="none"/>
                <w:lang w:eastAsia="zh-CN"/>
              </w:rPr>
              <w:t>湖</w:t>
            </w:r>
            <w:r>
              <w:rPr>
                <w:rFonts w:hint="eastAsia" w:ascii="宋体" w:hAnsi="宋体" w:eastAsia="宋体" w:cs="宋体"/>
                <w:bCs/>
                <w:color w:val="000000"/>
                <w:sz w:val="24"/>
                <w:highlight w:val="none"/>
              </w:rPr>
              <w:t>村、枫岭村、紫荆村、白云村茶树病虫统防统治服务，总面积15553.36亩</w:t>
            </w:r>
          </w:p>
        </w:tc>
        <w:tc>
          <w:tcPr>
            <w:tcW w:w="1365" w:type="dxa"/>
            <w:vAlign w:val="center"/>
          </w:tcPr>
          <w:p w14:paraId="0ACF60A2">
            <w:pPr>
              <w:adjustRightInd/>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415万元</w:t>
            </w:r>
          </w:p>
        </w:tc>
        <w:tc>
          <w:tcPr>
            <w:tcW w:w="1826" w:type="dxa"/>
            <w:vAlign w:val="center"/>
          </w:tcPr>
          <w:p w14:paraId="C9E0E972">
            <w:pPr>
              <w:adjustRightInd/>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最高限价单价为2</w:t>
            </w:r>
            <w:r>
              <w:rPr>
                <w:rFonts w:hint="eastAsia" w:ascii="宋体" w:hAnsi="宋体" w:cs="宋体"/>
                <w:bCs/>
                <w:color w:val="000000"/>
                <w:sz w:val="24"/>
                <w:highlight w:val="none"/>
                <w:lang w:val="en-US" w:eastAsia="zh-CN"/>
              </w:rPr>
              <w:t>66.82</w:t>
            </w:r>
            <w:r>
              <w:rPr>
                <w:rFonts w:hint="eastAsia" w:ascii="宋体" w:hAnsi="宋体" w:eastAsia="宋体" w:cs="宋体"/>
                <w:bCs/>
                <w:color w:val="000000"/>
                <w:sz w:val="24"/>
                <w:highlight w:val="none"/>
              </w:rPr>
              <w:t>元/亩</w:t>
            </w:r>
          </w:p>
        </w:tc>
      </w:tr>
    </w:tbl>
    <w:p w14:paraId="B8BB770C">
      <w:pPr>
        <w:tabs>
          <w:tab w:val="left" w:pos="0"/>
        </w:tabs>
        <w:spacing w:line="360" w:lineRule="auto"/>
        <w:ind w:firstLine="480"/>
        <w:rPr>
          <w:rFonts w:hint="eastAsia" w:ascii="宋体" w:hAnsi="宋体" w:eastAsia="宋体" w:cs="宋体"/>
          <w:color w:val="000000"/>
          <w:kern w:val="0"/>
          <w:sz w:val="24"/>
          <w:highlight w:val="none"/>
        </w:rPr>
      </w:pPr>
    </w:p>
    <w:p w14:paraId="EA6F6F9C">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项目为“交钥匙”项目，本项目采购内容为中泰街道全域茶树病虫害统防统治项目；投标报价（单价报价）包括人工费、材料费、管理、利润、规费、税金、招标代理费、有关部门的验收费、政策性文件规定及合同包含的所有风险、责任及其他因本项目而产生的一切费用。</w:t>
      </w:r>
    </w:p>
    <w:p w14:paraId="4EB120D0">
      <w:pPr>
        <w:numPr>
          <w:ilvl w:val="0"/>
          <w:numId w:val="3"/>
        </w:numPr>
        <w:adjustRightInd/>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2025年中泰茶园病虫统防统治药剂名录</w:t>
      </w:r>
    </w:p>
    <w:tbl>
      <w:tblPr>
        <w:tblStyle w:val="64"/>
        <w:tblW w:w="9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3694"/>
        <w:gridCol w:w="808"/>
        <w:gridCol w:w="487"/>
        <w:gridCol w:w="1301"/>
        <w:gridCol w:w="113"/>
        <w:gridCol w:w="1068"/>
        <w:gridCol w:w="1219"/>
        <w:gridCol w:w="58"/>
      </w:tblGrid>
      <w:tr w14:paraId="3E0C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CA01D9D3">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3694" w:type="dxa"/>
            <w:tcBorders>
              <w:top w:val="single" w:color="000000" w:sz="4" w:space="0"/>
              <w:left w:val="single" w:color="000000" w:sz="4" w:space="0"/>
              <w:bottom w:val="single" w:color="000000" w:sz="4" w:space="0"/>
              <w:right w:val="single" w:color="000000" w:sz="4" w:space="0"/>
            </w:tcBorders>
            <w:vAlign w:val="center"/>
          </w:tcPr>
          <w:p w14:paraId="1781C8EF">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名称</w:t>
            </w:r>
          </w:p>
        </w:tc>
        <w:tc>
          <w:tcPr>
            <w:tcW w:w="808" w:type="dxa"/>
            <w:tcBorders>
              <w:top w:val="single" w:color="000000" w:sz="4" w:space="0"/>
              <w:left w:val="single" w:color="000000" w:sz="4" w:space="0"/>
              <w:bottom w:val="single" w:color="000000" w:sz="4" w:space="0"/>
              <w:right w:val="single" w:color="000000" w:sz="4" w:space="0"/>
            </w:tcBorders>
            <w:vAlign w:val="center"/>
          </w:tcPr>
          <w:p w14:paraId="588DC01E">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规格</w:t>
            </w:r>
          </w:p>
        </w:tc>
        <w:tc>
          <w:tcPr>
            <w:tcW w:w="487" w:type="dxa"/>
            <w:tcBorders>
              <w:top w:val="single" w:color="000000" w:sz="4" w:space="0"/>
              <w:left w:val="single" w:color="000000" w:sz="4" w:space="0"/>
              <w:bottom w:val="single" w:color="000000" w:sz="4" w:space="0"/>
              <w:right w:val="single" w:color="000000" w:sz="4" w:space="0"/>
            </w:tcBorders>
            <w:vAlign w:val="center"/>
          </w:tcPr>
          <w:p w14:paraId="B01AFD26">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A239B323">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登记号</w:t>
            </w:r>
          </w:p>
        </w:tc>
        <w:tc>
          <w:tcPr>
            <w:tcW w:w="1068" w:type="dxa"/>
            <w:tcBorders>
              <w:top w:val="single" w:color="000000" w:sz="4" w:space="0"/>
              <w:left w:val="single" w:color="000000" w:sz="4" w:space="0"/>
              <w:bottom w:val="single" w:color="000000" w:sz="4" w:space="0"/>
              <w:right w:val="single" w:color="000000" w:sz="4" w:space="0"/>
            </w:tcBorders>
            <w:vAlign w:val="center"/>
          </w:tcPr>
          <w:p w14:paraId="8F36354D">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生产厂家</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A6779F9E">
            <w:pPr>
              <w:widowControl/>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剂型</w:t>
            </w:r>
          </w:p>
        </w:tc>
      </w:tr>
      <w:tr w14:paraId="9148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9DBC99B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3694" w:type="dxa"/>
            <w:tcBorders>
              <w:top w:val="single" w:color="000000" w:sz="4" w:space="0"/>
              <w:left w:val="single" w:color="000000" w:sz="4" w:space="0"/>
              <w:bottom w:val="single" w:color="000000" w:sz="4" w:space="0"/>
              <w:right w:val="single" w:color="000000" w:sz="4" w:space="0"/>
            </w:tcBorders>
            <w:vAlign w:val="center"/>
          </w:tcPr>
          <w:p w14:paraId="D5120B3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1.5%除虫菊素（植物源）</w:t>
            </w:r>
          </w:p>
        </w:tc>
        <w:tc>
          <w:tcPr>
            <w:tcW w:w="808" w:type="dxa"/>
            <w:tcBorders>
              <w:top w:val="single" w:color="000000" w:sz="4" w:space="0"/>
              <w:left w:val="single" w:color="000000" w:sz="4" w:space="0"/>
              <w:bottom w:val="single" w:color="000000" w:sz="4" w:space="0"/>
              <w:right w:val="single" w:color="000000" w:sz="4" w:space="0"/>
            </w:tcBorders>
            <w:vAlign w:val="center"/>
          </w:tcPr>
          <w:p w14:paraId="A9888C5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500ml</w:t>
            </w:r>
          </w:p>
        </w:tc>
        <w:tc>
          <w:tcPr>
            <w:tcW w:w="487" w:type="dxa"/>
            <w:tcBorders>
              <w:top w:val="single" w:color="000000" w:sz="4" w:space="0"/>
              <w:left w:val="single" w:color="000000" w:sz="4" w:space="0"/>
              <w:bottom w:val="single" w:color="000000" w:sz="4" w:space="0"/>
              <w:right w:val="single" w:color="000000" w:sz="4" w:space="0"/>
            </w:tcBorders>
            <w:vAlign w:val="center"/>
          </w:tcPr>
          <w:p w14:paraId="E6F8A5B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B973294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PD20121952</w:t>
            </w:r>
          </w:p>
        </w:tc>
        <w:tc>
          <w:tcPr>
            <w:tcW w:w="1068" w:type="dxa"/>
            <w:tcBorders>
              <w:top w:val="single" w:color="000000" w:sz="4" w:space="0"/>
              <w:left w:val="single" w:color="000000" w:sz="4" w:space="0"/>
              <w:bottom w:val="single" w:color="000000" w:sz="4" w:space="0"/>
              <w:right w:val="single" w:color="000000" w:sz="4" w:space="0"/>
            </w:tcBorders>
            <w:vAlign w:val="center"/>
          </w:tcPr>
          <w:p w14:paraId="DB00508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清源保</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8F372AB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水乳剂</w:t>
            </w:r>
          </w:p>
        </w:tc>
      </w:tr>
      <w:tr w14:paraId="072B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DBD40EF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3694" w:type="dxa"/>
            <w:tcBorders>
              <w:top w:val="single" w:color="000000" w:sz="4" w:space="0"/>
              <w:left w:val="single" w:color="000000" w:sz="4" w:space="0"/>
              <w:bottom w:val="single" w:color="000000" w:sz="4" w:space="0"/>
              <w:right w:val="single" w:color="000000" w:sz="4" w:space="0"/>
            </w:tcBorders>
            <w:vAlign w:val="center"/>
          </w:tcPr>
          <w:p w14:paraId="B80C6F9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0.5%大黄素甲醚（植物源）</w:t>
            </w:r>
          </w:p>
        </w:tc>
        <w:tc>
          <w:tcPr>
            <w:tcW w:w="808" w:type="dxa"/>
            <w:tcBorders>
              <w:top w:val="single" w:color="000000" w:sz="4" w:space="0"/>
              <w:left w:val="single" w:color="000000" w:sz="4" w:space="0"/>
              <w:bottom w:val="single" w:color="000000" w:sz="4" w:space="0"/>
              <w:right w:val="single" w:color="000000" w:sz="4" w:space="0"/>
            </w:tcBorders>
            <w:vAlign w:val="center"/>
          </w:tcPr>
          <w:p w14:paraId="E95E6EB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500g</w:t>
            </w:r>
          </w:p>
        </w:tc>
        <w:tc>
          <w:tcPr>
            <w:tcW w:w="487" w:type="dxa"/>
            <w:tcBorders>
              <w:top w:val="single" w:color="000000" w:sz="4" w:space="0"/>
              <w:left w:val="single" w:color="000000" w:sz="4" w:space="0"/>
              <w:bottom w:val="single" w:color="000000" w:sz="4" w:space="0"/>
              <w:right w:val="single" w:color="000000" w:sz="4" w:space="0"/>
            </w:tcBorders>
            <w:vAlign w:val="center"/>
          </w:tcPr>
          <w:p w14:paraId="584C64A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F55AAA9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PD20130369</w:t>
            </w:r>
          </w:p>
        </w:tc>
        <w:tc>
          <w:tcPr>
            <w:tcW w:w="1068" w:type="dxa"/>
            <w:tcBorders>
              <w:top w:val="single" w:color="000000" w:sz="4" w:space="0"/>
              <w:left w:val="single" w:color="000000" w:sz="4" w:space="0"/>
              <w:bottom w:val="single" w:color="000000" w:sz="4" w:space="0"/>
              <w:right w:val="single" w:color="000000" w:sz="4" w:space="0"/>
            </w:tcBorders>
            <w:vAlign w:val="center"/>
          </w:tcPr>
          <w:p w14:paraId="7DD723C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清源保</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0630AF0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水剂</w:t>
            </w:r>
          </w:p>
        </w:tc>
      </w:tr>
      <w:tr w14:paraId="CFED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E9F2254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3694" w:type="dxa"/>
            <w:tcBorders>
              <w:top w:val="single" w:color="000000" w:sz="4" w:space="0"/>
              <w:left w:val="single" w:color="000000" w:sz="4" w:space="0"/>
              <w:bottom w:val="single" w:color="000000" w:sz="4" w:space="0"/>
              <w:right w:val="single" w:color="000000" w:sz="4" w:space="0"/>
            </w:tcBorders>
            <w:vAlign w:val="center"/>
          </w:tcPr>
          <w:p w14:paraId="20865F9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0.6%苦参碱（植物油）</w:t>
            </w:r>
          </w:p>
        </w:tc>
        <w:tc>
          <w:tcPr>
            <w:tcW w:w="808" w:type="dxa"/>
            <w:tcBorders>
              <w:top w:val="single" w:color="000000" w:sz="4" w:space="0"/>
              <w:left w:val="single" w:color="000000" w:sz="4" w:space="0"/>
              <w:bottom w:val="single" w:color="000000" w:sz="4" w:space="0"/>
              <w:right w:val="single" w:color="000000" w:sz="4" w:space="0"/>
            </w:tcBorders>
            <w:vAlign w:val="center"/>
          </w:tcPr>
          <w:p w14:paraId="81644E1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20kg</w:t>
            </w:r>
          </w:p>
        </w:tc>
        <w:tc>
          <w:tcPr>
            <w:tcW w:w="487" w:type="dxa"/>
            <w:tcBorders>
              <w:top w:val="single" w:color="000000" w:sz="4" w:space="0"/>
              <w:left w:val="single" w:color="000000" w:sz="4" w:space="0"/>
              <w:bottom w:val="single" w:color="000000" w:sz="4" w:space="0"/>
              <w:right w:val="single" w:color="000000" w:sz="4" w:space="0"/>
            </w:tcBorders>
            <w:vAlign w:val="center"/>
          </w:tcPr>
          <w:p w14:paraId="FEC0D21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0C5CC76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PD20121727</w:t>
            </w:r>
          </w:p>
        </w:tc>
        <w:tc>
          <w:tcPr>
            <w:tcW w:w="1068" w:type="dxa"/>
            <w:tcBorders>
              <w:top w:val="single" w:color="000000" w:sz="4" w:space="0"/>
              <w:left w:val="single" w:color="000000" w:sz="4" w:space="0"/>
              <w:bottom w:val="single" w:color="000000" w:sz="4" w:space="0"/>
              <w:right w:val="single" w:color="000000" w:sz="4" w:space="0"/>
            </w:tcBorders>
            <w:vAlign w:val="center"/>
          </w:tcPr>
          <w:p w14:paraId="41623A3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清源保</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634B286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水剂</w:t>
            </w:r>
          </w:p>
        </w:tc>
      </w:tr>
      <w:tr w14:paraId="7DCE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09B7DAD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3694" w:type="dxa"/>
            <w:tcBorders>
              <w:top w:val="single" w:color="000000" w:sz="4" w:space="0"/>
              <w:left w:val="single" w:color="000000" w:sz="4" w:space="0"/>
              <w:bottom w:val="single" w:color="000000" w:sz="4" w:space="0"/>
              <w:right w:val="single" w:color="000000" w:sz="4" w:space="0"/>
            </w:tcBorders>
            <w:vAlign w:val="center"/>
          </w:tcPr>
          <w:p w14:paraId="BA220BE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绿颖99%矿物油（矿物源）</w:t>
            </w:r>
          </w:p>
        </w:tc>
        <w:tc>
          <w:tcPr>
            <w:tcW w:w="808" w:type="dxa"/>
            <w:tcBorders>
              <w:top w:val="single" w:color="000000" w:sz="4" w:space="0"/>
              <w:left w:val="single" w:color="000000" w:sz="4" w:space="0"/>
              <w:bottom w:val="single" w:color="000000" w:sz="4" w:space="0"/>
              <w:right w:val="single" w:color="000000" w:sz="4" w:space="0"/>
            </w:tcBorders>
            <w:vAlign w:val="center"/>
          </w:tcPr>
          <w:p w14:paraId="8BEF6FA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1L</w:t>
            </w:r>
          </w:p>
        </w:tc>
        <w:tc>
          <w:tcPr>
            <w:tcW w:w="487" w:type="dxa"/>
            <w:tcBorders>
              <w:top w:val="single" w:color="000000" w:sz="4" w:space="0"/>
              <w:left w:val="single" w:color="000000" w:sz="4" w:space="0"/>
              <w:bottom w:val="single" w:color="000000" w:sz="4" w:space="0"/>
              <w:right w:val="single" w:color="000000" w:sz="4" w:space="0"/>
            </w:tcBorders>
            <w:vAlign w:val="center"/>
          </w:tcPr>
          <w:p w14:paraId="A3015DA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2F28F9E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PD20095615</w:t>
            </w:r>
          </w:p>
        </w:tc>
        <w:tc>
          <w:tcPr>
            <w:tcW w:w="1068" w:type="dxa"/>
            <w:tcBorders>
              <w:top w:val="single" w:color="000000" w:sz="4" w:space="0"/>
              <w:left w:val="single" w:color="000000" w:sz="4" w:space="0"/>
              <w:bottom w:val="single" w:color="000000" w:sz="4" w:space="0"/>
              <w:right w:val="single" w:color="000000" w:sz="4" w:space="0"/>
            </w:tcBorders>
            <w:vAlign w:val="center"/>
          </w:tcPr>
          <w:p w14:paraId="8875998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爱思开益</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6026E1A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乳油</w:t>
            </w:r>
          </w:p>
        </w:tc>
      </w:tr>
      <w:tr w14:paraId="893B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D0A2C45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3694" w:type="dxa"/>
            <w:tcBorders>
              <w:top w:val="single" w:color="000000" w:sz="4" w:space="0"/>
              <w:left w:val="single" w:color="000000" w:sz="4" w:space="0"/>
              <w:bottom w:val="single" w:color="000000" w:sz="4" w:space="0"/>
              <w:right w:val="single" w:color="000000" w:sz="4" w:space="0"/>
            </w:tcBorders>
            <w:vAlign w:val="center"/>
          </w:tcPr>
          <w:p w14:paraId="7AA91E6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甘蓝夜蛾核型多角体病毒</w:t>
            </w:r>
          </w:p>
        </w:tc>
        <w:tc>
          <w:tcPr>
            <w:tcW w:w="808" w:type="dxa"/>
            <w:tcBorders>
              <w:top w:val="single" w:color="000000" w:sz="4" w:space="0"/>
              <w:left w:val="single" w:color="000000" w:sz="4" w:space="0"/>
              <w:bottom w:val="single" w:color="000000" w:sz="4" w:space="0"/>
              <w:right w:val="single" w:color="000000" w:sz="4" w:space="0"/>
            </w:tcBorders>
            <w:vAlign w:val="center"/>
          </w:tcPr>
          <w:p w14:paraId="378666E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1L</w:t>
            </w:r>
          </w:p>
        </w:tc>
        <w:tc>
          <w:tcPr>
            <w:tcW w:w="487" w:type="dxa"/>
            <w:tcBorders>
              <w:top w:val="single" w:color="000000" w:sz="4" w:space="0"/>
              <w:left w:val="single" w:color="000000" w:sz="4" w:space="0"/>
              <w:bottom w:val="single" w:color="000000" w:sz="4" w:space="0"/>
              <w:right w:val="single" w:color="000000" w:sz="4" w:space="0"/>
            </w:tcBorders>
            <w:vAlign w:val="center"/>
          </w:tcPr>
          <w:p w14:paraId="831E06E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BDD331B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PD20150817</w:t>
            </w:r>
          </w:p>
        </w:tc>
        <w:tc>
          <w:tcPr>
            <w:tcW w:w="1068" w:type="dxa"/>
            <w:tcBorders>
              <w:top w:val="single" w:color="000000" w:sz="4" w:space="0"/>
              <w:left w:val="single" w:color="000000" w:sz="4" w:space="0"/>
              <w:bottom w:val="single" w:color="000000" w:sz="4" w:space="0"/>
              <w:right w:val="single" w:color="000000" w:sz="4" w:space="0"/>
            </w:tcBorders>
            <w:vAlign w:val="center"/>
          </w:tcPr>
          <w:p w14:paraId="67B80BA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新龙</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79AB6AB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1B5B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A67C3E20">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3694" w:type="dxa"/>
            <w:tcBorders>
              <w:top w:val="single" w:color="000000" w:sz="4" w:space="0"/>
              <w:left w:val="single" w:color="000000" w:sz="4" w:space="0"/>
              <w:bottom w:val="single" w:color="000000" w:sz="4" w:space="0"/>
              <w:right w:val="single" w:color="000000" w:sz="4" w:space="0"/>
            </w:tcBorders>
            <w:vAlign w:val="center"/>
          </w:tcPr>
          <w:p w14:paraId="2973D62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斜纹夜蛾核型多角体病毒</w:t>
            </w:r>
          </w:p>
        </w:tc>
        <w:tc>
          <w:tcPr>
            <w:tcW w:w="808" w:type="dxa"/>
            <w:tcBorders>
              <w:top w:val="single" w:color="000000" w:sz="4" w:space="0"/>
              <w:left w:val="single" w:color="000000" w:sz="4" w:space="0"/>
              <w:bottom w:val="single" w:color="000000" w:sz="4" w:space="0"/>
              <w:right w:val="single" w:color="000000" w:sz="4" w:space="0"/>
            </w:tcBorders>
            <w:vAlign w:val="center"/>
          </w:tcPr>
          <w:p w14:paraId="6800683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1L</w:t>
            </w:r>
          </w:p>
        </w:tc>
        <w:tc>
          <w:tcPr>
            <w:tcW w:w="487" w:type="dxa"/>
            <w:tcBorders>
              <w:top w:val="single" w:color="000000" w:sz="4" w:space="0"/>
              <w:left w:val="single" w:color="000000" w:sz="4" w:space="0"/>
              <w:bottom w:val="single" w:color="000000" w:sz="4" w:space="0"/>
              <w:right w:val="single" w:color="000000" w:sz="4" w:space="0"/>
            </w:tcBorders>
            <w:vAlign w:val="center"/>
          </w:tcPr>
          <w:p w14:paraId="15FB5EE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BC64B63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PD20142019</w:t>
            </w:r>
          </w:p>
        </w:tc>
        <w:tc>
          <w:tcPr>
            <w:tcW w:w="1068" w:type="dxa"/>
            <w:tcBorders>
              <w:top w:val="single" w:color="000000" w:sz="4" w:space="0"/>
              <w:left w:val="single" w:color="000000" w:sz="4" w:space="0"/>
              <w:bottom w:val="single" w:color="000000" w:sz="4" w:space="0"/>
              <w:right w:val="single" w:color="000000" w:sz="4" w:space="0"/>
            </w:tcBorders>
            <w:vAlign w:val="center"/>
          </w:tcPr>
          <w:p w14:paraId="A95334B0">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新龙</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1FED39D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FD78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A6853B6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3694" w:type="dxa"/>
            <w:tcBorders>
              <w:top w:val="single" w:color="000000" w:sz="4" w:space="0"/>
              <w:left w:val="single" w:color="000000" w:sz="4" w:space="0"/>
              <w:bottom w:val="single" w:color="000000" w:sz="4" w:space="0"/>
              <w:right w:val="single" w:color="000000" w:sz="4" w:space="0"/>
            </w:tcBorders>
            <w:vAlign w:val="center"/>
          </w:tcPr>
          <w:p w14:paraId="C25A355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29%石硫合剂</w:t>
            </w:r>
          </w:p>
        </w:tc>
        <w:tc>
          <w:tcPr>
            <w:tcW w:w="808" w:type="dxa"/>
            <w:tcBorders>
              <w:top w:val="single" w:color="000000" w:sz="4" w:space="0"/>
              <w:left w:val="single" w:color="000000" w:sz="4" w:space="0"/>
              <w:bottom w:val="single" w:color="000000" w:sz="4" w:space="0"/>
              <w:right w:val="single" w:color="000000" w:sz="4" w:space="0"/>
            </w:tcBorders>
            <w:vAlign w:val="center"/>
          </w:tcPr>
          <w:p w14:paraId="8E3DF54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370ACB7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81DE9EF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PD20100870</w:t>
            </w:r>
          </w:p>
        </w:tc>
        <w:tc>
          <w:tcPr>
            <w:tcW w:w="1068" w:type="dxa"/>
            <w:tcBorders>
              <w:top w:val="single" w:color="000000" w:sz="4" w:space="0"/>
              <w:left w:val="single" w:color="000000" w:sz="4" w:space="0"/>
              <w:bottom w:val="single" w:color="000000" w:sz="4" w:space="0"/>
              <w:right w:val="single" w:color="000000" w:sz="4" w:space="0"/>
            </w:tcBorders>
            <w:vAlign w:val="center"/>
          </w:tcPr>
          <w:p w14:paraId="DF3E6AE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尚农</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49F8FA70">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水剂</w:t>
            </w:r>
          </w:p>
        </w:tc>
      </w:tr>
      <w:tr w14:paraId="07FB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C9B22B8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3694" w:type="dxa"/>
            <w:tcBorders>
              <w:top w:val="single" w:color="000000" w:sz="4" w:space="0"/>
              <w:left w:val="single" w:color="000000" w:sz="4" w:space="0"/>
              <w:bottom w:val="single" w:color="000000" w:sz="4" w:space="0"/>
              <w:right w:val="single" w:color="000000" w:sz="4" w:space="0"/>
            </w:tcBorders>
            <w:vAlign w:val="center"/>
          </w:tcPr>
          <w:p w14:paraId="B517CF5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苏云金杆菌（32000iu/毫克）</w:t>
            </w:r>
          </w:p>
        </w:tc>
        <w:tc>
          <w:tcPr>
            <w:tcW w:w="808" w:type="dxa"/>
            <w:tcBorders>
              <w:top w:val="single" w:color="000000" w:sz="4" w:space="0"/>
              <w:left w:val="single" w:color="000000" w:sz="4" w:space="0"/>
              <w:bottom w:val="single" w:color="000000" w:sz="4" w:space="0"/>
              <w:right w:val="single" w:color="000000" w:sz="4" w:space="0"/>
            </w:tcBorders>
            <w:vAlign w:val="center"/>
          </w:tcPr>
          <w:p w14:paraId="FE54168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1kg</w:t>
            </w:r>
          </w:p>
        </w:tc>
        <w:tc>
          <w:tcPr>
            <w:tcW w:w="487" w:type="dxa"/>
            <w:tcBorders>
              <w:top w:val="single" w:color="000000" w:sz="4" w:space="0"/>
              <w:left w:val="single" w:color="000000" w:sz="4" w:space="0"/>
              <w:bottom w:val="single" w:color="000000" w:sz="4" w:space="0"/>
              <w:right w:val="single" w:color="000000" w:sz="4" w:space="0"/>
            </w:tcBorders>
            <w:vAlign w:val="center"/>
          </w:tcPr>
          <w:p w14:paraId="AB2BD8F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包</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DCF9A87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PD20084969</w:t>
            </w:r>
          </w:p>
        </w:tc>
        <w:tc>
          <w:tcPr>
            <w:tcW w:w="1068" w:type="dxa"/>
            <w:tcBorders>
              <w:top w:val="single" w:color="000000" w:sz="4" w:space="0"/>
              <w:left w:val="single" w:color="000000" w:sz="4" w:space="0"/>
              <w:bottom w:val="single" w:color="000000" w:sz="4" w:space="0"/>
              <w:right w:val="single" w:color="000000" w:sz="4" w:space="0"/>
            </w:tcBorders>
            <w:vAlign w:val="center"/>
          </w:tcPr>
          <w:p w14:paraId="D00E1FE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科诺</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DD16B91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可湿性粉剂</w:t>
            </w:r>
          </w:p>
        </w:tc>
      </w:tr>
      <w:tr w14:paraId="01E2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54358AA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c>
          <w:tcPr>
            <w:tcW w:w="3694" w:type="dxa"/>
            <w:tcBorders>
              <w:top w:val="single" w:color="000000" w:sz="4" w:space="0"/>
              <w:left w:val="single" w:color="000000" w:sz="4" w:space="0"/>
              <w:bottom w:val="single" w:color="000000" w:sz="4" w:space="0"/>
              <w:right w:val="single" w:color="000000" w:sz="4" w:space="0"/>
            </w:tcBorders>
            <w:vAlign w:val="center"/>
          </w:tcPr>
          <w:p w14:paraId="0E1DAFD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茶核·苏云菌</w:t>
            </w:r>
          </w:p>
        </w:tc>
        <w:tc>
          <w:tcPr>
            <w:tcW w:w="808" w:type="dxa"/>
            <w:tcBorders>
              <w:top w:val="single" w:color="000000" w:sz="4" w:space="0"/>
              <w:left w:val="single" w:color="000000" w:sz="4" w:space="0"/>
              <w:bottom w:val="single" w:color="000000" w:sz="4" w:space="0"/>
              <w:right w:val="single" w:color="000000" w:sz="4" w:space="0"/>
            </w:tcBorders>
            <w:vAlign w:val="center"/>
          </w:tcPr>
          <w:p w14:paraId="089C8A1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1kg</w:t>
            </w:r>
          </w:p>
        </w:tc>
        <w:tc>
          <w:tcPr>
            <w:tcW w:w="487" w:type="dxa"/>
            <w:tcBorders>
              <w:top w:val="single" w:color="000000" w:sz="4" w:space="0"/>
              <w:left w:val="single" w:color="000000" w:sz="4" w:space="0"/>
              <w:bottom w:val="single" w:color="000000" w:sz="4" w:space="0"/>
              <w:right w:val="single" w:color="000000" w:sz="4" w:space="0"/>
            </w:tcBorders>
            <w:vAlign w:val="center"/>
          </w:tcPr>
          <w:p w14:paraId="5B1B42D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FB53F61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PD20086035</w:t>
            </w:r>
          </w:p>
        </w:tc>
        <w:tc>
          <w:tcPr>
            <w:tcW w:w="1068" w:type="dxa"/>
            <w:tcBorders>
              <w:top w:val="single" w:color="000000" w:sz="4" w:space="0"/>
              <w:left w:val="single" w:color="000000" w:sz="4" w:space="0"/>
              <w:bottom w:val="single" w:color="000000" w:sz="4" w:space="0"/>
              <w:right w:val="single" w:color="000000" w:sz="4" w:space="0"/>
            </w:tcBorders>
            <w:vAlign w:val="center"/>
          </w:tcPr>
          <w:p w14:paraId="EB5DC4F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楚强</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14:paraId="EB5BB75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DE72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1FEBEEB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c>
          <w:tcPr>
            <w:tcW w:w="3694" w:type="dxa"/>
            <w:tcBorders>
              <w:top w:val="single" w:color="000000" w:sz="4" w:space="0"/>
              <w:left w:val="single" w:color="000000" w:sz="4" w:space="0"/>
              <w:bottom w:val="single" w:color="000000" w:sz="4" w:space="0"/>
              <w:right w:val="single" w:color="000000" w:sz="4" w:space="0"/>
            </w:tcBorders>
            <w:vAlign w:val="center"/>
          </w:tcPr>
          <w:p w14:paraId="07667B0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40%丁醚·噻虫啉悬浮剂（威原茶盛）</w:t>
            </w:r>
          </w:p>
        </w:tc>
        <w:tc>
          <w:tcPr>
            <w:tcW w:w="808" w:type="dxa"/>
            <w:tcBorders>
              <w:top w:val="single" w:color="000000" w:sz="4" w:space="0"/>
              <w:left w:val="single" w:color="000000" w:sz="4" w:space="0"/>
              <w:bottom w:val="single" w:color="000000" w:sz="4" w:space="0"/>
              <w:right w:val="single" w:color="000000" w:sz="4" w:space="0"/>
            </w:tcBorders>
            <w:vAlign w:val="center"/>
          </w:tcPr>
          <w:p w14:paraId="AF78ED3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500g</w:t>
            </w:r>
          </w:p>
        </w:tc>
        <w:tc>
          <w:tcPr>
            <w:tcW w:w="487" w:type="dxa"/>
            <w:tcBorders>
              <w:top w:val="single" w:color="000000" w:sz="4" w:space="0"/>
              <w:left w:val="single" w:color="000000" w:sz="4" w:space="0"/>
              <w:bottom w:val="single" w:color="000000" w:sz="4" w:space="0"/>
              <w:right w:val="single" w:color="000000" w:sz="4" w:space="0"/>
            </w:tcBorders>
            <w:vAlign w:val="center"/>
          </w:tcPr>
          <w:p w14:paraId="987C07F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FDB7156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PD20181831</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2AF98F20">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42E5C94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BBA5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2F124C6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c>
          <w:tcPr>
            <w:tcW w:w="3694" w:type="dxa"/>
            <w:tcBorders>
              <w:top w:val="single" w:color="000000" w:sz="4" w:space="0"/>
              <w:left w:val="single" w:color="000000" w:sz="4" w:space="0"/>
              <w:bottom w:val="single" w:color="000000" w:sz="4" w:space="0"/>
              <w:right w:val="single" w:color="000000" w:sz="4" w:space="0"/>
            </w:tcBorders>
            <w:vAlign w:val="center"/>
          </w:tcPr>
          <w:p w14:paraId="9692385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40%苯醚甲环唑悬浮剂（威原满收）</w:t>
            </w:r>
          </w:p>
        </w:tc>
        <w:tc>
          <w:tcPr>
            <w:tcW w:w="808" w:type="dxa"/>
            <w:tcBorders>
              <w:top w:val="single" w:color="000000" w:sz="4" w:space="0"/>
              <w:left w:val="single" w:color="000000" w:sz="4" w:space="0"/>
              <w:bottom w:val="single" w:color="000000" w:sz="4" w:space="0"/>
              <w:right w:val="single" w:color="000000" w:sz="4" w:space="0"/>
            </w:tcBorders>
            <w:vAlign w:val="center"/>
          </w:tcPr>
          <w:p w14:paraId="751B058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399503C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1A50A36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PD20183446</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E843A5E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655A516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E05A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0709003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c>
          <w:tcPr>
            <w:tcW w:w="3694" w:type="dxa"/>
            <w:tcBorders>
              <w:top w:val="single" w:color="000000" w:sz="4" w:space="0"/>
              <w:left w:val="single" w:color="000000" w:sz="4" w:space="0"/>
              <w:bottom w:val="single" w:color="000000" w:sz="4" w:space="0"/>
              <w:right w:val="single" w:color="000000" w:sz="4" w:space="0"/>
            </w:tcBorders>
            <w:vAlign w:val="center"/>
          </w:tcPr>
          <w:p w14:paraId="C7E6860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30%阿维·螺螨酯</w:t>
            </w:r>
          </w:p>
        </w:tc>
        <w:tc>
          <w:tcPr>
            <w:tcW w:w="808" w:type="dxa"/>
            <w:tcBorders>
              <w:top w:val="single" w:color="000000" w:sz="4" w:space="0"/>
              <w:left w:val="single" w:color="000000" w:sz="4" w:space="0"/>
              <w:bottom w:val="single" w:color="000000" w:sz="4" w:space="0"/>
              <w:right w:val="single" w:color="000000" w:sz="4" w:space="0"/>
            </w:tcBorders>
            <w:vAlign w:val="center"/>
          </w:tcPr>
          <w:p w14:paraId="0BD9839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81E0C45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1890F84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PD20212877</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FD72BFB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0148909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9279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CCA6A03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c>
          <w:tcPr>
            <w:tcW w:w="3694" w:type="dxa"/>
            <w:tcBorders>
              <w:top w:val="single" w:color="000000" w:sz="4" w:space="0"/>
              <w:left w:val="single" w:color="000000" w:sz="4" w:space="0"/>
              <w:bottom w:val="single" w:color="000000" w:sz="4" w:space="0"/>
              <w:right w:val="single" w:color="000000" w:sz="4" w:space="0"/>
            </w:tcBorders>
            <w:vAlign w:val="center"/>
          </w:tcPr>
          <w:p w14:paraId="5A8D346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11.8%甲维盐·唑虫酰胺</w:t>
            </w:r>
          </w:p>
        </w:tc>
        <w:tc>
          <w:tcPr>
            <w:tcW w:w="808" w:type="dxa"/>
            <w:tcBorders>
              <w:top w:val="single" w:color="000000" w:sz="4" w:space="0"/>
              <w:left w:val="single" w:color="000000" w:sz="4" w:space="0"/>
              <w:bottom w:val="single" w:color="000000" w:sz="4" w:space="0"/>
              <w:right w:val="single" w:color="000000" w:sz="4" w:space="0"/>
            </w:tcBorders>
            <w:vAlign w:val="center"/>
          </w:tcPr>
          <w:p w14:paraId="3394F9E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500g</w:t>
            </w:r>
          </w:p>
        </w:tc>
        <w:tc>
          <w:tcPr>
            <w:tcW w:w="487" w:type="dxa"/>
            <w:tcBorders>
              <w:top w:val="single" w:color="000000" w:sz="4" w:space="0"/>
              <w:left w:val="single" w:color="000000" w:sz="4" w:space="0"/>
              <w:bottom w:val="single" w:color="000000" w:sz="4" w:space="0"/>
              <w:right w:val="single" w:color="000000" w:sz="4" w:space="0"/>
            </w:tcBorders>
            <w:vAlign w:val="center"/>
          </w:tcPr>
          <w:p w14:paraId="8A4E672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3D7F135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PD20212852</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7CB4901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BE7B83F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8828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A0625C3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c>
          <w:tcPr>
            <w:tcW w:w="3694" w:type="dxa"/>
            <w:tcBorders>
              <w:top w:val="single" w:color="000000" w:sz="4" w:space="0"/>
              <w:left w:val="single" w:color="000000" w:sz="4" w:space="0"/>
              <w:bottom w:val="single" w:color="000000" w:sz="4" w:space="0"/>
              <w:right w:val="single" w:color="000000" w:sz="4" w:space="0"/>
            </w:tcBorders>
            <w:vAlign w:val="center"/>
          </w:tcPr>
          <w:p w14:paraId="FCFD55E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25克/升溴氰菊酯</w:t>
            </w:r>
          </w:p>
        </w:tc>
        <w:tc>
          <w:tcPr>
            <w:tcW w:w="808" w:type="dxa"/>
            <w:tcBorders>
              <w:top w:val="single" w:color="000000" w:sz="4" w:space="0"/>
              <w:left w:val="single" w:color="000000" w:sz="4" w:space="0"/>
              <w:bottom w:val="single" w:color="000000" w:sz="4" w:space="0"/>
              <w:right w:val="single" w:color="000000" w:sz="4" w:space="0"/>
            </w:tcBorders>
            <w:vAlign w:val="center"/>
          </w:tcPr>
          <w:p w14:paraId="63A96EE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A0E7A36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A8F8443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PD20081967</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311F9C0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B8AC798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乳油</w:t>
            </w:r>
          </w:p>
        </w:tc>
      </w:tr>
      <w:tr w14:paraId="329B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8651E62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c>
          <w:tcPr>
            <w:tcW w:w="3694" w:type="dxa"/>
            <w:tcBorders>
              <w:top w:val="single" w:color="000000" w:sz="4" w:space="0"/>
              <w:left w:val="single" w:color="000000" w:sz="4" w:space="0"/>
              <w:bottom w:val="single" w:color="000000" w:sz="4" w:space="0"/>
              <w:right w:val="single" w:color="000000" w:sz="4" w:space="0"/>
            </w:tcBorders>
            <w:vAlign w:val="center"/>
          </w:tcPr>
          <w:p w14:paraId="1BCDF97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15%氟啶虫酰胺·联苯肼酯</w:t>
            </w:r>
          </w:p>
        </w:tc>
        <w:tc>
          <w:tcPr>
            <w:tcW w:w="808" w:type="dxa"/>
            <w:tcBorders>
              <w:top w:val="single" w:color="000000" w:sz="4" w:space="0"/>
              <w:left w:val="single" w:color="000000" w:sz="4" w:space="0"/>
              <w:bottom w:val="single" w:color="000000" w:sz="4" w:space="0"/>
              <w:right w:val="single" w:color="000000" w:sz="4" w:space="0"/>
            </w:tcBorders>
            <w:vAlign w:val="center"/>
          </w:tcPr>
          <w:p w14:paraId="119285E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500g</w:t>
            </w:r>
          </w:p>
        </w:tc>
        <w:tc>
          <w:tcPr>
            <w:tcW w:w="487" w:type="dxa"/>
            <w:tcBorders>
              <w:top w:val="single" w:color="000000" w:sz="4" w:space="0"/>
              <w:left w:val="single" w:color="000000" w:sz="4" w:space="0"/>
              <w:bottom w:val="single" w:color="000000" w:sz="4" w:space="0"/>
              <w:right w:val="single" w:color="000000" w:sz="4" w:space="0"/>
            </w:tcBorders>
            <w:vAlign w:val="center"/>
          </w:tcPr>
          <w:p w14:paraId="0BC7142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9A1C29F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PD20212418</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28ABF3F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1F519C1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EE5C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3771EF5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c>
          <w:tcPr>
            <w:tcW w:w="3694" w:type="dxa"/>
            <w:tcBorders>
              <w:top w:val="single" w:color="000000" w:sz="4" w:space="0"/>
              <w:left w:val="single" w:color="000000" w:sz="4" w:space="0"/>
              <w:bottom w:val="single" w:color="000000" w:sz="4" w:space="0"/>
              <w:right w:val="single" w:color="000000" w:sz="4" w:space="0"/>
            </w:tcBorders>
            <w:vAlign w:val="center"/>
          </w:tcPr>
          <w:p w14:paraId="2512691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20%联苯菊酯·噻虫胺(满盘丰）</w:t>
            </w:r>
          </w:p>
        </w:tc>
        <w:tc>
          <w:tcPr>
            <w:tcW w:w="808" w:type="dxa"/>
            <w:tcBorders>
              <w:top w:val="single" w:color="000000" w:sz="4" w:space="0"/>
              <w:left w:val="single" w:color="000000" w:sz="4" w:space="0"/>
              <w:bottom w:val="single" w:color="000000" w:sz="4" w:space="0"/>
              <w:right w:val="single" w:color="000000" w:sz="4" w:space="0"/>
            </w:tcBorders>
            <w:vAlign w:val="center"/>
          </w:tcPr>
          <w:p w14:paraId="C2D4D6A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076E722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83DAB30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PD20211315</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C94F02A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F8EDAA2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932C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00F2490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w:t>
            </w:r>
          </w:p>
        </w:tc>
        <w:tc>
          <w:tcPr>
            <w:tcW w:w="3694" w:type="dxa"/>
            <w:tcBorders>
              <w:top w:val="single" w:color="000000" w:sz="4" w:space="0"/>
              <w:left w:val="single" w:color="000000" w:sz="4" w:space="0"/>
              <w:bottom w:val="single" w:color="000000" w:sz="4" w:space="0"/>
              <w:right w:val="single" w:color="000000" w:sz="4" w:space="0"/>
            </w:tcBorders>
            <w:vAlign w:val="center"/>
          </w:tcPr>
          <w:p w14:paraId="5B1A191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5%甲维盐</w:t>
            </w:r>
          </w:p>
        </w:tc>
        <w:tc>
          <w:tcPr>
            <w:tcW w:w="808" w:type="dxa"/>
            <w:tcBorders>
              <w:top w:val="single" w:color="000000" w:sz="4" w:space="0"/>
              <w:left w:val="single" w:color="000000" w:sz="4" w:space="0"/>
              <w:bottom w:val="single" w:color="000000" w:sz="4" w:space="0"/>
              <w:right w:val="single" w:color="000000" w:sz="4" w:space="0"/>
            </w:tcBorders>
            <w:vAlign w:val="center"/>
          </w:tcPr>
          <w:p w14:paraId="91C983D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500g</w:t>
            </w:r>
          </w:p>
        </w:tc>
        <w:tc>
          <w:tcPr>
            <w:tcW w:w="487" w:type="dxa"/>
            <w:tcBorders>
              <w:top w:val="single" w:color="000000" w:sz="4" w:space="0"/>
              <w:left w:val="single" w:color="000000" w:sz="4" w:space="0"/>
              <w:bottom w:val="single" w:color="000000" w:sz="4" w:space="0"/>
              <w:right w:val="single" w:color="000000" w:sz="4" w:space="0"/>
            </w:tcBorders>
            <w:vAlign w:val="center"/>
          </w:tcPr>
          <w:p w14:paraId="58D7DCF0">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513DF9D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PD20130621</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F9FF204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D664201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微乳剂</w:t>
            </w:r>
          </w:p>
        </w:tc>
      </w:tr>
      <w:tr w14:paraId="23F4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F66E149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w:t>
            </w:r>
          </w:p>
        </w:tc>
        <w:tc>
          <w:tcPr>
            <w:tcW w:w="3694" w:type="dxa"/>
            <w:tcBorders>
              <w:top w:val="single" w:color="000000" w:sz="4" w:space="0"/>
              <w:left w:val="single" w:color="000000" w:sz="4" w:space="0"/>
              <w:bottom w:val="single" w:color="000000" w:sz="4" w:space="0"/>
              <w:right w:val="single" w:color="000000" w:sz="4" w:space="0"/>
            </w:tcBorders>
            <w:vAlign w:val="center"/>
          </w:tcPr>
          <w:p w14:paraId="8048861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12%甲维·虫螨腈</w:t>
            </w:r>
          </w:p>
        </w:tc>
        <w:tc>
          <w:tcPr>
            <w:tcW w:w="808" w:type="dxa"/>
            <w:tcBorders>
              <w:top w:val="single" w:color="000000" w:sz="4" w:space="0"/>
              <w:left w:val="single" w:color="000000" w:sz="4" w:space="0"/>
              <w:bottom w:val="single" w:color="000000" w:sz="4" w:space="0"/>
              <w:right w:val="single" w:color="000000" w:sz="4" w:space="0"/>
            </w:tcBorders>
            <w:vAlign w:val="center"/>
          </w:tcPr>
          <w:p w14:paraId="D0CBD13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1000g</w:t>
            </w:r>
          </w:p>
        </w:tc>
        <w:tc>
          <w:tcPr>
            <w:tcW w:w="487" w:type="dxa"/>
            <w:tcBorders>
              <w:top w:val="single" w:color="000000" w:sz="4" w:space="0"/>
              <w:left w:val="single" w:color="000000" w:sz="4" w:space="0"/>
              <w:bottom w:val="single" w:color="000000" w:sz="4" w:space="0"/>
              <w:right w:val="single" w:color="000000" w:sz="4" w:space="0"/>
            </w:tcBorders>
            <w:vAlign w:val="center"/>
          </w:tcPr>
          <w:p w14:paraId="E558009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25A59C3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PD20182051</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AE792907">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威耀</w:t>
            </w:r>
          </w:p>
        </w:tc>
        <w:tc>
          <w:tcPr>
            <w:tcW w:w="1219" w:type="dxa"/>
            <w:tcBorders>
              <w:top w:val="single" w:color="000000" w:sz="4" w:space="0"/>
              <w:left w:val="single" w:color="000000" w:sz="4" w:space="0"/>
              <w:bottom w:val="single" w:color="000000" w:sz="4" w:space="0"/>
              <w:right w:val="single" w:color="000000" w:sz="4" w:space="0"/>
            </w:tcBorders>
            <w:vAlign w:val="center"/>
          </w:tcPr>
          <w:p w14:paraId="7D9961C5">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悬浮剂</w:t>
            </w:r>
          </w:p>
        </w:tc>
      </w:tr>
      <w:tr w14:paraId="FC5C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D8E325AE">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c>
          <w:tcPr>
            <w:tcW w:w="3694" w:type="dxa"/>
            <w:tcBorders>
              <w:top w:val="single" w:color="000000" w:sz="4" w:space="0"/>
              <w:left w:val="single" w:color="000000" w:sz="4" w:space="0"/>
              <w:bottom w:val="single" w:color="000000" w:sz="4" w:space="0"/>
              <w:right w:val="single" w:color="000000" w:sz="4" w:space="0"/>
            </w:tcBorders>
            <w:vAlign w:val="center"/>
          </w:tcPr>
          <w:p w14:paraId="E265E7E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20%呋虫胺</w:t>
            </w:r>
          </w:p>
        </w:tc>
        <w:tc>
          <w:tcPr>
            <w:tcW w:w="808" w:type="dxa"/>
            <w:tcBorders>
              <w:top w:val="single" w:color="000000" w:sz="4" w:space="0"/>
              <w:left w:val="single" w:color="000000" w:sz="4" w:space="0"/>
              <w:bottom w:val="single" w:color="000000" w:sz="4" w:space="0"/>
              <w:right w:val="single" w:color="000000" w:sz="4" w:space="0"/>
            </w:tcBorders>
            <w:vAlign w:val="center"/>
          </w:tcPr>
          <w:p w14:paraId="6C7E8F48">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10g</w:t>
            </w:r>
          </w:p>
        </w:tc>
        <w:tc>
          <w:tcPr>
            <w:tcW w:w="487" w:type="dxa"/>
            <w:tcBorders>
              <w:top w:val="single" w:color="000000" w:sz="4" w:space="0"/>
              <w:left w:val="single" w:color="000000" w:sz="4" w:space="0"/>
              <w:bottom w:val="single" w:color="000000" w:sz="4" w:space="0"/>
              <w:right w:val="single" w:color="000000" w:sz="4" w:space="0"/>
            </w:tcBorders>
            <w:vAlign w:val="center"/>
          </w:tcPr>
          <w:p w14:paraId="1C712D3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包</w:t>
            </w:r>
          </w:p>
        </w:tc>
        <w:tc>
          <w:tcPr>
            <w:tcW w:w="1301" w:type="dxa"/>
            <w:tcBorders>
              <w:top w:val="single" w:color="000000" w:sz="4" w:space="0"/>
              <w:left w:val="single" w:color="000000" w:sz="4" w:space="0"/>
              <w:bottom w:val="single" w:color="000000" w:sz="4" w:space="0"/>
              <w:right w:val="single" w:color="000000" w:sz="4" w:space="0"/>
            </w:tcBorders>
            <w:vAlign w:val="center"/>
          </w:tcPr>
          <w:p w14:paraId="AE563B9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PD20160354</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6B5E1FE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中农</w:t>
            </w:r>
          </w:p>
        </w:tc>
        <w:tc>
          <w:tcPr>
            <w:tcW w:w="1219" w:type="dxa"/>
            <w:tcBorders>
              <w:top w:val="single" w:color="000000" w:sz="4" w:space="0"/>
              <w:left w:val="single" w:color="000000" w:sz="4" w:space="0"/>
              <w:bottom w:val="single" w:color="000000" w:sz="4" w:space="0"/>
              <w:right w:val="single" w:color="000000" w:sz="4" w:space="0"/>
            </w:tcBorders>
            <w:vAlign w:val="center"/>
          </w:tcPr>
          <w:p w14:paraId="E6721B5C">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可溶粒剂</w:t>
            </w:r>
          </w:p>
        </w:tc>
      </w:tr>
      <w:tr w14:paraId="33F2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EEEFFAC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c>
          <w:tcPr>
            <w:tcW w:w="3694" w:type="dxa"/>
            <w:tcBorders>
              <w:top w:val="single" w:color="000000" w:sz="4" w:space="0"/>
              <w:left w:val="single" w:color="000000" w:sz="4" w:space="0"/>
              <w:bottom w:val="single" w:color="000000" w:sz="4" w:space="0"/>
              <w:right w:val="single" w:color="000000" w:sz="4" w:space="0"/>
            </w:tcBorders>
            <w:vAlign w:val="center"/>
          </w:tcPr>
          <w:p w14:paraId="3482714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20%呋虫胺</w:t>
            </w:r>
          </w:p>
        </w:tc>
        <w:tc>
          <w:tcPr>
            <w:tcW w:w="808" w:type="dxa"/>
            <w:tcBorders>
              <w:top w:val="single" w:color="000000" w:sz="4" w:space="0"/>
              <w:left w:val="single" w:color="000000" w:sz="4" w:space="0"/>
              <w:bottom w:val="single" w:color="000000" w:sz="4" w:space="0"/>
              <w:right w:val="single" w:color="000000" w:sz="4" w:space="0"/>
            </w:tcBorders>
            <w:vAlign w:val="center"/>
          </w:tcPr>
          <w:p w14:paraId="3198A62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500ml</w:t>
            </w:r>
          </w:p>
        </w:tc>
        <w:tc>
          <w:tcPr>
            <w:tcW w:w="487" w:type="dxa"/>
            <w:tcBorders>
              <w:top w:val="single" w:color="000000" w:sz="4" w:space="0"/>
              <w:left w:val="single" w:color="000000" w:sz="4" w:space="0"/>
              <w:bottom w:val="single" w:color="000000" w:sz="4" w:space="0"/>
              <w:right w:val="single" w:color="000000" w:sz="4" w:space="0"/>
            </w:tcBorders>
            <w:vAlign w:val="center"/>
          </w:tcPr>
          <w:p w14:paraId="5D4011A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4B2AB81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PD20241774</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6B13214A">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悦联</w:t>
            </w:r>
          </w:p>
        </w:tc>
        <w:tc>
          <w:tcPr>
            <w:tcW w:w="1219" w:type="dxa"/>
            <w:tcBorders>
              <w:top w:val="single" w:color="000000" w:sz="4" w:space="0"/>
              <w:left w:val="single" w:color="000000" w:sz="4" w:space="0"/>
              <w:bottom w:val="single" w:color="000000" w:sz="4" w:space="0"/>
              <w:right w:val="single" w:color="000000" w:sz="4" w:space="0"/>
            </w:tcBorders>
            <w:vAlign w:val="center"/>
          </w:tcPr>
          <w:p w14:paraId="0DBD7496">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可溶液剂</w:t>
            </w:r>
          </w:p>
        </w:tc>
      </w:tr>
      <w:tr w14:paraId="816B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00" w:hRule="atLeast"/>
        </w:trPr>
        <w:tc>
          <w:tcPr>
            <w:tcW w:w="487" w:type="dxa"/>
            <w:tcBorders>
              <w:top w:val="single" w:color="000000" w:sz="4" w:space="0"/>
              <w:left w:val="single" w:color="000000" w:sz="4" w:space="0"/>
              <w:bottom w:val="single" w:color="000000" w:sz="4" w:space="0"/>
              <w:right w:val="single" w:color="000000" w:sz="4" w:space="0"/>
            </w:tcBorders>
            <w:vAlign w:val="center"/>
          </w:tcPr>
          <w:p w14:paraId="4C45DDEB">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c>
          <w:tcPr>
            <w:tcW w:w="3694" w:type="dxa"/>
            <w:tcBorders>
              <w:top w:val="single" w:color="000000" w:sz="4" w:space="0"/>
              <w:left w:val="single" w:color="000000" w:sz="4" w:space="0"/>
              <w:bottom w:val="single" w:color="000000" w:sz="4" w:space="0"/>
              <w:right w:val="single" w:color="000000" w:sz="4" w:space="0"/>
            </w:tcBorders>
            <w:vAlign w:val="center"/>
          </w:tcPr>
          <w:p w14:paraId="ED666ED9">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90%敌敌畏</w:t>
            </w:r>
          </w:p>
        </w:tc>
        <w:tc>
          <w:tcPr>
            <w:tcW w:w="808" w:type="dxa"/>
            <w:tcBorders>
              <w:top w:val="single" w:color="000000" w:sz="4" w:space="0"/>
              <w:left w:val="single" w:color="000000" w:sz="4" w:space="0"/>
              <w:bottom w:val="single" w:color="000000" w:sz="4" w:space="0"/>
              <w:right w:val="single" w:color="000000" w:sz="4" w:space="0"/>
            </w:tcBorders>
            <w:vAlign w:val="center"/>
          </w:tcPr>
          <w:p w14:paraId="55040E3F">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500ml</w:t>
            </w:r>
          </w:p>
        </w:tc>
        <w:tc>
          <w:tcPr>
            <w:tcW w:w="487" w:type="dxa"/>
            <w:tcBorders>
              <w:top w:val="single" w:color="000000" w:sz="4" w:space="0"/>
              <w:left w:val="single" w:color="000000" w:sz="4" w:space="0"/>
              <w:bottom w:val="single" w:color="000000" w:sz="4" w:space="0"/>
              <w:right w:val="single" w:color="000000" w:sz="4" w:space="0"/>
            </w:tcBorders>
            <w:vAlign w:val="center"/>
          </w:tcPr>
          <w:p w14:paraId="A339D443">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瓶</w:t>
            </w:r>
          </w:p>
        </w:tc>
        <w:tc>
          <w:tcPr>
            <w:tcW w:w="1301" w:type="dxa"/>
            <w:tcBorders>
              <w:top w:val="single" w:color="000000" w:sz="4" w:space="0"/>
              <w:left w:val="single" w:color="000000" w:sz="4" w:space="0"/>
              <w:bottom w:val="single" w:color="000000" w:sz="4" w:space="0"/>
              <w:right w:val="single" w:color="000000" w:sz="4" w:space="0"/>
            </w:tcBorders>
            <w:vAlign w:val="center"/>
          </w:tcPr>
          <w:p w14:paraId="A224B722">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PD20211724</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14:paraId="21FEFA31">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江山</w:t>
            </w:r>
          </w:p>
        </w:tc>
        <w:tc>
          <w:tcPr>
            <w:tcW w:w="1219" w:type="dxa"/>
            <w:tcBorders>
              <w:top w:val="single" w:color="000000" w:sz="4" w:space="0"/>
              <w:left w:val="single" w:color="000000" w:sz="4" w:space="0"/>
              <w:bottom w:val="single" w:color="000000" w:sz="4" w:space="0"/>
              <w:right w:val="single" w:color="000000" w:sz="4" w:space="0"/>
            </w:tcBorders>
            <w:vAlign w:val="center"/>
          </w:tcPr>
          <w:p w14:paraId="828F101D">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可溶液剂</w:t>
            </w:r>
          </w:p>
        </w:tc>
      </w:tr>
    </w:tbl>
    <w:p w14:paraId="5B30E3DB">
      <w:pPr>
        <w:pStyle w:val="26"/>
        <w:spacing w:line="360" w:lineRule="auto"/>
        <w:ind w:firstLine="0" w:firstLineChars="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 xml:space="preserve">    相关要求：</w:t>
      </w:r>
    </w:p>
    <w:p w14:paraId="5F520EE6">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1.</w:t>
      </w:r>
      <w:r>
        <w:rPr>
          <w:rFonts w:hint="eastAsia" w:ascii="宋体" w:hAnsi="宋体" w:eastAsia="宋体" w:cs="宋体"/>
          <w:color w:val="000000"/>
          <w:spacing w:val="0"/>
          <w:kern w:val="0"/>
          <w:sz w:val="24"/>
          <w:highlight w:val="none"/>
          <w:lang w:val="en-US" w:eastAsia="zh-CN"/>
        </w:rPr>
        <w:t>中标供应商</w:t>
      </w:r>
      <w:r>
        <w:rPr>
          <w:rFonts w:hint="eastAsia" w:ascii="宋体" w:hAnsi="宋体" w:eastAsia="宋体" w:cs="宋体"/>
          <w:color w:val="000000"/>
          <w:spacing w:val="0"/>
          <w:kern w:val="0"/>
          <w:sz w:val="24"/>
          <w:highlight w:val="none"/>
        </w:rPr>
        <w:t>使用的农药产品应经过相关机构或专家论证，报中泰街道办事处备案，应具备农药登记证并在茶园中获得使用登记、生产许可证和企业质量标准，符合国家及相关部门的质量标准，二年内未因产品质量受到相关行政管理机构处罚。产品的包装及标签标识应符合国家有关规定。</w:t>
      </w:r>
    </w:p>
    <w:p w14:paraId="EAEC0E4B">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2.要求</w:t>
      </w:r>
      <w:r>
        <w:rPr>
          <w:rFonts w:hint="eastAsia" w:ascii="宋体" w:hAnsi="宋体" w:eastAsia="宋体" w:cs="宋体"/>
          <w:color w:val="000000"/>
          <w:spacing w:val="0"/>
          <w:kern w:val="0"/>
          <w:sz w:val="24"/>
          <w:highlight w:val="none"/>
          <w:lang w:eastAsia="zh-CN"/>
        </w:rPr>
        <w:t>中标供应商</w:t>
      </w:r>
      <w:r>
        <w:rPr>
          <w:rFonts w:hint="eastAsia" w:ascii="宋体" w:hAnsi="宋体" w:eastAsia="宋体" w:cs="宋体"/>
          <w:color w:val="000000"/>
          <w:spacing w:val="0"/>
          <w:kern w:val="0"/>
          <w:sz w:val="24"/>
          <w:highlight w:val="none"/>
        </w:rPr>
        <w:t>提供农药检测合格报告。</w:t>
      </w:r>
    </w:p>
    <w:p w14:paraId="00BE4EEE">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3.如遇突发病虫害，以上清单中药品达不到防治效果的，承包方经机构或专家论证，可提出采购清单外的符合要求的药品，并报中泰街道办事处备案后实施。</w:t>
      </w:r>
    </w:p>
    <w:p w14:paraId="051FB5FA">
      <w:pPr>
        <w:pStyle w:val="26"/>
        <w:spacing w:line="360" w:lineRule="auto"/>
        <w:ind w:firstLine="482"/>
        <w:rPr>
          <w:rFonts w:hint="eastAsia" w:ascii="宋体" w:hAnsi="宋体" w:eastAsia="宋体" w:cs="宋体"/>
          <w:b/>
          <w:color w:val="000000"/>
          <w:spacing w:val="0"/>
          <w:sz w:val="24"/>
          <w:highlight w:val="none"/>
        </w:rPr>
      </w:pPr>
      <w:r>
        <w:rPr>
          <w:rFonts w:hint="eastAsia" w:ascii="宋体" w:hAnsi="宋体" w:eastAsia="宋体" w:cs="宋体"/>
          <w:b/>
          <w:color w:val="000000"/>
          <w:spacing w:val="0"/>
          <w:sz w:val="24"/>
          <w:highlight w:val="none"/>
        </w:rPr>
        <w:t>三、本次招标项目实施区域与面积：</w:t>
      </w:r>
    </w:p>
    <w:p w14:paraId="9AD8EF93">
      <w:pPr>
        <w:tabs>
          <w:tab w:val="left" w:pos="0"/>
        </w:tabs>
        <w:spacing w:line="360" w:lineRule="auto"/>
        <w:ind w:firstLine="48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全域茶园适合统防统治喷药的区域，</w:t>
      </w:r>
      <w:r>
        <w:rPr>
          <w:rFonts w:hint="eastAsia" w:ascii="宋体" w:hAnsi="宋体" w:eastAsia="宋体" w:cs="宋体"/>
          <w:bCs/>
          <w:color w:val="000000"/>
          <w:sz w:val="24"/>
          <w:highlight w:val="none"/>
        </w:rPr>
        <w:t>涉及泰峰村、岑岭村、新泰村、双联村、中桥村、南</w:t>
      </w:r>
      <w:r>
        <w:rPr>
          <w:rFonts w:hint="eastAsia" w:ascii="宋体" w:hAnsi="宋体" w:cs="宋体"/>
          <w:bCs/>
          <w:color w:val="000000"/>
          <w:sz w:val="24"/>
          <w:highlight w:val="none"/>
          <w:lang w:val="en-US" w:eastAsia="zh-CN"/>
        </w:rPr>
        <w:t>湖</w:t>
      </w:r>
      <w:r>
        <w:rPr>
          <w:rFonts w:hint="eastAsia" w:ascii="宋体" w:hAnsi="宋体" w:eastAsia="宋体" w:cs="宋体"/>
          <w:bCs/>
          <w:color w:val="000000"/>
          <w:sz w:val="24"/>
          <w:highlight w:val="none"/>
        </w:rPr>
        <w:t>村、枫岭村、紫荆村、白云村茶树病虫统防统治服务，总面积15553.36亩。</w:t>
      </w:r>
    </w:p>
    <w:p w14:paraId="64640AAD">
      <w:pPr>
        <w:pStyle w:val="26"/>
        <w:spacing w:line="360" w:lineRule="auto"/>
        <w:ind w:firstLine="482"/>
        <w:rPr>
          <w:rFonts w:hint="eastAsia" w:ascii="宋体" w:hAnsi="宋体" w:eastAsia="宋体" w:cs="宋体"/>
          <w:b/>
          <w:color w:val="000000"/>
          <w:spacing w:val="0"/>
          <w:sz w:val="24"/>
          <w:highlight w:val="none"/>
        </w:rPr>
      </w:pPr>
      <w:r>
        <w:rPr>
          <w:rFonts w:hint="eastAsia" w:ascii="宋体" w:hAnsi="宋体" w:eastAsia="宋体" w:cs="宋体"/>
          <w:b/>
          <w:color w:val="000000"/>
          <w:spacing w:val="0"/>
          <w:sz w:val="24"/>
          <w:highlight w:val="none"/>
        </w:rPr>
        <w:t>四、本次招标项目工作目标</w:t>
      </w:r>
    </w:p>
    <w:p w14:paraId="3F2EF093">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1、通过对茶树病虫专业化统防统治项目实施，有效降低茶园病虫种群数量，提高病虫控制效果。并逐步降低茶树病虫的危害程度，将病虫危害损失率控制在5%以内，如病虫害危害损失率达到15%以上（每年12月份进行评估），经过相关机构或专家论证评估后，确由</w:t>
      </w:r>
      <w:r>
        <w:rPr>
          <w:rFonts w:hint="eastAsia" w:hAnsi="宋体" w:cs="宋体"/>
          <w:color w:val="000000"/>
          <w:spacing w:val="0"/>
          <w:kern w:val="0"/>
          <w:sz w:val="24"/>
          <w:highlight w:val="none"/>
          <w:lang w:eastAsia="zh-CN"/>
        </w:rPr>
        <w:t>中标供应商</w:t>
      </w:r>
      <w:r>
        <w:rPr>
          <w:rFonts w:hint="eastAsia" w:ascii="宋体" w:hAnsi="宋体" w:eastAsia="宋体" w:cs="宋体"/>
          <w:color w:val="000000"/>
          <w:spacing w:val="0"/>
          <w:kern w:val="0"/>
          <w:sz w:val="24"/>
          <w:highlight w:val="none"/>
        </w:rPr>
        <w:t>防治不到位引起的，则由</w:t>
      </w:r>
      <w:r>
        <w:rPr>
          <w:rFonts w:hint="eastAsia" w:hAnsi="宋体" w:cs="宋体"/>
          <w:color w:val="000000"/>
          <w:spacing w:val="0"/>
          <w:kern w:val="0"/>
          <w:sz w:val="24"/>
          <w:highlight w:val="none"/>
          <w:lang w:eastAsia="zh-CN"/>
        </w:rPr>
        <w:t>中标供应商</w:t>
      </w:r>
      <w:r>
        <w:rPr>
          <w:rFonts w:hint="eastAsia" w:ascii="宋体" w:hAnsi="宋体" w:eastAsia="宋体" w:cs="宋体"/>
          <w:color w:val="000000"/>
          <w:spacing w:val="0"/>
          <w:kern w:val="0"/>
          <w:sz w:val="24"/>
          <w:highlight w:val="none"/>
        </w:rPr>
        <w:t>补偿到位。</w:t>
      </w:r>
    </w:p>
    <w:p w14:paraId="E8A47B3B">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2、降低茶树害虫虫口密度，虫口密度控制在农业部门公开的防治指标以下。</w:t>
      </w:r>
    </w:p>
    <w:p w14:paraId="A66ECA27">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3、降低化学农药使用量。项目区要以非化学农药防治为主，逐步减少化学农药的用量，防治所用化学农药使用量比附近农民自防减少15%以上。</w:t>
      </w:r>
    </w:p>
    <w:p w14:paraId="949133C8">
      <w:pPr>
        <w:pStyle w:val="26"/>
        <w:spacing w:line="360" w:lineRule="auto"/>
        <w:ind w:firstLine="482"/>
        <w:rPr>
          <w:rFonts w:hint="eastAsia" w:ascii="宋体" w:hAnsi="宋体" w:eastAsia="宋体" w:cs="宋体"/>
          <w:b/>
          <w:color w:val="000000"/>
          <w:spacing w:val="0"/>
          <w:sz w:val="24"/>
          <w:highlight w:val="none"/>
        </w:rPr>
      </w:pPr>
      <w:r>
        <w:rPr>
          <w:rFonts w:hint="eastAsia" w:ascii="宋体" w:hAnsi="宋体" w:eastAsia="宋体" w:cs="宋体"/>
          <w:b/>
          <w:color w:val="000000"/>
          <w:spacing w:val="0"/>
          <w:sz w:val="24"/>
          <w:highlight w:val="none"/>
        </w:rPr>
        <w:t>五、项目主要技术要求</w:t>
      </w:r>
    </w:p>
    <w:p w14:paraId="3EFA1AA3">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1、统一防治时间。突出关键环节，根据各地病虫发生程度和发生时间，做好“二查二定”，抓住茶树病虫防治适期进行喷药。</w:t>
      </w:r>
    </w:p>
    <w:p w14:paraId="79B092B9">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2、统一防治药剂。药剂种类为列入《</w:t>
      </w:r>
      <w:r>
        <w:rPr>
          <w:rFonts w:hint="eastAsia" w:ascii="宋体" w:hAnsi="宋体" w:eastAsia="宋体" w:cs="宋体"/>
          <w:b/>
          <w:color w:val="000000"/>
          <w:sz w:val="24"/>
          <w:highlight w:val="none"/>
        </w:rPr>
        <w:t>2025年中泰茶园病虫统防统治药剂名录</w:t>
      </w:r>
      <w:r>
        <w:rPr>
          <w:rFonts w:hint="eastAsia" w:ascii="宋体" w:hAnsi="宋体" w:eastAsia="宋体" w:cs="宋体"/>
          <w:color w:val="000000"/>
          <w:spacing w:val="0"/>
          <w:kern w:val="0"/>
          <w:sz w:val="24"/>
          <w:highlight w:val="none"/>
        </w:rPr>
        <w:t>》中的农药品种，相关农药中标</w:t>
      </w:r>
      <w:r>
        <w:rPr>
          <w:rFonts w:hint="eastAsia" w:hAnsi="宋体" w:cs="宋体"/>
          <w:color w:val="000000"/>
          <w:spacing w:val="0"/>
          <w:kern w:val="0"/>
          <w:sz w:val="24"/>
          <w:highlight w:val="none"/>
          <w:lang w:eastAsia="zh-CN"/>
        </w:rPr>
        <w:t>供应商</w:t>
      </w:r>
      <w:r>
        <w:rPr>
          <w:rFonts w:hint="eastAsia" w:ascii="宋体" w:hAnsi="宋体" w:eastAsia="宋体" w:cs="宋体"/>
          <w:color w:val="000000"/>
          <w:spacing w:val="0"/>
          <w:kern w:val="0"/>
          <w:sz w:val="24"/>
          <w:highlight w:val="none"/>
        </w:rPr>
        <w:t>自行采购，常规农药需完成备货，以便采购人应急需求。</w:t>
      </w:r>
    </w:p>
    <w:p w14:paraId="51268D70">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3、防治技术要求：为保证防治效果，把握防治适期，在规定时间内统一开展防治，选用先进高效低毒农药喷雾机进行集中连片实施统防统治，施药时确保不留死角，提高治虫防病效率，并认真做好防治技术方案和作业效果评估记录。</w:t>
      </w:r>
    </w:p>
    <w:p w14:paraId="D60C99CC">
      <w:pPr>
        <w:pStyle w:val="26"/>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六、项目质量要求：</w:t>
      </w:r>
    </w:p>
    <w:p w14:paraId="B8CEB41B">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在实施茶树病虫专业化统防统治项目过程中，药液用量须按规定使用量进行科学喷施，做到均匀喷雾，规范操作，使茶树病虫为害损失率在5%以下，防治效果须通过业主方组织的专家组调查、检测验收。</w:t>
      </w:r>
    </w:p>
    <w:p w14:paraId="4D86661E">
      <w:pPr>
        <w:pStyle w:val="26"/>
        <w:numPr>
          <w:ilvl w:val="0"/>
          <w:numId w:val="4"/>
        </w:numPr>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项目作业生产安全要求：</w:t>
      </w:r>
    </w:p>
    <w:p w14:paraId="0D7B7158">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高温天气宜选择阴天或凌晨喷药到早上8点钟以前，下午太阳落山后施药防治，以免因高温造成药物蒸发形成浪费；农药灼伤茶树嫩叶形成药害；引起施药人员农药中毒等事故发生。同时统防统治中标</w:t>
      </w:r>
      <w:r>
        <w:rPr>
          <w:rFonts w:hint="eastAsia" w:hAnsi="宋体" w:cs="宋体"/>
          <w:color w:val="000000"/>
          <w:spacing w:val="0"/>
          <w:kern w:val="0"/>
          <w:sz w:val="24"/>
          <w:highlight w:val="none"/>
          <w:lang w:eastAsia="zh-CN"/>
        </w:rPr>
        <w:t>供应</w:t>
      </w:r>
      <w:r>
        <w:rPr>
          <w:rFonts w:hint="eastAsia" w:ascii="宋体" w:hAnsi="宋体" w:eastAsia="宋体" w:cs="宋体"/>
          <w:color w:val="000000"/>
          <w:spacing w:val="0"/>
          <w:kern w:val="0"/>
          <w:sz w:val="24"/>
          <w:highlight w:val="none"/>
        </w:rPr>
        <w:t>商必须为全体作业员工购买社保或人身意外保险，必须重视安全生产工作，确保项目实施期间不出安全生产责任事故。如发生安全生产责任事故或交通事故，由统防统治中标</w:t>
      </w:r>
      <w:r>
        <w:rPr>
          <w:rFonts w:hint="eastAsia" w:hAnsi="宋体" w:cs="宋体"/>
          <w:color w:val="000000"/>
          <w:spacing w:val="0"/>
          <w:kern w:val="0"/>
          <w:sz w:val="24"/>
          <w:highlight w:val="none"/>
          <w:lang w:eastAsia="zh-CN"/>
        </w:rPr>
        <w:t>供应</w:t>
      </w:r>
      <w:r>
        <w:rPr>
          <w:rFonts w:hint="eastAsia" w:ascii="宋体" w:hAnsi="宋体" w:eastAsia="宋体" w:cs="宋体"/>
          <w:color w:val="000000"/>
          <w:spacing w:val="0"/>
          <w:kern w:val="0"/>
          <w:sz w:val="24"/>
          <w:highlight w:val="none"/>
        </w:rPr>
        <w:t>商承担一切责任及损失。</w:t>
      </w:r>
    </w:p>
    <w:p w14:paraId="665FB985">
      <w:pPr>
        <w:pStyle w:val="26"/>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八、服务承诺：</w:t>
      </w:r>
    </w:p>
    <w:p w14:paraId="FC08F6D6">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在合同执行期间，如服务计划书中的承诺标准低于国家新颁布的技术标准及要求时，则中标</w:t>
      </w:r>
      <w:r>
        <w:rPr>
          <w:rFonts w:hint="eastAsia" w:hAnsi="宋体" w:cs="宋体"/>
          <w:color w:val="000000"/>
          <w:spacing w:val="0"/>
          <w:kern w:val="0"/>
          <w:sz w:val="24"/>
          <w:highlight w:val="none"/>
          <w:lang w:eastAsia="zh-CN"/>
        </w:rPr>
        <w:t>供应商</w:t>
      </w:r>
      <w:r>
        <w:rPr>
          <w:rFonts w:hint="eastAsia" w:ascii="宋体" w:hAnsi="宋体" w:eastAsia="宋体" w:cs="宋体"/>
          <w:color w:val="000000"/>
          <w:spacing w:val="0"/>
          <w:kern w:val="0"/>
          <w:sz w:val="24"/>
          <w:highlight w:val="none"/>
        </w:rPr>
        <w:t>应该按照新颁布的标准执行。以上为本项目最低服务要求，统防统治中标供应商必须满足，在此基础上应提供其他更多的服务承诺，并提供详细的服务计划书。</w:t>
      </w:r>
    </w:p>
    <w:p w14:paraId="35EC3F7A">
      <w:pPr>
        <w:pStyle w:val="26"/>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九、服务期限：</w:t>
      </w:r>
    </w:p>
    <w:p w14:paraId="C410154C">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自合同签订起一年。</w:t>
      </w:r>
    </w:p>
    <w:p w14:paraId="28404C71">
      <w:pPr>
        <w:pStyle w:val="26"/>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十、结算方式</w:t>
      </w:r>
    </w:p>
    <w:p w14:paraId="220ABF5C">
      <w:pPr>
        <w:pStyle w:val="26"/>
        <w:widowControl/>
        <w:adjustRightInd/>
        <w:spacing w:before="120" w:after="120" w:line="460" w:lineRule="exact"/>
        <w:ind w:firstLine="480"/>
        <w:jc w:val="left"/>
        <w:rPr>
          <w:rFonts w:hint="eastAsia" w:ascii="宋体" w:hAnsi="宋体" w:eastAsia="宋体" w:cs="宋体"/>
          <w:b/>
          <w:color w:val="000000"/>
          <w:sz w:val="24"/>
          <w:highlight w:val="none"/>
        </w:rPr>
      </w:pPr>
      <w:r>
        <w:rPr>
          <w:rFonts w:hint="eastAsia" w:ascii="宋体" w:hAnsi="宋体" w:cs="宋体"/>
          <w:color w:val="000000"/>
          <w:kern w:val="0"/>
          <w:sz w:val="24"/>
          <w:highlight w:val="none"/>
        </w:rPr>
        <w:t>在合同签订以前</w:t>
      </w:r>
      <w:r>
        <w:rPr>
          <w:rFonts w:hint="eastAsia" w:ascii="宋体" w:hAnsi="宋体" w:cs="宋体"/>
          <w:color w:val="000000"/>
          <w:kern w:val="0"/>
          <w:sz w:val="24"/>
          <w:highlight w:val="none"/>
          <w:lang w:eastAsia="zh-CN"/>
        </w:rPr>
        <w:t>中标</w:t>
      </w:r>
      <w:r>
        <w:rPr>
          <w:rFonts w:hint="eastAsia" w:ascii="宋体" w:hAnsi="宋体" w:cs="宋体"/>
          <w:color w:val="000000"/>
          <w:kern w:val="0"/>
          <w:sz w:val="24"/>
          <w:highlight w:val="none"/>
        </w:rPr>
        <w:t>供应商向采购人缴纳中标总额1%的履约保证金，验收合格后无息退还履约保证金。</w:t>
      </w:r>
      <w:r>
        <w:rPr>
          <w:rFonts w:hint="eastAsia" w:ascii="宋体" w:hAnsi="宋体" w:eastAsia="宋体" w:cs="宋体"/>
          <w:color w:val="000000"/>
          <w:spacing w:val="0"/>
          <w:kern w:val="0"/>
          <w:sz w:val="24"/>
          <w:highlight w:val="none"/>
        </w:rPr>
        <w:t>合同签订后</w:t>
      </w:r>
      <w:r>
        <w:rPr>
          <w:rFonts w:hint="eastAsia" w:ascii="宋体" w:hAnsi="宋体" w:eastAsia="宋体" w:cs="宋体"/>
          <w:color w:val="000000"/>
          <w:spacing w:val="0"/>
          <w:kern w:val="0"/>
          <w:sz w:val="24"/>
          <w:highlight w:val="none"/>
          <w:lang w:eastAsia="zh-CN"/>
        </w:rPr>
        <w:t>，</w:t>
      </w:r>
      <w:r>
        <w:rPr>
          <w:rFonts w:hint="eastAsia" w:ascii="宋体" w:hAnsi="宋体" w:eastAsia="宋体" w:cs="宋体"/>
          <w:color w:val="000000"/>
          <w:spacing w:val="0"/>
          <w:kern w:val="0"/>
          <w:sz w:val="24"/>
          <w:szCs w:val="24"/>
          <w:highlight w:val="none"/>
          <w:lang w:val="en-US" w:eastAsia="zh-CN"/>
        </w:rPr>
        <w:t>分7/9/11月三期付款，经甲方考核确认后支付，比例按30%、30%、40%结算。</w:t>
      </w:r>
    </w:p>
    <w:p w14:paraId="2286E89A">
      <w:pPr>
        <w:pStyle w:val="26"/>
        <w:spacing w:line="360" w:lineRule="auto"/>
        <w:ind w:firstLine="46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十一、其他</w:t>
      </w:r>
    </w:p>
    <w:p w14:paraId="E4FE0B97">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1、工期要求：对茶尺蠖等害虫必须在四天内完成全部防治工作。</w:t>
      </w:r>
    </w:p>
    <w:p w14:paraId="86198BF0">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2、人员保障：每次防治都必须有足够的作业队人员，并每块区域从第一次到最后一次必须固定人员进行防治，不得随意更换人员。</w:t>
      </w:r>
    </w:p>
    <w:p w14:paraId="05EEB9F5">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3、茶园喷施农药必须仔细到边。无法到边的和漏打的茶园采用人工背包式打药。</w:t>
      </w:r>
    </w:p>
    <w:p w14:paraId="05B6A015">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rPr>
        <w:t>4、无人机喷药飞行高度不得超过3米。</w:t>
      </w:r>
    </w:p>
    <w:p w14:paraId="34965D47">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lang w:val="en-US" w:eastAsia="zh-CN"/>
        </w:rPr>
        <w:t>5</w:t>
      </w:r>
      <w:r>
        <w:rPr>
          <w:rFonts w:hint="eastAsia" w:ascii="宋体" w:hAnsi="宋体" w:eastAsia="宋体" w:cs="宋体"/>
          <w:color w:val="000000"/>
          <w:spacing w:val="0"/>
          <w:kern w:val="0"/>
          <w:sz w:val="24"/>
          <w:highlight w:val="none"/>
        </w:rPr>
        <w:t>、其他要求：本项目不允许转包分包。</w:t>
      </w:r>
    </w:p>
    <w:p w14:paraId="AA1011C2">
      <w:pPr>
        <w:pStyle w:val="26"/>
        <w:spacing w:line="360" w:lineRule="auto"/>
        <w:ind w:firstLine="480"/>
        <w:rPr>
          <w:rFonts w:hint="eastAsia" w:ascii="宋体" w:hAnsi="宋体" w:eastAsia="宋体" w:cs="宋体"/>
          <w:color w:val="000000"/>
          <w:spacing w:val="0"/>
          <w:kern w:val="0"/>
          <w:sz w:val="24"/>
          <w:highlight w:val="none"/>
        </w:rPr>
      </w:pPr>
      <w:r>
        <w:rPr>
          <w:rFonts w:hint="eastAsia" w:ascii="宋体" w:hAnsi="宋体" w:eastAsia="宋体" w:cs="宋体"/>
          <w:color w:val="000000"/>
          <w:spacing w:val="0"/>
          <w:kern w:val="0"/>
          <w:sz w:val="24"/>
          <w:highlight w:val="none"/>
          <w:lang w:val="en-US" w:eastAsia="zh-CN"/>
        </w:rPr>
        <w:t>6</w:t>
      </w:r>
      <w:r>
        <w:rPr>
          <w:rFonts w:hint="eastAsia" w:ascii="宋体" w:hAnsi="宋体" w:eastAsia="宋体" w:cs="宋体"/>
          <w:color w:val="000000"/>
          <w:spacing w:val="0"/>
          <w:kern w:val="0"/>
          <w:sz w:val="24"/>
          <w:highlight w:val="none"/>
        </w:rPr>
        <w:t>、</w:t>
      </w:r>
      <w:r>
        <w:rPr>
          <w:rFonts w:hint="eastAsia" w:ascii="宋体" w:hAnsi="宋体" w:eastAsia="宋体" w:cs="宋体"/>
          <w:color w:val="000000"/>
          <w:spacing w:val="0"/>
          <w:kern w:val="0"/>
          <w:sz w:val="24"/>
          <w:highlight w:val="none"/>
          <w:lang w:eastAsia="zh-CN"/>
        </w:rPr>
        <w:t>中标供应商</w:t>
      </w:r>
      <w:r>
        <w:rPr>
          <w:rFonts w:hint="eastAsia" w:ascii="宋体" w:hAnsi="宋体" w:eastAsia="宋体" w:cs="宋体"/>
          <w:color w:val="000000"/>
          <w:spacing w:val="0"/>
          <w:kern w:val="0"/>
          <w:sz w:val="24"/>
          <w:highlight w:val="none"/>
        </w:rPr>
        <w:t>在茶园无人机喷药区块的视频和相关内容必须接入中泰茶产业数字化平台。</w:t>
      </w:r>
    </w:p>
    <w:p w14:paraId="ACCA12B3">
      <w:pPr>
        <w:adjustRightInd/>
        <w:spacing w:line="360" w:lineRule="auto"/>
        <w:ind w:firstLine="480" w:firstLineChars="200"/>
        <w:jc w:val="left"/>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8、农药喷洒若会涉及或影响周边水果、蔬菜地、养蜂农户等的，中标供应商有义务做好提前沟通，告知工作。</w:t>
      </w:r>
    </w:p>
    <w:p w14:paraId="E2FCF6B3">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9、在茶园飞防喷药时，出现未达到防病治虫的技术标准等其他问题的，经通知整改后，仍达不到技术标准，采购人可以单方面终止协议。</w:t>
      </w:r>
    </w:p>
    <w:p w14:paraId="8F48D150">
      <w:pPr>
        <w:spacing w:line="360" w:lineRule="auto"/>
        <w:ind w:firstLine="480" w:firstLineChars="200"/>
        <w:rPr>
          <w:rFonts w:hint="eastAsia" w:ascii="宋体" w:hAnsi="宋体" w:eastAsia="宋体" w:cs="宋体"/>
          <w:b w:val="0"/>
          <w:bCs w:val="0"/>
          <w:color w:val="000000"/>
          <w:kern w:val="0"/>
          <w:sz w:val="24"/>
          <w:highlight w:val="none"/>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0</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中标供应商</w:t>
      </w:r>
      <w:r>
        <w:rPr>
          <w:rFonts w:hint="eastAsia" w:ascii="宋体" w:hAnsi="宋体" w:eastAsia="宋体" w:cs="宋体"/>
          <w:color w:val="000000"/>
          <w:kern w:val="0"/>
          <w:sz w:val="24"/>
          <w:highlight w:val="none"/>
        </w:rPr>
        <w:t>应接受</w:t>
      </w:r>
      <w:r>
        <w:rPr>
          <w:rFonts w:hint="eastAsia" w:ascii="宋体" w:hAnsi="宋体" w:eastAsia="宋体" w:cs="宋体"/>
          <w:b w:val="0"/>
          <w:bCs w:val="0"/>
          <w:color w:val="000000"/>
          <w:sz w:val="24"/>
          <w:highlight w:val="none"/>
        </w:rPr>
        <w:t>中泰茶园病虫害统防统治作业服务考核，如有相应扣分的需接受相关处罚，具体详见附件“中泰茶园病虫害统防统治作业服务考核表”。</w:t>
      </w:r>
    </w:p>
    <w:p w14:paraId="F28EBA71">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p>
    <w:p w14:paraId="8A552E67">
      <w:pPr>
        <w:tabs>
          <w:tab w:val="left" w:pos="3041"/>
          <w:tab w:val="left" w:pos="5845"/>
        </w:tabs>
        <w:adjustRightInd/>
        <w:spacing w:line="460" w:lineRule="exact"/>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附件：                   </w:t>
      </w:r>
    </w:p>
    <w:p w14:paraId="39CB0EBC">
      <w:pPr>
        <w:tabs>
          <w:tab w:val="left" w:pos="3041"/>
          <w:tab w:val="left" w:pos="5845"/>
        </w:tabs>
        <w:adjustRightInd/>
        <w:spacing w:line="46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中泰茶园病虫害统防统治作业服务考核表</w:t>
      </w:r>
    </w:p>
    <w:p w14:paraId="00ABC3B0">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编号：202</w:t>
      </w:r>
      <w:r>
        <w:rPr>
          <w:rFonts w:hint="eastAsia" w:ascii="宋体" w:hAnsi="宋体" w:eastAsia="宋体" w:cs="宋体"/>
          <w:b/>
          <w:bCs/>
          <w:color w:val="000000"/>
          <w:sz w:val="24"/>
          <w:highlight w:val="none"/>
          <w:lang w:val="en-US" w:eastAsia="zh-CN"/>
        </w:rPr>
        <w:t>5</w:t>
      </w:r>
      <w:r>
        <w:rPr>
          <w:rFonts w:hint="eastAsia" w:ascii="宋体" w:hAnsi="宋体" w:eastAsia="宋体" w:cs="宋体"/>
          <w:b/>
          <w:bCs/>
          <w:color w:val="000000"/>
          <w:sz w:val="24"/>
          <w:highlight w:val="none"/>
        </w:rPr>
        <w:t>年第</w:t>
      </w:r>
      <w:r>
        <w:rPr>
          <w:rFonts w:hint="eastAsia" w:ascii="宋体" w:hAnsi="宋体" w:eastAsia="宋体" w:cs="宋体"/>
          <w:b/>
          <w:bCs/>
          <w:color w:val="000000"/>
          <w:sz w:val="24"/>
          <w:highlight w:val="none"/>
          <w:u w:val="single"/>
        </w:rPr>
        <w:t xml:space="preserve">    </w:t>
      </w:r>
      <w:r>
        <w:rPr>
          <w:rFonts w:hint="eastAsia" w:ascii="宋体" w:hAnsi="宋体" w:eastAsia="宋体" w:cs="宋体"/>
          <w:b/>
          <w:bCs/>
          <w:color w:val="000000"/>
          <w:sz w:val="24"/>
          <w:highlight w:val="none"/>
        </w:rPr>
        <w:t xml:space="preserve">次防治   防治时间： </w:t>
      </w:r>
    </w:p>
    <w:p w14:paraId="C248F4AD">
      <w:pPr>
        <w:tabs>
          <w:tab w:val="left" w:pos="3041"/>
          <w:tab w:val="left" w:pos="5845"/>
        </w:tabs>
        <w:adjustRightInd/>
        <w:spacing w:before="120" w:after="240"/>
        <w:ind w:firstLine="0" w:firstLineChars="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所在村（签字敲章）：                                     </w:t>
      </w:r>
    </w:p>
    <w:tbl>
      <w:tblPr>
        <w:tblStyle w:val="65"/>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3751"/>
        <w:gridCol w:w="1333"/>
        <w:gridCol w:w="2019"/>
        <w:gridCol w:w="1008"/>
      </w:tblGrid>
      <w:tr w14:paraId="C08F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588E6E32">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3751" w:type="dxa"/>
            <w:vAlign w:val="center"/>
          </w:tcPr>
          <w:p w14:paraId="1AAF842C">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考核内容</w:t>
            </w:r>
          </w:p>
        </w:tc>
        <w:tc>
          <w:tcPr>
            <w:tcW w:w="1333" w:type="dxa"/>
            <w:vAlign w:val="center"/>
          </w:tcPr>
          <w:p w14:paraId="9380811C">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分值</w:t>
            </w:r>
          </w:p>
        </w:tc>
        <w:tc>
          <w:tcPr>
            <w:tcW w:w="2019" w:type="dxa"/>
            <w:vAlign w:val="center"/>
          </w:tcPr>
          <w:p w14:paraId="7D2D2D2D">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扣分原因</w:t>
            </w:r>
          </w:p>
        </w:tc>
        <w:tc>
          <w:tcPr>
            <w:tcW w:w="1008" w:type="dxa"/>
            <w:vAlign w:val="center"/>
          </w:tcPr>
          <w:p w14:paraId="FA833AC4">
            <w:pPr>
              <w:tabs>
                <w:tab w:val="left" w:pos="3041"/>
                <w:tab w:val="left" w:pos="5845"/>
              </w:tabs>
              <w:adjustRightInd/>
              <w:spacing w:before="120" w:after="24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考核分值</w:t>
            </w:r>
          </w:p>
        </w:tc>
      </w:tr>
      <w:tr w14:paraId="6F42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90E72189">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751" w:type="dxa"/>
            <w:vAlign w:val="center"/>
          </w:tcPr>
          <w:p w14:paraId="BCBF3B55">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未严格执行茶园无人机植保作业技术规范Q/HDCZ 0004S-2024，发现一次扣0.5分。</w:t>
            </w:r>
          </w:p>
        </w:tc>
        <w:tc>
          <w:tcPr>
            <w:tcW w:w="1333" w:type="dxa"/>
            <w:vAlign w:val="center"/>
          </w:tcPr>
          <w:p w14:paraId="2E499162">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2019" w:type="dxa"/>
            <w:vAlign w:val="center"/>
          </w:tcPr>
          <w:p w14:paraId="0BEE33DE">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B115A2CC">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428F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6" w:type="dxa"/>
            <w:vAlign w:val="center"/>
          </w:tcPr>
          <w:p w14:paraId="690DC821">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751" w:type="dxa"/>
            <w:vAlign w:val="center"/>
          </w:tcPr>
          <w:p w14:paraId="6F7E240F">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签约合同面积有漏打不到位的，发现一次扣1分</w:t>
            </w:r>
          </w:p>
        </w:tc>
        <w:tc>
          <w:tcPr>
            <w:tcW w:w="1333" w:type="dxa"/>
            <w:vAlign w:val="center"/>
          </w:tcPr>
          <w:p w14:paraId="1C73EB1D">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036D3879">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09C68EF7">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9BF1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86" w:type="dxa"/>
            <w:vAlign w:val="center"/>
          </w:tcPr>
          <w:p w14:paraId="029577FA">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3751" w:type="dxa"/>
            <w:vAlign w:val="center"/>
          </w:tcPr>
          <w:p w14:paraId="47EC0C02">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方案规定每亩用药量按回收空瓶袋计算亩用药量不足95%。亩用水量不足5公斤。发现一次扣1分。</w:t>
            </w:r>
          </w:p>
        </w:tc>
        <w:tc>
          <w:tcPr>
            <w:tcW w:w="1333" w:type="dxa"/>
            <w:vAlign w:val="center"/>
          </w:tcPr>
          <w:p w14:paraId="89572B63">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0B58D384">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33338FB7">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B5FD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D882213F">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3751" w:type="dxa"/>
            <w:vAlign w:val="center"/>
          </w:tcPr>
          <w:p w14:paraId="FB04A92B">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按技术方案规定的打药天数，超出打药天数1天扣1分，2天扣2分，以此类推。</w:t>
            </w:r>
          </w:p>
        </w:tc>
        <w:tc>
          <w:tcPr>
            <w:tcW w:w="1333" w:type="dxa"/>
            <w:vAlign w:val="center"/>
          </w:tcPr>
          <w:p w14:paraId="552D2553">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95DF19E8">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4C632429">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D2B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973DB422">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3751" w:type="dxa"/>
            <w:vAlign w:val="center"/>
          </w:tcPr>
          <w:p w14:paraId="96402E26">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当天打药按方案规定时间打，超出该时间。发现一次扣1分。</w:t>
            </w:r>
          </w:p>
        </w:tc>
        <w:tc>
          <w:tcPr>
            <w:tcW w:w="1333" w:type="dxa"/>
            <w:vAlign w:val="center"/>
          </w:tcPr>
          <w:p w14:paraId="1B91523F">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CC09AF1E">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974EEDA4">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A4C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9F615F6F">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3751" w:type="dxa"/>
            <w:vAlign w:val="center"/>
          </w:tcPr>
          <w:p w14:paraId="AF4C73D5">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飞手做到定人、定地、定职责，临时更换飞手和地块导致工作不到位的，每次扣1分。</w:t>
            </w:r>
          </w:p>
        </w:tc>
        <w:tc>
          <w:tcPr>
            <w:tcW w:w="1333" w:type="dxa"/>
            <w:vAlign w:val="center"/>
          </w:tcPr>
          <w:p w14:paraId="03CD3CF4">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28E021E7">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602F174C">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AA12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2C4BBE6A">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3751" w:type="dxa"/>
            <w:vAlign w:val="center"/>
          </w:tcPr>
          <w:p w14:paraId="67F34002">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每天用药空瓶清洗，当天回收到农药仓库，未及时回收的，每次扣0.5分。</w:t>
            </w:r>
          </w:p>
        </w:tc>
        <w:tc>
          <w:tcPr>
            <w:tcW w:w="1333" w:type="dxa"/>
            <w:vAlign w:val="center"/>
          </w:tcPr>
          <w:p w14:paraId="13AD6A05">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DD151A1F">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52373020">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1D7E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86" w:type="dxa"/>
            <w:vAlign w:val="center"/>
          </w:tcPr>
          <w:p w14:paraId="D63074AE">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3751" w:type="dxa"/>
            <w:vAlign w:val="center"/>
          </w:tcPr>
          <w:p w14:paraId="64C2744F">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喷药前及时和村分管农业负责人、植保员对有蜂蜜、水果、蔬菜的区块提前沟通，确保防范措施到位，因未提前对接导致农户投诉，核实情况属实的扣0.5分。</w:t>
            </w:r>
          </w:p>
        </w:tc>
        <w:tc>
          <w:tcPr>
            <w:tcW w:w="1333" w:type="dxa"/>
            <w:vAlign w:val="center"/>
          </w:tcPr>
          <w:p w14:paraId="3F389487">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609589F6">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5800DCE9">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30A5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6" w:type="dxa"/>
            <w:vAlign w:val="center"/>
          </w:tcPr>
          <w:p w14:paraId="29A3D500">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3751" w:type="dxa"/>
            <w:vAlign w:val="center"/>
          </w:tcPr>
          <w:p w14:paraId="0E8E506D">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村、街道以及上级部门收到统防统治工作的举报投诉，经核实属实的，每次扣1分。</w:t>
            </w:r>
          </w:p>
        </w:tc>
        <w:tc>
          <w:tcPr>
            <w:tcW w:w="1333" w:type="dxa"/>
            <w:vAlign w:val="center"/>
          </w:tcPr>
          <w:p w14:paraId="B1790E3E">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2019" w:type="dxa"/>
            <w:vAlign w:val="center"/>
          </w:tcPr>
          <w:p w14:paraId="5E124060">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5C81EED6">
            <w:pPr>
              <w:tabs>
                <w:tab w:val="left" w:pos="3041"/>
                <w:tab w:val="left" w:pos="5845"/>
              </w:tabs>
              <w:adjustRightInd/>
              <w:spacing w:before="120" w:after="240"/>
              <w:jc w:val="center"/>
              <w:rPr>
                <w:rFonts w:hint="eastAsia" w:ascii="宋体" w:hAnsi="宋体" w:eastAsia="宋体" w:cs="宋体"/>
                <w:color w:val="000000"/>
                <w:sz w:val="24"/>
                <w:highlight w:val="none"/>
              </w:rPr>
            </w:pPr>
          </w:p>
        </w:tc>
      </w:tr>
      <w:tr w14:paraId="9866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86" w:type="dxa"/>
            <w:vAlign w:val="center"/>
          </w:tcPr>
          <w:p w14:paraId="15255542">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3751" w:type="dxa"/>
            <w:vAlign w:val="center"/>
          </w:tcPr>
          <w:p w14:paraId="649AF083">
            <w:pPr>
              <w:tabs>
                <w:tab w:val="left" w:pos="3041"/>
                <w:tab w:val="left" w:pos="5845"/>
              </w:tabs>
              <w:adjustRightInd/>
              <w:spacing w:before="120" w:after="24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飞防公司的设备、人员配置，工作熟练度、配合度，酌情给分</w:t>
            </w:r>
          </w:p>
        </w:tc>
        <w:tc>
          <w:tcPr>
            <w:tcW w:w="1333" w:type="dxa"/>
            <w:vAlign w:val="center"/>
          </w:tcPr>
          <w:p w14:paraId="7E8B99BA">
            <w:pPr>
              <w:tabs>
                <w:tab w:val="left" w:pos="3041"/>
                <w:tab w:val="left" w:pos="5845"/>
              </w:tabs>
              <w:adjustRightInd/>
              <w:spacing w:before="120" w:after="24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2019" w:type="dxa"/>
            <w:vAlign w:val="center"/>
          </w:tcPr>
          <w:p w14:paraId="299D56DB">
            <w:pPr>
              <w:tabs>
                <w:tab w:val="left" w:pos="3041"/>
                <w:tab w:val="left" w:pos="5845"/>
              </w:tabs>
              <w:adjustRightInd/>
              <w:spacing w:before="120" w:after="240"/>
              <w:jc w:val="center"/>
              <w:rPr>
                <w:rFonts w:hint="eastAsia" w:ascii="宋体" w:hAnsi="宋体" w:eastAsia="宋体" w:cs="宋体"/>
                <w:color w:val="000000"/>
                <w:sz w:val="24"/>
                <w:highlight w:val="none"/>
              </w:rPr>
            </w:pPr>
          </w:p>
        </w:tc>
        <w:tc>
          <w:tcPr>
            <w:tcW w:w="1008" w:type="dxa"/>
            <w:vAlign w:val="center"/>
          </w:tcPr>
          <w:p w14:paraId="012B6A6B">
            <w:pPr>
              <w:tabs>
                <w:tab w:val="left" w:pos="3041"/>
                <w:tab w:val="left" w:pos="5845"/>
              </w:tabs>
              <w:adjustRightInd/>
              <w:spacing w:before="120" w:after="240"/>
              <w:jc w:val="center"/>
              <w:rPr>
                <w:rFonts w:hint="eastAsia" w:ascii="宋体" w:hAnsi="宋体" w:eastAsia="宋体" w:cs="宋体"/>
                <w:color w:val="000000"/>
                <w:sz w:val="24"/>
                <w:highlight w:val="none"/>
              </w:rPr>
            </w:pPr>
          </w:p>
        </w:tc>
      </w:tr>
    </w:tbl>
    <w:p w14:paraId="B12145A3">
      <w:pPr>
        <w:tabs>
          <w:tab w:val="left" w:pos="3041"/>
          <w:tab w:val="left" w:pos="5845"/>
        </w:tabs>
        <w:adjustRightInd/>
        <w:spacing w:before="120" w:after="24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w:t>
      </w:r>
      <w:r>
        <w:rPr>
          <w:rFonts w:hint="eastAsia" w:ascii="宋体" w:hAnsi="宋体" w:eastAsia="宋体" w:cs="宋体"/>
          <w:b/>
          <w:bCs/>
          <w:color w:val="000000"/>
          <w:sz w:val="24"/>
          <w:highlight w:val="none"/>
        </w:rPr>
        <w:sym w:font="Wingdings" w:char="F081"/>
      </w:r>
      <w:r>
        <w:rPr>
          <w:rFonts w:hint="eastAsia" w:ascii="宋体" w:hAnsi="宋体" w:eastAsia="宋体" w:cs="宋体"/>
          <w:b/>
          <w:bCs/>
          <w:color w:val="000000"/>
          <w:sz w:val="24"/>
          <w:highlight w:val="none"/>
        </w:rPr>
        <w:t>总分值100分，每扣0.5分，扣1000元，经书面告知后从当期合同款项中扣除。</w:t>
      </w:r>
    </w:p>
    <w:p w14:paraId="687C65B3">
      <w:pPr>
        <w:tabs>
          <w:tab w:val="left" w:pos="3041"/>
          <w:tab w:val="left" w:pos="5845"/>
        </w:tabs>
        <w:adjustRightInd/>
        <w:spacing w:before="120" w:after="24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②考核由植保员、所在村和街道负责考核。</w:t>
      </w:r>
    </w:p>
    <w:p w14:paraId="5D75EED2">
      <w:pPr>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br w:type="page"/>
      </w:r>
    </w:p>
    <w:p w14:paraId="A2664E6F">
      <w:pPr>
        <w:pStyle w:val="45"/>
        <w:rPr>
          <w:rFonts w:hint="eastAsia" w:ascii="宋体" w:hAnsi="宋体" w:cs="宋体"/>
          <w:color w:val="000000"/>
          <w:highlight w:val="none"/>
        </w:rPr>
      </w:pPr>
    </w:p>
    <w:p w14:paraId="27F828CD">
      <w:pPr>
        <w:spacing w:line="360" w:lineRule="auto"/>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 xml:space="preserve">第四部分   </w:t>
      </w:r>
      <w:bookmarkStart w:id="27" w:name="_Toc184314426"/>
      <w:bookmarkEnd w:id="27"/>
      <w:bookmarkStart w:id="28" w:name="_Toc184308092"/>
      <w:bookmarkEnd w:id="28"/>
      <w:bookmarkStart w:id="29" w:name="_Toc184308078"/>
      <w:bookmarkEnd w:id="29"/>
      <w:bookmarkStart w:id="30" w:name="_Toc184308044"/>
      <w:bookmarkEnd w:id="30"/>
      <w:bookmarkStart w:id="31" w:name="_Toc184308083"/>
      <w:bookmarkEnd w:id="31"/>
      <w:bookmarkStart w:id="32" w:name="_Toc184312075"/>
      <w:bookmarkEnd w:id="32"/>
      <w:bookmarkStart w:id="33" w:name="_Toc184314469"/>
      <w:bookmarkEnd w:id="33"/>
      <w:bookmarkStart w:id="34" w:name="_Toc184310323"/>
      <w:bookmarkEnd w:id="34"/>
      <w:bookmarkStart w:id="35" w:name="_Toc184314471"/>
      <w:bookmarkEnd w:id="35"/>
      <w:bookmarkStart w:id="36" w:name="_Toc184312082"/>
      <w:bookmarkEnd w:id="36"/>
      <w:bookmarkStart w:id="37" w:name="_Toc184310316"/>
      <w:bookmarkEnd w:id="37"/>
      <w:bookmarkStart w:id="38" w:name="_Toc184312086"/>
      <w:bookmarkEnd w:id="38"/>
      <w:bookmarkStart w:id="39" w:name="_Toc184313241"/>
      <w:bookmarkEnd w:id="39"/>
      <w:bookmarkStart w:id="40" w:name="_Toc184314448"/>
      <w:bookmarkEnd w:id="40"/>
      <w:bookmarkStart w:id="41" w:name="_Toc184314482"/>
      <w:bookmarkEnd w:id="41"/>
      <w:bookmarkStart w:id="42" w:name="_Toc184314421"/>
      <w:bookmarkEnd w:id="42"/>
      <w:bookmarkStart w:id="43" w:name="_Toc184314411"/>
      <w:bookmarkEnd w:id="43"/>
      <w:bookmarkStart w:id="44" w:name="_Toc184310320"/>
      <w:bookmarkEnd w:id="44"/>
      <w:bookmarkStart w:id="45" w:name="_Toc184308105"/>
      <w:bookmarkEnd w:id="45"/>
      <w:bookmarkStart w:id="46" w:name="_Toc184312084"/>
      <w:bookmarkEnd w:id="46"/>
      <w:bookmarkStart w:id="47" w:name="_Toc184314441"/>
      <w:bookmarkEnd w:id="47"/>
      <w:bookmarkStart w:id="48" w:name="_Toc184314417"/>
      <w:bookmarkEnd w:id="48"/>
      <w:bookmarkStart w:id="49" w:name="_Toc184314478"/>
      <w:bookmarkEnd w:id="49"/>
      <w:bookmarkStart w:id="50" w:name="_Toc184310326"/>
      <w:bookmarkEnd w:id="50"/>
      <w:bookmarkStart w:id="51" w:name="_Toc184314416"/>
      <w:bookmarkEnd w:id="51"/>
      <w:bookmarkStart w:id="52" w:name="_Toc184314454"/>
      <w:bookmarkEnd w:id="52"/>
      <w:bookmarkStart w:id="53" w:name="_Toc184312129"/>
      <w:bookmarkEnd w:id="53"/>
      <w:bookmarkStart w:id="54" w:name="_Toc184310328"/>
      <w:bookmarkEnd w:id="54"/>
      <w:bookmarkStart w:id="55" w:name="_Toc184312131"/>
      <w:bookmarkEnd w:id="55"/>
      <w:bookmarkStart w:id="56" w:name="_Toc184313277"/>
      <w:bookmarkEnd w:id="56"/>
      <w:bookmarkStart w:id="57" w:name="_Toc184314413"/>
      <w:bookmarkEnd w:id="57"/>
      <w:bookmarkStart w:id="58" w:name="_Toc184312111"/>
      <w:bookmarkEnd w:id="58"/>
      <w:bookmarkStart w:id="59" w:name="_Toc184308090"/>
      <w:bookmarkEnd w:id="59"/>
      <w:bookmarkStart w:id="60" w:name="_Toc184308039"/>
      <w:bookmarkEnd w:id="60"/>
      <w:bookmarkStart w:id="61" w:name="_Toc184314447"/>
      <w:bookmarkEnd w:id="61"/>
      <w:bookmarkStart w:id="62" w:name="_Toc184314473"/>
      <w:bookmarkEnd w:id="62"/>
      <w:bookmarkStart w:id="63" w:name="_Toc184313310"/>
      <w:bookmarkEnd w:id="63"/>
      <w:bookmarkStart w:id="64" w:name="_Toc184313279"/>
      <w:bookmarkEnd w:id="64"/>
      <w:bookmarkStart w:id="65" w:name="_Toc184308037"/>
      <w:bookmarkEnd w:id="65"/>
      <w:bookmarkStart w:id="66" w:name="_Toc184310288"/>
      <w:bookmarkEnd w:id="66"/>
      <w:bookmarkStart w:id="67" w:name="_Toc184313260"/>
      <w:bookmarkEnd w:id="67"/>
      <w:bookmarkStart w:id="68" w:name="_Toc184308045"/>
      <w:bookmarkEnd w:id="68"/>
      <w:bookmarkStart w:id="69" w:name="_Toc184313299"/>
      <w:bookmarkEnd w:id="69"/>
      <w:bookmarkStart w:id="70" w:name="_Toc184312074"/>
      <w:bookmarkEnd w:id="70"/>
      <w:bookmarkStart w:id="71" w:name="_Toc184308058"/>
      <w:bookmarkEnd w:id="71"/>
      <w:bookmarkStart w:id="72" w:name="_Toc184313259"/>
      <w:bookmarkEnd w:id="72"/>
      <w:bookmarkStart w:id="73" w:name="_Toc184310342"/>
      <w:bookmarkEnd w:id="73"/>
      <w:bookmarkStart w:id="74" w:name="_Toc184310314"/>
      <w:bookmarkEnd w:id="74"/>
      <w:bookmarkStart w:id="75" w:name="_Toc184310318"/>
      <w:bookmarkEnd w:id="75"/>
      <w:bookmarkStart w:id="76" w:name="_Toc184312107"/>
      <w:bookmarkEnd w:id="76"/>
      <w:bookmarkStart w:id="77" w:name="_Toc184310334"/>
      <w:bookmarkEnd w:id="77"/>
      <w:bookmarkStart w:id="78" w:name="_Toc184314443"/>
      <w:bookmarkEnd w:id="78"/>
      <w:bookmarkStart w:id="79" w:name="_Toc184314477"/>
      <w:bookmarkEnd w:id="79"/>
      <w:bookmarkStart w:id="80" w:name="_Toc184313250"/>
      <w:bookmarkEnd w:id="80"/>
      <w:bookmarkStart w:id="81" w:name="_Toc184310272"/>
      <w:bookmarkEnd w:id="81"/>
      <w:bookmarkStart w:id="82" w:name="_Toc184310280"/>
      <w:bookmarkEnd w:id="82"/>
      <w:bookmarkStart w:id="83" w:name="_Toc184312081"/>
      <w:bookmarkEnd w:id="83"/>
      <w:bookmarkStart w:id="84" w:name="_Toc184314468"/>
      <w:bookmarkEnd w:id="84"/>
      <w:bookmarkStart w:id="85" w:name="_Toc184314456"/>
      <w:bookmarkEnd w:id="85"/>
      <w:bookmarkStart w:id="86" w:name="_Toc184312080"/>
      <w:bookmarkEnd w:id="86"/>
      <w:bookmarkStart w:id="87" w:name="_Toc184314467"/>
      <w:bookmarkEnd w:id="87"/>
      <w:bookmarkStart w:id="88" w:name="_Toc184312076"/>
      <w:bookmarkEnd w:id="88"/>
      <w:bookmarkStart w:id="89" w:name="_Toc184308043"/>
      <w:bookmarkEnd w:id="89"/>
      <w:bookmarkStart w:id="90" w:name="_Toc184308066"/>
      <w:bookmarkEnd w:id="90"/>
      <w:bookmarkStart w:id="91" w:name="_Toc184313258"/>
      <w:bookmarkEnd w:id="91"/>
      <w:bookmarkStart w:id="92" w:name="_Toc184313255"/>
      <w:bookmarkEnd w:id="92"/>
      <w:bookmarkStart w:id="93" w:name="_Toc184310324"/>
      <w:bookmarkEnd w:id="93"/>
      <w:bookmarkStart w:id="94" w:name="_Toc184308075"/>
      <w:bookmarkEnd w:id="94"/>
      <w:bookmarkStart w:id="95" w:name="_Toc184310336"/>
      <w:bookmarkEnd w:id="95"/>
      <w:bookmarkStart w:id="96" w:name="_Toc184312112"/>
      <w:bookmarkEnd w:id="96"/>
      <w:bookmarkStart w:id="97" w:name="_Toc184308051"/>
      <w:bookmarkEnd w:id="97"/>
      <w:bookmarkStart w:id="98" w:name="_Toc184310344"/>
      <w:bookmarkEnd w:id="98"/>
      <w:bookmarkStart w:id="99" w:name="_Toc184310283"/>
      <w:bookmarkEnd w:id="99"/>
      <w:bookmarkStart w:id="100" w:name="_Toc184308106"/>
      <w:bookmarkEnd w:id="100"/>
      <w:bookmarkStart w:id="101" w:name="_Toc184312128"/>
      <w:bookmarkEnd w:id="101"/>
      <w:bookmarkStart w:id="102" w:name="_Toc184310291"/>
      <w:bookmarkEnd w:id="102"/>
      <w:bookmarkStart w:id="103" w:name="_Toc184312078"/>
      <w:bookmarkEnd w:id="103"/>
      <w:bookmarkStart w:id="104" w:name="_Toc184313249"/>
      <w:bookmarkEnd w:id="104"/>
      <w:bookmarkStart w:id="105" w:name="_Toc184313268"/>
      <w:bookmarkEnd w:id="105"/>
      <w:bookmarkStart w:id="106" w:name="_Toc184310276"/>
      <w:bookmarkEnd w:id="106"/>
      <w:bookmarkStart w:id="107" w:name="_Toc184312104"/>
      <w:bookmarkEnd w:id="107"/>
      <w:bookmarkStart w:id="108" w:name="_Toc184313239"/>
      <w:bookmarkEnd w:id="108"/>
      <w:bookmarkStart w:id="109" w:name="_Toc184308091"/>
      <w:bookmarkEnd w:id="109"/>
      <w:bookmarkStart w:id="110" w:name="_Toc184314472"/>
      <w:bookmarkEnd w:id="110"/>
      <w:bookmarkStart w:id="111" w:name="_Toc184308101"/>
      <w:bookmarkEnd w:id="111"/>
      <w:bookmarkStart w:id="112" w:name="_Toc184310294"/>
      <w:bookmarkEnd w:id="112"/>
      <w:bookmarkStart w:id="113" w:name="_Toc184314461"/>
      <w:bookmarkEnd w:id="113"/>
      <w:bookmarkStart w:id="114" w:name="_Toc184314414"/>
      <w:bookmarkEnd w:id="114"/>
      <w:bookmarkStart w:id="115" w:name="_Toc184313284"/>
      <w:bookmarkEnd w:id="115"/>
      <w:bookmarkStart w:id="116" w:name="_Toc184314457"/>
      <w:bookmarkEnd w:id="116"/>
      <w:bookmarkStart w:id="117" w:name="_Toc184308059"/>
      <w:bookmarkEnd w:id="117"/>
      <w:bookmarkStart w:id="118" w:name="_Toc184314452"/>
      <w:bookmarkEnd w:id="118"/>
      <w:bookmarkStart w:id="119" w:name="_Toc184314474"/>
      <w:bookmarkEnd w:id="119"/>
      <w:bookmarkStart w:id="120" w:name="_Toc184313246"/>
      <w:bookmarkEnd w:id="120"/>
      <w:bookmarkStart w:id="121" w:name="_Toc184314480"/>
      <w:bookmarkEnd w:id="121"/>
      <w:bookmarkStart w:id="122" w:name="_Toc184310322"/>
      <w:bookmarkEnd w:id="122"/>
      <w:bookmarkStart w:id="123" w:name="_Toc184310309"/>
      <w:bookmarkEnd w:id="123"/>
      <w:bookmarkStart w:id="124" w:name="_Toc184314423"/>
      <w:bookmarkEnd w:id="124"/>
      <w:bookmarkStart w:id="125" w:name="_Toc184313270"/>
      <w:bookmarkEnd w:id="125"/>
      <w:bookmarkStart w:id="126" w:name="_Toc184308042"/>
      <w:bookmarkEnd w:id="126"/>
      <w:bookmarkStart w:id="127" w:name="_Toc184310319"/>
      <w:bookmarkEnd w:id="127"/>
      <w:bookmarkStart w:id="128" w:name="_Toc184313247"/>
      <w:bookmarkEnd w:id="128"/>
      <w:bookmarkStart w:id="129" w:name="_Toc184310274"/>
      <w:bookmarkEnd w:id="129"/>
      <w:bookmarkStart w:id="130" w:name="_Toc184312067"/>
      <w:bookmarkEnd w:id="130"/>
      <w:bookmarkStart w:id="131" w:name="_Toc184314453"/>
      <w:bookmarkEnd w:id="131"/>
      <w:bookmarkStart w:id="132" w:name="_Toc184312106"/>
      <w:bookmarkEnd w:id="132"/>
      <w:bookmarkStart w:id="133" w:name="_Toc184310290"/>
      <w:bookmarkEnd w:id="133"/>
      <w:bookmarkStart w:id="134" w:name="_Toc184308038"/>
      <w:bookmarkEnd w:id="134"/>
      <w:bookmarkStart w:id="135" w:name="_Toc184312085"/>
      <w:bookmarkEnd w:id="135"/>
      <w:bookmarkStart w:id="136" w:name="_Toc184313262"/>
      <w:bookmarkEnd w:id="136"/>
      <w:bookmarkStart w:id="137" w:name="_Toc184314440"/>
      <w:bookmarkEnd w:id="137"/>
      <w:bookmarkStart w:id="138" w:name="_Toc184314412"/>
      <w:bookmarkEnd w:id="138"/>
      <w:bookmarkStart w:id="139" w:name="_Toc184312133"/>
      <w:bookmarkEnd w:id="139"/>
      <w:bookmarkStart w:id="140" w:name="_Toc184310297"/>
      <w:bookmarkEnd w:id="140"/>
      <w:bookmarkStart w:id="141" w:name="_Toc184308107"/>
      <w:bookmarkEnd w:id="141"/>
      <w:bookmarkStart w:id="142" w:name="_Toc184312092"/>
      <w:bookmarkEnd w:id="142"/>
      <w:bookmarkStart w:id="143" w:name="_Toc184308104"/>
      <w:bookmarkEnd w:id="143"/>
      <w:bookmarkStart w:id="144" w:name="_Toc184313282"/>
      <w:bookmarkEnd w:id="144"/>
      <w:bookmarkStart w:id="145" w:name="_Toc184312124"/>
      <w:bookmarkEnd w:id="145"/>
      <w:bookmarkStart w:id="146" w:name="_Toc184313244"/>
      <w:bookmarkEnd w:id="146"/>
      <w:bookmarkStart w:id="147" w:name="_Toc184308094"/>
      <w:bookmarkEnd w:id="147"/>
      <w:bookmarkStart w:id="148" w:name="_Toc184313308"/>
      <w:bookmarkEnd w:id="148"/>
      <w:bookmarkStart w:id="149" w:name="_Toc184314438"/>
      <w:bookmarkEnd w:id="149"/>
      <w:bookmarkStart w:id="150" w:name="_Toc184314462"/>
      <w:bookmarkEnd w:id="150"/>
      <w:bookmarkStart w:id="151" w:name="_Toc184313298"/>
      <w:bookmarkEnd w:id="151"/>
      <w:bookmarkStart w:id="152" w:name="_Toc184314439"/>
      <w:bookmarkEnd w:id="152"/>
      <w:bookmarkStart w:id="153" w:name="_Toc184310311"/>
      <w:bookmarkEnd w:id="153"/>
      <w:bookmarkStart w:id="154" w:name="_Toc184310325"/>
      <w:bookmarkEnd w:id="154"/>
      <w:bookmarkStart w:id="155" w:name="_Toc184312088"/>
      <w:bookmarkEnd w:id="155"/>
      <w:bookmarkStart w:id="156" w:name="_Toc184313301"/>
      <w:bookmarkEnd w:id="156"/>
      <w:bookmarkStart w:id="157" w:name="_Toc184308054"/>
      <w:bookmarkEnd w:id="157"/>
      <w:bookmarkStart w:id="158" w:name="_Toc184310279"/>
      <w:bookmarkEnd w:id="158"/>
      <w:bookmarkStart w:id="159" w:name="_Toc184308041"/>
      <w:bookmarkEnd w:id="159"/>
      <w:bookmarkStart w:id="160" w:name="_Toc184310333"/>
      <w:bookmarkEnd w:id="160"/>
      <w:bookmarkStart w:id="161" w:name="_Toc184313248"/>
      <w:bookmarkEnd w:id="161"/>
      <w:bookmarkStart w:id="162" w:name="_Toc184312116"/>
      <w:bookmarkEnd w:id="162"/>
      <w:bookmarkStart w:id="163" w:name="_Toc184310277"/>
      <w:bookmarkEnd w:id="163"/>
      <w:bookmarkStart w:id="164" w:name="_Toc184310273"/>
      <w:bookmarkEnd w:id="164"/>
      <w:bookmarkStart w:id="165" w:name="_Toc184312125"/>
      <w:bookmarkEnd w:id="165"/>
      <w:bookmarkStart w:id="166" w:name="_Toc184310292"/>
      <w:bookmarkEnd w:id="166"/>
      <w:bookmarkStart w:id="167" w:name="_Toc184313245"/>
      <w:bookmarkEnd w:id="167"/>
      <w:bookmarkStart w:id="168" w:name="_Toc184313281"/>
      <w:bookmarkEnd w:id="168"/>
      <w:bookmarkStart w:id="169" w:name="_Toc184310287"/>
      <w:bookmarkEnd w:id="169"/>
      <w:bookmarkStart w:id="170" w:name="_Toc184313278"/>
      <w:bookmarkEnd w:id="170"/>
      <w:bookmarkStart w:id="171" w:name="_Toc184314434"/>
      <w:bookmarkEnd w:id="171"/>
      <w:bookmarkStart w:id="172" w:name="_Toc184312069"/>
      <w:bookmarkEnd w:id="172"/>
      <w:bookmarkStart w:id="173" w:name="_Toc184314427"/>
      <w:bookmarkEnd w:id="173"/>
      <w:bookmarkStart w:id="174" w:name="_Toc184312102"/>
      <w:bookmarkEnd w:id="174"/>
      <w:bookmarkStart w:id="175" w:name="_Toc184310337"/>
      <w:bookmarkEnd w:id="175"/>
      <w:bookmarkStart w:id="176" w:name="_Toc184308072"/>
      <w:bookmarkEnd w:id="176"/>
      <w:bookmarkStart w:id="177" w:name="_Toc184314431"/>
      <w:bookmarkEnd w:id="177"/>
      <w:bookmarkStart w:id="178" w:name="_Toc184313256"/>
      <w:bookmarkEnd w:id="178"/>
      <w:bookmarkStart w:id="179" w:name="_Toc184312120"/>
      <w:bookmarkEnd w:id="179"/>
      <w:bookmarkStart w:id="180" w:name="_Toc184310293"/>
      <w:bookmarkEnd w:id="180"/>
      <w:bookmarkStart w:id="181" w:name="_Toc184312071"/>
      <w:bookmarkEnd w:id="181"/>
      <w:bookmarkStart w:id="182" w:name="_Toc184312098"/>
      <w:bookmarkEnd w:id="182"/>
      <w:bookmarkStart w:id="183" w:name="_Toc184312087"/>
      <w:bookmarkEnd w:id="183"/>
      <w:bookmarkStart w:id="184" w:name="_Toc184308060"/>
      <w:bookmarkEnd w:id="184"/>
      <w:bookmarkStart w:id="185" w:name="_Toc184308065"/>
      <w:bookmarkEnd w:id="185"/>
      <w:bookmarkStart w:id="186" w:name="_Toc184310335"/>
      <w:bookmarkEnd w:id="186"/>
      <w:bookmarkStart w:id="187" w:name="_Toc184312132"/>
      <w:bookmarkEnd w:id="187"/>
      <w:bookmarkStart w:id="188" w:name="_Toc184312079"/>
      <w:bookmarkEnd w:id="188"/>
      <w:bookmarkStart w:id="189" w:name="_Toc184308061"/>
      <w:bookmarkEnd w:id="189"/>
      <w:bookmarkStart w:id="190" w:name="_Toc184312118"/>
      <w:bookmarkEnd w:id="190"/>
      <w:bookmarkStart w:id="191" w:name="_Toc184313300"/>
      <w:bookmarkEnd w:id="191"/>
      <w:bookmarkStart w:id="192" w:name="_Toc184313263"/>
      <w:bookmarkEnd w:id="192"/>
      <w:bookmarkStart w:id="193" w:name="_Toc184314479"/>
      <w:bookmarkEnd w:id="193"/>
      <w:bookmarkStart w:id="194" w:name="_Toc184312070"/>
      <w:bookmarkEnd w:id="194"/>
      <w:bookmarkStart w:id="195" w:name="_Toc184312077"/>
      <w:bookmarkEnd w:id="195"/>
      <w:bookmarkStart w:id="196" w:name="_Toc184314475"/>
      <w:bookmarkEnd w:id="196"/>
      <w:bookmarkStart w:id="197" w:name="_Toc184313265"/>
      <w:bookmarkEnd w:id="197"/>
      <w:bookmarkStart w:id="198" w:name="_Toc184312089"/>
      <w:bookmarkEnd w:id="198"/>
      <w:bookmarkStart w:id="199" w:name="_Toc184308062"/>
      <w:bookmarkEnd w:id="199"/>
      <w:bookmarkStart w:id="200" w:name="_Toc184312094"/>
      <w:bookmarkEnd w:id="200"/>
      <w:bookmarkStart w:id="201" w:name="_Toc184310343"/>
      <w:bookmarkEnd w:id="201"/>
      <w:bookmarkStart w:id="202" w:name="_Toc184313304"/>
      <w:bookmarkEnd w:id="202"/>
      <w:bookmarkStart w:id="203" w:name="_Toc184310304"/>
      <w:bookmarkEnd w:id="203"/>
      <w:bookmarkStart w:id="204" w:name="_Toc184312108"/>
      <w:bookmarkEnd w:id="204"/>
      <w:bookmarkStart w:id="205" w:name="_Toc184314442"/>
      <w:bookmarkEnd w:id="205"/>
      <w:bookmarkStart w:id="206" w:name="_Toc184312105"/>
      <w:bookmarkEnd w:id="206"/>
      <w:bookmarkStart w:id="207" w:name="_Toc184310295"/>
      <w:bookmarkEnd w:id="207"/>
      <w:bookmarkStart w:id="208" w:name="_Toc184314420"/>
      <w:bookmarkEnd w:id="208"/>
      <w:bookmarkStart w:id="209" w:name="_Toc184313261"/>
      <w:bookmarkEnd w:id="209"/>
      <w:bookmarkStart w:id="210" w:name="_Toc184313291"/>
      <w:bookmarkEnd w:id="210"/>
      <w:bookmarkStart w:id="211" w:name="_Toc184312139"/>
      <w:bookmarkEnd w:id="211"/>
      <w:bookmarkStart w:id="212" w:name="_Toc184313302"/>
      <w:bookmarkEnd w:id="212"/>
      <w:bookmarkStart w:id="213" w:name="_Toc184312127"/>
      <w:bookmarkEnd w:id="213"/>
      <w:bookmarkStart w:id="214" w:name="_Toc184313266"/>
      <w:bookmarkEnd w:id="214"/>
      <w:bookmarkStart w:id="215" w:name="_Toc184308095"/>
      <w:bookmarkEnd w:id="215"/>
      <w:bookmarkStart w:id="216" w:name="_Toc184313243"/>
      <w:bookmarkEnd w:id="216"/>
      <w:bookmarkStart w:id="217" w:name="_Toc184313294"/>
      <w:bookmarkEnd w:id="217"/>
      <w:bookmarkStart w:id="218" w:name="_Toc184314418"/>
      <w:bookmarkEnd w:id="218"/>
      <w:bookmarkStart w:id="219" w:name="_Toc184310312"/>
      <w:bookmarkEnd w:id="219"/>
      <w:bookmarkStart w:id="220" w:name="_Toc184313240"/>
      <w:bookmarkEnd w:id="220"/>
      <w:bookmarkStart w:id="221" w:name="_Toc184308057"/>
      <w:bookmarkEnd w:id="221"/>
      <w:bookmarkStart w:id="222" w:name="_Toc184314433"/>
      <w:bookmarkEnd w:id="222"/>
      <w:bookmarkStart w:id="223" w:name="_Toc184308086"/>
      <w:bookmarkEnd w:id="223"/>
      <w:bookmarkStart w:id="224" w:name="_Toc184308067"/>
      <w:bookmarkEnd w:id="224"/>
      <w:bookmarkStart w:id="225" w:name="_Toc184310296"/>
      <w:bookmarkEnd w:id="225"/>
      <w:bookmarkStart w:id="226" w:name="_Toc184312101"/>
      <w:bookmarkEnd w:id="226"/>
      <w:bookmarkStart w:id="227" w:name="_Toc184308077"/>
      <w:bookmarkEnd w:id="227"/>
      <w:bookmarkStart w:id="228" w:name="_Toc184313264"/>
      <w:bookmarkEnd w:id="228"/>
      <w:bookmarkStart w:id="229" w:name="_Toc184308076"/>
      <w:bookmarkEnd w:id="229"/>
      <w:bookmarkStart w:id="230" w:name="_Toc184310302"/>
      <w:bookmarkEnd w:id="230"/>
      <w:bookmarkStart w:id="231" w:name="_Toc184313286"/>
      <w:bookmarkEnd w:id="231"/>
      <w:bookmarkStart w:id="232" w:name="_Toc184310327"/>
      <w:bookmarkEnd w:id="232"/>
      <w:bookmarkStart w:id="233" w:name="_Toc184314446"/>
      <w:bookmarkEnd w:id="233"/>
      <w:bookmarkStart w:id="234" w:name="_Toc184312117"/>
      <w:bookmarkEnd w:id="234"/>
      <w:bookmarkStart w:id="235" w:name="_Toc184310307"/>
      <w:bookmarkEnd w:id="235"/>
      <w:bookmarkStart w:id="236" w:name="_Toc184314481"/>
      <w:bookmarkEnd w:id="236"/>
      <w:bookmarkStart w:id="237" w:name="_Toc184312130"/>
      <w:bookmarkEnd w:id="237"/>
      <w:bookmarkStart w:id="238" w:name="_Toc184313303"/>
      <w:bookmarkEnd w:id="238"/>
      <w:bookmarkStart w:id="239" w:name="_Toc184313252"/>
      <w:bookmarkEnd w:id="239"/>
      <w:bookmarkStart w:id="240" w:name="_Toc184312103"/>
      <w:bookmarkEnd w:id="240"/>
      <w:bookmarkStart w:id="241" w:name="_Toc184314422"/>
      <w:bookmarkEnd w:id="241"/>
      <w:bookmarkStart w:id="242" w:name="_Toc184310313"/>
      <w:bookmarkEnd w:id="242"/>
      <w:bookmarkStart w:id="243" w:name="_Toc184312100"/>
      <w:bookmarkEnd w:id="243"/>
      <w:bookmarkStart w:id="244" w:name="_Toc184313275"/>
      <w:bookmarkEnd w:id="244"/>
      <w:bookmarkStart w:id="245" w:name="_Toc184313289"/>
      <w:bookmarkEnd w:id="245"/>
      <w:bookmarkStart w:id="246" w:name="_Toc184308103"/>
      <w:bookmarkEnd w:id="246"/>
      <w:bookmarkStart w:id="247" w:name="_Toc184308089"/>
      <w:bookmarkEnd w:id="247"/>
      <w:bookmarkStart w:id="248" w:name="_Toc184308079"/>
      <w:bookmarkEnd w:id="248"/>
      <w:bookmarkStart w:id="249" w:name="_Toc184308074"/>
      <w:bookmarkEnd w:id="249"/>
      <w:bookmarkStart w:id="250" w:name="_Toc184312121"/>
      <w:bookmarkEnd w:id="250"/>
      <w:bookmarkStart w:id="251" w:name="_Toc184308048"/>
      <w:bookmarkEnd w:id="251"/>
      <w:bookmarkStart w:id="252" w:name="_Toc184313273"/>
      <w:bookmarkEnd w:id="252"/>
      <w:bookmarkStart w:id="253" w:name="_Toc184313253"/>
      <w:bookmarkEnd w:id="253"/>
      <w:bookmarkStart w:id="254" w:name="_Toc184308036"/>
      <w:bookmarkEnd w:id="254"/>
      <w:bookmarkStart w:id="255" w:name="_Toc184308064"/>
      <w:bookmarkEnd w:id="255"/>
      <w:bookmarkStart w:id="256" w:name="_Toc184308096"/>
      <w:bookmarkEnd w:id="256"/>
      <w:bookmarkStart w:id="257" w:name="_Toc184314458"/>
      <w:bookmarkEnd w:id="257"/>
      <w:bookmarkStart w:id="258" w:name="_Toc184313297"/>
      <w:bookmarkEnd w:id="258"/>
      <w:bookmarkStart w:id="259" w:name="_Toc184310300"/>
      <w:bookmarkEnd w:id="259"/>
      <w:bookmarkStart w:id="260" w:name="_Toc184310310"/>
      <w:bookmarkEnd w:id="260"/>
      <w:bookmarkStart w:id="261" w:name="_Toc184313288"/>
      <w:bookmarkEnd w:id="261"/>
      <w:bookmarkStart w:id="262" w:name="_Toc184308047"/>
      <w:bookmarkEnd w:id="262"/>
      <w:bookmarkStart w:id="263" w:name="_Toc184312083"/>
      <w:bookmarkEnd w:id="263"/>
      <w:bookmarkStart w:id="264" w:name="_Toc184308084"/>
      <w:bookmarkEnd w:id="264"/>
      <w:bookmarkStart w:id="265" w:name="_Toc184313254"/>
      <w:bookmarkEnd w:id="265"/>
      <w:bookmarkStart w:id="266" w:name="_Toc184308108"/>
      <w:bookmarkEnd w:id="266"/>
      <w:bookmarkStart w:id="267" w:name="_Toc184314464"/>
      <w:bookmarkEnd w:id="267"/>
      <w:bookmarkStart w:id="268" w:name="_Toc184313296"/>
      <w:bookmarkEnd w:id="268"/>
      <w:bookmarkStart w:id="269" w:name="_Toc184308081"/>
      <w:bookmarkEnd w:id="269"/>
      <w:bookmarkStart w:id="270" w:name="_Toc184312134"/>
      <w:bookmarkEnd w:id="270"/>
      <w:bookmarkStart w:id="271" w:name="_Toc184312135"/>
      <w:bookmarkEnd w:id="271"/>
      <w:bookmarkStart w:id="272" w:name="_Toc184312115"/>
      <w:bookmarkEnd w:id="272"/>
      <w:bookmarkStart w:id="273" w:name="_Toc184310340"/>
      <w:bookmarkEnd w:id="273"/>
      <w:bookmarkStart w:id="274" w:name="_Toc184310338"/>
      <w:bookmarkEnd w:id="274"/>
      <w:bookmarkStart w:id="275" w:name="_Toc184313269"/>
      <w:bookmarkEnd w:id="275"/>
      <w:bookmarkStart w:id="276" w:name="_Toc184313271"/>
      <w:bookmarkEnd w:id="276"/>
      <w:bookmarkStart w:id="277" w:name="_Toc184314435"/>
      <w:bookmarkEnd w:id="277"/>
      <w:bookmarkStart w:id="278" w:name="_Toc184308063"/>
      <w:bookmarkEnd w:id="278"/>
      <w:bookmarkStart w:id="279" w:name="_Toc184308085"/>
      <w:bookmarkEnd w:id="279"/>
      <w:bookmarkStart w:id="280" w:name="_Toc184314419"/>
      <w:bookmarkEnd w:id="280"/>
      <w:bookmarkStart w:id="281" w:name="_Toc184314449"/>
      <w:bookmarkEnd w:id="281"/>
      <w:bookmarkStart w:id="282" w:name="_Toc184313295"/>
      <w:bookmarkEnd w:id="282"/>
      <w:bookmarkStart w:id="283" w:name="_Toc184310306"/>
      <w:bookmarkEnd w:id="283"/>
      <w:bookmarkStart w:id="284" w:name="_Toc184308068"/>
      <w:bookmarkEnd w:id="284"/>
      <w:bookmarkStart w:id="285" w:name="_Toc184308046"/>
      <w:bookmarkEnd w:id="285"/>
      <w:bookmarkStart w:id="286" w:name="_Toc184308102"/>
      <w:bookmarkEnd w:id="286"/>
      <w:bookmarkStart w:id="287" w:name="_Toc184310321"/>
      <w:bookmarkEnd w:id="287"/>
      <w:bookmarkStart w:id="288" w:name="_Toc184312072"/>
      <w:bookmarkEnd w:id="288"/>
      <w:bookmarkStart w:id="289" w:name="_Toc184313292"/>
      <w:bookmarkEnd w:id="289"/>
      <w:bookmarkStart w:id="290" w:name="_Toc184314465"/>
      <w:bookmarkEnd w:id="290"/>
      <w:bookmarkStart w:id="291" w:name="_Toc184314430"/>
      <w:bookmarkEnd w:id="291"/>
      <w:bookmarkStart w:id="292" w:name="_Toc184314424"/>
      <w:bookmarkEnd w:id="292"/>
      <w:bookmarkStart w:id="293" w:name="_Toc184314463"/>
      <w:bookmarkEnd w:id="293"/>
      <w:bookmarkStart w:id="294" w:name="_Toc184312122"/>
      <w:bookmarkEnd w:id="294"/>
      <w:bookmarkStart w:id="295" w:name="_Toc184314466"/>
      <w:bookmarkEnd w:id="295"/>
      <w:bookmarkStart w:id="296" w:name="_Toc184310330"/>
      <w:bookmarkEnd w:id="296"/>
      <w:bookmarkStart w:id="297" w:name="_Toc184312109"/>
      <w:bookmarkEnd w:id="297"/>
      <w:bookmarkStart w:id="298" w:name="_Toc184312138"/>
      <w:bookmarkEnd w:id="298"/>
      <w:bookmarkStart w:id="299" w:name="_Toc184310317"/>
      <w:bookmarkEnd w:id="299"/>
      <w:bookmarkStart w:id="300" w:name="_Toc184313306"/>
      <w:bookmarkEnd w:id="300"/>
      <w:bookmarkStart w:id="301" w:name="_Toc184308050"/>
      <w:bookmarkEnd w:id="301"/>
      <w:bookmarkStart w:id="302" w:name="_Toc184310278"/>
      <w:bookmarkEnd w:id="302"/>
      <w:bookmarkStart w:id="303" w:name="_Toc184310301"/>
      <w:bookmarkEnd w:id="303"/>
      <w:bookmarkStart w:id="304" w:name="_Toc184308082"/>
      <w:bookmarkEnd w:id="304"/>
      <w:bookmarkStart w:id="305" w:name="_Toc184308093"/>
      <w:bookmarkEnd w:id="305"/>
      <w:bookmarkStart w:id="306" w:name="_Toc184310285"/>
      <w:bookmarkEnd w:id="306"/>
      <w:bookmarkStart w:id="307" w:name="_Toc184314436"/>
      <w:bookmarkEnd w:id="307"/>
      <w:bookmarkStart w:id="308" w:name="_Toc184314451"/>
      <w:bookmarkEnd w:id="308"/>
      <w:bookmarkStart w:id="309" w:name="_Toc184312113"/>
      <w:bookmarkEnd w:id="309"/>
      <w:bookmarkStart w:id="310" w:name="_Toc184314444"/>
      <w:bookmarkEnd w:id="310"/>
      <w:bookmarkStart w:id="311" w:name="_Toc184312093"/>
      <w:bookmarkEnd w:id="311"/>
      <w:bookmarkStart w:id="312" w:name="_Toc184314432"/>
      <w:bookmarkEnd w:id="312"/>
      <w:bookmarkStart w:id="313" w:name="_Toc184314415"/>
      <w:bookmarkEnd w:id="313"/>
      <w:bookmarkStart w:id="314" w:name="_Toc184313242"/>
      <w:bookmarkEnd w:id="314"/>
      <w:bookmarkStart w:id="315" w:name="_Toc184312096"/>
      <w:bookmarkEnd w:id="315"/>
      <w:bookmarkStart w:id="316" w:name="_Toc184312114"/>
      <w:bookmarkEnd w:id="316"/>
      <w:bookmarkStart w:id="317" w:name="_Toc184308087"/>
      <w:bookmarkEnd w:id="317"/>
      <w:bookmarkStart w:id="318" w:name="_Toc184313276"/>
      <w:bookmarkEnd w:id="318"/>
      <w:bookmarkStart w:id="319" w:name="_Toc184314450"/>
      <w:bookmarkEnd w:id="319"/>
      <w:bookmarkStart w:id="320" w:name="_Toc184310341"/>
      <w:bookmarkEnd w:id="320"/>
      <w:bookmarkStart w:id="321" w:name="_Toc184312068"/>
      <w:bookmarkEnd w:id="321"/>
      <w:bookmarkStart w:id="322" w:name="_Toc184312097"/>
      <w:bookmarkEnd w:id="322"/>
      <w:bookmarkStart w:id="323" w:name="_Toc184314437"/>
      <w:bookmarkEnd w:id="323"/>
      <w:bookmarkStart w:id="324" w:name="_Toc184312099"/>
      <w:bookmarkEnd w:id="324"/>
      <w:bookmarkStart w:id="325" w:name="_Toc184310275"/>
      <w:bookmarkEnd w:id="325"/>
      <w:bookmarkStart w:id="326" w:name="_Toc184310286"/>
      <w:bookmarkEnd w:id="326"/>
      <w:bookmarkStart w:id="327" w:name="_Toc184314410"/>
      <w:bookmarkEnd w:id="327"/>
      <w:bookmarkStart w:id="328" w:name="_Toc184308052"/>
      <w:bookmarkEnd w:id="328"/>
      <w:bookmarkStart w:id="329" w:name="_Toc184310329"/>
      <w:bookmarkEnd w:id="329"/>
      <w:bookmarkStart w:id="330" w:name="_Toc184313283"/>
      <w:bookmarkEnd w:id="330"/>
      <w:bookmarkStart w:id="331" w:name="_Toc184313293"/>
      <w:bookmarkEnd w:id="331"/>
      <w:bookmarkStart w:id="332" w:name="_Toc184313290"/>
      <w:bookmarkEnd w:id="332"/>
      <w:bookmarkStart w:id="333" w:name="_Toc184313238"/>
      <w:bookmarkEnd w:id="333"/>
      <w:bookmarkStart w:id="334" w:name="_Toc184308080"/>
      <w:bookmarkEnd w:id="334"/>
      <w:bookmarkStart w:id="335" w:name="_Toc184313305"/>
      <w:bookmarkEnd w:id="335"/>
      <w:bookmarkStart w:id="336" w:name="_Toc184308053"/>
      <w:bookmarkEnd w:id="336"/>
      <w:bookmarkStart w:id="337" w:name="_Toc184312091"/>
      <w:bookmarkEnd w:id="337"/>
      <w:bookmarkStart w:id="338" w:name="_Toc184314460"/>
      <w:bookmarkEnd w:id="338"/>
      <w:bookmarkStart w:id="339" w:name="_Toc184314455"/>
      <w:bookmarkEnd w:id="339"/>
      <w:bookmarkStart w:id="340" w:name="_Toc184314425"/>
      <w:bookmarkEnd w:id="340"/>
      <w:bookmarkStart w:id="341" w:name="_Toc184308055"/>
      <w:bookmarkEnd w:id="341"/>
      <w:bookmarkStart w:id="342" w:name="_Toc184310308"/>
      <w:bookmarkEnd w:id="342"/>
      <w:bookmarkStart w:id="343" w:name="_Toc184312137"/>
      <w:bookmarkEnd w:id="343"/>
      <w:bookmarkStart w:id="344" w:name="_Toc184313251"/>
      <w:bookmarkEnd w:id="344"/>
      <w:bookmarkStart w:id="345" w:name="_Toc184308100"/>
      <w:bookmarkEnd w:id="345"/>
      <w:bookmarkStart w:id="346" w:name="_Toc184313285"/>
      <w:bookmarkEnd w:id="346"/>
      <w:bookmarkStart w:id="347" w:name="_Toc184313309"/>
      <w:bookmarkEnd w:id="347"/>
      <w:bookmarkStart w:id="348" w:name="_Toc184308070"/>
      <w:bookmarkEnd w:id="348"/>
      <w:bookmarkStart w:id="349" w:name="_Toc184310299"/>
      <w:bookmarkEnd w:id="349"/>
      <w:bookmarkStart w:id="350" w:name="_Toc184310298"/>
      <w:bookmarkEnd w:id="350"/>
      <w:bookmarkStart w:id="351" w:name="_Toc184313272"/>
      <w:bookmarkEnd w:id="351"/>
      <w:bookmarkStart w:id="352" w:name="_Toc184308098"/>
      <w:bookmarkEnd w:id="352"/>
      <w:bookmarkStart w:id="353" w:name="_Toc184312073"/>
      <w:bookmarkEnd w:id="353"/>
      <w:bookmarkStart w:id="354" w:name="_Toc184312090"/>
      <w:bookmarkEnd w:id="354"/>
      <w:bookmarkStart w:id="355" w:name="_Toc184314459"/>
      <w:bookmarkEnd w:id="355"/>
      <w:bookmarkStart w:id="356" w:name="_Toc184308099"/>
      <w:bookmarkEnd w:id="356"/>
      <w:bookmarkStart w:id="357" w:name="_Toc184312136"/>
      <w:bookmarkEnd w:id="357"/>
      <w:bookmarkStart w:id="358" w:name="_Toc184310315"/>
      <w:bookmarkEnd w:id="358"/>
      <w:bookmarkStart w:id="359" w:name="_Toc184310289"/>
      <w:bookmarkEnd w:id="359"/>
      <w:bookmarkStart w:id="360" w:name="_Toc184312110"/>
      <w:bookmarkEnd w:id="360"/>
      <w:bookmarkStart w:id="361" w:name="_Toc184312126"/>
      <w:bookmarkEnd w:id="361"/>
      <w:bookmarkStart w:id="362" w:name="_Toc184308073"/>
      <w:bookmarkEnd w:id="362"/>
      <w:bookmarkStart w:id="363" w:name="_Toc184314445"/>
      <w:bookmarkEnd w:id="363"/>
      <w:bookmarkStart w:id="364" w:name="_Toc184314476"/>
      <w:bookmarkEnd w:id="364"/>
      <w:bookmarkStart w:id="365" w:name="_Toc184313267"/>
      <w:bookmarkEnd w:id="365"/>
      <w:bookmarkStart w:id="366" w:name="_Toc184312119"/>
      <w:bookmarkEnd w:id="366"/>
      <w:bookmarkStart w:id="367" w:name="_Toc184308056"/>
      <w:bookmarkEnd w:id="367"/>
      <w:bookmarkStart w:id="368" w:name="_Toc184314428"/>
      <w:bookmarkEnd w:id="368"/>
      <w:bookmarkStart w:id="369" w:name="_Toc184312095"/>
      <w:bookmarkEnd w:id="369"/>
      <w:bookmarkStart w:id="370" w:name="_Toc184310331"/>
      <w:bookmarkEnd w:id="370"/>
      <w:bookmarkStart w:id="371" w:name="_Toc184308088"/>
      <w:bookmarkEnd w:id="371"/>
      <w:bookmarkStart w:id="372" w:name="_Toc184308097"/>
      <w:bookmarkEnd w:id="372"/>
      <w:bookmarkStart w:id="373" w:name="_Toc184308040"/>
      <w:bookmarkEnd w:id="373"/>
      <w:bookmarkStart w:id="374" w:name="_Toc184313307"/>
      <w:bookmarkEnd w:id="374"/>
      <w:bookmarkStart w:id="375" w:name="_Toc184314470"/>
      <w:bookmarkEnd w:id="375"/>
      <w:bookmarkStart w:id="376" w:name="_Toc184310305"/>
      <w:bookmarkEnd w:id="376"/>
      <w:bookmarkStart w:id="377" w:name="_Toc184313280"/>
      <w:bookmarkEnd w:id="377"/>
      <w:bookmarkStart w:id="378" w:name="_Toc184310332"/>
      <w:bookmarkEnd w:id="378"/>
      <w:bookmarkStart w:id="379" w:name="_Toc184310284"/>
      <w:bookmarkEnd w:id="379"/>
      <w:bookmarkStart w:id="380" w:name="_Toc184308049"/>
      <w:bookmarkEnd w:id="380"/>
      <w:bookmarkStart w:id="381" w:name="_Toc184310281"/>
      <w:bookmarkEnd w:id="381"/>
      <w:bookmarkStart w:id="382" w:name="_Toc184313274"/>
      <w:bookmarkEnd w:id="382"/>
      <w:bookmarkStart w:id="383" w:name="_Toc184313257"/>
      <w:bookmarkEnd w:id="383"/>
      <w:bookmarkStart w:id="384" w:name="_Toc184308069"/>
      <w:bookmarkEnd w:id="384"/>
      <w:bookmarkStart w:id="385" w:name="_Toc184310303"/>
      <w:bookmarkEnd w:id="385"/>
      <w:bookmarkStart w:id="386" w:name="_Toc184312123"/>
      <w:bookmarkEnd w:id="386"/>
      <w:bookmarkStart w:id="387" w:name="_Toc184310282"/>
      <w:bookmarkEnd w:id="387"/>
      <w:bookmarkStart w:id="388" w:name="_Toc184308071"/>
      <w:bookmarkEnd w:id="388"/>
      <w:bookmarkStart w:id="389" w:name="_Toc184310339"/>
      <w:bookmarkEnd w:id="389"/>
      <w:bookmarkStart w:id="390" w:name="_Toc184313287"/>
      <w:bookmarkEnd w:id="390"/>
      <w:bookmarkStart w:id="391" w:name="_Toc184314429"/>
      <w:bookmarkEnd w:id="391"/>
      <w:r>
        <w:rPr>
          <w:rFonts w:hint="eastAsia" w:ascii="宋体" w:hAnsi="宋体" w:eastAsia="宋体" w:cs="宋体"/>
          <w:b/>
          <w:color w:val="000000"/>
          <w:sz w:val="36"/>
          <w:szCs w:val="36"/>
          <w:highlight w:val="none"/>
        </w:rPr>
        <w:t>评标办法</w:t>
      </w:r>
    </w:p>
    <w:p w14:paraId="763B949C">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49"/>
        <w:gridCol w:w="866"/>
        <w:gridCol w:w="1134"/>
        <w:gridCol w:w="1559"/>
      </w:tblGrid>
      <w:tr w14:paraId="8F4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F57114C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4449" w:type="dxa"/>
            <w:vAlign w:val="center"/>
          </w:tcPr>
          <w:p w14:paraId="A02729DD">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评标标准</w:t>
            </w:r>
          </w:p>
        </w:tc>
        <w:tc>
          <w:tcPr>
            <w:tcW w:w="866" w:type="dxa"/>
            <w:vAlign w:val="center"/>
          </w:tcPr>
          <w:p w14:paraId="75B51537">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权重</w:t>
            </w:r>
          </w:p>
        </w:tc>
        <w:tc>
          <w:tcPr>
            <w:tcW w:w="1134" w:type="dxa"/>
            <w:vAlign w:val="center"/>
          </w:tcPr>
          <w:p w14:paraId="84D2E0BA">
            <w:pPr>
              <w:snapToGrid w:val="0"/>
              <w:spacing w:line="360" w:lineRule="auto"/>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主观分/客观分属性</w:t>
            </w:r>
          </w:p>
        </w:tc>
        <w:tc>
          <w:tcPr>
            <w:tcW w:w="1559" w:type="dxa"/>
            <w:vAlign w:val="center"/>
          </w:tcPr>
          <w:p w14:paraId="0C6AC840">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投标文件中评标标准相应的商务技术资料目录*</w:t>
            </w:r>
          </w:p>
        </w:tc>
      </w:tr>
      <w:tr w14:paraId="A453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D37ABD8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449" w:type="dxa"/>
            <w:vAlign w:val="center"/>
          </w:tcPr>
          <w:p w14:paraId="0CD3602C">
            <w:pPr>
              <w:spacing w:line="360" w:lineRule="auto"/>
              <w:rPr>
                <w:rFonts w:hint="eastAsia" w:ascii="宋体" w:hAnsi="宋体" w:eastAsia="宋体" w:cs="宋体"/>
                <w:color w:val="000000"/>
                <w:sz w:val="24"/>
                <w:highlight w:val="none"/>
              </w:rPr>
            </w:pPr>
            <w:r>
              <w:rPr>
                <w:rFonts w:hint="eastAsia" w:ascii="宋体" w:hAnsi="宋体" w:eastAsia="宋体" w:cs="宋体"/>
                <w:snapToGrid w:val="0"/>
                <w:color w:val="000000"/>
                <w:kern w:val="0"/>
                <w:sz w:val="24"/>
                <w:highlight w:val="none"/>
              </w:rPr>
              <w:t>投标人是否建立完备的组织实施方案及项目实施规范。方案完整、科学合理、符合实际得5分；内容合理性、完整性一般得3分；不够完整、存在缺漏较多的得1分；不提供不得分。</w:t>
            </w:r>
          </w:p>
        </w:tc>
        <w:tc>
          <w:tcPr>
            <w:tcW w:w="866" w:type="dxa"/>
            <w:vAlign w:val="center"/>
          </w:tcPr>
          <w:p w14:paraId="F3345E59">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5</w:t>
            </w:r>
          </w:p>
        </w:tc>
        <w:tc>
          <w:tcPr>
            <w:tcW w:w="1134" w:type="dxa"/>
            <w:vAlign w:val="center"/>
          </w:tcPr>
          <w:p w14:paraId="2B46E9F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1559" w:type="dxa"/>
            <w:vAlign w:val="center"/>
          </w:tcPr>
          <w:p w14:paraId="0D784C26">
            <w:pPr>
              <w:jc w:val="center"/>
              <w:outlineLvl w:val="0"/>
              <w:rPr>
                <w:rFonts w:hint="eastAsia" w:ascii="宋体" w:hAnsi="宋体" w:eastAsia="宋体" w:cs="宋体"/>
                <w:color w:val="000000"/>
                <w:sz w:val="24"/>
                <w:highlight w:val="none"/>
              </w:rPr>
            </w:pPr>
            <w:r>
              <w:rPr>
                <w:rFonts w:hint="eastAsia" w:ascii="宋体" w:hAnsi="宋体" w:eastAsia="宋体" w:cs="宋体"/>
                <w:snapToGrid w:val="0"/>
                <w:color w:val="000000"/>
                <w:kern w:val="0"/>
                <w:sz w:val="24"/>
                <w:highlight w:val="none"/>
              </w:rPr>
              <w:t>组织实施方案及项目实施规范</w:t>
            </w:r>
          </w:p>
        </w:tc>
      </w:tr>
      <w:tr w14:paraId="72F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BA340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449" w:type="dxa"/>
            <w:vAlign w:val="center"/>
          </w:tcPr>
          <w:p w14:paraId="9C5C8685">
            <w:pPr>
              <w:spacing w:line="360" w:lineRule="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项目理解，针对中泰茶树的现状、防治目标的理解。理解透彻、对现状了解、分析全面得5分；理解一般、现状分析一般得3分；对现状不够了解、分析存在缺漏得1分；不提供不得分。</w:t>
            </w:r>
          </w:p>
        </w:tc>
        <w:tc>
          <w:tcPr>
            <w:tcW w:w="866" w:type="dxa"/>
            <w:vAlign w:val="center"/>
          </w:tcPr>
          <w:p w14:paraId="0665EDD0">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5</w:t>
            </w:r>
          </w:p>
        </w:tc>
        <w:tc>
          <w:tcPr>
            <w:tcW w:w="1134" w:type="dxa"/>
            <w:vAlign w:val="center"/>
          </w:tcPr>
          <w:p w14:paraId="B5C35357">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1559" w:type="dxa"/>
            <w:vAlign w:val="center"/>
          </w:tcPr>
          <w:p w14:paraId="3FF2ECAC">
            <w:pPr>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项目理解</w:t>
            </w:r>
          </w:p>
        </w:tc>
      </w:tr>
      <w:tr w14:paraId="98D9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8EAF8B">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4449" w:type="dxa"/>
            <w:vAlign w:val="center"/>
          </w:tcPr>
          <w:p w14:paraId="3616BF0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投标人有</w:t>
            </w:r>
            <w:r>
              <w:rPr>
                <w:rFonts w:hint="eastAsia" w:ascii="宋体" w:hAnsi="宋体" w:eastAsia="宋体" w:cs="宋体"/>
                <w:color w:val="000000"/>
                <w:sz w:val="24"/>
                <w:highlight w:val="none"/>
                <w:lang w:eastAsia="zh-CN"/>
              </w:rPr>
              <w:t>植保</w:t>
            </w:r>
            <w:r>
              <w:rPr>
                <w:rFonts w:hint="eastAsia" w:ascii="宋体" w:hAnsi="宋体" w:eastAsia="宋体" w:cs="宋体"/>
                <w:color w:val="000000"/>
                <w:sz w:val="24"/>
                <w:highlight w:val="none"/>
              </w:rPr>
              <w:t>无人</w:t>
            </w:r>
            <w:r>
              <w:rPr>
                <w:rFonts w:hint="eastAsia" w:ascii="宋体" w:hAnsi="宋体" w:eastAsia="宋体" w:cs="宋体"/>
                <w:color w:val="000000"/>
                <w:sz w:val="24"/>
                <w:highlight w:val="none"/>
                <w:lang w:eastAsia="zh-CN"/>
              </w:rPr>
              <w:t>机</w:t>
            </w:r>
            <w:r>
              <w:rPr>
                <w:rFonts w:hint="eastAsia" w:ascii="宋体" w:hAnsi="宋体" w:eastAsia="宋体" w:cs="宋体"/>
                <w:color w:val="000000"/>
                <w:sz w:val="24"/>
                <w:highlight w:val="none"/>
                <w:lang w:val="en-US" w:eastAsia="zh-CN"/>
              </w:rPr>
              <w:t>40</w:t>
            </w:r>
            <w:r>
              <w:rPr>
                <w:rFonts w:hint="eastAsia" w:ascii="宋体" w:hAnsi="宋体" w:eastAsia="宋体" w:cs="宋体"/>
                <w:color w:val="000000"/>
                <w:sz w:val="24"/>
                <w:highlight w:val="none"/>
              </w:rPr>
              <w:t>台 (含)以上得</w:t>
            </w:r>
          </w:p>
          <w:p w14:paraId="6EA7509B">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10分, </w:t>
            </w:r>
            <w:r>
              <w:rPr>
                <w:rFonts w:hint="eastAsia" w:ascii="宋体" w:hAnsi="宋体" w:eastAsia="宋体" w:cs="宋体"/>
                <w:color w:val="000000"/>
                <w:sz w:val="24"/>
                <w:highlight w:val="none"/>
                <w:lang w:val="en-US" w:eastAsia="zh-CN"/>
              </w:rPr>
              <w:t>30</w:t>
            </w:r>
            <w:r>
              <w:rPr>
                <w:rFonts w:hint="eastAsia" w:ascii="宋体" w:hAnsi="宋体" w:eastAsia="宋体" w:cs="宋体"/>
                <w:color w:val="000000"/>
                <w:sz w:val="24"/>
                <w:highlight w:val="none"/>
              </w:rPr>
              <w:t xml:space="preserve"> (含)—</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0 (不含) 台的得5</w:t>
            </w:r>
          </w:p>
          <w:p w14:paraId="C02AF1EB">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0台(不含)—</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0 (含)以下得3分</w:t>
            </w:r>
            <w:r>
              <w:rPr>
                <w:rFonts w:hint="eastAsia" w:ascii="宋体" w:hAnsi="宋体" w:eastAsia="宋体" w:cs="宋体"/>
                <w:color w:val="000000"/>
                <w:sz w:val="24"/>
                <w:highlight w:val="none"/>
                <w:lang w:val="en-US" w:eastAsia="zh-CN"/>
              </w:rPr>
              <w:t>,</w:t>
            </w:r>
          </w:p>
          <w:p w14:paraId="68F18486">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0 (</w:t>
            </w:r>
            <w:r>
              <w:rPr>
                <w:rFonts w:hint="eastAsia" w:ascii="宋体" w:hAnsi="宋体" w:eastAsia="宋体" w:cs="宋体"/>
                <w:color w:val="000000"/>
                <w:sz w:val="24"/>
                <w:highlight w:val="none"/>
                <w:lang w:val="en-US" w:eastAsia="zh-CN"/>
              </w:rPr>
              <w:t>不</w:t>
            </w:r>
            <w:r>
              <w:rPr>
                <w:rFonts w:hint="eastAsia" w:ascii="宋体" w:hAnsi="宋体" w:eastAsia="宋体" w:cs="宋体"/>
                <w:color w:val="000000"/>
                <w:sz w:val="24"/>
                <w:highlight w:val="none"/>
              </w:rPr>
              <w:t>含)以下得</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lang w:eastAsia="zh-CN"/>
              </w:rPr>
              <w:t>；</w:t>
            </w:r>
            <w:r>
              <w:rPr>
                <w:rFonts w:hint="eastAsia" w:ascii="宋体" w:hAnsi="宋体" w:cs="宋体"/>
                <w:color w:val="000000"/>
                <w:sz w:val="24"/>
                <w:highlight w:val="none"/>
                <w:lang w:val="en-US" w:eastAsia="zh-CN"/>
              </w:rPr>
              <w:t>需满足以下要求，否则不得分</w:t>
            </w:r>
            <w:r>
              <w:rPr>
                <w:rFonts w:hint="eastAsia" w:ascii="宋体" w:hAnsi="宋体" w:eastAsia="宋体" w:cs="宋体"/>
                <w:color w:val="000000"/>
                <w:sz w:val="24"/>
                <w:highlight w:val="none"/>
              </w:rPr>
              <w:t>：</w:t>
            </w:r>
          </w:p>
          <w:p w14:paraId="BD1908A1">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eastAsia="宋体" w:cs="宋体"/>
                <w:color w:val="000000"/>
                <w:sz w:val="24"/>
                <w:highlight w:val="none"/>
                <w:lang w:val="en-US" w:eastAsia="zh-CN"/>
              </w:rPr>
              <w:t xml:space="preserve"> 无人机数量包括自有数量和租赁数量；</w:t>
            </w:r>
          </w:p>
          <w:p w14:paraId="352291CB">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eastAsia="宋体" w:cs="宋体"/>
                <w:color w:val="000000"/>
                <w:sz w:val="24"/>
                <w:highlight w:val="none"/>
                <w:lang w:val="en-US" w:eastAsia="zh-CN"/>
              </w:rPr>
              <w:t xml:space="preserve"> 无人机能够全自主作业飞行喷药；</w:t>
            </w:r>
          </w:p>
          <w:p w14:paraId="89D1A616">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③</w:t>
            </w:r>
            <w:r>
              <w:rPr>
                <w:rFonts w:hint="eastAsia" w:ascii="宋体" w:hAnsi="宋体" w:eastAsia="宋体" w:cs="宋体"/>
                <w:color w:val="000000"/>
                <w:sz w:val="24"/>
                <w:highlight w:val="none"/>
                <w:lang w:val="en-US" w:eastAsia="zh-CN"/>
              </w:rPr>
              <w:t>无人机有夜航灯，可提供夜间植保服务。</w:t>
            </w:r>
          </w:p>
          <w:p w14:paraId="91625794">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(投标文件中须提供相关购机</w:t>
            </w:r>
            <w:r>
              <w:rPr>
                <w:rFonts w:hint="eastAsia" w:ascii="宋体" w:hAnsi="宋体" w:eastAsia="宋体" w:cs="宋体"/>
                <w:color w:val="000000"/>
                <w:sz w:val="24"/>
                <w:highlight w:val="none"/>
                <w:lang w:val="en-US" w:eastAsia="zh-CN"/>
              </w:rPr>
              <w:t>凭证</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租赁凭证</w:t>
            </w:r>
            <w:r>
              <w:rPr>
                <w:rFonts w:hint="eastAsia" w:ascii="宋体" w:hAnsi="宋体" w:eastAsia="宋体" w:cs="宋体"/>
                <w:color w:val="000000"/>
                <w:sz w:val="24"/>
                <w:highlight w:val="none"/>
              </w:rPr>
              <w:t>、可自主作业证明、可夜航证明，不提供不得分)</w:t>
            </w:r>
          </w:p>
        </w:tc>
        <w:tc>
          <w:tcPr>
            <w:tcW w:w="866" w:type="dxa"/>
            <w:vAlign w:val="center"/>
          </w:tcPr>
          <w:p w14:paraId="CC5EB4E6">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1</w:t>
            </w:r>
            <w:r>
              <w:rPr>
                <w:rFonts w:hint="eastAsia" w:ascii="宋体" w:hAnsi="宋体" w:cs="宋体"/>
                <w:color w:val="000000"/>
                <w:sz w:val="24"/>
                <w:highlight w:val="none"/>
                <w:lang w:val="en-US" w:eastAsia="zh-CN"/>
              </w:rPr>
              <w:t>0</w:t>
            </w:r>
          </w:p>
        </w:tc>
        <w:tc>
          <w:tcPr>
            <w:tcW w:w="1134" w:type="dxa"/>
            <w:vAlign w:val="center"/>
          </w:tcPr>
          <w:p w14:paraId="657BA1B7">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1559" w:type="dxa"/>
            <w:vAlign w:val="center"/>
          </w:tcPr>
          <w:p w14:paraId="30E0A275">
            <w:pPr>
              <w:jc w:val="center"/>
              <w:outlineLvl w:val="0"/>
              <w:rPr>
                <w:rFonts w:hint="eastAsia" w:ascii="宋体" w:hAnsi="宋体" w:eastAsia="宋体" w:cs="宋体"/>
                <w:color w:val="000000"/>
                <w:sz w:val="24"/>
                <w:highlight w:val="none"/>
                <w:lang w:val="zh-TW" w:eastAsia="zh-TW"/>
              </w:rPr>
            </w:pPr>
            <w:r>
              <w:rPr>
                <w:rFonts w:hint="eastAsia" w:ascii="宋体" w:hAnsi="宋体" w:eastAsia="宋体" w:cs="宋体"/>
                <w:color w:val="000000"/>
                <w:sz w:val="24"/>
                <w:highlight w:val="none"/>
                <w:lang w:val="zh-TW" w:eastAsia="zh-TW"/>
              </w:rPr>
              <w:t>植保无人机</w:t>
            </w:r>
          </w:p>
        </w:tc>
      </w:tr>
      <w:tr w14:paraId="4DF0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9A44847A">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4449" w:type="dxa"/>
            <w:vAlign w:val="center"/>
          </w:tcPr>
          <w:p w14:paraId="4E0F413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投标人有植保无人机飞手</w:t>
            </w:r>
            <w:r>
              <w:rPr>
                <w:rFonts w:hint="eastAsia" w:ascii="宋体" w:hAnsi="宋体" w:eastAsia="宋体" w:cs="宋体"/>
                <w:color w:val="000000"/>
                <w:sz w:val="24"/>
                <w:highlight w:val="none"/>
                <w:lang w:val="en-US" w:eastAsia="zh-CN"/>
              </w:rPr>
              <w:t>40</w:t>
            </w:r>
            <w:r>
              <w:rPr>
                <w:rFonts w:hint="eastAsia" w:ascii="宋体" w:hAnsi="宋体" w:eastAsia="宋体" w:cs="宋体"/>
                <w:color w:val="000000"/>
                <w:sz w:val="24"/>
                <w:highlight w:val="none"/>
              </w:rPr>
              <w:t>人(</w:t>
            </w:r>
            <w:r>
              <w:rPr>
                <w:rFonts w:hint="eastAsia" w:ascii="宋体" w:hAnsi="宋体" w:eastAsia="宋体" w:cs="宋体"/>
                <w:color w:val="000000"/>
                <w:sz w:val="24"/>
                <w:highlight w:val="none"/>
                <w:lang w:val="en-US" w:eastAsia="zh-CN"/>
              </w:rPr>
              <w:t>不</w:t>
            </w:r>
            <w:r>
              <w:rPr>
                <w:rFonts w:hint="eastAsia" w:ascii="宋体" w:hAnsi="宋体" w:eastAsia="宋体" w:cs="宋体"/>
                <w:color w:val="000000"/>
                <w:sz w:val="24"/>
                <w:highlight w:val="none"/>
              </w:rPr>
              <w:t>含)</w:t>
            </w:r>
            <w:r>
              <w:rPr>
                <w:rFonts w:hint="eastAsia" w:ascii="宋体" w:hAnsi="宋体" w:eastAsia="宋体" w:cs="宋体"/>
                <w:color w:val="000000"/>
                <w:sz w:val="24"/>
                <w:highlight w:val="none"/>
                <w:lang w:val="en-US" w:eastAsia="zh-CN"/>
              </w:rPr>
              <w:t>以上</w:t>
            </w:r>
            <w:r>
              <w:rPr>
                <w:rFonts w:hint="eastAsia" w:ascii="宋体" w:hAnsi="宋体" w:eastAsia="宋体" w:cs="宋体"/>
                <w:color w:val="000000"/>
                <w:sz w:val="24"/>
                <w:highlight w:val="none"/>
              </w:rPr>
              <w:t xml:space="preserve">得5分, </w:t>
            </w:r>
            <w:r>
              <w:rPr>
                <w:rFonts w:hint="eastAsia" w:ascii="宋体" w:hAnsi="宋体" w:eastAsia="宋体" w:cs="宋体"/>
                <w:color w:val="000000"/>
                <w:sz w:val="24"/>
                <w:highlight w:val="none"/>
                <w:lang w:val="en-US" w:eastAsia="zh-CN"/>
              </w:rPr>
              <w:t>40</w:t>
            </w:r>
            <w:r>
              <w:rPr>
                <w:rFonts w:hint="eastAsia" w:ascii="宋体" w:hAnsi="宋体" w:eastAsia="宋体" w:cs="宋体"/>
                <w:color w:val="000000"/>
                <w:sz w:val="24"/>
                <w:highlight w:val="none"/>
              </w:rPr>
              <w:t>(含)-</w:t>
            </w:r>
            <w:r>
              <w:rPr>
                <w:rFonts w:hint="eastAsia" w:ascii="宋体" w:hAnsi="宋体" w:eastAsia="宋体" w:cs="宋体"/>
                <w:color w:val="000000"/>
                <w:sz w:val="24"/>
                <w:highlight w:val="none"/>
                <w:lang w:val="en-US" w:eastAsia="zh-CN"/>
              </w:rPr>
              <w:t>30</w:t>
            </w:r>
            <w:r>
              <w:rPr>
                <w:rFonts w:hint="eastAsia" w:ascii="宋体" w:hAnsi="宋体" w:eastAsia="宋体" w:cs="宋体"/>
                <w:color w:val="000000"/>
                <w:sz w:val="24"/>
                <w:highlight w:val="none"/>
              </w:rPr>
              <w:t>(不含)人的得3分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30</w:t>
            </w:r>
            <w:r>
              <w:rPr>
                <w:rFonts w:hint="eastAsia" w:ascii="宋体" w:hAnsi="宋体" w:eastAsia="宋体" w:cs="宋体"/>
                <w:color w:val="000000"/>
                <w:sz w:val="24"/>
                <w:highlight w:val="none"/>
              </w:rPr>
              <w:t>(含)-</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0(</w:t>
            </w:r>
            <w:r>
              <w:rPr>
                <w:rFonts w:hint="eastAsia" w:ascii="宋体" w:hAnsi="宋体" w:eastAsia="宋体" w:cs="宋体"/>
                <w:color w:val="000000"/>
                <w:sz w:val="24"/>
                <w:highlight w:val="none"/>
                <w:lang w:val="en-US" w:eastAsia="zh-CN"/>
              </w:rPr>
              <w:t>不</w:t>
            </w:r>
            <w:r>
              <w:rPr>
                <w:rFonts w:hint="eastAsia" w:ascii="宋体" w:hAnsi="宋体" w:eastAsia="宋体" w:cs="宋体"/>
                <w:color w:val="000000"/>
                <w:sz w:val="24"/>
                <w:highlight w:val="none"/>
              </w:rPr>
              <w:t>含)人</w:t>
            </w:r>
            <w:r>
              <w:rPr>
                <w:rFonts w:hint="eastAsia" w:ascii="宋体" w:hAnsi="宋体" w:eastAsia="宋体" w:cs="宋体"/>
                <w:color w:val="000000"/>
                <w:sz w:val="24"/>
                <w:highlight w:val="none"/>
                <w:lang w:val="en-US" w:eastAsia="zh-CN"/>
              </w:rPr>
              <w:t>得</w:t>
            </w:r>
            <w:r>
              <w:rPr>
                <w:rFonts w:hint="eastAsia" w:ascii="宋体" w:hAnsi="宋体" w:eastAsia="宋体" w:cs="宋体"/>
                <w:color w:val="000000"/>
                <w:sz w:val="24"/>
                <w:highlight w:val="none"/>
              </w:rPr>
              <w:t>2分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20人（含）以内的</w:t>
            </w:r>
            <w:r>
              <w:rPr>
                <w:rFonts w:hint="eastAsia" w:ascii="宋体" w:hAnsi="宋体" w:eastAsia="宋体" w:cs="宋体"/>
                <w:color w:val="000000"/>
                <w:sz w:val="24"/>
                <w:highlight w:val="none"/>
              </w:rPr>
              <w:t>不得分。</w:t>
            </w:r>
          </w:p>
          <w:p w14:paraId="0F9AFA97">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(投标文件中须提供劳动合同和飞手证书，不提供不得分)</w:t>
            </w:r>
          </w:p>
        </w:tc>
        <w:tc>
          <w:tcPr>
            <w:tcW w:w="866" w:type="dxa"/>
            <w:vAlign w:val="center"/>
          </w:tcPr>
          <w:p w14:paraId="D604E842">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5</w:t>
            </w:r>
          </w:p>
        </w:tc>
        <w:tc>
          <w:tcPr>
            <w:tcW w:w="1134" w:type="dxa"/>
            <w:vAlign w:val="center"/>
          </w:tcPr>
          <w:p w14:paraId="69F7E292">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1559" w:type="dxa"/>
            <w:vAlign w:val="center"/>
          </w:tcPr>
          <w:p w14:paraId="3E8227AC">
            <w:pPr>
              <w:jc w:val="center"/>
              <w:outlineLvl w:val="0"/>
              <w:rPr>
                <w:rFonts w:hint="eastAsia" w:ascii="宋体" w:hAnsi="宋体" w:eastAsia="宋体" w:cs="宋体"/>
                <w:color w:val="000000"/>
                <w:sz w:val="24"/>
                <w:highlight w:val="none"/>
                <w:lang w:val="zh-TW" w:eastAsia="zh-TW"/>
              </w:rPr>
            </w:pPr>
            <w:r>
              <w:rPr>
                <w:rFonts w:hint="eastAsia" w:ascii="宋体" w:hAnsi="宋体" w:eastAsia="宋体" w:cs="宋体"/>
                <w:color w:val="000000"/>
                <w:sz w:val="24"/>
                <w:highlight w:val="none"/>
                <w:lang w:val="zh-TW" w:eastAsia="zh-TW"/>
              </w:rPr>
              <w:t>植保无人机飞手</w:t>
            </w:r>
          </w:p>
        </w:tc>
      </w:tr>
      <w:tr w14:paraId="FF59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3F2C9866">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4449" w:type="dxa"/>
            <w:vAlign w:val="center"/>
          </w:tcPr>
          <w:p w14:paraId="337C77CB">
            <w:pPr>
              <w:spacing w:before="0" w:line="360" w:lineRule="auto"/>
              <w:ind w:firstLine="0" w:firstLineChars="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w:t>
            </w:r>
            <w:r>
              <w:rPr>
                <w:rFonts w:hint="eastAsia" w:ascii="宋体" w:hAnsi="宋体" w:eastAsia="宋体" w:cs="宋体"/>
                <w:b w:val="0"/>
                <w:bCs w:val="0"/>
                <w:color w:val="000000"/>
                <w:sz w:val="24"/>
                <w:szCs w:val="24"/>
                <w:highlight w:val="none"/>
                <w:lang w:val="en-US" w:eastAsia="zh-CN"/>
              </w:rPr>
              <w:t>标人</w:t>
            </w:r>
            <w:r>
              <w:rPr>
                <w:rFonts w:hint="eastAsia" w:ascii="宋体" w:hAnsi="宋体" w:eastAsia="宋体" w:cs="宋体"/>
                <w:b w:val="0"/>
                <w:bCs w:val="0"/>
                <w:color w:val="000000"/>
                <w:sz w:val="24"/>
                <w:szCs w:val="24"/>
                <w:highlight w:val="none"/>
              </w:rPr>
              <w:t>提供</w:t>
            </w:r>
            <w:r>
              <w:rPr>
                <w:rFonts w:hint="eastAsia" w:ascii="宋体" w:hAnsi="宋体" w:eastAsia="宋体" w:cs="宋体"/>
                <w:b w:val="0"/>
                <w:bCs w:val="0"/>
                <w:color w:val="000000"/>
                <w:sz w:val="24"/>
                <w:szCs w:val="24"/>
                <w:highlight w:val="none"/>
                <w:lang w:eastAsia="zh-CN"/>
              </w:rPr>
              <w:t>植保</w:t>
            </w:r>
            <w:r>
              <w:rPr>
                <w:rFonts w:hint="eastAsia" w:ascii="宋体" w:hAnsi="宋体" w:eastAsia="宋体" w:cs="宋体"/>
                <w:b w:val="0"/>
                <w:bCs w:val="0"/>
                <w:color w:val="000000"/>
                <w:sz w:val="24"/>
                <w:szCs w:val="24"/>
                <w:highlight w:val="none"/>
                <w:lang w:val="en-US" w:eastAsia="zh-CN"/>
              </w:rPr>
              <w:t>无人机</w:t>
            </w:r>
            <w:r>
              <w:rPr>
                <w:rFonts w:hint="eastAsia" w:ascii="宋体" w:hAnsi="宋体" w:eastAsia="宋体" w:cs="宋体"/>
                <w:b w:val="0"/>
                <w:bCs w:val="0"/>
                <w:color w:val="000000"/>
                <w:sz w:val="24"/>
                <w:szCs w:val="24"/>
                <w:highlight w:val="none"/>
              </w:rPr>
              <w:t>自主作业</w:t>
            </w:r>
            <w:r>
              <w:rPr>
                <w:rFonts w:hint="eastAsia" w:ascii="宋体" w:hAnsi="宋体" w:eastAsia="宋体" w:cs="宋体"/>
                <w:b w:val="0"/>
                <w:bCs w:val="0"/>
                <w:color w:val="000000"/>
                <w:sz w:val="24"/>
                <w:szCs w:val="24"/>
                <w:highlight w:val="none"/>
                <w:lang w:val="en-US" w:eastAsia="zh-CN"/>
              </w:rPr>
              <w:t>且飞行数据能够接入数字化平台的，有飞</w:t>
            </w:r>
            <w:r>
              <w:rPr>
                <w:rFonts w:hint="eastAsia" w:ascii="宋体" w:hAnsi="宋体" w:eastAsia="宋体" w:cs="宋体"/>
                <w:b w:val="0"/>
                <w:bCs w:val="0"/>
                <w:color w:val="000000"/>
                <w:sz w:val="24"/>
                <w:szCs w:val="24"/>
                <w:highlight w:val="none"/>
              </w:rPr>
              <w:t>行数据和轨迹的得</w:t>
            </w:r>
            <w:r>
              <w:rPr>
                <w:rFonts w:hint="eastAsia" w:ascii="宋体" w:hAnsi="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分，否则不得分。</w:t>
            </w:r>
          </w:p>
          <w:p w14:paraId="0F63ACFB">
            <w:pPr>
              <w:spacing w:before="0" w:line="360" w:lineRule="auto"/>
              <w:ind w:firstLine="0" w:firstLineChars="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(投标文件中须提供可导出后台飞行数</w:t>
            </w:r>
          </w:p>
          <w:p w14:paraId="A98D35FE">
            <w:pPr>
              <w:spacing w:line="360" w:lineRule="auto"/>
              <w:jc w:val="center"/>
              <w:rPr>
                <w:rFonts w:hint="eastAsia" w:ascii="宋体" w:hAnsi="宋体" w:eastAsia="宋体" w:cs="宋体"/>
                <w:color w:val="000000"/>
                <w:sz w:val="24"/>
                <w:highlight w:val="none"/>
              </w:rPr>
            </w:pPr>
            <w:r>
              <w:rPr>
                <w:rFonts w:hint="eastAsia" w:ascii="宋体" w:hAnsi="宋体" w:eastAsia="宋体" w:cs="宋体"/>
                <w:b w:val="0"/>
                <w:bCs w:val="0"/>
                <w:color w:val="000000"/>
                <w:sz w:val="24"/>
                <w:szCs w:val="24"/>
                <w:highlight w:val="none"/>
              </w:rPr>
              <w:t>据证明)</w:t>
            </w:r>
          </w:p>
        </w:tc>
        <w:tc>
          <w:tcPr>
            <w:tcW w:w="866" w:type="dxa"/>
            <w:vAlign w:val="center"/>
          </w:tcPr>
          <w:p w14:paraId="29743184">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8</w:t>
            </w:r>
          </w:p>
        </w:tc>
        <w:tc>
          <w:tcPr>
            <w:tcW w:w="1134" w:type="dxa"/>
            <w:vAlign w:val="center"/>
          </w:tcPr>
          <w:p w14:paraId="62B572A4">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1559" w:type="dxa"/>
            <w:vAlign w:val="center"/>
          </w:tcPr>
          <w:p w14:paraId="5A8C8DA3">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飞行数据能够接入数字化平台</w:t>
            </w:r>
          </w:p>
        </w:tc>
      </w:tr>
      <w:tr w14:paraId="E4A6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CFDDDB26">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4449" w:type="dxa"/>
          </w:tcPr>
          <w:p w14:paraId="7E2CDA2D">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中泰街道主要茶园施药后农残速报</w:t>
            </w:r>
            <w:r>
              <w:rPr>
                <w:rFonts w:hint="eastAsia" w:ascii="宋体" w:hAnsi="宋体" w:eastAsia="宋体" w:cs="宋体"/>
                <w:color w:val="000000"/>
                <w:sz w:val="24"/>
                <w:szCs w:val="24"/>
                <w:highlight w:val="none"/>
                <w:lang w:eastAsia="zh-CN"/>
              </w:rPr>
              <w:t>：</w:t>
            </w:r>
          </w:p>
          <w:p w14:paraId="3E4C23B7">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投标人需有农残检测仪，并承诺每月提供一次农残检测报告，取样点不小于20个，监测报告内容包括但不限于：农残数据。</w:t>
            </w:r>
          </w:p>
          <w:p w14:paraId="4446FEFB">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设备参数包括但不限于：</w:t>
            </w:r>
          </w:p>
          <w:p w14:paraId="6A62AA05">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分光方式：透射光栅分光</w:t>
            </w:r>
          </w:p>
          <w:p w14:paraId="5842DB07">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传感器类型：InGaAs</w:t>
            </w:r>
          </w:p>
          <w:p w14:paraId="22538329">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光谱范围：900~1700nm；</w:t>
            </w:r>
          </w:p>
          <w:p w14:paraId="42E1BE14">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光谱分辨率：8nm；</w:t>
            </w:r>
          </w:p>
          <w:p w14:paraId="54FA40CD">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图像分辨率：320*320；</w:t>
            </w:r>
          </w:p>
          <w:p w14:paraId="0C02E151">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成像速度：≤5s；</w:t>
            </w:r>
          </w:p>
          <w:p w14:paraId="57428760">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空间通道数：254；</w:t>
            </w:r>
          </w:p>
          <w:p w14:paraId="4F12B0D8">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狭缝宽度：25</w:t>
            </w:r>
            <w:r>
              <w:rPr>
                <w:rFonts w:hint="eastAsia" w:ascii="宋体" w:hAnsi="宋体" w:eastAsia="宋体" w:cs="宋体"/>
                <w:color w:val="000000"/>
                <w:sz w:val="24"/>
                <w:szCs w:val="24"/>
                <w:highlight w:val="none"/>
                <w:lang w:val="en-US" w:eastAsia="zh-CN"/>
              </w:rPr>
              <w:t>u</w:t>
            </w:r>
            <w:r>
              <w:rPr>
                <w:rFonts w:hint="eastAsia" w:ascii="宋体" w:hAnsi="宋体" w:eastAsia="宋体" w:cs="宋体"/>
                <w:color w:val="000000"/>
                <w:sz w:val="24"/>
                <w:szCs w:val="24"/>
                <w:highlight w:val="none"/>
              </w:rPr>
              <w:t>m</w:t>
            </w:r>
            <w:r>
              <w:rPr>
                <w:rFonts w:hint="eastAsia" w:ascii="宋体" w:hAnsi="宋体" w:eastAsia="宋体" w:cs="宋体"/>
                <w:color w:val="000000"/>
                <w:sz w:val="24"/>
                <w:szCs w:val="24"/>
                <w:highlight w:val="none"/>
              </w:rPr>
              <w:t>；</w:t>
            </w:r>
          </w:p>
          <w:p w14:paraId="1CAF4BF1">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最小工作距离：100mm-∞；</w:t>
            </w:r>
          </w:p>
          <w:p w14:paraId="387D1803">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像素大小：30um*30um</w:t>
            </w:r>
          </w:p>
          <w:p w14:paraId="15DBE40E">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相机尺寸：335mm*182mm*143mm(长*宽*高)</w:t>
            </w:r>
          </w:p>
          <w:p w14:paraId="7C53140B">
            <w:pPr>
              <w:spacing w:before="0"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满足以上条件的得10分，否则不得分。</w:t>
            </w:r>
          </w:p>
          <w:p w14:paraId="6AFCD474">
            <w:pPr>
              <w:spacing w:before="0" w:line="360" w:lineRule="auto"/>
              <w:ind w:firstLine="0" w:firstLine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(投标文件中须提供相关购机</w:t>
            </w:r>
            <w:r>
              <w:rPr>
                <w:rFonts w:hint="eastAsia" w:ascii="宋体" w:hAnsi="宋体" w:eastAsia="宋体" w:cs="宋体"/>
                <w:b w:val="0"/>
                <w:bCs w:val="0"/>
                <w:color w:val="000000"/>
                <w:sz w:val="24"/>
                <w:szCs w:val="24"/>
                <w:highlight w:val="none"/>
                <w:lang w:val="en-US" w:eastAsia="zh-CN"/>
              </w:rPr>
              <w:t>凭证</w:t>
            </w:r>
            <w:r>
              <w:rPr>
                <w:rFonts w:hint="eastAsia" w:ascii="宋体" w:hAnsi="宋体" w:eastAsia="宋体" w:cs="宋体"/>
                <w:b w:val="0"/>
                <w:bCs w:val="0"/>
                <w:color w:val="000000"/>
                <w:sz w:val="24"/>
                <w:szCs w:val="24"/>
                <w:highlight w:val="none"/>
              </w:rPr>
              <w:t>、检测报告、承诺书，不提供不得分)</w:t>
            </w:r>
          </w:p>
        </w:tc>
        <w:tc>
          <w:tcPr>
            <w:tcW w:w="866" w:type="dxa"/>
            <w:vAlign w:val="center"/>
          </w:tcPr>
          <w:p w14:paraId="FF9B2157">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1</w:t>
            </w:r>
            <w:r>
              <w:rPr>
                <w:rFonts w:hint="eastAsia" w:ascii="宋体" w:hAnsi="宋体" w:cs="宋体"/>
                <w:color w:val="000000"/>
                <w:sz w:val="24"/>
                <w:highlight w:val="none"/>
                <w:lang w:val="en-US" w:eastAsia="zh-CN"/>
              </w:rPr>
              <w:t>0</w:t>
            </w:r>
          </w:p>
        </w:tc>
        <w:tc>
          <w:tcPr>
            <w:tcW w:w="1134" w:type="dxa"/>
            <w:vAlign w:val="center"/>
          </w:tcPr>
          <w:p w14:paraId="BC58372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客观分</w:t>
            </w:r>
          </w:p>
        </w:tc>
        <w:tc>
          <w:tcPr>
            <w:tcW w:w="1559" w:type="dxa"/>
            <w:vAlign w:val="center"/>
          </w:tcPr>
          <w:p w14:paraId="888C031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中泰街道主要茶园施药后农残速报</w:t>
            </w:r>
          </w:p>
        </w:tc>
      </w:tr>
      <w:tr w14:paraId="3C2B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A2B47C15">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w:t>
            </w:r>
          </w:p>
        </w:tc>
        <w:tc>
          <w:tcPr>
            <w:tcW w:w="4449" w:type="dxa"/>
          </w:tcPr>
          <w:p w14:paraId="1B6ACE32">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中泰街道主产茶区病虫情监测速报</w:t>
            </w:r>
            <w:r>
              <w:rPr>
                <w:rFonts w:hint="eastAsia" w:ascii="宋体" w:hAnsi="宋体" w:eastAsia="宋体" w:cs="宋体"/>
                <w:color w:val="000000"/>
                <w:sz w:val="24"/>
                <w:szCs w:val="24"/>
                <w:highlight w:val="none"/>
                <w:lang w:eastAsia="zh-CN"/>
              </w:rPr>
              <w:t>：</w:t>
            </w:r>
          </w:p>
          <w:p w14:paraId="3932C0DB">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投标人需持有移动式</w:t>
            </w:r>
            <w:r>
              <w:rPr>
                <w:rFonts w:hint="eastAsia" w:ascii="宋体" w:hAnsi="宋体" w:eastAsia="宋体" w:cs="宋体"/>
                <w:color w:val="000000"/>
                <w:sz w:val="24"/>
                <w:highlight w:val="none"/>
              </w:rPr>
              <w:t>高光谱茶树综合检测仪</w:t>
            </w:r>
            <w:r>
              <w:rPr>
                <w:rFonts w:hint="eastAsia" w:ascii="宋体" w:hAnsi="宋体" w:eastAsia="宋体" w:cs="宋体"/>
                <w:color w:val="000000"/>
                <w:sz w:val="24"/>
                <w:szCs w:val="24"/>
                <w:highlight w:val="none"/>
              </w:rPr>
              <w:t>，并承诺4-10月间每周向街道农业管理部门和主要种植户提供一次病虫情监测报告，监测点不少于10。监测报告内容包括但不限于：茶园高光谱图像、病虫情数据。</w:t>
            </w:r>
          </w:p>
          <w:p w14:paraId="4CA44C6C">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设备参数包括但不限于：</w:t>
            </w:r>
          </w:p>
          <w:p w14:paraId="03C2EE08">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分光方式：透射光栅分光</w:t>
            </w:r>
          </w:p>
          <w:p w14:paraId="7E093B86">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传感器类型：CMOS</w:t>
            </w:r>
          </w:p>
          <w:p w14:paraId="4F11AB36">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光谱范围：400~1000nm；</w:t>
            </w:r>
          </w:p>
          <w:p w14:paraId="163048F3">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光谱分辨率：3.5nm；</w:t>
            </w:r>
          </w:p>
          <w:p w14:paraId="56136B3E">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空间通道数：1920；</w:t>
            </w:r>
          </w:p>
          <w:p w14:paraId="629BAA88">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狭缝宽度：25</w:t>
            </w:r>
            <w:r>
              <w:rPr>
                <w:rFonts w:hint="eastAsia" w:ascii="宋体" w:hAnsi="宋体" w:eastAsia="宋体" w:cs="宋体"/>
                <w:color w:val="000000"/>
                <w:sz w:val="24"/>
                <w:szCs w:val="24"/>
                <w:highlight w:val="none"/>
                <w:lang w:val="en-US" w:eastAsia="zh-CN"/>
              </w:rPr>
              <w:t>um</w:t>
            </w:r>
            <w:r>
              <w:rPr>
                <w:rFonts w:hint="eastAsia" w:ascii="宋体" w:hAnsi="宋体" w:eastAsia="宋体" w:cs="宋体"/>
                <w:color w:val="000000"/>
                <w:sz w:val="24"/>
                <w:szCs w:val="24"/>
                <w:highlight w:val="none"/>
              </w:rPr>
              <w:t>；</w:t>
            </w:r>
          </w:p>
          <w:p w14:paraId="16DB4BA9">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光谱波段：1200</w:t>
            </w:r>
          </w:p>
          <w:p w14:paraId="2F38D868">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像素大小：5.86um*5.86um</w:t>
            </w:r>
          </w:p>
          <w:p w14:paraId="1DB91F95">
            <w:pPr>
              <w:spacing w:before="0"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相机重量：≤840</w:t>
            </w:r>
            <w:r>
              <w:rPr>
                <w:rFonts w:hint="eastAsia" w:ascii="宋体" w:hAnsi="宋体" w:eastAsia="宋体" w:cs="宋体"/>
                <w:color w:val="000000"/>
                <w:sz w:val="24"/>
                <w:szCs w:val="24"/>
                <w:highlight w:val="none"/>
                <w:lang w:val="en-US" w:eastAsia="zh-CN"/>
              </w:rPr>
              <w:t>克</w:t>
            </w:r>
          </w:p>
          <w:p w14:paraId="35DF6CC8">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观测方式：</w:t>
            </w:r>
          </w:p>
          <w:p w14:paraId="435C7557">
            <w:pPr>
              <w:spacing w:before="0"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采用自研的高效率低功耗图像处理算法，支持实时常用植被指数计算功能，提高植被监测准确性。</w:t>
            </w:r>
          </w:p>
          <w:p w14:paraId="1565949C">
            <w:pPr>
              <w:spacing w:before="0"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满足以上条件的得10分，否则不得分。</w:t>
            </w:r>
          </w:p>
          <w:p w14:paraId="42F301EE">
            <w:pPr>
              <w:spacing w:before="0" w:line="360" w:lineRule="auto"/>
              <w:ind w:firstLine="0" w:firstLineChars="0"/>
              <w:jc w:val="center"/>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rPr>
              <w:t>(投标文件中须提供相关购机</w:t>
            </w:r>
            <w:r>
              <w:rPr>
                <w:rFonts w:hint="eastAsia" w:ascii="宋体" w:hAnsi="宋体" w:eastAsia="宋体" w:cs="宋体"/>
                <w:b w:val="0"/>
                <w:bCs w:val="0"/>
                <w:color w:val="000000"/>
                <w:sz w:val="24"/>
                <w:szCs w:val="24"/>
                <w:highlight w:val="none"/>
                <w:lang w:val="en-US" w:eastAsia="zh-CN"/>
              </w:rPr>
              <w:t>凭证</w:t>
            </w:r>
            <w:r>
              <w:rPr>
                <w:rFonts w:hint="eastAsia" w:ascii="宋体" w:hAnsi="宋体" w:eastAsia="宋体" w:cs="宋体"/>
                <w:b w:val="0"/>
                <w:bCs w:val="0"/>
                <w:color w:val="000000"/>
                <w:sz w:val="24"/>
                <w:szCs w:val="24"/>
                <w:highlight w:val="none"/>
              </w:rPr>
              <w:t>、检测报告、承诺书，不提供不得分)</w:t>
            </w:r>
          </w:p>
        </w:tc>
        <w:tc>
          <w:tcPr>
            <w:tcW w:w="866" w:type="dxa"/>
            <w:vAlign w:val="center"/>
          </w:tcPr>
          <w:p w14:paraId="62FC0CE6">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1</w:t>
            </w:r>
            <w:r>
              <w:rPr>
                <w:rFonts w:hint="eastAsia" w:ascii="宋体" w:hAnsi="宋体" w:cs="宋体"/>
                <w:color w:val="000000"/>
                <w:sz w:val="24"/>
                <w:highlight w:val="none"/>
                <w:lang w:val="en-US" w:eastAsia="zh-CN"/>
              </w:rPr>
              <w:t>0</w:t>
            </w:r>
          </w:p>
        </w:tc>
        <w:tc>
          <w:tcPr>
            <w:tcW w:w="1134" w:type="dxa"/>
            <w:vAlign w:val="center"/>
          </w:tcPr>
          <w:p w14:paraId="964573F5">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客观分</w:t>
            </w:r>
          </w:p>
        </w:tc>
        <w:tc>
          <w:tcPr>
            <w:tcW w:w="1559" w:type="dxa"/>
            <w:vAlign w:val="center"/>
          </w:tcPr>
          <w:p w14:paraId="B74A68B4">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中泰街道主产茶区病虫情监测速报</w:t>
            </w:r>
          </w:p>
        </w:tc>
      </w:tr>
      <w:tr w14:paraId="559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2C314FBD">
            <w:pPr>
              <w:snapToGrid w:val="0"/>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8</w:t>
            </w:r>
          </w:p>
        </w:tc>
        <w:tc>
          <w:tcPr>
            <w:tcW w:w="4449" w:type="dxa"/>
            <w:vAlign w:val="center"/>
          </w:tcPr>
          <w:p w14:paraId="1205C79A">
            <w:pPr>
              <w:spacing w:line="360" w:lineRule="auto"/>
              <w:jc w:val="cente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202</w:t>
            </w:r>
            <w:r>
              <w:rPr>
                <w:rFonts w:hint="eastAsia" w:ascii="宋体" w:hAnsi="宋体" w:eastAsia="宋体" w:cs="宋体"/>
                <w:bCs/>
                <w:color w:val="000000"/>
                <w:sz w:val="24"/>
                <w:highlight w:val="none"/>
                <w:lang w:val="en-US" w:eastAsia="zh-CN"/>
              </w:rPr>
              <w:t>2</w:t>
            </w:r>
            <w:r>
              <w:rPr>
                <w:rFonts w:hint="eastAsia" w:ascii="宋体" w:hAnsi="宋体" w:eastAsia="宋体" w:cs="宋体"/>
                <w:bCs/>
                <w:color w:val="000000"/>
                <w:sz w:val="24"/>
                <w:highlight w:val="none"/>
              </w:rPr>
              <w:t>年1月1日以来投标人承担过</w:t>
            </w:r>
            <w:r>
              <w:rPr>
                <w:rFonts w:hint="eastAsia" w:ascii="宋体" w:hAnsi="宋体" w:eastAsia="宋体" w:cs="宋体"/>
                <w:bCs/>
                <w:color w:val="000000"/>
                <w:sz w:val="24"/>
                <w:highlight w:val="none"/>
                <w:lang w:val="en-US" w:eastAsia="zh-CN"/>
              </w:rPr>
              <w:t>与本项目</w:t>
            </w:r>
            <w:r>
              <w:rPr>
                <w:rFonts w:hint="eastAsia" w:ascii="宋体" w:hAnsi="宋体" w:eastAsia="宋体" w:cs="宋体"/>
                <w:bCs/>
                <w:color w:val="000000"/>
                <w:sz w:val="24"/>
                <w:highlight w:val="none"/>
              </w:rPr>
              <w:t>类似项</w:t>
            </w:r>
            <w:r>
              <w:rPr>
                <w:rFonts w:hint="eastAsia" w:ascii="宋体" w:hAnsi="宋体" w:eastAsia="宋体" w:cs="宋体"/>
                <w:bCs/>
                <w:color w:val="000000"/>
                <w:sz w:val="24"/>
                <w:highlight w:val="none"/>
              </w:rPr>
              <w:t>目</w:t>
            </w:r>
            <w:r>
              <w:rPr>
                <w:rFonts w:hint="eastAsia" w:ascii="宋体" w:hAnsi="宋体" w:eastAsia="宋体" w:cs="宋体"/>
                <w:color w:val="000000"/>
                <w:sz w:val="24"/>
                <w:highlight w:val="none"/>
              </w:rPr>
              <w:t>业绩的每个得</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分，最高</w:t>
            </w:r>
            <w:r>
              <w:rPr>
                <w:rFonts w:hint="eastAsia" w:ascii="宋体" w:hAnsi="宋体" w:eastAsia="宋体" w:cs="宋体"/>
                <w:color w:val="000000"/>
                <w:sz w:val="24"/>
                <w:highlight w:val="none"/>
                <w:lang w:eastAsia="zh-CN"/>
              </w:rPr>
              <w:t>1</w:t>
            </w:r>
            <w:r>
              <w:rPr>
                <w:rFonts w:hint="eastAsia" w:ascii="宋体" w:hAnsi="宋体" w:eastAsia="宋体" w:cs="宋体"/>
                <w:color w:val="000000"/>
                <w:sz w:val="24"/>
                <w:highlight w:val="none"/>
              </w:rPr>
              <w:t>分。</w:t>
            </w:r>
          </w:p>
          <w:p w14:paraId="25A97177">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highlight w:val="none"/>
              </w:rPr>
              <w:t>（投标文件中需同时提供</w:t>
            </w:r>
            <w:r>
              <w:rPr>
                <w:rFonts w:hint="eastAsia" w:ascii="宋体" w:hAnsi="宋体" w:eastAsia="宋体" w:cs="宋体"/>
                <w:b/>
                <w:bCs/>
                <w:color w:val="000000"/>
                <w:sz w:val="24"/>
                <w:highlight w:val="none"/>
                <w:lang w:val="zh-CN"/>
              </w:rPr>
              <w:t>合同</w:t>
            </w:r>
            <w:r>
              <w:rPr>
                <w:rFonts w:hint="eastAsia" w:ascii="宋体" w:hAnsi="宋体" w:eastAsia="宋体" w:cs="宋体"/>
                <w:b/>
                <w:bCs/>
                <w:color w:val="000000"/>
                <w:sz w:val="24"/>
                <w:highlight w:val="none"/>
              </w:rPr>
              <w:t>和用户满意度调查报告，不提供或不齐全不得分）</w:t>
            </w:r>
          </w:p>
        </w:tc>
        <w:tc>
          <w:tcPr>
            <w:tcW w:w="866" w:type="dxa"/>
            <w:vAlign w:val="center"/>
          </w:tcPr>
          <w:p w14:paraId="43074F77">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eastAsia="zh-CN"/>
              </w:rPr>
              <w:t>1</w:t>
            </w:r>
          </w:p>
        </w:tc>
        <w:tc>
          <w:tcPr>
            <w:tcW w:w="1134" w:type="dxa"/>
            <w:vAlign w:val="center"/>
          </w:tcPr>
          <w:p w14:paraId="64A23B83">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客观分</w:t>
            </w:r>
          </w:p>
        </w:tc>
        <w:tc>
          <w:tcPr>
            <w:tcW w:w="1559" w:type="dxa"/>
            <w:vAlign w:val="center"/>
          </w:tcPr>
          <w:p w14:paraId="6FA4794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类似项目</w:t>
            </w:r>
            <w:r>
              <w:rPr>
                <w:rFonts w:hint="eastAsia" w:ascii="宋体" w:hAnsi="宋体" w:eastAsia="宋体" w:cs="宋体"/>
                <w:color w:val="000000"/>
                <w:sz w:val="24"/>
                <w:highlight w:val="none"/>
              </w:rPr>
              <w:t>业绩</w:t>
            </w:r>
          </w:p>
        </w:tc>
      </w:tr>
      <w:tr w14:paraId="F4C0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0C5E93FA">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4449" w:type="dxa"/>
            <w:vAlign w:val="center"/>
          </w:tcPr>
          <w:p w14:paraId="EE196281">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根据服务质量保证承诺，承诺四天内完成一次作业得</w:t>
            </w:r>
            <w:r>
              <w:rPr>
                <w:rFonts w:hint="eastAsia" w:ascii="宋体" w:hAnsi="宋体" w:cs="宋体"/>
                <w:color w:val="000000"/>
                <w:sz w:val="24"/>
                <w:highlight w:val="none"/>
                <w:lang w:eastAsia="zh-CN"/>
              </w:rPr>
              <w:t>1</w:t>
            </w:r>
            <w:r>
              <w:rPr>
                <w:rFonts w:hint="eastAsia" w:ascii="宋体" w:hAnsi="宋体" w:eastAsia="宋体" w:cs="宋体"/>
                <w:color w:val="000000"/>
                <w:sz w:val="24"/>
                <w:highlight w:val="none"/>
              </w:rPr>
              <w:t>分，超过四天不得分。</w:t>
            </w:r>
            <w:r>
              <w:rPr>
                <w:rFonts w:hint="eastAsia" w:ascii="宋体" w:hAnsi="宋体" w:eastAsia="宋体" w:cs="宋体"/>
                <w:b/>
                <w:bCs/>
                <w:color w:val="000000"/>
                <w:sz w:val="24"/>
                <w:highlight w:val="none"/>
              </w:rPr>
              <w:t>（投标文件中须提供</w:t>
            </w:r>
            <w:r>
              <w:rPr>
                <w:rFonts w:hint="eastAsia" w:ascii="宋体" w:hAnsi="宋体" w:eastAsia="宋体" w:cs="宋体"/>
                <w:b/>
                <w:bCs/>
                <w:color w:val="000000"/>
                <w:sz w:val="24"/>
                <w:highlight w:val="none"/>
                <w:lang w:val="en-US" w:eastAsia="zh-CN"/>
              </w:rPr>
              <w:t>承诺书（格式自拟）</w:t>
            </w:r>
            <w:r>
              <w:rPr>
                <w:rFonts w:hint="eastAsia" w:ascii="宋体" w:hAnsi="宋体" w:eastAsia="宋体" w:cs="宋体"/>
                <w:b/>
                <w:bCs/>
                <w:color w:val="000000"/>
                <w:sz w:val="24"/>
                <w:highlight w:val="none"/>
              </w:rPr>
              <w:t>，不提供不得分）</w:t>
            </w:r>
          </w:p>
        </w:tc>
        <w:tc>
          <w:tcPr>
            <w:tcW w:w="866" w:type="dxa"/>
            <w:vAlign w:val="center"/>
          </w:tcPr>
          <w:p w14:paraId="703D552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134" w:type="dxa"/>
            <w:vAlign w:val="center"/>
          </w:tcPr>
          <w:p w14:paraId="E2B83D9B">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1559" w:type="dxa"/>
            <w:vAlign w:val="center"/>
          </w:tcPr>
          <w:p w14:paraId="C7861B4E">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质量保证承诺</w:t>
            </w:r>
          </w:p>
        </w:tc>
      </w:tr>
      <w:tr w14:paraId="D595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2AD6E2B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4449" w:type="dxa"/>
            <w:vAlign w:val="center"/>
          </w:tcPr>
          <w:p w14:paraId="84906AF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响应速度 (&lt;0.5个小时)的得5分；</w:t>
            </w:r>
          </w:p>
          <w:p w14:paraId="A4FDBF5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响应速度(0.5个小时≤响应速度&lt;1个小</w:t>
            </w:r>
          </w:p>
          <w:p w14:paraId="B9DC5C4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时)的得3分；</w:t>
            </w:r>
          </w:p>
          <w:p w14:paraId="FF4DF4CE">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响应速度 (1个小时≤响应速度&lt;2个小</w:t>
            </w:r>
          </w:p>
          <w:p w14:paraId="23AC7E6C">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时)的得</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w:t>
            </w:r>
          </w:p>
          <w:p w14:paraId="7249C99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响应速度≥2个小时的不得分。</w:t>
            </w:r>
          </w:p>
          <w:p w14:paraId="D9A6420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备注：提供相应的响应时间的承诺及相关证明材料，评标委员会根据供应商提供的响应时间的证明材料判断响应时间承诺的真实性。仅提供响应承诺书无证明材料不得分。</w:t>
            </w:r>
          </w:p>
        </w:tc>
        <w:tc>
          <w:tcPr>
            <w:tcW w:w="866" w:type="dxa"/>
            <w:vAlign w:val="center"/>
          </w:tcPr>
          <w:p w14:paraId="2D4F97FE">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5</w:t>
            </w:r>
          </w:p>
        </w:tc>
        <w:tc>
          <w:tcPr>
            <w:tcW w:w="1134" w:type="dxa"/>
            <w:vAlign w:val="center"/>
          </w:tcPr>
          <w:p w14:paraId="8B10BE8A">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客观分</w:t>
            </w:r>
          </w:p>
        </w:tc>
        <w:tc>
          <w:tcPr>
            <w:tcW w:w="1559" w:type="dxa"/>
            <w:vAlign w:val="center"/>
          </w:tcPr>
          <w:p w14:paraId="5C07D4D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响应速度</w:t>
            </w:r>
          </w:p>
        </w:tc>
      </w:tr>
      <w:tr w14:paraId="963E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4B18E55C">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4449" w:type="dxa"/>
            <w:vAlign w:val="center"/>
          </w:tcPr>
          <w:p w14:paraId="125A4851">
            <w:pPr>
              <w:spacing w:line="360" w:lineRule="auto"/>
              <w:jc w:val="center"/>
              <w:rPr>
                <w:rFonts w:hint="eastAsia" w:ascii="宋体" w:hAnsi="宋体" w:eastAsia="宋体" w:cs="宋体"/>
                <w:snapToGrid w:val="0"/>
                <w:color w:val="000000"/>
                <w:kern w:val="0"/>
                <w:sz w:val="24"/>
                <w:highlight w:val="none"/>
              </w:rPr>
            </w:pPr>
            <w:r>
              <w:rPr>
                <w:rFonts w:hint="eastAsia" w:ascii="宋体" w:hAnsi="宋体" w:eastAsia="宋体" w:cs="宋体"/>
                <w:color w:val="000000"/>
                <w:kern w:val="0"/>
                <w:sz w:val="24"/>
                <w:highlight w:val="none"/>
              </w:rPr>
              <w:t>农药保存、运输等措施方案。措施方案可以确保农药安全使用、便于追溯、科学合理的得5分；方案一般、农药的使用追溯措施一般得3分；不够完整、存在缺漏的得1分；不提供不得分。</w:t>
            </w:r>
          </w:p>
        </w:tc>
        <w:tc>
          <w:tcPr>
            <w:tcW w:w="866" w:type="dxa"/>
            <w:vAlign w:val="center"/>
          </w:tcPr>
          <w:p w14:paraId="0973253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134" w:type="dxa"/>
            <w:vAlign w:val="center"/>
          </w:tcPr>
          <w:p w14:paraId="F8071FB5">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1559" w:type="dxa"/>
            <w:vAlign w:val="center"/>
          </w:tcPr>
          <w:p w14:paraId="E24337D8">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农药保存、运输等措施方案</w:t>
            </w:r>
          </w:p>
        </w:tc>
      </w:tr>
      <w:tr w14:paraId="3AF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E39AE36B">
            <w:pPr>
              <w:snapToGrid w:val="0"/>
              <w:spacing w:line="360" w:lineRule="auto"/>
              <w:jc w:val="center"/>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12</w:t>
            </w:r>
          </w:p>
        </w:tc>
        <w:tc>
          <w:tcPr>
            <w:tcW w:w="4449" w:type="dxa"/>
            <w:vAlign w:val="center"/>
          </w:tcPr>
          <w:p w14:paraId="6AA78BA1">
            <w:pPr>
              <w:spacing w:line="360" w:lineRule="auto"/>
              <w:jc w:val="center"/>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应急预案。根据投标人提供的各类事件处理方案的科学合理、可操作性强得</w:t>
            </w:r>
            <w:r>
              <w:rPr>
                <w:rFonts w:hint="eastAsia" w:ascii="宋体" w:hAnsi="宋体" w:cs="宋体"/>
                <w:snapToGrid w:val="0"/>
                <w:color w:val="000000"/>
                <w:kern w:val="0"/>
                <w:sz w:val="24"/>
                <w:highlight w:val="none"/>
                <w:lang w:eastAsia="zh-CN"/>
              </w:rPr>
              <w:t>5</w:t>
            </w:r>
            <w:r>
              <w:rPr>
                <w:rFonts w:hint="eastAsia" w:ascii="宋体" w:hAnsi="宋体" w:eastAsia="宋体" w:cs="宋体"/>
                <w:snapToGrid w:val="0"/>
                <w:color w:val="000000"/>
                <w:kern w:val="0"/>
                <w:sz w:val="24"/>
                <w:highlight w:val="none"/>
              </w:rPr>
              <w:t>分；应急预案完整性、合理性一般的得</w:t>
            </w:r>
            <w:r>
              <w:rPr>
                <w:rFonts w:hint="eastAsia" w:ascii="宋体" w:hAnsi="宋体" w:cs="宋体"/>
                <w:snapToGrid w:val="0"/>
                <w:color w:val="000000"/>
                <w:kern w:val="0"/>
                <w:sz w:val="24"/>
                <w:highlight w:val="none"/>
                <w:lang w:eastAsia="zh-CN"/>
              </w:rPr>
              <w:t>3</w:t>
            </w:r>
            <w:r>
              <w:rPr>
                <w:rFonts w:hint="eastAsia" w:ascii="宋体" w:hAnsi="宋体" w:eastAsia="宋体" w:cs="宋体"/>
                <w:snapToGrid w:val="0"/>
                <w:color w:val="000000"/>
                <w:kern w:val="0"/>
                <w:sz w:val="24"/>
                <w:highlight w:val="none"/>
              </w:rPr>
              <w:t>分；</w:t>
            </w:r>
            <w:r>
              <w:rPr>
                <w:rFonts w:hint="eastAsia" w:ascii="宋体" w:hAnsi="宋体" w:eastAsia="宋体" w:cs="宋体"/>
                <w:color w:val="000000"/>
                <w:kern w:val="0"/>
                <w:sz w:val="24"/>
                <w:highlight w:val="none"/>
              </w:rPr>
              <w:t>不够完整、存在缺漏的得1分；不提供不得分。</w:t>
            </w:r>
          </w:p>
        </w:tc>
        <w:tc>
          <w:tcPr>
            <w:tcW w:w="866" w:type="dxa"/>
            <w:vAlign w:val="center"/>
          </w:tcPr>
          <w:p w14:paraId="2A76AE04">
            <w:pPr>
              <w:spacing w:line="360" w:lineRule="auto"/>
              <w:jc w:val="center"/>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5</w:t>
            </w:r>
          </w:p>
        </w:tc>
        <w:tc>
          <w:tcPr>
            <w:tcW w:w="1134" w:type="dxa"/>
            <w:vAlign w:val="center"/>
          </w:tcPr>
          <w:p w14:paraId="C4368939">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主观分</w:t>
            </w:r>
          </w:p>
        </w:tc>
        <w:tc>
          <w:tcPr>
            <w:tcW w:w="1559" w:type="dxa"/>
            <w:vAlign w:val="center"/>
          </w:tcPr>
          <w:p w14:paraId="A7AA5D4A">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应急预案</w:t>
            </w:r>
          </w:p>
        </w:tc>
      </w:tr>
      <w:tr w14:paraId="F6A7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873F815A">
            <w:pPr>
              <w:snapToGrid w:val="0"/>
              <w:spacing w:line="360" w:lineRule="auto"/>
              <w:jc w:val="center"/>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13</w:t>
            </w:r>
          </w:p>
        </w:tc>
        <w:tc>
          <w:tcPr>
            <w:tcW w:w="4449" w:type="dxa"/>
            <w:vAlign w:val="center"/>
          </w:tcPr>
          <w:p w14:paraId="6853E88D">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有效投标报价的最低价作为评标基准价，其最低报价为满分；按［投标报价得分=（评标基准价/投标报价）*</w:t>
            </w:r>
            <w:r>
              <w:rPr>
                <w:rFonts w:hint="eastAsia" w:ascii="宋体" w:hAnsi="宋体" w:cs="宋体"/>
                <w:color w:val="000000"/>
                <w:sz w:val="24"/>
                <w:highlight w:val="none"/>
                <w:lang w:eastAsia="zh-CN"/>
              </w:rPr>
              <w:t>3</w:t>
            </w:r>
            <w:r>
              <w:rPr>
                <w:rFonts w:hint="eastAsia" w:ascii="宋体" w:hAnsi="宋体" w:eastAsia="宋体" w:cs="宋体"/>
                <w:color w:val="000000"/>
                <w:sz w:val="24"/>
                <w:highlight w:val="none"/>
              </w:rPr>
              <w:t>0］的计算公式计算。</w:t>
            </w:r>
          </w:p>
          <w:p w14:paraId="98ACDF49">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评标过程中，不得去掉报价中的最高报价和最低报价。</w:t>
            </w:r>
          </w:p>
          <w:p w14:paraId="583BD1CA">
            <w:pPr>
              <w:spacing w:line="360" w:lineRule="auto"/>
              <w:jc w:val="left"/>
              <w:rPr>
                <w:rFonts w:hint="eastAsia" w:ascii="宋体" w:hAnsi="宋体" w:eastAsia="宋体" w:cs="宋体"/>
                <w:snapToGrid w:val="0"/>
                <w:color w:val="000000"/>
                <w:kern w:val="2"/>
                <w:sz w:val="24"/>
                <w:highlight w:val="none"/>
              </w:rPr>
            </w:pPr>
            <w:r>
              <w:rPr>
                <w:rFonts w:hint="eastAsia" w:ascii="宋体" w:hAnsi="宋体" w:eastAsia="宋体" w:cs="宋体"/>
                <w:color w:val="000000"/>
                <w:sz w:val="24"/>
                <w:highlight w:val="none"/>
              </w:rPr>
              <w:t>因落实政府采购政策需要进行价格调整的，以调整后的价格计算评标基准价和投标报价。</w:t>
            </w:r>
          </w:p>
        </w:tc>
        <w:tc>
          <w:tcPr>
            <w:tcW w:w="866" w:type="dxa"/>
            <w:vAlign w:val="center"/>
          </w:tcPr>
          <w:p w14:paraId="E4C2F6D9">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w:t>
            </w:r>
          </w:p>
        </w:tc>
        <w:tc>
          <w:tcPr>
            <w:tcW w:w="1134" w:type="dxa"/>
            <w:vAlign w:val="center"/>
          </w:tcPr>
          <w:p w14:paraId="658224F8">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价格分</w:t>
            </w:r>
          </w:p>
        </w:tc>
        <w:tc>
          <w:tcPr>
            <w:tcW w:w="1559" w:type="dxa"/>
            <w:vAlign w:val="center"/>
          </w:tcPr>
          <w:p w14:paraId="6585807D">
            <w:pPr>
              <w:snapToGrid w:val="0"/>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w:t>
            </w:r>
          </w:p>
        </w:tc>
      </w:tr>
    </w:tbl>
    <w:p w14:paraId="CEF26008">
      <w:pPr>
        <w:spacing w:line="360" w:lineRule="auto"/>
        <w:rPr>
          <w:rFonts w:hint="eastAsia" w:ascii="宋体" w:hAnsi="宋体" w:eastAsia="宋体" w:cs="宋体"/>
          <w:color w:val="000000"/>
          <w:highlight w:val="none"/>
        </w:rPr>
      </w:pPr>
    </w:p>
    <w:p w14:paraId="A525517B">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0"/>
          <w:szCs w:val="20"/>
          <w:highlight w:val="none"/>
          <w:shd w:val="clear" w:color="auto" w:fill="FFFFFF"/>
        </w:rPr>
        <w:t> *</w:t>
      </w:r>
      <w:r>
        <w:rPr>
          <w:rFonts w:hint="eastAsia" w:ascii="宋体" w:hAnsi="宋体" w:eastAsia="宋体" w:cs="宋体"/>
          <w:b/>
          <w:color w:val="000000"/>
          <w:sz w:val="24"/>
          <w:highlight w:val="none"/>
        </w:rPr>
        <w:t>备注：</w:t>
      </w:r>
      <w:r>
        <w:rPr>
          <w:rFonts w:hint="eastAsia" w:ascii="宋体" w:hAnsi="宋体" w:eastAsia="宋体" w:cs="宋体"/>
          <w:color w:val="000000"/>
          <w:sz w:val="24"/>
          <w:highlight w:val="none"/>
        </w:rPr>
        <w:t>投标人编制投标文件（商务技术文件部分）时，建议按此目录（序号和内容）提供评标标准相应的商务技术资料。 </w:t>
      </w:r>
    </w:p>
    <w:p w14:paraId="B8737BBF">
      <w:pPr>
        <w:snapToGrid w:val="0"/>
        <w:spacing w:line="360" w:lineRule="auto"/>
        <w:rPr>
          <w:rFonts w:hint="eastAsia" w:ascii="宋体" w:hAnsi="宋体" w:eastAsia="宋体" w:cs="宋体"/>
          <w:b/>
          <w:color w:val="000000"/>
          <w:sz w:val="28"/>
          <w:szCs w:val="28"/>
          <w:highlight w:val="none"/>
        </w:rPr>
      </w:pPr>
      <w:r>
        <w:rPr>
          <w:rFonts w:hint="eastAsia" w:ascii="宋体" w:hAnsi="宋体" w:eastAsia="宋体" w:cs="宋体"/>
          <w:b/>
          <w:color w:val="000000"/>
          <w:sz w:val="32"/>
          <w:highlight w:val="none"/>
        </w:rPr>
        <w:t>一、评标方法</w:t>
      </w:r>
    </w:p>
    <w:p w14:paraId="FDBFDD3D">
      <w:pPr>
        <w:adjustRightInd/>
        <w:spacing w:line="360" w:lineRule="auto"/>
        <w:ind w:firstLine="472" w:firstLineChars="196"/>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1.本项目采用综合评分法。</w:t>
      </w:r>
      <w:r>
        <w:rPr>
          <w:rFonts w:hint="eastAsia" w:ascii="宋体" w:hAnsi="宋体" w:eastAsia="宋体" w:cs="宋体"/>
          <w:color w:val="000000"/>
          <w:kern w:val="0"/>
          <w:sz w:val="24"/>
          <w:highlight w:val="none"/>
        </w:rPr>
        <w:t>综合评分法，是指投标文件满足招标文件全部实质性要求，且按照评审因素的量化指标评审得分最高的投标人为中标候选人的评标方法。</w:t>
      </w:r>
    </w:p>
    <w:p w14:paraId="B1650FE4">
      <w:pPr>
        <w:adjustRightInd/>
        <w:spacing w:line="360" w:lineRule="auto"/>
        <w:rPr>
          <w:rFonts w:hint="eastAsia" w:ascii="宋体" w:hAnsi="宋体" w:eastAsia="宋体" w:cs="宋体"/>
          <w:color w:val="000000"/>
          <w:kern w:val="0"/>
          <w:sz w:val="24"/>
          <w:highlight w:val="none"/>
        </w:rPr>
      </w:pPr>
      <w:r>
        <w:rPr>
          <w:rFonts w:hint="eastAsia" w:ascii="宋体" w:hAnsi="宋体" w:eastAsia="宋体" w:cs="宋体"/>
          <w:b/>
          <w:color w:val="000000"/>
          <w:sz w:val="32"/>
          <w:highlight w:val="none"/>
        </w:rPr>
        <w:t>二、评标标准</w:t>
      </w:r>
    </w:p>
    <w:p w14:paraId="59FAE1AA">
      <w:pPr>
        <w:spacing w:line="360" w:lineRule="auto"/>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2.评标标准：</w:t>
      </w:r>
      <w:r>
        <w:rPr>
          <w:rFonts w:hint="eastAsia" w:ascii="宋体" w:hAnsi="宋体" w:eastAsia="宋体" w:cs="宋体"/>
          <w:color w:val="000000"/>
          <w:kern w:val="0"/>
          <w:sz w:val="24"/>
          <w:highlight w:val="none"/>
        </w:rPr>
        <w:t>见评标办法前附表。</w:t>
      </w:r>
    </w:p>
    <w:p w14:paraId="3E837F45">
      <w:pPr>
        <w:spacing w:line="360" w:lineRule="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三、评标程序</w:t>
      </w:r>
    </w:p>
    <w:p w14:paraId="9D2C7F51">
      <w:pPr>
        <w:spacing w:line="360" w:lineRule="auto"/>
        <w:ind w:firstLine="472" w:firstLineChars="196"/>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3.1符合性审查。</w:t>
      </w:r>
      <w:r>
        <w:rPr>
          <w:rFonts w:hint="eastAsia" w:ascii="宋体" w:hAnsi="宋体" w:eastAsia="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8BC0753C">
      <w:pPr>
        <w:spacing w:line="360" w:lineRule="auto"/>
        <w:ind w:firstLine="472" w:firstLineChars="196"/>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3.2 比较与评价。</w:t>
      </w:r>
      <w:r>
        <w:rPr>
          <w:rFonts w:hint="eastAsia" w:ascii="宋体" w:hAnsi="宋体" w:eastAsia="宋体" w:cs="宋体"/>
          <w:color w:val="000000"/>
          <w:kern w:val="0"/>
          <w:sz w:val="24"/>
          <w:highlight w:val="none"/>
        </w:rPr>
        <w:t>评标委员会应当按照招标文件中规定的评标方法和标准，对符合性审查合格的投标文件进行商务和技术评估，综合比较与评价。</w:t>
      </w:r>
    </w:p>
    <w:p w14:paraId="9EDB281A">
      <w:pPr>
        <w:spacing w:line="360" w:lineRule="auto"/>
        <w:ind w:firstLine="472" w:firstLineChars="196"/>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3.3汇总商务技术得分。</w:t>
      </w:r>
      <w:r>
        <w:rPr>
          <w:rFonts w:hint="eastAsia" w:ascii="宋体" w:hAnsi="宋体" w:eastAsia="宋体" w:cs="宋体"/>
          <w:color w:val="000000"/>
          <w:kern w:val="0"/>
          <w:sz w:val="24"/>
          <w:highlight w:val="none"/>
        </w:rPr>
        <w:t>评标委员会各成员应当独立对每个投标人的商务和技术文件进行评价，并汇总商务技术得分情况</w:t>
      </w:r>
      <w:r>
        <w:rPr>
          <w:rFonts w:hint="eastAsia" w:ascii="宋体" w:hAnsi="宋体" w:eastAsia="宋体" w:cs="宋体"/>
          <w:b/>
          <w:color w:val="000000"/>
          <w:kern w:val="0"/>
          <w:sz w:val="24"/>
          <w:highlight w:val="none"/>
        </w:rPr>
        <w:t>（评标委员会各成员评分的算术平均值，保留两位小数，后一位四舍五入）</w:t>
      </w:r>
      <w:r>
        <w:rPr>
          <w:rFonts w:hint="eastAsia" w:ascii="宋体" w:hAnsi="宋体" w:eastAsia="宋体" w:cs="宋体"/>
          <w:color w:val="000000"/>
          <w:kern w:val="0"/>
          <w:sz w:val="24"/>
          <w:highlight w:val="none"/>
        </w:rPr>
        <w:t>。</w:t>
      </w:r>
    </w:p>
    <w:p w14:paraId="D6EE0CFF">
      <w:pPr>
        <w:spacing w:line="360" w:lineRule="auto"/>
        <w:ind w:firstLine="472" w:firstLineChars="196"/>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3.4报价评审（电子交易平台客户端里开标一览表录入的投标报价信息与扫描上传的报价文件不一致的，以扫描上传的报价文件中的报价为准）。</w:t>
      </w:r>
    </w:p>
    <w:p w14:paraId="A706A1F0">
      <w:pPr>
        <w:pStyle w:val="90"/>
        <w:spacing w:before="0"/>
        <w:ind w:firstLine="508" w:firstLineChars="212"/>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3.4.1投标文件报价出现前后不一致的，按照下列规定修正：</w:t>
      </w:r>
    </w:p>
    <w:p w14:paraId="494DB1DF">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3.4.1.1投标文件中开标一览表(报价表)内容与投标文件中相应内容不一致的，以开标一览表(报价表)为准;</w:t>
      </w:r>
    </w:p>
    <w:p w14:paraId="640FCB64">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3.4.1.2大写金额和小写金额不一致的，以大写金额为准;</w:t>
      </w:r>
    </w:p>
    <w:p w14:paraId="BDE5441E">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3.4.1.3单价金额小数点或者百分比有明显错位的，以开标一览表的总价为准，并修改单价;</w:t>
      </w:r>
    </w:p>
    <w:p w14:paraId="D31F2CE1">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3.4.1.4总价金额与按单价汇总金额不一致的，以单价金额计算结果为准。</w:t>
      </w:r>
    </w:p>
    <w:p w14:paraId="596B786A">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87B17A9F">
      <w:pPr>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3.4.2投标文件出现不是唯一的、有选择性投标报价的，投标无效。</w:t>
      </w:r>
    </w:p>
    <w:p w14:paraId="17BA3AE1">
      <w:pPr>
        <w:snapToGri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3.4.3投标报价超过招标文件中规定的预算金额或者最高限价的，投标无效。</w:t>
      </w:r>
    </w:p>
    <w:p w14:paraId="CD6A4289">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94425F">
      <w:pPr>
        <w:pStyle w:val="90"/>
        <w:spacing w:before="0"/>
        <w:ind w:firstLine="480"/>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46500A">
      <w:pPr>
        <w:spacing w:line="360" w:lineRule="auto"/>
        <w:ind w:firstLine="482" w:firstLineChars="200"/>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3.5排序与推荐。</w:t>
      </w:r>
      <w:r>
        <w:rPr>
          <w:rFonts w:hint="eastAsia" w:ascii="宋体" w:hAnsi="宋体" w:eastAsia="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BA1B6038">
      <w:pPr>
        <w:spacing w:line="360" w:lineRule="auto"/>
        <w:ind w:firstLine="480" w:firstLineChars="200"/>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8DB25AA2">
      <w:pPr>
        <w:spacing w:line="360" w:lineRule="auto"/>
        <w:ind w:firstLine="472" w:firstLineChars="196"/>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3.6编写评标报告。</w:t>
      </w:r>
      <w:r>
        <w:rPr>
          <w:rFonts w:hint="eastAsia" w:ascii="宋体" w:hAnsi="宋体" w:eastAsia="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8C6EDC">
      <w:pPr>
        <w:widowControl/>
        <w:shd w:val="clear" w:color="auto" w:fill="FFFFFF"/>
        <w:adjustRightInd/>
        <w:spacing w:after="225" w:line="360" w:lineRule="auto"/>
        <w:jc w:val="left"/>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四、评标中的其他事项</w:t>
      </w:r>
    </w:p>
    <w:p w14:paraId="CD173307">
      <w:pPr>
        <w:pStyle w:val="90"/>
        <w:spacing w:before="0"/>
        <w:ind w:firstLine="472" w:firstLineChars="196"/>
        <w:rPr>
          <w:rFonts w:hint="eastAsia" w:ascii="宋体" w:hAnsi="宋体" w:eastAsia="宋体" w:cs="宋体"/>
          <w:color w:val="000000"/>
          <w:kern w:val="0"/>
          <w:szCs w:val="24"/>
          <w:highlight w:val="none"/>
        </w:rPr>
      </w:pPr>
      <w:r>
        <w:rPr>
          <w:rFonts w:hint="eastAsia" w:ascii="宋体" w:hAnsi="宋体" w:eastAsia="宋体" w:cs="宋体"/>
          <w:b/>
          <w:color w:val="000000"/>
          <w:kern w:val="0"/>
          <w:szCs w:val="24"/>
          <w:highlight w:val="none"/>
        </w:rPr>
        <w:t>4.1投标人澄清、说明或者补正。</w:t>
      </w:r>
      <w:r>
        <w:rPr>
          <w:rFonts w:hint="eastAsia" w:ascii="宋体" w:hAnsi="宋体" w:eastAsia="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9F011338">
      <w:pPr>
        <w:pStyle w:val="25"/>
        <w:spacing w:line="360" w:lineRule="auto"/>
        <w:ind w:left="954" w:leftChars="226" w:hanging="479" w:firstLineChars="0"/>
        <w:rPr>
          <w:rFonts w:hint="eastAsia" w:ascii="宋体" w:hAnsi="宋体" w:eastAsia="宋体" w:cs="宋体"/>
          <w:color w:val="000000"/>
          <w:szCs w:val="21"/>
          <w:highlight w:val="none"/>
        </w:rPr>
      </w:pPr>
      <w:r>
        <w:rPr>
          <w:rFonts w:hint="eastAsia" w:ascii="宋体" w:hAnsi="宋体" w:eastAsia="宋体" w:cs="宋体"/>
          <w:b/>
          <w:color w:val="000000"/>
          <w:kern w:val="0"/>
          <w:highlight w:val="none"/>
        </w:rPr>
        <w:t>4.2投标无效。</w:t>
      </w:r>
      <w:r>
        <w:rPr>
          <w:rFonts w:hint="eastAsia" w:ascii="宋体" w:hAnsi="宋体" w:eastAsia="宋体" w:cs="宋体"/>
          <w:color w:val="000000"/>
          <w:szCs w:val="21"/>
          <w:highlight w:val="none"/>
        </w:rPr>
        <w:t>有下列情形之一的，投标无效：</w:t>
      </w:r>
    </w:p>
    <w:p w14:paraId="7249B229">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4.2.1投标人不具备招标文件中规定的资格要求的（投标人未提供有效的资格文件的，视为投标人不具备招标文件中规定的资格要求）；</w:t>
      </w:r>
    </w:p>
    <w:p w14:paraId="65BB9C96">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4.2.2投标文件未按照招标文件要求签署、盖章的；</w:t>
      </w:r>
    </w:p>
    <w:p w14:paraId="4A6AD622">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0F043D">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4.2.4投标文件含有采购人不能接受的附加条件的；</w:t>
      </w:r>
    </w:p>
    <w:p w14:paraId="5E736F42">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4.2.5投标文件中承诺的投标有效期少于招标文件中载明的投标有效期的；</w:t>
      </w:r>
    </w:p>
    <w:p w14:paraId="C7CCC816">
      <w:pPr>
        <w:snapToGrid w:val="0"/>
        <w:spacing w:line="360" w:lineRule="auto"/>
        <w:ind w:firstLine="120" w:firstLineChars="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4.2.6投标文件出现不是唯一的、有选择性投标报价的;</w:t>
      </w:r>
    </w:p>
    <w:p w14:paraId="CF1BA511">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4.2.7投标报价超过招标文件中规定的预算金额或者最高限价的;</w:t>
      </w:r>
    </w:p>
    <w:p w14:paraId="47D49F4D">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A5FD7DE7">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4.2.9投标人对根据修正原则修正后的报价不确认的；</w:t>
      </w:r>
    </w:p>
    <w:p w14:paraId="2746D860">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4.2.10投标人提供虚假材料投标的；</w:t>
      </w:r>
    </w:p>
    <w:p w14:paraId="141A2880">
      <w:pPr>
        <w:spacing w:line="360" w:lineRule="auto"/>
        <w:ind w:firstLine="240" w:firstLineChars="1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4.2.11投标人有恶意串通、妨碍其他投标人的竞争行为、损害采购人或者其他投标人的合法权益情形的；</w:t>
      </w:r>
    </w:p>
    <w:p w14:paraId="42B4AE35">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4.2.12投标人仅提交备份投标文件，未在电子交易平台传输递交投标文件的，投标无效；</w:t>
      </w:r>
    </w:p>
    <w:p w14:paraId="EBDA9CBD">
      <w:pPr>
        <w:pStyle w:val="3"/>
        <w:ind w:left="862" w:leftChars="205"/>
        <w:rPr>
          <w:rFonts w:hint="eastAsia"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val="en-US"/>
        </w:rPr>
        <w:t>4.2.13 投标文件不满足招标文件的其它实质性要求的；</w:t>
      </w:r>
    </w:p>
    <w:p w14:paraId="CC9D5443">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4.2.14法律、法规、规章（适用本市的）及省级以上规范性文件（适用本市的）规定的其他无效情形。</w:t>
      </w:r>
    </w:p>
    <w:p w14:paraId="C4D6EFEF">
      <w:pPr>
        <w:pStyle w:val="25"/>
        <w:snapToGrid w:val="0"/>
        <w:spacing w:line="360" w:lineRule="auto"/>
        <w:ind w:firstLine="472" w:firstLineChars="196"/>
        <w:rPr>
          <w:rFonts w:hint="eastAsia" w:ascii="宋体" w:hAnsi="宋体" w:eastAsia="宋体" w:cs="宋体"/>
          <w:color w:val="000000"/>
          <w:highlight w:val="none"/>
        </w:rPr>
      </w:pPr>
      <w:r>
        <w:rPr>
          <w:rFonts w:hint="eastAsia" w:ascii="宋体" w:hAnsi="宋体" w:eastAsia="宋体" w:cs="宋体"/>
          <w:b/>
          <w:color w:val="000000"/>
          <w:highlight w:val="none"/>
        </w:rPr>
        <w:t>5.废标。</w:t>
      </w:r>
      <w:r>
        <w:rPr>
          <w:rFonts w:hint="eastAsia" w:ascii="宋体" w:hAnsi="宋体" w:eastAsia="宋体" w:cs="宋体"/>
          <w:color w:val="000000"/>
          <w:highlight w:val="none"/>
        </w:rPr>
        <w:t>根据《中华人民共和国政府采购法》第三十六条之规定，在采购中，出现下列情形之一的，应予废标：</w:t>
      </w:r>
    </w:p>
    <w:p w14:paraId="A15BF054">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5.1符合专业条件的供应商或者对招标文件作实质响应的供应商不足3家的；</w:t>
      </w:r>
    </w:p>
    <w:p w14:paraId="25C3DA2E">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5.2出现影响采购公正的违法、违规行为的；</w:t>
      </w:r>
    </w:p>
    <w:p w14:paraId="09FBA18B">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5.3投标人的报价均超过了采购预算，采购人不能支付的；</w:t>
      </w:r>
    </w:p>
    <w:p w14:paraId="D2EBA8B1">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5.4因重大变故，采购任务取消的。</w:t>
      </w:r>
    </w:p>
    <w:p w14:paraId="600F10FA">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废标后，采购机构应当将废标理由通知所有投标人。</w:t>
      </w:r>
    </w:p>
    <w:p w14:paraId="A05CDA5F">
      <w:pPr>
        <w:pStyle w:val="25"/>
        <w:snapToGrid w:val="0"/>
        <w:spacing w:line="360" w:lineRule="auto"/>
        <w:ind w:firstLine="590" w:firstLineChars="245"/>
        <w:rPr>
          <w:rFonts w:hint="eastAsia" w:ascii="宋体" w:hAnsi="宋体" w:eastAsia="宋体" w:cs="宋体"/>
          <w:color w:val="000000"/>
          <w:highlight w:val="none"/>
        </w:rPr>
      </w:pPr>
      <w:r>
        <w:rPr>
          <w:rFonts w:hint="eastAsia" w:ascii="宋体" w:hAnsi="宋体" w:eastAsia="宋体" w:cs="宋体"/>
          <w:b/>
          <w:color w:val="000000"/>
          <w:highlight w:val="none"/>
        </w:rPr>
        <w:t>6.修改招标文件，重新组织采购活动。</w:t>
      </w:r>
      <w:r>
        <w:rPr>
          <w:rFonts w:hint="eastAsia" w:ascii="宋体" w:hAnsi="宋体" w:eastAsia="宋体"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E7602C11">
      <w:pPr>
        <w:pStyle w:val="25"/>
        <w:snapToGrid w:val="0"/>
        <w:spacing w:line="360" w:lineRule="auto"/>
        <w:ind w:firstLine="482"/>
        <w:rPr>
          <w:rFonts w:hint="eastAsia" w:ascii="宋体" w:hAnsi="宋体" w:eastAsia="宋体" w:cs="宋体"/>
          <w:color w:val="000000"/>
          <w:highlight w:val="none"/>
        </w:rPr>
      </w:pPr>
      <w:r>
        <w:rPr>
          <w:rFonts w:hint="eastAsia" w:ascii="宋体" w:hAnsi="宋体" w:eastAsia="宋体" w:cs="宋体"/>
          <w:b/>
          <w:color w:val="000000"/>
          <w:kern w:val="0"/>
          <w:highlight w:val="none"/>
        </w:rPr>
        <w:t>7.重新开展采购。</w:t>
      </w:r>
      <w:r>
        <w:rPr>
          <w:rFonts w:hint="eastAsia" w:ascii="宋体" w:hAnsi="宋体" w:eastAsia="宋体" w:cs="宋体"/>
          <w:color w:val="000000"/>
          <w:highlight w:val="none"/>
        </w:rPr>
        <w:t>有政府采购法第七十一条、第七十二条规定的违法行为之一，影响或者可能影响中标结果的，依照下列规定处理：</w:t>
      </w:r>
    </w:p>
    <w:p w14:paraId="066245D9">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7.1未确定中标供应商的，终止本次政府采购活动，重新开展政府采购活动。</w:t>
      </w:r>
    </w:p>
    <w:p w14:paraId="21514AC5">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7.2已确定中标供应商但尚未签订政府采购合同的，中标结果无效，从合格的中标候选人中另行确定中标供应商；没有合格的中标候选人的，重新开展政府采购活动。</w:t>
      </w:r>
    </w:p>
    <w:p w14:paraId="E891BED8">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7.3政府采购合同已签订但尚未履行的，撤销合同，从合格的中标候选人中另行确定中标供应商；没有合格的中标候选人的，重新开展政府采购活动。</w:t>
      </w:r>
    </w:p>
    <w:p w14:paraId="E7B66A30">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7.4政府采购合同已经履行，给采购人、供应商造成损失的，由责任人承担赔偿责任。</w:t>
      </w:r>
    </w:p>
    <w:p w14:paraId="D1B23A2B">
      <w:pPr>
        <w:pStyle w:val="25"/>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6B90A8A">
      <w:pPr>
        <w:pStyle w:val="25"/>
        <w:snapToGrid w:val="0"/>
        <w:spacing w:line="360" w:lineRule="auto"/>
        <w:ind w:firstLine="0" w:firstLineChars="0"/>
        <w:rPr>
          <w:rFonts w:hint="eastAsia" w:ascii="宋体" w:hAnsi="宋体" w:eastAsia="宋体" w:cs="宋体"/>
          <w:color w:val="000000"/>
          <w:highlight w:val="none"/>
        </w:rPr>
      </w:pPr>
    </w:p>
    <w:bookmarkEnd w:id="26"/>
    <w:p w14:paraId="A61B832F">
      <w:pPr>
        <w:rPr>
          <w:rFonts w:hint="eastAsia" w:ascii="宋体" w:hAnsi="宋体" w:eastAsia="宋体" w:cs="宋体"/>
          <w:b/>
          <w:color w:val="000000"/>
          <w:sz w:val="36"/>
          <w:szCs w:val="36"/>
          <w:highlight w:val="none"/>
        </w:rPr>
      </w:pPr>
      <w:bookmarkStart w:id="392" w:name="第五部分"/>
      <w:bookmarkStart w:id="393" w:name="_Toc86217003"/>
      <w:r>
        <w:rPr>
          <w:rFonts w:hint="eastAsia" w:ascii="宋体" w:hAnsi="宋体" w:eastAsia="宋体" w:cs="宋体"/>
          <w:b/>
          <w:color w:val="000000"/>
          <w:sz w:val="36"/>
          <w:szCs w:val="36"/>
          <w:highlight w:val="none"/>
        </w:rPr>
        <w:br w:type="page"/>
      </w:r>
    </w:p>
    <w:p w14:paraId="33BEAA39">
      <w:pPr>
        <w:spacing w:line="360" w:lineRule="auto"/>
        <w:ind w:left="720" w:leftChars="343" w:firstLine="1084" w:firstLineChars="300"/>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第五部分 拟签订的合同文本</w:t>
      </w:r>
    </w:p>
    <w:p w14:paraId="A42257BC">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合同编号：</w:t>
      </w:r>
    </w:p>
    <w:p w14:paraId="9932283C">
      <w:pPr>
        <w:spacing w:line="360" w:lineRule="auto"/>
        <w:jc w:val="center"/>
        <w:rPr>
          <w:rFonts w:hint="eastAsia" w:ascii="宋体" w:hAnsi="宋体" w:eastAsia="宋体" w:cs="宋体"/>
          <w:b/>
          <w:color w:val="000000"/>
          <w:sz w:val="28"/>
          <w:szCs w:val="28"/>
          <w:highlight w:val="none"/>
        </w:rPr>
      </w:pPr>
    </w:p>
    <w:p w14:paraId="D8E8C20A">
      <w:pPr>
        <w:spacing w:line="360" w:lineRule="auto"/>
        <w:jc w:val="center"/>
        <w:rPr>
          <w:rFonts w:hint="eastAsia" w:ascii="宋体" w:hAnsi="宋体" w:eastAsia="宋体" w:cs="宋体"/>
          <w:b/>
          <w:color w:val="000000"/>
          <w:sz w:val="24"/>
          <w:highlight w:val="none"/>
        </w:rPr>
      </w:pPr>
    </w:p>
    <w:p w14:paraId="3DB4486E">
      <w:pPr>
        <w:spacing w:line="360" w:lineRule="auto"/>
        <w:jc w:val="center"/>
        <w:rPr>
          <w:rFonts w:hint="eastAsia" w:ascii="宋体" w:hAnsi="宋体" w:eastAsia="宋体" w:cs="宋体"/>
          <w:b/>
          <w:color w:val="000000"/>
          <w:sz w:val="24"/>
          <w:highlight w:val="none"/>
        </w:rPr>
      </w:pPr>
    </w:p>
    <w:p w14:paraId="7968B4F0">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政府采购合同参考范本</w:t>
      </w:r>
    </w:p>
    <w:p w14:paraId="114E4C1C">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（服务类）</w:t>
      </w:r>
    </w:p>
    <w:p w14:paraId="65E5DB19">
      <w:pPr>
        <w:pStyle w:val="81"/>
        <w:ind w:firstLine="2843" w:firstLineChars="118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第一部分 合同书</w:t>
      </w:r>
    </w:p>
    <w:p w14:paraId="9E908104">
      <w:pPr>
        <w:spacing w:before="120" w:line="360" w:lineRule="auto"/>
        <w:rPr>
          <w:rFonts w:hint="eastAsia" w:ascii="宋体" w:hAnsi="宋体" w:eastAsia="宋体" w:cs="宋体"/>
          <w:color w:val="000000"/>
          <w:sz w:val="24"/>
          <w:highlight w:val="none"/>
        </w:rPr>
      </w:pPr>
    </w:p>
    <w:p w14:paraId="4382B014">
      <w:pPr>
        <w:pStyle w:val="3"/>
        <w:rPr>
          <w:rFonts w:hint="eastAsia" w:ascii="宋体" w:hAnsi="宋体" w:eastAsia="宋体" w:cs="宋体"/>
          <w:color w:val="000000"/>
          <w:highlight w:val="none"/>
        </w:rPr>
      </w:pPr>
    </w:p>
    <w:p w14:paraId="A843E3CC">
      <w:pPr>
        <w:spacing w:before="120" w:line="360" w:lineRule="auto"/>
        <w:ind w:left="96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p w14:paraId="EE99130F">
      <w:pPr>
        <w:pStyle w:val="287"/>
        <w:spacing w:before="120"/>
        <w:rPr>
          <w:rFonts w:hint="eastAsia" w:ascii="宋体" w:hAnsi="宋体" w:eastAsia="宋体" w:cs="宋体"/>
          <w:color w:val="000000"/>
          <w:szCs w:val="24"/>
          <w:highlight w:val="none"/>
        </w:rPr>
      </w:pPr>
    </w:p>
    <w:p w14:paraId="88861FF1">
      <w:pPr>
        <w:pStyle w:val="287"/>
        <w:spacing w:before="120"/>
        <w:rPr>
          <w:rFonts w:hint="eastAsia" w:ascii="宋体" w:hAnsi="宋体" w:eastAsia="宋体" w:cs="宋体"/>
          <w:color w:val="000000"/>
          <w:szCs w:val="24"/>
          <w:highlight w:val="none"/>
        </w:rPr>
      </w:pPr>
    </w:p>
    <w:p w14:paraId="A2E1B9F6">
      <w:pPr>
        <w:spacing w:line="360" w:lineRule="auto"/>
        <w:rPr>
          <w:rFonts w:hint="eastAsia" w:ascii="宋体" w:hAnsi="宋体" w:eastAsia="宋体" w:cs="宋体"/>
          <w:color w:val="000000"/>
          <w:sz w:val="24"/>
          <w:highlight w:val="none"/>
        </w:rPr>
      </w:pPr>
    </w:p>
    <w:p w14:paraId="4988F3EB">
      <w:pPr>
        <w:spacing w:before="120" w:line="360" w:lineRule="auto"/>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甲方：</w:t>
      </w:r>
    </w:p>
    <w:p w14:paraId="054C2EB6">
      <w:pPr>
        <w:spacing w:before="120" w:line="360" w:lineRule="auto"/>
        <w:rPr>
          <w:rFonts w:hint="eastAsia" w:ascii="宋体" w:hAnsi="宋体" w:eastAsia="宋体" w:cs="宋体"/>
          <w:color w:val="000000"/>
          <w:sz w:val="24"/>
          <w:highlight w:val="none"/>
        </w:rPr>
      </w:pPr>
    </w:p>
    <w:p w14:paraId="19094913">
      <w:pPr>
        <w:spacing w:before="120" w:line="360" w:lineRule="auto"/>
        <w:ind w:left="96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乙方：</w:t>
      </w:r>
    </w:p>
    <w:p w14:paraId="C3F0ADDB">
      <w:pPr>
        <w:spacing w:before="120" w:line="360" w:lineRule="auto"/>
        <w:rPr>
          <w:rFonts w:hint="eastAsia" w:ascii="宋体" w:hAnsi="宋体" w:eastAsia="宋体" w:cs="宋体"/>
          <w:color w:val="000000"/>
          <w:sz w:val="24"/>
          <w:highlight w:val="none"/>
        </w:rPr>
      </w:pPr>
    </w:p>
    <w:p w14:paraId="DAB0C691">
      <w:pPr>
        <w:spacing w:before="120" w:line="360" w:lineRule="auto"/>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签订地：</w:t>
      </w:r>
    </w:p>
    <w:p w14:paraId="E54DDE88">
      <w:pPr>
        <w:spacing w:before="120" w:line="360" w:lineRule="auto"/>
        <w:rPr>
          <w:rFonts w:hint="eastAsia" w:ascii="宋体" w:hAnsi="宋体" w:eastAsia="宋体" w:cs="宋体"/>
          <w:color w:val="000000"/>
          <w:sz w:val="24"/>
          <w:highlight w:val="none"/>
        </w:rPr>
      </w:pPr>
    </w:p>
    <w:p w14:paraId="94CB6789">
      <w:pPr>
        <w:spacing w:before="120" w:line="360" w:lineRule="auto"/>
        <w:ind w:firstLine="960" w:firstLineChars="4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签订日期：年月日</w:t>
      </w:r>
    </w:p>
    <w:p w14:paraId="51D951A4">
      <w:pPr>
        <w:widowControl/>
        <w:spacing w:line="360" w:lineRule="auto"/>
        <w:jc w:val="left"/>
        <w:rPr>
          <w:rFonts w:hint="eastAsia" w:ascii="宋体" w:hAnsi="宋体" w:eastAsia="宋体" w:cs="宋体"/>
          <w:color w:val="000000"/>
          <w:kern w:val="0"/>
          <w:sz w:val="24"/>
          <w:highlight w:val="none"/>
        </w:rPr>
        <w:sectPr>
          <w:pgSz w:w="11907" w:h="16840"/>
          <w:pgMar w:top="1474" w:right="1814" w:bottom="1474" w:left="1814" w:header="851" w:footer="851" w:gutter="0"/>
          <w:cols w:space="720" w:num="1"/>
        </w:sectPr>
      </w:pPr>
    </w:p>
    <w:p w14:paraId="6B780D0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年月日</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以</w:t>
      </w:r>
      <w:r>
        <w:rPr>
          <w:rFonts w:hint="eastAsia" w:ascii="宋体" w:hAnsi="宋体" w:eastAsia="宋体" w:cs="宋体"/>
          <w:color w:val="000000"/>
          <w:sz w:val="24"/>
          <w:highlight w:val="none"/>
          <w:u w:val="single"/>
        </w:rPr>
        <w:t xml:space="preserve">   （政府采购方式）  </w:t>
      </w:r>
      <w:r>
        <w:rPr>
          <w:rFonts w:hint="eastAsia" w:ascii="宋体" w:hAnsi="宋体" w:eastAsia="宋体" w:cs="宋体"/>
          <w:color w:val="000000"/>
          <w:sz w:val="24"/>
          <w:highlight w:val="none"/>
        </w:rPr>
        <w:t>对</w:t>
      </w:r>
      <w:r>
        <w:rPr>
          <w:rFonts w:hint="eastAsia" w:ascii="宋体" w:hAnsi="宋体" w:eastAsia="宋体" w:cs="宋体"/>
          <w:color w:val="000000"/>
          <w:sz w:val="24"/>
          <w:highlight w:val="none"/>
          <w:u w:val="single"/>
        </w:rPr>
        <w:t xml:space="preserve">（项目名称）  </w:t>
      </w:r>
      <w:r>
        <w:rPr>
          <w:rFonts w:hint="eastAsia" w:ascii="宋体" w:hAnsi="宋体" w:eastAsia="宋体" w:cs="宋体"/>
          <w:color w:val="000000"/>
          <w:sz w:val="24"/>
          <w:highlight w:val="none"/>
        </w:rPr>
        <w:t>项目进行了采购。经</w:t>
      </w:r>
      <w:r>
        <w:rPr>
          <w:rFonts w:hint="eastAsia" w:ascii="宋体" w:hAnsi="宋体" w:eastAsia="宋体" w:cs="宋体"/>
          <w:color w:val="000000"/>
          <w:sz w:val="24"/>
          <w:highlight w:val="none"/>
          <w:u w:val="single"/>
        </w:rPr>
        <w:t xml:space="preserve">   （相关评定主体名称）   </w:t>
      </w:r>
      <w:r>
        <w:rPr>
          <w:rFonts w:hint="eastAsia" w:ascii="宋体" w:hAnsi="宋体" w:eastAsia="宋体" w:cs="宋体"/>
          <w:color w:val="000000"/>
          <w:sz w:val="24"/>
          <w:highlight w:val="none"/>
        </w:rPr>
        <w:t>评定，</w:t>
      </w:r>
      <w:r>
        <w:rPr>
          <w:rFonts w:hint="eastAsia" w:ascii="宋体" w:hAnsi="宋体" w:eastAsia="宋体" w:cs="宋体"/>
          <w:color w:val="000000"/>
          <w:sz w:val="24"/>
          <w:highlight w:val="none"/>
          <w:u w:val="single"/>
        </w:rPr>
        <w:t xml:space="preserve">   （中标供应商名称） </w:t>
      </w:r>
      <w:r>
        <w:rPr>
          <w:rFonts w:hint="eastAsia" w:ascii="宋体" w:hAnsi="宋体" w:eastAsia="宋体" w:cs="宋体"/>
          <w:color w:val="000000"/>
          <w:sz w:val="24"/>
          <w:highlight w:val="none"/>
        </w:rPr>
        <w:t>为该项目中标供应商。现于中标通知书发出之日起10个工作日内，按照采购文件确定的事项签订本合同。</w:t>
      </w:r>
    </w:p>
    <w:p w14:paraId="D8CB90C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000000"/>
          <w:sz w:val="24"/>
          <w:highlight w:val="none"/>
          <w:u w:val="single"/>
        </w:rPr>
        <w:t xml:space="preserve">（采购人） </w:t>
      </w:r>
      <w:r>
        <w:rPr>
          <w:rFonts w:hint="eastAsia" w:ascii="宋体" w:hAnsi="宋体" w:eastAsia="宋体" w:cs="宋体"/>
          <w:color w:val="000000"/>
          <w:sz w:val="24"/>
          <w:highlight w:val="none"/>
          <w:lang w:val="zh-CN"/>
        </w:rPr>
        <w:t>(以下简称：甲方)和</w:t>
      </w:r>
      <w:r>
        <w:rPr>
          <w:rFonts w:hint="eastAsia" w:ascii="宋体" w:hAnsi="宋体" w:eastAsia="宋体" w:cs="宋体"/>
          <w:color w:val="000000"/>
          <w:sz w:val="24"/>
          <w:highlight w:val="none"/>
          <w:u w:val="single"/>
        </w:rPr>
        <w:t xml:space="preserve">   （中标供应商名称）   </w:t>
      </w:r>
      <w:r>
        <w:rPr>
          <w:rFonts w:hint="eastAsia" w:ascii="宋体" w:hAnsi="宋体" w:eastAsia="宋体" w:cs="宋体"/>
          <w:color w:val="000000"/>
          <w:sz w:val="24"/>
          <w:highlight w:val="none"/>
          <w:lang w:val="zh-CN"/>
        </w:rPr>
        <w:t>(以下简称：乙方)协商一致，约定以下合同</w:t>
      </w:r>
      <w:r>
        <w:rPr>
          <w:rFonts w:hint="eastAsia" w:ascii="宋体" w:hAnsi="宋体" w:eastAsia="宋体" w:cs="宋体"/>
          <w:color w:val="000000"/>
          <w:sz w:val="24"/>
          <w:highlight w:val="none"/>
        </w:rPr>
        <w:t>条款，以兹共同遵守、全面履行。</w:t>
      </w:r>
    </w:p>
    <w:p w14:paraId="0EEB3789">
      <w:pPr>
        <w:spacing w:line="360" w:lineRule="auto"/>
        <w:ind w:firstLine="482" w:firstLineChars="200"/>
        <w:outlineLvl w:val="0"/>
        <w:rPr>
          <w:rFonts w:hint="eastAsia" w:ascii="宋体" w:hAnsi="宋体" w:eastAsia="宋体" w:cs="宋体"/>
          <w:color w:val="000000"/>
          <w:sz w:val="24"/>
          <w:highlight w:val="none"/>
        </w:rPr>
      </w:pPr>
      <w:bookmarkStart w:id="394" w:name="_Toc19273"/>
      <w:bookmarkStart w:id="395" w:name="_Toc28855"/>
      <w:bookmarkStart w:id="396" w:name="_Toc15367"/>
      <w:bookmarkStart w:id="397" w:name="_Toc20421"/>
      <w:bookmarkStart w:id="398" w:name="_Toc22967"/>
      <w:r>
        <w:rPr>
          <w:rFonts w:hint="eastAsia" w:ascii="宋体" w:hAnsi="宋体" w:eastAsia="宋体" w:cs="宋体"/>
          <w:b/>
          <w:color w:val="000000"/>
          <w:sz w:val="24"/>
          <w:highlight w:val="none"/>
        </w:rPr>
        <w:t>1.1 合同组成部分</w:t>
      </w:r>
      <w:bookmarkEnd w:id="394"/>
      <w:bookmarkEnd w:id="395"/>
      <w:bookmarkEnd w:id="396"/>
      <w:bookmarkEnd w:id="397"/>
      <w:bookmarkEnd w:id="398"/>
    </w:p>
    <w:p w14:paraId="3BED6E9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0038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 本合同及其补充合同、变更协议；</w:t>
      </w:r>
    </w:p>
    <w:p w14:paraId="78D7B61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中标通知书；</w:t>
      </w:r>
    </w:p>
    <w:p w14:paraId="4B39954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投标文件（含澄清或者说明文件）；</w:t>
      </w:r>
    </w:p>
    <w:p w14:paraId="0E83CBB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1.1.4 招标文件（含澄清或者修改文件）；</w:t>
      </w:r>
    </w:p>
    <w:p w14:paraId="FEA30F7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1.1.5 其他相关采购文件。</w:t>
      </w:r>
    </w:p>
    <w:p w14:paraId="1EA9C667">
      <w:pPr>
        <w:spacing w:line="360" w:lineRule="auto"/>
        <w:ind w:firstLine="482" w:firstLineChars="200"/>
        <w:outlineLvl w:val="0"/>
        <w:rPr>
          <w:rFonts w:hint="eastAsia" w:ascii="宋体" w:hAnsi="宋体" w:eastAsia="宋体" w:cs="宋体"/>
          <w:b/>
          <w:color w:val="000000"/>
          <w:sz w:val="24"/>
          <w:highlight w:val="none"/>
        </w:rPr>
      </w:pPr>
      <w:bookmarkStart w:id="399" w:name="_Toc6311"/>
      <w:bookmarkStart w:id="400" w:name="_Toc2918"/>
      <w:bookmarkStart w:id="401" w:name="_Toc18585"/>
      <w:bookmarkStart w:id="402" w:name="_Toc6773"/>
      <w:bookmarkStart w:id="403" w:name="_Toc22185"/>
      <w:r>
        <w:rPr>
          <w:rFonts w:hint="eastAsia" w:ascii="宋体" w:hAnsi="宋体" w:eastAsia="宋体" w:cs="宋体"/>
          <w:b/>
          <w:color w:val="000000"/>
          <w:sz w:val="24"/>
          <w:highlight w:val="none"/>
        </w:rPr>
        <w:t>1.2 标的</w:t>
      </w:r>
      <w:bookmarkEnd w:id="399"/>
      <w:bookmarkEnd w:id="400"/>
      <w:bookmarkEnd w:id="401"/>
      <w:bookmarkEnd w:id="402"/>
      <w:bookmarkEnd w:id="403"/>
    </w:p>
    <w:p w14:paraId="071BF59E">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1.2.1 标的名称：；</w:t>
      </w:r>
    </w:p>
    <w:p w14:paraId="0B07A96F">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1.2.2 标的数量：；</w:t>
      </w:r>
    </w:p>
    <w:p w14:paraId="8063AF3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标的质量：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73270E8">
      <w:pPr>
        <w:spacing w:line="360" w:lineRule="auto"/>
        <w:ind w:firstLine="482" w:firstLineChars="200"/>
        <w:outlineLvl w:val="0"/>
        <w:rPr>
          <w:rFonts w:hint="eastAsia" w:ascii="宋体" w:hAnsi="宋体" w:eastAsia="宋体" w:cs="宋体"/>
          <w:b/>
          <w:color w:val="000000"/>
          <w:sz w:val="24"/>
          <w:highlight w:val="none"/>
        </w:rPr>
      </w:pPr>
      <w:bookmarkStart w:id="404" w:name="_Toc1386"/>
      <w:bookmarkStart w:id="405" w:name="_Toc5635"/>
      <w:bookmarkStart w:id="406" w:name="_Toc4929"/>
      <w:bookmarkStart w:id="407" w:name="_Toc21124"/>
      <w:bookmarkStart w:id="408" w:name="_Toc13918"/>
      <w:r>
        <w:rPr>
          <w:rFonts w:hint="eastAsia" w:ascii="宋体" w:hAnsi="宋体" w:eastAsia="宋体" w:cs="宋体"/>
          <w:b/>
          <w:color w:val="000000"/>
          <w:sz w:val="24"/>
          <w:highlight w:val="none"/>
        </w:rPr>
        <w:t>1.3 价款</w:t>
      </w:r>
      <w:bookmarkEnd w:id="404"/>
      <w:bookmarkEnd w:id="405"/>
      <w:bookmarkEnd w:id="406"/>
      <w:bookmarkEnd w:id="407"/>
      <w:bookmarkEnd w:id="408"/>
    </w:p>
    <w:p w14:paraId="1F08FAA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本合同总价为：￥元（大写：元人民币）。</w:t>
      </w:r>
    </w:p>
    <w:p w14:paraId="B489185D">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CF7B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B7EA35">
            <w:pPr>
              <w:pStyle w:val="11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02" w:type="dxa"/>
            <w:vAlign w:val="center"/>
          </w:tcPr>
          <w:p w14:paraId="669C67C4">
            <w:pPr>
              <w:pStyle w:val="110"/>
              <w:spacing w:line="360" w:lineRule="auto"/>
              <w:ind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分项名称</w:t>
            </w:r>
          </w:p>
        </w:tc>
        <w:tc>
          <w:tcPr>
            <w:tcW w:w="2552" w:type="dxa"/>
            <w:vAlign w:val="center"/>
          </w:tcPr>
          <w:p w14:paraId="2B08B50C">
            <w:pPr>
              <w:pStyle w:val="11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w:t>
            </w:r>
          </w:p>
        </w:tc>
      </w:tr>
      <w:tr w14:paraId="136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E0181965">
            <w:pPr>
              <w:pStyle w:val="110"/>
              <w:spacing w:line="360" w:lineRule="auto"/>
              <w:ind w:firstLine="200"/>
              <w:jc w:val="center"/>
              <w:rPr>
                <w:rFonts w:hint="eastAsia" w:ascii="宋体" w:hAnsi="宋体" w:eastAsia="宋体" w:cs="宋体"/>
                <w:color w:val="000000"/>
                <w:sz w:val="24"/>
                <w:szCs w:val="24"/>
                <w:highlight w:val="none"/>
              </w:rPr>
            </w:pPr>
          </w:p>
        </w:tc>
        <w:tc>
          <w:tcPr>
            <w:tcW w:w="3402" w:type="dxa"/>
            <w:vAlign w:val="center"/>
          </w:tcPr>
          <w:p w14:paraId="FB627A95">
            <w:pPr>
              <w:pStyle w:val="110"/>
              <w:spacing w:line="360" w:lineRule="auto"/>
              <w:ind w:firstLine="200"/>
              <w:jc w:val="center"/>
              <w:rPr>
                <w:rFonts w:hint="eastAsia" w:ascii="宋体" w:hAnsi="宋体" w:eastAsia="宋体" w:cs="宋体"/>
                <w:color w:val="000000"/>
                <w:sz w:val="24"/>
                <w:szCs w:val="24"/>
                <w:highlight w:val="none"/>
              </w:rPr>
            </w:pPr>
          </w:p>
        </w:tc>
        <w:tc>
          <w:tcPr>
            <w:tcW w:w="2552" w:type="dxa"/>
            <w:vAlign w:val="center"/>
          </w:tcPr>
          <w:p w14:paraId="2106DE81">
            <w:pPr>
              <w:pStyle w:val="110"/>
              <w:spacing w:line="360" w:lineRule="auto"/>
              <w:ind w:firstLine="200"/>
              <w:jc w:val="center"/>
              <w:rPr>
                <w:rFonts w:hint="eastAsia" w:ascii="宋体" w:hAnsi="宋体" w:eastAsia="宋体" w:cs="宋体"/>
                <w:color w:val="000000"/>
                <w:sz w:val="24"/>
                <w:szCs w:val="24"/>
                <w:highlight w:val="none"/>
              </w:rPr>
            </w:pPr>
          </w:p>
        </w:tc>
      </w:tr>
      <w:tr w14:paraId="FE28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9BDD38">
            <w:pPr>
              <w:pStyle w:val="110"/>
              <w:spacing w:line="360" w:lineRule="auto"/>
              <w:ind w:firstLine="200"/>
              <w:jc w:val="center"/>
              <w:rPr>
                <w:rFonts w:hint="eastAsia" w:ascii="宋体" w:hAnsi="宋体" w:eastAsia="宋体" w:cs="宋体"/>
                <w:color w:val="000000"/>
                <w:sz w:val="24"/>
                <w:szCs w:val="24"/>
                <w:highlight w:val="none"/>
              </w:rPr>
            </w:pPr>
          </w:p>
        </w:tc>
        <w:tc>
          <w:tcPr>
            <w:tcW w:w="3402" w:type="dxa"/>
            <w:vAlign w:val="center"/>
          </w:tcPr>
          <w:p w14:paraId="57247273">
            <w:pPr>
              <w:pStyle w:val="110"/>
              <w:spacing w:line="360" w:lineRule="auto"/>
              <w:ind w:firstLine="200"/>
              <w:jc w:val="center"/>
              <w:rPr>
                <w:rFonts w:hint="eastAsia" w:ascii="宋体" w:hAnsi="宋体" w:eastAsia="宋体" w:cs="宋体"/>
                <w:color w:val="000000"/>
                <w:sz w:val="24"/>
                <w:szCs w:val="24"/>
                <w:highlight w:val="none"/>
              </w:rPr>
            </w:pPr>
          </w:p>
        </w:tc>
        <w:tc>
          <w:tcPr>
            <w:tcW w:w="2552" w:type="dxa"/>
            <w:vAlign w:val="center"/>
          </w:tcPr>
          <w:p w14:paraId="42FCC76B">
            <w:pPr>
              <w:pStyle w:val="110"/>
              <w:spacing w:line="360" w:lineRule="auto"/>
              <w:ind w:firstLine="200"/>
              <w:jc w:val="center"/>
              <w:rPr>
                <w:rFonts w:hint="eastAsia" w:ascii="宋体" w:hAnsi="宋体" w:eastAsia="宋体" w:cs="宋体"/>
                <w:color w:val="000000"/>
                <w:sz w:val="24"/>
                <w:szCs w:val="24"/>
                <w:highlight w:val="none"/>
              </w:rPr>
            </w:pPr>
          </w:p>
        </w:tc>
      </w:tr>
      <w:tr w14:paraId="94AD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263D57">
            <w:pPr>
              <w:pStyle w:val="110"/>
              <w:spacing w:line="360" w:lineRule="auto"/>
              <w:ind w:firstLine="200"/>
              <w:jc w:val="center"/>
              <w:rPr>
                <w:rFonts w:hint="eastAsia" w:ascii="宋体" w:hAnsi="宋体" w:eastAsia="宋体" w:cs="宋体"/>
                <w:color w:val="000000"/>
                <w:sz w:val="24"/>
                <w:szCs w:val="24"/>
                <w:highlight w:val="none"/>
              </w:rPr>
            </w:pPr>
          </w:p>
        </w:tc>
        <w:tc>
          <w:tcPr>
            <w:tcW w:w="3402" w:type="dxa"/>
            <w:vAlign w:val="center"/>
          </w:tcPr>
          <w:p w14:paraId="6987C997">
            <w:pPr>
              <w:pStyle w:val="110"/>
              <w:spacing w:line="360" w:lineRule="auto"/>
              <w:ind w:firstLine="200"/>
              <w:jc w:val="center"/>
              <w:rPr>
                <w:rFonts w:hint="eastAsia" w:ascii="宋体" w:hAnsi="宋体" w:eastAsia="宋体" w:cs="宋体"/>
                <w:color w:val="000000"/>
                <w:sz w:val="24"/>
                <w:szCs w:val="24"/>
                <w:highlight w:val="none"/>
              </w:rPr>
            </w:pPr>
          </w:p>
        </w:tc>
        <w:tc>
          <w:tcPr>
            <w:tcW w:w="2552" w:type="dxa"/>
            <w:vAlign w:val="center"/>
          </w:tcPr>
          <w:p w14:paraId="0D433613">
            <w:pPr>
              <w:pStyle w:val="110"/>
              <w:spacing w:line="360" w:lineRule="auto"/>
              <w:ind w:firstLine="200"/>
              <w:jc w:val="center"/>
              <w:rPr>
                <w:rFonts w:hint="eastAsia" w:ascii="宋体" w:hAnsi="宋体" w:eastAsia="宋体" w:cs="宋体"/>
                <w:color w:val="000000"/>
                <w:sz w:val="24"/>
                <w:szCs w:val="24"/>
                <w:highlight w:val="none"/>
              </w:rPr>
            </w:pPr>
          </w:p>
        </w:tc>
      </w:tr>
      <w:tr w14:paraId="03E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A3E70237">
            <w:pPr>
              <w:pStyle w:val="110"/>
              <w:spacing w:line="360" w:lineRule="auto"/>
              <w:ind w:firstLine="200"/>
              <w:jc w:val="center"/>
              <w:rPr>
                <w:rFonts w:hint="eastAsia" w:ascii="宋体" w:hAnsi="宋体" w:eastAsia="宋体" w:cs="宋体"/>
                <w:color w:val="000000"/>
                <w:sz w:val="24"/>
                <w:szCs w:val="24"/>
                <w:highlight w:val="none"/>
              </w:rPr>
            </w:pPr>
          </w:p>
        </w:tc>
        <w:tc>
          <w:tcPr>
            <w:tcW w:w="3402" w:type="dxa"/>
            <w:vAlign w:val="center"/>
          </w:tcPr>
          <w:p w14:paraId="28B57761">
            <w:pPr>
              <w:pStyle w:val="110"/>
              <w:spacing w:line="360" w:lineRule="auto"/>
              <w:ind w:firstLine="200"/>
              <w:jc w:val="center"/>
              <w:rPr>
                <w:rFonts w:hint="eastAsia" w:ascii="宋体" w:hAnsi="宋体" w:eastAsia="宋体" w:cs="宋体"/>
                <w:color w:val="000000"/>
                <w:sz w:val="24"/>
                <w:szCs w:val="24"/>
                <w:highlight w:val="none"/>
              </w:rPr>
            </w:pPr>
          </w:p>
        </w:tc>
        <w:tc>
          <w:tcPr>
            <w:tcW w:w="2552" w:type="dxa"/>
            <w:vAlign w:val="center"/>
          </w:tcPr>
          <w:p w14:paraId="2891B735">
            <w:pPr>
              <w:pStyle w:val="110"/>
              <w:spacing w:line="360" w:lineRule="auto"/>
              <w:ind w:firstLine="200"/>
              <w:jc w:val="center"/>
              <w:rPr>
                <w:rFonts w:hint="eastAsia" w:ascii="宋体" w:hAnsi="宋体" w:eastAsia="宋体" w:cs="宋体"/>
                <w:color w:val="000000"/>
                <w:sz w:val="24"/>
                <w:szCs w:val="24"/>
                <w:highlight w:val="none"/>
              </w:rPr>
            </w:pPr>
          </w:p>
        </w:tc>
      </w:tr>
      <w:tr w14:paraId="48CC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B512C91F">
            <w:pPr>
              <w:pStyle w:val="110"/>
              <w:spacing w:line="360" w:lineRule="auto"/>
              <w:ind w:firstLine="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2552" w:type="dxa"/>
            <w:vAlign w:val="center"/>
          </w:tcPr>
          <w:p w14:paraId="C1522D04">
            <w:pPr>
              <w:pStyle w:val="110"/>
              <w:spacing w:line="360" w:lineRule="auto"/>
              <w:ind w:firstLine="200"/>
              <w:jc w:val="center"/>
              <w:rPr>
                <w:rFonts w:hint="eastAsia" w:ascii="宋体" w:hAnsi="宋体" w:eastAsia="宋体" w:cs="宋体"/>
                <w:color w:val="000000"/>
                <w:sz w:val="24"/>
                <w:szCs w:val="24"/>
                <w:highlight w:val="none"/>
              </w:rPr>
            </w:pPr>
          </w:p>
        </w:tc>
      </w:tr>
    </w:tbl>
    <w:p w14:paraId="8F5ECB76">
      <w:pPr>
        <w:spacing w:line="360" w:lineRule="auto"/>
        <w:ind w:firstLine="482" w:firstLineChars="200"/>
        <w:outlineLvl w:val="0"/>
        <w:rPr>
          <w:rFonts w:hint="eastAsia" w:ascii="宋体" w:hAnsi="宋体" w:eastAsia="宋体" w:cs="宋体"/>
          <w:b/>
          <w:color w:val="000000"/>
          <w:sz w:val="24"/>
          <w:highlight w:val="none"/>
        </w:rPr>
      </w:pPr>
      <w:bookmarkStart w:id="409" w:name="_Toc26916"/>
      <w:bookmarkStart w:id="410" w:name="_Toc14993"/>
      <w:bookmarkStart w:id="411" w:name="_Toc30506"/>
      <w:bookmarkStart w:id="412" w:name="_Toc3654"/>
      <w:bookmarkStart w:id="413" w:name="_Toc30158"/>
      <w:r>
        <w:rPr>
          <w:rFonts w:hint="eastAsia" w:ascii="宋体" w:hAnsi="宋体" w:eastAsia="宋体" w:cs="宋体"/>
          <w:b/>
          <w:color w:val="000000"/>
          <w:sz w:val="24"/>
          <w:highlight w:val="none"/>
        </w:rPr>
        <w:t>1.4 付款方式和发票开具方式</w:t>
      </w:r>
      <w:bookmarkEnd w:id="409"/>
      <w:bookmarkEnd w:id="410"/>
      <w:bookmarkEnd w:id="411"/>
      <w:bookmarkEnd w:id="412"/>
      <w:bookmarkEnd w:id="413"/>
    </w:p>
    <w:p w14:paraId="7D730224">
      <w:pPr>
        <w:pStyle w:val="620"/>
        <w:spacing w:before="0" w:beforeAutospacing="0" w:after="0" w:afterAutospacing="0"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AF3161B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CBF77B9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0172106">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1.4.4资金支付的方式、时间和条件详见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281EE413">
      <w:pPr>
        <w:spacing w:line="360" w:lineRule="auto"/>
        <w:ind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7D0D758">
      <w:pPr>
        <w:spacing w:line="360" w:lineRule="auto"/>
        <w:ind w:firstLine="482" w:firstLineChars="200"/>
        <w:outlineLvl w:val="0"/>
        <w:rPr>
          <w:rFonts w:hint="eastAsia" w:ascii="宋体" w:hAnsi="宋体" w:eastAsia="宋体" w:cs="宋体"/>
          <w:b/>
          <w:color w:val="000000"/>
          <w:sz w:val="24"/>
          <w:highlight w:val="none"/>
        </w:rPr>
      </w:pPr>
      <w:bookmarkStart w:id="414" w:name="_Toc31421"/>
      <w:bookmarkStart w:id="415" w:name="_Toc4760"/>
      <w:bookmarkStart w:id="416" w:name="_Toc8772"/>
      <w:bookmarkStart w:id="417" w:name="_Toc3625"/>
      <w:bookmarkStart w:id="418" w:name="_Toc11108"/>
      <w:r>
        <w:rPr>
          <w:rFonts w:hint="eastAsia" w:ascii="宋体" w:hAnsi="宋体" w:eastAsia="宋体" w:cs="宋体"/>
          <w:b/>
          <w:color w:val="000000"/>
          <w:sz w:val="24"/>
          <w:highlight w:val="none"/>
        </w:rPr>
        <w:t>1.5 履行期限、地点和方式</w:t>
      </w:r>
      <w:bookmarkEnd w:id="414"/>
      <w:bookmarkEnd w:id="415"/>
      <w:bookmarkEnd w:id="416"/>
      <w:bookmarkEnd w:id="417"/>
      <w:bookmarkEnd w:id="418"/>
    </w:p>
    <w:p w14:paraId="0E94DCDF">
      <w:pP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1.5.1 履行期限：</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119E206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 履行地点：</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D359C1C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1.5.3 履行方式：</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DAD090EF">
      <w:pPr>
        <w:spacing w:line="360" w:lineRule="auto"/>
        <w:ind w:firstLine="482" w:firstLineChars="200"/>
        <w:outlineLvl w:val="0"/>
        <w:rPr>
          <w:rFonts w:hint="eastAsia" w:ascii="宋体" w:hAnsi="宋体" w:eastAsia="宋体" w:cs="宋体"/>
          <w:color w:val="000000"/>
          <w:sz w:val="24"/>
          <w:highlight w:val="none"/>
          <w:u w:val="single"/>
        </w:rPr>
      </w:pPr>
      <w:bookmarkStart w:id="419" w:name="_Toc3079"/>
      <w:bookmarkStart w:id="420" w:name="_Toc24662"/>
      <w:bookmarkStart w:id="421" w:name="_Toc2375"/>
      <w:bookmarkStart w:id="422" w:name="_Toc5698"/>
      <w:bookmarkStart w:id="423" w:name="_Toc8586"/>
      <w:r>
        <w:rPr>
          <w:rFonts w:hint="eastAsia" w:ascii="宋体" w:hAnsi="宋体" w:eastAsia="宋体" w:cs="宋体"/>
          <w:b/>
          <w:color w:val="000000"/>
          <w:sz w:val="24"/>
          <w:highlight w:val="none"/>
        </w:rPr>
        <w:t>1.6 违约责任</w:t>
      </w:r>
      <w:bookmarkEnd w:id="419"/>
      <w:bookmarkEnd w:id="420"/>
      <w:bookmarkEnd w:id="421"/>
      <w:bookmarkEnd w:id="422"/>
      <w:bookmarkEnd w:id="423"/>
    </w:p>
    <w:p w14:paraId="5B25B4D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%；迟延履行的违约金计算数额达到前述最高限额之日起，甲方有权在要求乙方支付违约金的同时，书面通知乙方解除本合同；</w:t>
      </w:r>
    </w:p>
    <w:p w14:paraId="75D7965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%计算，最高限额为本合同总价的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%；迟延付款的违约金计算数额达到前述最高限额之日起，乙方有权在要求甲方支付违约金的同时，书面通知甲方解除本合同；</w:t>
      </w:r>
    </w:p>
    <w:p w14:paraId="64D094E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59011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26EF56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085B9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D4ADC54">
      <w:pPr>
        <w:spacing w:line="360" w:lineRule="auto"/>
        <w:ind w:left="-420" w:leftChars="-200" w:right="-420" w:rightChars="-200" w:firstLine="720" w:firstLineChars="300"/>
        <w:rPr>
          <w:rFonts w:hint="eastAsia" w:ascii="宋体" w:hAnsi="宋体" w:eastAsia="宋体" w:cs="宋体"/>
          <w:color w:val="000000"/>
          <w:highlight w:val="none"/>
        </w:rPr>
      </w:pPr>
      <w:r>
        <w:rPr>
          <w:rFonts w:hint="eastAsia" w:ascii="宋体" w:hAnsi="宋体" w:eastAsia="宋体" w:cs="宋体"/>
          <w:color w:val="000000"/>
          <w:sz w:val="24"/>
          <w:highlight w:val="none"/>
        </w:rPr>
        <w:t>1.6.7违约责任</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另有约定的，从其约定。</w:t>
      </w:r>
    </w:p>
    <w:p w14:paraId="B7033BE0">
      <w:pPr>
        <w:spacing w:line="360" w:lineRule="auto"/>
        <w:ind w:firstLine="482" w:firstLineChars="200"/>
        <w:outlineLvl w:val="0"/>
        <w:rPr>
          <w:rFonts w:hint="eastAsia" w:ascii="宋体" w:hAnsi="宋体" w:eastAsia="宋体" w:cs="宋体"/>
          <w:b/>
          <w:color w:val="000000"/>
          <w:sz w:val="24"/>
          <w:highlight w:val="none"/>
        </w:rPr>
      </w:pPr>
      <w:bookmarkStart w:id="424" w:name="_Toc9497"/>
      <w:bookmarkStart w:id="425" w:name="_Toc30329"/>
      <w:bookmarkStart w:id="426" w:name="_Toc32454"/>
      <w:bookmarkStart w:id="427" w:name="_Toc26807"/>
      <w:bookmarkStart w:id="428" w:name="_Toc18683"/>
      <w:r>
        <w:rPr>
          <w:rFonts w:hint="eastAsia" w:ascii="宋体" w:hAnsi="宋体" w:eastAsia="宋体" w:cs="宋体"/>
          <w:b/>
          <w:color w:val="000000"/>
          <w:sz w:val="24"/>
          <w:highlight w:val="none"/>
        </w:rPr>
        <w:t>1.7 合同争议的解决</w:t>
      </w:r>
      <w:bookmarkEnd w:id="424"/>
      <w:bookmarkEnd w:id="425"/>
      <w:bookmarkEnd w:id="426"/>
      <w:bookmarkEnd w:id="427"/>
      <w:bookmarkEnd w:id="428"/>
    </w:p>
    <w:p w14:paraId="B4D439EF">
      <w:pPr>
        <w:spacing w:line="360" w:lineRule="auto"/>
        <w:ind w:left="-61" w:leftChars="-29" w:right="-420" w:rightChars="-20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000000"/>
          <w:sz w:val="24"/>
          <w:highlight w:val="none"/>
          <w:u w:val="single"/>
        </w:rPr>
        <w:t xml:space="preserve"> 合同专用条款  </w:t>
      </w:r>
      <w:r>
        <w:rPr>
          <w:rFonts w:hint="eastAsia" w:ascii="宋体" w:hAnsi="宋体" w:eastAsia="宋体" w:cs="宋体"/>
          <w:color w:val="000000"/>
          <w:sz w:val="24"/>
          <w:highlight w:val="none"/>
        </w:rPr>
        <w:t>条款规定的方式解决：</w:t>
      </w:r>
    </w:p>
    <w:p w14:paraId="DE582DB9">
      <w:pPr>
        <w:spacing w:line="360" w:lineRule="auto"/>
        <w:ind w:left="-420" w:leftChars="-200" w:right="-420" w:rightChars="-200"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将争议提交</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仲裁委员会依申请仲裁时其现行有效的仲裁规则裁决；</w:t>
      </w:r>
    </w:p>
    <w:p w14:paraId="7B62EA74">
      <w:pPr>
        <w:spacing w:line="360" w:lineRule="auto"/>
        <w:ind w:left="-420" w:leftChars="-200" w:right="-420" w:rightChars="-200"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 向</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人民法院起诉。</w:t>
      </w:r>
    </w:p>
    <w:p w14:paraId="E2968CF3">
      <w:pPr>
        <w:spacing w:line="360" w:lineRule="auto"/>
        <w:ind w:firstLine="241" w:firstLineChars="100"/>
        <w:outlineLvl w:val="0"/>
        <w:rPr>
          <w:rFonts w:hint="eastAsia" w:ascii="宋体" w:hAnsi="宋体" w:eastAsia="宋体" w:cs="宋体"/>
          <w:b/>
          <w:color w:val="000000"/>
          <w:sz w:val="24"/>
          <w:highlight w:val="none"/>
        </w:rPr>
      </w:pPr>
      <w:bookmarkStart w:id="429" w:name="_Toc12273"/>
      <w:bookmarkStart w:id="430" w:name="_Toc16417"/>
      <w:bookmarkStart w:id="431" w:name="_Toc26227"/>
      <w:bookmarkStart w:id="432" w:name="_Toc15827"/>
      <w:bookmarkStart w:id="433" w:name="_Toc23784"/>
      <w:r>
        <w:rPr>
          <w:rFonts w:hint="eastAsia" w:ascii="宋体" w:hAnsi="宋体" w:eastAsia="宋体" w:cs="宋体"/>
          <w:b/>
          <w:color w:val="000000"/>
          <w:sz w:val="24"/>
          <w:highlight w:val="none"/>
        </w:rPr>
        <w:t>1.8 合同生效</w:t>
      </w:r>
      <w:bookmarkEnd w:id="429"/>
      <w:bookmarkEnd w:id="430"/>
      <w:bookmarkEnd w:id="431"/>
      <w:bookmarkEnd w:id="432"/>
      <w:bookmarkEnd w:id="433"/>
    </w:p>
    <w:p w14:paraId="B3B4A7C6">
      <w:pPr>
        <w:spacing w:line="36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本合同自双方当事人盖章或者签字时生效。</w:t>
      </w:r>
    </w:p>
    <w:p w14:paraId="E4DC0AD4">
      <w:pPr>
        <w:autoSpaceDE w:val="0"/>
        <w:autoSpaceDN w:val="0"/>
        <w:spacing w:line="360" w:lineRule="auto"/>
        <w:rPr>
          <w:rFonts w:hint="eastAsia" w:ascii="宋体" w:hAnsi="宋体" w:eastAsia="宋体" w:cs="宋体"/>
          <w:color w:val="000000"/>
          <w:sz w:val="24"/>
          <w:highlight w:val="none"/>
          <w:lang w:val="zh-CN"/>
        </w:rPr>
      </w:pPr>
    </w:p>
    <w:p w14:paraId="C882A7F0">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b/>
          <w:color w:val="000000"/>
          <w:sz w:val="24"/>
          <w:highlight w:val="none"/>
          <w:lang w:val="zh-CN"/>
        </w:rPr>
        <w:t>甲方</w:t>
      </w:r>
      <w:r>
        <w:rPr>
          <w:rFonts w:hint="eastAsia" w:ascii="宋体" w:hAnsi="宋体" w:eastAsia="宋体" w:cs="宋体"/>
          <w:color w:val="000000"/>
          <w:sz w:val="24"/>
          <w:highlight w:val="none"/>
          <w:lang w:val="zh-CN"/>
        </w:rPr>
        <w:t>：</w:t>
      </w:r>
      <w:r>
        <w:rPr>
          <w:rFonts w:hint="eastAsia" w:ascii="宋体" w:hAnsi="宋体" w:eastAsia="宋体" w:cs="宋体"/>
          <w:b/>
          <w:color w:val="000000"/>
          <w:sz w:val="24"/>
          <w:highlight w:val="none"/>
          <w:lang w:val="zh-CN"/>
        </w:rPr>
        <w:t xml:space="preserve">                 乙方</w:t>
      </w:r>
      <w:r>
        <w:rPr>
          <w:rFonts w:hint="eastAsia" w:ascii="宋体" w:hAnsi="宋体" w:eastAsia="宋体" w:cs="宋体"/>
          <w:color w:val="000000"/>
          <w:sz w:val="24"/>
          <w:highlight w:val="none"/>
          <w:lang w:val="zh-CN"/>
        </w:rPr>
        <w:t>：</w:t>
      </w:r>
    </w:p>
    <w:p w14:paraId="8A651264">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统一社会信用代码：     统一社会信用代码或身份证号码：</w:t>
      </w:r>
    </w:p>
    <w:p w14:paraId="43C46A1F">
      <w:pPr>
        <w:autoSpaceDE w:val="0"/>
        <w:autoSpaceDN w:val="0"/>
        <w:spacing w:line="360" w:lineRule="auto"/>
        <w:rPr>
          <w:rFonts w:hint="eastAsia" w:ascii="宋体" w:hAnsi="宋体" w:eastAsia="宋体" w:cs="宋体"/>
          <w:color w:val="000000"/>
          <w:sz w:val="24"/>
          <w:highlight w:val="none"/>
          <w:lang w:val="zh-CN"/>
        </w:rPr>
      </w:pPr>
    </w:p>
    <w:p w14:paraId="4EB153C7">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住所：                  住所：</w:t>
      </w:r>
    </w:p>
    <w:p w14:paraId="24CFF7C7">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法定代表人或                             法定代表人或</w:t>
      </w:r>
    </w:p>
    <w:p w14:paraId="8D294DD9">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授权代表（签字）：                       授权代表（签字）: </w:t>
      </w:r>
    </w:p>
    <w:p w14:paraId="0B815F3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联系人：                                 联系人：</w:t>
      </w:r>
    </w:p>
    <w:p w14:paraId="1105434F">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约定送达地址：                           约定送达地址：</w:t>
      </w:r>
    </w:p>
    <w:p w14:paraId="C6240268">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邮政编码：                               邮政编码：</w:t>
      </w:r>
    </w:p>
    <w:p w14:paraId="31BA10AD">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 xml:space="preserve">电话:                                    电话: </w:t>
      </w:r>
    </w:p>
    <w:p w14:paraId="1890344B">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传真:                                    传真:</w:t>
      </w:r>
    </w:p>
    <w:p w14:paraId="83DA94DD">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电子邮箱：                               电子邮箱：</w:t>
      </w:r>
    </w:p>
    <w:p w14:paraId="B983D9D6">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开户银行：                               开户银行： </w:t>
      </w:r>
    </w:p>
    <w:p w14:paraId="233EB4C6">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开户名称：                               开户名称： </w:t>
      </w:r>
    </w:p>
    <w:p w14:paraId="FB92D620">
      <w:pPr>
        <w:autoSpaceDE w:val="0"/>
        <w:autoSpaceDN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开户账号：                               开户账号：</w:t>
      </w:r>
    </w:p>
    <w:p w14:paraId="78793C57">
      <w:pPr>
        <w:widowControl/>
        <w:spacing w:line="360" w:lineRule="auto"/>
        <w:jc w:val="left"/>
        <w:rPr>
          <w:rFonts w:hint="eastAsia" w:ascii="宋体" w:hAnsi="宋体" w:eastAsia="宋体" w:cs="宋体"/>
          <w:b/>
          <w:color w:val="000000"/>
          <w:sz w:val="24"/>
          <w:highlight w:val="none"/>
        </w:rPr>
      </w:pPr>
    </w:p>
    <w:p w14:paraId="3A181398">
      <w:pPr>
        <w:widowControl/>
        <w:adjustRightInd/>
        <w:spacing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highlight w:val="none"/>
        </w:rPr>
        <w:br w:type="page"/>
      </w:r>
    </w:p>
    <w:p w14:paraId="E7E09B80">
      <w:pPr>
        <w:pStyle w:val="81"/>
        <w:ind w:firstLine="482"/>
        <w:jc w:val="center"/>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第二部分合同一般条款</w:t>
      </w:r>
    </w:p>
    <w:p w14:paraId="345D3680">
      <w:pPr>
        <w:spacing w:line="360" w:lineRule="auto"/>
        <w:ind w:firstLine="482" w:firstLineChars="200"/>
        <w:outlineLvl w:val="0"/>
        <w:rPr>
          <w:rFonts w:hint="eastAsia" w:ascii="宋体" w:hAnsi="宋体" w:eastAsia="宋体" w:cs="宋体"/>
          <w:b/>
          <w:color w:val="000000"/>
          <w:sz w:val="24"/>
          <w:highlight w:val="none"/>
        </w:rPr>
      </w:pPr>
      <w:bookmarkStart w:id="434" w:name="_Toc25079"/>
      <w:bookmarkStart w:id="435" w:name="_Toc14021"/>
      <w:bookmarkStart w:id="436" w:name="_Toc5228"/>
      <w:bookmarkStart w:id="437" w:name="_Toc31297"/>
      <w:bookmarkStart w:id="438" w:name="_Toc19680"/>
      <w:r>
        <w:rPr>
          <w:rFonts w:hint="eastAsia" w:ascii="宋体" w:hAnsi="宋体" w:eastAsia="宋体" w:cs="宋体"/>
          <w:b/>
          <w:color w:val="000000"/>
          <w:sz w:val="24"/>
          <w:highlight w:val="none"/>
        </w:rPr>
        <w:t>2.1 定义</w:t>
      </w:r>
      <w:bookmarkEnd w:id="434"/>
      <w:bookmarkEnd w:id="435"/>
      <w:bookmarkEnd w:id="436"/>
      <w:bookmarkEnd w:id="437"/>
      <w:bookmarkEnd w:id="438"/>
    </w:p>
    <w:p w14:paraId="78F6116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本合同中的下列词语应按以下内容进行解释：</w:t>
      </w:r>
    </w:p>
    <w:p w14:paraId="F3F112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 “合同”系指采购人和中标供应商签订的载明双方当事人所达成的协议，并包括所有的附件、附录和构成合同的其他文件。</w:t>
      </w:r>
    </w:p>
    <w:p w14:paraId="075EEC3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 “合同价”系指根据合同约定，中标供应商在完全履行合同义务后，采购人应支付给中标供应商的价格。</w:t>
      </w:r>
    </w:p>
    <w:p w14:paraId="12E80CF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 “服务”系指中标供应商根据合同约定应向采购人履行的除货物和工程以外的其他政府采购对象，包括采购人自身需要的服务和向社会公众提供的公共服务。</w:t>
      </w:r>
    </w:p>
    <w:p w14:paraId="161BCC3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 “甲方”系指与中标供应商签署合同的采购人；采购人委托采购代理机构代表其与乙方签订合同的，采购人的授权委托书作为合同附件。</w:t>
      </w:r>
    </w:p>
    <w:p w14:paraId="E829198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BD79C05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2.1.6 “现场”系指合同约定提供服务的地点。</w:t>
      </w:r>
    </w:p>
    <w:p w14:paraId="49A9CE4A">
      <w:pPr>
        <w:spacing w:line="360" w:lineRule="auto"/>
        <w:ind w:firstLine="482" w:firstLineChars="200"/>
        <w:outlineLvl w:val="0"/>
        <w:rPr>
          <w:rFonts w:hint="eastAsia" w:ascii="宋体" w:hAnsi="宋体" w:eastAsia="宋体" w:cs="宋体"/>
          <w:b/>
          <w:color w:val="000000"/>
          <w:sz w:val="24"/>
          <w:highlight w:val="none"/>
        </w:rPr>
      </w:pPr>
      <w:bookmarkStart w:id="439" w:name="_Toc3769"/>
      <w:bookmarkStart w:id="440" w:name="_Toc19539"/>
      <w:bookmarkStart w:id="441" w:name="_Toc16752"/>
      <w:bookmarkStart w:id="442" w:name="_Toc31402"/>
      <w:bookmarkStart w:id="443" w:name="_Toc23289"/>
      <w:r>
        <w:rPr>
          <w:rFonts w:hint="eastAsia" w:ascii="宋体" w:hAnsi="宋体" w:eastAsia="宋体" w:cs="宋体"/>
          <w:b/>
          <w:color w:val="000000"/>
          <w:sz w:val="24"/>
          <w:highlight w:val="none"/>
        </w:rPr>
        <w:t>2.2 技术规范</w:t>
      </w:r>
      <w:bookmarkEnd w:id="439"/>
      <w:bookmarkEnd w:id="440"/>
      <w:bookmarkEnd w:id="441"/>
      <w:bookmarkEnd w:id="442"/>
      <w:bookmarkEnd w:id="443"/>
    </w:p>
    <w:p w14:paraId="43FDE8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DC015C48">
      <w:pPr>
        <w:spacing w:line="360" w:lineRule="auto"/>
        <w:ind w:firstLine="482" w:firstLineChars="200"/>
        <w:outlineLvl w:val="0"/>
        <w:rPr>
          <w:rFonts w:hint="eastAsia" w:ascii="宋体" w:hAnsi="宋体" w:eastAsia="宋体" w:cs="宋体"/>
          <w:b/>
          <w:color w:val="000000"/>
          <w:sz w:val="24"/>
          <w:highlight w:val="none"/>
        </w:rPr>
      </w:pPr>
      <w:bookmarkStart w:id="444" w:name="_Toc4133"/>
      <w:bookmarkStart w:id="445" w:name="_Toc13673"/>
      <w:bookmarkStart w:id="446" w:name="_Toc12412"/>
      <w:bookmarkStart w:id="447" w:name="_Toc27945"/>
      <w:bookmarkStart w:id="448" w:name="_Toc9161"/>
      <w:r>
        <w:rPr>
          <w:rFonts w:hint="eastAsia" w:ascii="宋体" w:hAnsi="宋体" w:eastAsia="宋体" w:cs="宋体"/>
          <w:b/>
          <w:color w:val="000000"/>
          <w:sz w:val="24"/>
          <w:highlight w:val="none"/>
        </w:rPr>
        <w:t>2.3 知识产权</w:t>
      </w:r>
      <w:bookmarkEnd w:id="444"/>
      <w:bookmarkEnd w:id="445"/>
      <w:bookmarkEnd w:id="446"/>
      <w:bookmarkEnd w:id="447"/>
      <w:bookmarkEnd w:id="448"/>
    </w:p>
    <w:p w14:paraId="67372A7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AA8A55B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 合同涉及技术成果的归属和收益的分成办法的，详见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086E32F1">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2.4 履约检查和问题反馈</w:t>
      </w:r>
    </w:p>
    <w:p w14:paraId="E4E5F4A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CB72862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合同履行期间，甲方有权将履行过程中出现的问题反馈给乙方，双方当事人应以书面形式约定需要完善和改进的内容。</w:t>
      </w:r>
    </w:p>
    <w:p w14:paraId="D4F9C936">
      <w:pPr>
        <w:spacing w:line="360" w:lineRule="auto"/>
        <w:ind w:firstLine="482" w:firstLineChars="200"/>
        <w:outlineLvl w:val="0"/>
        <w:rPr>
          <w:rFonts w:hint="eastAsia" w:ascii="宋体" w:hAnsi="宋体" w:eastAsia="宋体" w:cs="宋体"/>
          <w:b/>
          <w:color w:val="000000"/>
          <w:sz w:val="24"/>
          <w:highlight w:val="none"/>
        </w:rPr>
      </w:pPr>
      <w:bookmarkStart w:id="449" w:name="_Toc22011"/>
      <w:bookmarkStart w:id="450" w:name="_Toc15447"/>
      <w:bookmarkStart w:id="451" w:name="_Toc26555"/>
      <w:bookmarkStart w:id="452" w:name="_Toc32670"/>
      <w:bookmarkStart w:id="453" w:name="_Toc31233"/>
      <w:r>
        <w:rPr>
          <w:rFonts w:hint="eastAsia" w:ascii="宋体" w:hAnsi="宋体" w:eastAsia="宋体" w:cs="宋体"/>
          <w:b/>
          <w:color w:val="000000"/>
          <w:sz w:val="24"/>
          <w:highlight w:val="none"/>
        </w:rPr>
        <w:t>2.5 结算方式和付款条件</w:t>
      </w:r>
      <w:bookmarkEnd w:id="449"/>
      <w:bookmarkEnd w:id="450"/>
      <w:bookmarkEnd w:id="451"/>
      <w:bookmarkEnd w:id="452"/>
      <w:bookmarkEnd w:id="453"/>
    </w:p>
    <w:p w14:paraId="42F3622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详见</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w:t>
      </w:r>
    </w:p>
    <w:p w14:paraId="303CFFE7">
      <w:pPr>
        <w:spacing w:line="360" w:lineRule="auto"/>
        <w:ind w:firstLine="482" w:firstLineChars="200"/>
        <w:outlineLvl w:val="0"/>
        <w:rPr>
          <w:rFonts w:hint="eastAsia" w:ascii="宋体" w:hAnsi="宋体" w:eastAsia="宋体" w:cs="宋体"/>
          <w:b/>
          <w:color w:val="000000"/>
          <w:sz w:val="24"/>
          <w:highlight w:val="none"/>
        </w:rPr>
      </w:pPr>
      <w:bookmarkStart w:id="454" w:name="_Toc18990"/>
      <w:bookmarkStart w:id="455" w:name="_Toc13467"/>
      <w:bookmarkStart w:id="456" w:name="_Toc30507"/>
      <w:bookmarkStart w:id="457" w:name="_Toc16163"/>
      <w:bookmarkStart w:id="458" w:name="_Toc13154"/>
      <w:r>
        <w:rPr>
          <w:rFonts w:hint="eastAsia" w:ascii="宋体" w:hAnsi="宋体" w:eastAsia="宋体" w:cs="宋体"/>
          <w:b/>
          <w:color w:val="000000"/>
          <w:sz w:val="24"/>
          <w:highlight w:val="none"/>
        </w:rPr>
        <w:t>2.6 技术资料和保密义务</w:t>
      </w:r>
      <w:bookmarkEnd w:id="454"/>
      <w:bookmarkEnd w:id="455"/>
      <w:bookmarkEnd w:id="456"/>
      <w:bookmarkEnd w:id="457"/>
      <w:bookmarkEnd w:id="458"/>
    </w:p>
    <w:p w14:paraId="382FAEC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2.6.1 乙方有权依据合同约定和项目需要，向甲方了解有关情况，调阅有关资料等，甲方应予积极配合；</w:t>
      </w:r>
    </w:p>
    <w:p w14:paraId="0D24C42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2.6.2 乙方有义务妥善保管和保护由甲方提供的前款信息和资料等；</w:t>
      </w:r>
    </w:p>
    <w:p w14:paraId="10EDFC9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C4AEAD41">
      <w:pPr>
        <w:spacing w:line="360" w:lineRule="auto"/>
        <w:ind w:firstLine="482" w:firstLineChars="200"/>
        <w:outlineLvl w:val="0"/>
        <w:rPr>
          <w:rFonts w:hint="eastAsia" w:ascii="宋体" w:hAnsi="宋体" w:eastAsia="宋体" w:cs="宋体"/>
          <w:b/>
          <w:color w:val="000000"/>
          <w:sz w:val="24"/>
          <w:highlight w:val="none"/>
        </w:rPr>
      </w:pPr>
      <w:bookmarkStart w:id="459" w:name="_Toc19069"/>
      <w:r>
        <w:rPr>
          <w:rFonts w:hint="eastAsia" w:ascii="宋体" w:hAnsi="宋体" w:eastAsia="宋体" w:cs="宋体"/>
          <w:b/>
          <w:color w:val="000000"/>
          <w:sz w:val="24"/>
          <w:highlight w:val="none"/>
        </w:rPr>
        <w:t>2.7 质量保证</w:t>
      </w:r>
      <w:bookmarkEnd w:id="459"/>
    </w:p>
    <w:p w14:paraId="48D5B34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2.7.1 乙方应建立和完善履行合同的内部质量保证体系，并提供相关内部规章制度给甲方，以便甲方进行监督检查；</w:t>
      </w:r>
    </w:p>
    <w:p w14:paraId="8C67629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2.7.2 乙方应保证履行合同的人员数量和素质、软件和硬件设备的配置、场地、环境和设施等满足全面履行合同的要求，并应接受甲方的监督检查。</w:t>
      </w:r>
    </w:p>
    <w:p w14:paraId="AAAF3DD3">
      <w:pPr>
        <w:spacing w:line="360" w:lineRule="auto"/>
        <w:ind w:firstLine="482" w:firstLineChars="200"/>
        <w:outlineLvl w:val="0"/>
        <w:rPr>
          <w:rFonts w:hint="eastAsia" w:ascii="宋体" w:hAnsi="宋体" w:eastAsia="宋体" w:cs="宋体"/>
          <w:b/>
          <w:color w:val="000000"/>
          <w:sz w:val="24"/>
          <w:highlight w:val="none"/>
        </w:rPr>
      </w:pPr>
      <w:bookmarkStart w:id="460" w:name="_Toc22267"/>
      <w:r>
        <w:rPr>
          <w:rFonts w:hint="eastAsia" w:ascii="宋体" w:hAnsi="宋体" w:eastAsia="宋体" w:cs="宋体"/>
          <w:b/>
          <w:color w:val="000000"/>
          <w:sz w:val="24"/>
          <w:highlight w:val="none"/>
        </w:rPr>
        <w:t>2.8 延迟履行</w:t>
      </w:r>
      <w:bookmarkEnd w:id="460"/>
    </w:p>
    <w:p w14:paraId="97E05CC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7163DD5">
      <w:pPr>
        <w:spacing w:line="360" w:lineRule="auto"/>
        <w:ind w:firstLine="482" w:firstLineChars="200"/>
        <w:outlineLvl w:val="0"/>
        <w:rPr>
          <w:rFonts w:hint="eastAsia" w:ascii="宋体" w:hAnsi="宋体" w:eastAsia="宋体" w:cs="宋体"/>
          <w:b/>
          <w:color w:val="000000"/>
          <w:sz w:val="24"/>
          <w:highlight w:val="none"/>
        </w:rPr>
      </w:pPr>
      <w:bookmarkStart w:id="461" w:name="_Toc10611"/>
      <w:r>
        <w:rPr>
          <w:rFonts w:hint="eastAsia" w:ascii="宋体" w:hAnsi="宋体" w:eastAsia="宋体" w:cs="宋体"/>
          <w:b/>
          <w:color w:val="000000"/>
          <w:sz w:val="24"/>
          <w:highlight w:val="none"/>
        </w:rPr>
        <w:t>2.9 合同变更</w:t>
      </w:r>
      <w:bookmarkEnd w:id="461"/>
    </w:p>
    <w:p w14:paraId="17EBB6B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14:paraId="8133C0A5">
      <w:pPr>
        <w:spacing w:line="360" w:lineRule="auto"/>
        <w:ind w:firstLine="482" w:firstLineChars="200"/>
        <w:outlineLvl w:val="0"/>
        <w:rPr>
          <w:rFonts w:hint="eastAsia" w:ascii="宋体" w:hAnsi="宋体" w:eastAsia="宋体" w:cs="宋体"/>
          <w:b/>
          <w:color w:val="000000"/>
          <w:sz w:val="24"/>
          <w:highlight w:val="none"/>
        </w:rPr>
      </w:pPr>
      <w:bookmarkStart w:id="462" w:name="_Toc42"/>
      <w:bookmarkStart w:id="463" w:name="_Toc23368"/>
      <w:bookmarkStart w:id="464" w:name="_Toc21830"/>
      <w:bookmarkStart w:id="465" w:name="_Toc26689"/>
      <w:bookmarkStart w:id="466" w:name="_Toc10663"/>
      <w:r>
        <w:rPr>
          <w:rFonts w:hint="eastAsia" w:ascii="宋体" w:hAnsi="宋体" w:eastAsia="宋体" w:cs="宋体"/>
          <w:b/>
          <w:color w:val="000000"/>
          <w:sz w:val="24"/>
          <w:highlight w:val="none"/>
        </w:rPr>
        <w:t>2.10 合同转让和分包</w:t>
      </w:r>
      <w:bookmarkEnd w:id="462"/>
      <w:bookmarkEnd w:id="463"/>
      <w:bookmarkEnd w:id="464"/>
      <w:bookmarkEnd w:id="465"/>
      <w:bookmarkEnd w:id="466"/>
    </w:p>
    <w:p w14:paraId="1D9031A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E5B202A4">
      <w:pPr>
        <w:spacing w:line="360" w:lineRule="auto"/>
        <w:ind w:firstLine="482" w:firstLineChars="200"/>
        <w:outlineLvl w:val="0"/>
        <w:rPr>
          <w:rFonts w:hint="eastAsia" w:ascii="宋体" w:hAnsi="宋体" w:eastAsia="宋体" w:cs="宋体"/>
          <w:b/>
          <w:color w:val="000000"/>
          <w:sz w:val="24"/>
          <w:highlight w:val="none"/>
        </w:rPr>
      </w:pPr>
      <w:bookmarkStart w:id="467" w:name="_Toc25571"/>
      <w:bookmarkStart w:id="468" w:name="_Toc32494"/>
      <w:bookmarkStart w:id="469" w:name="_Toc4720"/>
      <w:bookmarkStart w:id="470" w:name="_Toc26633"/>
      <w:bookmarkStart w:id="471" w:name="_Toc14371"/>
      <w:r>
        <w:rPr>
          <w:rFonts w:hint="eastAsia" w:ascii="宋体" w:hAnsi="宋体" w:eastAsia="宋体" w:cs="宋体"/>
          <w:b/>
          <w:color w:val="000000"/>
          <w:sz w:val="24"/>
          <w:highlight w:val="none"/>
        </w:rPr>
        <w:t>2.11 不可抗力</w:t>
      </w:r>
      <w:bookmarkEnd w:id="467"/>
      <w:bookmarkEnd w:id="468"/>
      <w:bookmarkEnd w:id="469"/>
      <w:bookmarkEnd w:id="470"/>
      <w:bookmarkEnd w:id="471"/>
    </w:p>
    <w:p w14:paraId="EBD20BE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2.11.1如果任何一方遭遇法律规定的不可抗力，致使合同履行受阻时，履行合同的期限应予延长，延长的期限应相当于不可抗力所影响的时间；</w:t>
      </w:r>
    </w:p>
    <w:p w14:paraId="174777D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2.11.2 因不可抗力致使不能实现合同目的的，当事人可以解除合同；</w:t>
      </w:r>
    </w:p>
    <w:p w14:paraId="6443EC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2.11.3 因不可抗力致使合同有变更必要的，双方当事人应在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约定时间内以书面形式变更合同；</w:t>
      </w:r>
    </w:p>
    <w:p w14:paraId="39A6562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2.11.4受不可抗力影响的一方在不可抗力发生后，应在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约定时间内以书面形式通知对方当事人，并在</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约定时间内，将有关部门出具的证明文件送达对方当事人。</w:t>
      </w:r>
    </w:p>
    <w:p w14:paraId="04853804">
      <w:pPr>
        <w:spacing w:line="360" w:lineRule="auto"/>
        <w:ind w:firstLine="482" w:firstLineChars="200"/>
        <w:outlineLvl w:val="0"/>
        <w:rPr>
          <w:rFonts w:hint="eastAsia" w:ascii="宋体" w:hAnsi="宋体" w:eastAsia="宋体" w:cs="宋体"/>
          <w:b/>
          <w:color w:val="000000"/>
          <w:sz w:val="24"/>
          <w:highlight w:val="none"/>
        </w:rPr>
      </w:pPr>
      <w:bookmarkStart w:id="472" w:name="_Toc23854"/>
      <w:bookmarkStart w:id="473" w:name="_Toc25783"/>
      <w:bookmarkStart w:id="474" w:name="_Toc24465"/>
      <w:bookmarkStart w:id="475" w:name="_Toc14115"/>
      <w:bookmarkStart w:id="476" w:name="_Toc3638"/>
      <w:r>
        <w:rPr>
          <w:rFonts w:hint="eastAsia" w:ascii="宋体" w:hAnsi="宋体" w:eastAsia="宋体" w:cs="宋体"/>
          <w:b/>
          <w:color w:val="000000"/>
          <w:sz w:val="24"/>
          <w:highlight w:val="none"/>
        </w:rPr>
        <w:t>2.12 税费</w:t>
      </w:r>
      <w:bookmarkEnd w:id="472"/>
      <w:bookmarkEnd w:id="473"/>
      <w:bookmarkEnd w:id="474"/>
      <w:bookmarkEnd w:id="475"/>
      <w:bookmarkEnd w:id="476"/>
    </w:p>
    <w:p w14:paraId="5C2AD05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与合同有关的一切税费，均按照中华人民共和国法律的相关规定缴纳。</w:t>
      </w:r>
    </w:p>
    <w:p w14:paraId="F1680436">
      <w:pPr>
        <w:spacing w:line="360" w:lineRule="auto"/>
        <w:ind w:firstLine="482" w:firstLineChars="200"/>
        <w:outlineLvl w:val="0"/>
        <w:rPr>
          <w:rFonts w:hint="eastAsia" w:ascii="宋体" w:hAnsi="宋体" w:eastAsia="宋体" w:cs="宋体"/>
          <w:b/>
          <w:color w:val="000000"/>
          <w:sz w:val="24"/>
          <w:highlight w:val="none"/>
        </w:rPr>
      </w:pPr>
      <w:bookmarkStart w:id="477" w:name="_Toc7315"/>
      <w:bookmarkStart w:id="478" w:name="_Toc30105"/>
      <w:bookmarkStart w:id="479" w:name="_Toc26883"/>
      <w:bookmarkStart w:id="480" w:name="_Toc25525"/>
      <w:bookmarkStart w:id="481" w:name="_Toc14814"/>
      <w:r>
        <w:rPr>
          <w:rFonts w:hint="eastAsia" w:ascii="宋体" w:hAnsi="宋体" w:eastAsia="宋体" w:cs="宋体"/>
          <w:b/>
          <w:color w:val="000000"/>
          <w:sz w:val="24"/>
          <w:highlight w:val="none"/>
        </w:rPr>
        <w:t>2.13 乙方破产</w:t>
      </w:r>
      <w:bookmarkEnd w:id="477"/>
      <w:bookmarkEnd w:id="478"/>
      <w:bookmarkEnd w:id="479"/>
      <w:bookmarkEnd w:id="480"/>
      <w:bookmarkEnd w:id="481"/>
    </w:p>
    <w:p w14:paraId="10C960A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A5B571B1">
      <w:pPr>
        <w:spacing w:line="360" w:lineRule="auto"/>
        <w:ind w:firstLine="482" w:firstLineChars="200"/>
        <w:outlineLvl w:val="0"/>
        <w:rPr>
          <w:rFonts w:hint="eastAsia" w:ascii="宋体" w:hAnsi="宋体" w:eastAsia="宋体" w:cs="宋体"/>
          <w:b/>
          <w:color w:val="000000"/>
          <w:sz w:val="24"/>
          <w:highlight w:val="none"/>
        </w:rPr>
      </w:pPr>
      <w:bookmarkStart w:id="482" w:name="_Toc1123"/>
      <w:bookmarkStart w:id="483" w:name="_Toc23323"/>
      <w:bookmarkStart w:id="484" w:name="_Toc2016"/>
      <w:r>
        <w:rPr>
          <w:rFonts w:hint="eastAsia" w:ascii="宋体" w:hAnsi="宋体" w:eastAsia="宋体" w:cs="宋体"/>
          <w:b/>
          <w:color w:val="000000"/>
          <w:sz w:val="24"/>
          <w:highlight w:val="none"/>
        </w:rPr>
        <w:t>2.14 合同中止、终止</w:t>
      </w:r>
      <w:bookmarkEnd w:id="482"/>
      <w:bookmarkEnd w:id="483"/>
      <w:bookmarkEnd w:id="484"/>
    </w:p>
    <w:p w14:paraId="78B6DBC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2.14.1 双方当事人不得擅自中止或者终止合同；</w:t>
      </w:r>
    </w:p>
    <w:p w14:paraId="369EBDA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14:paraId="E6E6872B">
      <w:pPr>
        <w:spacing w:line="360" w:lineRule="auto"/>
        <w:ind w:firstLine="482" w:firstLineChars="200"/>
        <w:outlineLvl w:val="0"/>
        <w:rPr>
          <w:rFonts w:hint="eastAsia" w:ascii="宋体" w:hAnsi="宋体" w:eastAsia="宋体" w:cs="宋体"/>
          <w:b/>
          <w:color w:val="000000"/>
          <w:sz w:val="24"/>
          <w:highlight w:val="none"/>
        </w:rPr>
      </w:pPr>
      <w:bookmarkStart w:id="485" w:name="_Toc17363"/>
      <w:bookmarkStart w:id="486" w:name="_Toc1969"/>
      <w:bookmarkStart w:id="487" w:name="_Toc14525"/>
      <w:r>
        <w:rPr>
          <w:rFonts w:hint="eastAsia" w:ascii="宋体" w:hAnsi="宋体" w:eastAsia="宋体" w:cs="宋体"/>
          <w:b/>
          <w:color w:val="000000"/>
          <w:sz w:val="24"/>
          <w:highlight w:val="none"/>
        </w:rPr>
        <w:t>2.15 检验和验收</w:t>
      </w:r>
      <w:bookmarkEnd w:id="485"/>
      <w:bookmarkEnd w:id="486"/>
      <w:bookmarkEnd w:id="487"/>
    </w:p>
    <w:p w14:paraId="8AA0E0B3">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2.15.1 乙方按照</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的约定，定期提交服务报告，甲方按照</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的约定进行定期验收；</w:t>
      </w:r>
    </w:p>
    <w:p w14:paraId="461006EC">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557480">
      <w:pPr>
        <w:tabs>
          <w:tab w:val="left" w:pos="360"/>
          <w:tab w:val="left" w:pos="540"/>
          <w:tab w:val="left" w:pos="108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2.15.3 检验和验收标准、程序等具体内容以及前述验收书的效力详见</w:t>
      </w:r>
      <w:r>
        <w:rPr>
          <w:rFonts w:hint="eastAsia" w:ascii="宋体" w:hAnsi="宋体" w:eastAsia="宋体" w:cs="宋体"/>
          <w:b/>
          <w:i/>
          <w:color w:val="000000"/>
          <w:sz w:val="24"/>
          <w:highlight w:val="none"/>
          <w:u w:val="single"/>
        </w:rPr>
        <w:t>合同专用条款</w:t>
      </w:r>
      <w:r>
        <w:rPr>
          <w:rFonts w:hint="eastAsia" w:ascii="宋体" w:hAnsi="宋体" w:eastAsia="宋体" w:cs="宋体"/>
          <w:i/>
          <w:color w:val="000000"/>
          <w:sz w:val="24"/>
          <w:highlight w:val="none"/>
        </w:rPr>
        <w:t>。</w:t>
      </w:r>
    </w:p>
    <w:p w14:paraId="0E809735">
      <w:pPr>
        <w:spacing w:line="360" w:lineRule="auto"/>
        <w:ind w:firstLine="482" w:firstLineChars="200"/>
        <w:outlineLvl w:val="0"/>
        <w:rPr>
          <w:rFonts w:hint="eastAsia" w:ascii="宋体" w:hAnsi="宋体" w:eastAsia="宋体" w:cs="宋体"/>
          <w:b/>
          <w:color w:val="000000"/>
          <w:sz w:val="24"/>
          <w:highlight w:val="none"/>
        </w:rPr>
      </w:pPr>
      <w:bookmarkStart w:id="488" w:name="_Toc31892"/>
      <w:bookmarkStart w:id="489" w:name="_Toc2308"/>
      <w:bookmarkStart w:id="490" w:name="_Toc9808"/>
      <w:bookmarkStart w:id="491" w:name="_Toc25198"/>
      <w:bookmarkStart w:id="492" w:name="_Toc12666"/>
      <w:r>
        <w:rPr>
          <w:rFonts w:hint="eastAsia" w:ascii="宋体" w:hAnsi="宋体" w:eastAsia="宋体" w:cs="宋体"/>
          <w:b/>
          <w:color w:val="000000"/>
          <w:sz w:val="24"/>
          <w:highlight w:val="none"/>
        </w:rPr>
        <w:t>2.16 通知和送达</w:t>
      </w:r>
      <w:bookmarkEnd w:id="488"/>
      <w:bookmarkEnd w:id="489"/>
      <w:bookmarkEnd w:id="490"/>
      <w:bookmarkEnd w:id="491"/>
      <w:bookmarkEnd w:id="492"/>
    </w:p>
    <w:p w14:paraId="C0A330A1">
      <w:pPr>
        <w:spacing w:line="360" w:lineRule="auto"/>
        <w:ind w:firstLine="480" w:firstLineChars="200"/>
        <w:rPr>
          <w:rFonts w:hint="eastAsia" w:ascii="宋体" w:hAnsi="宋体" w:eastAsia="宋体" w:cs="宋体"/>
          <w:color w:val="000000"/>
          <w:sz w:val="24"/>
          <w:highlight w:val="none"/>
        </w:rPr>
      </w:pPr>
      <w:bookmarkStart w:id="493" w:name="_Toc27674"/>
      <w:bookmarkStart w:id="494" w:name="_Toc18401"/>
      <w:r>
        <w:rPr>
          <w:rFonts w:hint="eastAsia" w:ascii="宋体" w:hAnsi="宋体" w:eastAsia="宋体" w:cs="宋体"/>
          <w:color w:val="000000"/>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000000"/>
          <w:sz w:val="24"/>
          <w:highlight w:val="none"/>
          <w:u w:val="single"/>
        </w:rPr>
        <w:t>3</w:t>
      </w:r>
      <w:r>
        <w:rPr>
          <w:rFonts w:hint="eastAsia" w:ascii="宋体" w:hAnsi="宋体" w:eastAsia="宋体" w:cs="宋体"/>
          <w:color w:val="000000"/>
          <w:sz w:val="24"/>
          <w:highlight w:val="none"/>
        </w:rPr>
        <w:t>个工作日内书面通知对方当事人，在对方当事人收到有关变更通知之前，变更前的约定送达方式或者地址仍视为有效。</w:t>
      </w:r>
    </w:p>
    <w:p w14:paraId="706B868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14:paraId="BAA04F09">
      <w:pPr>
        <w:spacing w:line="360" w:lineRule="auto"/>
        <w:ind w:firstLine="482" w:firstLineChars="200"/>
        <w:outlineLvl w:val="0"/>
        <w:rPr>
          <w:rFonts w:hint="eastAsia" w:ascii="宋体" w:hAnsi="宋体" w:eastAsia="宋体" w:cs="宋体"/>
          <w:b/>
          <w:color w:val="000000"/>
          <w:sz w:val="24"/>
          <w:highlight w:val="none"/>
        </w:rPr>
      </w:pPr>
      <w:bookmarkStart w:id="495" w:name="_Toc28906"/>
      <w:bookmarkStart w:id="496" w:name="_Toc20808"/>
      <w:bookmarkStart w:id="497" w:name="_Toc5063"/>
      <w:bookmarkStart w:id="498" w:name="_Toc27644"/>
      <w:bookmarkStart w:id="499" w:name="_Toc12254"/>
      <w:r>
        <w:rPr>
          <w:rFonts w:hint="eastAsia" w:ascii="宋体" w:hAnsi="宋体" w:eastAsia="宋体" w:cs="宋体"/>
          <w:b/>
          <w:color w:val="000000"/>
          <w:sz w:val="24"/>
          <w:highlight w:val="none"/>
        </w:rPr>
        <w:t>2.17 合同使用的文字和适用的法律</w:t>
      </w:r>
      <w:bookmarkEnd w:id="495"/>
      <w:bookmarkEnd w:id="496"/>
      <w:bookmarkEnd w:id="497"/>
      <w:bookmarkEnd w:id="498"/>
      <w:bookmarkEnd w:id="499"/>
    </w:p>
    <w:p w14:paraId="A5F02B2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2.17.1 合同使用汉语书就、变更和解释；</w:t>
      </w:r>
    </w:p>
    <w:p w14:paraId="81EB606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2.17.2 合同适用中华人民共和国法律。</w:t>
      </w:r>
    </w:p>
    <w:p w14:paraId="29C05752">
      <w:pPr>
        <w:spacing w:line="360" w:lineRule="auto"/>
        <w:ind w:firstLine="482" w:firstLineChars="200"/>
        <w:outlineLvl w:val="0"/>
        <w:rPr>
          <w:rFonts w:hint="eastAsia" w:ascii="宋体" w:hAnsi="宋体" w:eastAsia="宋体" w:cs="宋体"/>
          <w:b/>
          <w:color w:val="000000"/>
          <w:sz w:val="24"/>
          <w:highlight w:val="none"/>
        </w:rPr>
      </w:pPr>
      <w:bookmarkStart w:id="500" w:name="_Toc27403"/>
      <w:bookmarkStart w:id="501" w:name="_Toc1492"/>
      <w:bookmarkStart w:id="502" w:name="_Toc27127"/>
      <w:bookmarkStart w:id="503" w:name="_Toc30096"/>
      <w:bookmarkStart w:id="504" w:name="_Toc22266"/>
      <w:r>
        <w:rPr>
          <w:rFonts w:hint="eastAsia" w:ascii="宋体" w:hAnsi="宋体" w:eastAsia="宋体" w:cs="宋体"/>
          <w:b/>
          <w:color w:val="000000"/>
          <w:sz w:val="24"/>
          <w:highlight w:val="none"/>
        </w:rPr>
        <w:t>2.18 履约保证金</w:t>
      </w:r>
      <w:bookmarkEnd w:id="500"/>
      <w:bookmarkEnd w:id="501"/>
      <w:bookmarkEnd w:id="502"/>
      <w:bookmarkEnd w:id="503"/>
      <w:bookmarkEnd w:id="504"/>
    </w:p>
    <w:p w14:paraId="F49E297B">
      <w:pPr>
        <w:pStyle w:val="620"/>
        <w:spacing w:before="0" w:beforeAutospacing="0" w:after="0" w:afterAutospacing="0" w:line="360" w:lineRule="auto"/>
        <w:ind w:firstLine="420"/>
        <w:rPr>
          <w:rFonts w:hint="eastAsia" w:ascii="宋体" w:hAnsi="宋体" w:eastAsia="宋体"/>
          <w:color w:val="000000"/>
          <w:highlight w:val="none"/>
        </w:rPr>
      </w:pPr>
      <w:r>
        <w:rPr>
          <w:rFonts w:hint="eastAsia" w:ascii="宋体" w:hAnsi="宋体" w:eastAsia="宋体"/>
          <w:color w:val="000000"/>
          <w:highlight w:val="none"/>
        </w:rPr>
        <w:t>2.18.1 采购文件要求乙方提交履约保证金的，乙方应按</w:t>
      </w:r>
      <w:r>
        <w:rPr>
          <w:rFonts w:hint="eastAsia" w:ascii="宋体" w:hAnsi="宋体" w:eastAsia="宋体"/>
          <w:b/>
          <w:i/>
          <w:color w:val="000000"/>
          <w:highlight w:val="none"/>
          <w:u w:val="single"/>
        </w:rPr>
        <w:t>合同专用条款</w:t>
      </w:r>
      <w:r>
        <w:rPr>
          <w:rFonts w:hint="eastAsia" w:ascii="宋体" w:hAnsi="宋体" w:eastAsia="宋体"/>
          <w:color w:val="000000"/>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109D3B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2.18.2  甲方在项目验收结束后及时退还履约保证金。甲方在项目通过验收之日起</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000000"/>
          <w:sz w:val="24"/>
          <w:highlight w:val="none"/>
          <w:u w:val="single"/>
        </w:rPr>
        <w:t xml:space="preserve">  0.05  </w:t>
      </w:r>
      <w:r>
        <w:rPr>
          <w:rFonts w:hint="eastAsia" w:ascii="宋体" w:hAnsi="宋体" w:eastAsia="宋体" w:cs="宋体"/>
          <w:color w:val="000000"/>
          <w:sz w:val="24"/>
          <w:highlight w:val="none"/>
        </w:rPr>
        <w:t>%计算，最高限额为本合同履约保证金的</w:t>
      </w:r>
      <w:r>
        <w:rPr>
          <w:rFonts w:hint="eastAsia" w:ascii="宋体" w:hAnsi="宋体" w:eastAsia="宋体" w:cs="宋体"/>
          <w:color w:val="000000"/>
          <w:sz w:val="24"/>
          <w:highlight w:val="none"/>
          <w:u w:val="single"/>
        </w:rPr>
        <w:t xml:space="preserve">  20   </w:t>
      </w:r>
      <w:r>
        <w:rPr>
          <w:rFonts w:hint="eastAsia" w:ascii="宋体" w:hAnsi="宋体" w:eastAsia="宋体" w:cs="宋体"/>
          <w:color w:val="000000"/>
          <w:sz w:val="24"/>
          <w:highlight w:val="none"/>
        </w:rPr>
        <w:t xml:space="preserve">%； </w:t>
      </w:r>
    </w:p>
    <w:p w14:paraId="7539A12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C2B9527F">
      <w:pPr>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2.18.4 甲方在乙方履行完合同约定义务事项后及时退还，延迟退还的，应当按照合同约定和法律规定承担相应的赔偿责任。</w:t>
      </w:r>
    </w:p>
    <w:p w14:paraId="AFB5A9EF">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2.19</w:t>
      </w:r>
      <w:r>
        <w:rPr>
          <w:rFonts w:hint="eastAsia" w:ascii="宋体" w:hAnsi="宋体" w:eastAsia="宋体" w:cs="宋体"/>
          <w:color w:val="000000"/>
          <w:sz w:val="24"/>
          <w:highlight w:val="none"/>
        </w:rPr>
        <w:t>对于因甲方原因导致变更、中止或者终止政府采购合同的，甲方应当依照合同约定对供应商受到的损失予以赔偿或者补偿。</w:t>
      </w:r>
    </w:p>
    <w:p w14:paraId="744586FF">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2.20合同份数</w:t>
      </w:r>
    </w:p>
    <w:p w14:paraId="AF7301D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合同份数按</w:t>
      </w:r>
      <w:r>
        <w:rPr>
          <w:rFonts w:hint="eastAsia" w:ascii="宋体" w:hAnsi="宋体" w:eastAsia="宋体" w:cs="宋体"/>
          <w:b/>
          <w:i/>
          <w:color w:val="000000"/>
          <w:sz w:val="24"/>
          <w:highlight w:val="none"/>
          <w:u w:val="single"/>
        </w:rPr>
        <w:t>合同专用条款</w:t>
      </w:r>
      <w:r>
        <w:rPr>
          <w:rFonts w:hint="eastAsia" w:ascii="宋体" w:hAnsi="宋体" w:eastAsia="宋体" w:cs="宋体"/>
          <w:color w:val="000000"/>
          <w:sz w:val="24"/>
          <w:highlight w:val="none"/>
        </w:rPr>
        <w:t>规定，每份均具有同等法律效力。</w:t>
      </w:r>
    </w:p>
    <w:p w14:paraId="BC93E1A7">
      <w:pPr>
        <w:spacing w:line="360" w:lineRule="auto"/>
        <w:jc w:val="center"/>
        <w:outlineLvl w:val="0"/>
        <w:rPr>
          <w:rFonts w:hint="eastAsia" w:ascii="宋体" w:hAnsi="宋体" w:eastAsia="宋体" w:cs="宋体"/>
          <w:b/>
          <w:color w:val="000000"/>
          <w:sz w:val="24"/>
          <w:highlight w:val="none"/>
        </w:rPr>
      </w:pPr>
      <w:r>
        <w:rPr>
          <w:rFonts w:hint="eastAsia" w:ascii="宋体" w:hAnsi="宋体" w:eastAsia="宋体" w:cs="宋体"/>
          <w:color w:val="000000"/>
          <w:kern w:val="0"/>
          <w:highlight w:val="none"/>
        </w:rPr>
        <w:br w:type="page"/>
      </w:r>
      <w:bookmarkStart w:id="505" w:name="_Toc331685784"/>
      <w:bookmarkEnd w:id="505"/>
      <w:r>
        <w:rPr>
          <w:rFonts w:hint="eastAsia" w:ascii="宋体" w:hAnsi="宋体" w:eastAsia="宋体" w:cs="宋体"/>
          <w:b/>
          <w:color w:val="000000"/>
          <w:sz w:val="24"/>
          <w:highlight w:val="none"/>
        </w:rPr>
        <w:t>第三部分  合同专用条款</w:t>
      </w:r>
    </w:p>
    <w:p w14:paraId="4CE66EE2">
      <w:pPr>
        <w:spacing w:line="360" w:lineRule="auto"/>
        <w:ind w:left="-420" w:leftChars="-200" w:right="-420" w:rightChars="-200"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8CBCE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8BBE902F">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条款号</w:t>
            </w:r>
          </w:p>
        </w:tc>
        <w:tc>
          <w:tcPr>
            <w:tcW w:w="7558" w:type="dxa"/>
            <w:vAlign w:val="center"/>
          </w:tcPr>
          <w:p w14:paraId="06944648">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约定内容</w:t>
            </w:r>
          </w:p>
        </w:tc>
      </w:tr>
      <w:tr w14:paraId="433D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C2EA96A5">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1.4.4</w:t>
            </w:r>
          </w:p>
        </w:tc>
        <w:tc>
          <w:tcPr>
            <w:tcW w:w="7558" w:type="dxa"/>
            <w:vAlign w:val="center"/>
          </w:tcPr>
          <w:p w14:paraId="24015581">
            <w:pPr>
              <w:spacing w:line="360" w:lineRule="auto"/>
              <w:rPr>
                <w:rFonts w:hint="eastAsia" w:ascii="宋体" w:hAnsi="宋体" w:eastAsia="宋体" w:cs="宋体"/>
                <w:color w:val="000000"/>
                <w:sz w:val="24"/>
                <w:szCs w:val="20"/>
                <w:highlight w:val="none"/>
              </w:rPr>
            </w:pPr>
          </w:p>
        </w:tc>
      </w:tr>
      <w:tr w14:paraId="FA01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81F514B">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1.5.1 </w:t>
            </w:r>
          </w:p>
        </w:tc>
        <w:tc>
          <w:tcPr>
            <w:tcW w:w="7558" w:type="dxa"/>
            <w:vAlign w:val="center"/>
          </w:tcPr>
          <w:p w14:paraId="FA91D31B">
            <w:pPr>
              <w:spacing w:line="360" w:lineRule="auto"/>
              <w:rPr>
                <w:rFonts w:hint="eastAsia" w:ascii="宋体" w:hAnsi="宋体" w:eastAsia="宋体" w:cs="宋体"/>
                <w:color w:val="000000"/>
                <w:sz w:val="24"/>
                <w:szCs w:val="20"/>
                <w:highlight w:val="none"/>
              </w:rPr>
            </w:pPr>
          </w:p>
        </w:tc>
      </w:tr>
      <w:tr w14:paraId="EC02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DA0540E4">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1.5.2</w:t>
            </w:r>
          </w:p>
        </w:tc>
        <w:tc>
          <w:tcPr>
            <w:tcW w:w="7558" w:type="dxa"/>
            <w:vAlign w:val="center"/>
          </w:tcPr>
          <w:p w14:paraId="6E0532C3">
            <w:pPr>
              <w:spacing w:line="360" w:lineRule="auto"/>
              <w:rPr>
                <w:rFonts w:hint="eastAsia" w:ascii="宋体" w:hAnsi="宋体" w:eastAsia="宋体" w:cs="宋体"/>
                <w:color w:val="000000"/>
                <w:sz w:val="24"/>
                <w:szCs w:val="20"/>
                <w:highlight w:val="none"/>
              </w:rPr>
            </w:pPr>
          </w:p>
        </w:tc>
      </w:tr>
      <w:tr w14:paraId="3EC0F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DFD59DD0">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1.5.3 </w:t>
            </w:r>
          </w:p>
        </w:tc>
        <w:tc>
          <w:tcPr>
            <w:tcW w:w="7558" w:type="dxa"/>
            <w:vAlign w:val="center"/>
          </w:tcPr>
          <w:p w14:paraId="EFD925AA">
            <w:pPr>
              <w:spacing w:line="360" w:lineRule="auto"/>
              <w:rPr>
                <w:rFonts w:hint="eastAsia" w:ascii="宋体" w:hAnsi="宋体" w:eastAsia="宋体" w:cs="宋体"/>
                <w:color w:val="000000"/>
                <w:sz w:val="24"/>
                <w:szCs w:val="20"/>
                <w:highlight w:val="none"/>
              </w:rPr>
            </w:pPr>
          </w:p>
        </w:tc>
      </w:tr>
      <w:tr w14:paraId="8C79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9297C2C">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1.6.7</w:t>
            </w:r>
          </w:p>
        </w:tc>
        <w:tc>
          <w:tcPr>
            <w:tcW w:w="7558" w:type="dxa"/>
            <w:vAlign w:val="center"/>
          </w:tcPr>
          <w:p w14:paraId="46DAAF7F">
            <w:pPr>
              <w:spacing w:line="360" w:lineRule="auto"/>
              <w:rPr>
                <w:rFonts w:hint="eastAsia" w:ascii="宋体" w:hAnsi="宋体" w:eastAsia="宋体" w:cs="宋体"/>
                <w:color w:val="000000"/>
                <w:sz w:val="24"/>
                <w:szCs w:val="20"/>
                <w:highlight w:val="none"/>
              </w:rPr>
            </w:pPr>
          </w:p>
        </w:tc>
      </w:tr>
      <w:tr w14:paraId="877E6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9C90C087">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1.7</w:t>
            </w:r>
          </w:p>
        </w:tc>
        <w:tc>
          <w:tcPr>
            <w:tcW w:w="7558" w:type="dxa"/>
            <w:vAlign w:val="center"/>
          </w:tcPr>
          <w:p w14:paraId="331187B9">
            <w:pPr>
              <w:spacing w:line="360" w:lineRule="auto"/>
              <w:rPr>
                <w:rFonts w:hint="eastAsia" w:ascii="宋体" w:hAnsi="宋体" w:eastAsia="宋体" w:cs="宋体"/>
                <w:color w:val="000000"/>
                <w:sz w:val="24"/>
                <w:szCs w:val="20"/>
                <w:highlight w:val="none"/>
              </w:rPr>
            </w:pPr>
          </w:p>
        </w:tc>
      </w:tr>
      <w:tr w14:paraId="935F4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A06DE04">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1.7.1</w:t>
            </w:r>
          </w:p>
        </w:tc>
        <w:tc>
          <w:tcPr>
            <w:tcW w:w="7558" w:type="dxa"/>
            <w:vAlign w:val="center"/>
          </w:tcPr>
          <w:p w14:paraId="2B068A50">
            <w:pPr>
              <w:spacing w:line="360" w:lineRule="auto"/>
              <w:rPr>
                <w:rFonts w:hint="eastAsia" w:ascii="宋体" w:hAnsi="宋体" w:eastAsia="宋体" w:cs="宋体"/>
                <w:color w:val="000000"/>
                <w:sz w:val="24"/>
                <w:szCs w:val="20"/>
                <w:highlight w:val="none"/>
              </w:rPr>
            </w:pPr>
          </w:p>
        </w:tc>
      </w:tr>
      <w:tr w14:paraId="A98B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D2866C5F">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1.7.2</w:t>
            </w:r>
          </w:p>
        </w:tc>
        <w:tc>
          <w:tcPr>
            <w:tcW w:w="7558" w:type="dxa"/>
            <w:vAlign w:val="center"/>
          </w:tcPr>
          <w:p w14:paraId="3F5EF384">
            <w:pPr>
              <w:spacing w:line="360" w:lineRule="auto"/>
              <w:rPr>
                <w:rFonts w:hint="eastAsia" w:ascii="宋体" w:hAnsi="宋体" w:eastAsia="宋体" w:cs="宋体"/>
                <w:color w:val="000000"/>
                <w:sz w:val="24"/>
                <w:szCs w:val="20"/>
                <w:highlight w:val="none"/>
              </w:rPr>
            </w:pPr>
          </w:p>
        </w:tc>
      </w:tr>
      <w:tr w14:paraId="6F7E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AC42F9">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2.3.2</w:t>
            </w:r>
          </w:p>
        </w:tc>
        <w:tc>
          <w:tcPr>
            <w:tcW w:w="7558" w:type="dxa"/>
            <w:vAlign w:val="center"/>
          </w:tcPr>
          <w:p w14:paraId="4ED0AC38">
            <w:pPr>
              <w:spacing w:line="360" w:lineRule="auto"/>
              <w:ind w:left="-420" w:leftChars="-200" w:right="-420" w:rightChars="-200" w:firstLine="480" w:firstLineChars="200"/>
              <w:rPr>
                <w:rFonts w:hint="eastAsia" w:ascii="宋体" w:hAnsi="宋体" w:eastAsia="宋体" w:cs="宋体"/>
                <w:color w:val="000000"/>
                <w:sz w:val="24"/>
                <w:szCs w:val="20"/>
                <w:highlight w:val="none"/>
              </w:rPr>
            </w:pPr>
          </w:p>
        </w:tc>
      </w:tr>
      <w:tr w14:paraId="A4AA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FE44BDE1">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2.5</w:t>
            </w:r>
          </w:p>
        </w:tc>
        <w:tc>
          <w:tcPr>
            <w:tcW w:w="7558" w:type="dxa"/>
            <w:vAlign w:val="center"/>
          </w:tcPr>
          <w:p w14:paraId="420E5CDB">
            <w:pPr>
              <w:spacing w:line="360" w:lineRule="auto"/>
              <w:ind w:left="-420" w:leftChars="-200" w:right="-420" w:rightChars="-200" w:firstLine="480" w:firstLineChars="200"/>
              <w:rPr>
                <w:rFonts w:hint="eastAsia" w:ascii="宋体" w:hAnsi="宋体" w:eastAsia="宋体" w:cs="宋体"/>
                <w:color w:val="000000"/>
                <w:sz w:val="24"/>
                <w:szCs w:val="20"/>
                <w:highlight w:val="none"/>
              </w:rPr>
            </w:pPr>
          </w:p>
        </w:tc>
      </w:tr>
      <w:tr w14:paraId="9A2C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A17B260">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2.11.3</w:t>
            </w:r>
          </w:p>
        </w:tc>
        <w:tc>
          <w:tcPr>
            <w:tcW w:w="7558" w:type="dxa"/>
            <w:vAlign w:val="center"/>
          </w:tcPr>
          <w:p w14:paraId="766866A0">
            <w:pPr>
              <w:spacing w:line="360" w:lineRule="auto"/>
              <w:rPr>
                <w:rFonts w:hint="eastAsia" w:ascii="宋体" w:hAnsi="宋体" w:eastAsia="宋体" w:cs="宋体"/>
                <w:color w:val="000000"/>
                <w:sz w:val="24"/>
                <w:szCs w:val="20"/>
                <w:highlight w:val="none"/>
              </w:rPr>
            </w:pPr>
          </w:p>
        </w:tc>
      </w:tr>
      <w:tr w14:paraId="0E7A6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C1EC974E">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2.11.4</w:t>
            </w:r>
          </w:p>
        </w:tc>
        <w:tc>
          <w:tcPr>
            <w:tcW w:w="7558" w:type="dxa"/>
          </w:tcPr>
          <w:p w14:paraId="B830A036">
            <w:pPr>
              <w:spacing w:line="360" w:lineRule="auto"/>
              <w:rPr>
                <w:rFonts w:hint="eastAsia" w:ascii="宋体" w:hAnsi="宋体" w:eastAsia="宋体" w:cs="宋体"/>
                <w:color w:val="000000"/>
                <w:sz w:val="24"/>
                <w:szCs w:val="20"/>
                <w:highlight w:val="none"/>
              </w:rPr>
            </w:pPr>
          </w:p>
        </w:tc>
      </w:tr>
      <w:tr w14:paraId="AF3A4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FFC3744">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2.15.1</w:t>
            </w:r>
          </w:p>
        </w:tc>
        <w:tc>
          <w:tcPr>
            <w:tcW w:w="7558" w:type="dxa"/>
            <w:vAlign w:val="center"/>
          </w:tcPr>
          <w:p w14:paraId="82AD4A23">
            <w:pPr>
              <w:spacing w:line="360" w:lineRule="auto"/>
              <w:rPr>
                <w:rFonts w:hint="eastAsia" w:ascii="宋体" w:hAnsi="宋体" w:eastAsia="宋体" w:cs="宋体"/>
                <w:color w:val="000000"/>
                <w:sz w:val="24"/>
                <w:szCs w:val="20"/>
                <w:highlight w:val="none"/>
              </w:rPr>
            </w:pPr>
          </w:p>
        </w:tc>
      </w:tr>
      <w:tr w14:paraId="6BB8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25793B3">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2.15.3</w:t>
            </w:r>
          </w:p>
        </w:tc>
        <w:tc>
          <w:tcPr>
            <w:tcW w:w="7558" w:type="dxa"/>
            <w:vAlign w:val="center"/>
          </w:tcPr>
          <w:p w14:paraId="E881E9F6">
            <w:pPr>
              <w:spacing w:line="360" w:lineRule="auto"/>
              <w:rPr>
                <w:rFonts w:hint="eastAsia" w:ascii="宋体" w:hAnsi="宋体" w:eastAsia="宋体" w:cs="宋体"/>
                <w:color w:val="000000"/>
                <w:sz w:val="24"/>
                <w:szCs w:val="20"/>
                <w:highlight w:val="none"/>
              </w:rPr>
            </w:pPr>
          </w:p>
        </w:tc>
      </w:tr>
      <w:tr w14:paraId="447BC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F0DA72E6">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2.18.1</w:t>
            </w:r>
          </w:p>
        </w:tc>
        <w:tc>
          <w:tcPr>
            <w:tcW w:w="7558" w:type="dxa"/>
            <w:vAlign w:val="center"/>
          </w:tcPr>
          <w:p w14:paraId="2A5A6782">
            <w:pPr>
              <w:spacing w:line="360" w:lineRule="auto"/>
              <w:rPr>
                <w:rFonts w:hint="eastAsia" w:ascii="宋体" w:hAnsi="宋体" w:eastAsia="宋体" w:cs="宋体"/>
                <w:color w:val="000000"/>
                <w:sz w:val="24"/>
                <w:szCs w:val="20"/>
                <w:highlight w:val="none"/>
              </w:rPr>
            </w:pPr>
          </w:p>
        </w:tc>
      </w:tr>
      <w:tr w14:paraId="BB44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CA237DAA">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2.18.2</w:t>
            </w:r>
          </w:p>
        </w:tc>
        <w:tc>
          <w:tcPr>
            <w:tcW w:w="7558" w:type="dxa"/>
            <w:vAlign w:val="center"/>
          </w:tcPr>
          <w:p w14:paraId="911C276F">
            <w:pPr>
              <w:spacing w:line="360" w:lineRule="auto"/>
              <w:rPr>
                <w:rFonts w:hint="eastAsia" w:ascii="宋体" w:hAnsi="宋体" w:eastAsia="宋体" w:cs="宋体"/>
                <w:color w:val="000000"/>
                <w:sz w:val="24"/>
                <w:szCs w:val="20"/>
                <w:highlight w:val="none"/>
              </w:rPr>
            </w:pPr>
          </w:p>
        </w:tc>
      </w:tr>
      <w:tr w14:paraId="F83FB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FB9E9FF6">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2.20</w:t>
            </w:r>
          </w:p>
        </w:tc>
        <w:tc>
          <w:tcPr>
            <w:tcW w:w="7558" w:type="dxa"/>
          </w:tcPr>
          <w:p w14:paraId="DD0E5E12">
            <w:pPr>
              <w:spacing w:line="360" w:lineRule="auto"/>
              <w:rPr>
                <w:rFonts w:hint="eastAsia" w:ascii="宋体" w:hAnsi="宋体" w:eastAsia="宋体" w:cs="宋体"/>
                <w:color w:val="000000"/>
                <w:sz w:val="24"/>
                <w:szCs w:val="20"/>
                <w:highlight w:val="none"/>
              </w:rPr>
            </w:pPr>
          </w:p>
        </w:tc>
      </w:tr>
    </w:tbl>
    <w:p w14:paraId="83EDCE78">
      <w:pPr>
        <w:spacing w:line="360" w:lineRule="auto"/>
        <w:ind w:left="-420" w:leftChars="-200" w:right="-420" w:righ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此仅为合同书样本，</w:t>
      </w:r>
      <w:r>
        <w:rPr>
          <w:rFonts w:hint="eastAsia" w:ascii="宋体" w:hAnsi="宋体" w:eastAsia="宋体" w:cs="宋体"/>
          <w:color w:val="000000"/>
          <w:sz w:val="24"/>
          <w:highlight w:val="none"/>
          <w:lang w:eastAsia="zh-CN"/>
        </w:rPr>
        <w:t>中标供应商</w:t>
      </w:r>
      <w:r>
        <w:rPr>
          <w:rFonts w:hint="eastAsia" w:ascii="宋体" w:hAnsi="宋体" w:eastAsia="宋体" w:cs="宋体"/>
          <w:color w:val="000000"/>
          <w:sz w:val="24"/>
          <w:highlight w:val="none"/>
        </w:rPr>
        <w:t>需根据实际情况和采购人签订相应的合同！</w:t>
      </w:r>
    </w:p>
    <w:p w14:paraId="CCD735AE">
      <w:pPr>
        <w:spacing w:line="360" w:lineRule="auto"/>
        <w:ind w:left="-420" w:leftChars="-200" w:right="-420" w:rightChars="-200" w:firstLine="480" w:firstLineChars="200"/>
        <w:rPr>
          <w:rFonts w:hint="eastAsia" w:ascii="宋体" w:hAnsi="宋体" w:eastAsia="宋体" w:cs="宋体"/>
          <w:color w:val="000000"/>
          <w:sz w:val="24"/>
          <w:highlight w:val="none"/>
        </w:rPr>
      </w:pPr>
    </w:p>
    <w:p w14:paraId="E5CE231B">
      <w:pPr>
        <w:spacing w:line="360" w:lineRule="auto"/>
        <w:ind w:left="-420" w:leftChars="-200" w:right="-420" w:rightChars="-200"/>
        <w:rPr>
          <w:rFonts w:hint="eastAsia" w:ascii="宋体" w:hAnsi="宋体" w:eastAsia="宋体" w:cs="宋体"/>
          <w:color w:val="000000"/>
          <w:sz w:val="24"/>
          <w:highlight w:val="none"/>
        </w:rPr>
      </w:pPr>
    </w:p>
    <w:p w14:paraId="A97BE897">
      <w:pPr>
        <w:spacing w:line="360" w:lineRule="auto"/>
        <w:ind w:left="-420" w:leftChars="-200" w:right="-420" w:rightChars="-200" w:firstLine="480" w:firstLineChars="200"/>
        <w:jc w:val="center"/>
        <w:outlineLvl w:val="0"/>
        <w:rPr>
          <w:rFonts w:hint="eastAsia" w:ascii="宋体" w:hAnsi="宋体" w:eastAsia="宋体" w:cs="宋体"/>
          <w:color w:val="000000"/>
          <w:sz w:val="24"/>
          <w:highlight w:val="none"/>
        </w:rPr>
      </w:pPr>
    </w:p>
    <w:p w14:paraId="DD7A9FF2">
      <w:pPr>
        <w:spacing w:line="360" w:lineRule="auto"/>
        <w:ind w:left="-420" w:leftChars="-200" w:right="-420" w:rightChars="-200" w:firstLine="480" w:firstLineChars="200"/>
        <w:jc w:val="center"/>
        <w:outlineLvl w:val="0"/>
        <w:rPr>
          <w:rFonts w:hint="eastAsia" w:ascii="宋体" w:hAnsi="宋体" w:eastAsia="宋体" w:cs="宋体"/>
          <w:color w:val="000000"/>
          <w:sz w:val="24"/>
          <w:highlight w:val="none"/>
        </w:rPr>
      </w:pPr>
    </w:p>
    <w:p w14:paraId="5B2E7707">
      <w:pPr>
        <w:spacing w:line="360" w:lineRule="auto"/>
        <w:ind w:left="-420" w:leftChars="-200" w:right="-420" w:rightChars="-200" w:firstLine="723" w:firstLineChars="200"/>
        <w:rPr>
          <w:rFonts w:hint="eastAsia" w:ascii="宋体" w:hAnsi="宋体" w:eastAsia="宋体" w:cs="宋体"/>
          <w:color w:val="000000"/>
          <w:sz w:val="24"/>
          <w:highlight w:val="none"/>
        </w:rPr>
      </w:pPr>
      <w:r>
        <w:rPr>
          <w:rFonts w:hint="eastAsia" w:ascii="宋体" w:hAnsi="宋体" w:eastAsia="宋体" w:cs="宋体"/>
          <w:b/>
          <w:color w:val="000000"/>
          <w:sz w:val="36"/>
          <w:szCs w:val="20"/>
          <w:highlight w:val="none"/>
        </w:rPr>
        <w:br w:type="page"/>
      </w:r>
    </w:p>
    <w:p w14:paraId="6F73369C">
      <w:pPr>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第六部分</w:t>
      </w:r>
      <w:bookmarkEnd w:id="392"/>
      <w:bookmarkEnd w:id="393"/>
      <w:r>
        <w:rPr>
          <w:rFonts w:hint="eastAsia" w:ascii="宋体" w:hAnsi="宋体" w:eastAsia="宋体" w:cs="宋体"/>
          <w:b/>
          <w:color w:val="000000"/>
          <w:sz w:val="36"/>
          <w:szCs w:val="20"/>
          <w:highlight w:val="none"/>
        </w:rPr>
        <w:t xml:space="preserve"> 应提交的有关格式范例</w:t>
      </w:r>
    </w:p>
    <w:p w14:paraId="C6074912">
      <w:pPr>
        <w:spacing w:line="360" w:lineRule="auto"/>
        <w:jc w:val="center"/>
        <w:outlineLvl w:val="0"/>
        <w:rPr>
          <w:rFonts w:hint="eastAsia" w:ascii="宋体" w:hAnsi="宋体" w:eastAsia="宋体" w:cs="宋体"/>
          <w:b/>
          <w:color w:val="000000"/>
          <w:kern w:val="0"/>
          <w:sz w:val="36"/>
          <w:szCs w:val="36"/>
          <w:highlight w:val="none"/>
        </w:rPr>
      </w:pPr>
    </w:p>
    <w:p w14:paraId="14C54825">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资格文件部分</w:t>
      </w:r>
    </w:p>
    <w:p w14:paraId="FC099289">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12BC6630">
      <w:pPr>
        <w:spacing w:line="360" w:lineRule="auto"/>
        <w:jc w:val="center"/>
        <w:outlineLvl w:val="0"/>
        <w:rPr>
          <w:rFonts w:hint="eastAsia" w:ascii="宋体" w:hAnsi="宋体" w:eastAsia="宋体" w:cs="宋体"/>
          <w:b/>
          <w:color w:val="000000"/>
          <w:kern w:val="0"/>
          <w:sz w:val="36"/>
          <w:szCs w:val="36"/>
          <w:highlight w:val="none"/>
        </w:rPr>
      </w:pPr>
    </w:p>
    <w:p w14:paraId="DCD3440A">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（1）符合参加政府采购活动应当具备的一般条件的承诺函……………（页码）</w:t>
      </w:r>
    </w:p>
    <w:p w14:paraId="8920C29E">
      <w:pPr>
        <w:snapToGrid w:val="0"/>
        <w:spacing w:line="360" w:lineRule="auto"/>
        <w:rPr>
          <w:rFonts w:hint="eastAsia" w:ascii="宋体" w:hAnsi="宋体" w:eastAsia="宋体" w:cs="宋体"/>
          <w:color w:val="000000"/>
          <w:sz w:val="24"/>
          <w:highlight w:val="none"/>
        </w:rPr>
      </w:pPr>
      <w:r>
        <w:rPr>
          <w:rFonts w:hint="eastAsia" w:ascii="宋体" w:hAnsi="宋体" w:eastAsia="宋体" w:cs="宋体"/>
          <w:snapToGrid w:val="0"/>
          <w:color w:val="000000"/>
          <w:kern w:val="28"/>
          <w:sz w:val="24"/>
          <w:szCs w:val="20"/>
          <w:highlight w:val="none"/>
        </w:rPr>
        <w:t>（2）联合协议</w:t>
      </w:r>
      <w:r>
        <w:rPr>
          <w:rFonts w:hint="eastAsia" w:ascii="宋体" w:hAnsi="宋体" w:eastAsia="宋体" w:cs="宋体"/>
          <w:color w:val="000000"/>
          <w:sz w:val="24"/>
          <w:highlight w:val="none"/>
        </w:rPr>
        <w:t>………………………………………………………………（页码）</w:t>
      </w:r>
    </w:p>
    <w:p w14:paraId="3729D843">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（3）落实政府采购政策需满足的资格要求………………………………（页码）</w:t>
      </w:r>
    </w:p>
    <w:p w14:paraId="C92386ED">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（4）本项目的特定资格要求………………………………………………（页码）</w:t>
      </w:r>
    </w:p>
    <w:p w14:paraId="4FE4EA03">
      <w:pPr>
        <w:snapToGrid w:val="0"/>
        <w:spacing w:line="360" w:lineRule="auto"/>
        <w:ind w:firstLine="480" w:firstLineChars="200"/>
        <w:rPr>
          <w:rFonts w:hint="eastAsia" w:ascii="宋体" w:hAnsi="宋体" w:eastAsia="宋体" w:cs="宋体"/>
          <w:color w:val="000000"/>
          <w:sz w:val="24"/>
          <w:highlight w:val="none"/>
        </w:rPr>
      </w:pPr>
    </w:p>
    <w:p w14:paraId="23628A88">
      <w:pPr>
        <w:spacing w:line="360" w:lineRule="auto"/>
        <w:ind w:firstLine="480" w:firstLineChars="200"/>
        <w:rPr>
          <w:rFonts w:hint="eastAsia" w:ascii="宋体" w:hAnsi="宋体" w:eastAsia="宋体" w:cs="宋体"/>
          <w:color w:val="000000"/>
          <w:sz w:val="24"/>
          <w:highlight w:val="none"/>
        </w:rPr>
      </w:pPr>
    </w:p>
    <w:p w14:paraId="AA3B438F">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color w:val="000000"/>
          <w:kern w:val="0"/>
          <w:sz w:val="24"/>
          <w:highlight w:val="none"/>
        </w:rPr>
        <w:br w:type="page"/>
      </w:r>
      <w:r>
        <w:rPr>
          <w:rFonts w:hint="eastAsia" w:ascii="宋体" w:hAnsi="宋体" w:eastAsia="宋体" w:cs="宋体"/>
          <w:b/>
          <w:color w:val="000000"/>
          <w:kern w:val="0"/>
          <w:sz w:val="32"/>
          <w:szCs w:val="32"/>
          <w:highlight w:val="none"/>
        </w:rPr>
        <w:t xml:space="preserve">  一、 符合参加政府采购活动应当具备的一般条件的承诺函</w:t>
      </w:r>
    </w:p>
    <w:p w14:paraId="88762AAA">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（采购人）、（采购代理机构）</w:t>
      </w:r>
      <w:r>
        <w:rPr>
          <w:rFonts w:hint="eastAsia" w:ascii="宋体" w:hAnsi="宋体" w:eastAsia="宋体" w:cs="宋体"/>
          <w:color w:val="000000"/>
          <w:sz w:val="24"/>
          <w:highlight w:val="none"/>
        </w:rPr>
        <w:t>：</w:t>
      </w:r>
    </w:p>
    <w:p w14:paraId="C8A42AE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【招标编号：</w:t>
      </w:r>
      <w:r>
        <w:rPr>
          <w:rFonts w:hint="eastAsia" w:ascii="宋体" w:hAnsi="宋体" w:eastAsia="宋体" w:cs="宋体"/>
          <w:color w:val="000000"/>
          <w:sz w:val="24"/>
          <w:highlight w:val="none"/>
          <w:u w:val="single"/>
        </w:rPr>
        <w:t>（采购编号）</w:t>
      </w:r>
      <w:r>
        <w:rPr>
          <w:rFonts w:hint="eastAsia" w:ascii="宋体" w:hAnsi="宋体" w:eastAsia="宋体" w:cs="宋体"/>
          <w:color w:val="000000"/>
          <w:sz w:val="24"/>
          <w:highlight w:val="none"/>
        </w:rPr>
        <w:t>】政府采购活动，郑重承诺：</w:t>
      </w:r>
    </w:p>
    <w:p w14:paraId="AE8E1AA0">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（一）具备《中华人民共和国政府采购法》第二十二条第一款规定的条件：</w:t>
      </w:r>
    </w:p>
    <w:p w14:paraId="4B417690">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05E5671F">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14:paraId="4F25633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0BD5EE4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01058B1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5、参加政府采购活动前三年内，在经营活动中没有重大违法记录；</w:t>
      </w:r>
    </w:p>
    <w:p w14:paraId="91B915C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6、具有法律、行政法规规定的其他条件。</w:t>
      </w:r>
    </w:p>
    <w:p w14:paraId="90D4E4D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（二）未被信用中国（www.creditchina.gov.cn)、中国政府采购网（www.ccgp.gov.cn）列入失信被执行人、重大税收违法案件当事人名单、政府采购严重违法失信行为记录名单。</w:t>
      </w:r>
    </w:p>
    <w:p w14:paraId="41F7C3C5">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（三）不存在以下情况：</w:t>
      </w:r>
    </w:p>
    <w:p w14:paraId="C6A852B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1、单位负责人为同一人或者存在直接控股、管理关系的不同供应商参加同一合同项下的政府采购活动的；</w:t>
      </w:r>
    </w:p>
    <w:p w14:paraId="431C4EB3">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2、为采购项目提供整体设计、规范编制或者项目管理、监理、检测等服务后再参加该采购项目的其他采购活动的。</w:t>
      </w:r>
    </w:p>
    <w:p w14:paraId="3A4A97AE">
      <w:pPr>
        <w:snapToGrid w:val="0"/>
        <w:spacing w:line="360" w:lineRule="auto"/>
        <w:ind w:firstLine="5520" w:firstLineChars="2300"/>
        <w:rPr>
          <w:rFonts w:hint="eastAsia" w:ascii="宋体" w:hAnsi="宋体" w:eastAsia="宋体" w:cs="宋体"/>
          <w:color w:val="000000"/>
          <w:kern w:val="0"/>
          <w:sz w:val="24"/>
          <w:highlight w:val="none"/>
          <w:lang w:val="zh-CN"/>
        </w:rPr>
      </w:pPr>
    </w:p>
    <w:p w14:paraId="E890F410">
      <w:pPr>
        <w:snapToGrid w:val="0"/>
        <w:spacing w:line="360" w:lineRule="auto"/>
        <w:jc w:val="righ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(电子签名)：</w:t>
      </w:r>
    </w:p>
    <w:p w14:paraId="247A2A28">
      <w:pPr>
        <w:snapToGrid w:val="0"/>
        <w:spacing w:line="360" w:lineRule="auto"/>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年  </w:t>
      </w:r>
      <w:r>
        <w:rPr>
          <w:rFonts w:hint="eastAsia" w:ascii="宋体" w:hAnsi="宋体" w:eastAsia="宋体" w:cs="宋体"/>
          <w:color w:val="000000"/>
          <w:kern w:val="0"/>
          <w:sz w:val="24"/>
          <w:highlight w:val="none"/>
          <w:lang w:val="zh-CN"/>
        </w:rPr>
        <w:t>月 日</w:t>
      </w:r>
    </w:p>
    <w:p w14:paraId="C88765ED">
      <w:pPr>
        <w:snapToGrid w:val="0"/>
        <w:spacing w:line="360" w:lineRule="auto"/>
        <w:ind w:right="480"/>
        <w:jc w:val="center"/>
        <w:rPr>
          <w:rFonts w:hint="eastAsia" w:ascii="宋体" w:hAnsi="宋体" w:eastAsia="宋体" w:cs="宋体"/>
          <w:b/>
          <w:color w:val="000000"/>
          <w:kern w:val="0"/>
          <w:sz w:val="32"/>
          <w:szCs w:val="32"/>
          <w:highlight w:val="none"/>
        </w:rPr>
      </w:pPr>
    </w:p>
    <w:p w14:paraId="03DA7A41">
      <w:pPr>
        <w:snapToGrid w:val="0"/>
        <w:spacing w:line="360" w:lineRule="auto"/>
        <w:ind w:right="480"/>
        <w:jc w:val="center"/>
        <w:rPr>
          <w:rFonts w:hint="eastAsia" w:ascii="宋体" w:hAnsi="宋体" w:eastAsia="宋体" w:cs="宋体"/>
          <w:b/>
          <w:color w:val="000000"/>
          <w:kern w:val="0"/>
          <w:sz w:val="32"/>
          <w:szCs w:val="32"/>
          <w:highlight w:val="none"/>
        </w:rPr>
      </w:pPr>
    </w:p>
    <w:p w14:paraId="343D5354">
      <w:pPr>
        <w:snapToGrid w:val="0"/>
        <w:spacing w:line="360" w:lineRule="auto"/>
        <w:ind w:right="480"/>
        <w:jc w:val="center"/>
        <w:rPr>
          <w:rFonts w:hint="eastAsia" w:ascii="宋体" w:hAnsi="宋体" w:eastAsia="宋体" w:cs="宋体"/>
          <w:b/>
          <w:color w:val="000000"/>
          <w:kern w:val="0"/>
          <w:sz w:val="32"/>
          <w:szCs w:val="32"/>
          <w:highlight w:val="none"/>
        </w:rPr>
      </w:pPr>
    </w:p>
    <w:p w14:paraId="1AAFDED8">
      <w:pPr>
        <w:spacing w:line="360" w:lineRule="auto"/>
        <w:rPr>
          <w:rFonts w:hint="eastAsia" w:ascii="宋体" w:hAnsi="宋体" w:eastAsia="宋体" w:cs="宋体"/>
          <w:color w:val="000000"/>
          <w:highlight w:val="none"/>
        </w:rPr>
      </w:pPr>
    </w:p>
    <w:p w14:paraId="E042C972">
      <w:pPr>
        <w:snapToGrid w:val="0"/>
        <w:spacing w:line="360" w:lineRule="auto"/>
        <w:ind w:right="480"/>
        <w:jc w:val="center"/>
        <w:rPr>
          <w:rFonts w:hint="eastAsia" w:ascii="宋体" w:hAnsi="宋体" w:eastAsia="宋体" w:cs="宋体"/>
          <w:b/>
          <w:color w:val="000000"/>
          <w:kern w:val="0"/>
          <w:sz w:val="32"/>
          <w:szCs w:val="32"/>
          <w:highlight w:val="none"/>
        </w:rPr>
      </w:pPr>
    </w:p>
    <w:p w14:paraId="3B126348">
      <w:pPr>
        <w:snapToGrid w:val="0"/>
        <w:spacing w:line="360" w:lineRule="auto"/>
        <w:ind w:right="480"/>
        <w:jc w:val="center"/>
        <w:rPr>
          <w:rFonts w:hint="eastAsia" w:ascii="宋体" w:hAnsi="宋体" w:eastAsia="宋体" w:cs="宋体"/>
          <w:b/>
          <w:color w:val="000000"/>
          <w:kern w:val="0"/>
          <w:sz w:val="32"/>
          <w:szCs w:val="32"/>
          <w:highlight w:val="none"/>
        </w:rPr>
      </w:pPr>
    </w:p>
    <w:p w14:paraId="54A19437">
      <w:pPr>
        <w:snapToGrid w:val="0"/>
        <w:spacing w:line="360" w:lineRule="auto"/>
        <w:ind w:right="480"/>
        <w:jc w:val="center"/>
        <w:rPr>
          <w:rFonts w:hint="eastAsia" w:ascii="宋体" w:hAnsi="宋体" w:eastAsia="宋体" w:cs="宋体"/>
          <w:b/>
          <w:color w:val="000000"/>
          <w:kern w:val="0"/>
          <w:sz w:val="32"/>
          <w:szCs w:val="32"/>
          <w:highlight w:val="none"/>
        </w:rPr>
      </w:pPr>
    </w:p>
    <w:p w14:paraId="3673B91F">
      <w:pPr>
        <w:widowControl/>
        <w:adjustRightInd/>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二、联合协议（如果有）</w:t>
      </w:r>
    </w:p>
    <w:p w14:paraId="A9849D56">
      <w:pPr>
        <w:widowControl/>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[以联合体形式投标的，提供联合协议（附件5）；本项目不接受联合体投标或者投标人不以联合体形式投标的，则不需要提供）]</w:t>
      </w:r>
    </w:p>
    <w:p w14:paraId="2828B1F2">
      <w:pPr>
        <w:snapToGrid w:val="0"/>
        <w:spacing w:line="360" w:lineRule="auto"/>
        <w:ind w:right="480"/>
        <w:jc w:val="center"/>
        <w:rPr>
          <w:rFonts w:hint="eastAsia" w:ascii="宋体" w:hAnsi="宋体" w:eastAsia="宋体" w:cs="宋体"/>
          <w:b/>
          <w:color w:val="000000"/>
          <w:kern w:val="0"/>
          <w:sz w:val="32"/>
          <w:szCs w:val="32"/>
          <w:highlight w:val="none"/>
        </w:rPr>
      </w:pPr>
    </w:p>
    <w:p w14:paraId="7EC08600">
      <w:pPr>
        <w:snapToGrid w:val="0"/>
        <w:spacing w:line="360" w:lineRule="auto"/>
        <w:ind w:right="480"/>
        <w:jc w:val="center"/>
        <w:rPr>
          <w:rFonts w:hint="eastAsia" w:ascii="宋体" w:hAnsi="宋体" w:eastAsia="宋体" w:cs="宋体"/>
          <w:b/>
          <w:color w:val="000000"/>
          <w:kern w:val="0"/>
          <w:sz w:val="32"/>
          <w:szCs w:val="32"/>
          <w:highlight w:val="none"/>
        </w:rPr>
      </w:pPr>
    </w:p>
    <w:p w14:paraId="E683D0F0">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三、落实政府采购政策需满足的资格要求</w:t>
      </w:r>
    </w:p>
    <w:p w14:paraId="F7717FF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（根据招标公告落实政府采购政策需满足的资格要求选择提供相应的材料；未要求的，无需提供）</w:t>
      </w:r>
    </w:p>
    <w:p w14:paraId="CC8D6F18">
      <w:pPr>
        <w:widowControl/>
        <w:spacing w:line="360" w:lineRule="auto"/>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A</w:t>
      </w:r>
      <w:r>
        <w:rPr>
          <w:rFonts w:hint="eastAsia" w:ascii="宋体" w:hAnsi="宋体" w:eastAsia="宋体" w:cs="宋体"/>
          <w:color w:val="000000"/>
          <w:sz w:val="24"/>
          <w:highlight w:val="none"/>
        </w:rPr>
        <w:t xml:space="preserve">.专门面向中小企业，服务全部由符合政策要求的中小企业（或小微企业）承接的，提供相应的中小企业声明函（附件7）。 </w:t>
      </w:r>
    </w:p>
    <w:p w14:paraId="C24662C5">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B.</w:t>
      </w:r>
      <w:r>
        <w:rPr>
          <w:rFonts w:hint="eastAsia" w:ascii="宋体" w:hAnsi="宋体" w:eastAsia="宋体" w:cs="宋体"/>
          <w:color w:val="000000"/>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highlight w:val="none"/>
        </w:rPr>
        <w:t>并相应达到了前述比例要求，</w:t>
      </w:r>
      <w:r>
        <w:rPr>
          <w:rFonts w:hint="eastAsia" w:ascii="宋体" w:hAnsi="宋体" w:eastAsia="宋体" w:cs="宋体"/>
          <w:color w:val="000000"/>
          <w:sz w:val="24"/>
          <w:highlight w:val="none"/>
        </w:rPr>
        <w:t>视同符合了资格条件，无需再与其他中小企业组成联合体参加政府采购活动，无需提供联合协议。</w:t>
      </w:r>
    </w:p>
    <w:p w14:paraId="AF583C10">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C、</w:t>
      </w:r>
      <w:r>
        <w:rPr>
          <w:rFonts w:hint="eastAsia" w:ascii="宋体" w:hAnsi="宋体" w:eastAsia="宋体" w:cs="宋体"/>
          <w:color w:val="000000"/>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highlight w:val="none"/>
        </w:rPr>
        <w:t>并相应达到了前述比例要求，</w:t>
      </w:r>
      <w:r>
        <w:rPr>
          <w:rFonts w:hint="eastAsia" w:ascii="宋体" w:hAnsi="宋体" w:eastAsia="宋体" w:cs="宋体"/>
          <w:color w:val="000000"/>
          <w:sz w:val="24"/>
          <w:highlight w:val="none"/>
        </w:rPr>
        <w:t>视同符合了资格条件，无需再向中小企业分包，无需提供分包意向协议。</w:t>
      </w:r>
    </w:p>
    <w:p w14:paraId="7B351940">
      <w:pPr>
        <w:spacing w:line="360" w:lineRule="auto"/>
        <w:ind w:firstLine="480" w:firstLineChars="200"/>
        <w:rPr>
          <w:rFonts w:hint="eastAsia" w:ascii="宋体" w:hAnsi="宋体" w:eastAsia="宋体" w:cs="宋体"/>
          <w:color w:val="000000"/>
          <w:sz w:val="24"/>
          <w:highlight w:val="none"/>
        </w:rPr>
      </w:pPr>
    </w:p>
    <w:p w14:paraId="E4223FDD">
      <w:pPr>
        <w:widowControl/>
        <w:spacing w:line="360" w:lineRule="auto"/>
        <w:ind w:left="15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四、本项目的特定资格要求</w:t>
      </w:r>
    </w:p>
    <w:p w14:paraId="8C642DA5">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（根据招标公告本项目的特定资格要求提供相应的材料；未要求的，无需提供）</w:t>
      </w:r>
    </w:p>
    <w:p w14:paraId="883A83EE">
      <w:pPr>
        <w:spacing w:line="360" w:lineRule="auto"/>
        <w:rPr>
          <w:rFonts w:hint="eastAsia" w:ascii="宋体" w:hAnsi="宋体" w:eastAsia="宋体" w:cs="宋体"/>
          <w:color w:val="000000"/>
          <w:highlight w:val="none"/>
        </w:rPr>
      </w:pPr>
    </w:p>
    <w:p w14:paraId="0C92D5AE">
      <w:pPr>
        <w:snapToGrid w:val="0"/>
        <w:spacing w:line="360" w:lineRule="auto"/>
        <w:ind w:right="480"/>
        <w:jc w:val="center"/>
        <w:rPr>
          <w:rFonts w:hint="eastAsia" w:ascii="宋体" w:hAnsi="宋体" w:eastAsia="宋体" w:cs="宋体"/>
          <w:b/>
          <w:color w:val="000000"/>
          <w:kern w:val="0"/>
          <w:sz w:val="32"/>
          <w:szCs w:val="32"/>
          <w:highlight w:val="none"/>
        </w:rPr>
      </w:pPr>
    </w:p>
    <w:p w14:paraId="3C082E96">
      <w:pPr>
        <w:widowControl/>
        <w:adjustRightInd/>
        <w:spacing w:line="360" w:lineRule="auto"/>
        <w:jc w:val="left"/>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br w:type="page"/>
      </w:r>
    </w:p>
    <w:p w14:paraId="FB227DAC">
      <w:pPr>
        <w:spacing w:line="360" w:lineRule="auto"/>
        <w:ind w:right="420"/>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商务技术文件部分</w:t>
      </w:r>
    </w:p>
    <w:p w14:paraId="B3E924B7">
      <w:pPr>
        <w:spacing w:line="360" w:lineRule="auto"/>
        <w:jc w:val="center"/>
        <w:outlineLvl w:val="0"/>
        <w:rPr>
          <w:rFonts w:hint="eastAsia" w:ascii="宋体" w:hAnsi="宋体" w:eastAsia="宋体" w:cs="宋体"/>
          <w:b/>
          <w:color w:val="000000"/>
          <w:kern w:val="0"/>
          <w:sz w:val="24"/>
          <w:highlight w:val="none"/>
        </w:rPr>
      </w:pPr>
    </w:p>
    <w:p w14:paraId="6FAA12D5">
      <w:pPr>
        <w:spacing w:line="360" w:lineRule="auto"/>
        <w:jc w:val="center"/>
        <w:outlineLvl w:val="0"/>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目录</w:t>
      </w:r>
    </w:p>
    <w:p w14:paraId="16423C50">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（1）投标函</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（2）授权委托书或法定代表人（单位负责人、自然人本人）身份证明</w:t>
      </w:r>
      <w:r>
        <w:rPr>
          <w:rFonts w:hint="eastAsia" w:ascii="宋体" w:hAnsi="宋体" w:eastAsia="宋体" w:cs="宋体"/>
          <w:color w:val="000000"/>
          <w:highlight w:val="none"/>
        </w:rPr>
        <w:t>………（页码）</w:t>
      </w:r>
    </w:p>
    <w:p w14:paraId="4AF769DA">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（3）分包意向协议</w:t>
      </w:r>
      <w:r>
        <w:rPr>
          <w:rFonts w:hint="eastAsia" w:ascii="宋体" w:hAnsi="宋体" w:eastAsia="宋体" w:cs="宋体"/>
          <w:color w:val="000000"/>
          <w:highlight w:val="none"/>
        </w:rPr>
        <w:t>…………………………………………………………………………（页码）</w:t>
      </w:r>
    </w:p>
    <w:p w14:paraId="F3F79AFB">
      <w:pPr>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（4）符合性审查资料</w:t>
      </w:r>
      <w:r>
        <w:rPr>
          <w:rFonts w:hint="eastAsia" w:ascii="宋体" w:hAnsi="宋体" w:eastAsia="宋体" w:cs="宋体"/>
          <w:color w:val="000000"/>
          <w:highlight w:val="none"/>
        </w:rPr>
        <w:t>………………………………………………………………………（页码）</w:t>
      </w:r>
    </w:p>
    <w:p w14:paraId="161C3326">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rPr>
        <w:t>（5）评标标准相应的商务技术资料</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（6）投标标的清单</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w:t>
      </w:r>
      <w:r>
        <w:rPr>
          <w:rFonts w:hint="eastAsia" w:ascii="宋体" w:hAnsi="宋体" w:eastAsia="宋体" w:cs="宋体"/>
          <w:color w:val="000000"/>
          <w:sz w:val="24"/>
          <w:highlight w:val="none"/>
        </w:rPr>
        <w:t>…</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（7）商务技术偏离表</w:t>
      </w:r>
      <w:r>
        <w:rPr>
          <w:rFonts w:hint="eastAsia" w:ascii="宋体" w:hAnsi="宋体" w:eastAsia="宋体" w:cs="宋体"/>
          <w:color w:val="000000"/>
          <w:highlight w:val="none"/>
        </w:rPr>
        <w:t>………………………………………………………………………（页码）</w:t>
      </w:r>
    </w:p>
    <w:p w14:paraId="F19DD8F0">
      <w:pPr>
        <w:snapToGrid w:val="0"/>
        <w:spacing w:line="360" w:lineRule="auto"/>
        <w:ind w:left="479" w:leftChars="228"/>
        <w:rPr>
          <w:rFonts w:hint="eastAsia" w:ascii="宋体" w:hAnsi="宋体" w:eastAsia="宋体" w:cs="宋体"/>
          <w:color w:val="000000"/>
          <w:highlight w:val="none"/>
        </w:rPr>
      </w:pP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r>
        <w:rPr>
          <w:rFonts w:hint="eastAsia" w:ascii="宋体" w:hAnsi="宋体" w:eastAsia="宋体" w:cs="宋体"/>
          <w:color w:val="000000"/>
          <w:highlight w:val="none"/>
        </w:rPr>
        <w:t>…………………………………………………（页码）</w:t>
      </w:r>
    </w:p>
    <w:p w14:paraId="343606DD">
      <w:pPr>
        <w:snapToGrid w:val="0"/>
        <w:spacing w:line="360" w:lineRule="auto"/>
        <w:jc w:val="center"/>
        <w:rPr>
          <w:rFonts w:hint="eastAsia" w:ascii="宋体" w:hAnsi="宋体" w:eastAsia="宋体" w:cs="宋体"/>
          <w:b/>
          <w:color w:val="000000"/>
          <w:kern w:val="0"/>
          <w:sz w:val="32"/>
          <w:szCs w:val="32"/>
          <w:highlight w:val="none"/>
          <w:lang w:val="zh-CN"/>
        </w:rPr>
      </w:pPr>
    </w:p>
    <w:p w14:paraId="8F69C471">
      <w:pPr>
        <w:snapToGrid w:val="0"/>
        <w:spacing w:line="360" w:lineRule="auto"/>
        <w:jc w:val="center"/>
        <w:rPr>
          <w:rFonts w:hint="eastAsia" w:ascii="宋体" w:hAnsi="宋体" w:eastAsia="宋体" w:cs="宋体"/>
          <w:b/>
          <w:color w:val="000000"/>
          <w:kern w:val="0"/>
          <w:sz w:val="32"/>
          <w:szCs w:val="32"/>
          <w:highlight w:val="none"/>
          <w:lang w:val="zh-CN"/>
        </w:rPr>
      </w:pPr>
    </w:p>
    <w:p w14:paraId="867A2F99">
      <w:pPr>
        <w:snapToGrid w:val="0"/>
        <w:spacing w:line="360" w:lineRule="auto"/>
        <w:jc w:val="center"/>
        <w:rPr>
          <w:rFonts w:hint="eastAsia" w:ascii="宋体" w:hAnsi="宋体" w:eastAsia="宋体" w:cs="宋体"/>
          <w:b/>
          <w:color w:val="000000"/>
          <w:kern w:val="0"/>
          <w:sz w:val="32"/>
          <w:szCs w:val="32"/>
          <w:highlight w:val="none"/>
          <w:lang w:val="zh-CN"/>
        </w:rPr>
      </w:pPr>
    </w:p>
    <w:p w14:paraId="C94B6321">
      <w:pPr>
        <w:snapToGrid w:val="0"/>
        <w:spacing w:line="360" w:lineRule="auto"/>
        <w:jc w:val="center"/>
        <w:rPr>
          <w:rFonts w:hint="eastAsia" w:ascii="宋体" w:hAnsi="宋体" w:eastAsia="宋体" w:cs="宋体"/>
          <w:b/>
          <w:color w:val="000000"/>
          <w:kern w:val="0"/>
          <w:sz w:val="32"/>
          <w:szCs w:val="32"/>
          <w:highlight w:val="none"/>
          <w:lang w:val="zh-CN"/>
        </w:rPr>
      </w:pPr>
    </w:p>
    <w:p w14:paraId="7D2BA461">
      <w:pPr>
        <w:snapToGrid w:val="0"/>
        <w:spacing w:line="360" w:lineRule="auto"/>
        <w:jc w:val="center"/>
        <w:rPr>
          <w:rFonts w:hint="eastAsia" w:ascii="宋体" w:hAnsi="宋体" w:eastAsia="宋体" w:cs="宋体"/>
          <w:b/>
          <w:color w:val="000000"/>
          <w:kern w:val="0"/>
          <w:sz w:val="32"/>
          <w:szCs w:val="32"/>
          <w:highlight w:val="none"/>
          <w:lang w:val="zh-CN"/>
        </w:rPr>
      </w:pPr>
    </w:p>
    <w:p w14:paraId="794FC7E2">
      <w:pPr>
        <w:snapToGrid w:val="0"/>
        <w:spacing w:line="360" w:lineRule="auto"/>
        <w:jc w:val="center"/>
        <w:rPr>
          <w:rFonts w:hint="eastAsia" w:ascii="宋体" w:hAnsi="宋体" w:eastAsia="宋体" w:cs="宋体"/>
          <w:b/>
          <w:color w:val="000000"/>
          <w:kern w:val="0"/>
          <w:sz w:val="32"/>
          <w:szCs w:val="32"/>
          <w:highlight w:val="none"/>
          <w:lang w:val="zh-CN"/>
        </w:rPr>
      </w:pPr>
    </w:p>
    <w:p w14:paraId="DA22047F">
      <w:pPr>
        <w:snapToGrid w:val="0"/>
        <w:spacing w:line="360" w:lineRule="auto"/>
        <w:jc w:val="center"/>
        <w:rPr>
          <w:rFonts w:hint="eastAsia" w:ascii="宋体" w:hAnsi="宋体" w:eastAsia="宋体" w:cs="宋体"/>
          <w:b/>
          <w:color w:val="000000"/>
          <w:kern w:val="0"/>
          <w:sz w:val="32"/>
          <w:szCs w:val="32"/>
          <w:highlight w:val="none"/>
          <w:lang w:val="zh-CN"/>
        </w:rPr>
      </w:pPr>
    </w:p>
    <w:p w14:paraId="67AE8690">
      <w:pPr>
        <w:snapToGrid w:val="0"/>
        <w:spacing w:line="360" w:lineRule="auto"/>
        <w:jc w:val="center"/>
        <w:rPr>
          <w:rFonts w:hint="eastAsia" w:ascii="宋体" w:hAnsi="宋体" w:eastAsia="宋体" w:cs="宋体"/>
          <w:b/>
          <w:color w:val="000000"/>
          <w:kern w:val="0"/>
          <w:sz w:val="32"/>
          <w:szCs w:val="32"/>
          <w:highlight w:val="none"/>
          <w:lang w:val="zh-CN"/>
        </w:rPr>
      </w:pPr>
    </w:p>
    <w:p w14:paraId="C69D08E0">
      <w:pPr>
        <w:snapToGrid w:val="0"/>
        <w:spacing w:line="360" w:lineRule="auto"/>
        <w:jc w:val="center"/>
        <w:rPr>
          <w:rFonts w:hint="eastAsia" w:ascii="宋体" w:hAnsi="宋体" w:eastAsia="宋体" w:cs="宋体"/>
          <w:b/>
          <w:color w:val="000000"/>
          <w:kern w:val="0"/>
          <w:sz w:val="32"/>
          <w:szCs w:val="32"/>
          <w:highlight w:val="none"/>
          <w:lang w:val="zh-CN"/>
        </w:rPr>
      </w:pPr>
    </w:p>
    <w:p w14:paraId="1A0DD42E">
      <w:pPr>
        <w:snapToGrid w:val="0"/>
        <w:spacing w:line="360" w:lineRule="auto"/>
        <w:jc w:val="center"/>
        <w:rPr>
          <w:rFonts w:hint="eastAsia" w:ascii="宋体" w:hAnsi="宋体" w:eastAsia="宋体" w:cs="宋体"/>
          <w:b/>
          <w:color w:val="000000"/>
          <w:kern w:val="0"/>
          <w:sz w:val="32"/>
          <w:szCs w:val="32"/>
          <w:highlight w:val="none"/>
          <w:lang w:val="zh-CN"/>
        </w:rPr>
      </w:pPr>
    </w:p>
    <w:p w14:paraId="DF802782">
      <w:pPr>
        <w:snapToGrid w:val="0"/>
        <w:spacing w:line="360" w:lineRule="auto"/>
        <w:jc w:val="center"/>
        <w:rPr>
          <w:rFonts w:hint="eastAsia" w:ascii="宋体" w:hAnsi="宋体" w:eastAsia="宋体" w:cs="宋体"/>
          <w:b/>
          <w:color w:val="000000"/>
          <w:kern w:val="0"/>
          <w:sz w:val="32"/>
          <w:szCs w:val="32"/>
          <w:highlight w:val="none"/>
          <w:lang w:val="zh-CN"/>
        </w:rPr>
      </w:pPr>
    </w:p>
    <w:p w14:paraId="8643878C">
      <w:pPr>
        <w:snapToGrid w:val="0"/>
        <w:spacing w:line="360" w:lineRule="auto"/>
        <w:jc w:val="center"/>
        <w:rPr>
          <w:rFonts w:hint="eastAsia" w:ascii="宋体" w:hAnsi="宋体" w:eastAsia="宋体" w:cs="宋体"/>
          <w:b/>
          <w:color w:val="000000"/>
          <w:kern w:val="0"/>
          <w:sz w:val="32"/>
          <w:szCs w:val="32"/>
          <w:highlight w:val="none"/>
          <w:lang w:val="zh-CN"/>
        </w:rPr>
      </w:pPr>
    </w:p>
    <w:p w14:paraId="30E14EEA">
      <w:pPr>
        <w:spacing w:line="360" w:lineRule="auto"/>
        <w:rPr>
          <w:rFonts w:hint="eastAsia" w:ascii="宋体" w:hAnsi="宋体" w:eastAsia="宋体" w:cs="宋体"/>
          <w:b/>
          <w:color w:val="000000"/>
          <w:kern w:val="0"/>
          <w:sz w:val="32"/>
          <w:szCs w:val="32"/>
          <w:highlight w:val="none"/>
          <w:lang w:val="zh-CN"/>
        </w:rPr>
      </w:pPr>
    </w:p>
    <w:p w14:paraId="77627563">
      <w:pPr>
        <w:widowControl/>
        <w:adjustRightInd/>
        <w:spacing w:line="360" w:lineRule="auto"/>
        <w:jc w:val="left"/>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p>
    <w:p w14:paraId="3E2C804F">
      <w:pPr>
        <w:snapToGrid w:val="0"/>
        <w:spacing w:line="360" w:lineRule="auto"/>
        <w:jc w:val="center"/>
        <w:outlineLvl w:val="0"/>
        <w:rPr>
          <w:rFonts w:hint="eastAsia" w:ascii="宋体" w:hAnsi="宋体" w:eastAsia="宋体" w:cs="宋体"/>
          <w:b/>
          <w:color w:val="000000"/>
          <w:sz w:val="32"/>
          <w:szCs w:val="32"/>
          <w:highlight w:val="none"/>
        </w:rPr>
      </w:pPr>
      <w:r>
        <w:rPr>
          <w:rFonts w:hint="eastAsia" w:ascii="宋体" w:hAnsi="宋体" w:eastAsia="宋体" w:cs="宋体"/>
          <w:b/>
          <w:color w:val="000000"/>
          <w:kern w:val="0"/>
          <w:sz w:val="32"/>
          <w:szCs w:val="32"/>
          <w:highlight w:val="none"/>
        </w:rPr>
        <w:t>一、投标</w:t>
      </w:r>
      <w:r>
        <w:rPr>
          <w:rFonts w:hint="eastAsia" w:ascii="宋体" w:hAnsi="宋体" w:eastAsia="宋体" w:cs="宋体"/>
          <w:b/>
          <w:color w:val="000000"/>
          <w:sz w:val="32"/>
          <w:szCs w:val="32"/>
          <w:highlight w:val="none"/>
        </w:rPr>
        <w:t>函</w:t>
      </w:r>
    </w:p>
    <w:p w14:paraId="1FF01991">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（采购人）、（采购代理机构）：</w:t>
      </w:r>
    </w:p>
    <w:p w14:paraId="438AB137">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我方参加你方组织的（项目名称）【招标编号：（采购编号）】招标的有关活动，并对此项目进行投标。为此：</w:t>
      </w:r>
    </w:p>
    <w:p w14:paraId="E9FC3B2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1、我方承诺投标有效期从提交投标文件的截止之日起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天（不少于90天）</w:t>
      </w:r>
      <w:r>
        <w:rPr>
          <w:rFonts w:hint="eastAsia" w:ascii="宋体" w:hAnsi="宋体" w:eastAsia="宋体" w:cs="宋体"/>
          <w:color w:val="000000"/>
          <w:highlight w:val="none"/>
        </w:rPr>
        <w:t>，</w:t>
      </w:r>
      <w:r>
        <w:rPr>
          <w:rFonts w:hint="eastAsia" w:ascii="宋体" w:hAnsi="宋体" w:eastAsia="宋体" w:cs="宋体"/>
          <w:color w:val="000000"/>
          <w:sz w:val="24"/>
          <w:highlight w:val="none"/>
        </w:rPr>
        <w:t>本投标文件在投标有效期满之前均具有约束力。</w:t>
      </w:r>
    </w:p>
    <w:p w14:paraId="77A271E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2、我方的投标文件包括以下内容：</w:t>
      </w:r>
    </w:p>
    <w:p w14:paraId="7082F41C">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2.1资格文件：</w:t>
      </w:r>
    </w:p>
    <w:p w14:paraId="3B29A051">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2.1.1承诺函；</w:t>
      </w:r>
    </w:p>
    <w:p w14:paraId="1BC5D60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w:t>
      </w:r>
      <w:r>
        <w:rPr>
          <w:rFonts w:hint="eastAsia" w:ascii="宋体" w:hAnsi="宋体" w:eastAsia="宋体" w:cs="宋体"/>
          <w:snapToGrid w:val="0"/>
          <w:color w:val="000000"/>
          <w:kern w:val="28"/>
          <w:sz w:val="24"/>
          <w:szCs w:val="20"/>
          <w:highlight w:val="none"/>
        </w:rPr>
        <w:t>联合协议</w:t>
      </w:r>
      <w:bookmarkStart w:id="506" w:name="_Hlk101257010"/>
      <w:r>
        <w:rPr>
          <w:rFonts w:hint="eastAsia" w:ascii="宋体" w:hAnsi="宋体" w:eastAsia="宋体" w:cs="宋体"/>
          <w:color w:val="000000"/>
          <w:sz w:val="24"/>
          <w:highlight w:val="none"/>
        </w:rPr>
        <w:t>（如果有)</w:t>
      </w:r>
      <w:bookmarkEnd w:id="506"/>
      <w:r>
        <w:rPr>
          <w:rFonts w:hint="eastAsia" w:ascii="宋体" w:hAnsi="宋体" w:eastAsia="宋体" w:cs="宋体"/>
          <w:snapToGrid w:val="0"/>
          <w:color w:val="000000"/>
          <w:kern w:val="28"/>
          <w:sz w:val="24"/>
          <w:szCs w:val="20"/>
          <w:highlight w:val="none"/>
        </w:rPr>
        <w:t>；</w:t>
      </w:r>
    </w:p>
    <w:p w14:paraId="61976CD7">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2.1.3落实政府采购政策需满足的资格要求（如果有）；</w:t>
      </w:r>
    </w:p>
    <w:p w14:paraId="D1CA8154">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2.1.4本项目的特定资格要求（如果有)。</w:t>
      </w:r>
    </w:p>
    <w:p w14:paraId="0BC6353B">
      <w:pPr>
        <w:snapToGrid w:val="0"/>
        <w:spacing w:line="360" w:lineRule="auto"/>
        <w:ind w:left="210" w:leftChars="100"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2商务技术</w:t>
      </w:r>
      <w:r>
        <w:rPr>
          <w:rFonts w:hint="eastAsia" w:ascii="宋体" w:hAnsi="宋体" w:eastAsia="宋体" w:cs="宋体"/>
          <w:color w:val="000000"/>
          <w:sz w:val="24"/>
          <w:highlight w:val="none"/>
          <w:lang w:val="zh-CN"/>
        </w:rPr>
        <w:t>文件：</w:t>
      </w:r>
    </w:p>
    <w:p w14:paraId="0BCDB2C7">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2.2.1投标函；</w:t>
      </w:r>
    </w:p>
    <w:p w14:paraId="00D11D05">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2.2.2授权委托书或法定代表人（单位负责人）身份证明；</w:t>
      </w:r>
    </w:p>
    <w:p w14:paraId="4F1E2D9F">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2.2.3分包意向协议（如果有)；</w:t>
      </w:r>
    </w:p>
    <w:p w14:paraId="28D35875">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2.2.4符合性审查资料；</w:t>
      </w:r>
    </w:p>
    <w:p w14:paraId="71F98BE9">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2.2.5评标标准相应的商务技术资料；</w:t>
      </w:r>
    </w:p>
    <w:p w14:paraId="DB2F22F3">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2.2.6投标标的清单；</w:t>
      </w:r>
    </w:p>
    <w:p w14:paraId="2A3A3BDD">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2.2.7商务技术偏离表；</w:t>
      </w:r>
    </w:p>
    <w:p w14:paraId="78EE8B83">
      <w:pPr>
        <w:snapToGrid w:val="0"/>
        <w:spacing w:line="360" w:lineRule="auto"/>
        <w:ind w:left="420" w:leftChars="200"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8</w:t>
      </w:r>
      <w:r>
        <w:rPr>
          <w:rFonts w:hint="eastAsia" w:ascii="宋体" w:hAnsi="宋体" w:eastAsia="宋体" w:cs="宋体"/>
          <w:color w:val="000000"/>
          <w:sz w:val="24"/>
          <w:highlight w:val="none"/>
          <w:lang w:val="zh-CN"/>
        </w:rPr>
        <w:t>政府采购供应商廉洁自律承诺书；</w:t>
      </w:r>
    </w:p>
    <w:p w14:paraId="B097ADD8">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3报价文件</w:t>
      </w:r>
    </w:p>
    <w:p w14:paraId="CD7F5855">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2.3.1开标一览表（报价表）；</w:t>
      </w:r>
    </w:p>
    <w:p w14:paraId="A6D2104D">
      <w:pPr>
        <w:snapToGrid w:val="0"/>
        <w:spacing w:line="360" w:lineRule="auto"/>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2.3.2中小企业声明函（如果有）。</w:t>
      </w:r>
    </w:p>
    <w:p w14:paraId="0D14F444">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3、我方承诺除商务技术偏离表列出的偏离外，我方响应招标文件的全部要求。</w:t>
      </w:r>
    </w:p>
    <w:p w14:paraId="9C54C6F9">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4、如我方中标，我方承诺：</w:t>
      </w:r>
    </w:p>
    <w:p w14:paraId="A84B874A">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4.1在收到中标通知书后，在中标通知书规定的期限内与你方签订合同； </w:t>
      </w:r>
    </w:p>
    <w:p w14:paraId="86C2135D">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4.2在签订合同时不向你方提出附加条件； </w:t>
      </w:r>
    </w:p>
    <w:p w14:paraId="5E229BB0">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4.3按照招标文件要求提交履约保证金； </w:t>
      </w:r>
    </w:p>
    <w:p w14:paraId="EDE3BF7C">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4.4在合同约定的期限内完成合同规定的全部义务。 </w:t>
      </w:r>
    </w:p>
    <w:p w14:paraId="EC51CEF5">
      <w:pPr>
        <w:snapToGrid w:val="0"/>
        <w:spacing w:line="360" w:lineRule="auto"/>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5、其他补充说明:。</w:t>
      </w:r>
    </w:p>
    <w:p w14:paraId="50EA1E69">
      <w:pPr>
        <w:spacing w:line="360" w:lineRule="auto"/>
        <w:ind w:firstLine="3600" w:firstLineChars="1500"/>
        <w:jc w:val="right"/>
        <w:rPr>
          <w:rFonts w:hint="eastAsia" w:ascii="宋体" w:hAnsi="宋体" w:eastAsia="宋体" w:cs="宋体"/>
          <w:color w:val="000000"/>
          <w:sz w:val="24"/>
          <w:highlight w:val="none"/>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(电子签名)</w:t>
      </w:r>
      <w:r>
        <w:rPr>
          <w:rFonts w:hint="eastAsia" w:ascii="宋体" w:hAnsi="宋体" w:eastAsia="宋体" w:cs="宋体"/>
          <w:color w:val="000000"/>
          <w:sz w:val="24"/>
          <w:highlight w:val="none"/>
        </w:rPr>
        <w:t xml:space="preserve">：                          </w:t>
      </w:r>
    </w:p>
    <w:p w14:paraId="E11846D5">
      <w:pPr>
        <w:spacing w:line="360" w:lineRule="auto"/>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14:paraId="E7F215FF">
      <w:pPr>
        <w:snapToGrid w:val="0"/>
        <w:spacing w:line="360" w:lineRule="auto"/>
        <w:ind w:left="420" w:leftChars="200" w:firstLine="4200" w:firstLineChars="1750"/>
        <w:rPr>
          <w:rFonts w:hint="eastAsia" w:ascii="宋体" w:hAnsi="宋体" w:eastAsia="宋体" w:cs="宋体"/>
          <w:color w:val="000000"/>
          <w:kern w:val="0"/>
          <w:sz w:val="24"/>
          <w:highlight w:val="none"/>
          <w:u w:val="single"/>
        </w:rPr>
      </w:pPr>
    </w:p>
    <w:p w14:paraId="A836B675">
      <w:pPr>
        <w:spacing w:line="360" w:lineRule="auto"/>
        <w:ind w:right="42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注：按本格式和要求提供。</w:t>
      </w:r>
    </w:p>
    <w:p w14:paraId="30E39CD1">
      <w:pPr>
        <w:snapToGrid w:val="0"/>
        <w:spacing w:line="360" w:lineRule="auto"/>
        <w:jc w:val="center"/>
        <w:rPr>
          <w:rFonts w:hint="eastAsia" w:ascii="宋体" w:hAnsi="宋体" w:eastAsia="宋体" w:cs="宋体"/>
          <w:b/>
          <w:color w:val="000000"/>
          <w:kern w:val="0"/>
          <w:sz w:val="32"/>
          <w:szCs w:val="32"/>
          <w:highlight w:val="none"/>
        </w:rPr>
      </w:pPr>
    </w:p>
    <w:p w14:paraId="AE35CF0D">
      <w:pPr>
        <w:snapToGrid w:val="0"/>
        <w:spacing w:line="360" w:lineRule="auto"/>
        <w:rPr>
          <w:rFonts w:hint="eastAsia" w:ascii="宋体" w:hAnsi="宋体" w:eastAsia="宋体" w:cs="宋体"/>
          <w:color w:val="000000"/>
          <w:sz w:val="24"/>
          <w:highlight w:val="none"/>
        </w:rPr>
      </w:pPr>
    </w:p>
    <w:p w14:paraId="509F1241">
      <w:pPr>
        <w:spacing w:line="360" w:lineRule="auto"/>
        <w:jc w:val="center"/>
        <w:rPr>
          <w:rFonts w:hint="eastAsia" w:ascii="宋体" w:hAnsi="宋体" w:eastAsia="宋体" w:cs="宋体"/>
          <w:b/>
          <w:color w:val="000000"/>
          <w:kern w:val="0"/>
          <w:sz w:val="32"/>
          <w:szCs w:val="32"/>
          <w:highlight w:val="none"/>
        </w:rPr>
      </w:pPr>
    </w:p>
    <w:p w14:paraId="20F35110">
      <w:pPr>
        <w:spacing w:line="360" w:lineRule="auto"/>
        <w:jc w:val="center"/>
        <w:rPr>
          <w:rFonts w:hint="eastAsia" w:ascii="宋体" w:hAnsi="宋体" w:eastAsia="宋体" w:cs="宋体"/>
          <w:b/>
          <w:color w:val="000000"/>
          <w:kern w:val="0"/>
          <w:sz w:val="32"/>
          <w:szCs w:val="32"/>
          <w:highlight w:val="none"/>
        </w:rPr>
      </w:pPr>
    </w:p>
    <w:p w14:paraId="8A805AAF">
      <w:pPr>
        <w:spacing w:line="360" w:lineRule="auto"/>
        <w:jc w:val="center"/>
        <w:rPr>
          <w:rFonts w:hint="eastAsia" w:ascii="宋体" w:hAnsi="宋体" w:eastAsia="宋体" w:cs="宋体"/>
          <w:b/>
          <w:color w:val="000000"/>
          <w:kern w:val="0"/>
          <w:sz w:val="32"/>
          <w:szCs w:val="32"/>
          <w:highlight w:val="none"/>
        </w:rPr>
      </w:pPr>
    </w:p>
    <w:p w14:paraId="C3226C94">
      <w:pPr>
        <w:spacing w:line="360" w:lineRule="auto"/>
        <w:jc w:val="center"/>
        <w:rPr>
          <w:rFonts w:hint="eastAsia" w:ascii="宋体" w:hAnsi="宋体" w:eastAsia="宋体" w:cs="宋体"/>
          <w:b/>
          <w:color w:val="000000"/>
          <w:kern w:val="0"/>
          <w:sz w:val="32"/>
          <w:szCs w:val="32"/>
          <w:highlight w:val="none"/>
        </w:rPr>
      </w:pPr>
    </w:p>
    <w:p w14:paraId="C3BD4B2E">
      <w:pPr>
        <w:spacing w:line="360" w:lineRule="auto"/>
        <w:jc w:val="center"/>
        <w:rPr>
          <w:rFonts w:hint="eastAsia" w:ascii="宋体" w:hAnsi="宋体" w:eastAsia="宋体" w:cs="宋体"/>
          <w:b/>
          <w:color w:val="000000"/>
          <w:kern w:val="0"/>
          <w:sz w:val="32"/>
          <w:szCs w:val="32"/>
          <w:highlight w:val="none"/>
        </w:rPr>
      </w:pPr>
    </w:p>
    <w:p w14:paraId="57271857">
      <w:pPr>
        <w:spacing w:line="360" w:lineRule="auto"/>
        <w:jc w:val="center"/>
        <w:rPr>
          <w:rFonts w:hint="eastAsia" w:ascii="宋体" w:hAnsi="宋体" w:eastAsia="宋体" w:cs="宋体"/>
          <w:b/>
          <w:color w:val="000000"/>
          <w:kern w:val="0"/>
          <w:sz w:val="32"/>
          <w:szCs w:val="32"/>
          <w:highlight w:val="none"/>
        </w:rPr>
      </w:pPr>
    </w:p>
    <w:p w14:paraId="98EDE890">
      <w:pPr>
        <w:spacing w:line="360" w:lineRule="auto"/>
        <w:jc w:val="center"/>
        <w:rPr>
          <w:rFonts w:hint="eastAsia" w:ascii="宋体" w:hAnsi="宋体" w:eastAsia="宋体" w:cs="宋体"/>
          <w:b/>
          <w:color w:val="000000"/>
          <w:kern w:val="0"/>
          <w:sz w:val="32"/>
          <w:szCs w:val="32"/>
          <w:highlight w:val="none"/>
        </w:rPr>
      </w:pPr>
    </w:p>
    <w:p w14:paraId="72106677">
      <w:pPr>
        <w:spacing w:line="360" w:lineRule="auto"/>
        <w:jc w:val="center"/>
        <w:rPr>
          <w:rFonts w:hint="eastAsia" w:ascii="宋体" w:hAnsi="宋体" w:eastAsia="宋体" w:cs="宋体"/>
          <w:b/>
          <w:color w:val="000000"/>
          <w:kern w:val="0"/>
          <w:sz w:val="32"/>
          <w:szCs w:val="32"/>
          <w:highlight w:val="none"/>
        </w:rPr>
      </w:pPr>
    </w:p>
    <w:p w14:paraId="D50FA01B">
      <w:pPr>
        <w:spacing w:line="360" w:lineRule="auto"/>
        <w:jc w:val="center"/>
        <w:rPr>
          <w:rFonts w:hint="eastAsia" w:ascii="宋体" w:hAnsi="宋体" w:eastAsia="宋体" w:cs="宋体"/>
          <w:b/>
          <w:color w:val="000000"/>
          <w:kern w:val="0"/>
          <w:sz w:val="32"/>
          <w:szCs w:val="32"/>
          <w:highlight w:val="none"/>
        </w:rPr>
      </w:pPr>
    </w:p>
    <w:p w14:paraId="EF81D0F0">
      <w:pPr>
        <w:spacing w:line="360" w:lineRule="auto"/>
        <w:jc w:val="center"/>
        <w:rPr>
          <w:rFonts w:hint="eastAsia" w:ascii="宋体" w:hAnsi="宋体" w:eastAsia="宋体" w:cs="宋体"/>
          <w:b/>
          <w:color w:val="000000"/>
          <w:kern w:val="0"/>
          <w:sz w:val="32"/>
          <w:szCs w:val="32"/>
          <w:highlight w:val="none"/>
        </w:rPr>
      </w:pPr>
    </w:p>
    <w:p w14:paraId="34A88E70">
      <w:pPr>
        <w:spacing w:line="360" w:lineRule="auto"/>
        <w:jc w:val="center"/>
        <w:rPr>
          <w:rFonts w:hint="eastAsia" w:ascii="宋体" w:hAnsi="宋体" w:eastAsia="宋体" w:cs="宋体"/>
          <w:b/>
          <w:color w:val="000000"/>
          <w:kern w:val="0"/>
          <w:sz w:val="32"/>
          <w:szCs w:val="32"/>
          <w:highlight w:val="none"/>
        </w:rPr>
      </w:pPr>
    </w:p>
    <w:p w14:paraId="AB450E0E">
      <w:pPr>
        <w:spacing w:line="360" w:lineRule="auto"/>
        <w:jc w:val="center"/>
        <w:rPr>
          <w:rFonts w:hint="eastAsia" w:ascii="宋体" w:hAnsi="宋体" w:eastAsia="宋体" w:cs="宋体"/>
          <w:b/>
          <w:color w:val="000000"/>
          <w:kern w:val="0"/>
          <w:sz w:val="32"/>
          <w:szCs w:val="32"/>
          <w:highlight w:val="none"/>
        </w:rPr>
      </w:pPr>
    </w:p>
    <w:p w14:paraId="749B9CC8">
      <w:pPr>
        <w:spacing w:line="360" w:lineRule="auto"/>
        <w:jc w:val="center"/>
        <w:rPr>
          <w:rFonts w:hint="eastAsia" w:ascii="宋体" w:hAnsi="宋体" w:eastAsia="宋体" w:cs="宋体"/>
          <w:b/>
          <w:color w:val="000000"/>
          <w:kern w:val="0"/>
          <w:sz w:val="32"/>
          <w:szCs w:val="32"/>
          <w:highlight w:val="none"/>
        </w:rPr>
      </w:pPr>
    </w:p>
    <w:p w14:paraId="7AEC4CDD">
      <w:pPr>
        <w:spacing w:line="360" w:lineRule="auto"/>
        <w:jc w:val="center"/>
        <w:rPr>
          <w:rFonts w:hint="eastAsia" w:ascii="宋体" w:hAnsi="宋体" w:eastAsia="宋体" w:cs="宋体"/>
          <w:b/>
          <w:color w:val="000000"/>
          <w:kern w:val="0"/>
          <w:sz w:val="32"/>
          <w:szCs w:val="32"/>
          <w:highlight w:val="none"/>
        </w:rPr>
      </w:pPr>
    </w:p>
    <w:p w14:paraId="06587FD4">
      <w:pPr>
        <w:spacing w:line="360" w:lineRule="auto"/>
        <w:jc w:val="center"/>
        <w:rPr>
          <w:rFonts w:hint="eastAsia" w:ascii="宋体" w:hAnsi="宋体" w:eastAsia="宋体" w:cs="宋体"/>
          <w:b/>
          <w:color w:val="000000"/>
          <w:kern w:val="0"/>
          <w:sz w:val="32"/>
          <w:szCs w:val="32"/>
          <w:highlight w:val="none"/>
        </w:rPr>
      </w:pPr>
    </w:p>
    <w:p w14:paraId="3C70BB0C">
      <w:pPr>
        <w:spacing w:line="360" w:lineRule="auto"/>
        <w:jc w:val="center"/>
        <w:rPr>
          <w:rFonts w:hint="eastAsia" w:ascii="宋体" w:hAnsi="宋体" w:eastAsia="宋体" w:cs="宋体"/>
          <w:b/>
          <w:color w:val="000000"/>
          <w:kern w:val="0"/>
          <w:sz w:val="32"/>
          <w:szCs w:val="32"/>
          <w:highlight w:val="none"/>
        </w:rPr>
      </w:pPr>
    </w:p>
    <w:p w14:paraId="FE80FFEF">
      <w:pPr>
        <w:spacing w:line="360" w:lineRule="auto"/>
        <w:jc w:val="cente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t>二、授权委托书或法定代表人（单位负责人、自然人本人）身份证明</w:t>
      </w:r>
    </w:p>
    <w:p w14:paraId="F3E8DF0D">
      <w:pPr>
        <w:snapToGrid w:val="0"/>
        <w:spacing w:line="360" w:lineRule="auto"/>
        <w:ind w:firstLine="2872" w:firstLineChars="894"/>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lang w:val="zh-CN"/>
        </w:rPr>
        <w:t>授权委托书（适用于非联合体投标）</w:t>
      </w:r>
    </w:p>
    <w:p w14:paraId="6F807ED3">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EB39AA58">
      <w:pPr>
        <w:snapToGrid w:val="0"/>
        <w:spacing w:line="360" w:lineRule="auto"/>
        <w:ind w:firstLine="5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（姓名）</w:t>
      </w:r>
      <w:r>
        <w:rPr>
          <w:rFonts w:hint="eastAsia" w:ascii="宋体" w:hAnsi="宋体" w:eastAsia="宋体" w:cs="宋体"/>
          <w:color w:val="000000"/>
          <w:kern w:val="0"/>
          <w:sz w:val="24"/>
          <w:highlight w:val="none"/>
          <w:lang w:val="zh-CN"/>
        </w:rPr>
        <w:t>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政府采购投标的一切事项，其法律后果由我方承担。</w:t>
      </w:r>
    </w:p>
    <w:p w14:paraId="0BB666BB">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14:paraId="BDDDBD77">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特此告知。</w:t>
      </w:r>
    </w:p>
    <w:p w14:paraId="B0404CFF">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(电子签名)：</w:t>
      </w:r>
    </w:p>
    <w:p w14:paraId="C5652C7F">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签发日期：  年  月   日</w:t>
      </w:r>
    </w:p>
    <w:p w14:paraId="9C118708">
      <w:pPr>
        <w:snapToGrid w:val="0"/>
        <w:spacing w:line="360" w:lineRule="auto"/>
        <w:rPr>
          <w:rFonts w:hint="eastAsia" w:ascii="宋体" w:hAnsi="宋体" w:eastAsia="宋体" w:cs="宋体"/>
          <w:color w:val="000000"/>
          <w:sz w:val="24"/>
          <w:highlight w:val="none"/>
        </w:rPr>
      </w:pPr>
    </w:p>
    <w:p w14:paraId="90F2A85F">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lang w:val="zh-CN"/>
        </w:rPr>
        <w:t>授权委托书（适用于联合体投标）</w:t>
      </w:r>
    </w:p>
    <w:p w14:paraId="C6BCD2DD">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8DEAFF80">
      <w:pPr>
        <w:snapToGrid w:val="0"/>
        <w:spacing w:line="360" w:lineRule="auto"/>
        <w:ind w:firstLine="5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（姓名）</w:t>
      </w:r>
      <w:r>
        <w:rPr>
          <w:rFonts w:hint="eastAsia" w:ascii="宋体" w:hAnsi="宋体" w:eastAsia="宋体" w:cs="宋体"/>
          <w:color w:val="000000"/>
          <w:kern w:val="0"/>
          <w:sz w:val="24"/>
          <w:highlight w:val="none"/>
          <w:lang w:val="zh-CN"/>
        </w:rPr>
        <w:t>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政府采购投标的一切事项，其法律后果由我方承担。</w:t>
      </w:r>
    </w:p>
    <w:p w14:paraId="780E91CA">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14:paraId="A711BD9A">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特此告知。</w:t>
      </w:r>
    </w:p>
    <w:p w14:paraId="355ADA27">
      <w:pPr>
        <w:spacing w:line="360" w:lineRule="auto"/>
        <w:jc w:val="center"/>
        <w:rPr>
          <w:rFonts w:hint="eastAsia" w:ascii="宋体" w:hAnsi="宋体" w:eastAsia="宋体" w:cs="宋体"/>
          <w:b/>
          <w:color w:val="000000"/>
          <w:kern w:val="0"/>
          <w:sz w:val="32"/>
          <w:szCs w:val="32"/>
          <w:highlight w:val="none"/>
        </w:rPr>
      </w:pPr>
    </w:p>
    <w:p w14:paraId="56C56D08">
      <w:pPr>
        <w:spacing w:line="360" w:lineRule="auto"/>
        <w:rPr>
          <w:rFonts w:hint="eastAsia" w:ascii="宋体" w:hAnsi="宋体" w:eastAsia="宋体" w:cs="宋体"/>
          <w:color w:val="000000"/>
          <w:highlight w:val="none"/>
        </w:rPr>
      </w:pPr>
    </w:p>
    <w:p w14:paraId="BF0AEDC8">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EFCDE886">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F47403E3">
      <w:pPr>
        <w:snapToGrid w:val="0"/>
        <w:spacing w:line="360" w:lineRule="auto"/>
        <w:ind w:firstLine="5760" w:firstLineChars="2400"/>
        <w:rPr>
          <w:rFonts w:hint="eastAsia" w:ascii="宋体" w:hAnsi="宋体" w:eastAsia="宋体" w:cs="宋体"/>
          <w:color w:val="000000"/>
          <w:highlight w:val="none"/>
        </w:rPr>
      </w:pPr>
      <w:r>
        <w:rPr>
          <w:rFonts w:hint="eastAsia" w:ascii="宋体" w:hAnsi="宋体" w:eastAsia="宋体" w:cs="宋体"/>
          <w:color w:val="000000"/>
          <w:kern w:val="0"/>
          <w:sz w:val="24"/>
          <w:highlight w:val="none"/>
          <w:lang w:val="zh-CN"/>
        </w:rPr>
        <w:t>……</w:t>
      </w:r>
    </w:p>
    <w:p w14:paraId="B51A48F7">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B08CA7A2">
      <w:pPr>
        <w:autoSpaceDE w:val="0"/>
        <w:autoSpaceDN w:val="0"/>
        <w:spacing w:line="360" w:lineRule="auto"/>
        <w:jc w:val="center"/>
        <w:rPr>
          <w:rFonts w:hint="eastAsia" w:ascii="宋体" w:hAnsi="宋体" w:eastAsia="宋体" w:cs="宋体"/>
          <w:b/>
          <w:color w:val="000000"/>
          <w:kern w:val="0"/>
          <w:sz w:val="32"/>
          <w:szCs w:val="32"/>
          <w:highlight w:val="none"/>
          <w:lang w:val="zh-CN"/>
        </w:rPr>
      </w:pPr>
    </w:p>
    <w:p w14:paraId="CB284A09">
      <w:pPr>
        <w:autoSpaceDE w:val="0"/>
        <w:autoSpaceDN w:val="0"/>
        <w:spacing w:line="360" w:lineRule="auto"/>
        <w:jc w:val="center"/>
        <w:rPr>
          <w:rFonts w:hint="eastAsia" w:ascii="宋体" w:hAnsi="宋体" w:eastAsia="宋体" w:cs="宋体"/>
          <w:b/>
          <w:color w:val="000000"/>
          <w:kern w:val="0"/>
          <w:sz w:val="32"/>
          <w:szCs w:val="32"/>
          <w:highlight w:val="none"/>
          <w:lang w:val="zh-CN"/>
        </w:rPr>
      </w:pPr>
    </w:p>
    <w:p w14:paraId="A83D1250">
      <w:pPr>
        <w:autoSpaceDE w:val="0"/>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kern w:val="0"/>
          <w:sz w:val="32"/>
          <w:szCs w:val="32"/>
          <w:highlight w:val="none"/>
          <w:lang w:val="zh-CN"/>
        </w:rPr>
        <w:t>法定代表人、单位负责人或自然人本人</w:t>
      </w:r>
      <w:r>
        <w:rPr>
          <w:rFonts w:hint="eastAsia" w:ascii="宋体" w:hAnsi="宋体" w:eastAsia="宋体" w:cs="宋体"/>
          <w:b/>
          <w:color w:val="000000"/>
          <w:sz w:val="30"/>
          <w:szCs w:val="30"/>
          <w:highlight w:val="none"/>
        </w:rPr>
        <w:t>的身份证明（适用于法定代表人、单位负责人或者自然人本人代表投标人参加投标）</w:t>
      </w:r>
    </w:p>
    <w:p w14:paraId="86FE254C">
      <w:pPr>
        <w:pStyle w:val="92"/>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6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BC2144">
            <w:pPr>
              <w:pStyle w:val="92"/>
              <w:adjustRightInd w:val="0"/>
              <w:spacing w:line="360" w:lineRule="auto"/>
              <w:rPr>
                <w:rFonts w:hint="eastAsia" w:ascii="宋体" w:hAnsi="宋体" w:eastAsia="宋体" w:cs="宋体"/>
                <w:bCs/>
                <w:color w:val="000000"/>
                <w:sz w:val="24"/>
                <w:szCs w:val="20"/>
                <w:highlight w:val="none"/>
              </w:rPr>
            </w:pPr>
            <w:r>
              <w:rPr>
                <w:rFonts w:hint="eastAsia" w:ascii="宋体" w:hAnsi="宋体" w:eastAsia="宋体" w:cs="宋体"/>
                <w:bCs/>
                <w:color w:val="000000"/>
                <w:sz w:val="24"/>
                <w:szCs w:val="20"/>
                <w:highlight w:val="none"/>
              </w:rPr>
              <w:t>正面：                                 反面：</w:t>
            </w:r>
          </w:p>
          <w:p w14:paraId="57D54427">
            <w:pPr>
              <w:pStyle w:val="92"/>
              <w:adjustRightInd w:val="0"/>
              <w:spacing w:line="360" w:lineRule="auto"/>
              <w:rPr>
                <w:rFonts w:hint="eastAsia" w:ascii="宋体" w:hAnsi="宋体" w:eastAsia="宋体" w:cs="宋体"/>
                <w:bCs/>
                <w:color w:val="000000"/>
                <w:sz w:val="24"/>
                <w:szCs w:val="20"/>
                <w:highlight w:val="none"/>
              </w:rPr>
            </w:pPr>
          </w:p>
        </w:tc>
      </w:tr>
    </w:tbl>
    <w:p w14:paraId="ED33718E">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bCs/>
          <w:color w:val="000000"/>
          <w:sz w:val="24"/>
          <w:highlight w:val="none"/>
        </w:rPr>
        <w:t>注：联合体投标的，提供联合体牵头人相关证明即可</w:t>
      </w:r>
    </w:p>
    <w:p w14:paraId="CF2A1102">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 xml:space="preserve">(电子签名)：                              </w:t>
      </w:r>
    </w:p>
    <w:p w14:paraId="B399664E">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5CF8FDE4">
      <w:pPr>
        <w:spacing w:line="360" w:lineRule="auto"/>
        <w:jc w:val="center"/>
        <w:rPr>
          <w:rFonts w:hint="eastAsia" w:ascii="宋体" w:hAnsi="宋体" w:eastAsia="宋体" w:cs="宋体"/>
          <w:b/>
          <w:color w:val="000000"/>
          <w:kern w:val="0"/>
          <w:sz w:val="32"/>
          <w:szCs w:val="32"/>
          <w:highlight w:val="none"/>
        </w:rPr>
      </w:pPr>
    </w:p>
    <w:p w14:paraId="6CA8D10A">
      <w:pPr>
        <w:spacing w:line="360" w:lineRule="auto"/>
        <w:jc w:val="center"/>
        <w:rPr>
          <w:rFonts w:hint="eastAsia" w:ascii="宋体" w:hAnsi="宋体" w:eastAsia="宋体" w:cs="宋体"/>
          <w:b/>
          <w:color w:val="000000"/>
          <w:kern w:val="0"/>
          <w:sz w:val="32"/>
          <w:szCs w:val="32"/>
          <w:highlight w:val="none"/>
        </w:rPr>
      </w:pPr>
    </w:p>
    <w:p w14:paraId="35695961">
      <w:pPr>
        <w:spacing w:line="360" w:lineRule="auto"/>
        <w:jc w:val="center"/>
        <w:rPr>
          <w:rFonts w:hint="eastAsia" w:ascii="宋体" w:hAnsi="宋体" w:eastAsia="宋体" w:cs="宋体"/>
          <w:b/>
          <w:color w:val="000000"/>
          <w:kern w:val="0"/>
          <w:sz w:val="32"/>
          <w:szCs w:val="32"/>
          <w:highlight w:val="none"/>
        </w:rPr>
      </w:pPr>
    </w:p>
    <w:p w14:paraId="1CB93DE8">
      <w:pPr>
        <w:spacing w:line="360" w:lineRule="auto"/>
        <w:jc w:val="center"/>
        <w:rPr>
          <w:rFonts w:hint="eastAsia" w:ascii="宋体" w:hAnsi="宋体" w:eastAsia="宋体" w:cs="宋体"/>
          <w:b/>
          <w:color w:val="000000"/>
          <w:kern w:val="0"/>
          <w:sz w:val="32"/>
          <w:szCs w:val="32"/>
          <w:highlight w:val="none"/>
        </w:rPr>
      </w:pPr>
    </w:p>
    <w:p w14:paraId="7E91039F">
      <w:pPr>
        <w:spacing w:line="360" w:lineRule="auto"/>
        <w:jc w:val="center"/>
        <w:rPr>
          <w:rFonts w:hint="eastAsia" w:ascii="宋体" w:hAnsi="宋体" w:eastAsia="宋体" w:cs="宋体"/>
          <w:b/>
          <w:color w:val="000000"/>
          <w:kern w:val="0"/>
          <w:sz w:val="32"/>
          <w:szCs w:val="32"/>
          <w:highlight w:val="none"/>
        </w:rPr>
      </w:pPr>
    </w:p>
    <w:p w14:paraId="9C9C5512">
      <w:pPr>
        <w:spacing w:line="360" w:lineRule="auto"/>
        <w:jc w:val="center"/>
        <w:rPr>
          <w:rFonts w:hint="eastAsia" w:ascii="宋体" w:hAnsi="宋体" w:eastAsia="宋体" w:cs="宋体"/>
          <w:b/>
          <w:color w:val="000000"/>
          <w:kern w:val="0"/>
          <w:sz w:val="32"/>
          <w:szCs w:val="32"/>
          <w:highlight w:val="none"/>
        </w:rPr>
      </w:pPr>
    </w:p>
    <w:p w14:paraId="14071697">
      <w:pPr>
        <w:spacing w:line="360" w:lineRule="auto"/>
        <w:jc w:val="center"/>
        <w:rPr>
          <w:rFonts w:hint="eastAsia" w:ascii="宋体" w:hAnsi="宋体" w:eastAsia="宋体" w:cs="宋体"/>
          <w:b/>
          <w:color w:val="000000"/>
          <w:kern w:val="0"/>
          <w:sz w:val="32"/>
          <w:szCs w:val="32"/>
          <w:highlight w:val="none"/>
        </w:rPr>
      </w:pPr>
    </w:p>
    <w:p w14:paraId="DD5AAADB">
      <w:pPr>
        <w:spacing w:line="360" w:lineRule="auto"/>
        <w:jc w:val="center"/>
        <w:rPr>
          <w:rFonts w:hint="eastAsia" w:ascii="宋体" w:hAnsi="宋体" w:eastAsia="宋体" w:cs="宋体"/>
          <w:b/>
          <w:color w:val="000000"/>
          <w:kern w:val="0"/>
          <w:sz w:val="32"/>
          <w:szCs w:val="32"/>
          <w:highlight w:val="none"/>
        </w:rPr>
      </w:pPr>
    </w:p>
    <w:p w14:paraId="BC4AFEB8">
      <w:pPr>
        <w:spacing w:line="360" w:lineRule="auto"/>
        <w:jc w:val="center"/>
        <w:rPr>
          <w:rFonts w:hint="eastAsia" w:ascii="宋体" w:hAnsi="宋体" w:eastAsia="宋体" w:cs="宋体"/>
          <w:b/>
          <w:color w:val="000000"/>
          <w:kern w:val="0"/>
          <w:sz w:val="32"/>
          <w:szCs w:val="32"/>
          <w:highlight w:val="none"/>
        </w:rPr>
      </w:pPr>
    </w:p>
    <w:p w14:paraId="73038CDB">
      <w:pPr>
        <w:spacing w:line="360" w:lineRule="auto"/>
        <w:jc w:val="center"/>
        <w:rPr>
          <w:rFonts w:hint="eastAsia" w:ascii="宋体" w:hAnsi="宋体" w:eastAsia="宋体" w:cs="宋体"/>
          <w:b/>
          <w:color w:val="000000"/>
          <w:kern w:val="0"/>
          <w:sz w:val="32"/>
          <w:szCs w:val="32"/>
          <w:highlight w:val="none"/>
        </w:rPr>
      </w:pPr>
    </w:p>
    <w:p w14:paraId="07DB841D">
      <w:pPr>
        <w:snapToGrid w:val="0"/>
        <w:spacing w:line="360" w:lineRule="auto"/>
        <w:ind w:right="480"/>
        <w:rPr>
          <w:rFonts w:hint="eastAsia" w:ascii="宋体" w:hAnsi="宋体" w:eastAsia="宋体" w:cs="宋体"/>
          <w:b/>
          <w:color w:val="000000"/>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03F6A16">
      <w:pPr>
        <w:snapToGrid w:val="0"/>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三、分包意向协议（如果有）</w:t>
      </w:r>
    </w:p>
    <w:p w14:paraId="751E88C4">
      <w:pPr>
        <w:widowControl/>
        <w:spacing w:line="360" w:lineRule="auto"/>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sz w:val="24"/>
          <w:highlight w:val="none"/>
        </w:rPr>
        <w:t>]</w:t>
      </w:r>
    </w:p>
    <w:p w14:paraId="FFD63A5A">
      <w:pPr>
        <w:snapToGrid w:val="0"/>
        <w:spacing w:line="360" w:lineRule="auto"/>
        <w:rPr>
          <w:rFonts w:hint="eastAsia" w:ascii="宋体" w:hAnsi="宋体" w:eastAsia="宋体" w:cs="宋体"/>
          <w:color w:val="000000"/>
          <w:kern w:val="0"/>
          <w:sz w:val="24"/>
          <w:highlight w:val="none"/>
        </w:rPr>
      </w:pPr>
    </w:p>
    <w:p w14:paraId="78C9A45D">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EFBE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C54206">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序号</w:t>
            </w:r>
          </w:p>
        </w:tc>
        <w:tc>
          <w:tcPr>
            <w:tcW w:w="4991" w:type="dxa"/>
            <w:vAlign w:val="center"/>
          </w:tcPr>
          <w:p w14:paraId="83A6F6CC">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实质性要求</w:t>
            </w:r>
          </w:p>
        </w:tc>
        <w:tc>
          <w:tcPr>
            <w:tcW w:w="2551" w:type="dxa"/>
            <w:vAlign w:val="center"/>
          </w:tcPr>
          <w:p w14:paraId="8FCD176D">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需要提供的符合性审查资料</w:t>
            </w:r>
          </w:p>
        </w:tc>
        <w:tc>
          <w:tcPr>
            <w:tcW w:w="1418" w:type="dxa"/>
            <w:vAlign w:val="center"/>
          </w:tcPr>
          <w:p w14:paraId="7FB70235">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投标文件中的</w:t>
            </w:r>
          </w:p>
          <w:p w14:paraId="956B3248">
            <w:pPr>
              <w:snapToGrid w:val="0"/>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页码位置</w:t>
            </w:r>
          </w:p>
        </w:tc>
      </w:tr>
      <w:tr w14:paraId="824F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8BB6952D">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p>
        </w:tc>
        <w:tc>
          <w:tcPr>
            <w:tcW w:w="4991" w:type="dxa"/>
          </w:tcPr>
          <w:p w14:paraId="5C211ABB">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投标文件按照招标文件要求签署、盖章。</w:t>
            </w:r>
          </w:p>
        </w:tc>
        <w:tc>
          <w:tcPr>
            <w:tcW w:w="2551" w:type="dxa"/>
            <w:vAlign w:val="center"/>
          </w:tcPr>
          <w:p w14:paraId="057ED01F">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需要使用电子签名或者签字盖章的投标文件的组成部分</w:t>
            </w:r>
          </w:p>
        </w:tc>
        <w:tc>
          <w:tcPr>
            <w:tcW w:w="1418" w:type="dxa"/>
          </w:tcPr>
          <w:p w14:paraId="31D83546">
            <w:pPr>
              <w:spacing w:line="360" w:lineRule="auto"/>
              <w:rPr>
                <w:rFonts w:hint="eastAsia" w:ascii="宋体" w:hAnsi="宋体" w:eastAsia="宋体" w:cs="宋体"/>
                <w:color w:val="000000"/>
                <w:sz w:val="24"/>
                <w:szCs w:val="20"/>
                <w:highlight w:val="none"/>
              </w:rPr>
            </w:pPr>
          </w:p>
          <w:p w14:paraId="E24B3071">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见投标文件</w:t>
            </w:r>
          </w:p>
          <w:p w14:paraId="6CD81260">
            <w:pPr>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4"/>
                <w:szCs w:val="20"/>
                <w:highlight w:val="none"/>
              </w:rPr>
              <w:t>第页</w:t>
            </w:r>
          </w:p>
        </w:tc>
      </w:tr>
      <w:tr w14:paraId="68B7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7AF18C">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w:t>
            </w:r>
          </w:p>
        </w:tc>
        <w:tc>
          <w:tcPr>
            <w:tcW w:w="4991" w:type="dxa"/>
          </w:tcPr>
          <w:p w14:paraId="7C72D621">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投标文件中承诺的投标有效期不少于招标文件中载明的投标有效期。</w:t>
            </w:r>
          </w:p>
        </w:tc>
        <w:tc>
          <w:tcPr>
            <w:tcW w:w="2551" w:type="dxa"/>
            <w:vAlign w:val="center"/>
          </w:tcPr>
          <w:p w14:paraId="0312698E">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投标函</w:t>
            </w:r>
          </w:p>
        </w:tc>
        <w:tc>
          <w:tcPr>
            <w:tcW w:w="1418" w:type="dxa"/>
          </w:tcPr>
          <w:p w14:paraId="53D8EA6E">
            <w:pPr>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4"/>
                <w:szCs w:val="20"/>
                <w:highlight w:val="none"/>
              </w:rPr>
              <w:t>见投标文件第页</w:t>
            </w:r>
          </w:p>
        </w:tc>
      </w:tr>
      <w:tr w14:paraId="4B3E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F33A75">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3</w:t>
            </w:r>
          </w:p>
        </w:tc>
        <w:tc>
          <w:tcPr>
            <w:tcW w:w="4991" w:type="dxa"/>
          </w:tcPr>
          <w:p w14:paraId="17337138">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投标文件满足招标文件的其它实质性要求。</w:t>
            </w:r>
          </w:p>
        </w:tc>
        <w:tc>
          <w:tcPr>
            <w:tcW w:w="2551" w:type="dxa"/>
            <w:vAlign w:val="center"/>
          </w:tcPr>
          <w:p w14:paraId="84382907">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kern w:val="0"/>
                <w:sz w:val="24"/>
                <w:szCs w:val="20"/>
                <w:highlight w:val="none"/>
              </w:rPr>
              <w:t>招标文件其它实质性要求相应的材料（“▲” 系指实质性要求条款，招标文件无其它实质性要求的，无需提供）</w:t>
            </w:r>
          </w:p>
        </w:tc>
        <w:tc>
          <w:tcPr>
            <w:tcW w:w="1418" w:type="dxa"/>
          </w:tcPr>
          <w:p w14:paraId="C57B1B0F">
            <w:pPr>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4"/>
                <w:szCs w:val="20"/>
                <w:highlight w:val="none"/>
              </w:rPr>
              <w:t>见投标文件第页</w:t>
            </w:r>
          </w:p>
        </w:tc>
      </w:tr>
    </w:tbl>
    <w:p w14:paraId="A560FFA2">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7F47FE4A">
      <w:pPr>
        <w:spacing w:line="360" w:lineRule="auto"/>
        <w:jc w:val="center"/>
        <w:rPr>
          <w:rFonts w:hint="eastAsia" w:ascii="宋体" w:hAnsi="宋体" w:eastAsia="宋体" w:cs="宋体"/>
          <w:b/>
          <w:color w:val="000000"/>
          <w:kern w:val="0"/>
          <w:sz w:val="32"/>
          <w:szCs w:val="32"/>
          <w:highlight w:val="none"/>
        </w:rPr>
      </w:pPr>
    </w:p>
    <w:p w14:paraId="AA212088">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 xml:space="preserve">(电子签名)： </w:t>
      </w:r>
    </w:p>
    <w:p w14:paraId="E3554A9D">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7AAAA32B">
      <w:pPr>
        <w:spacing w:line="360" w:lineRule="auto"/>
        <w:jc w:val="center"/>
        <w:rPr>
          <w:rFonts w:hint="eastAsia" w:ascii="宋体" w:hAnsi="宋体" w:eastAsia="宋体" w:cs="宋体"/>
          <w:b/>
          <w:color w:val="000000"/>
          <w:kern w:val="0"/>
          <w:sz w:val="32"/>
          <w:szCs w:val="32"/>
          <w:highlight w:val="none"/>
        </w:rPr>
      </w:pPr>
    </w:p>
    <w:p w14:paraId="A27FFCCB">
      <w:pPr>
        <w:spacing w:line="360" w:lineRule="auto"/>
        <w:jc w:val="center"/>
        <w:rPr>
          <w:rFonts w:hint="eastAsia" w:ascii="宋体" w:hAnsi="宋体" w:eastAsia="宋体" w:cs="宋体"/>
          <w:b/>
          <w:color w:val="000000"/>
          <w:kern w:val="0"/>
          <w:sz w:val="32"/>
          <w:szCs w:val="32"/>
          <w:highlight w:val="none"/>
        </w:rPr>
      </w:pPr>
    </w:p>
    <w:p w14:paraId="EB241B7D">
      <w:pPr>
        <w:spacing w:line="360" w:lineRule="auto"/>
        <w:jc w:val="center"/>
        <w:rPr>
          <w:rFonts w:hint="eastAsia" w:ascii="宋体" w:hAnsi="宋体" w:eastAsia="宋体" w:cs="宋体"/>
          <w:b/>
          <w:color w:val="000000"/>
          <w:kern w:val="0"/>
          <w:sz w:val="32"/>
          <w:szCs w:val="32"/>
          <w:highlight w:val="none"/>
        </w:rPr>
      </w:pPr>
    </w:p>
    <w:p w14:paraId="0CCA8BD2">
      <w:pPr>
        <w:spacing w:line="360" w:lineRule="auto"/>
        <w:jc w:val="center"/>
        <w:rPr>
          <w:rFonts w:hint="eastAsia" w:ascii="宋体" w:hAnsi="宋体" w:eastAsia="宋体" w:cs="宋体"/>
          <w:b/>
          <w:color w:val="000000"/>
          <w:kern w:val="0"/>
          <w:sz w:val="32"/>
          <w:szCs w:val="32"/>
          <w:highlight w:val="none"/>
        </w:rPr>
      </w:pPr>
    </w:p>
    <w:p w14:paraId="FE6B2A6B">
      <w:pPr>
        <w:spacing w:line="360" w:lineRule="auto"/>
        <w:jc w:val="center"/>
        <w:rPr>
          <w:rFonts w:hint="eastAsia" w:ascii="宋体" w:hAnsi="宋体" w:eastAsia="宋体" w:cs="宋体"/>
          <w:b/>
          <w:color w:val="000000"/>
          <w:kern w:val="0"/>
          <w:sz w:val="32"/>
          <w:szCs w:val="32"/>
          <w:highlight w:val="none"/>
        </w:rPr>
      </w:pPr>
    </w:p>
    <w:p w14:paraId="8105D489">
      <w:pPr>
        <w:spacing w:line="360" w:lineRule="auto"/>
        <w:jc w:val="center"/>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rPr>
        <w:t>五、评标标准相应的商务技术资料</w:t>
      </w:r>
    </w:p>
    <w:p w14:paraId="17264FC6">
      <w:pPr>
        <w:snapToGrid w:val="0"/>
        <w:spacing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（按招标文件第四部分评标办法前附表中“投标文件中评标标准相应的商务技术资料目录”提供资料。）</w:t>
      </w:r>
    </w:p>
    <w:p w14:paraId="72C5F9C1">
      <w:pPr>
        <w:spacing w:line="360" w:lineRule="auto"/>
        <w:jc w:val="center"/>
        <w:rPr>
          <w:rFonts w:hint="eastAsia" w:ascii="宋体" w:hAnsi="宋体" w:eastAsia="宋体" w:cs="宋体"/>
          <w:b/>
          <w:color w:val="000000"/>
          <w:kern w:val="0"/>
          <w:sz w:val="32"/>
          <w:szCs w:val="32"/>
          <w:highlight w:val="none"/>
        </w:rPr>
      </w:pPr>
    </w:p>
    <w:p w14:paraId="EEDCA5F2">
      <w:pPr>
        <w:spacing w:line="360" w:lineRule="auto"/>
        <w:jc w:val="center"/>
        <w:rPr>
          <w:rFonts w:hint="eastAsia" w:ascii="宋体" w:hAnsi="宋体" w:eastAsia="宋体" w:cs="宋体"/>
          <w:b/>
          <w:color w:val="000000"/>
          <w:kern w:val="0"/>
          <w:sz w:val="32"/>
          <w:szCs w:val="32"/>
          <w:highlight w:val="none"/>
        </w:rPr>
      </w:pPr>
    </w:p>
    <w:p w14:paraId="CF90E986">
      <w:pPr>
        <w:spacing w:line="360" w:lineRule="auto"/>
        <w:jc w:val="center"/>
        <w:rPr>
          <w:rFonts w:hint="eastAsia" w:ascii="宋体" w:hAnsi="宋体" w:eastAsia="宋体" w:cs="宋体"/>
          <w:b/>
          <w:color w:val="000000"/>
          <w:kern w:val="0"/>
          <w:sz w:val="32"/>
          <w:szCs w:val="32"/>
          <w:highlight w:val="none"/>
        </w:rPr>
      </w:pPr>
    </w:p>
    <w:p w14:paraId="936B6126">
      <w:pPr>
        <w:spacing w:line="360" w:lineRule="auto"/>
        <w:ind w:firstLine="2891" w:firstLineChars="900"/>
        <w:rPr>
          <w:rFonts w:hint="eastAsia" w:ascii="宋体" w:hAnsi="宋体" w:eastAsia="宋体" w:cs="宋体"/>
          <w:b/>
          <w:color w:val="000000"/>
          <w:kern w:val="0"/>
          <w:sz w:val="32"/>
          <w:szCs w:val="32"/>
          <w:highlight w:val="none"/>
        </w:rPr>
      </w:pPr>
    </w:p>
    <w:p w14:paraId="B2CE147A">
      <w:pPr>
        <w:spacing w:line="360" w:lineRule="auto"/>
        <w:ind w:firstLine="2891" w:firstLineChars="900"/>
        <w:rPr>
          <w:rFonts w:hint="eastAsia" w:ascii="宋体" w:hAnsi="宋体" w:eastAsia="宋体" w:cs="宋体"/>
          <w:b/>
          <w:color w:val="000000"/>
          <w:kern w:val="0"/>
          <w:sz w:val="32"/>
          <w:szCs w:val="32"/>
          <w:highlight w:val="none"/>
        </w:rPr>
      </w:pPr>
    </w:p>
    <w:p w14:paraId="FD017A11">
      <w:pPr>
        <w:spacing w:line="360" w:lineRule="auto"/>
        <w:ind w:firstLine="2891" w:firstLineChars="900"/>
        <w:rPr>
          <w:rFonts w:hint="eastAsia" w:ascii="宋体" w:hAnsi="宋体" w:eastAsia="宋体" w:cs="宋体"/>
          <w:b/>
          <w:color w:val="000000"/>
          <w:kern w:val="0"/>
          <w:sz w:val="32"/>
          <w:szCs w:val="32"/>
          <w:highlight w:val="none"/>
        </w:rPr>
      </w:pPr>
    </w:p>
    <w:p w14:paraId="016A8384">
      <w:pPr>
        <w:spacing w:line="360" w:lineRule="auto"/>
        <w:ind w:firstLine="2891" w:firstLineChars="900"/>
        <w:rPr>
          <w:rFonts w:hint="eastAsia" w:ascii="宋体" w:hAnsi="宋体" w:eastAsia="宋体" w:cs="宋体"/>
          <w:b/>
          <w:color w:val="000000"/>
          <w:kern w:val="0"/>
          <w:sz w:val="32"/>
          <w:szCs w:val="32"/>
          <w:highlight w:val="none"/>
        </w:rPr>
      </w:pPr>
    </w:p>
    <w:p w14:paraId="6B4B5DEA">
      <w:pPr>
        <w:spacing w:line="360" w:lineRule="auto"/>
        <w:ind w:firstLine="2891" w:firstLineChars="900"/>
        <w:rPr>
          <w:rFonts w:hint="eastAsia" w:ascii="宋体" w:hAnsi="宋体" w:eastAsia="宋体" w:cs="宋体"/>
          <w:b/>
          <w:color w:val="000000"/>
          <w:kern w:val="0"/>
          <w:sz w:val="32"/>
          <w:szCs w:val="32"/>
          <w:highlight w:val="none"/>
        </w:rPr>
      </w:pPr>
    </w:p>
    <w:p w14:paraId="506B2FC3">
      <w:pPr>
        <w:spacing w:line="360" w:lineRule="auto"/>
        <w:ind w:firstLine="2891" w:firstLineChars="900"/>
        <w:rPr>
          <w:rFonts w:hint="eastAsia" w:ascii="宋体" w:hAnsi="宋体" w:eastAsia="宋体" w:cs="宋体"/>
          <w:b/>
          <w:color w:val="000000"/>
          <w:kern w:val="0"/>
          <w:sz w:val="32"/>
          <w:szCs w:val="32"/>
          <w:highlight w:val="none"/>
        </w:rPr>
      </w:pPr>
    </w:p>
    <w:p w14:paraId="B81E9CED">
      <w:pPr>
        <w:spacing w:line="360" w:lineRule="auto"/>
        <w:ind w:firstLine="2891" w:firstLineChars="900"/>
        <w:rPr>
          <w:rFonts w:hint="eastAsia" w:ascii="宋体" w:hAnsi="宋体" w:eastAsia="宋体" w:cs="宋体"/>
          <w:b/>
          <w:color w:val="000000"/>
          <w:kern w:val="0"/>
          <w:sz w:val="32"/>
          <w:szCs w:val="32"/>
          <w:highlight w:val="none"/>
        </w:rPr>
      </w:pPr>
    </w:p>
    <w:p w14:paraId="1BC28E1E">
      <w:pPr>
        <w:spacing w:line="360" w:lineRule="auto"/>
        <w:ind w:firstLine="2891" w:firstLineChars="900"/>
        <w:rPr>
          <w:rFonts w:hint="eastAsia" w:ascii="宋体" w:hAnsi="宋体" w:eastAsia="宋体" w:cs="宋体"/>
          <w:b/>
          <w:color w:val="000000"/>
          <w:kern w:val="0"/>
          <w:sz w:val="32"/>
          <w:szCs w:val="32"/>
          <w:highlight w:val="none"/>
        </w:rPr>
      </w:pPr>
    </w:p>
    <w:p w14:paraId="9147783A">
      <w:pPr>
        <w:spacing w:line="360" w:lineRule="auto"/>
        <w:ind w:firstLine="2891" w:firstLineChars="900"/>
        <w:rPr>
          <w:rFonts w:hint="eastAsia" w:ascii="宋体" w:hAnsi="宋体" w:eastAsia="宋体" w:cs="宋体"/>
          <w:b/>
          <w:color w:val="000000"/>
          <w:kern w:val="0"/>
          <w:sz w:val="32"/>
          <w:szCs w:val="32"/>
          <w:highlight w:val="none"/>
        </w:rPr>
      </w:pPr>
    </w:p>
    <w:p w14:paraId="C563F2BF">
      <w:pPr>
        <w:spacing w:line="360" w:lineRule="auto"/>
        <w:ind w:firstLine="2891" w:firstLineChars="900"/>
        <w:rPr>
          <w:rFonts w:hint="eastAsia" w:ascii="宋体" w:hAnsi="宋体" w:eastAsia="宋体" w:cs="宋体"/>
          <w:b/>
          <w:color w:val="000000"/>
          <w:kern w:val="0"/>
          <w:sz w:val="32"/>
          <w:szCs w:val="32"/>
          <w:highlight w:val="none"/>
        </w:rPr>
      </w:pPr>
    </w:p>
    <w:p w14:paraId="BD9E58CE">
      <w:pPr>
        <w:spacing w:line="360" w:lineRule="auto"/>
        <w:ind w:firstLine="2891" w:firstLineChars="900"/>
        <w:rPr>
          <w:rFonts w:hint="eastAsia" w:ascii="宋体" w:hAnsi="宋体" w:eastAsia="宋体" w:cs="宋体"/>
          <w:b/>
          <w:color w:val="000000"/>
          <w:kern w:val="0"/>
          <w:sz w:val="32"/>
          <w:szCs w:val="32"/>
          <w:highlight w:val="none"/>
        </w:rPr>
      </w:pPr>
    </w:p>
    <w:p w14:paraId="1584302D">
      <w:pPr>
        <w:spacing w:line="360" w:lineRule="auto"/>
        <w:ind w:firstLine="2891" w:firstLineChars="900"/>
        <w:rPr>
          <w:rFonts w:hint="eastAsia" w:ascii="宋体" w:hAnsi="宋体" w:eastAsia="宋体" w:cs="宋体"/>
          <w:b/>
          <w:color w:val="000000"/>
          <w:kern w:val="0"/>
          <w:sz w:val="32"/>
          <w:szCs w:val="32"/>
          <w:highlight w:val="none"/>
        </w:rPr>
      </w:pPr>
    </w:p>
    <w:p w14:paraId="0ADC5A0A">
      <w:pPr>
        <w:spacing w:line="360" w:lineRule="auto"/>
        <w:ind w:firstLine="2891" w:firstLineChars="900"/>
        <w:rPr>
          <w:rFonts w:hint="eastAsia" w:ascii="宋体" w:hAnsi="宋体" w:eastAsia="宋体" w:cs="宋体"/>
          <w:b/>
          <w:color w:val="000000"/>
          <w:kern w:val="0"/>
          <w:sz w:val="32"/>
          <w:szCs w:val="32"/>
          <w:highlight w:val="none"/>
        </w:rPr>
      </w:pPr>
    </w:p>
    <w:p w14:paraId="00B91134">
      <w:pPr>
        <w:spacing w:line="360" w:lineRule="auto"/>
        <w:ind w:firstLine="2891" w:firstLineChars="900"/>
        <w:rPr>
          <w:rFonts w:hint="eastAsia" w:ascii="宋体" w:hAnsi="宋体" w:eastAsia="宋体" w:cs="宋体"/>
          <w:b/>
          <w:color w:val="000000"/>
          <w:kern w:val="0"/>
          <w:sz w:val="32"/>
          <w:szCs w:val="32"/>
          <w:highlight w:val="none"/>
        </w:rPr>
      </w:pPr>
    </w:p>
    <w:p w14:paraId="255142CC">
      <w:pPr>
        <w:spacing w:line="360" w:lineRule="auto"/>
        <w:ind w:firstLine="2891" w:firstLineChars="900"/>
        <w:rPr>
          <w:rFonts w:hint="eastAsia" w:ascii="宋体" w:hAnsi="宋体" w:eastAsia="宋体" w:cs="宋体"/>
          <w:b/>
          <w:color w:val="000000"/>
          <w:kern w:val="0"/>
          <w:sz w:val="32"/>
          <w:szCs w:val="32"/>
          <w:highlight w:val="none"/>
        </w:rPr>
      </w:pPr>
    </w:p>
    <w:p w14:paraId="E81485BE">
      <w:pPr>
        <w:spacing w:line="360" w:lineRule="auto"/>
        <w:ind w:firstLine="2891" w:firstLineChars="900"/>
        <w:rPr>
          <w:rFonts w:hint="eastAsia" w:ascii="宋体" w:hAnsi="宋体" w:eastAsia="宋体" w:cs="宋体"/>
          <w:b/>
          <w:color w:val="000000"/>
          <w:kern w:val="0"/>
          <w:sz w:val="32"/>
          <w:szCs w:val="32"/>
          <w:highlight w:val="none"/>
        </w:rPr>
      </w:pPr>
    </w:p>
    <w:p w14:paraId="E1BED946">
      <w:pPr>
        <w:spacing w:line="360" w:lineRule="auto"/>
        <w:ind w:firstLine="2891" w:firstLineChars="9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D760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821610CE">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C44C9E62">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45DD9000">
            <w:pPr>
              <w:spacing w:line="360" w:lineRule="auto"/>
              <w:jc w:val="center"/>
              <w:rPr>
                <w:rFonts w:hint="eastAsia" w:ascii="宋体" w:hAnsi="宋体" w:eastAsia="宋体" w:cs="宋体"/>
                <w:b/>
                <w:color w:val="000000"/>
                <w:sz w:val="24"/>
                <w:szCs w:val="20"/>
                <w:highlight w:val="none"/>
              </w:rPr>
            </w:pPr>
          </w:p>
          <w:p w14:paraId="6CB8973B">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6D9C399">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AB95EBBF">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服务时间和服务标准</w:t>
            </w:r>
          </w:p>
          <w:p w14:paraId="956C499D">
            <w:pPr>
              <w:spacing w:line="360" w:lineRule="auto"/>
              <w:jc w:val="center"/>
              <w:rPr>
                <w:rFonts w:hint="eastAsia" w:ascii="宋体" w:hAnsi="宋体" w:eastAsia="宋体" w:cs="宋体"/>
                <w:b/>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D592DF99">
            <w:pPr>
              <w:spacing w:line="360" w:lineRule="auto"/>
              <w:jc w:val="center"/>
              <w:rPr>
                <w:rFonts w:hint="eastAsia" w:ascii="宋体" w:hAnsi="宋体" w:eastAsia="宋体" w:cs="宋体"/>
                <w:b/>
                <w:color w:val="000000"/>
                <w:sz w:val="24"/>
                <w:szCs w:val="20"/>
                <w:highlight w:val="none"/>
              </w:rPr>
            </w:pPr>
          </w:p>
          <w:p w14:paraId="0DC0BFEB">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备注（如果有）</w:t>
            </w:r>
          </w:p>
          <w:p w14:paraId="E816D1CB">
            <w:pPr>
              <w:spacing w:line="360" w:lineRule="auto"/>
              <w:jc w:val="center"/>
              <w:rPr>
                <w:rFonts w:hint="eastAsia" w:ascii="宋体" w:hAnsi="宋体" w:eastAsia="宋体" w:cs="宋体"/>
                <w:b/>
                <w:color w:val="000000"/>
                <w:sz w:val="24"/>
                <w:szCs w:val="20"/>
                <w:highlight w:val="none"/>
              </w:rPr>
            </w:pPr>
          </w:p>
        </w:tc>
      </w:tr>
      <w:tr w14:paraId="C5FD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81239C00">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B43C0E99">
            <w:pPr>
              <w:snapToGrid w:val="0"/>
              <w:spacing w:line="360" w:lineRule="auto"/>
              <w:jc w:val="center"/>
              <w:rPr>
                <w:rFonts w:hint="eastAsia" w:ascii="宋体" w:hAnsi="宋体" w:eastAsia="宋体"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FA9C7792">
            <w:pPr>
              <w:snapToGrid w:val="0"/>
              <w:spacing w:line="360" w:lineRule="auto"/>
              <w:jc w:val="center"/>
              <w:rPr>
                <w:rFonts w:hint="eastAsia" w:ascii="宋体" w:hAnsi="宋体" w:eastAsia="宋体"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773C6D1">
            <w:pPr>
              <w:snapToGrid w:val="0"/>
              <w:spacing w:line="360" w:lineRule="auto"/>
              <w:jc w:val="center"/>
              <w:rPr>
                <w:rFonts w:hint="eastAsia" w:ascii="宋体" w:hAnsi="宋体" w:eastAsia="宋体"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F3DA5F30">
            <w:pPr>
              <w:spacing w:line="360" w:lineRule="auto"/>
              <w:jc w:val="center"/>
              <w:rPr>
                <w:rFonts w:hint="eastAsia" w:ascii="宋体" w:hAnsi="宋体" w:eastAsia="宋体"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D70B7C9F">
            <w:pPr>
              <w:spacing w:line="360" w:lineRule="auto"/>
              <w:jc w:val="center"/>
              <w:rPr>
                <w:rFonts w:hint="eastAsia" w:ascii="宋体" w:hAnsi="宋体" w:eastAsia="宋体" w:cs="宋体"/>
                <w:color w:val="000000"/>
                <w:sz w:val="24"/>
                <w:szCs w:val="20"/>
                <w:highlight w:val="none"/>
              </w:rPr>
            </w:pPr>
          </w:p>
        </w:tc>
      </w:tr>
      <w:tr w14:paraId="5354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EF7827AB">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54D4F44E">
            <w:pPr>
              <w:snapToGrid w:val="0"/>
              <w:spacing w:line="360" w:lineRule="auto"/>
              <w:jc w:val="center"/>
              <w:rPr>
                <w:rFonts w:hint="eastAsia" w:ascii="宋体" w:hAnsi="宋体" w:eastAsia="宋体"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88FD7EBC">
            <w:pPr>
              <w:snapToGrid w:val="0"/>
              <w:spacing w:line="360" w:lineRule="auto"/>
              <w:jc w:val="center"/>
              <w:rPr>
                <w:rFonts w:hint="eastAsia" w:ascii="宋体" w:hAnsi="宋体" w:eastAsia="宋体"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1457FC2">
            <w:pPr>
              <w:snapToGrid w:val="0"/>
              <w:spacing w:line="360" w:lineRule="auto"/>
              <w:jc w:val="center"/>
              <w:rPr>
                <w:rFonts w:hint="eastAsia" w:ascii="宋体" w:hAnsi="宋体" w:eastAsia="宋体"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BF981C76">
            <w:pPr>
              <w:spacing w:line="360" w:lineRule="auto"/>
              <w:jc w:val="center"/>
              <w:rPr>
                <w:rFonts w:hint="eastAsia" w:ascii="宋体" w:hAnsi="宋体" w:eastAsia="宋体"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B41661C">
            <w:pPr>
              <w:spacing w:line="360" w:lineRule="auto"/>
              <w:jc w:val="center"/>
              <w:rPr>
                <w:rFonts w:hint="eastAsia" w:ascii="宋体" w:hAnsi="宋体" w:eastAsia="宋体" w:cs="宋体"/>
                <w:color w:val="000000"/>
                <w:sz w:val="24"/>
                <w:szCs w:val="20"/>
                <w:highlight w:val="none"/>
              </w:rPr>
            </w:pPr>
          </w:p>
        </w:tc>
      </w:tr>
      <w:tr w14:paraId="7008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B50C7733">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20D708BE">
            <w:pPr>
              <w:snapToGrid w:val="0"/>
              <w:spacing w:line="360" w:lineRule="auto"/>
              <w:jc w:val="center"/>
              <w:rPr>
                <w:rFonts w:hint="eastAsia" w:ascii="宋体" w:hAnsi="宋体" w:eastAsia="宋体"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6464A7E">
            <w:pPr>
              <w:snapToGrid w:val="0"/>
              <w:spacing w:line="360" w:lineRule="auto"/>
              <w:jc w:val="center"/>
              <w:rPr>
                <w:rFonts w:hint="eastAsia" w:ascii="宋体" w:hAnsi="宋体" w:eastAsia="宋体"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D1A605E0">
            <w:pPr>
              <w:snapToGrid w:val="0"/>
              <w:spacing w:line="360" w:lineRule="auto"/>
              <w:jc w:val="center"/>
              <w:rPr>
                <w:rFonts w:hint="eastAsia" w:ascii="宋体" w:hAnsi="宋体" w:eastAsia="宋体"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06DE8AA">
            <w:pPr>
              <w:spacing w:line="360" w:lineRule="auto"/>
              <w:jc w:val="center"/>
              <w:rPr>
                <w:rFonts w:hint="eastAsia" w:ascii="宋体" w:hAnsi="宋体" w:eastAsia="宋体"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B24CB4D">
            <w:pPr>
              <w:spacing w:line="360" w:lineRule="auto"/>
              <w:jc w:val="center"/>
              <w:rPr>
                <w:rFonts w:hint="eastAsia" w:ascii="宋体" w:hAnsi="宋体" w:eastAsia="宋体" w:cs="宋体"/>
                <w:color w:val="000000"/>
                <w:sz w:val="24"/>
                <w:szCs w:val="20"/>
                <w:highlight w:val="none"/>
              </w:rPr>
            </w:pPr>
          </w:p>
        </w:tc>
      </w:tr>
    </w:tbl>
    <w:p w14:paraId="0B591CAE">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B2A77F93">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 xml:space="preserve">(电子签名)： </w:t>
      </w:r>
    </w:p>
    <w:p w14:paraId="8401B3C3">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F6DE9026">
      <w:pPr>
        <w:spacing w:line="360" w:lineRule="auto"/>
        <w:jc w:val="center"/>
        <w:rPr>
          <w:rFonts w:hint="eastAsia" w:ascii="宋体" w:hAnsi="宋体" w:eastAsia="宋体" w:cs="宋体"/>
          <w:b/>
          <w:color w:val="000000"/>
          <w:kern w:val="0"/>
          <w:sz w:val="32"/>
          <w:szCs w:val="32"/>
          <w:highlight w:val="none"/>
        </w:rPr>
      </w:pPr>
    </w:p>
    <w:p w14:paraId="76347DEA">
      <w:pPr>
        <w:spacing w:line="360" w:lineRule="auto"/>
        <w:jc w:val="center"/>
        <w:rPr>
          <w:rFonts w:hint="eastAsia" w:ascii="宋体" w:hAnsi="宋体" w:eastAsia="宋体" w:cs="宋体"/>
          <w:b/>
          <w:color w:val="000000"/>
          <w:kern w:val="0"/>
          <w:sz w:val="32"/>
          <w:szCs w:val="32"/>
          <w:highlight w:val="none"/>
        </w:rPr>
      </w:pPr>
    </w:p>
    <w:p w14:paraId="23285B4D">
      <w:pPr>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FA9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BBFEEEE6">
            <w:pPr>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3683" w:type="dxa"/>
          </w:tcPr>
          <w:p w14:paraId="1F50D010">
            <w:pPr>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招标文件章节及具体内容</w:t>
            </w:r>
          </w:p>
        </w:tc>
        <w:tc>
          <w:tcPr>
            <w:tcW w:w="3546" w:type="dxa"/>
          </w:tcPr>
          <w:p w14:paraId="2D96E5B7">
            <w:pPr>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投标文件章节及具体内容</w:t>
            </w:r>
          </w:p>
        </w:tc>
        <w:tc>
          <w:tcPr>
            <w:tcW w:w="1276" w:type="dxa"/>
          </w:tcPr>
          <w:p w14:paraId="43E131FD">
            <w:pPr>
              <w:spacing w:line="360" w:lineRule="auto"/>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偏离说明</w:t>
            </w:r>
          </w:p>
        </w:tc>
      </w:tr>
      <w:tr w14:paraId="52F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E718890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3683" w:type="dxa"/>
          </w:tcPr>
          <w:p w14:paraId="4440CB08">
            <w:pPr>
              <w:spacing w:line="360" w:lineRule="auto"/>
              <w:jc w:val="center"/>
              <w:rPr>
                <w:rFonts w:hint="eastAsia" w:ascii="宋体" w:hAnsi="宋体" w:eastAsia="宋体" w:cs="宋体"/>
                <w:b/>
                <w:color w:val="000000"/>
                <w:kern w:val="0"/>
                <w:sz w:val="32"/>
                <w:szCs w:val="32"/>
                <w:highlight w:val="none"/>
              </w:rPr>
            </w:pPr>
          </w:p>
        </w:tc>
        <w:tc>
          <w:tcPr>
            <w:tcW w:w="3546" w:type="dxa"/>
          </w:tcPr>
          <w:p w14:paraId="64364CF1">
            <w:pPr>
              <w:spacing w:line="360" w:lineRule="auto"/>
              <w:jc w:val="center"/>
              <w:rPr>
                <w:rFonts w:hint="eastAsia" w:ascii="宋体" w:hAnsi="宋体" w:eastAsia="宋体" w:cs="宋体"/>
                <w:b/>
                <w:color w:val="000000"/>
                <w:kern w:val="0"/>
                <w:sz w:val="32"/>
                <w:szCs w:val="32"/>
                <w:highlight w:val="none"/>
              </w:rPr>
            </w:pPr>
          </w:p>
        </w:tc>
        <w:tc>
          <w:tcPr>
            <w:tcW w:w="1276" w:type="dxa"/>
          </w:tcPr>
          <w:p w14:paraId="E8FACDF8">
            <w:pPr>
              <w:spacing w:line="360" w:lineRule="auto"/>
              <w:jc w:val="center"/>
              <w:rPr>
                <w:rFonts w:hint="eastAsia" w:ascii="宋体" w:hAnsi="宋体" w:eastAsia="宋体" w:cs="宋体"/>
                <w:b/>
                <w:color w:val="000000"/>
                <w:kern w:val="0"/>
                <w:sz w:val="32"/>
                <w:szCs w:val="32"/>
                <w:highlight w:val="none"/>
              </w:rPr>
            </w:pPr>
          </w:p>
        </w:tc>
      </w:tr>
      <w:tr w14:paraId="0C00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10BC82">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3683" w:type="dxa"/>
          </w:tcPr>
          <w:p w14:paraId="3704D225">
            <w:pPr>
              <w:spacing w:line="360" w:lineRule="auto"/>
              <w:jc w:val="center"/>
              <w:rPr>
                <w:rFonts w:hint="eastAsia" w:ascii="宋体" w:hAnsi="宋体" w:eastAsia="宋体" w:cs="宋体"/>
                <w:b/>
                <w:color w:val="000000"/>
                <w:kern w:val="0"/>
                <w:sz w:val="32"/>
                <w:szCs w:val="32"/>
                <w:highlight w:val="none"/>
              </w:rPr>
            </w:pPr>
          </w:p>
        </w:tc>
        <w:tc>
          <w:tcPr>
            <w:tcW w:w="3546" w:type="dxa"/>
          </w:tcPr>
          <w:p w14:paraId="6AE82993">
            <w:pPr>
              <w:spacing w:line="360" w:lineRule="auto"/>
              <w:jc w:val="center"/>
              <w:rPr>
                <w:rFonts w:hint="eastAsia" w:ascii="宋体" w:hAnsi="宋体" w:eastAsia="宋体" w:cs="宋体"/>
                <w:b/>
                <w:color w:val="000000"/>
                <w:kern w:val="0"/>
                <w:sz w:val="32"/>
                <w:szCs w:val="32"/>
                <w:highlight w:val="none"/>
              </w:rPr>
            </w:pPr>
          </w:p>
        </w:tc>
        <w:tc>
          <w:tcPr>
            <w:tcW w:w="1276" w:type="dxa"/>
          </w:tcPr>
          <w:p w14:paraId="B1ABC81E">
            <w:pPr>
              <w:spacing w:line="360" w:lineRule="auto"/>
              <w:jc w:val="center"/>
              <w:rPr>
                <w:rFonts w:hint="eastAsia" w:ascii="宋体" w:hAnsi="宋体" w:eastAsia="宋体" w:cs="宋体"/>
                <w:b/>
                <w:color w:val="000000"/>
                <w:kern w:val="0"/>
                <w:sz w:val="32"/>
                <w:szCs w:val="32"/>
                <w:highlight w:val="none"/>
              </w:rPr>
            </w:pPr>
          </w:p>
        </w:tc>
      </w:tr>
      <w:tr w14:paraId="44DE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EE37E623">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3683" w:type="dxa"/>
          </w:tcPr>
          <w:p w14:paraId="46E65FCA">
            <w:pPr>
              <w:spacing w:line="360" w:lineRule="auto"/>
              <w:jc w:val="center"/>
              <w:rPr>
                <w:rFonts w:hint="eastAsia" w:ascii="宋体" w:hAnsi="宋体" w:eastAsia="宋体" w:cs="宋体"/>
                <w:b/>
                <w:color w:val="000000"/>
                <w:kern w:val="0"/>
                <w:sz w:val="32"/>
                <w:szCs w:val="32"/>
                <w:highlight w:val="none"/>
              </w:rPr>
            </w:pPr>
          </w:p>
        </w:tc>
        <w:tc>
          <w:tcPr>
            <w:tcW w:w="3546" w:type="dxa"/>
          </w:tcPr>
          <w:p w14:paraId="57ECC3B9">
            <w:pPr>
              <w:spacing w:line="360" w:lineRule="auto"/>
              <w:jc w:val="center"/>
              <w:rPr>
                <w:rFonts w:hint="eastAsia" w:ascii="宋体" w:hAnsi="宋体" w:eastAsia="宋体" w:cs="宋体"/>
                <w:b/>
                <w:color w:val="000000"/>
                <w:kern w:val="0"/>
                <w:sz w:val="32"/>
                <w:szCs w:val="32"/>
                <w:highlight w:val="none"/>
              </w:rPr>
            </w:pPr>
          </w:p>
        </w:tc>
        <w:tc>
          <w:tcPr>
            <w:tcW w:w="1276" w:type="dxa"/>
          </w:tcPr>
          <w:p w14:paraId="F3164E90">
            <w:pPr>
              <w:spacing w:line="360" w:lineRule="auto"/>
              <w:jc w:val="center"/>
              <w:rPr>
                <w:rFonts w:hint="eastAsia" w:ascii="宋体" w:hAnsi="宋体" w:eastAsia="宋体" w:cs="宋体"/>
                <w:b/>
                <w:color w:val="000000"/>
                <w:kern w:val="0"/>
                <w:sz w:val="32"/>
                <w:szCs w:val="32"/>
                <w:highlight w:val="none"/>
              </w:rPr>
            </w:pPr>
          </w:p>
        </w:tc>
      </w:tr>
    </w:tbl>
    <w:p w14:paraId="ACAA938E">
      <w:pPr>
        <w:spacing w:line="360" w:lineRule="auto"/>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投标人保证：除商务技术偏离表列出的偏离外，投标人响应招标文件的全部要求</w:t>
      </w:r>
    </w:p>
    <w:p w14:paraId="E39B5DE8">
      <w:pPr>
        <w:spacing w:line="360" w:lineRule="auto"/>
        <w:jc w:val="center"/>
        <w:rPr>
          <w:rFonts w:hint="eastAsia" w:ascii="宋体" w:hAnsi="宋体" w:eastAsia="宋体" w:cs="宋体"/>
          <w:b/>
          <w:color w:val="000000"/>
          <w:kern w:val="0"/>
          <w:sz w:val="32"/>
          <w:szCs w:val="32"/>
          <w:highlight w:val="none"/>
        </w:rPr>
      </w:pPr>
    </w:p>
    <w:p w14:paraId="FF3F9FAF">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80A6A469">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 xml:space="preserve">(电子签名)： </w:t>
      </w:r>
    </w:p>
    <w:p w14:paraId="FEB8853F">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5F59DA03">
      <w:pPr>
        <w:spacing w:line="360" w:lineRule="auto"/>
        <w:ind w:firstLine="1911" w:firstLineChars="595"/>
        <w:rPr>
          <w:rFonts w:hint="eastAsia" w:ascii="宋体" w:hAnsi="宋体" w:eastAsia="宋体" w:cs="宋体"/>
          <w:b/>
          <w:bCs/>
          <w:color w:val="000000"/>
          <w:sz w:val="32"/>
          <w:szCs w:val="32"/>
          <w:highlight w:val="none"/>
        </w:rPr>
      </w:pPr>
    </w:p>
    <w:p w14:paraId="594D5367">
      <w:pPr>
        <w:spacing w:line="360" w:lineRule="auto"/>
        <w:ind w:firstLine="1911" w:firstLineChars="595"/>
        <w:rPr>
          <w:rFonts w:hint="eastAsia" w:ascii="宋体" w:hAnsi="宋体" w:eastAsia="宋体" w:cs="宋体"/>
          <w:b/>
          <w:bCs/>
          <w:color w:val="000000"/>
          <w:sz w:val="32"/>
          <w:szCs w:val="32"/>
          <w:highlight w:val="none"/>
        </w:rPr>
      </w:pPr>
    </w:p>
    <w:p w14:paraId="A1C16413">
      <w:pPr>
        <w:spacing w:line="360" w:lineRule="auto"/>
        <w:ind w:firstLine="1911" w:firstLineChars="595"/>
        <w:rPr>
          <w:rFonts w:hint="eastAsia" w:ascii="宋体" w:hAnsi="宋体" w:eastAsia="宋体" w:cs="宋体"/>
          <w:b/>
          <w:bCs/>
          <w:color w:val="000000"/>
          <w:sz w:val="32"/>
          <w:szCs w:val="32"/>
          <w:highlight w:val="none"/>
        </w:rPr>
      </w:pPr>
    </w:p>
    <w:p w14:paraId="1D2D5312">
      <w:pPr>
        <w:spacing w:line="360" w:lineRule="auto"/>
        <w:ind w:firstLine="1911" w:firstLineChars="595"/>
        <w:rPr>
          <w:rFonts w:hint="eastAsia" w:ascii="宋体" w:hAnsi="宋体" w:eastAsia="宋体" w:cs="宋体"/>
          <w:b/>
          <w:color w:val="000000"/>
          <w:kern w:val="0"/>
          <w:sz w:val="32"/>
          <w:szCs w:val="32"/>
          <w:highlight w:val="none"/>
        </w:rPr>
      </w:pPr>
      <w:r>
        <w:rPr>
          <w:rFonts w:hint="eastAsia" w:ascii="宋体" w:hAnsi="宋体" w:eastAsia="宋体" w:cs="宋体"/>
          <w:b/>
          <w:bCs/>
          <w:color w:val="000000"/>
          <w:sz w:val="32"/>
          <w:szCs w:val="32"/>
          <w:highlight w:val="none"/>
        </w:rPr>
        <w:t>八</w:t>
      </w: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zh-CN"/>
        </w:rPr>
        <w:t>政府采购供应商廉洁自律承诺书</w:t>
      </w:r>
    </w:p>
    <w:p w14:paraId="4E9D4EBF">
      <w:pPr>
        <w:snapToGrid w:val="0"/>
        <w:spacing w:line="360" w:lineRule="auto"/>
        <w:rPr>
          <w:rFonts w:hint="eastAsia" w:ascii="宋体" w:hAnsi="宋体" w:eastAsia="宋体" w:cs="宋体"/>
          <w:color w:val="000000"/>
          <w:sz w:val="24"/>
          <w:highlight w:val="none"/>
        </w:rPr>
      </w:pPr>
    </w:p>
    <w:p w14:paraId="20BDA751">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5EF819F5">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我单位响应你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项目招标要求参加投标。在这次投标过程中和中标后，我们将严格遵守国家法律法规要求，并郑重承诺：</w:t>
      </w:r>
    </w:p>
    <w:p w14:paraId="19B967B3">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一、不向项目有关人员及部门赠送礼金礼物、有价证券、回扣以及中介费、介绍费、咨询费等好处费； </w:t>
      </w:r>
    </w:p>
    <w:p w14:paraId="5CF17C2E">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二、不为项目有关人员及部门报销应由你方单位或个人支付的费用； </w:t>
      </w:r>
    </w:p>
    <w:p w14:paraId="B9CEC461">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三、不向项目有关人员及部门提供有可能影响公正的宴请和健身娱乐等活动； </w:t>
      </w:r>
    </w:p>
    <w:p w14:paraId="0BC53899">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四、不为项目有关人员及部门出国（境）、旅游等提供方便；</w:t>
      </w:r>
    </w:p>
    <w:p w14:paraId="DC0B2474">
      <w:pPr>
        <w:autoSpaceDE w:val="0"/>
        <w:autoSpaceDN w:val="0"/>
        <w:spacing w:line="360" w:lineRule="auto"/>
        <w:ind w:left="481" w:leftChars="229"/>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五、不为项目有关人员个人装修住房、婚丧嫁娶、配偶子女工作安排等提供</w:t>
      </w:r>
    </w:p>
    <w:p w14:paraId="13B8E85E">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好处；</w:t>
      </w:r>
    </w:p>
    <w:p w14:paraId="00B038F9">
      <w:pPr>
        <w:autoSpaceDE w:val="0"/>
        <w:autoSpaceDN w:val="0"/>
        <w:spacing w:line="360" w:lineRule="auto"/>
        <w:ind w:left="481" w:leftChars="229"/>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六、严格遵守《</w:t>
      </w:r>
      <w:r>
        <w:rPr>
          <w:rFonts w:hint="eastAsia" w:ascii="宋体" w:hAnsi="宋体" w:eastAsia="宋体" w:cs="宋体"/>
          <w:color w:val="000000"/>
          <w:sz w:val="24"/>
          <w:highlight w:val="none"/>
          <w:lang w:val="zh-CN"/>
        </w:rPr>
        <w:t>中华人民共和国</w:t>
      </w:r>
      <w:r>
        <w:rPr>
          <w:rFonts w:hint="eastAsia" w:ascii="宋体" w:hAnsi="宋体" w:eastAsia="宋体" w:cs="宋体"/>
          <w:color w:val="000000"/>
          <w:kern w:val="0"/>
          <w:sz w:val="24"/>
          <w:highlight w:val="none"/>
          <w:lang w:val="zh-CN"/>
        </w:rPr>
        <w:t>政府采购法》《</w:t>
      </w:r>
      <w:r>
        <w:rPr>
          <w:rFonts w:hint="eastAsia" w:ascii="宋体" w:hAnsi="宋体" w:eastAsia="宋体" w:cs="宋体"/>
          <w:color w:val="000000"/>
          <w:sz w:val="24"/>
          <w:highlight w:val="none"/>
          <w:lang w:val="zh-CN"/>
        </w:rPr>
        <w:t>中华人民共和国</w:t>
      </w:r>
      <w:r>
        <w:rPr>
          <w:rFonts w:hint="eastAsia" w:ascii="宋体" w:hAnsi="宋体" w:eastAsia="宋体" w:cs="宋体"/>
          <w:color w:val="000000"/>
          <w:kern w:val="0"/>
          <w:sz w:val="24"/>
          <w:highlight w:val="none"/>
          <w:lang w:val="zh-CN"/>
        </w:rPr>
        <w:t>招标投标</w:t>
      </w:r>
    </w:p>
    <w:p w14:paraId="50EE1F07">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法》</w:t>
      </w:r>
      <w:r>
        <w:rPr>
          <w:rFonts w:hint="eastAsia" w:ascii="宋体" w:hAnsi="宋体" w:eastAsia="宋体" w:cs="宋体"/>
          <w:color w:val="000000"/>
          <w:sz w:val="24"/>
          <w:highlight w:val="none"/>
          <w:lang w:val="zh-CN"/>
        </w:rPr>
        <w:t>《中华人民共和国民法典》</w:t>
      </w:r>
      <w:r>
        <w:rPr>
          <w:rFonts w:hint="eastAsia" w:ascii="宋体" w:hAnsi="宋体" w:eastAsia="宋体" w:cs="宋体"/>
          <w:color w:val="000000"/>
          <w:kern w:val="0"/>
          <w:sz w:val="24"/>
          <w:highlight w:val="none"/>
          <w:lang w:val="zh-CN"/>
        </w:rPr>
        <w:t xml:space="preserve">等法律法规，诚实守信，合法经营，坚决抵制各种违法违纪行为。 </w:t>
      </w:r>
    </w:p>
    <w:p w14:paraId="2401FB67">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如违反上述承诺，你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进行项目建设或其他经营活动，并通报市财政局。由此引起的相应损失均由我单位承担。</w:t>
      </w:r>
    </w:p>
    <w:p w14:paraId="11DD29E5">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46F95CF8">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750524DE">
      <w:pPr>
        <w:autoSpaceDE w:val="0"/>
        <w:autoSpaceDN w:val="0"/>
        <w:spacing w:line="360" w:lineRule="auto"/>
        <w:ind w:left="2"/>
        <w:jc w:val="left"/>
        <w:rPr>
          <w:rFonts w:hint="eastAsia" w:ascii="宋体" w:hAnsi="宋体" w:eastAsia="宋体" w:cs="宋体"/>
          <w:color w:val="000000"/>
          <w:kern w:val="0"/>
          <w:sz w:val="24"/>
          <w:highlight w:val="none"/>
          <w:lang w:val="zh-CN"/>
        </w:rPr>
      </w:pPr>
    </w:p>
    <w:p w14:paraId="906A8A9B">
      <w:pPr>
        <w:autoSpaceDE w:val="0"/>
        <w:autoSpaceDN w:val="0"/>
        <w:spacing w:line="360" w:lineRule="auto"/>
        <w:ind w:left="2" w:leftChars="1" w:right="1120"/>
        <w:jc w:val="righ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 xml:space="preserve">(电子签名)：                                                                                                                                                                                                               </w:t>
      </w:r>
    </w:p>
    <w:p w14:paraId="FA2B47B4">
      <w:pPr>
        <w:spacing w:line="360" w:lineRule="auto"/>
        <w:ind w:left="4620" w:leftChars="2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14:paraId="EFD25129">
      <w:pPr>
        <w:spacing w:line="360" w:lineRule="auto"/>
        <w:jc w:val="center"/>
        <w:rPr>
          <w:rFonts w:hint="eastAsia" w:ascii="宋体" w:hAnsi="宋体" w:eastAsia="宋体" w:cs="宋体"/>
          <w:b/>
          <w:bCs/>
          <w:color w:val="000000"/>
          <w:sz w:val="24"/>
          <w:highlight w:val="none"/>
        </w:rPr>
      </w:pPr>
    </w:p>
    <w:p w14:paraId="DE3B3D49">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63B32350">
      <w:pPr>
        <w:spacing w:line="360" w:lineRule="auto"/>
        <w:jc w:val="center"/>
        <w:rPr>
          <w:rFonts w:hint="eastAsia" w:ascii="宋体" w:hAnsi="宋体" w:eastAsia="宋体" w:cs="宋体"/>
          <w:b/>
          <w:bCs/>
          <w:color w:val="000000"/>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BE2998E2">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报价文件部分</w:t>
      </w:r>
    </w:p>
    <w:p w14:paraId="D64ED0C1">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47201F87">
      <w:pPr>
        <w:spacing w:line="360" w:lineRule="auto"/>
        <w:jc w:val="center"/>
        <w:outlineLvl w:val="0"/>
        <w:rPr>
          <w:rFonts w:hint="eastAsia" w:ascii="宋体" w:hAnsi="宋体" w:eastAsia="宋体" w:cs="宋体"/>
          <w:b/>
          <w:color w:val="000000"/>
          <w:kern w:val="0"/>
          <w:sz w:val="36"/>
          <w:szCs w:val="36"/>
          <w:highlight w:val="none"/>
        </w:rPr>
      </w:pPr>
    </w:p>
    <w:p w14:paraId="410EB10C">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（1）开标一览表（报价表）………………………………………………………（页码）</w:t>
      </w:r>
    </w:p>
    <w:p w14:paraId="FF4C80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（2）报价情况说明…………………………………………………………………（页码）</w:t>
      </w:r>
    </w:p>
    <w:p w14:paraId="A1F115C3">
      <w:pPr>
        <w:pStyle w:val="84"/>
        <w:rPr>
          <w:rFonts w:hint="eastAsia" w:eastAsia="宋体" w:cs="宋体"/>
          <w:color w:val="000000"/>
          <w:highlight w:val="none"/>
          <w:lang w:val="en-US"/>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rPr>
        <w:t>3）</w:t>
      </w:r>
      <w:r>
        <w:rPr>
          <w:rFonts w:hint="eastAsia" w:ascii="宋体" w:hAnsi="宋体" w:eastAsia="宋体" w:cs="宋体"/>
          <w:color w:val="000000"/>
          <w:highlight w:val="none"/>
        </w:rPr>
        <w:t>中小企业声明函………………………………………………………………（页码）</w:t>
      </w:r>
    </w:p>
    <w:p w14:paraId="BE4AABF4">
      <w:pPr>
        <w:snapToGrid w:val="0"/>
        <w:spacing w:line="360" w:lineRule="auto"/>
        <w:ind w:right="480"/>
        <w:jc w:val="center"/>
        <w:rPr>
          <w:rFonts w:hint="eastAsia" w:ascii="宋体" w:hAnsi="宋体" w:eastAsia="宋体" w:cs="宋体"/>
          <w:b/>
          <w:color w:val="000000"/>
          <w:kern w:val="0"/>
          <w:sz w:val="32"/>
          <w:szCs w:val="32"/>
          <w:highlight w:val="none"/>
        </w:rPr>
      </w:pPr>
    </w:p>
    <w:p w14:paraId="0C4C519C">
      <w:pPr>
        <w:snapToGrid w:val="0"/>
        <w:spacing w:line="360" w:lineRule="auto"/>
        <w:ind w:right="480"/>
        <w:jc w:val="center"/>
        <w:rPr>
          <w:rFonts w:hint="eastAsia" w:ascii="宋体" w:hAnsi="宋体" w:eastAsia="宋体" w:cs="宋体"/>
          <w:b/>
          <w:color w:val="000000"/>
          <w:kern w:val="0"/>
          <w:sz w:val="32"/>
          <w:szCs w:val="32"/>
          <w:highlight w:val="none"/>
        </w:rPr>
      </w:pPr>
    </w:p>
    <w:p w14:paraId="295BF620">
      <w:pPr>
        <w:snapToGrid w:val="0"/>
        <w:spacing w:line="360" w:lineRule="auto"/>
        <w:ind w:right="480"/>
        <w:jc w:val="center"/>
        <w:rPr>
          <w:rFonts w:hint="eastAsia" w:ascii="宋体" w:hAnsi="宋体" w:eastAsia="宋体" w:cs="宋体"/>
          <w:b/>
          <w:color w:val="000000"/>
          <w:kern w:val="0"/>
          <w:sz w:val="32"/>
          <w:szCs w:val="32"/>
          <w:highlight w:val="none"/>
        </w:rPr>
      </w:pPr>
    </w:p>
    <w:p w14:paraId="070BF901">
      <w:pPr>
        <w:snapToGrid w:val="0"/>
        <w:spacing w:line="360" w:lineRule="auto"/>
        <w:ind w:right="480"/>
        <w:jc w:val="center"/>
        <w:rPr>
          <w:rFonts w:hint="eastAsia" w:ascii="宋体" w:hAnsi="宋体" w:eastAsia="宋体" w:cs="宋体"/>
          <w:b/>
          <w:color w:val="000000"/>
          <w:kern w:val="0"/>
          <w:sz w:val="32"/>
          <w:szCs w:val="32"/>
          <w:highlight w:val="none"/>
        </w:rPr>
      </w:pPr>
    </w:p>
    <w:p w14:paraId="27A5B83E">
      <w:pPr>
        <w:snapToGrid w:val="0"/>
        <w:spacing w:line="360" w:lineRule="auto"/>
        <w:ind w:right="480"/>
        <w:jc w:val="center"/>
        <w:rPr>
          <w:rFonts w:hint="eastAsia" w:ascii="宋体" w:hAnsi="宋体" w:eastAsia="宋体" w:cs="宋体"/>
          <w:b/>
          <w:color w:val="000000"/>
          <w:kern w:val="0"/>
          <w:sz w:val="32"/>
          <w:szCs w:val="32"/>
          <w:highlight w:val="none"/>
        </w:rPr>
      </w:pPr>
    </w:p>
    <w:p w14:paraId="8E2DFD47">
      <w:pPr>
        <w:snapToGrid w:val="0"/>
        <w:spacing w:line="360" w:lineRule="auto"/>
        <w:ind w:right="480"/>
        <w:jc w:val="center"/>
        <w:rPr>
          <w:rFonts w:hint="eastAsia" w:ascii="宋体" w:hAnsi="宋体" w:eastAsia="宋体" w:cs="宋体"/>
          <w:b/>
          <w:color w:val="000000"/>
          <w:kern w:val="0"/>
          <w:sz w:val="32"/>
          <w:szCs w:val="32"/>
          <w:highlight w:val="none"/>
        </w:rPr>
      </w:pPr>
    </w:p>
    <w:p w14:paraId="951255BD">
      <w:pPr>
        <w:snapToGrid w:val="0"/>
        <w:spacing w:line="360" w:lineRule="auto"/>
        <w:ind w:right="480"/>
        <w:jc w:val="center"/>
        <w:rPr>
          <w:rFonts w:hint="eastAsia" w:ascii="宋体" w:hAnsi="宋体" w:eastAsia="宋体" w:cs="宋体"/>
          <w:b/>
          <w:color w:val="000000"/>
          <w:kern w:val="0"/>
          <w:sz w:val="32"/>
          <w:szCs w:val="32"/>
          <w:highlight w:val="none"/>
        </w:rPr>
      </w:pPr>
    </w:p>
    <w:p w14:paraId="78B8C5CA">
      <w:pPr>
        <w:snapToGrid w:val="0"/>
        <w:spacing w:line="360" w:lineRule="auto"/>
        <w:ind w:right="480"/>
        <w:jc w:val="center"/>
        <w:rPr>
          <w:rFonts w:hint="eastAsia" w:ascii="宋体" w:hAnsi="宋体" w:eastAsia="宋体" w:cs="宋体"/>
          <w:b/>
          <w:color w:val="000000"/>
          <w:kern w:val="0"/>
          <w:sz w:val="32"/>
          <w:szCs w:val="32"/>
          <w:highlight w:val="none"/>
        </w:rPr>
      </w:pPr>
    </w:p>
    <w:p w14:paraId="821E0B66">
      <w:pPr>
        <w:snapToGrid w:val="0"/>
        <w:spacing w:line="360" w:lineRule="auto"/>
        <w:ind w:right="480"/>
        <w:jc w:val="center"/>
        <w:rPr>
          <w:rFonts w:hint="eastAsia" w:ascii="宋体" w:hAnsi="宋体" w:eastAsia="宋体" w:cs="宋体"/>
          <w:b/>
          <w:color w:val="000000"/>
          <w:kern w:val="0"/>
          <w:sz w:val="32"/>
          <w:szCs w:val="32"/>
          <w:highlight w:val="none"/>
        </w:rPr>
      </w:pPr>
    </w:p>
    <w:p w14:paraId="9CEBAC2C">
      <w:pPr>
        <w:snapToGrid w:val="0"/>
        <w:spacing w:line="360" w:lineRule="auto"/>
        <w:ind w:right="480"/>
        <w:jc w:val="center"/>
        <w:rPr>
          <w:rFonts w:hint="eastAsia" w:ascii="宋体" w:hAnsi="宋体" w:eastAsia="宋体" w:cs="宋体"/>
          <w:b/>
          <w:color w:val="000000"/>
          <w:kern w:val="0"/>
          <w:sz w:val="32"/>
          <w:szCs w:val="32"/>
          <w:highlight w:val="none"/>
        </w:rPr>
      </w:pPr>
    </w:p>
    <w:p w14:paraId="3C1D80C8">
      <w:pPr>
        <w:snapToGrid w:val="0"/>
        <w:spacing w:line="360" w:lineRule="auto"/>
        <w:ind w:right="480"/>
        <w:jc w:val="center"/>
        <w:rPr>
          <w:rFonts w:hint="eastAsia" w:ascii="宋体" w:hAnsi="宋体" w:eastAsia="宋体" w:cs="宋体"/>
          <w:b/>
          <w:color w:val="000000"/>
          <w:kern w:val="0"/>
          <w:sz w:val="32"/>
          <w:szCs w:val="32"/>
          <w:highlight w:val="none"/>
        </w:rPr>
      </w:pPr>
    </w:p>
    <w:p w14:paraId="22B49E95">
      <w:pPr>
        <w:snapToGrid w:val="0"/>
        <w:spacing w:line="360" w:lineRule="auto"/>
        <w:ind w:right="480"/>
        <w:jc w:val="center"/>
        <w:rPr>
          <w:rFonts w:hint="eastAsia" w:ascii="宋体" w:hAnsi="宋体" w:eastAsia="宋体" w:cs="宋体"/>
          <w:b/>
          <w:color w:val="000000"/>
          <w:kern w:val="0"/>
          <w:sz w:val="32"/>
          <w:szCs w:val="32"/>
          <w:highlight w:val="none"/>
        </w:rPr>
      </w:pPr>
    </w:p>
    <w:p w14:paraId="38AC7873">
      <w:pPr>
        <w:snapToGrid w:val="0"/>
        <w:spacing w:line="360" w:lineRule="auto"/>
        <w:ind w:right="480"/>
        <w:jc w:val="center"/>
        <w:rPr>
          <w:rFonts w:hint="eastAsia" w:ascii="宋体" w:hAnsi="宋体" w:eastAsia="宋体" w:cs="宋体"/>
          <w:b/>
          <w:color w:val="000000"/>
          <w:kern w:val="0"/>
          <w:sz w:val="32"/>
          <w:szCs w:val="32"/>
          <w:highlight w:val="none"/>
        </w:rPr>
      </w:pPr>
    </w:p>
    <w:p w14:paraId="C7F0E865">
      <w:pPr>
        <w:snapToGrid w:val="0"/>
        <w:spacing w:line="360" w:lineRule="auto"/>
        <w:ind w:right="480"/>
        <w:jc w:val="center"/>
        <w:rPr>
          <w:rFonts w:hint="eastAsia" w:ascii="宋体" w:hAnsi="宋体" w:eastAsia="宋体" w:cs="宋体"/>
          <w:b/>
          <w:color w:val="000000"/>
          <w:kern w:val="0"/>
          <w:sz w:val="32"/>
          <w:szCs w:val="32"/>
          <w:highlight w:val="none"/>
        </w:rPr>
      </w:pPr>
    </w:p>
    <w:p w14:paraId="EDAC3F0C">
      <w:pPr>
        <w:snapToGrid w:val="0"/>
        <w:spacing w:line="360" w:lineRule="auto"/>
        <w:ind w:right="480"/>
        <w:jc w:val="center"/>
        <w:rPr>
          <w:rFonts w:hint="eastAsia" w:ascii="宋体" w:hAnsi="宋体" w:eastAsia="宋体" w:cs="宋体"/>
          <w:b/>
          <w:color w:val="000000"/>
          <w:kern w:val="0"/>
          <w:sz w:val="32"/>
          <w:szCs w:val="32"/>
          <w:highlight w:val="none"/>
        </w:rPr>
      </w:pPr>
    </w:p>
    <w:p w14:paraId="1BA92BB8">
      <w:pPr>
        <w:pStyle w:val="381"/>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9CA493D2">
      <w:pPr>
        <w:pStyle w:val="381"/>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9AB6B1E4">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（采购人）、（采购代理机构）</w:t>
      </w:r>
      <w:r>
        <w:rPr>
          <w:rFonts w:hint="eastAsia" w:ascii="宋体" w:hAnsi="宋体" w:eastAsia="宋体" w:cs="宋体"/>
          <w:color w:val="000000"/>
          <w:kern w:val="0"/>
          <w:sz w:val="24"/>
          <w:highlight w:val="none"/>
          <w:lang w:val="zh-CN"/>
        </w:rPr>
        <w:t>：</w:t>
      </w:r>
    </w:p>
    <w:p w14:paraId="F26F9130">
      <w:pPr>
        <w:snapToGrid w:val="0"/>
        <w:spacing w:line="360" w:lineRule="auto"/>
        <w:ind w:firstLine="482"/>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sz w:val="24"/>
          <w:highlight w:val="none"/>
        </w:rPr>
        <w:t>（项目名称）</w:t>
      </w:r>
      <w:r>
        <w:rPr>
          <w:rFonts w:hint="eastAsia" w:ascii="宋体" w:hAnsi="宋体" w:eastAsia="宋体" w:cs="宋体"/>
          <w:color w:val="000000"/>
          <w:kern w:val="0"/>
          <w:sz w:val="24"/>
          <w:highlight w:val="none"/>
          <w:lang w:val="zh-CN"/>
        </w:rPr>
        <w:t>【招标编号：</w:t>
      </w:r>
      <w:r>
        <w:rPr>
          <w:rFonts w:hint="eastAsia" w:ascii="宋体" w:hAnsi="宋体" w:eastAsia="宋体" w:cs="宋体"/>
          <w:color w:val="000000"/>
          <w:sz w:val="24"/>
          <w:highlight w:val="none"/>
        </w:rPr>
        <w:t>（采购编号）】的实施</w:t>
      </w:r>
      <w:r>
        <w:rPr>
          <w:rFonts w:hint="eastAsia" w:ascii="宋体" w:hAnsi="宋体" w:eastAsia="宋体" w:cs="宋体"/>
          <w:color w:val="000000"/>
          <w:kern w:val="0"/>
          <w:sz w:val="24"/>
          <w:highlight w:val="none"/>
          <w:lang w:val="zh-CN"/>
        </w:rPr>
        <w:t>。</w:t>
      </w:r>
    </w:p>
    <w:p w14:paraId="8474CA24">
      <w:pPr>
        <w:spacing w:line="360" w:lineRule="auto"/>
        <w:jc w:val="center"/>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开标一览表（报价表）</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302"/>
        <w:gridCol w:w="932"/>
        <w:gridCol w:w="868"/>
        <w:gridCol w:w="1093"/>
        <w:gridCol w:w="802"/>
        <w:gridCol w:w="1268"/>
        <w:gridCol w:w="1267"/>
      </w:tblGrid>
      <w:tr w14:paraId="D032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3876147D">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序号</w:t>
            </w:r>
          </w:p>
        </w:tc>
        <w:tc>
          <w:tcPr>
            <w:tcW w:w="2302" w:type="dxa"/>
            <w:vAlign w:val="center"/>
          </w:tcPr>
          <w:p w14:paraId="70215983">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名称</w:t>
            </w:r>
          </w:p>
        </w:tc>
        <w:tc>
          <w:tcPr>
            <w:tcW w:w="932" w:type="dxa"/>
          </w:tcPr>
          <w:p w14:paraId="68AE48D4">
            <w:pPr>
              <w:spacing w:line="360" w:lineRule="auto"/>
              <w:jc w:val="center"/>
              <w:rPr>
                <w:rFonts w:hint="eastAsia" w:ascii="宋体" w:hAnsi="宋体" w:eastAsia="宋体" w:cs="宋体"/>
                <w:b/>
                <w:color w:val="000000"/>
                <w:sz w:val="24"/>
                <w:szCs w:val="20"/>
                <w:highlight w:val="none"/>
              </w:rPr>
            </w:pPr>
          </w:p>
          <w:p w14:paraId="A314A0D1">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服务范围</w:t>
            </w:r>
          </w:p>
        </w:tc>
        <w:tc>
          <w:tcPr>
            <w:tcW w:w="868" w:type="dxa"/>
            <w:vAlign w:val="center"/>
          </w:tcPr>
          <w:p w14:paraId="0564207C">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服务要求</w:t>
            </w:r>
          </w:p>
        </w:tc>
        <w:tc>
          <w:tcPr>
            <w:tcW w:w="1093" w:type="dxa"/>
            <w:vAlign w:val="center"/>
          </w:tcPr>
          <w:p w14:paraId="86A2733D">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服务时间和服务标准</w:t>
            </w:r>
          </w:p>
        </w:tc>
        <w:tc>
          <w:tcPr>
            <w:tcW w:w="802" w:type="dxa"/>
            <w:vAlign w:val="center"/>
          </w:tcPr>
          <w:p w14:paraId="C26FDDB5">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服务人数</w:t>
            </w:r>
          </w:p>
        </w:tc>
        <w:tc>
          <w:tcPr>
            <w:tcW w:w="1268" w:type="dxa"/>
          </w:tcPr>
          <w:p w14:paraId="9673015A">
            <w:pPr>
              <w:spacing w:line="360" w:lineRule="auto"/>
              <w:jc w:val="center"/>
              <w:rPr>
                <w:rFonts w:hint="eastAsia" w:ascii="宋体" w:hAnsi="宋体" w:eastAsia="宋体" w:cs="宋体"/>
                <w:b/>
                <w:color w:val="000000"/>
                <w:sz w:val="24"/>
                <w:szCs w:val="20"/>
                <w:highlight w:val="none"/>
              </w:rPr>
            </w:pPr>
          </w:p>
          <w:p w14:paraId="ED2F8CD2">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投标报价（元/亩）</w:t>
            </w:r>
          </w:p>
        </w:tc>
        <w:tc>
          <w:tcPr>
            <w:tcW w:w="1267" w:type="dxa"/>
            <w:vAlign w:val="center"/>
          </w:tcPr>
          <w:p w14:paraId="FCA4AF4A">
            <w:pPr>
              <w:spacing w:line="360" w:lineRule="auto"/>
              <w:jc w:val="center"/>
              <w:rPr>
                <w:rFonts w:hint="eastAsia" w:ascii="宋体" w:hAnsi="宋体" w:eastAsia="宋体" w:cs="宋体"/>
                <w:b/>
                <w:color w:val="000000"/>
                <w:sz w:val="24"/>
                <w:szCs w:val="20"/>
                <w:highlight w:val="none"/>
              </w:rPr>
            </w:pPr>
          </w:p>
          <w:p w14:paraId="F086FE84">
            <w:pPr>
              <w:spacing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备注（如果有）</w:t>
            </w:r>
          </w:p>
          <w:p w14:paraId="54CF95F7">
            <w:pPr>
              <w:spacing w:line="360" w:lineRule="auto"/>
              <w:jc w:val="center"/>
              <w:rPr>
                <w:rFonts w:hint="eastAsia" w:ascii="宋体" w:hAnsi="宋体" w:eastAsia="宋体" w:cs="宋体"/>
                <w:b/>
                <w:color w:val="000000"/>
                <w:sz w:val="24"/>
                <w:szCs w:val="20"/>
                <w:highlight w:val="none"/>
              </w:rPr>
            </w:pPr>
          </w:p>
        </w:tc>
      </w:tr>
      <w:tr w14:paraId="BDE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6B51D9E5">
            <w:pPr>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w:t>
            </w:r>
          </w:p>
        </w:tc>
        <w:tc>
          <w:tcPr>
            <w:tcW w:w="2302" w:type="dxa"/>
            <w:vAlign w:val="center"/>
          </w:tcPr>
          <w:p w14:paraId="77E48689">
            <w:pPr>
              <w:snapToGrid w:val="0"/>
              <w:spacing w:line="360" w:lineRule="auto"/>
              <w:jc w:val="cente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中泰街道2025年茶树病虫统防统治服务</w:t>
            </w:r>
          </w:p>
        </w:tc>
        <w:tc>
          <w:tcPr>
            <w:tcW w:w="932" w:type="dxa"/>
            <w:vAlign w:val="center"/>
          </w:tcPr>
          <w:p w14:paraId="7A399AD5">
            <w:pPr>
              <w:snapToGrid w:val="0"/>
              <w:spacing w:line="360" w:lineRule="auto"/>
              <w:jc w:val="center"/>
              <w:rPr>
                <w:rFonts w:hint="eastAsia" w:ascii="宋体" w:hAnsi="宋体" w:eastAsia="宋体" w:cs="宋体"/>
                <w:color w:val="000000"/>
                <w:sz w:val="24"/>
                <w:szCs w:val="20"/>
                <w:highlight w:val="none"/>
              </w:rPr>
            </w:pPr>
          </w:p>
        </w:tc>
        <w:tc>
          <w:tcPr>
            <w:tcW w:w="868" w:type="dxa"/>
            <w:vAlign w:val="center"/>
          </w:tcPr>
          <w:p w14:paraId="DBC46DA0">
            <w:pPr>
              <w:snapToGrid w:val="0"/>
              <w:spacing w:line="360" w:lineRule="auto"/>
              <w:jc w:val="center"/>
              <w:rPr>
                <w:rFonts w:hint="eastAsia" w:ascii="宋体" w:hAnsi="宋体" w:eastAsia="宋体" w:cs="宋体"/>
                <w:color w:val="000000"/>
                <w:sz w:val="24"/>
                <w:szCs w:val="20"/>
                <w:highlight w:val="none"/>
              </w:rPr>
            </w:pPr>
          </w:p>
        </w:tc>
        <w:tc>
          <w:tcPr>
            <w:tcW w:w="1093" w:type="dxa"/>
            <w:vAlign w:val="center"/>
          </w:tcPr>
          <w:p w14:paraId="3CA94029">
            <w:pPr>
              <w:snapToGrid w:val="0"/>
              <w:spacing w:line="360" w:lineRule="auto"/>
              <w:jc w:val="center"/>
              <w:rPr>
                <w:rFonts w:hint="eastAsia" w:ascii="宋体" w:hAnsi="宋体" w:eastAsia="宋体" w:cs="宋体"/>
                <w:color w:val="000000"/>
                <w:sz w:val="24"/>
                <w:szCs w:val="20"/>
                <w:highlight w:val="none"/>
              </w:rPr>
            </w:pPr>
          </w:p>
        </w:tc>
        <w:tc>
          <w:tcPr>
            <w:tcW w:w="802" w:type="dxa"/>
            <w:vAlign w:val="center"/>
          </w:tcPr>
          <w:p w14:paraId="C0A9C6E5">
            <w:pPr>
              <w:spacing w:line="360" w:lineRule="auto"/>
              <w:jc w:val="center"/>
              <w:rPr>
                <w:rFonts w:hint="eastAsia" w:ascii="宋体" w:hAnsi="宋体" w:eastAsia="宋体" w:cs="宋体"/>
                <w:color w:val="000000"/>
                <w:sz w:val="24"/>
                <w:szCs w:val="20"/>
                <w:highlight w:val="none"/>
              </w:rPr>
            </w:pPr>
          </w:p>
        </w:tc>
        <w:tc>
          <w:tcPr>
            <w:tcW w:w="1268" w:type="dxa"/>
          </w:tcPr>
          <w:p w14:paraId="D4FFFABA">
            <w:pPr>
              <w:spacing w:line="360" w:lineRule="auto"/>
              <w:jc w:val="center"/>
              <w:rPr>
                <w:rFonts w:hint="eastAsia" w:ascii="宋体" w:hAnsi="宋体" w:eastAsia="宋体" w:cs="宋体"/>
                <w:color w:val="000000"/>
                <w:sz w:val="24"/>
                <w:szCs w:val="20"/>
                <w:highlight w:val="none"/>
              </w:rPr>
            </w:pPr>
          </w:p>
        </w:tc>
        <w:tc>
          <w:tcPr>
            <w:tcW w:w="1267" w:type="dxa"/>
            <w:vAlign w:val="center"/>
          </w:tcPr>
          <w:p w14:paraId="26026EF5">
            <w:pPr>
              <w:spacing w:line="360" w:lineRule="auto"/>
              <w:jc w:val="center"/>
              <w:rPr>
                <w:rFonts w:hint="eastAsia" w:ascii="宋体" w:hAnsi="宋体" w:eastAsia="宋体" w:cs="宋体"/>
                <w:color w:val="000000"/>
                <w:sz w:val="24"/>
                <w:szCs w:val="20"/>
                <w:highlight w:val="none"/>
              </w:rPr>
            </w:pPr>
          </w:p>
        </w:tc>
      </w:tr>
    </w:tbl>
    <w:p w14:paraId="715446DB">
      <w:pPr>
        <w:snapToGrid w:val="0"/>
        <w:spacing w:line="360" w:lineRule="auto"/>
        <w:ind w:left="480"/>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注：</w:t>
      </w:r>
    </w:p>
    <w:p w14:paraId="C6A44EAF">
      <w:pPr>
        <w:spacing w:line="360" w:lineRule="auto"/>
        <w:ind w:left="-2"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1、投标人需按本表格式填写</w:t>
      </w:r>
      <w:r>
        <w:rPr>
          <w:rFonts w:hint="eastAsia" w:ascii="宋体" w:hAnsi="宋体" w:eastAsia="宋体" w:cs="宋体"/>
          <w:b/>
          <w:color w:val="000000"/>
          <w:kern w:val="0"/>
          <w:sz w:val="24"/>
          <w:highlight w:val="none"/>
          <w:lang w:val="zh-CN"/>
        </w:rPr>
        <w:t>，</w:t>
      </w:r>
      <w:r>
        <w:rPr>
          <w:rFonts w:hint="eastAsia" w:ascii="宋体" w:hAnsi="宋体" w:eastAsia="宋体" w:cs="宋体"/>
          <w:b/>
          <w:color w:val="000000"/>
          <w:kern w:val="0"/>
          <w:sz w:val="24"/>
          <w:highlight w:val="none"/>
        </w:rPr>
        <w:t>否则视为</w:t>
      </w:r>
      <w:r>
        <w:rPr>
          <w:rFonts w:hint="eastAsia" w:ascii="宋体" w:hAnsi="宋体" w:eastAsia="宋体" w:cs="宋体"/>
          <w:b/>
          <w:color w:val="000000"/>
          <w:sz w:val="24"/>
          <w:highlight w:val="none"/>
        </w:rPr>
        <w:t>投标文件含有采购人不能接受的附加条件，投标无效</w:t>
      </w:r>
      <w:r>
        <w:rPr>
          <w:rFonts w:hint="eastAsia" w:ascii="宋体" w:hAnsi="宋体" w:eastAsia="宋体" w:cs="宋体"/>
          <w:color w:val="000000"/>
          <w:kern w:val="0"/>
          <w:sz w:val="24"/>
          <w:highlight w:val="none"/>
          <w:lang w:val="zh-CN"/>
        </w:rPr>
        <w:t>。</w:t>
      </w:r>
    </w:p>
    <w:p w14:paraId="24A61774">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2、有关本项目实施所涉及的一切费用均计入报价。</w:t>
      </w:r>
      <w:r>
        <w:rPr>
          <w:rFonts w:hint="eastAsia" w:ascii="宋体" w:hAnsi="宋体" w:eastAsia="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000000"/>
          <w:kern w:val="0"/>
          <w:sz w:val="24"/>
          <w:highlight w:val="none"/>
          <w:lang w:val="zh-CN"/>
        </w:rPr>
        <w:t>，</w:t>
      </w:r>
      <w:r>
        <w:rPr>
          <w:rFonts w:hint="eastAsia" w:ascii="宋体" w:hAnsi="宋体" w:eastAsia="宋体" w:cs="宋体"/>
          <w:b/>
          <w:color w:val="000000"/>
          <w:kern w:val="0"/>
          <w:sz w:val="24"/>
          <w:highlight w:val="none"/>
          <w:lang w:val="zh-CN"/>
        </w:rPr>
        <w:t>不得出现“0元”“免费赠送”等形式的无偿报价，</w:t>
      </w:r>
      <w:r>
        <w:rPr>
          <w:rFonts w:hint="eastAsia" w:ascii="宋体" w:hAnsi="宋体" w:eastAsia="宋体" w:cs="宋体"/>
          <w:b/>
          <w:color w:val="000000"/>
          <w:kern w:val="0"/>
          <w:sz w:val="24"/>
          <w:highlight w:val="none"/>
        </w:rPr>
        <w:t>否则视为</w:t>
      </w:r>
      <w:r>
        <w:rPr>
          <w:rFonts w:hint="eastAsia" w:ascii="宋体" w:hAnsi="宋体" w:eastAsia="宋体" w:cs="宋体"/>
          <w:b/>
          <w:color w:val="000000"/>
          <w:sz w:val="24"/>
          <w:highlight w:val="none"/>
        </w:rPr>
        <w:t>投标文件含有采购人不能接受的附加条件，投标无效</w:t>
      </w:r>
      <w:r>
        <w:rPr>
          <w:rFonts w:hint="eastAsia" w:ascii="宋体" w:hAnsi="宋体" w:eastAsia="宋体" w:cs="宋体"/>
          <w:b/>
          <w:color w:val="000000"/>
          <w:kern w:val="0"/>
          <w:sz w:val="24"/>
          <w:highlight w:val="none"/>
          <w:lang w:val="zh-CN"/>
        </w:rPr>
        <w:t>；采购内容未包含在《开标一览表（报价表）》名称栏中，投标人不能作出合理解释的，</w:t>
      </w:r>
      <w:r>
        <w:rPr>
          <w:rFonts w:hint="eastAsia" w:ascii="宋体" w:hAnsi="宋体" w:eastAsia="宋体" w:cs="宋体"/>
          <w:b/>
          <w:color w:val="000000"/>
          <w:kern w:val="0"/>
          <w:sz w:val="24"/>
          <w:highlight w:val="none"/>
        </w:rPr>
        <w:t>视为</w:t>
      </w:r>
      <w:r>
        <w:rPr>
          <w:rFonts w:hint="eastAsia" w:ascii="宋体" w:hAnsi="宋体" w:eastAsia="宋体" w:cs="宋体"/>
          <w:b/>
          <w:color w:val="000000"/>
          <w:sz w:val="24"/>
          <w:highlight w:val="none"/>
        </w:rPr>
        <w:t>投标文件含有采购人不能接受的附加条件的，投标无效。</w:t>
      </w:r>
    </w:p>
    <w:p w14:paraId="182F7A25">
      <w:pPr>
        <w:snapToGrid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3、特别提示：采购机构将对项目名称和项目编号，中标供应商名称、地址和中标金额，主要中标标的名称、服务范围、服务要求、服务时间、服务标准等予以公示。</w:t>
      </w:r>
    </w:p>
    <w:p w14:paraId="95202BF8">
      <w:pPr>
        <w:snapToGrid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szCs w:val="22"/>
          <w:highlight w:val="none"/>
          <w:lang w:val="zh-CN"/>
        </w:rPr>
        <w:t>4、</w:t>
      </w:r>
      <w:r>
        <w:rPr>
          <w:rFonts w:hint="eastAsia" w:ascii="宋体" w:hAnsi="宋体" w:eastAsia="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9635B0C6">
      <w:pPr>
        <w:snapToGrid w:val="0"/>
        <w:spacing w:line="360" w:lineRule="auto"/>
        <w:ind w:firstLine="480" w:firstLineChars="200"/>
        <w:jc w:val="left"/>
        <w:rPr>
          <w:rFonts w:hint="eastAsia" w:ascii="宋体" w:hAnsi="宋体" w:eastAsia="宋体" w:cs="宋体"/>
          <w:color w:val="000000"/>
          <w:kern w:val="0"/>
          <w:sz w:val="24"/>
          <w:highlight w:val="none"/>
          <w:lang w:val="zh-CN"/>
        </w:rPr>
      </w:pPr>
    </w:p>
    <w:p w14:paraId="E3730E4A">
      <w:pPr>
        <w:snapToGrid w:val="0"/>
        <w:spacing w:line="360" w:lineRule="auto"/>
        <w:ind w:firstLine="480" w:firstLineChars="200"/>
        <w:jc w:val="righ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(电子签名)：</w:t>
      </w:r>
    </w:p>
    <w:p w14:paraId="DFDBEB7F">
      <w:pPr>
        <w:spacing w:line="360" w:lineRule="auto"/>
        <w:ind w:left="4620" w:leftChars="2200" w:firstLine="236" w:firstLineChars="98"/>
        <w:jc w:val="right"/>
        <w:rPr>
          <w:rFonts w:hint="eastAsia" w:ascii="宋体" w:hAnsi="宋体" w:eastAsia="宋体" w:cs="宋体"/>
          <w:b/>
          <w:color w:val="000000"/>
          <w:kern w:val="0"/>
          <w:sz w:val="24"/>
          <w:szCs w:val="20"/>
          <w:highlight w:val="none"/>
          <w:lang w:val="zh-CN"/>
        </w:rPr>
      </w:pPr>
      <w:r>
        <w:rPr>
          <w:rFonts w:hint="eastAsia" w:ascii="宋体" w:hAnsi="宋体" w:eastAsia="宋体" w:cs="宋体"/>
          <w:b/>
          <w:color w:val="000000"/>
          <w:kern w:val="0"/>
          <w:sz w:val="24"/>
          <w:szCs w:val="20"/>
          <w:highlight w:val="none"/>
          <w:lang w:val="zh-CN"/>
        </w:rPr>
        <w:t>日期：   年   月   日</w:t>
      </w:r>
    </w:p>
    <w:p w14:paraId="1166F881">
      <w:pPr>
        <w:pStyle w:val="381"/>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pgSz w:w="11906" w:h="16838"/>
          <w:pgMar w:top="1276" w:right="1418" w:bottom="1247" w:left="1418" w:header="851" w:footer="992" w:gutter="0"/>
          <w:cols w:space="720" w:num="1"/>
          <w:titlePg/>
          <w:docGrid w:linePitch="312" w:charSpace="0"/>
        </w:sectPr>
      </w:pPr>
    </w:p>
    <w:p w14:paraId="BC8A4CF6">
      <w:pPr>
        <w:numPr>
          <w:ilvl w:val="0"/>
          <w:numId w:val="5"/>
        </w:num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报价情况说明</w:t>
      </w:r>
    </w:p>
    <w:p w14:paraId="82873B15">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(如果有)(如供应商报价低于项目预算 50%的，应当提交本文档，详细述不影响产品质量或者诚信履约的具体原因。)</w:t>
      </w:r>
    </w:p>
    <w:p w14:paraId="16BEAADC">
      <w:pPr>
        <w:pStyle w:val="381"/>
        <w:tabs>
          <w:tab w:val="clear" w:pos="720"/>
        </w:tabs>
        <w:snapToGrid w:val="0"/>
        <w:spacing w:before="120" w:after="120"/>
        <w:outlineLvl w:val="9"/>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三、中小企业声明函（如果有）</w:t>
      </w:r>
    </w:p>
    <w:p w14:paraId="ACF290A9">
      <w:pPr>
        <w:widowControl/>
        <w:spacing w:line="360" w:lineRule="auto"/>
        <w:ind w:firstLine="120" w:firstLineChar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05E7CC">
      <w:pPr>
        <w:pStyle w:val="2"/>
        <w:pageBreakBefore/>
        <w:widowControl/>
        <w:spacing w:before="100" w:beforeAutospacing="1" w:after="100" w:afterAutospacing="1" w:line="360" w:lineRule="auto"/>
        <w:ind w:left="1290" w:firstLine="3092" w:firstLineChars="700"/>
        <w:rPr>
          <w:rFonts w:hint="eastAsia" w:ascii="宋体" w:hAnsi="宋体" w:eastAsia="宋体" w:cs="宋体"/>
          <w:color w:val="000000"/>
          <w:highlight w:val="none"/>
        </w:rPr>
      </w:pPr>
      <w:r>
        <w:rPr>
          <w:rFonts w:hint="eastAsia" w:ascii="宋体" w:hAnsi="宋体" w:eastAsia="宋体" w:cs="宋体"/>
          <w:color w:val="000000"/>
          <w:highlight w:val="none"/>
        </w:rPr>
        <w:t>附件</w:t>
      </w:r>
    </w:p>
    <w:p w14:paraId="5DAF4F98">
      <w:pPr>
        <w:spacing w:line="360" w:lineRule="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附件1：</w:t>
      </w:r>
    </w:p>
    <w:p w14:paraId="E015AEA3">
      <w:pPr>
        <w:spacing w:line="360" w:lineRule="auto"/>
        <w:jc w:val="center"/>
        <w:rPr>
          <w:rFonts w:hint="eastAsia" w:ascii="宋体" w:hAnsi="宋体" w:eastAsia="宋体" w:cs="宋体"/>
          <w:b/>
          <w:color w:val="000000"/>
          <w:spacing w:val="6"/>
          <w:sz w:val="32"/>
          <w:szCs w:val="32"/>
          <w:highlight w:val="none"/>
        </w:rPr>
      </w:pPr>
      <w:bookmarkStart w:id="507" w:name="OLE_LINK13"/>
      <w:bookmarkStart w:id="508" w:name="OLE_LINK14"/>
      <w:r>
        <w:rPr>
          <w:rFonts w:hint="eastAsia" w:ascii="宋体" w:hAnsi="宋体" w:eastAsia="宋体" w:cs="宋体"/>
          <w:b/>
          <w:color w:val="000000"/>
          <w:spacing w:val="6"/>
          <w:sz w:val="32"/>
          <w:szCs w:val="32"/>
          <w:highlight w:val="none"/>
        </w:rPr>
        <w:t>残疾人福利性单位声明函</w:t>
      </w:r>
    </w:p>
    <w:bookmarkEnd w:id="507"/>
    <w:bookmarkEnd w:id="508"/>
    <w:p w14:paraId="A15C613D">
      <w:pPr>
        <w:spacing w:line="360" w:lineRule="auto"/>
        <w:rPr>
          <w:rFonts w:hint="eastAsia" w:ascii="宋体" w:hAnsi="宋体" w:eastAsia="宋体" w:cs="宋体"/>
          <w:b/>
          <w:color w:val="000000"/>
          <w:spacing w:val="6"/>
          <w:sz w:val="30"/>
          <w:szCs w:val="30"/>
          <w:highlight w:val="none"/>
        </w:rPr>
      </w:pPr>
    </w:p>
    <w:p w14:paraId="06F2475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_单位的_</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F88CBFB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14:paraId="FBA5664C">
      <w:pPr>
        <w:spacing w:line="360" w:lineRule="auto"/>
        <w:ind w:firstLine="480" w:firstLineChars="200"/>
        <w:rPr>
          <w:rFonts w:hint="eastAsia" w:ascii="宋体" w:hAnsi="宋体" w:eastAsia="宋体" w:cs="宋体"/>
          <w:color w:val="000000"/>
          <w:sz w:val="24"/>
          <w:highlight w:val="none"/>
        </w:rPr>
      </w:pPr>
    </w:p>
    <w:p w14:paraId="E290235B">
      <w:pPr>
        <w:spacing w:line="360" w:lineRule="auto"/>
        <w:ind w:firstLine="480" w:firstLineChars="200"/>
        <w:rPr>
          <w:rFonts w:hint="eastAsia" w:ascii="宋体" w:hAnsi="宋体" w:eastAsia="宋体" w:cs="宋体"/>
          <w:color w:val="000000"/>
          <w:sz w:val="24"/>
          <w:highlight w:val="none"/>
        </w:rPr>
      </w:pPr>
    </w:p>
    <w:p w14:paraId="DA5A5595">
      <w:pPr>
        <w:tabs>
          <w:tab w:val="left" w:pos="4860"/>
        </w:tabs>
        <w:spacing w:line="360" w:lineRule="auto"/>
        <w:ind w:right="1560" w:firstLine="480" w:firstLineChars="200"/>
        <w:jc w:val="center"/>
        <w:rPr>
          <w:rFonts w:hint="eastAsia" w:ascii="宋体" w:hAnsi="宋体" w:eastAsia="宋体" w:cs="宋体"/>
          <w:color w:val="000000"/>
          <w:sz w:val="24"/>
          <w:highlight w:val="none"/>
        </w:rPr>
      </w:pPr>
      <w:r>
        <w:rPr>
          <w:rFonts w:hint="eastAsia" w:ascii="宋体" w:hAnsi="宋体" w:cs="宋体"/>
          <w:color w:val="000000"/>
          <w:kern w:val="0"/>
          <w:sz w:val="24"/>
          <w:highlight w:val="none"/>
          <w:lang w:val="zh-CN"/>
        </w:rPr>
        <w:t>投标人名称</w:t>
      </w:r>
      <w:r>
        <w:rPr>
          <w:rFonts w:hint="eastAsia" w:ascii="宋体" w:hAnsi="宋体" w:eastAsia="宋体" w:cs="宋体"/>
          <w:color w:val="000000"/>
          <w:kern w:val="0"/>
          <w:sz w:val="24"/>
          <w:highlight w:val="none"/>
          <w:lang w:val="zh-CN"/>
        </w:rPr>
        <w:t>(电子签名)</w:t>
      </w:r>
      <w:r>
        <w:rPr>
          <w:rFonts w:hint="eastAsia" w:ascii="宋体" w:hAnsi="宋体" w:eastAsia="宋体" w:cs="宋体"/>
          <w:color w:val="000000"/>
          <w:sz w:val="24"/>
          <w:highlight w:val="none"/>
        </w:rPr>
        <w:t>：</w:t>
      </w:r>
    </w:p>
    <w:p w14:paraId="48CBD97E">
      <w:pPr>
        <w:tabs>
          <w:tab w:val="left" w:pos="4860"/>
        </w:tabs>
        <w:spacing w:line="360" w:lineRule="auto"/>
        <w:ind w:right="1560"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p>
    <w:p w14:paraId="9725A0AB">
      <w:pPr>
        <w:spacing w:line="360" w:lineRule="auto"/>
        <w:ind w:firstLine="480" w:firstLineChars="200"/>
        <w:rPr>
          <w:rFonts w:hint="eastAsia" w:ascii="宋体" w:hAnsi="宋体" w:eastAsia="宋体" w:cs="宋体"/>
          <w:color w:val="000000"/>
          <w:sz w:val="24"/>
          <w:highlight w:val="none"/>
        </w:rPr>
      </w:pPr>
    </w:p>
    <w:p w14:paraId="DB99138B">
      <w:pPr>
        <w:spacing w:line="360" w:lineRule="auto"/>
        <w:ind w:firstLine="420" w:firstLineChars="200"/>
        <w:rPr>
          <w:rFonts w:hint="eastAsia" w:ascii="宋体" w:hAnsi="宋体" w:eastAsia="宋体" w:cs="宋体"/>
          <w:color w:val="000000"/>
          <w:highlight w:val="none"/>
        </w:rPr>
      </w:pPr>
    </w:p>
    <w:p w14:paraId="91F2636A">
      <w:pPr>
        <w:spacing w:line="360" w:lineRule="auto"/>
        <w:ind w:firstLine="420" w:firstLineChars="200"/>
        <w:rPr>
          <w:rFonts w:hint="eastAsia" w:ascii="宋体" w:hAnsi="宋体" w:eastAsia="宋体" w:cs="宋体"/>
          <w:color w:val="000000"/>
          <w:highlight w:val="none"/>
        </w:rPr>
      </w:pPr>
    </w:p>
    <w:p w14:paraId="93B21250">
      <w:pPr>
        <w:spacing w:line="360" w:lineRule="auto"/>
        <w:ind w:firstLine="420" w:firstLineChars="200"/>
        <w:rPr>
          <w:rFonts w:hint="eastAsia" w:ascii="宋体" w:hAnsi="宋体" w:eastAsia="宋体" w:cs="宋体"/>
          <w:color w:val="000000"/>
          <w:highlight w:val="none"/>
        </w:rPr>
      </w:pPr>
    </w:p>
    <w:p w14:paraId="ED888280">
      <w:pPr>
        <w:spacing w:line="360" w:lineRule="auto"/>
        <w:ind w:firstLine="420" w:firstLineChars="200"/>
        <w:rPr>
          <w:rFonts w:hint="eastAsia" w:ascii="宋体" w:hAnsi="宋体" w:eastAsia="宋体" w:cs="宋体"/>
          <w:color w:val="000000"/>
          <w:highlight w:val="none"/>
        </w:rPr>
      </w:pPr>
    </w:p>
    <w:p w14:paraId="268B90DB">
      <w:pPr>
        <w:spacing w:line="360" w:lineRule="auto"/>
        <w:rPr>
          <w:rFonts w:hint="eastAsia" w:ascii="宋体" w:hAnsi="宋体" w:eastAsia="宋体" w:cs="宋体"/>
          <w:b/>
          <w:color w:val="000000"/>
          <w:sz w:val="24"/>
          <w:highlight w:val="none"/>
        </w:rPr>
      </w:pPr>
    </w:p>
    <w:p w14:paraId="2764D761">
      <w:pPr>
        <w:spacing w:line="360" w:lineRule="auto"/>
        <w:rPr>
          <w:rFonts w:hint="eastAsia" w:ascii="宋体" w:hAnsi="宋体" w:eastAsia="宋体" w:cs="宋体"/>
          <w:b/>
          <w:color w:val="000000"/>
          <w:sz w:val="24"/>
          <w:highlight w:val="none"/>
        </w:rPr>
      </w:pPr>
    </w:p>
    <w:p w14:paraId="86DD8B8F">
      <w:pPr>
        <w:spacing w:line="360" w:lineRule="auto"/>
        <w:rPr>
          <w:rFonts w:hint="eastAsia" w:ascii="宋体" w:hAnsi="宋体" w:eastAsia="宋体" w:cs="宋体"/>
          <w:b/>
          <w:color w:val="000000"/>
          <w:sz w:val="24"/>
          <w:highlight w:val="none"/>
        </w:rPr>
      </w:pPr>
    </w:p>
    <w:p w14:paraId="D895B1E5">
      <w:pPr>
        <w:spacing w:line="360" w:lineRule="auto"/>
        <w:rPr>
          <w:rFonts w:hint="eastAsia" w:ascii="宋体" w:hAnsi="宋体" w:eastAsia="宋体" w:cs="宋体"/>
          <w:b/>
          <w:color w:val="000000"/>
          <w:sz w:val="24"/>
          <w:highlight w:val="none"/>
        </w:rPr>
      </w:pPr>
    </w:p>
    <w:p w14:paraId="73DC9DC7">
      <w:pPr>
        <w:spacing w:line="360" w:lineRule="auto"/>
        <w:rPr>
          <w:rFonts w:hint="eastAsia" w:ascii="宋体" w:hAnsi="宋体" w:eastAsia="宋体" w:cs="宋体"/>
          <w:b/>
          <w:color w:val="000000"/>
          <w:sz w:val="24"/>
          <w:highlight w:val="none"/>
        </w:rPr>
      </w:pPr>
    </w:p>
    <w:p w14:paraId="A248E546">
      <w:pPr>
        <w:spacing w:line="360" w:lineRule="auto"/>
        <w:rPr>
          <w:rFonts w:hint="eastAsia" w:ascii="宋体" w:hAnsi="宋体" w:eastAsia="宋体" w:cs="宋体"/>
          <w:b/>
          <w:color w:val="000000"/>
          <w:sz w:val="24"/>
          <w:highlight w:val="none"/>
        </w:rPr>
      </w:pPr>
    </w:p>
    <w:p w14:paraId="BF9BA6E4">
      <w:pPr>
        <w:spacing w:line="360" w:lineRule="auto"/>
        <w:rPr>
          <w:rFonts w:hint="eastAsia" w:ascii="宋体" w:hAnsi="宋体" w:eastAsia="宋体" w:cs="宋体"/>
          <w:b/>
          <w:color w:val="000000"/>
          <w:sz w:val="24"/>
          <w:highlight w:val="none"/>
        </w:rPr>
      </w:pPr>
    </w:p>
    <w:p w14:paraId="695BABF3">
      <w:pPr>
        <w:spacing w:line="360" w:lineRule="auto"/>
        <w:rPr>
          <w:rFonts w:hint="eastAsia" w:ascii="宋体" w:hAnsi="宋体" w:eastAsia="宋体" w:cs="宋体"/>
          <w:b/>
          <w:color w:val="000000"/>
          <w:sz w:val="24"/>
          <w:highlight w:val="none"/>
        </w:rPr>
      </w:pPr>
    </w:p>
    <w:p w14:paraId="DB3D8D88">
      <w:pPr>
        <w:spacing w:line="360" w:lineRule="auto"/>
        <w:rPr>
          <w:rFonts w:hint="eastAsia" w:ascii="宋体" w:hAnsi="宋体" w:eastAsia="宋体" w:cs="宋体"/>
          <w:b/>
          <w:color w:val="000000"/>
          <w:sz w:val="24"/>
          <w:highlight w:val="none"/>
        </w:rPr>
      </w:pPr>
    </w:p>
    <w:p w14:paraId="99A6864C">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附件2：</w:t>
      </w:r>
    </w:p>
    <w:p w14:paraId="AC4F0141">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质疑函范本及制作说明</w:t>
      </w:r>
    </w:p>
    <w:p w14:paraId="04243CE2">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质疑函范本</w:t>
      </w:r>
    </w:p>
    <w:p w14:paraId="10CC3436">
      <w:pPr>
        <w:snapToGrid w:val="0"/>
        <w:spacing w:beforeLines="10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一、质疑供应商基本信息</w:t>
      </w:r>
    </w:p>
    <w:p w14:paraId="663657F6">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质疑供应商：</w:t>
      </w:r>
    </w:p>
    <w:p w14:paraId="5FE1E78D">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地址：邮编：</w:t>
      </w:r>
    </w:p>
    <w:p w14:paraId="AE91ECE7">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联系人：联系电话：</w:t>
      </w:r>
    </w:p>
    <w:p w14:paraId="B1C36A35">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p>
    <w:p w14:paraId="76DDBF3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p w14:paraId="63804312">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 邮编：</w:t>
      </w:r>
    </w:p>
    <w:p w14:paraId="C39157E8">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二、质疑项目基本情况</w:t>
      </w:r>
    </w:p>
    <w:p w14:paraId="72EB42E5">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质疑项目的名称：</w:t>
      </w:r>
    </w:p>
    <w:p w14:paraId="FC5516BE">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质疑项目的编号：包号：</w:t>
      </w:r>
    </w:p>
    <w:p w14:paraId="837460AB">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采购人名称：</w:t>
      </w:r>
    </w:p>
    <w:p w14:paraId="98CCA292">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采购文件获取日期：</w:t>
      </w:r>
    </w:p>
    <w:p w14:paraId="42638FAD">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三、质疑事项具体内容</w:t>
      </w:r>
    </w:p>
    <w:p w14:paraId="27C04076">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质疑事项1：</w:t>
      </w:r>
    </w:p>
    <w:p w14:paraId="B4951AB8">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事实依据：</w:t>
      </w:r>
    </w:p>
    <w:p w14:paraId="83A10AEB">
      <w:pPr>
        <w:snapToGrid w:val="0"/>
        <w:spacing w:line="360" w:lineRule="auto"/>
        <w:rPr>
          <w:rFonts w:hint="eastAsia" w:ascii="宋体" w:hAnsi="宋体" w:eastAsia="宋体" w:cs="宋体"/>
          <w:color w:val="000000"/>
          <w:sz w:val="24"/>
          <w:highlight w:val="none"/>
        </w:rPr>
      </w:pPr>
    </w:p>
    <w:p w14:paraId="52ECB8FB">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法律依据：</w:t>
      </w:r>
    </w:p>
    <w:p w14:paraId="30E6778C">
      <w:pPr>
        <w:snapToGrid w:val="0"/>
        <w:spacing w:line="360" w:lineRule="auto"/>
        <w:rPr>
          <w:rFonts w:hint="eastAsia" w:ascii="宋体" w:hAnsi="宋体" w:eastAsia="宋体" w:cs="宋体"/>
          <w:color w:val="000000"/>
          <w:sz w:val="24"/>
          <w:highlight w:val="none"/>
          <w:u w:val="dotted"/>
        </w:rPr>
      </w:pPr>
    </w:p>
    <w:p w14:paraId="E3E546C7">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质疑事项2</w:t>
      </w:r>
    </w:p>
    <w:p w14:paraId="6081956A">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37B62F47">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四、与质疑事项相关的质疑请求</w:t>
      </w:r>
    </w:p>
    <w:p w14:paraId="AA3237C3">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请求：</w:t>
      </w:r>
    </w:p>
    <w:p w14:paraId="299260D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14:paraId="71D14A7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14:paraId="B97EBA8F">
      <w:pPr>
        <w:spacing w:line="360" w:lineRule="auto"/>
        <w:jc w:val="center"/>
        <w:rPr>
          <w:rFonts w:hint="eastAsia" w:ascii="宋体" w:hAnsi="宋体" w:eastAsia="宋体" w:cs="宋体"/>
          <w:b/>
          <w:bCs/>
          <w:color w:val="000000"/>
          <w:sz w:val="24"/>
          <w:highlight w:val="none"/>
        </w:rPr>
      </w:pPr>
    </w:p>
    <w:p w14:paraId="7ABD883C">
      <w:pPr>
        <w:spacing w:line="360" w:lineRule="auto"/>
        <w:rPr>
          <w:rFonts w:hint="eastAsia" w:ascii="宋体" w:hAnsi="宋体" w:eastAsia="宋体" w:cs="宋体"/>
          <w:b/>
          <w:color w:val="000000"/>
          <w:sz w:val="24"/>
          <w:highlight w:val="none"/>
        </w:rPr>
      </w:pPr>
    </w:p>
    <w:p w14:paraId="B65198BC">
      <w:pPr>
        <w:spacing w:line="360" w:lineRule="auto"/>
        <w:rPr>
          <w:rFonts w:hint="eastAsia" w:ascii="宋体" w:hAnsi="宋体" w:eastAsia="宋体" w:cs="宋体"/>
          <w:b/>
          <w:color w:val="000000"/>
          <w:sz w:val="24"/>
          <w:highlight w:val="none"/>
        </w:rPr>
      </w:pPr>
    </w:p>
    <w:p w14:paraId="516C646E">
      <w:pPr>
        <w:spacing w:line="360" w:lineRule="auto"/>
        <w:rPr>
          <w:rFonts w:hint="eastAsia" w:ascii="宋体" w:hAnsi="宋体" w:eastAsia="宋体" w:cs="宋体"/>
          <w:b/>
          <w:color w:val="000000"/>
          <w:sz w:val="24"/>
          <w:highlight w:val="none"/>
        </w:rPr>
      </w:pPr>
    </w:p>
    <w:p w14:paraId="02F3BD6E">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质疑函制作说明：</w:t>
      </w:r>
    </w:p>
    <w:p w14:paraId="5EB126CA">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1.供应商提出质疑时，应提交质疑函和必要的证明材料。</w:t>
      </w:r>
    </w:p>
    <w:p w14:paraId="DC1B5F8F">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2.质疑供应商若委托代理人进行质疑的，质疑函应按要求列明“授权代表”的有关内容，并在附件中提交由质疑</w:t>
      </w:r>
      <w:r>
        <w:rPr>
          <w:rFonts w:hint="eastAsia" w:ascii="宋体" w:hAnsi="宋体" w:eastAsia="宋体" w:cs="宋体"/>
          <w:color w:val="000000"/>
          <w:kern w:val="0"/>
          <w:sz w:val="24"/>
          <w:highlight w:val="none"/>
        </w:rPr>
        <w:t>供应商签署的授权委托书。授权委托书应载明代理人的姓名或者名称、代理事项、具体权限、期限和相关事项。</w:t>
      </w:r>
    </w:p>
    <w:p w14:paraId="E905484F">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3.质疑供应商若对项目的某一分包进行质疑，质疑函中应列明具体分包号。</w:t>
      </w:r>
    </w:p>
    <w:p w14:paraId="05CD2B8D">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4.质疑函的质疑事项应具体、明确，并有必要的事实依据和法律依据。</w:t>
      </w:r>
    </w:p>
    <w:p w14:paraId="5713256A">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5.质疑函的质疑请求应与质疑事项相关。</w:t>
      </w:r>
    </w:p>
    <w:p w14:paraId="CD974C45">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3D4DD111">
      <w:pPr>
        <w:widowControl/>
        <w:spacing w:line="360" w:lineRule="auto"/>
        <w:ind w:firstLine="600" w:firstLineChars="200"/>
        <w:jc w:val="left"/>
        <w:rPr>
          <w:rFonts w:hint="eastAsia" w:ascii="宋体" w:hAnsi="宋体" w:eastAsia="宋体" w:cs="宋体"/>
          <w:color w:val="000000"/>
          <w:sz w:val="30"/>
          <w:szCs w:val="30"/>
          <w:highlight w:val="none"/>
        </w:rPr>
      </w:pPr>
    </w:p>
    <w:p w14:paraId="E39FB4B4">
      <w:pPr>
        <w:spacing w:line="360" w:lineRule="auto"/>
        <w:jc w:val="center"/>
        <w:rPr>
          <w:rFonts w:hint="eastAsia" w:ascii="宋体" w:hAnsi="宋体" w:eastAsia="宋体" w:cs="宋体"/>
          <w:b/>
          <w:color w:val="000000"/>
          <w:spacing w:val="6"/>
          <w:sz w:val="32"/>
          <w:szCs w:val="32"/>
          <w:highlight w:val="none"/>
        </w:rPr>
      </w:pPr>
    </w:p>
    <w:p w14:paraId="E2C688F6">
      <w:pPr>
        <w:spacing w:line="360" w:lineRule="auto"/>
        <w:jc w:val="center"/>
        <w:rPr>
          <w:rFonts w:hint="eastAsia" w:ascii="宋体" w:hAnsi="宋体" w:eastAsia="宋体" w:cs="宋体"/>
          <w:b/>
          <w:color w:val="000000"/>
          <w:spacing w:val="6"/>
          <w:sz w:val="32"/>
          <w:szCs w:val="32"/>
          <w:highlight w:val="none"/>
        </w:rPr>
      </w:pPr>
    </w:p>
    <w:p w14:paraId="56DDE296">
      <w:pPr>
        <w:spacing w:line="360" w:lineRule="auto"/>
        <w:jc w:val="center"/>
        <w:rPr>
          <w:rFonts w:hint="eastAsia" w:ascii="宋体" w:hAnsi="宋体" w:eastAsia="宋体" w:cs="宋体"/>
          <w:b/>
          <w:color w:val="000000"/>
          <w:spacing w:val="6"/>
          <w:sz w:val="32"/>
          <w:szCs w:val="32"/>
          <w:highlight w:val="none"/>
        </w:rPr>
      </w:pPr>
    </w:p>
    <w:p w14:paraId="938614E4">
      <w:pPr>
        <w:spacing w:line="360" w:lineRule="auto"/>
        <w:jc w:val="center"/>
        <w:rPr>
          <w:rFonts w:hint="eastAsia" w:ascii="宋体" w:hAnsi="宋体" w:eastAsia="宋体" w:cs="宋体"/>
          <w:b/>
          <w:color w:val="000000"/>
          <w:spacing w:val="6"/>
          <w:sz w:val="32"/>
          <w:szCs w:val="32"/>
          <w:highlight w:val="none"/>
        </w:rPr>
      </w:pPr>
    </w:p>
    <w:p w14:paraId="41475B49">
      <w:pPr>
        <w:spacing w:line="360" w:lineRule="auto"/>
        <w:jc w:val="center"/>
        <w:rPr>
          <w:rFonts w:hint="eastAsia" w:ascii="宋体" w:hAnsi="宋体" w:eastAsia="宋体" w:cs="宋体"/>
          <w:b/>
          <w:color w:val="000000"/>
          <w:spacing w:val="6"/>
          <w:sz w:val="32"/>
          <w:szCs w:val="32"/>
          <w:highlight w:val="none"/>
        </w:rPr>
      </w:pPr>
    </w:p>
    <w:p w14:paraId="F31E24D1">
      <w:pPr>
        <w:spacing w:line="360" w:lineRule="auto"/>
        <w:jc w:val="center"/>
        <w:rPr>
          <w:rFonts w:hint="eastAsia" w:ascii="宋体" w:hAnsi="宋体" w:eastAsia="宋体" w:cs="宋体"/>
          <w:b/>
          <w:color w:val="000000"/>
          <w:spacing w:val="6"/>
          <w:sz w:val="32"/>
          <w:szCs w:val="32"/>
          <w:highlight w:val="none"/>
        </w:rPr>
      </w:pPr>
    </w:p>
    <w:p w14:paraId="E97313CB">
      <w:pPr>
        <w:spacing w:line="360" w:lineRule="auto"/>
        <w:jc w:val="center"/>
        <w:rPr>
          <w:rFonts w:hint="eastAsia" w:ascii="宋体" w:hAnsi="宋体" w:eastAsia="宋体" w:cs="宋体"/>
          <w:b/>
          <w:color w:val="000000"/>
          <w:spacing w:val="6"/>
          <w:sz w:val="32"/>
          <w:szCs w:val="32"/>
          <w:highlight w:val="none"/>
        </w:rPr>
      </w:pPr>
    </w:p>
    <w:p w14:paraId="44A42FCD">
      <w:pPr>
        <w:spacing w:line="360" w:lineRule="auto"/>
        <w:jc w:val="center"/>
        <w:rPr>
          <w:rFonts w:hint="eastAsia" w:ascii="宋体" w:hAnsi="宋体" w:eastAsia="宋体" w:cs="宋体"/>
          <w:b/>
          <w:color w:val="000000"/>
          <w:spacing w:val="6"/>
          <w:sz w:val="32"/>
          <w:szCs w:val="32"/>
          <w:highlight w:val="none"/>
        </w:rPr>
      </w:pPr>
    </w:p>
    <w:p w14:paraId="404760FF">
      <w:pPr>
        <w:spacing w:line="360" w:lineRule="auto"/>
        <w:jc w:val="center"/>
        <w:rPr>
          <w:rFonts w:hint="eastAsia" w:ascii="宋体" w:hAnsi="宋体" w:eastAsia="宋体" w:cs="宋体"/>
          <w:b/>
          <w:color w:val="000000"/>
          <w:spacing w:val="6"/>
          <w:sz w:val="32"/>
          <w:szCs w:val="32"/>
          <w:highlight w:val="none"/>
        </w:rPr>
      </w:pPr>
    </w:p>
    <w:p w14:paraId="E45D1B0E">
      <w:pPr>
        <w:spacing w:line="360" w:lineRule="auto"/>
        <w:jc w:val="center"/>
        <w:rPr>
          <w:rFonts w:hint="eastAsia" w:ascii="宋体" w:hAnsi="宋体" w:eastAsia="宋体" w:cs="宋体"/>
          <w:b/>
          <w:color w:val="000000"/>
          <w:spacing w:val="6"/>
          <w:sz w:val="32"/>
          <w:szCs w:val="32"/>
          <w:highlight w:val="none"/>
        </w:rPr>
      </w:pPr>
    </w:p>
    <w:p w14:paraId="73070BBC">
      <w:pPr>
        <w:spacing w:line="360" w:lineRule="auto"/>
        <w:jc w:val="center"/>
        <w:rPr>
          <w:rFonts w:hint="eastAsia" w:ascii="宋体" w:hAnsi="宋体" w:eastAsia="宋体" w:cs="宋体"/>
          <w:b/>
          <w:color w:val="000000"/>
          <w:spacing w:val="6"/>
          <w:sz w:val="32"/>
          <w:szCs w:val="32"/>
          <w:highlight w:val="none"/>
        </w:rPr>
      </w:pPr>
    </w:p>
    <w:p w14:paraId="2192754F">
      <w:pPr>
        <w:spacing w:line="360" w:lineRule="auto"/>
        <w:jc w:val="center"/>
        <w:rPr>
          <w:rFonts w:hint="eastAsia" w:ascii="宋体" w:hAnsi="宋体" w:eastAsia="宋体" w:cs="宋体"/>
          <w:b/>
          <w:color w:val="000000"/>
          <w:spacing w:val="6"/>
          <w:sz w:val="32"/>
          <w:szCs w:val="32"/>
          <w:highlight w:val="none"/>
        </w:rPr>
      </w:pPr>
    </w:p>
    <w:p w14:paraId="2A9A31E9">
      <w:pPr>
        <w:spacing w:line="360" w:lineRule="auto"/>
        <w:jc w:val="left"/>
        <w:rPr>
          <w:rFonts w:hint="eastAsia" w:ascii="宋体" w:hAnsi="宋体" w:eastAsia="宋体" w:cs="宋体"/>
          <w:b/>
          <w:color w:val="000000"/>
          <w:spacing w:val="6"/>
          <w:sz w:val="32"/>
          <w:szCs w:val="32"/>
          <w:highlight w:val="none"/>
        </w:rPr>
      </w:pPr>
    </w:p>
    <w:p w14:paraId="95475295">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附件3：</w:t>
      </w:r>
    </w:p>
    <w:p w14:paraId="95ED5B02">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投诉书范本及制作说明</w:t>
      </w:r>
    </w:p>
    <w:p w14:paraId="5C42F41F">
      <w:pPr>
        <w:spacing w:line="360" w:lineRule="auto"/>
        <w:jc w:val="center"/>
        <w:rPr>
          <w:rFonts w:hint="eastAsia" w:ascii="宋体" w:hAnsi="宋体" w:eastAsia="宋体" w:cs="宋体"/>
          <w:b/>
          <w:color w:val="000000"/>
          <w:sz w:val="24"/>
          <w:highlight w:val="none"/>
        </w:rPr>
      </w:pPr>
    </w:p>
    <w:p w14:paraId="D6D6D49C">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投诉书范本</w:t>
      </w:r>
    </w:p>
    <w:p w14:paraId="8931524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一、投诉相关主体基本情况</w:t>
      </w:r>
    </w:p>
    <w:p w14:paraId="4E36739A">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w:t>
      </w:r>
    </w:p>
    <w:p w14:paraId="9B0747D1">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址：邮编：</w:t>
      </w:r>
    </w:p>
    <w:p w14:paraId="507BBA4A">
      <w:pPr>
        <w:tabs>
          <w:tab w:val="left" w:pos="6510"/>
        </w:tabs>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法定代表人/主要负责人：</w:t>
      </w:r>
    </w:p>
    <w:p w14:paraId="EB91379B">
      <w:pPr>
        <w:tabs>
          <w:tab w:val="left" w:pos="6510"/>
        </w:tabs>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联系电话：</w:t>
      </w:r>
    </w:p>
    <w:p w14:paraId="EC3F6E2F">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授权代表：联系电话</w:t>
      </w:r>
      <w:r>
        <w:rPr>
          <w:rFonts w:hint="eastAsia" w:ascii="宋体" w:hAnsi="宋体" w:eastAsia="宋体" w:cs="宋体"/>
          <w:color w:val="000000"/>
          <w:sz w:val="24"/>
          <w:highlight w:val="none"/>
          <w:u w:val="dotted"/>
        </w:rPr>
        <w:t xml:space="preserve">：                  </w:t>
      </w:r>
    </w:p>
    <w:p w14:paraId="D4B65953">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地     址：邮编：</w:t>
      </w:r>
    </w:p>
    <w:p w14:paraId="D1A0AFFF">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被投诉人1：</w:t>
      </w:r>
    </w:p>
    <w:p w14:paraId="25DF0BEE">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址：邮编：</w:t>
      </w:r>
    </w:p>
    <w:p w14:paraId="C9CB40A1">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联系人：联系电话：</w:t>
      </w:r>
    </w:p>
    <w:p w14:paraId="9E8EC8E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被投诉人2</w:t>
      </w:r>
    </w:p>
    <w:p w14:paraId="86B1EA78">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0BABB53F">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相关供应商：</w:t>
      </w:r>
    </w:p>
    <w:p w14:paraId="A5B50745">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址：邮编：</w:t>
      </w:r>
    </w:p>
    <w:p w14:paraId="D5139B9A">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联系人：联系电话：</w:t>
      </w:r>
    </w:p>
    <w:p w14:paraId="AB03DB3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二、投诉项目基本情况</w:t>
      </w:r>
    </w:p>
    <w:p w14:paraId="8A8F234B">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采购项目名称：</w:t>
      </w:r>
    </w:p>
    <w:p w14:paraId="64EA42A5">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采购项目编号：包号：</w:t>
      </w:r>
    </w:p>
    <w:p w14:paraId="8FCFDDA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采购人名称：</w:t>
      </w:r>
    </w:p>
    <w:p w14:paraId="6F12715B">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代理机构名称：</w:t>
      </w:r>
    </w:p>
    <w:p w14:paraId="26052C7D">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采购文件公告: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p>
    <w:p w14:paraId="25D8E70E">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采购结果公告: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p>
    <w:p w14:paraId="10CCD81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三、质疑基本情况</w:t>
      </w:r>
    </w:p>
    <w:p w14:paraId="9634552D">
      <w:pPr>
        <w:spacing w:line="360" w:lineRule="auto"/>
        <w:ind w:firstLine="480" w:firstLineChars="200"/>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投诉人于年月日,向提出质疑，质疑事项为：</w:t>
      </w:r>
    </w:p>
    <w:p w14:paraId="7359E6A7">
      <w:pPr>
        <w:spacing w:line="360" w:lineRule="auto"/>
        <w:rPr>
          <w:rFonts w:hint="eastAsia" w:ascii="宋体" w:hAnsi="宋体" w:eastAsia="宋体" w:cs="宋体"/>
          <w:color w:val="000000"/>
          <w:sz w:val="24"/>
          <w:highlight w:val="none"/>
          <w:u w:val="dotted"/>
        </w:rPr>
      </w:pPr>
    </w:p>
    <w:p w14:paraId="72252E40">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采购人/代理机构</w:t>
      </w:r>
      <w:r>
        <w:rPr>
          <w:rFonts w:hint="eastAsia" w:ascii="宋体" w:hAnsi="宋体" w:eastAsia="宋体" w:cs="宋体"/>
          <w:color w:val="000000"/>
          <w:sz w:val="24"/>
          <w:highlight w:val="none"/>
        </w:rPr>
        <w:t>于年月日,就质疑事项作出了答复/没有在法定期限内作出答复。</w:t>
      </w:r>
    </w:p>
    <w:p w14:paraId="2780FF5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四、投诉事项具体内容</w:t>
      </w:r>
    </w:p>
    <w:p w14:paraId="F42D2C83">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投诉事项 1：</w:t>
      </w:r>
    </w:p>
    <w:p w14:paraId="92CD2B8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事实依据：</w:t>
      </w:r>
    </w:p>
    <w:p w14:paraId="7F15466A">
      <w:pPr>
        <w:spacing w:line="360" w:lineRule="auto"/>
        <w:rPr>
          <w:rFonts w:hint="eastAsia" w:ascii="宋体" w:hAnsi="宋体" w:eastAsia="宋体" w:cs="宋体"/>
          <w:color w:val="000000"/>
          <w:sz w:val="24"/>
          <w:highlight w:val="none"/>
          <w:u w:val="dotted"/>
        </w:rPr>
      </w:pPr>
    </w:p>
    <w:p w14:paraId="54943968">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法律依据：</w:t>
      </w:r>
    </w:p>
    <w:p w14:paraId="059CF5C5">
      <w:pPr>
        <w:spacing w:line="360" w:lineRule="auto"/>
        <w:rPr>
          <w:rFonts w:hint="eastAsia" w:ascii="宋体" w:hAnsi="宋体" w:eastAsia="宋体" w:cs="宋体"/>
          <w:color w:val="000000"/>
          <w:sz w:val="24"/>
          <w:highlight w:val="none"/>
          <w:u w:val="dotted"/>
        </w:rPr>
      </w:pPr>
    </w:p>
    <w:p w14:paraId="982A6FB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投诉事项2</w:t>
      </w:r>
    </w:p>
    <w:p w14:paraId="4937296F">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C37EB97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五、与投诉事项相关的投诉请求</w:t>
      </w:r>
    </w:p>
    <w:p w14:paraId="1CF33B7D">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请求：</w:t>
      </w:r>
    </w:p>
    <w:p w14:paraId="EAF61FE0">
      <w:pPr>
        <w:spacing w:line="360" w:lineRule="auto"/>
        <w:rPr>
          <w:rFonts w:hint="eastAsia" w:ascii="宋体" w:hAnsi="宋体" w:eastAsia="宋体" w:cs="宋体"/>
          <w:color w:val="000000"/>
          <w:sz w:val="24"/>
          <w:highlight w:val="none"/>
          <w:u w:val="single"/>
        </w:rPr>
      </w:pPr>
    </w:p>
    <w:p w14:paraId="B598FB4B">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14:paraId="B66759D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14:paraId="143D1799">
      <w:pPr>
        <w:spacing w:line="360" w:lineRule="auto"/>
        <w:rPr>
          <w:rFonts w:hint="eastAsia" w:ascii="宋体" w:hAnsi="宋体" w:eastAsia="宋体" w:cs="宋体"/>
          <w:b/>
          <w:color w:val="000000"/>
          <w:sz w:val="24"/>
          <w:highlight w:val="none"/>
        </w:rPr>
      </w:pPr>
    </w:p>
    <w:p w14:paraId="5863CB61">
      <w:pPr>
        <w:spacing w:line="360" w:lineRule="auto"/>
        <w:rPr>
          <w:rFonts w:hint="eastAsia" w:ascii="宋体" w:hAnsi="宋体" w:eastAsia="宋体" w:cs="宋体"/>
          <w:b/>
          <w:color w:val="000000"/>
          <w:sz w:val="24"/>
          <w:highlight w:val="none"/>
        </w:rPr>
      </w:pPr>
    </w:p>
    <w:p w14:paraId="E23FC0F5">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投诉书制作说明：</w:t>
      </w:r>
    </w:p>
    <w:p w14:paraId="83D0121E">
      <w:pPr>
        <w:widowControl/>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1.投诉人提起投诉时，应当提交投诉书和必要的证明材料，并按照被投诉人和与投诉事项有关的供应商数量提供投诉书副本。</w:t>
      </w:r>
    </w:p>
    <w:p w14:paraId="E63994AB">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2.投诉人若委托代理人进行投诉的，投诉书应按照要求列明“授权代表”的有关内容，并在附件中提交由</w:t>
      </w:r>
      <w:r>
        <w:rPr>
          <w:rFonts w:hint="eastAsia" w:ascii="宋体" w:hAnsi="宋体" w:eastAsia="宋体" w:cs="宋体"/>
          <w:color w:val="000000"/>
          <w:kern w:val="0"/>
          <w:sz w:val="24"/>
          <w:highlight w:val="none"/>
        </w:rPr>
        <w:t>投诉人签署的授权委托书。授权委托书应当载明代理人的姓名或者名称、代理事项、具体权限、期限和相关事项。</w:t>
      </w:r>
    </w:p>
    <w:p w14:paraId="51D44033">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3.投诉人若对项目的某一分包进行投诉，投诉书应列明具体分包号。</w:t>
      </w:r>
    </w:p>
    <w:p w14:paraId="57168491">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4.投诉书应简要列明质疑事项，质疑函、质疑答复等作为附件材料提供。</w:t>
      </w:r>
    </w:p>
    <w:p w14:paraId="F1DEC341">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5.投诉书的投诉事项应具体、明确，并有必要的事实依据和法律依据。</w:t>
      </w:r>
    </w:p>
    <w:p w14:paraId="A8340ADF">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6.投诉书的投诉请求应与投诉事项相关。</w:t>
      </w:r>
    </w:p>
    <w:p w14:paraId="9CA908A7">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94606A46">
      <w:pPr>
        <w:spacing w:line="360" w:lineRule="auto"/>
        <w:rPr>
          <w:rFonts w:hint="eastAsia" w:ascii="宋体" w:hAnsi="宋体" w:eastAsia="宋体" w:cs="宋体"/>
          <w:b/>
          <w:color w:val="000000"/>
          <w:sz w:val="24"/>
          <w:highlight w:val="none"/>
        </w:rPr>
      </w:pPr>
    </w:p>
    <w:p w14:paraId="BA8935F3">
      <w:pPr>
        <w:autoSpaceDE w:val="0"/>
        <w:autoSpaceDN w:val="0"/>
        <w:spacing w:line="360" w:lineRule="auto"/>
        <w:jc w:val="center"/>
        <w:rPr>
          <w:rFonts w:hint="eastAsia" w:ascii="宋体" w:hAnsi="宋体" w:eastAsia="宋体" w:cs="宋体"/>
          <w:b/>
          <w:color w:val="000000"/>
          <w:spacing w:val="6"/>
          <w:sz w:val="32"/>
          <w:szCs w:val="32"/>
          <w:highlight w:val="none"/>
        </w:rPr>
      </w:pPr>
    </w:p>
    <w:p w14:paraId="6848BF8F">
      <w:pPr>
        <w:autoSpaceDE w:val="0"/>
        <w:autoSpaceDN w:val="0"/>
        <w:spacing w:line="360" w:lineRule="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附件4：</w:t>
      </w:r>
    </w:p>
    <w:p w14:paraId="62772B90">
      <w:pPr>
        <w:autoSpaceDE w:val="0"/>
        <w:autoSpaceDN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业务专用章使用说明函</w:t>
      </w:r>
    </w:p>
    <w:p w14:paraId="7114C332">
      <w:pPr>
        <w:spacing w:line="360" w:lineRule="auto"/>
        <w:rPr>
          <w:rFonts w:hint="eastAsia" w:ascii="宋体" w:hAnsi="宋体" w:eastAsia="宋体" w:cs="宋体"/>
          <w:color w:val="000000"/>
          <w:sz w:val="24"/>
          <w:highlight w:val="none"/>
          <w:u w:val="single"/>
        </w:rPr>
      </w:pPr>
    </w:p>
    <w:p w14:paraId="CFA6CC4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（采购人）、（采购代理机构）：</w:t>
      </w:r>
    </w:p>
    <w:p w14:paraId="A226D85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我方</w:t>
      </w:r>
      <w:r>
        <w:rPr>
          <w:rFonts w:hint="eastAsia" w:ascii="宋体" w:hAnsi="宋体" w:eastAsia="宋体" w:cs="宋体"/>
          <w:color w:val="000000"/>
          <w:sz w:val="24"/>
          <w:highlight w:val="none"/>
        </w:rPr>
        <w:t>(投标人全称)是中华人民共和国依法登记注册的合法企业，</w:t>
      </w:r>
      <w:r>
        <w:rPr>
          <w:rFonts w:hint="eastAsia" w:ascii="宋体" w:hAnsi="宋体" w:eastAsia="宋体" w:cs="宋体"/>
          <w:bCs/>
          <w:color w:val="000000"/>
          <w:sz w:val="24"/>
          <w:highlight w:val="none"/>
        </w:rPr>
        <w:t>在参加</w:t>
      </w:r>
      <w:r>
        <w:rPr>
          <w:rFonts w:hint="eastAsia" w:ascii="宋体" w:hAnsi="宋体" w:eastAsia="宋体" w:cs="宋体"/>
          <w:color w:val="000000"/>
          <w:sz w:val="24"/>
          <w:highlight w:val="none"/>
        </w:rPr>
        <w:t>你方组织的（项目名称）【招标编号：（采购编号）】</w:t>
      </w:r>
      <w:r>
        <w:rPr>
          <w:rFonts w:hint="eastAsia" w:ascii="宋体" w:hAnsi="宋体" w:eastAsia="宋体" w:cs="宋体"/>
          <w:bCs/>
          <w:color w:val="000000"/>
          <w:sz w:val="24"/>
          <w:highlight w:val="none"/>
        </w:rPr>
        <w:t>投标活动中作如下说明：</w:t>
      </w:r>
      <w:r>
        <w:rPr>
          <w:rFonts w:hint="eastAsia" w:ascii="宋体" w:hAnsi="宋体" w:eastAsia="宋体" w:cs="宋体"/>
          <w:color w:val="000000"/>
          <w:sz w:val="24"/>
          <w:highlight w:val="none"/>
        </w:rPr>
        <w:t xml:space="preserve">我方所使用的“XX专用章”与法定名称章具有同等的法律效力，对使用“XX专用章”的行为予以完全承认，并愿意承担相应责任。   </w:t>
      </w:r>
    </w:p>
    <w:p w14:paraId="B52C8CB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特此说明。</w:t>
      </w:r>
    </w:p>
    <w:p w14:paraId="2ECA1D75">
      <w:pPr>
        <w:spacing w:line="360" w:lineRule="auto"/>
        <w:ind w:firstLine="494"/>
        <w:rPr>
          <w:rFonts w:hint="eastAsia" w:ascii="宋体" w:hAnsi="宋体" w:eastAsia="宋体" w:cs="宋体"/>
          <w:color w:val="000000"/>
          <w:sz w:val="24"/>
          <w:highlight w:val="none"/>
        </w:rPr>
      </w:pPr>
    </w:p>
    <w:p w14:paraId="04D37054">
      <w:pPr>
        <w:spacing w:line="360" w:lineRule="auto"/>
        <w:ind w:firstLine="494"/>
        <w:rPr>
          <w:rFonts w:hint="eastAsia" w:ascii="宋体" w:hAnsi="宋体" w:eastAsia="宋体" w:cs="宋体"/>
          <w:color w:val="000000"/>
          <w:sz w:val="24"/>
          <w:highlight w:val="none"/>
        </w:rPr>
      </w:pPr>
    </w:p>
    <w:p w14:paraId="93AA5141">
      <w:pPr>
        <w:spacing w:line="360" w:lineRule="auto"/>
        <w:ind w:firstLine="494"/>
        <w:rPr>
          <w:rFonts w:hint="eastAsia" w:ascii="宋体" w:hAnsi="宋体" w:eastAsia="宋体" w:cs="宋体"/>
          <w:color w:val="000000"/>
          <w:sz w:val="24"/>
          <w:highlight w:val="none"/>
        </w:rPr>
      </w:pPr>
    </w:p>
    <w:p w14:paraId="47F6C896">
      <w:pPr>
        <w:spacing w:line="360" w:lineRule="auto"/>
        <w:ind w:firstLine="494"/>
        <w:rPr>
          <w:rFonts w:hint="eastAsia" w:ascii="宋体" w:hAnsi="宋体" w:eastAsia="宋体" w:cs="宋体"/>
          <w:color w:val="000000"/>
          <w:sz w:val="24"/>
          <w:highlight w:val="none"/>
        </w:rPr>
      </w:pPr>
    </w:p>
    <w:p w14:paraId="3AB82B97">
      <w:pPr>
        <w:spacing w:line="360" w:lineRule="auto"/>
        <w:ind w:right="480" w:firstLine="4080" w:firstLineChars="17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投标单位（法定名称章）：</w:t>
      </w:r>
    </w:p>
    <w:p w14:paraId="DA3EB0BE">
      <w:pPr>
        <w:spacing w:line="360" w:lineRule="auto"/>
        <w:ind w:right="1440" w:firstLine="494"/>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14:paraId="26FFBE12">
      <w:pPr>
        <w:spacing w:line="360"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附：</w:t>
      </w:r>
    </w:p>
    <w:p w14:paraId="D3B3B1EC">
      <w:pPr>
        <w:spacing w:line="360" w:lineRule="auto"/>
        <w:rPr>
          <w:rFonts w:hint="eastAsia" w:ascii="宋体" w:hAnsi="宋体" w:eastAsia="宋体" w:cs="宋体"/>
          <w:bCs/>
          <w:color w:val="000000"/>
          <w:sz w:val="24"/>
          <w:highlight w:val="none"/>
        </w:rPr>
      </w:pPr>
      <w:r>
        <w:rPr>
          <w:rFonts w:hint="eastAsia" w:ascii="宋体" w:hAnsi="宋体" w:eastAsia="宋体" w:cs="Times New Roman"/>
          <w:b/>
          <w:bCs/>
          <w:color w:val="000000"/>
          <w:kern w:val="2"/>
          <w:sz w:val="21"/>
          <w:szCs w:val="24"/>
          <w:highlight w:val="none"/>
          <w:lang w:val="en-US" w:eastAsia="zh-CN" w:bidi="ar-SA"/>
        </w:rPr>
        <w:pict>
          <v:rect id="1026" o:spid="_x0000_s1026" o:spt="1" style="position:absolute;left:0pt;margin-left:238.9pt;margin-top:28.05pt;height:177.45pt;width:212.95pt;z-index:-251657216;mso-width-relative:page;mso-height-relative:page;" stroked="t" coordsize="21600,21600">
            <v:path/>
            <v:fill focussize="0,0"/>
            <v:stroke/>
            <v:imagedata o:title=""/>
            <o:lock v:ext="edit"/>
          </v:rect>
        </w:pict>
      </w:r>
      <w:r>
        <w:rPr>
          <w:rFonts w:hint="eastAsia" w:ascii="宋体" w:hAnsi="宋体" w:eastAsia="宋体" w:cs="Times New Roman"/>
          <w:b/>
          <w:bCs/>
          <w:color w:val="000000"/>
          <w:kern w:val="2"/>
          <w:sz w:val="21"/>
          <w:szCs w:val="24"/>
          <w:highlight w:val="none"/>
          <w:lang w:val="en-US" w:eastAsia="zh-CN" w:bidi="ar-SA"/>
        </w:rPr>
        <w:pict>
          <v:rect id="1027" o:spid="_x0000_s1027" o:spt="1" style="position:absolute;left:0pt;margin-left:-7.2pt;margin-top:30.3pt;height:177.45pt;width:208.5pt;z-index:-251657216;mso-width-relative:page;mso-height-relative:page;" stroked="t" coordsize="21600,21600">
            <v:path/>
            <v:fill focussize="0,0"/>
            <v:stroke/>
            <v:imagedata o:title=""/>
            <o:lock v:ext="edit"/>
          </v:rect>
        </w:pict>
      </w:r>
      <w:r>
        <w:rPr>
          <w:rFonts w:hint="eastAsia" w:ascii="宋体" w:hAnsi="宋体" w:eastAsia="宋体" w:cs="宋体"/>
          <w:color w:val="000000"/>
          <w:sz w:val="24"/>
          <w:highlight w:val="none"/>
        </w:rPr>
        <w:t>投标单位法定名称章（印模）                投标单位“XX专用章”（印模）</w:t>
      </w:r>
    </w:p>
    <w:p w14:paraId="ADE61EFB">
      <w:pPr>
        <w:autoSpaceDE w:val="0"/>
        <w:autoSpaceDN w:val="0"/>
        <w:spacing w:line="360" w:lineRule="auto"/>
        <w:jc w:val="center"/>
        <w:rPr>
          <w:rFonts w:hint="eastAsia" w:ascii="宋体" w:hAnsi="宋体" w:eastAsia="宋体" w:cs="宋体"/>
          <w:b/>
          <w:color w:val="000000"/>
          <w:spacing w:val="6"/>
          <w:sz w:val="32"/>
          <w:szCs w:val="32"/>
          <w:highlight w:val="none"/>
        </w:rPr>
      </w:pPr>
    </w:p>
    <w:p w14:paraId="99941686">
      <w:pPr>
        <w:autoSpaceDE w:val="0"/>
        <w:autoSpaceDN w:val="0"/>
        <w:spacing w:line="360" w:lineRule="auto"/>
        <w:jc w:val="center"/>
        <w:rPr>
          <w:rFonts w:hint="eastAsia" w:ascii="宋体" w:hAnsi="宋体" w:eastAsia="宋体" w:cs="宋体"/>
          <w:b/>
          <w:color w:val="000000"/>
          <w:spacing w:val="6"/>
          <w:sz w:val="32"/>
          <w:szCs w:val="32"/>
          <w:highlight w:val="none"/>
        </w:rPr>
      </w:pPr>
    </w:p>
    <w:p w14:paraId="0D7346AC">
      <w:pPr>
        <w:autoSpaceDE w:val="0"/>
        <w:autoSpaceDN w:val="0"/>
        <w:spacing w:line="360" w:lineRule="auto"/>
        <w:jc w:val="center"/>
        <w:rPr>
          <w:rFonts w:hint="eastAsia" w:ascii="宋体" w:hAnsi="宋体" w:eastAsia="宋体" w:cs="宋体"/>
          <w:b/>
          <w:color w:val="000000"/>
          <w:spacing w:val="6"/>
          <w:sz w:val="32"/>
          <w:szCs w:val="32"/>
          <w:highlight w:val="none"/>
        </w:rPr>
      </w:pPr>
    </w:p>
    <w:p w14:paraId="30BEC204">
      <w:pPr>
        <w:autoSpaceDE w:val="0"/>
        <w:autoSpaceDN w:val="0"/>
        <w:spacing w:line="360" w:lineRule="auto"/>
        <w:jc w:val="center"/>
        <w:rPr>
          <w:rFonts w:hint="eastAsia" w:ascii="宋体" w:hAnsi="宋体" w:eastAsia="宋体" w:cs="宋体"/>
          <w:b/>
          <w:color w:val="000000"/>
          <w:spacing w:val="6"/>
          <w:sz w:val="32"/>
          <w:szCs w:val="32"/>
          <w:highlight w:val="none"/>
        </w:rPr>
      </w:pPr>
    </w:p>
    <w:p w14:paraId="0DF61C87">
      <w:pPr>
        <w:autoSpaceDE w:val="0"/>
        <w:autoSpaceDN w:val="0"/>
        <w:spacing w:line="360" w:lineRule="auto"/>
        <w:jc w:val="center"/>
        <w:rPr>
          <w:rFonts w:hint="eastAsia" w:ascii="宋体" w:hAnsi="宋体" w:eastAsia="宋体" w:cs="宋体"/>
          <w:b/>
          <w:color w:val="000000"/>
          <w:spacing w:val="6"/>
          <w:sz w:val="32"/>
          <w:szCs w:val="32"/>
          <w:highlight w:val="none"/>
        </w:rPr>
      </w:pPr>
    </w:p>
    <w:p w14:paraId="8389E33E">
      <w:pPr>
        <w:autoSpaceDE w:val="0"/>
        <w:autoSpaceDN w:val="0"/>
        <w:spacing w:line="360" w:lineRule="auto"/>
        <w:jc w:val="center"/>
        <w:rPr>
          <w:rFonts w:hint="eastAsia" w:ascii="宋体" w:hAnsi="宋体" w:eastAsia="宋体" w:cs="宋体"/>
          <w:b/>
          <w:color w:val="000000"/>
          <w:spacing w:val="6"/>
          <w:sz w:val="32"/>
          <w:szCs w:val="32"/>
          <w:highlight w:val="none"/>
        </w:rPr>
      </w:pPr>
    </w:p>
    <w:p w14:paraId="AAC164A2">
      <w:pPr>
        <w:autoSpaceDE w:val="0"/>
        <w:autoSpaceDN w:val="0"/>
        <w:spacing w:line="360" w:lineRule="auto"/>
        <w:jc w:val="center"/>
        <w:rPr>
          <w:rFonts w:hint="eastAsia" w:ascii="宋体" w:hAnsi="宋体" w:eastAsia="宋体" w:cs="宋体"/>
          <w:b/>
          <w:color w:val="000000"/>
          <w:spacing w:val="6"/>
          <w:sz w:val="32"/>
          <w:szCs w:val="32"/>
          <w:highlight w:val="none"/>
        </w:rPr>
      </w:pPr>
    </w:p>
    <w:p w14:paraId="FA8EC5FC">
      <w:pPr>
        <w:autoSpaceDE w:val="0"/>
        <w:autoSpaceDN w:val="0"/>
        <w:spacing w:line="360" w:lineRule="auto"/>
        <w:jc w:val="center"/>
        <w:rPr>
          <w:rFonts w:hint="eastAsia" w:ascii="宋体" w:hAnsi="宋体" w:eastAsia="宋体" w:cs="宋体"/>
          <w:b/>
          <w:color w:val="000000"/>
          <w:spacing w:val="6"/>
          <w:sz w:val="32"/>
          <w:szCs w:val="32"/>
          <w:highlight w:val="none"/>
        </w:rPr>
      </w:pPr>
    </w:p>
    <w:p w14:paraId="0C5EDCAA">
      <w:pPr>
        <w:autoSpaceDE w:val="0"/>
        <w:autoSpaceDN w:val="0"/>
        <w:spacing w:line="360" w:lineRule="auto"/>
        <w:jc w:val="center"/>
        <w:rPr>
          <w:rFonts w:hint="eastAsia" w:ascii="宋体" w:hAnsi="宋体" w:eastAsia="宋体" w:cs="宋体"/>
          <w:b/>
          <w:color w:val="000000"/>
          <w:spacing w:val="6"/>
          <w:sz w:val="32"/>
          <w:szCs w:val="32"/>
          <w:highlight w:val="none"/>
        </w:rPr>
      </w:pPr>
    </w:p>
    <w:p w14:paraId="C183FF54">
      <w:pPr>
        <w:autoSpaceDE w:val="0"/>
        <w:autoSpaceDN w:val="0"/>
        <w:spacing w:line="360" w:lineRule="auto"/>
        <w:jc w:val="center"/>
        <w:rPr>
          <w:rFonts w:hint="eastAsia" w:ascii="宋体" w:hAnsi="宋体" w:eastAsia="宋体" w:cs="宋体"/>
          <w:b/>
          <w:color w:val="000000"/>
          <w:spacing w:val="6"/>
          <w:sz w:val="32"/>
          <w:szCs w:val="32"/>
          <w:highlight w:val="none"/>
        </w:rPr>
      </w:pPr>
    </w:p>
    <w:p w14:paraId="8BA2FA79">
      <w:pPr>
        <w:autoSpaceDE w:val="0"/>
        <w:autoSpaceDN w:val="0"/>
        <w:spacing w:line="360" w:lineRule="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附件5：</w:t>
      </w:r>
    </w:p>
    <w:p w14:paraId="964364D6">
      <w:pPr>
        <w:autoSpaceDE w:val="0"/>
        <w:autoSpaceDN w:val="0"/>
        <w:spacing w:line="360" w:lineRule="auto"/>
        <w:jc w:val="cente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t>联合协议</w:t>
      </w:r>
    </w:p>
    <w:p w14:paraId="7261EA87">
      <w:pPr>
        <w:widowControl/>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（以联合体形式投标的，提供联合协议；本项目不接受联合体投标或者投标人不以联合体形式投标的，则不需要提供）</w:t>
      </w:r>
    </w:p>
    <w:p w14:paraId="75211307">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（联合体所有成员名称）</w:t>
      </w:r>
      <w:r>
        <w:rPr>
          <w:rFonts w:hint="eastAsia" w:ascii="宋体" w:hAnsi="宋体" w:eastAsia="宋体" w:cs="宋体"/>
          <w:color w:val="000000"/>
          <w:kern w:val="0"/>
          <w:sz w:val="24"/>
          <w:highlight w:val="none"/>
        </w:rPr>
        <w:t>自愿</w:t>
      </w:r>
      <w:r>
        <w:rPr>
          <w:rFonts w:hint="eastAsia" w:ascii="宋体" w:hAnsi="宋体" w:eastAsia="宋体" w:cs="宋体"/>
          <w:color w:val="000000"/>
          <w:kern w:val="0"/>
          <w:sz w:val="24"/>
          <w:highlight w:val="none"/>
          <w:lang w:val="zh-CN"/>
        </w:rPr>
        <w:t>组成一个联合体，以一个投标人的身份</w:t>
      </w:r>
      <w:r>
        <w:rPr>
          <w:rFonts w:hint="eastAsia" w:ascii="宋体" w:hAnsi="宋体" w:eastAsia="宋体" w:cs="宋体"/>
          <w:color w:val="000000"/>
          <w:kern w:val="0"/>
          <w:sz w:val="24"/>
          <w:highlight w:val="none"/>
        </w:rPr>
        <w:t>参加</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 xml:space="preserve">投标。 </w:t>
      </w:r>
    </w:p>
    <w:p w14:paraId="5D02E755">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一、各方一致决定，</w:t>
      </w:r>
      <w:r>
        <w:rPr>
          <w:rFonts w:hint="eastAsia" w:ascii="宋体" w:hAnsi="宋体" w:eastAsia="宋体" w:cs="宋体"/>
          <w:color w:val="000000"/>
          <w:kern w:val="0"/>
          <w:sz w:val="24"/>
          <w:highlight w:val="none"/>
          <w:u w:val="single"/>
        </w:rPr>
        <w:t>（某联合体成员名称）</w:t>
      </w:r>
      <w:r>
        <w:rPr>
          <w:rFonts w:hint="eastAsia" w:ascii="宋体" w:hAnsi="宋体" w:eastAsia="宋体" w:cs="宋体"/>
          <w:color w:val="000000"/>
          <w:kern w:val="0"/>
          <w:sz w:val="24"/>
          <w:highlight w:val="none"/>
        </w:rPr>
        <w:t>为联合体</w:t>
      </w:r>
      <w:r>
        <w:rPr>
          <w:rFonts w:hint="eastAsia" w:ascii="宋体" w:hAnsi="宋体" w:eastAsia="宋体" w:cs="宋体"/>
          <w:color w:val="000000"/>
          <w:kern w:val="0"/>
          <w:sz w:val="24"/>
          <w:highlight w:val="none"/>
          <w:lang w:val="zh-CN"/>
        </w:rPr>
        <w:t>牵头人</w:t>
      </w:r>
      <w:r>
        <w:rPr>
          <w:rFonts w:hint="eastAsia" w:ascii="宋体" w:hAnsi="宋体" w:eastAsia="宋体" w:cs="宋体"/>
          <w:color w:val="000000"/>
          <w:sz w:val="24"/>
          <w:highlight w:val="none"/>
        </w:rPr>
        <w:t>，代表所有联合体成员负责投标和合同实施阶段的主办、协调工作</w:t>
      </w:r>
      <w:r>
        <w:rPr>
          <w:rFonts w:hint="eastAsia" w:ascii="宋体" w:hAnsi="宋体" w:eastAsia="宋体" w:cs="宋体"/>
          <w:color w:val="000000"/>
          <w:kern w:val="0"/>
          <w:sz w:val="24"/>
          <w:highlight w:val="none"/>
          <w:lang w:val="zh-CN"/>
        </w:rPr>
        <w:t>。</w:t>
      </w:r>
    </w:p>
    <w:p w14:paraId="C2D466C1">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二、</w:t>
      </w:r>
      <w:r>
        <w:rPr>
          <w:rFonts w:hint="eastAsia" w:ascii="宋体" w:hAnsi="宋体" w:eastAsia="宋体" w:cs="宋体"/>
          <w:color w:val="000000"/>
          <w:sz w:val="24"/>
          <w:highlight w:val="none"/>
        </w:rPr>
        <w:t>所有联合体成员各方签署授权书，授权书载明的</w:t>
      </w:r>
      <w:r>
        <w:rPr>
          <w:rFonts w:hint="eastAsia" w:ascii="宋体" w:hAnsi="宋体" w:eastAsia="宋体" w:cs="宋体"/>
          <w:color w:val="000000"/>
          <w:kern w:val="0"/>
          <w:sz w:val="24"/>
          <w:highlight w:val="none"/>
          <w:lang w:val="zh-CN"/>
        </w:rPr>
        <w:t>授权代表根据招标文件规定及投标内容而对采购人、采购机构所作的任何合法承诺，包括书面澄清及相应等均对联合投标各方产生约束力。</w:t>
      </w:r>
    </w:p>
    <w:p w14:paraId="6583E37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三、本次联合投标中，分工如下：</w:t>
      </w:r>
    </w:p>
    <w:p w14:paraId="91FD2410">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（联合体成员1）</w:t>
      </w:r>
      <w:r>
        <w:rPr>
          <w:rFonts w:hint="eastAsia" w:ascii="宋体" w:hAnsi="宋体" w:eastAsia="宋体" w:cs="宋体"/>
          <w:color w:val="000000"/>
          <w:kern w:val="0"/>
          <w:sz w:val="24"/>
          <w:highlight w:val="none"/>
          <w:lang w:val="zh-CN"/>
        </w:rPr>
        <w:t>承担的工作和义务为：</w:t>
      </w:r>
      <w:r>
        <w:rPr>
          <w:rFonts w:hint="eastAsia" w:ascii="宋体" w:hAnsi="宋体" w:eastAsia="宋体" w:cs="宋体"/>
          <w:color w:val="000000"/>
          <w:kern w:val="0"/>
          <w:sz w:val="24"/>
          <w:highlight w:val="none"/>
          <w:u w:val="single"/>
          <w:lang w:val="zh-CN"/>
        </w:rPr>
        <w:t xml:space="preserve"> （填写承担工作和义务，如本项目有特定资格要求的，相应工作内容必须由符合相应特定资格要求的供应商承担） </w:t>
      </w:r>
      <w:r>
        <w:rPr>
          <w:rFonts w:hint="eastAsia" w:ascii="宋体" w:hAnsi="宋体" w:eastAsia="宋体" w:cs="宋体"/>
          <w:color w:val="000000"/>
          <w:kern w:val="0"/>
          <w:sz w:val="24"/>
          <w:highlight w:val="none"/>
          <w:lang w:val="zh-CN"/>
        </w:rPr>
        <w:t>；</w:t>
      </w:r>
    </w:p>
    <w:p w14:paraId="AD6B753C">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（联合体成员2）</w:t>
      </w:r>
      <w:r>
        <w:rPr>
          <w:rFonts w:hint="eastAsia" w:ascii="宋体" w:hAnsi="宋体" w:eastAsia="宋体" w:cs="宋体"/>
          <w:color w:val="000000"/>
          <w:kern w:val="0"/>
          <w:sz w:val="24"/>
          <w:highlight w:val="none"/>
          <w:lang w:val="zh-CN"/>
        </w:rPr>
        <w:t>承担的工作和义务为：</w:t>
      </w:r>
      <w:r>
        <w:rPr>
          <w:rFonts w:hint="eastAsia" w:ascii="宋体" w:hAnsi="宋体" w:eastAsia="宋体" w:cs="宋体"/>
          <w:color w:val="000000"/>
          <w:kern w:val="0"/>
          <w:sz w:val="24"/>
          <w:highlight w:val="none"/>
          <w:u w:val="single"/>
          <w:lang w:val="zh-CN"/>
        </w:rPr>
        <w:t xml:space="preserve"> （填写承担工作和义务，如本项目有特定资格要求的，相应工作内容必须由符合相应特定资格要求的供应商承担）  </w:t>
      </w:r>
      <w:r>
        <w:rPr>
          <w:rFonts w:hint="eastAsia" w:ascii="宋体" w:hAnsi="宋体" w:eastAsia="宋体" w:cs="宋体"/>
          <w:color w:val="000000"/>
          <w:kern w:val="0"/>
          <w:sz w:val="24"/>
          <w:highlight w:val="none"/>
          <w:lang w:val="zh-CN"/>
        </w:rPr>
        <w:t>；</w:t>
      </w:r>
    </w:p>
    <w:p w14:paraId="6B152BBE">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w:t>
      </w:r>
    </w:p>
    <w:p w14:paraId="5DF4ECF2">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四、联合体成员中小企业合同份额。</w:t>
      </w:r>
    </w:p>
    <w:p w14:paraId="B0141E55">
      <w:pPr>
        <w:snapToGrid w:val="0"/>
        <w:spacing w:line="360" w:lineRule="auto"/>
        <w:ind w:firstLine="576"/>
        <w:rPr>
          <w:rFonts w:hint="eastAsia" w:ascii="宋体" w:hAnsi="宋体" w:eastAsia="宋体" w:cs="宋体"/>
          <w:b/>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u w:val="single"/>
        </w:rPr>
        <w:t>（</w:t>
      </w:r>
      <w:bookmarkStart w:id="509" w:name="_Hlk101131882"/>
      <w:r>
        <w:rPr>
          <w:rFonts w:hint="eastAsia" w:ascii="宋体" w:hAnsi="宋体" w:eastAsia="宋体" w:cs="宋体"/>
          <w:color w:val="000000"/>
          <w:kern w:val="0"/>
          <w:sz w:val="24"/>
          <w:highlight w:val="none"/>
          <w:u w:val="single"/>
        </w:rPr>
        <w:t>联合体成员X,……</w:t>
      </w:r>
      <w:bookmarkEnd w:id="509"/>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提供的服务由小微企业承接，其合同份额占到合同总金额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kern w:val="0"/>
          <w:sz w:val="24"/>
          <w:highlight w:val="none"/>
          <w:lang w:val="zh-CN"/>
        </w:rPr>
        <w:t>。</w:t>
      </w:r>
      <w:r>
        <w:rPr>
          <w:rFonts w:hint="eastAsia" w:ascii="宋体" w:hAnsi="宋体" w:eastAsia="宋体" w:cs="宋体"/>
          <w:b/>
          <w:color w:val="000000"/>
          <w:kern w:val="0"/>
          <w:sz w:val="24"/>
          <w:highlight w:val="none"/>
          <w:lang w:val="zh-CN"/>
        </w:rPr>
        <w:t>（</w:t>
      </w:r>
      <w:bookmarkStart w:id="510" w:name="_Hlk101133598"/>
      <w:r>
        <w:rPr>
          <w:rFonts w:hint="eastAsia" w:ascii="宋体" w:hAnsi="宋体" w:eastAsia="宋体" w:cs="宋体"/>
          <w:b/>
          <w:color w:val="000000"/>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sz w:val="24"/>
          <w:highlight w:val="none"/>
        </w:rPr>
        <w:t>拟享受以上价格扣除政策的，填写有关内容。</w:t>
      </w:r>
      <w:bookmarkEnd w:id="510"/>
      <w:r>
        <w:rPr>
          <w:rFonts w:hint="eastAsia" w:ascii="宋体" w:hAnsi="宋体" w:eastAsia="宋体" w:cs="宋体"/>
          <w:b/>
          <w:color w:val="000000"/>
          <w:kern w:val="0"/>
          <w:sz w:val="24"/>
          <w:highlight w:val="none"/>
          <w:lang w:val="zh-CN"/>
        </w:rPr>
        <w:t>）</w:t>
      </w:r>
    </w:p>
    <w:p w14:paraId="94B0254B">
      <w:pPr>
        <w:spacing w:line="360" w:lineRule="auto"/>
        <w:ind w:firstLine="480" w:firstLineChars="200"/>
        <w:rPr>
          <w:rFonts w:hint="eastAsia" w:ascii="宋体" w:hAnsi="宋体" w:eastAsia="宋体" w:cs="宋体"/>
          <w:b/>
          <w:bCs/>
          <w:color w:val="000000"/>
          <w:kern w:val="0"/>
          <w:sz w:val="24"/>
          <w:highlight w:val="none"/>
          <w:lang w:val="zh-CN"/>
        </w:rPr>
      </w:pPr>
      <w:r>
        <w:rPr>
          <w:rFonts w:hint="eastAsia" w:ascii="宋体" w:hAnsi="宋体" w:eastAsia="宋体" w:cs="宋体"/>
          <w:color w:val="000000"/>
          <w:sz w:val="24"/>
          <w:highlight w:val="none"/>
        </w:rPr>
        <w:t>2、</w:t>
      </w:r>
      <w:bookmarkStart w:id="511" w:name="_Hlk101133173"/>
      <w:r>
        <w:rPr>
          <w:rFonts w:hint="eastAsia" w:ascii="宋体" w:hAnsi="宋体" w:eastAsia="宋体" w:cs="宋体"/>
          <w:color w:val="000000"/>
          <w:sz w:val="24"/>
          <w:highlight w:val="none"/>
        </w:rPr>
        <w:t>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kern w:val="0"/>
          <w:sz w:val="24"/>
          <w:highlight w:val="none"/>
          <w:lang w:val="zh-CN"/>
        </w:rPr>
        <w:t>）</w:t>
      </w:r>
      <w:bookmarkEnd w:id="511"/>
    </w:p>
    <w:p w14:paraId="6D16BF5B">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五、如果中标，</w:t>
      </w:r>
      <w:r>
        <w:rPr>
          <w:rFonts w:hint="eastAsia" w:ascii="宋体" w:hAnsi="宋体" w:eastAsia="宋体" w:cs="宋体"/>
          <w:color w:val="000000"/>
          <w:sz w:val="24"/>
          <w:highlight w:val="none"/>
        </w:rPr>
        <w:t>联合体各成员方共同与采购人签订合同，并就采购合同约定的事项对采购人承担连带责任。</w:t>
      </w:r>
    </w:p>
    <w:p w14:paraId="6515606C">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六、有关本次联合投标的其他事宜：</w:t>
      </w:r>
    </w:p>
    <w:p w14:paraId="8B2D6E62">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1、联合体各方不再单独参加或者与其他供应商另外组成联合体参加同一合同项下的政府采购活动。</w:t>
      </w:r>
    </w:p>
    <w:p w14:paraId="E1450044">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2、联合体中有同类资质的各方按照联合体分工承担相同工作的，按照资质等级较低的供应商确定资质等级。</w:t>
      </w:r>
    </w:p>
    <w:p w14:paraId="F18585CF">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3、本协议提交采购人、采购机构后，联合体各方不得以任何形式对上述内容进行修改或撤销。</w:t>
      </w:r>
    </w:p>
    <w:p w14:paraId="1FC74138">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9B82EFA8">
      <w:pPr>
        <w:snapToGrid w:val="0"/>
        <w:spacing w:line="360" w:lineRule="auto"/>
        <w:ind w:firstLine="5040" w:firstLine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联合体成员名称(电子签名/公章)：</w:t>
      </w:r>
    </w:p>
    <w:p w14:paraId="4EC7A1D2">
      <w:pPr>
        <w:snapToGrid w:val="0"/>
        <w:spacing w:line="360" w:lineRule="auto"/>
        <w:ind w:right="960"/>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p>
    <w:p w14:paraId="52799E03">
      <w:pPr>
        <w:snapToGrid w:val="0"/>
        <w:spacing w:line="360" w:lineRule="auto"/>
        <w:jc w:val="righ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  年  月   日</w:t>
      </w:r>
    </w:p>
    <w:p w14:paraId="C160AB8D">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AEB00C54">
      <w:pPr>
        <w:autoSpaceDE w:val="0"/>
        <w:autoSpaceDN w:val="0"/>
        <w:spacing w:line="360" w:lineRule="auto"/>
        <w:jc w:val="center"/>
        <w:rPr>
          <w:rFonts w:hint="eastAsia" w:ascii="宋体" w:hAnsi="宋体" w:eastAsia="宋体" w:cs="宋体"/>
          <w:b/>
          <w:color w:val="000000"/>
          <w:spacing w:val="6"/>
          <w:sz w:val="32"/>
          <w:szCs w:val="32"/>
          <w:highlight w:val="none"/>
        </w:rPr>
      </w:pPr>
    </w:p>
    <w:p w14:paraId="4A3391AE">
      <w:pPr>
        <w:autoSpaceDE w:val="0"/>
        <w:autoSpaceDN w:val="0"/>
        <w:spacing w:line="360" w:lineRule="auto"/>
        <w:jc w:val="center"/>
        <w:rPr>
          <w:rFonts w:hint="eastAsia" w:ascii="宋体" w:hAnsi="宋体" w:eastAsia="宋体" w:cs="宋体"/>
          <w:b/>
          <w:color w:val="000000"/>
          <w:spacing w:val="6"/>
          <w:sz w:val="32"/>
          <w:szCs w:val="32"/>
          <w:highlight w:val="none"/>
        </w:rPr>
      </w:pPr>
    </w:p>
    <w:p w14:paraId="9A67D484">
      <w:pPr>
        <w:autoSpaceDE w:val="0"/>
        <w:autoSpaceDN w:val="0"/>
        <w:spacing w:line="360" w:lineRule="auto"/>
        <w:jc w:val="center"/>
        <w:rPr>
          <w:rFonts w:hint="eastAsia" w:ascii="宋体" w:hAnsi="宋体" w:eastAsia="宋体" w:cs="宋体"/>
          <w:b/>
          <w:color w:val="000000"/>
          <w:spacing w:val="6"/>
          <w:sz w:val="32"/>
          <w:szCs w:val="32"/>
          <w:highlight w:val="none"/>
        </w:rPr>
      </w:pPr>
    </w:p>
    <w:p w14:paraId="FC176C8F">
      <w:pPr>
        <w:autoSpaceDE w:val="0"/>
        <w:autoSpaceDN w:val="0"/>
        <w:spacing w:line="360" w:lineRule="auto"/>
        <w:jc w:val="center"/>
        <w:rPr>
          <w:rFonts w:hint="eastAsia" w:ascii="宋体" w:hAnsi="宋体" w:eastAsia="宋体" w:cs="宋体"/>
          <w:b/>
          <w:color w:val="000000"/>
          <w:spacing w:val="6"/>
          <w:sz w:val="32"/>
          <w:szCs w:val="32"/>
          <w:highlight w:val="none"/>
        </w:rPr>
      </w:pPr>
    </w:p>
    <w:p w14:paraId="2B8C49B2">
      <w:pPr>
        <w:autoSpaceDE w:val="0"/>
        <w:autoSpaceDN w:val="0"/>
        <w:spacing w:line="360" w:lineRule="auto"/>
        <w:jc w:val="center"/>
        <w:rPr>
          <w:rFonts w:hint="eastAsia" w:ascii="宋体" w:hAnsi="宋体" w:eastAsia="宋体" w:cs="宋体"/>
          <w:b/>
          <w:color w:val="000000"/>
          <w:spacing w:val="6"/>
          <w:sz w:val="32"/>
          <w:szCs w:val="32"/>
          <w:highlight w:val="none"/>
        </w:rPr>
      </w:pPr>
    </w:p>
    <w:p w14:paraId="C8287BA3">
      <w:pPr>
        <w:autoSpaceDE w:val="0"/>
        <w:autoSpaceDN w:val="0"/>
        <w:spacing w:line="360" w:lineRule="auto"/>
        <w:jc w:val="center"/>
        <w:rPr>
          <w:rFonts w:hint="eastAsia" w:ascii="宋体" w:hAnsi="宋体" w:eastAsia="宋体" w:cs="宋体"/>
          <w:b/>
          <w:color w:val="000000"/>
          <w:spacing w:val="6"/>
          <w:sz w:val="32"/>
          <w:szCs w:val="32"/>
          <w:highlight w:val="none"/>
        </w:rPr>
      </w:pPr>
    </w:p>
    <w:p w14:paraId="2BC24454">
      <w:pPr>
        <w:autoSpaceDE w:val="0"/>
        <w:autoSpaceDN w:val="0"/>
        <w:spacing w:line="360" w:lineRule="auto"/>
        <w:jc w:val="center"/>
        <w:rPr>
          <w:rFonts w:hint="eastAsia" w:ascii="宋体" w:hAnsi="宋体" w:eastAsia="宋体" w:cs="宋体"/>
          <w:b/>
          <w:color w:val="000000"/>
          <w:spacing w:val="6"/>
          <w:sz w:val="32"/>
          <w:szCs w:val="32"/>
          <w:highlight w:val="none"/>
        </w:rPr>
      </w:pPr>
    </w:p>
    <w:p w14:paraId="EEC8081C">
      <w:pPr>
        <w:autoSpaceDE w:val="0"/>
        <w:autoSpaceDN w:val="0"/>
        <w:spacing w:line="360" w:lineRule="auto"/>
        <w:jc w:val="center"/>
        <w:rPr>
          <w:rFonts w:hint="eastAsia" w:ascii="宋体" w:hAnsi="宋体" w:eastAsia="宋体" w:cs="宋体"/>
          <w:b/>
          <w:color w:val="000000"/>
          <w:spacing w:val="6"/>
          <w:sz w:val="32"/>
          <w:szCs w:val="32"/>
          <w:highlight w:val="none"/>
        </w:rPr>
      </w:pPr>
    </w:p>
    <w:p w14:paraId="33412CAE">
      <w:pPr>
        <w:autoSpaceDE w:val="0"/>
        <w:autoSpaceDN w:val="0"/>
        <w:spacing w:line="360" w:lineRule="auto"/>
        <w:jc w:val="center"/>
        <w:rPr>
          <w:rFonts w:hint="eastAsia" w:ascii="宋体" w:hAnsi="宋体" w:eastAsia="宋体" w:cs="宋体"/>
          <w:b/>
          <w:color w:val="000000"/>
          <w:spacing w:val="6"/>
          <w:sz w:val="32"/>
          <w:szCs w:val="32"/>
          <w:highlight w:val="none"/>
        </w:rPr>
      </w:pPr>
    </w:p>
    <w:p w14:paraId="AB1C7B90">
      <w:pPr>
        <w:autoSpaceDE w:val="0"/>
        <w:autoSpaceDN w:val="0"/>
        <w:spacing w:line="360" w:lineRule="auto"/>
        <w:jc w:val="center"/>
        <w:rPr>
          <w:rFonts w:hint="eastAsia" w:ascii="宋体" w:hAnsi="宋体" w:eastAsia="宋体" w:cs="宋体"/>
          <w:b/>
          <w:color w:val="000000"/>
          <w:spacing w:val="6"/>
          <w:sz w:val="32"/>
          <w:szCs w:val="32"/>
          <w:highlight w:val="none"/>
        </w:rPr>
      </w:pPr>
    </w:p>
    <w:p w14:paraId="44E8B0E1">
      <w:pPr>
        <w:autoSpaceDE w:val="0"/>
        <w:autoSpaceDN w:val="0"/>
        <w:spacing w:line="360" w:lineRule="auto"/>
        <w:jc w:val="center"/>
        <w:rPr>
          <w:rFonts w:hint="eastAsia" w:ascii="宋体" w:hAnsi="宋体" w:eastAsia="宋体" w:cs="宋体"/>
          <w:b/>
          <w:color w:val="000000"/>
          <w:spacing w:val="6"/>
          <w:sz w:val="32"/>
          <w:szCs w:val="32"/>
          <w:highlight w:val="none"/>
        </w:rPr>
      </w:pPr>
    </w:p>
    <w:p w14:paraId="5A594AE9">
      <w:pPr>
        <w:autoSpaceDE w:val="0"/>
        <w:autoSpaceDN w:val="0"/>
        <w:spacing w:line="360" w:lineRule="auto"/>
        <w:jc w:val="center"/>
        <w:rPr>
          <w:rFonts w:hint="eastAsia" w:ascii="宋体" w:hAnsi="宋体" w:eastAsia="宋体" w:cs="宋体"/>
          <w:b/>
          <w:color w:val="000000"/>
          <w:spacing w:val="6"/>
          <w:sz w:val="32"/>
          <w:szCs w:val="32"/>
          <w:highlight w:val="none"/>
        </w:rPr>
      </w:pPr>
    </w:p>
    <w:p w14:paraId="340EF31A">
      <w:pPr>
        <w:autoSpaceDE w:val="0"/>
        <w:autoSpaceDN w:val="0"/>
        <w:spacing w:line="360" w:lineRule="auto"/>
        <w:jc w:val="center"/>
        <w:rPr>
          <w:rFonts w:hint="eastAsia" w:ascii="宋体" w:hAnsi="宋体" w:eastAsia="宋体" w:cs="宋体"/>
          <w:b/>
          <w:color w:val="000000"/>
          <w:spacing w:val="6"/>
          <w:sz w:val="32"/>
          <w:szCs w:val="32"/>
          <w:highlight w:val="none"/>
        </w:rPr>
      </w:pPr>
    </w:p>
    <w:p w14:paraId="55CA9DF0">
      <w:pPr>
        <w:autoSpaceDE w:val="0"/>
        <w:autoSpaceDN w:val="0"/>
        <w:spacing w:line="360" w:lineRule="auto"/>
        <w:jc w:val="center"/>
        <w:rPr>
          <w:rFonts w:hint="eastAsia" w:ascii="宋体" w:hAnsi="宋体" w:eastAsia="宋体" w:cs="宋体"/>
          <w:b/>
          <w:color w:val="000000"/>
          <w:spacing w:val="6"/>
          <w:sz w:val="32"/>
          <w:szCs w:val="32"/>
          <w:highlight w:val="none"/>
        </w:rPr>
      </w:pPr>
    </w:p>
    <w:p w14:paraId="C4850083">
      <w:pPr>
        <w:widowControl/>
        <w:adjustRightInd/>
        <w:spacing w:line="360" w:lineRule="auto"/>
        <w:rPr>
          <w:rFonts w:hint="eastAsia" w:ascii="宋体" w:hAnsi="宋体" w:eastAsia="宋体" w:cs="宋体"/>
          <w:b/>
          <w:color w:val="000000"/>
          <w:spacing w:val="6"/>
          <w:sz w:val="32"/>
          <w:szCs w:val="32"/>
          <w:highlight w:val="none"/>
        </w:rPr>
      </w:pPr>
    </w:p>
    <w:p w14:paraId="8BBF5665">
      <w:pPr>
        <w:widowControl/>
        <w:adjustRightInd/>
        <w:spacing w:line="360" w:lineRule="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附件6：</w:t>
      </w:r>
    </w:p>
    <w:p w14:paraId="D6DA69BF">
      <w:pPr>
        <w:widowControl/>
        <w:adjustRightInd/>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分包意向协议</w:t>
      </w:r>
    </w:p>
    <w:p w14:paraId="91CA5C42">
      <w:pPr>
        <w:widowControl/>
        <w:spacing w:line="360" w:lineRule="auto"/>
        <w:ind w:firstLine="120" w:firstLineChar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000000"/>
          <w:sz w:val="24"/>
          <w:highlight w:val="none"/>
        </w:rPr>
        <w:t>）</w:t>
      </w:r>
    </w:p>
    <w:p w14:paraId="E7D53E4E">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lang w:val="zh-CN"/>
        </w:rPr>
        <w:t>若成为</w:t>
      </w:r>
      <w:r>
        <w:rPr>
          <w:rFonts w:hint="eastAsia" w:ascii="宋体" w:hAnsi="宋体" w:eastAsia="宋体" w:cs="宋体"/>
          <w:color w:val="000000"/>
          <w:sz w:val="24"/>
          <w:highlight w:val="none"/>
        </w:rPr>
        <w:t>（项目名称）【招标编号：（采购编号）】</w:t>
      </w:r>
      <w:r>
        <w:rPr>
          <w:rFonts w:hint="eastAsia" w:ascii="宋体" w:hAnsi="宋体" w:eastAsia="宋体" w:cs="宋体"/>
          <w:color w:val="000000"/>
          <w:kern w:val="0"/>
          <w:sz w:val="24"/>
          <w:highlight w:val="none"/>
          <w:lang w:val="zh-CN"/>
        </w:rPr>
        <w:t>的中标供应商，将依法采取分包方式履行合同。</w:t>
      </w: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rPr>
        <w:t>与</w:t>
      </w:r>
      <w:r>
        <w:rPr>
          <w:rFonts w:hint="eastAsia" w:ascii="宋体" w:hAnsi="宋体" w:eastAsia="宋体" w:cs="宋体"/>
          <w:color w:val="000000"/>
          <w:kern w:val="0"/>
          <w:sz w:val="24"/>
          <w:highlight w:val="none"/>
          <w:u w:val="single"/>
        </w:rPr>
        <w:t>（所有分包供应商名称）</w:t>
      </w:r>
      <w:r>
        <w:rPr>
          <w:rFonts w:hint="eastAsia" w:ascii="宋体" w:hAnsi="宋体" w:eastAsia="宋体" w:cs="宋体"/>
          <w:color w:val="000000"/>
          <w:kern w:val="0"/>
          <w:sz w:val="24"/>
          <w:highlight w:val="none"/>
        </w:rPr>
        <w:t>达成分包意向协议</w:t>
      </w:r>
      <w:r>
        <w:rPr>
          <w:rFonts w:hint="eastAsia" w:ascii="宋体" w:hAnsi="宋体" w:eastAsia="宋体" w:cs="宋体"/>
          <w:color w:val="000000"/>
          <w:kern w:val="0"/>
          <w:sz w:val="24"/>
          <w:highlight w:val="none"/>
          <w:lang w:val="zh-CN"/>
        </w:rPr>
        <w:t xml:space="preserve">。 </w:t>
      </w:r>
    </w:p>
    <w:p w14:paraId="37AAAC55">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一、分包标的及数量</w:t>
      </w:r>
    </w:p>
    <w:p w14:paraId="AA629F1C">
      <w:pPr>
        <w:snapToGrid w:val="0"/>
        <w:spacing w:line="360" w:lineRule="auto"/>
        <w:ind w:firstLine="576"/>
        <w:rPr>
          <w:rFonts w:hint="eastAsia" w:ascii="宋体" w:hAnsi="宋体" w:cs="宋体"/>
          <w:b/>
          <w:color w:val="000000"/>
          <w:sz w:val="32"/>
          <w:szCs w:val="32"/>
          <w:highlight w:val="none"/>
        </w:rPr>
      </w:pPr>
      <w:r>
        <w:rPr>
          <w:rFonts w:hint="eastAsia" w:ascii="宋体" w:hAnsi="宋体" w:eastAsia="宋体" w:cs="宋体"/>
          <w:color w:val="000000"/>
          <w:kern w:val="0"/>
          <w:sz w:val="24"/>
          <w:highlight w:val="none"/>
          <w:u w:val="single"/>
        </w:rPr>
        <w:t>（投标人名称）</w:t>
      </w:r>
      <w:r>
        <w:rPr>
          <w:rFonts w:hint="eastAsia" w:ascii="宋体" w:hAnsi="宋体" w:eastAsia="宋体" w:cs="宋体"/>
          <w:color w:val="000000"/>
          <w:kern w:val="0"/>
          <w:sz w:val="24"/>
          <w:highlight w:val="none"/>
          <w:lang w:val="zh-CN"/>
        </w:rPr>
        <w:t>将</w:t>
      </w:r>
      <w:r>
        <w:rPr>
          <w:rFonts w:hint="eastAsia" w:ascii="宋体" w:hAnsi="宋体" w:eastAsia="宋体" w:cs="宋体"/>
          <w:color w:val="000000"/>
          <w:kern w:val="0"/>
          <w:sz w:val="24"/>
          <w:highlight w:val="none"/>
          <w:u w:val="single"/>
        </w:rPr>
        <w:t xml:space="preserve"> XX工作内容   </w:t>
      </w:r>
      <w:r>
        <w:rPr>
          <w:rFonts w:hint="eastAsia" w:ascii="宋体" w:hAnsi="宋体" w:eastAsia="宋体" w:cs="宋体"/>
          <w:color w:val="000000"/>
          <w:sz w:val="24"/>
          <w:highlight w:val="none"/>
        </w:rPr>
        <w:t>分包给</w:t>
      </w:r>
      <w:r>
        <w:rPr>
          <w:rFonts w:hint="eastAsia" w:ascii="宋体" w:hAnsi="宋体" w:eastAsia="宋体" w:cs="宋体"/>
          <w:color w:val="000000"/>
          <w:kern w:val="0"/>
          <w:sz w:val="24"/>
          <w:highlight w:val="none"/>
          <w:u w:val="single"/>
        </w:rPr>
        <w:t>（分包供应商1名称）</w:t>
      </w:r>
      <w:r>
        <w:rPr>
          <w:rFonts w:hint="eastAsia" w:ascii="宋体" w:hAnsi="宋体" w:eastAsia="宋体" w:cs="宋体"/>
          <w:color w:val="000000"/>
          <w:kern w:val="0"/>
          <w:sz w:val="24"/>
          <w:highlight w:val="none"/>
          <w:lang w:val="zh-CN"/>
        </w:rPr>
        <w:t>，</w:t>
      </w:r>
      <w:r>
        <w:rPr>
          <w:rFonts w:hint="eastAsia" w:ascii="宋体" w:hAnsi="宋体" w:eastAsia="宋体" w:cs="宋体"/>
          <w:color w:val="000000"/>
          <w:kern w:val="0"/>
          <w:sz w:val="24"/>
          <w:highlight w:val="none"/>
          <w:u w:val="single"/>
        </w:rPr>
        <w:t>（分包供应商2名称），</w:t>
      </w:r>
      <w:r>
        <w:rPr>
          <w:rFonts w:hint="eastAsia" w:ascii="宋体" w:hAnsi="宋体" w:eastAsia="宋体" w:cs="宋体"/>
          <w:color w:val="000000"/>
          <w:kern w:val="0"/>
          <w:sz w:val="24"/>
          <w:highlight w:val="none"/>
          <w:lang w:val="zh-CN"/>
        </w:rPr>
        <w:t>具备承</w:t>
      </w:r>
      <w:r>
        <w:rPr>
          <w:rFonts w:hint="eastAsia" w:ascii="宋体" w:hAnsi="宋体" w:eastAsia="宋体" w:cs="宋体"/>
          <w:color w:val="000000"/>
          <w:kern w:val="0"/>
          <w:sz w:val="24"/>
          <w:highlight w:val="none"/>
        </w:rPr>
        <w:t>担</w:t>
      </w:r>
      <w:r>
        <w:rPr>
          <w:rFonts w:hint="eastAsia" w:ascii="宋体" w:hAnsi="宋体" w:eastAsia="宋体" w:cs="宋体"/>
          <w:color w:val="000000"/>
          <w:kern w:val="0"/>
          <w:sz w:val="24"/>
          <w:highlight w:val="none"/>
          <w:u w:val="single"/>
          <w:lang w:val="zh-CN"/>
        </w:rPr>
        <w:t>XX工作内容</w:t>
      </w:r>
      <w:r>
        <w:rPr>
          <w:rFonts w:hint="eastAsia" w:ascii="宋体" w:hAnsi="宋体" w:eastAsia="宋体" w:cs="宋体"/>
          <w:color w:val="000000"/>
          <w:kern w:val="0"/>
          <w:sz w:val="24"/>
          <w:highlight w:val="none"/>
          <w:lang w:val="zh-CN"/>
        </w:rPr>
        <w:t>相应资质条件且不得再次分包；</w:t>
      </w:r>
      <w:r>
        <w:rPr>
          <w:rFonts w:hint="eastAsia" w:ascii="宋体" w:hAnsi="宋体" w:eastAsia="宋体" w:cs="宋体"/>
          <w:color w:val="000000"/>
          <w:kern w:val="0"/>
          <w:sz w:val="24"/>
          <w:highlight w:val="none"/>
        </w:rPr>
        <w:t xml:space="preserve"> </w:t>
      </w:r>
      <w:r>
        <w:rPr>
          <w:rFonts w:hint="eastAsia" w:ascii="宋体" w:hAnsi="宋体" w:cs="宋体"/>
          <w:b/>
          <w:color w:val="000000"/>
          <w:sz w:val="32"/>
          <w:szCs w:val="32"/>
          <w:highlight w:val="none"/>
        </w:rPr>
        <w:t>…</w:t>
      </w:r>
    </w:p>
    <w:p w14:paraId="E0C17B23">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二、分包供应商中小企业合同份额</w:t>
      </w:r>
    </w:p>
    <w:p w14:paraId="B8711854">
      <w:pPr>
        <w:snapToGrid w:val="0"/>
        <w:spacing w:line="360" w:lineRule="auto"/>
        <w:ind w:firstLine="576"/>
        <w:rPr>
          <w:rFonts w:hint="eastAsia" w:ascii="宋体" w:hAnsi="宋体" w:eastAsia="宋体" w:cs="宋体"/>
          <w:b/>
          <w:color w:val="000000"/>
          <w:kern w:val="0"/>
          <w:sz w:val="24"/>
          <w:highlight w:val="none"/>
          <w:lang w:val="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u w:val="single"/>
        </w:rPr>
        <w:t>（分包供应商X,……）</w:t>
      </w:r>
      <w:r>
        <w:rPr>
          <w:rFonts w:hint="eastAsia" w:ascii="宋体" w:hAnsi="宋体" w:eastAsia="宋体" w:cs="宋体"/>
          <w:color w:val="000000"/>
          <w:kern w:val="0"/>
          <w:sz w:val="24"/>
          <w:highlight w:val="none"/>
        </w:rPr>
        <w:t>提供的服务全部由小微企业承接，其合同份额占到合同总金额</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%以上</w:t>
      </w:r>
      <w:r>
        <w:rPr>
          <w:rFonts w:hint="eastAsia" w:ascii="宋体" w:hAnsi="宋体" w:eastAsia="宋体" w:cs="宋体"/>
          <w:color w:val="000000"/>
          <w:highlight w:val="none"/>
        </w:rPr>
        <w:t>。</w:t>
      </w:r>
      <w:r>
        <w:rPr>
          <w:rFonts w:hint="eastAsia" w:ascii="宋体" w:hAnsi="宋体" w:eastAsia="宋体" w:cs="宋体"/>
          <w:b/>
          <w:color w:val="000000"/>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sz w:val="24"/>
          <w:highlight w:val="none"/>
        </w:rPr>
        <w:t>拟享受以上价格扣除政策的，填写有关内容。</w:t>
      </w:r>
      <w:r>
        <w:rPr>
          <w:rFonts w:hint="eastAsia" w:ascii="宋体" w:hAnsi="宋体" w:eastAsia="宋体" w:cs="宋体"/>
          <w:b/>
          <w:color w:val="000000"/>
          <w:kern w:val="0"/>
          <w:sz w:val="24"/>
          <w:highlight w:val="none"/>
          <w:lang w:val="zh-CN"/>
        </w:rPr>
        <w:t>）</w:t>
      </w:r>
    </w:p>
    <w:p w14:paraId="F0FA23B2">
      <w:pPr>
        <w:spacing w:line="360" w:lineRule="auto"/>
        <w:ind w:firstLine="480" w:firstLineChars="200"/>
        <w:rPr>
          <w:rFonts w:hint="eastAsia" w:ascii="宋体" w:hAnsi="宋体" w:eastAsia="宋体" w:cs="宋体"/>
          <w:b/>
          <w:bCs/>
          <w:color w:val="000000"/>
          <w:kern w:val="0"/>
          <w:sz w:val="24"/>
          <w:highlight w:val="none"/>
          <w:lang w:val="zh-CN"/>
        </w:rPr>
      </w:pPr>
      <w:r>
        <w:rPr>
          <w:rFonts w:hint="eastAsia" w:ascii="宋体" w:hAnsi="宋体" w:eastAsia="宋体" w:cs="宋体"/>
          <w:color w:val="000000"/>
          <w:sz w:val="24"/>
          <w:highlight w:val="none"/>
        </w:rPr>
        <w:t>2、中小企业合同金额达到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%，小微企业合同金额达到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zh-CN"/>
        </w:rPr>
        <w:t>。</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sz w:val="24"/>
          <w:highlight w:val="none"/>
        </w:rPr>
        <w:t>要求合同分包形式参加的项目或采购包，供应商按招标文件第一部分招标公告申请人的资格要求中规定的</w:t>
      </w:r>
      <w:r>
        <w:rPr>
          <w:rFonts w:hint="eastAsia" w:ascii="宋体" w:hAnsi="宋体" w:eastAsia="宋体" w:cs="宋体"/>
          <w:b/>
          <w:color w:val="000000"/>
          <w:kern w:val="0"/>
          <w:sz w:val="24"/>
          <w:highlight w:val="none"/>
          <w:lang w:val="zh-CN"/>
        </w:rPr>
        <w:t>分包意向协议</w:t>
      </w:r>
      <w:r>
        <w:rPr>
          <w:rFonts w:hint="eastAsia" w:ascii="宋体" w:hAnsi="宋体" w:eastAsia="宋体" w:cs="宋体"/>
          <w:b/>
          <w:bCs/>
          <w:color w:val="000000"/>
          <w:sz w:val="24"/>
          <w:highlight w:val="none"/>
        </w:rPr>
        <w:t>中中小企业、小微企业合同金额应当达到的比例要求填写。</w:t>
      </w:r>
      <w:r>
        <w:rPr>
          <w:rFonts w:hint="eastAsia" w:ascii="宋体" w:hAnsi="宋体" w:eastAsia="宋体" w:cs="宋体"/>
          <w:b/>
          <w:bCs/>
          <w:color w:val="000000"/>
          <w:kern w:val="0"/>
          <w:sz w:val="24"/>
          <w:highlight w:val="none"/>
          <w:lang w:val="zh-CN"/>
        </w:rPr>
        <w:t>）</w:t>
      </w:r>
    </w:p>
    <w:p w14:paraId="87DED78C">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三、分包工作履行期限、地点、方式</w:t>
      </w:r>
    </w:p>
    <w:p w14:paraId="2AFFA202">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四、质量</w:t>
      </w:r>
    </w:p>
    <w:p w14:paraId="8E3750A3">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五、价款或者报酬</w:t>
      </w:r>
    </w:p>
    <w:p w14:paraId="C3442E5D">
      <w:pPr>
        <w:snapToGrid w:val="0"/>
        <w:spacing w:line="360" w:lineRule="auto"/>
        <w:ind w:left="573" w:leftChars="273"/>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六、违约责任</w:t>
      </w:r>
    </w:p>
    <w:p w14:paraId="807C0BBE">
      <w:pPr>
        <w:snapToGrid w:val="0"/>
        <w:spacing w:line="360" w:lineRule="auto"/>
        <w:ind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七、争议解决的办法</w:t>
      </w:r>
    </w:p>
    <w:p w14:paraId="C2FE078F">
      <w:pPr>
        <w:snapToGrid w:val="0"/>
        <w:spacing w:line="360" w:lineRule="auto"/>
        <w:ind w:right="480" w:firstLine="576"/>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八、其他：</w:t>
      </w:r>
    </w:p>
    <w:p w14:paraId="8F02AD7F">
      <w:pPr>
        <w:snapToGrid w:val="0"/>
        <w:spacing w:line="360" w:lineRule="auto"/>
        <w:ind w:right="480" w:firstLine="576"/>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投标人名称(电子签名)：</w:t>
      </w:r>
    </w:p>
    <w:p w14:paraId="93ACFD6B">
      <w:pPr>
        <w:snapToGrid w:val="0"/>
        <w:spacing w:line="360" w:lineRule="auto"/>
        <w:jc w:val="right"/>
        <w:rPr>
          <w:rFonts w:hint="eastAsia" w:ascii="宋体" w:hAnsi="宋体" w:eastAsia="宋体" w:cs="宋体"/>
          <w:color w:val="000000"/>
          <w:highlight w:val="none"/>
        </w:rPr>
      </w:pPr>
      <w:r>
        <w:rPr>
          <w:rFonts w:hint="eastAsia" w:ascii="宋体" w:hAnsi="宋体" w:eastAsia="宋体" w:cs="宋体"/>
          <w:color w:val="000000"/>
          <w:kern w:val="0"/>
          <w:sz w:val="24"/>
          <w:highlight w:val="none"/>
          <w:lang w:val="zh-CN"/>
        </w:rPr>
        <w:t>分包供应商名称(电子签名/公章)：</w:t>
      </w:r>
      <w:r>
        <w:rPr>
          <w:rFonts w:hint="eastAsia" w:ascii="宋体" w:hAnsi="宋体" w:eastAsia="宋体" w:cs="宋体"/>
          <w:color w:val="000000"/>
          <w:highlight w:val="none"/>
        </w:rPr>
        <w:t xml:space="preserve"> </w:t>
      </w:r>
    </w:p>
    <w:p w14:paraId="CDC97416">
      <w:pPr>
        <w:snapToGrid w:val="0"/>
        <w:spacing w:line="360" w:lineRule="auto"/>
        <w:ind w:left="5758" w:leftChars="342" w:hanging="5040" w:hangingChars="2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6AD10497">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A3B67F13">
      <w:pPr>
        <w:spacing w:line="360" w:lineRule="auto"/>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附件7：</w:t>
      </w:r>
    </w:p>
    <w:p w14:paraId="26AD7800">
      <w:pPr>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中小企业声明函</w:t>
      </w:r>
    </w:p>
    <w:p w14:paraId="509ECC63">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中小企业声明函（服务）</w:t>
      </w:r>
    </w:p>
    <w:p w14:paraId="1378230C">
      <w:pPr>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000000"/>
          <w:sz w:val="24"/>
          <w:highlight w:val="none"/>
          <w:u w:val="single"/>
        </w:rPr>
        <w:t>（采购人）</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（项目名称） </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C6D0005A">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 xml:space="preserve"> （采购文件中明确的所属行业）</w:t>
      </w:r>
      <w:r>
        <w:rPr>
          <w:rFonts w:hint="eastAsia" w:ascii="宋体" w:hAnsi="宋体" w:eastAsia="宋体" w:cs="宋体"/>
          <w:color w:val="000000"/>
          <w:sz w:val="24"/>
          <w:highlight w:val="none"/>
        </w:rPr>
        <w:t xml:space="preserve"> ；承建（承接）企业为 </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 xml:space="preserve"> ，从业人员人，营业收入为万元，资产总额为万元属于</w:t>
      </w:r>
      <w:r>
        <w:rPr>
          <w:rFonts w:hint="eastAsia" w:ascii="宋体" w:hAnsi="宋体" w:eastAsia="宋体" w:cs="宋体"/>
          <w:color w:val="000000"/>
          <w:sz w:val="24"/>
          <w:highlight w:val="none"/>
          <w:u w:val="single"/>
        </w:rPr>
        <w:t xml:space="preserve"> （中型企业、小型企业、微型企业） </w:t>
      </w:r>
      <w:r>
        <w:rPr>
          <w:rFonts w:hint="eastAsia" w:ascii="宋体" w:hAnsi="宋体" w:eastAsia="宋体" w:cs="宋体"/>
          <w:color w:val="000000"/>
          <w:sz w:val="24"/>
          <w:highlight w:val="none"/>
        </w:rPr>
        <w:t>；</w:t>
      </w:r>
    </w:p>
    <w:p w14:paraId="FF6998FF">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 xml:space="preserve"> （标的名称），</w:t>
      </w:r>
      <w:r>
        <w:rPr>
          <w:rFonts w:hint="eastAsia" w:ascii="宋体" w:hAnsi="宋体" w:eastAsia="宋体" w:cs="宋体"/>
          <w:color w:val="000000"/>
          <w:sz w:val="24"/>
          <w:highlight w:val="none"/>
        </w:rPr>
        <w:t xml:space="preserve">属于 </w:t>
      </w:r>
      <w:r>
        <w:rPr>
          <w:rFonts w:hint="eastAsia" w:ascii="宋体" w:hAnsi="宋体" w:eastAsia="宋体" w:cs="宋体"/>
          <w:color w:val="000000"/>
          <w:sz w:val="24"/>
          <w:highlight w:val="none"/>
          <w:u w:val="single"/>
        </w:rPr>
        <w:t xml:space="preserve">（采购文件中明确的所属行业） </w:t>
      </w:r>
      <w:r>
        <w:rPr>
          <w:rFonts w:hint="eastAsia" w:ascii="宋体" w:hAnsi="宋体" w:eastAsia="宋体" w:cs="宋体"/>
          <w:color w:val="000000"/>
          <w:sz w:val="24"/>
          <w:highlight w:val="none"/>
        </w:rPr>
        <w:t xml:space="preserve">；承建（承接）企业为 </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 xml:space="preserve"> ，从业人员人，营业收入为万元，资产总额为万元属于</w:t>
      </w:r>
      <w:r>
        <w:rPr>
          <w:rFonts w:hint="eastAsia" w:ascii="宋体" w:hAnsi="宋体" w:eastAsia="宋体" w:cs="宋体"/>
          <w:color w:val="000000"/>
          <w:sz w:val="24"/>
          <w:highlight w:val="none"/>
          <w:u w:val="single"/>
        </w:rPr>
        <w:t xml:space="preserve"> （中型企业、小型企业、微型企业） </w:t>
      </w:r>
      <w:r>
        <w:rPr>
          <w:rFonts w:hint="eastAsia" w:ascii="宋体" w:hAnsi="宋体" w:eastAsia="宋体" w:cs="宋体"/>
          <w:color w:val="000000"/>
          <w:sz w:val="24"/>
          <w:highlight w:val="none"/>
        </w:rPr>
        <w:t>；</w:t>
      </w:r>
    </w:p>
    <w:p w14:paraId="B161D084">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D0730721">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EB8F7EA1">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EEE7259C">
      <w:pPr>
        <w:spacing w:line="360" w:lineRule="auto"/>
        <w:ind w:right="1760"/>
        <w:jc w:val="right"/>
        <w:rPr>
          <w:rFonts w:hint="eastAsia" w:ascii="宋体" w:hAnsi="宋体" w:eastAsia="宋体" w:cs="宋体"/>
          <w:color w:val="000000"/>
          <w:sz w:val="24"/>
          <w:highlight w:val="none"/>
        </w:rPr>
      </w:pPr>
    </w:p>
    <w:p w14:paraId="44E14CD9">
      <w:pPr>
        <w:spacing w:line="360" w:lineRule="auto"/>
        <w:ind w:right="1760"/>
        <w:jc w:val="right"/>
        <w:rPr>
          <w:rFonts w:hint="eastAsia" w:ascii="宋体" w:hAnsi="宋体" w:eastAsia="宋体" w:cs="宋体"/>
          <w:color w:val="000000"/>
          <w:sz w:val="24"/>
          <w:highlight w:val="none"/>
        </w:rPr>
      </w:pPr>
      <w:r>
        <w:rPr>
          <w:rFonts w:hint="eastAsia" w:ascii="宋体" w:hAnsi="宋体" w:cs="宋体"/>
          <w:color w:val="000000"/>
          <w:sz w:val="24"/>
          <w:highlight w:val="none"/>
          <w:lang w:eastAsia="zh-CN"/>
        </w:rPr>
        <w:t>投标人名称</w:t>
      </w:r>
      <w:r>
        <w:rPr>
          <w:rFonts w:hint="eastAsia" w:ascii="宋体" w:hAnsi="宋体" w:eastAsia="宋体" w:cs="宋体"/>
          <w:color w:val="000000"/>
          <w:sz w:val="24"/>
          <w:highlight w:val="none"/>
        </w:rPr>
        <w:t>（电子签名）：</w:t>
      </w:r>
    </w:p>
    <w:p w14:paraId="C2A121CB">
      <w:pPr>
        <w:spacing w:line="360" w:lineRule="auto"/>
        <w:ind w:right="1120" w:firstLine="4680" w:firstLineChars="19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p w14:paraId="618510A9">
      <w:pPr>
        <w:spacing w:line="360" w:lineRule="auto"/>
        <w:ind w:firstLine="354" w:firstLineChars="147"/>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从业人员、营业收入、资产总额填报上一年度数据，无上一年度数据的新成立企业可不填报。</w:t>
      </w:r>
    </w:p>
    <w:p w14:paraId="5083E175">
      <w:pPr>
        <w:spacing w:line="360" w:lineRule="auto"/>
        <w:ind w:right="42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注：</w:t>
      </w:r>
    </w:p>
    <w:p w14:paraId="AC83D08B">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F2F64592">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D9268F">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AA8D3B7">
      <w:pPr>
        <w:spacing w:line="360" w:lineRule="auto"/>
        <w:ind w:right="420"/>
        <w:rPr>
          <w:rFonts w:hint="eastAsia" w:ascii="宋体" w:hAnsi="宋体" w:eastAsia="宋体" w:cs="宋体"/>
          <w:color w:val="000000"/>
          <w:highlight w:val="none"/>
        </w:rPr>
      </w:pPr>
    </w:p>
    <w:p w14:paraId="032DB4FC">
      <w:pPr>
        <w:pStyle w:val="24"/>
        <w:ind w:firstLine="0"/>
        <w:rPr>
          <w:rFonts w:hint="eastAsia" w:ascii="宋体" w:hAnsi="宋体" w:eastAsia="宋体" w:cs="宋体"/>
          <w:b/>
          <w:color w:val="000000"/>
          <w:szCs w:val="21"/>
          <w:highlight w:val="none"/>
          <w:lang w:val="en-US"/>
        </w:rPr>
      </w:pPr>
    </w:p>
    <w:p w14:paraId="4E65E8EF">
      <w:pPr>
        <w:pStyle w:val="24"/>
        <w:ind w:firstLine="0"/>
        <w:rPr>
          <w:rFonts w:hint="eastAsia" w:ascii="宋体" w:hAnsi="宋体" w:eastAsia="宋体" w:cs="宋体"/>
          <w:b/>
          <w:color w:val="000000"/>
          <w:szCs w:val="21"/>
          <w:highlight w:val="none"/>
        </w:rPr>
      </w:pPr>
    </w:p>
    <w:p w14:paraId="F9A1FFF6">
      <w:pPr>
        <w:pStyle w:val="24"/>
        <w:ind w:firstLine="0"/>
        <w:rPr>
          <w:rFonts w:hint="eastAsia" w:ascii="宋体" w:hAnsi="宋体" w:eastAsia="宋体" w:cs="宋体"/>
          <w:b/>
          <w:color w:val="000000"/>
          <w:szCs w:val="21"/>
          <w:highlight w:val="none"/>
        </w:rPr>
      </w:pPr>
    </w:p>
    <w:p w14:paraId="2027A1E2">
      <w:pPr>
        <w:pStyle w:val="24"/>
        <w:ind w:firstLine="0"/>
        <w:rPr>
          <w:rFonts w:hint="eastAsia" w:ascii="宋体" w:hAnsi="宋体" w:eastAsia="宋体" w:cs="宋体"/>
          <w:b/>
          <w:color w:val="000000"/>
          <w:szCs w:val="21"/>
          <w:highlight w:val="none"/>
        </w:rPr>
      </w:pPr>
    </w:p>
    <w:p w14:paraId="651BDB8C">
      <w:pPr>
        <w:pStyle w:val="24"/>
        <w:ind w:firstLine="0"/>
        <w:rPr>
          <w:rFonts w:hint="eastAsia" w:ascii="宋体" w:hAnsi="宋体" w:eastAsia="宋体" w:cs="宋体"/>
          <w:b/>
          <w:color w:val="000000"/>
          <w:szCs w:val="21"/>
          <w:highlight w:val="none"/>
        </w:rPr>
      </w:pPr>
    </w:p>
    <w:p w14:paraId="C5E566D0">
      <w:pPr>
        <w:pStyle w:val="24"/>
        <w:ind w:firstLine="0"/>
        <w:rPr>
          <w:rFonts w:hint="eastAsia" w:ascii="宋体" w:hAnsi="宋体" w:eastAsia="宋体" w:cs="宋体"/>
          <w:b/>
          <w:color w:val="000000"/>
          <w:szCs w:val="21"/>
          <w:highlight w:val="none"/>
        </w:rPr>
      </w:pPr>
    </w:p>
    <w:p w14:paraId="84C6739E">
      <w:pPr>
        <w:pStyle w:val="24"/>
        <w:ind w:firstLine="0"/>
        <w:rPr>
          <w:rFonts w:hint="eastAsia" w:ascii="宋体" w:hAnsi="宋体" w:eastAsia="宋体" w:cs="宋体"/>
          <w:b/>
          <w:color w:val="000000"/>
          <w:szCs w:val="21"/>
          <w:highlight w:val="none"/>
        </w:rPr>
      </w:pPr>
    </w:p>
    <w:p w14:paraId="56BBC31B">
      <w:pPr>
        <w:pStyle w:val="24"/>
        <w:ind w:firstLine="0"/>
        <w:rPr>
          <w:rFonts w:hint="eastAsia" w:ascii="宋体" w:hAnsi="宋体" w:eastAsia="宋体" w:cs="宋体"/>
          <w:b/>
          <w:color w:val="000000"/>
          <w:szCs w:val="21"/>
          <w:highlight w:val="none"/>
        </w:rPr>
      </w:pPr>
    </w:p>
    <w:p w14:paraId="BBCBFA46">
      <w:pPr>
        <w:pStyle w:val="24"/>
        <w:ind w:firstLine="0"/>
        <w:rPr>
          <w:rFonts w:hint="eastAsia" w:ascii="宋体" w:hAnsi="宋体" w:eastAsia="宋体" w:cs="宋体"/>
          <w:b/>
          <w:color w:val="000000"/>
          <w:szCs w:val="21"/>
          <w:highlight w:val="none"/>
        </w:rPr>
      </w:pPr>
    </w:p>
    <w:p w14:paraId="6D58004D">
      <w:pPr>
        <w:pStyle w:val="24"/>
        <w:ind w:firstLine="0"/>
        <w:rPr>
          <w:rFonts w:hint="eastAsia" w:ascii="宋体" w:hAnsi="宋体" w:eastAsia="宋体" w:cs="宋体"/>
          <w:b/>
          <w:color w:val="000000"/>
          <w:szCs w:val="21"/>
          <w:highlight w:val="none"/>
        </w:rPr>
      </w:pPr>
    </w:p>
    <w:p w14:paraId="E698B288">
      <w:pPr>
        <w:pStyle w:val="24"/>
        <w:ind w:firstLine="0"/>
        <w:rPr>
          <w:rFonts w:hint="eastAsia" w:ascii="宋体" w:hAnsi="宋体" w:eastAsia="宋体" w:cs="宋体"/>
          <w:b/>
          <w:color w:val="000000"/>
          <w:szCs w:val="21"/>
          <w:highlight w:val="none"/>
        </w:rPr>
      </w:pPr>
    </w:p>
    <w:p w14:paraId="21499B4B">
      <w:pPr>
        <w:pStyle w:val="24"/>
        <w:ind w:firstLine="0"/>
        <w:rPr>
          <w:rFonts w:hint="eastAsia" w:ascii="宋体" w:hAnsi="宋体" w:eastAsia="宋体" w:cs="宋体"/>
          <w:b/>
          <w:color w:val="000000"/>
          <w:szCs w:val="21"/>
          <w:highlight w:val="none"/>
        </w:rPr>
      </w:pPr>
    </w:p>
    <w:p w14:paraId="B49EF608">
      <w:pPr>
        <w:pStyle w:val="24"/>
        <w:ind w:firstLine="0"/>
        <w:rPr>
          <w:rFonts w:hint="eastAsia" w:ascii="宋体" w:hAnsi="宋体" w:eastAsia="宋体" w:cs="宋体"/>
          <w:b/>
          <w:color w:val="000000"/>
          <w:szCs w:val="21"/>
          <w:highlight w:val="none"/>
        </w:rPr>
      </w:pPr>
    </w:p>
    <w:p w14:paraId="AFA01385">
      <w:pPr>
        <w:pStyle w:val="24"/>
        <w:ind w:firstLine="0"/>
        <w:rPr>
          <w:rFonts w:hint="eastAsia" w:ascii="宋体" w:hAnsi="宋体" w:eastAsia="宋体" w:cs="宋体"/>
          <w:b/>
          <w:color w:val="000000"/>
          <w:szCs w:val="21"/>
          <w:highlight w:val="none"/>
        </w:rPr>
      </w:pPr>
    </w:p>
    <w:p w14:paraId="2CE76B8F">
      <w:pPr>
        <w:spacing w:line="360" w:lineRule="auto"/>
        <w:outlineLvl w:val="0"/>
        <w:rPr>
          <w:rFonts w:hint="eastAsia" w:ascii="宋体" w:hAnsi="宋体" w:eastAsia="宋体" w:cs="宋体"/>
          <w:b/>
          <w:color w:val="000000"/>
          <w:sz w:val="36"/>
          <w:szCs w:val="20"/>
          <w:highlight w:val="none"/>
        </w:rPr>
      </w:pPr>
    </w:p>
    <w:p w14:paraId="D0A282ED">
      <w:pPr>
        <w:spacing w:line="360" w:lineRule="auto"/>
        <w:outlineLvl w:val="0"/>
        <w:rPr>
          <w:rFonts w:hint="eastAsia" w:ascii="宋体" w:hAnsi="宋体" w:eastAsia="宋体" w:cs="宋体"/>
          <w:b/>
          <w:color w:val="000000"/>
          <w:sz w:val="36"/>
          <w:szCs w:val="20"/>
          <w:highlight w:val="none"/>
        </w:rPr>
      </w:pPr>
    </w:p>
    <w:p w14:paraId="81504B0A">
      <w:pPr>
        <w:pStyle w:val="24"/>
        <w:ind w:firstLine="0"/>
        <w:jc w:val="center"/>
        <w:rPr>
          <w:rFonts w:hint="eastAsia" w:ascii="宋体" w:hAnsi="宋体" w:eastAsia="宋体" w:cs="宋体"/>
          <w:b/>
          <w:color w:val="000000"/>
          <w:sz w:val="36"/>
          <w:highlight w:val="none"/>
          <w:lang w:val="en-US"/>
        </w:rPr>
      </w:pPr>
    </w:p>
    <w:p w14:paraId="19422A84">
      <w:pPr>
        <w:pStyle w:val="24"/>
        <w:ind w:firstLine="0"/>
        <w:jc w:val="center"/>
        <w:rPr>
          <w:rFonts w:hint="eastAsia" w:ascii="宋体" w:hAnsi="宋体" w:eastAsia="宋体" w:cs="宋体"/>
          <w:b/>
          <w:color w:val="000000"/>
          <w:sz w:val="36"/>
          <w:highlight w:val="none"/>
          <w:lang w:val="en-US"/>
        </w:rPr>
      </w:pPr>
      <w:r>
        <w:rPr>
          <w:rFonts w:hint="eastAsia" w:ascii="宋体" w:hAnsi="宋体" w:eastAsia="宋体" w:cs="宋体"/>
          <w:b/>
          <w:color w:val="000000"/>
          <w:sz w:val="36"/>
          <w:highlight w:val="none"/>
          <w:lang w:val="en-US"/>
        </w:rPr>
        <w:t>中小企业划型标准规定</w:t>
      </w:r>
    </w:p>
    <w:p w14:paraId="5D5F27A2">
      <w:pPr>
        <w:pStyle w:val="622"/>
        <w:spacing w:line="360" w:lineRule="auto"/>
        <w:rPr>
          <w:rFonts w:hint="eastAsia" w:ascii="宋体" w:hAnsi="宋体" w:eastAsia="宋体" w:cs="宋体"/>
          <w:b/>
          <w:color w:val="000000"/>
          <w:szCs w:val="21"/>
          <w:highlight w:val="none"/>
        </w:rPr>
      </w:pPr>
      <w:r>
        <w:rPr>
          <w:rFonts w:hint="eastAsia" w:ascii="宋体" w:hAnsi="宋体" w:eastAsia="宋体" w:cs="宋体"/>
          <w:color w:val="000000"/>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A05D3F60">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一、根据《中华人民共和国中小企业促进法》和《</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"https://www.shui5.cn/article/47/26142.html" </w:instrText>
      </w:r>
      <w:r>
        <w:rPr>
          <w:rFonts w:hint="eastAsia" w:ascii="宋体" w:hAnsi="宋体" w:eastAsia="宋体" w:cs="宋体"/>
          <w:color w:val="000000"/>
          <w:highlight w:val="none"/>
        </w:rPr>
        <w:fldChar w:fldCharType="separate"/>
      </w:r>
      <w:r>
        <w:rPr>
          <w:rFonts w:hint="eastAsia" w:ascii="宋体" w:hAnsi="宋体" w:eastAsia="宋体" w:cs="宋体"/>
          <w:color w:val="000000"/>
          <w:spacing w:val="6"/>
          <w:szCs w:val="21"/>
          <w:highlight w:val="none"/>
        </w:rPr>
        <w:t>国务院关于进一步促进中小企业发展的若干意见</w:t>
      </w:r>
      <w:r>
        <w:rPr>
          <w:rFonts w:hint="eastAsia" w:ascii="宋体" w:hAnsi="宋体" w:eastAsia="宋体" w:cs="宋体"/>
          <w:color w:val="000000"/>
          <w:spacing w:val="6"/>
          <w:szCs w:val="21"/>
          <w:highlight w:val="none"/>
        </w:rPr>
        <w:fldChar w:fldCharType="end"/>
      </w:r>
      <w:r>
        <w:rPr>
          <w:rFonts w:hint="eastAsia" w:ascii="宋体" w:hAnsi="宋体" w:eastAsia="宋体" w:cs="宋体"/>
          <w:color w:val="000000"/>
          <w:spacing w:val="6"/>
          <w:szCs w:val="21"/>
          <w:highlight w:val="none"/>
        </w:rPr>
        <w:t>》（</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"https://www.shui5.cn/article/47/26142.html" </w:instrText>
      </w:r>
      <w:r>
        <w:rPr>
          <w:rFonts w:hint="eastAsia" w:ascii="宋体" w:hAnsi="宋体" w:eastAsia="宋体" w:cs="宋体"/>
          <w:color w:val="000000"/>
          <w:highlight w:val="none"/>
        </w:rPr>
        <w:fldChar w:fldCharType="separate"/>
      </w:r>
      <w:r>
        <w:rPr>
          <w:rFonts w:hint="eastAsia" w:ascii="宋体" w:hAnsi="宋体" w:eastAsia="宋体" w:cs="宋体"/>
          <w:color w:val="000000"/>
          <w:spacing w:val="6"/>
          <w:szCs w:val="21"/>
          <w:highlight w:val="none"/>
        </w:rPr>
        <w:t>国发〔2009〕36号</w:t>
      </w:r>
      <w:r>
        <w:rPr>
          <w:rFonts w:hint="eastAsia" w:ascii="宋体" w:hAnsi="宋体" w:eastAsia="宋体" w:cs="宋体"/>
          <w:color w:val="000000"/>
          <w:spacing w:val="6"/>
          <w:szCs w:val="21"/>
          <w:highlight w:val="none"/>
        </w:rPr>
        <w:fldChar w:fldCharType="end"/>
      </w:r>
      <w:r>
        <w:rPr>
          <w:rFonts w:hint="eastAsia" w:ascii="宋体" w:hAnsi="宋体" w:eastAsia="宋体" w:cs="宋体"/>
          <w:color w:val="000000"/>
          <w:spacing w:val="6"/>
          <w:szCs w:val="21"/>
          <w:highlight w:val="none"/>
        </w:rPr>
        <w:t>)，制定本规定。</w:t>
      </w:r>
    </w:p>
    <w:p w14:paraId="98457F88">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二、中小企业划分为中型、小型、微型三种类型，具体标准根据企业从业人员、营业收入、资产总额等指标，结合行业特点制定。</w:t>
      </w:r>
    </w:p>
    <w:p w14:paraId="BB2E3726">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F64A0AE8">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四、各行业划型标准为：</w:t>
      </w:r>
      <w:r>
        <w:rPr>
          <w:rFonts w:hint="eastAsia" w:ascii="宋体" w:hAnsi="宋体" w:eastAsia="宋体" w:cs="宋体"/>
          <w:color w:val="000000"/>
          <w:spacing w:val="6"/>
          <w:szCs w:val="21"/>
          <w:highlight w:val="none"/>
        </w:rPr>
        <w:br w:type="textWrapping"/>
      </w:r>
      <w:r>
        <w:rPr>
          <w:rFonts w:hint="eastAsia" w:ascii="宋体" w:hAnsi="宋体" w:eastAsia="宋体" w:cs="宋体"/>
          <w:color w:val="000000"/>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CFB0444">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39AD64">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D17BD0E0">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A235CB26">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81393D25">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8BF43D">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AE064B">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350721">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C14D21">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B51906DA">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75D585">
      <w:pPr>
        <w:pStyle w:val="24"/>
        <w:rPr>
          <w:rFonts w:hint="eastAsia" w:ascii="宋体" w:hAnsi="宋体" w:eastAsia="宋体" w:cs="宋体"/>
          <w:b/>
          <w:color w:val="000000"/>
          <w:sz w:val="21"/>
          <w:szCs w:val="21"/>
          <w:highlight w:val="none"/>
        </w:rPr>
      </w:pPr>
      <w:r>
        <w:rPr>
          <w:rFonts w:hint="eastAsia" w:ascii="宋体" w:hAnsi="宋体" w:eastAsia="宋体" w:cs="宋体"/>
          <w:color w:val="000000"/>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F7F85F19">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92807A86">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0A5EEB">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B593616C">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93BC4206">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五、企业类型的划分以统计部门的统计数据为依据。</w:t>
      </w:r>
    </w:p>
    <w:p w14:paraId="84BB27D0">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六、本规定适用于在中华人民共和国境内依法设立的各类所有制和各种组织形式的企业。个体工商户和本规定以外的行业，参照本规定进行划型。</w:t>
      </w:r>
    </w:p>
    <w:p w14:paraId="75C3DCB9">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EAC05F">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八、本规定由工业和信息化部、国家统计局会同有关部门根据《国民经济行业分类》修订情况和企业发展变化情况适时修订。</w:t>
      </w:r>
    </w:p>
    <w:p w14:paraId="FD138CFE">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九、本规定由工业和信息化部、国家统计局会同有关部门负责解释。</w:t>
      </w:r>
    </w:p>
    <w:p w14:paraId="7F24B201">
      <w:pPr>
        <w:pStyle w:val="622"/>
        <w:adjustRightInd w:val="0"/>
        <w:spacing w:line="360" w:lineRule="auto"/>
        <w:ind w:firstLine="444" w:firstLineChars="200"/>
        <w:jc w:val="both"/>
        <w:rPr>
          <w:rFonts w:hint="eastAsia" w:ascii="宋体" w:hAnsi="宋体" w:eastAsia="宋体" w:cs="宋体"/>
          <w:color w:val="000000"/>
          <w:spacing w:val="6"/>
          <w:szCs w:val="21"/>
          <w:highlight w:val="none"/>
        </w:rPr>
      </w:pPr>
      <w:r>
        <w:rPr>
          <w:rFonts w:hint="eastAsia" w:ascii="宋体" w:hAnsi="宋体" w:eastAsia="宋体" w:cs="宋体"/>
          <w:color w:val="000000"/>
          <w:spacing w:val="6"/>
          <w:szCs w:val="21"/>
          <w:highlight w:val="none"/>
        </w:rPr>
        <w:t>十、本规定自发布之日起执行，原国家经贸委、原国家计委、财政部和国家统计局2003年颁布的《</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"https://www.shui5.cn/article/df/24263.html" </w:instrText>
      </w:r>
      <w:r>
        <w:rPr>
          <w:rFonts w:hint="eastAsia" w:ascii="宋体" w:hAnsi="宋体" w:eastAsia="宋体" w:cs="宋体"/>
          <w:color w:val="000000"/>
          <w:highlight w:val="none"/>
        </w:rPr>
        <w:fldChar w:fldCharType="separate"/>
      </w:r>
      <w:r>
        <w:rPr>
          <w:rFonts w:hint="eastAsia" w:ascii="宋体" w:hAnsi="宋体" w:eastAsia="宋体" w:cs="宋体"/>
          <w:color w:val="000000"/>
          <w:spacing w:val="6"/>
          <w:szCs w:val="21"/>
          <w:highlight w:val="none"/>
        </w:rPr>
        <w:t>中小企业标准暂行规定</w:t>
      </w:r>
      <w:r>
        <w:rPr>
          <w:rFonts w:hint="eastAsia" w:ascii="宋体" w:hAnsi="宋体" w:eastAsia="宋体" w:cs="宋体"/>
          <w:color w:val="000000"/>
          <w:spacing w:val="6"/>
          <w:szCs w:val="21"/>
          <w:highlight w:val="none"/>
        </w:rPr>
        <w:fldChar w:fldCharType="end"/>
      </w:r>
      <w:r>
        <w:rPr>
          <w:rFonts w:hint="eastAsia" w:ascii="宋体" w:hAnsi="宋体" w:eastAsia="宋体" w:cs="宋体"/>
          <w:color w:val="000000"/>
          <w:spacing w:val="6"/>
          <w:szCs w:val="21"/>
          <w:highlight w:val="none"/>
        </w:rPr>
        <w:t>》</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"https://www.shui5.cn/article/df/24263.html" </w:instrText>
      </w:r>
      <w:r>
        <w:rPr>
          <w:rFonts w:hint="eastAsia" w:ascii="宋体" w:hAnsi="宋体" w:eastAsia="宋体" w:cs="宋体"/>
          <w:color w:val="000000"/>
          <w:highlight w:val="none"/>
        </w:rPr>
        <w:fldChar w:fldCharType="separate"/>
      </w:r>
      <w:r>
        <w:rPr>
          <w:rFonts w:hint="eastAsia" w:ascii="宋体" w:hAnsi="宋体" w:eastAsia="宋体" w:cs="宋体"/>
          <w:color w:val="000000"/>
          <w:spacing w:val="6"/>
          <w:szCs w:val="21"/>
          <w:highlight w:val="none"/>
        </w:rPr>
        <w:t>国经贸中小企[2003]143号</w:t>
      </w:r>
      <w:r>
        <w:rPr>
          <w:rFonts w:hint="eastAsia" w:ascii="宋体" w:hAnsi="宋体" w:eastAsia="宋体" w:cs="宋体"/>
          <w:color w:val="000000"/>
          <w:spacing w:val="6"/>
          <w:szCs w:val="21"/>
          <w:highlight w:val="none"/>
        </w:rPr>
        <w:fldChar w:fldCharType="end"/>
      </w:r>
      <w:r>
        <w:rPr>
          <w:rFonts w:hint="eastAsia" w:ascii="宋体" w:hAnsi="宋体" w:eastAsia="宋体" w:cs="宋体"/>
          <w:color w:val="000000"/>
          <w:spacing w:val="6"/>
          <w:szCs w:val="21"/>
          <w:highlight w:val="none"/>
        </w:rPr>
        <w:t>同时废止。</w:t>
      </w:r>
    </w:p>
    <w:p w14:paraId="5905BAED">
      <w:pPr>
        <w:pStyle w:val="400"/>
        <w:ind w:firstLine="480"/>
        <w:rPr>
          <w:rFonts w:hint="eastAsia" w:ascii="宋体" w:hAnsi="宋体" w:eastAsia="宋体" w:cs="宋体"/>
          <w:color w:val="000000"/>
          <w:highlight w:val="none"/>
        </w:rPr>
      </w:pPr>
    </w:p>
    <w:p w14:paraId="87FB1575">
      <w:pPr>
        <w:pStyle w:val="400"/>
        <w:ind w:firstLine="480"/>
        <w:rPr>
          <w:rFonts w:hint="eastAsia" w:ascii="宋体" w:hAnsi="宋体" w:eastAsia="宋体" w:cs="宋体"/>
          <w:color w:val="000000"/>
          <w:highlight w:val="none"/>
        </w:rPr>
      </w:pPr>
    </w:p>
    <w:p w14:paraId="16EB7926">
      <w:pPr>
        <w:pStyle w:val="400"/>
        <w:ind w:firstLine="480"/>
        <w:rPr>
          <w:rFonts w:hint="eastAsia" w:ascii="宋体" w:hAnsi="宋体" w:eastAsia="宋体" w:cs="宋体"/>
          <w:color w:val="000000"/>
          <w:highlight w:val="none"/>
        </w:rPr>
      </w:pPr>
    </w:p>
    <w:p w14:paraId="BD02E575">
      <w:pPr>
        <w:pStyle w:val="400"/>
        <w:ind w:firstLine="0" w:firstLineChars="0"/>
        <w:rPr>
          <w:rFonts w:hint="eastAsia" w:ascii="宋体" w:hAnsi="宋体" w:eastAsia="宋体" w:cs="宋体"/>
          <w:color w:val="000000"/>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001010101"/>
    <w:charset w:val="86"/>
    <w:family w:val="auto"/>
    <w:pitch w:val="default"/>
    <w:sig w:usb0="00000000" w:usb1="0000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005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001010101"/>
    <w:charset w:val="86"/>
    <w:family w:val="auto"/>
    <w:pitch w:val="default"/>
    <w:sig w:usb0="00000000" w:usb1="00000000" w:usb2="00000000" w:usb3="00000000" w:csb0="00040000" w:csb1="00000000"/>
  </w:font>
  <w:font w:name="Arial Narrow">
    <w:altName w:val="Arial"/>
    <w:panose1 w:val="020B06060200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002020204"/>
    <w:charset w:val="86"/>
    <w:family w:val="auto"/>
    <w:pitch w:val="default"/>
    <w:sig w:usb0="00000000" w:usb1="00000000" w:usb2="0000003F" w:usb3="00000000" w:csb0="603F01FF" w:csb1="FFFF0000"/>
  </w:font>
  <w:font w:name="Helvetica">
    <w:altName w:val="Arial"/>
    <w:panose1 w:val="020B05040200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0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0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156408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BD518E4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ADC0A96">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1</w:t>
    </w:r>
    <w:r>
      <w:fldChar w:fldCharType="end"/>
    </w:r>
  </w:p>
  <w:p w14:paraId="46CDC4F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B3BA35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2" w:name="_Toc131845147"/>
    <w:bookmarkStart w:id="513" w:name="_Toc91899912"/>
    <w:bookmarkStart w:id="514" w:name="_Toc36110187"/>
    <w:bookmarkStart w:id="515" w:name="_Toc164085800"/>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7465202">
    <w:pPr>
      <w:pStyle w:val="41"/>
      <w:framePr w:wrap="around" w:vAnchor="text" w:hAnchor="margin" w:xAlign="right" w:y="1"/>
      <w:rPr>
        <w:rStyle w:val="74"/>
      </w:rPr>
    </w:pPr>
    <w:r>
      <w:fldChar w:fldCharType="begin"/>
    </w:r>
    <w:r>
      <w:rPr>
        <w:rStyle w:val="74"/>
      </w:rPr>
      <w:instrText xml:space="preserve">PAGE  </w:instrText>
    </w:r>
    <w:r>
      <w:fldChar w:fldCharType="end"/>
    </w:r>
  </w:p>
  <w:p w14:paraId="9E510DE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18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609DBF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BF6C586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CB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F4DFD3A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901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D8A444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8A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B1C721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83E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B7EE330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BDDFD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ABC527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21A361E">
    <w:pPr>
      <w:pStyle w:val="43"/>
      <w:pBdr>
        <w:bottom w:val="single" w:color="auto" w:sz="6" w:space="4"/>
      </w:pBdr>
      <w:jc w:val="right"/>
    </w:pPr>
    <w:r>
      <w:t>杭州市政府采购公开招标文件</w:t>
    </w:r>
  </w:p>
  <w:p w14:paraId="F733951E">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D8C">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C661">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A616E00">
    <w:pPr>
      <w:pStyle w:val="43"/>
      <w:rPr>
        <w:rFonts w:ascii="仿宋_GB2312" w:eastAsia="仿宋_GB2312"/>
        <w:b/>
        <w:i/>
        <w:u w:val="single"/>
      </w:rPr>
    </w:pPr>
    <w:r>
      <w:t>杭州市政府采购公开招标文件</w:t>
    </w:r>
  </w:p>
  <w:p w14:paraId="67B5910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1CB6">
    <w:pPr>
      <w:pStyle w:val="43"/>
    </w:pPr>
    <w:r>
      <w:t></w:t>
    </w:r>
  </w:p>
  <w:p w14:paraId="98232924">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4B2FDB7">
    <w:pPr>
      <w:pStyle w:val="43"/>
      <w:rPr>
        <w:rFonts w:ascii="仿宋_GB2312" w:eastAsia="仿宋_GB2312"/>
        <w:b/>
        <w:i/>
        <w:u w:val="single"/>
      </w:rPr>
    </w:pPr>
    <w:r>
      <w:t>杭州市政府采购公开招标文件</w:t>
    </w:r>
  </w:p>
  <w:p w14:paraId="1B64FF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EC87EFE">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E473">
    <w:pPr>
      <w:pStyle w:val="43"/>
      <w:jc w:val="right"/>
      <w:rPr>
        <w:rFonts w:ascii="仿宋_GB2312" w:eastAsia="仿宋_GB2312"/>
        <w:b/>
        <w:i/>
        <w:u w:val="single"/>
      </w:rPr>
    </w:pPr>
    <w:r>
      <w:t>杭州市政府采购公开招标文件</w:t>
    </w:r>
  </w:p>
  <w:p w14:paraId="9CA366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05E8C">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6023">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7"/>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VkZjA3YWQ0MGViNGMwZDcyMzllZjhhM2JhNDMxZDkifQ=="/>
  </w:docVars>
  <w:rsids>
    <w:rsidRoot w:val="00000000"/>
    <w:rsid w:val="4CAD3D43"/>
    <w:rsid w:val="6C8608E7"/>
    <w:rsid w:val="73AE0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tabs>
        <w:tab w:val="right" w:leader="dot" w:pos="8268"/>
      </w:tabs>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rPr>
  </w:style>
  <w:style w:type="paragraph" w:styleId="43">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2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paragraph" w:styleId="63">
    <w:name w:val="Body Text First Indent 2"/>
    <w:basedOn w:val="25"/>
    <w:link w:val="65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缩进1"/>
    <w:basedOn w:val="82"/>
    <w:next w:val="2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clear" w:pos="8268"/>
      </w:tabs>
      <w:ind w:left="106" w:firstLine="454"/>
      <w:outlineLvl w:val="1"/>
    </w:pPr>
    <w:rPr>
      <w:rFonts w:ascii="Arial" w:hAnsi="Arial" w:eastAsia="??"/>
      <w:b/>
      <w:bCs/>
      <w:szCs w:val="32"/>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49"/>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5"/>
    <w:link w:val="9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qFormat/>
    <w:uiPriority w:val="0"/>
    <w:pPr>
      <w:tabs>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clear" w:pos="1008"/>
      </w:tabs>
      <w:ind w:left="1080" w:hanging="1080"/>
    </w:pPr>
  </w:style>
  <w:style w:type="paragraph" w:customStyle="1" w:styleId="583">
    <w:name w:val="数字标题1"/>
    <w:basedOn w:val="2"/>
    <w:next w:val="1"/>
    <w:qFormat/>
    <w:uiPriority w:val="0"/>
    <w:pPr>
      <w:tabs>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uiPriority w:val="0"/>
    <w:rPr>
      <w:rFonts w:ascii="宋体" w:hAnsi="宋体"/>
      <w:sz w:val="24"/>
    </w:rPr>
  </w:style>
  <w:style w:type="character" w:customStyle="1" w:styleId="625">
    <w:name w:val="Char Char71"/>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_41b39b8c-5554-48a0-b6f3-470778dc23c8"/>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_92d2f66e-6f69-41df-973d-a769d5bb4310"/>
    <w:qFormat/>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1"/>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9"/>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7"/>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0"/>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uiPriority w:val="0"/>
    <w:rPr>
      <w:rFonts w:ascii="Tahoma" w:hAnsi="Tahoma"/>
      <w:sz w:val="24"/>
      <w:szCs w:val="24"/>
    </w:rPr>
  </w:style>
  <w:style w:type="character" w:customStyle="1" w:styleId="722">
    <w:name w:val="正文缩进 Char2"/>
    <w:link w:val="1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1"/>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_fbc99112-5ae6-4b3e-962a-52515154f4cc"/>
    <w:qFormat/>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_5116952c-2c07-4eb1-a7d7-b0f22205d716"/>
    <w:qFormat/>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6"/>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8"/>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2"/>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5"/>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4"/>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Char3"/>
    <w:link w:val="5"/>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9"/>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3"/>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1"/>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1"/>
    <w:qFormat/>
    <w:uiPriority w:val="0"/>
    <w:rPr>
      <w:rFonts w:ascii="Arial" w:hAnsi="Arial" w:eastAsia="黑体" w:cs="Arial"/>
      <w:snapToGrid w:val="0"/>
      <w:kern w:val="0"/>
      <w:szCs w:val="21"/>
    </w:rPr>
  </w:style>
  <w:style w:type="character" w:customStyle="1" w:styleId="936">
    <w:name w:val="hui"/>
    <w:basedOn w:val="71"/>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22718</Words>
  <Characters>24658</Characters>
  <Paragraphs>1852</Paragraphs>
  <TotalTime>13</TotalTime>
  <ScaleCrop>false</ScaleCrop>
  <LinksUpToDate>false</LinksUpToDate>
  <CharactersWithSpaces>25137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2025-01-24T08:22:00Z</dcterms:created>
  <dc:creator>玥</dc:creator>
  <cp:lastModifiedBy>edo</cp:lastModifiedBy>
  <cp:lastPrinted>2025-02-12T05:52:00Z</cp:lastPrinted>
  <dcterms:modified xsi:type="dcterms:W3CDTF">2025-03-11T03:52:32Z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ba32ccdeff514febaaae9ab513719c68_23</vt:lpwstr>
  </property>
  <property fmtid="{D5CDD505-2E9C-101B-9397-08002B2CF9AE}" pid="5" name="KSOTemplateDocerSaveRecord">
    <vt:lpwstr>eyJoZGlkIjoiY2U1MDUyMjU0NGY4NjhkMjU1ODQxY2QwYTY2ZGMwNzkiLCJ1c2VySWQiOiIyNjczNDY2OTYifQ==</vt:lpwstr>
  </property>
</Properties>
</file>