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rPr>
      </w:pPr>
    </w:p>
    <w:p>
      <w:pPr>
        <w:spacing w:before="120" w:beforeLines="50"/>
        <w:jc w:val="center"/>
        <w:rPr>
          <w:rFonts w:hint="eastAsia" w:ascii="宋体" w:hAnsi="宋体" w:eastAsia="宋体"/>
          <w:b/>
          <w:spacing w:val="-20"/>
          <w:sz w:val="28"/>
          <w:szCs w:val="28"/>
          <w:lang w:eastAsia="zh-CN"/>
        </w:rPr>
      </w:pPr>
      <w:r>
        <w:rPr>
          <w:rFonts w:hint="eastAsia" w:ascii="宋体" w:hAnsi="宋体"/>
          <w:b/>
          <w:spacing w:val="-20"/>
          <w:sz w:val="52"/>
          <w:szCs w:val="52"/>
          <w:lang w:eastAsia="zh-CN"/>
        </w:rPr>
        <w:t>平湖市政务云集约支撑服务项目</w:t>
      </w:r>
    </w:p>
    <w:p>
      <w:pPr>
        <w:spacing w:before="120" w:beforeLines="50"/>
        <w:rPr>
          <w:rFonts w:ascii="宋体" w:hAnsi="宋体"/>
          <w:sz w:val="72"/>
          <w:szCs w:val="72"/>
        </w:rPr>
      </w:pPr>
    </w:p>
    <w:p>
      <w:pPr>
        <w:pStyle w:val="2"/>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12"/>
        <w:snapToGrid w:val="0"/>
        <w:spacing w:beforeLines="0" w:afterLines="0" w:line="560" w:lineRule="exact"/>
        <w:rPr>
          <w:rFonts w:hint="eastAsia" w:eastAsia="宋体"/>
          <w:b/>
          <w:sz w:val="30"/>
          <w:szCs w:val="30"/>
          <w:lang w:eastAsia="zh-CN"/>
        </w:rPr>
      </w:pPr>
      <w:r>
        <w:rPr>
          <w:b/>
          <w:sz w:val="30"/>
          <w:szCs w:val="30"/>
        </w:rPr>
        <w:t>项目编号：</w:t>
      </w:r>
      <w:r>
        <w:rPr>
          <w:rFonts w:hint="eastAsia"/>
          <w:b/>
          <w:sz w:val="30"/>
          <w:szCs w:val="30"/>
          <w:lang w:eastAsia="zh-CN"/>
        </w:rPr>
        <w:t>平政采招2025-10</w:t>
      </w:r>
    </w:p>
    <w:p>
      <w:pPr>
        <w:pStyle w:val="12"/>
        <w:snapToGrid w:val="0"/>
        <w:spacing w:beforeLines="0" w:afterLines="0" w:line="560" w:lineRule="exact"/>
        <w:rPr>
          <w:rFonts w:hint="eastAsia" w:eastAsia="宋体"/>
          <w:b/>
          <w:sz w:val="30"/>
          <w:szCs w:val="30"/>
          <w:lang w:eastAsia="zh-CN"/>
        </w:rPr>
      </w:pPr>
      <w:r>
        <w:rPr>
          <w:rFonts w:hint="eastAsia"/>
          <w:b/>
          <w:sz w:val="30"/>
          <w:szCs w:val="30"/>
        </w:rPr>
        <w:t>项目名称：</w:t>
      </w:r>
      <w:r>
        <w:rPr>
          <w:rFonts w:hint="eastAsia"/>
          <w:b/>
          <w:sz w:val="30"/>
          <w:szCs w:val="30"/>
          <w:lang w:eastAsia="zh-CN"/>
        </w:rPr>
        <w:t>平湖市政务云集约支撑服务项目</w:t>
      </w:r>
    </w:p>
    <w:p>
      <w:pPr>
        <w:widowControl/>
        <w:shd w:val="clear" w:color="auto" w:fill="FFFFFF"/>
        <w:spacing w:line="560" w:lineRule="exact"/>
        <w:jc w:val="left"/>
        <w:rPr>
          <w:rFonts w:hint="eastAsia" w:ascii="宋体" w:hAnsi="Courier New" w:eastAsia="宋体"/>
          <w:b/>
          <w:sz w:val="30"/>
          <w:szCs w:val="30"/>
          <w:lang w:eastAsia="zh-CN"/>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b/>
          <w:sz w:val="30"/>
          <w:szCs w:val="30"/>
          <w:lang w:eastAsia="zh-CN"/>
        </w:rPr>
        <w:t>平湖市大数据中心</w:t>
      </w:r>
    </w:p>
    <w:p>
      <w:pPr>
        <w:pStyle w:val="12"/>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120" w:beforeLines="50" w:line="360" w:lineRule="auto"/>
        <w:ind w:left="384" w:leftChars="183" w:firstLine="4599" w:firstLineChars="1607"/>
        <w:jc w:val="right"/>
        <w:rPr>
          <w:rFonts w:ascii="宋体" w:hAnsi="宋体"/>
          <w:b/>
          <w:bCs/>
          <w:w w:val="95"/>
          <w:sz w:val="30"/>
          <w:szCs w:val="30"/>
        </w:rPr>
      </w:pPr>
    </w:p>
    <w:p>
      <w:pPr>
        <w:snapToGrid w:val="0"/>
        <w:spacing w:before="120" w:beforeLines="50" w:line="360" w:lineRule="auto"/>
        <w:ind w:left="384" w:leftChars="183" w:firstLine="4599" w:firstLineChars="1607"/>
        <w:jc w:val="right"/>
        <w:rPr>
          <w:rFonts w:ascii="宋体" w:hAnsi="宋体"/>
          <w:b/>
          <w:bCs/>
          <w:w w:val="95"/>
          <w:sz w:val="30"/>
          <w:szCs w:val="30"/>
          <w:highlight w:val="none"/>
        </w:rPr>
      </w:pPr>
      <w:r>
        <w:rPr>
          <w:rFonts w:hint="eastAsia" w:ascii="宋体" w:hAnsi="宋体"/>
          <w:b/>
          <w:bCs/>
          <w:w w:val="95"/>
          <w:sz w:val="30"/>
          <w:szCs w:val="30"/>
        </w:rPr>
        <w:t>2025年</w:t>
      </w:r>
      <w:r>
        <w:rPr>
          <w:rFonts w:hint="eastAsia" w:ascii="宋体" w:hAnsi="宋体"/>
          <w:b/>
          <w:bCs/>
          <w:w w:val="95"/>
          <w:sz w:val="30"/>
          <w:szCs w:val="30"/>
          <w:lang w:val="en-US" w:eastAsia="zh-CN"/>
        </w:rPr>
        <w:t>3</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11</w:t>
      </w:r>
      <w:r>
        <w:rPr>
          <w:rFonts w:hint="eastAsia" w:ascii="宋体" w:hAnsi="宋体"/>
          <w:b/>
          <w:bCs/>
          <w:w w:val="95"/>
          <w:sz w:val="30"/>
          <w:szCs w:val="30"/>
          <w:highlight w:val="none"/>
        </w:rPr>
        <w:t>日</w:t>
      </w:r>
    </w:p>
    <w:p>
      <w:pPr>
        <w:snapToGrid w:val="0"/>
        <w:spacing w:before="120" w:beforeLines="50" w:line="360" w:lineRule="auto"/>
        <w:ind w:left="384" w:leftChars="183" w:firstLine="4579" w:firstLineChars="1607"/>
        <w:jc w:val="right"/>
        <w:rPr>
          <w:rFonts w:ascii="宋体" w:hAnsi="宋体"/>
          <w:w w:val="95"/>
          <w:sz w:val="30"/>
          <w:szCs w:val="30"/>
        </w:rPr>
      </w:pPr>
    </w:p>
    <w:p>
      <w:pPr>
        <w:snapToGrid w:val="0"/>
        <w:spacing w:before="120" w:beforeLines="50" w:line="360" w:lineRule="auto"/>
        <w:ind w:left="384" w:leftChars="183" w:firstLine="4599" w:firstLineChars="1607"/>
        <w:jc w:val="right"/>
        <w:rPr>
          <w:rFonts w:ascii="宋体" w:hAnsi="宋体"/>
          <w:b/>
          <w:bCs/>
          <w:w w:val="95"/>
          <w:sz w:val="30"/>
          <w:szCs w:val="30"/>
        </w:rPr>
      </w:pPr>
    </w:p>
    <w:p>
      <w:pPr>
        <w:pStyle w:val="12"/>
        <w:spacing w:beforeLines="0" w:afterLines="0" w:line="600" w:lineRule="exact"/>
        <w:jc w:val="center"/>
        <w:rPr>
          <w:rFonts w:ascii="黑体" w:hAnsi="Times New Roman" w:eastAsia="黑体"/>
          <w:sz w:val="32"/>
          <w:szCs w:val="32"/>
        </w:rPr>
      </w:pPr>
    </w:p>
    <w:p>
      <w:pPr>
        <w:pStyle w:val="12"/>
        <w:spacing w:beforeLines="0" w:afterLines="0" w:line="600" w:lineRule="exact"/>
        <w:jc w:val="center"/>
        <w:rPr>
          <w:rFonts w:ascii="黑体" w:hAnsi="Times New Roman" w:eastAsia="黑体"/>
          <w:sz w:val="32"/>
          <w:szCs w:val="32"/>
        </w:rPr>
      </w:pPr>
    </w:p>
    <w:p>
      <w:pPr>
        <w:pStyle w:val="12"/>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2"/>
        <w:spacing w:beforeLines="0" w:afterLines="0" w:line="600" w:lineRule="exact"/>
        <w:jc w:val="center"/>
        <w:rPr>
          <w:rFonts w:ascii="创艺简标宋" w:hAnsi="宋体" w:eastAsia="创艺简标宋"/>
          <w:b/>
          <w:sz w:val="44"/>
          <w:szCs w:val="44"/>
        </w:rPr>
      </w:pPr>
    </w:p>
    <w:p>
      <w:pPr>
        <w:pStyle w:val="19"/>
        <w:tabs>
          <w:tab w:val="right" w:leader="dot" w:pos="8834"/>
        </w:tabs>
        <w:spacing w:line="480" w:lineRule="auto"/>
        <w:jc w:val="center"/>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29"/>
          <w:rFonts w:hint="eastAsia"/>
          <w:b/>
          <w:color w:val="auto"/>
          <w:sz w:val="28"/>
          <w:szCs w:val="28"/>
        </w:rPr>
        <w:t>第一章</w:t>
      </w:r>
      <w:r>
        <w:rPr>
          <w:rStyle w:val="29"/>
          <w:b/>
          <w:color w:val="auto"/>
          <w:sz w:val="28"/>
          <w:szCs w:val="28"/>
        </w:rPr>
        <w:t xml:space="preserve">  </w:t>
      </w:r>
      <w:r>
        <w:rPr>
          <w:rStyle w:val="29"/>
          <w:rFonts w:hint="eastAsia"/>
          <w:b/>
          <w:color w:val="auto"/>
          <w:sz w:val="28"/>
          <w:szCs w:val="28"/>
        </w:rPr>
        <w:t>公开招标采购公告</w:t>
      </w:r>
      <w:r>
        <w:rPr>
          <w:b/>
          <w:sz w:val="28"/>
          <w:szCs w:val="28"/>
        </w:rPr>
        <w:tab/>
      </w:r>
      <w:r>
        <w:rPr>
          <w:rFonts w:hint="eastAsia"/>
          <w:b/>
          <w:sz w:val="28"/>
          <w:szCs w:val="28"/>
        </w:rPr>
        <w:t>3</w:t>
      </w:r>
      <w:r>
        <w:rPr>
          <w:rFonts w:hint="eastAsia"/>
          <w:b/>
          <w:sz w:val="28"/>
          <w:szCs w:val="28"/>
        </w:rPr>
        <w:fldChar w:fldCharType="end"/>
      </w:r>
    </w:p>
    <w:p>
      <w:pPr>
        <w:pStyle w:val="19"/>
        <w:tabs>
          <w:tab w:val="right" w:leader="dot" w:pos="8834"/>
        </w:tabs>
        <w:spacing w:line="480" w:lineRule="auto"/>
        <w:jc w:val="center"/>
        <w:rPr>
          <w:b/>
          <w:sz w:val="28"/>
          <w:szCs w:val="28"/>
        </w:rPr>
      </w:pPr>
      <w:r>
        <w:fldChar w:fldCharType="begin"/>
      </w:r>
      <w:r>
        <w:instrText xml:space="preserve"> HYPERLINK \l "_Toc406402982" </w:instrText>
      </w:r>
      <w:r>
        <w:fldChar w:fldCharType="separate"/>
      </w:r>
      <w:r>
        <w:rPr>
          <w:rStyle w:val="29"/>
          <w:rFonts w:hint="eastAsia"/>
          <w:b/>
          <w:color w:val="auto"/>
          <w:sz w:val="28"/>
          <w:szCs w:val="28"/>
        </w:rPr>
        <w:t>第二章</w:t>
      </w:r>
      <w:r>
        <w:rPr>
          <w:rStyle w:val="29"/>
          <w:b/>
          <w:color w:val="auto"/>
          <w:sz w:val="28"/>
          <w:szCs w:val="28"/>
        </w:rPr>
        <w:t xml:space="preserve">  </w:t>
      </w:r>
      <w:r>
        <w:rPr>
          <w:rStyle w:val="29"/>
          <w:rFonts w:hint="eastAsia"/>
          <w:b/>
          <w:color w:val="auto"/>
          <w:sz w:val="28"/>
          <w:szCs w:val="28"/>
        </w:rPr>
        <w:t>招标需求</w:t>
      </w:r>
      <w:r>
        <w:rPr>
          <w:b/>
          <w:sz w:val="28"/>
          <w:szCs w:val="28"/>
        </w:rPr>
        <w:tab/>
      </w:r>
      <w:r>
        <w:rPr>
          <w:rFonts w:hint="eastAsia"/>
          <w:b/>
          <w:sz w:val="28"/>
          <w:szCs w:val="28"/>
        </w:rPr>
        <w:t>8</w:t>
      </w:r>
      <w:r>
        <w:rPr>
          <w:rFonts w:hint="eastAsia"/>
          <w:b/>
          <w:sz w:val="28"/>
          <w:szCs w:val="28"/>
        </w:rPr>
        <w:fldChar w:fldCharType="end"/>
      </w:r>
    </w:p>
    <w:p>
      <w:pPr>
        <w:pStyle w:val="19"/>
        <w:tabs>
          <w:tab w:val="right" w:leader="dot" w:pos="8834"/>
        </w:tabs>
        <w:spacing w:line="480" w:lineRule="auto"/>
        <w:jc w:val="center"/>
        <w:rPr>
          <w:rFonts w:hint="eastAsia"/>
          <w:b/>
          <w:sz w:val="28"/>
          <w:szCs w:val="28"/>
          <w:lang w:val="en-US" w:eastAsia="zh-CN"/>
        </w:rPr>
      </w:pPr>
      <w:r>
        <w:fldChar w:fldCharType="begin"/>
      </w:r>
      <w:r>
        <w:instrText xml:space="preserve"> HYPERLINK \l "_Toc406402986" </w:instrText>
      </w:r>
      <w:r>
        <w:fldChar w:fldCharType="separate"/>
      </w:r>
      <w:r>
        <w:rPr>
          <w:rStyle w:val="29"/>
          <w:rFonts w:hint="eastAsia"/>
          <w:b/>
          <w:color w:val="auto"/>
          <w:sz w:val="28"/>
          <w:szCs w:val="28"/>
        </w:rPr>
        <w:t>第三章</w:t>
      </w:r>
      <w:r>
        <w:rPr>
          <w:rStyle w:val="29"/>
          <w:b/>
          <w:color w:val="auto"/>
          <w:sz w:val="28"/>
          <w:szCs w:val="28"/>
        </w:rPr>
        <w:t xml:space="preserve">  </w:t>
      </w:r>
      <w:r>
        <w:rPr>
          <w:rStyle w:val="29"/>
          <w:rFonts w:hint="eastAsia"/>
          <w:b/>
          <w:color w:val="auto"/>
          <w:sz w:val="28"/>
          <w:szCs w:val="28"/>
        </w:rPr>
        <w:t>投标人须知</w:t>
      </w:r>
      <w:r>
        <w:rPr>
          <w:b/>
          <w:sz w:val="28"/>
          <w:szCs w:val="28"/>
        </w:rPr>
        <w:tab/>
      </w:r>
      <w:r>
        <w:rPr>
          <w:b/>
          <w:sz w:val="28"/>
          <w:szCs w:val="28"/>
        </w:rPr>
        <w:fldChar w:fldCharType="end"/>
      </w:r>
      <w:r>
        <w:rPr>
          <w:rFonts w:hint="eastAsia"/>
          <w:b/>
          <w:sz w:val="28"/>
          <w:szCs w:val="28"/>
          <w:lang w:val="en-US" w:eastAsia="zh-CN"/>
        </w:rPr>
        <w:t>20</w:t>
      </w:r>
    </w:p>
    <w:p>
      <w:pPr>
        <w:pStyle w:val="19"/>
        <w:tabs>
          <w:tab w:val="right" w:leader="dot" w:pos="8834"/>
        </w:tabs>
        <w:spacing w:line="480" w:lineRule="auto"/>
        <w:jc w:val="center"/>
        <w:rPr>
          <w:rFonts w:hint="default" w:eastAsia="宋体"/>
          <w:b/>
          <w:sz w:val="28"/>
          <w:szCs w:val="28"/>
          <w:lang w:val="en-US" w:eastAsia="zh-CN"/>
        </w:rPr>
      </w:pPr>
      <w:r>
        <w:fldChar w:fldCharType="begin"/>
      </w:r>
      <w:r>
        <w:instrText xml:space="preserve"> HYPERLINK \l "_Toc406402996" </w:instrText>
      </w:r>
      <w:r>
        <w:fldChar w:fldCharType="separate"/>
      </w:r>
      <w:r>
        <w:rPr>
          <w:rStyle w:val="29"/>
          <w:rFonts w:hint="eastAsia"/>
          <w:b/>
          <w:color w:val="auto"/>
          <w:sz w:val="28"/>
          <w:szCs w:val="28"/>
        </w:rPr>
        <w:t xml:space="preserve">第四章 </w:t>
      </w:r>
      <w:r>
        <w:rPr>
          <w:rStyle w:val="29"/>
          <w:b/>
          <w:color w:val="auto"/>
          <w:sz w:val="28"/>
          <w:szCs w:val="28"/>
        </w:rPr>
        <w:t xml:space="preserve"> </w:t>
      </w:r>
      <w:r>
        <w:rPr>
          <w:rStyle w:val="29"/>
          <w:rFonts w:hint="eastAsia"/>
          <w:b/>
          <w:color w:val="auto"/>
          <w:sz w:val="28"/>
          <w:szCs w:val="28"/>
        </w:rPr>
        <w:t>评标办法及评分标准</w:t>
      </w:r>
      <w:r>
        <w:rPr>
          <w:b/>
          <w:sz w:val="28"/>
          <w:szCs w:val="28"/>
        </w:rPr>
        <w:tab/>
      </w:r>
      <w:r>
        <w:rPr>
          <w:b/>
          <w:sz w:val="28"/>
          <w:szCs w:val="28"/>
        </w:rPr>
        <w:fldChar w:fldCharType="end"/>
      </w:r>
      <w:r>
        <w:rPr>
          <w:rFonts w:hint="eastAsia"/>
          <w:b/>
          <w:sz w:val="28"/>
          <w:szCs w:val="28"/>
          <w:lang w:val="en-US" w:eastAsia="zh-CN"/>
        </w:rPr>
        <w:t>37</w:t>
      </w:r>
    </w:p>
    <w:p>
      <w:pPr>
        <w:pStyle w:val="19"/>
        <w:tabs>
          <w:tab w:val="right" w:leader="dot" w:pos="8834"/>
        </w:tabs>
        <w:spacing w:line="480" w:lineRule="auto"/>
        <w:jc w:val="center"/>
        <w:rPr>
          <w:rFonts w:hint="default" w:eastAsia="宋体"/>
          <w:b/>
          <w:sz w:val="28"/>
          <w:szCs w:val="28"/>
          <w:lang w:val="en-US" w:eastAsia="zh-CN"/>
        </w:rPr>
      </w:pPr>
      <w:r>
        <w:fldChar w:fldCharType="begin"/>
      </w:r>
      <w:r>
        <w:instrText xml:space="preserve"> HYPERLINK \l "_Toc406402998" </w:instrText>
      </w:r>
      <w:r>
        <w:fldChar w:fldCharType="separate"/>
      </w:r>
      <w:r>
        <w:rPr>
          <w:rStyle w:val="29"/>
          <w:rFonts w:hint="eastAsia"/>
          <w:b/>
          <w:color w:val="auto"/>
          <w:sz w:val="28"/>
          <w:szCs w:val="28"/>
        </w:rPr>
        <w:t>第五章</w:t>
      </w:r>
      <w:r>
        <w:rPr>
          <w:rStyle w:val="29"/>
          <w:b/>
          <w:color w:val="auto"/>
          <w:sz w:val="28"/>
          <w:szCs w:val="28"/>
        </w:rPr>
        <w:t xml:space="preserve">  </w:t>
      </w:r>
      <w:r>
        <w:rPr>
          <w:rStyle w:val="29"/>
          <w:rFonts w:hint="eastAsia"/>
          <w:b/>
          <w:color w:val="auto"/>
          <w:sz w:val="28"/>
          <w:szCs w:val="28"/>
        </w:rPr>
        <w:t>平湖市政府采购合同（</w:t>
      </w:r>
      <w:bookmarkStart w:id="0" w:name="_Hlt497308216"/>
      <w:r>
        <w:rPr>
          <w:rStyle w:val="29"/>
          <w:rFonts w:hint="eastAsia"/>
          <w:b/>
          <w:color w:val="auto"/>
          <w:sz w:val="28"/>
          <w:szCs w:val="28"/>
        </w:rPr>
        <w:t>指</w:t>
      </w:r>
      <w:bookmarkEnd w:id="0"/>
      <w:bookmarkStart w:id="1" w:name="_Hlt497308220"/>
      <w:r>
        <w:rPr>
          <w:rStyle w:val="29"/>
          <w:rFonts w:hint="eastAsia"/>
          <w:b/>
          <w:color w:val="auto"/>
          <w:sz w:val="28"/>
          <w:szCs w:val="28"/>
        </w:rPr>
        <w:t>引</w:t>
      </w:r>
      <w:bookmarkEnd w:id="1"/>
      <w:r>
        <w:rPr>
          <w:rStyle w:val="29"/>
          <w:rFonts w:hint="eastAsia"/>
          <w:b/>
          <w:color w:val="auto"/>
          <w:sz w:val="28"/>
          <w:szCs w:val="28"/>
        </w:rPr>
        <w:t>）</w:t>
      </w:r>
      <w:bookmarkStart w:id="2" w:name="_Hlt497308212"/>
      <w:bookmarkStart w:id="3" w:name="_Hlt497308213"/>
      <w:r>
        <w:rPr>
          <w:b/>
          <w:sz w:val="28"/>
          <w:szCs w:val="28"/>
        </w:rPr>
        <w:tab/>
      </w:r>
      <w:bookmarkEnd w:id="2"/>
      <w:bookmarkEnd w:id="3"/>
      <w:r>
        <w:rPr>
          <w:b/>
          <w:sz w:val="28"/>
          <w:szCs w:val="28"/>
        </w:rPr>
        <w:fldChar w:fldCharType="end"/>
      </w:r>
      <w:r>
        <w:rPr>
          <w:rFonts w:hint="eastAsia"/>
          <w:b/>
          <w:sz w:val="28"/>
          <w:szCs w:val="28"/>
          <w:lang w:val="en-US" w:eastAsia="zh-CN"/>
        </w:rPr>
        <w:t>41</w:t>
      </w:r>
    </w:p>
    <w:p>
      <w:pPr>
        <w:pStyle w:val="19"/>
        <w:tabs>
          <w:tab w:val="right" w:leader="dot" w:pos="8834"/>
        </w:tabs>
        <w:spacing w:line="480" w:lineRule="auto"/>
        <w:jc w:val="center"/>
        <w:rPr>
          <w:rFonts w:hint="default" w:eastAsia="宋体"/>
          <w:b/>
          <w:sz w:val="32"/>
          <w:szCs w:val="32"/>
          <w:lang w:val="en-US" w:eastAsia="zh-CN"/>
        </w:rPr>
      </w:pPr>
      <w:r>
        <w:fldChar w:fldCharType="begin"/>
      </w:r>
      <w:r>
        <w:instrText xml:space="preserve"> HYPERLINK \l "_Toc406403000" </w:instrText>
      </w:r>
      <w:r>
        <w:fldChar w:fldCharType="separate"/>
      </w:r>
      <w:r>
        <w:rPr>
          <w:rStyle w:val="29"/>
          <w:rFonts w:hint="eastAsia"/>
          <w:b/>
          <w:color w:val="auto"/>
          <w:sz w:val="28"/>
          <w:szCs w:val="28"/>
        </w:rPr>
        <w:t>第六章　投标文件格式</w:t>
      </w:r>
      <w:r>
        <w:rPr>
          <w:b/>
          <w:sz w:val="28"/>
          <w:szCs w:val="28"/>
        </w:rPr>
        <w:tab/>
      </w:r>
      <w:r>
        <w:rPr>
          <w:b/>
          <w:sz w:val="28"/>
          <w:szCs w:val="28"/>
        </w:rPr>
        <w:fldChar w:fldCharType="end"/>
      </w:r>
      <w:r>
        <w:rPr>
          <w:rFonts w:hint="eastAsia"/>
          <w:b/>
          <w:sz w:val="28"/>
          <w:szCs w:val="28"/>
          <w:lang w:val="en-US" w:eastAsia="zh-CN"/>
        </w:rPr>
        <w:t>49</w:t>
      </w:r>
    </w:p>
    <w:p>
      <w:pPr>
        <w:pStyle w:val="19"/>
        <w:tabs>
          <w:tab w:val="right" w:leader="dot" w:pos="8834"/>
        </w:tabs>
        <w:spacing w:line="480" w:lineRule="auto"/>
        <w:jc w:val="center"/>
        <w:rPr>
          <w:b/>
          <w:sz w:val="32"/>
          <w:szCs w:val="32"/>
        </w:rPr>
      </w:pPr>
    </w:p>
    <w:p>
      <w:pPr>
        <w:pStyle w:val="12"/>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2"/>
        <w:tabs>
          <w:tab w:val="center" w:pos="4649"/>
        </w:tabs>
        <w:jc w:val="center"/>
      </w:pPr>
      <w:bookmarkStart w:id="4" w:name="_第一章__公开招标采购公告"/>
      <w:bookmarkEnd w:id="4"/>
      <w: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5" w:name="_第二章__招标需求"/>
      <w:bookmarkEnd w:id="5"/>
      <w:bookmarkStart w:id="6" w:name="csmb"/>
      <w:bookmarkEnd w:id="6"/>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平湖市政务云集约支撑服务项目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2025</w:t>
      </w:r>
      <w:r>
        <w:rPr>
          <w:rFonts w:hint="eastAsia" w:ascii="宋体" w:hAnsi="宋体" w:cs="宋体"/>
          <w:bCs/>
          <w:sz w:val="24"/>
          <w:u w:val="single"/>
        </w:rPr>
        <w:t>年</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w:t>
      </w:r>
      <w:r>
        <w:rPr>
          <w:rFonts w:hint="eastAsia" w:ascii="宋体" w:hAnsi="宋体" w:cs="宋体"/>
          <w:bCs/>
          <w:sz w:val="24"/>
          <w:highlight w:val="none"/>
          <w:u w:val="single"/>
        </w:rPr>
        <w:t>日9</w:t>
      </w:r>
      <w:r>
        <w:rPr>
          <w:rFonts w:hint="eastAsia" w:ascii="宋体" w:hAnsi="宋体" w:cs="宋体"/>
          <w:bCs/>
          <w:sz w:val="24"/>
          <w:u w:val="single"/>
        </w:rPr>
        <w:t>点</w:t>
      </w:r>
      <w:r>
        <w:rPr>
          <w:rFonts w:hint="eastAsia" w:ascii="宋体" w:hAnsi="宋体" w:cs="宋体"/>
          <w:bCs/>
          <w:sz w:val="24"/>
          <w:u w:val="single"/>
          <w:lang w:val="en-US" w:eastAsia="zh-CN"/>
        </w:rPr>
        <w:t>00</w:t>
      </w:r>
      <w:r>
        <w:rPr>
          <w:rFonts w:hint="eastAsia" w:ascii="宋体" w:hAnsi="宋体" w:cs="宋体"/>
          <w:bCs/>
          <w:sz w:val="24"/>
          <w:u w:val="single"/>
        </w:rPr>
        <w:t>分（</w:t>
      </w:r>
      <w:r>
        <w:rPr>
          <w:rFonts w:hint="eastAsia" w:ascii="宋体" w:hAnsi="宋体" w:cs="宋体"/>
          <w:bCs/>
          <w:sz w:val="24"/>
        </w:rPr>
        <w:t>北京时间）前递交投标文件</w:t>
      </w:r>
      <w:r>
        <w:rPr>
          <w:rFonts w:hint="eastAsia" w:ascii="宋体" w:hAnsi="宋体" w:cs="宋体"/>
          <w:sz w:val="24"/>
        </w:rPr>
        <w:t>。</w:t>
      </w:r>
    </w:p>
    <w:p>
      <w:pPr>
        <w:pStyle w:val="2"/>
        <w:spacing w:line="360" w:lineRule="auto"/>
        <w:rPr>
          <w:rFonts w:ascii="宋体" w:hAnsi="宋体" w:eastAsia="宋体" w:cs="宋体"/>
          <w:sz w:val="24"/>
          <w:szCs w:val="24"/>
        </w:rPr>
      </w:pPr>
      <w:bookmarkStart w:id="7" w:name="_Toc35393790"/>
      <w:bookmarkStart w:id="8" w:name="_Toc28359079"/>
      <w:bookmarkStart w:id="9" w:name="_Toc35393621"/>
      <w:bookmarkStart w:id="10" w:name="_Toc28359002"/>
      <w:bookmarkStart w:id="11" w:name="_Hlk24379207"/>
      <w:r>
        <w:rPr>
          <w:rFonts w:hint="eastAsia" w:ascii="宋体" w:hAnsi="宋体" w:eastAsia="宋体" w:cs="宋体"/>
          <w:sz w:val="24"/>
          <w:szCs w:val="24"/>
        </w:rPr>
        <w:t>一、项目基本情况</w:t>
      </w:r>
      <w:bookmarkEnd w:id="7"/>
      <w:bookmarkEnd w:id="8"/>
      <w:bookmarkEnd w:id="9"/>
      <w:bookmarkEnd w:id="10"/>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平政采招2025-10</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项目名称：</w:t>
      </w:r>
      <w:bookmarkEnd w:id="11"/>
      <w:r>
        <w:rPr>
          <w:rFonts w:hint="eastAsia" w:ascii="宋体" w:hAnsi="宋体" w:cs="宋体"/>
          <w:sz w:val="24"/>
          <w:lang w:eastAsia="zh-CN"/>
        </w:rPr>
        <w:t>平湖市政务云集约支撑服务项目</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预算金额：</w:t>
      </w:r>
      <w:r>
        <w:rPr>
          <w:rFonts w:hint="eastAsia" w:ascii="宋体" w:hAnsi="宋体" w:cs="宋体"/>
          <w:sz w:val="24"/>
          <w:lang w:val="en-US" w:eastAsia="zh-CN"/>
        </w:rPr>
        <w:t>800</w:t>
      </w:r>
      <w:r>
        <w:rPr>
          <w:rFonts w:hint="eastAsia" w:ascii="宋体" w:hAnsi="宋体" w:cs="宋体"/>
          <w:sz w:val="24"/>
        </w:rPr>
        <w:t>万</w:t>
      </w:r>
      <w:r>
        <w:rPr>
          <w:rFonts w:hint="eastAsia" w:ascii="宋体" w:hAnsi="宋体" w:cs="宋体"/>
          <w:sz w:val="24"/>
          <w:lang w:eastAsia="zh-CN"/>
        </w:rPr>
        <w:t>元</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最高限价：</w:t>
      </w:r>
      <w:r>
        <w:rPr>
          <w:rFonts w:hint="eastAsia" w:ascii="宋体" w:hAnsi="宋体" w:cs="宋体"/>
          <w:sz w:val="24"/>
          <w:highlight w:val="none"/>
          <w:lang w:val="en-US" w:eastAsia="zh-CN"/>
        </w:rPr>
        <w:t>800</w:t>
      </w:r>
      <w:r>
        <w:rPr>
          <w:rFonts w:hint="eastAsia" w:ascii="宋体" w:hAnsi="宋体" w:cs="宋体"/>
          <w:sz w:val="24"/>
          <w:highlight w:val="none"/>
        </w:rPr>
        <w:t>万</w:t>
      </w:r>
      <w:r>
        <w:rPr>
          <w:rFonts w:hint="eastAsia" w:ascii="宋体" w:hAnsi="宋体" w:cs="宋体"/>
          <w:sz w:val="24"/>
          <w:highlight w:val="none"/>
          <w:lang w:eastAsia="zh-CN"/>
        </w:rPr>
        <w:t>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w:t>
      </w:r>
      <w:r>
        <w:rPr>
          <w:rFonts w:hint="eastAsia" w:ascii="宋体" w:hAnsi="宋体" w:cs="宋体"/>
          <w:sz w:val="24"/>
          <w:lang w:eastAsia="zh-CN"/>
        </w:rPr>
        <w:t>服务</w:t>
      </w:r>
      <w:r>
        <w:rPr>
          <w:rFonts w:hint="eastAsia" w:ascii="宋体" w:hAnsi="宋体" w:cs="宋体"/>
          <w:sz w:val="24"/>
        </w:rPr>
        <w:t>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2"/>
        <w:spacing w:line="360" w:lineRule="auto"/>
        <w:rPr>
          <w:rFonts w:ascii="宋体" w:hAnsi="宋体" w:eastAsia="宋体" w:cs="宋体"/>
          <w:sz w:val="24"/>
          <w:szCs w:val="24"/>
        </w:rPr>
      </w:pPr>
      <w:bookmarkStart w:id="12" w:name="_Toc28359080"/>
      <w:bookmarkStart w:id="13" w:name="_Toc35393622"/>
      <w:bookmarkStart w:id="14" w:name="_Toc28359003"/>
      <w:bookmarkStart w:id="15" w:name="_Toc35393791"/>
      <w:r>
        <w:rPr>
          <w:rFonts w:hint="eastAsia" w:ascii="宋体" w:hAnsi="宋体" w:eastAsia="宋体" w:cs="宋体"/>
          <w:sz w:val="24"/>
          <w:szCs w:val="24"/>
        </w:rPr>
        <w:t>二、申请人的资格要求：</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6" w:name="_Toc28359081"/>
      <w:bookmarkStart w:id="17" w:name="_Toc28359004"/>
      <w:r>
        <w:rPr>
          <w:rFonts w:hint="eastAsia" w:ascii="宋体" w:hAnsi="宋体" w:cs="宋体"/>
          <w:sz w:val="24"/>
        </w:rPr>
        <w:t>3.落实政府采购政策需满足的资格要求：本项目专门面向中小企业采购，监狱企业或残疾人福利企业参加政府采购活动的，视为中小企业。</w:t>
      </w:r>
    </w:p>
    <w:p>
      <w:pPr>
        <w:spacing w:line="360" w:lineRule="auto"/>
        <w:ind w:firstLine="480" w:firstLineChars="200"/>
        <w:jc w:val="left"/>
      </w:pPr>
      <w:r>
        <w:rPr>
          <w:rFonts w:hint="eastAsia" w:ascii="宋体" w:hAnsi="宋体" w:cs="宋体"/>
          <w:sz w:val="24"/>
        </w:rPr>
        <w:t>4.本项目的特定资格要求：无。</w:t>
      </w:r>
    </w:p>
    <w:p>
      <w:pPr>
        <w:pStyle w:val="2"/>
        <w:spacing w:line="360" w:lineRule="auto"/>
        <w:rPr>
          <w:rFonts w:ascii="宋体" w:hAnsi="宋体" w:eastAsia="宋体" w:cs="宋体"/>
          <w:sz w:val="24"/>
          <w:szCs w:val="24"/>
        </w:rPr>
      </w:pPr>
      <w:bookmarkStart w:id="18" w:name="_Toc35393792"/>
      <w:bookmarkStart w:id="19" w:name="_Toc35393623"/>
      <w:r>
        <w:rPr>
          <w:rFonts w:hint="eastAsia" w:ascii="宋体" w:hAnsi="宋体" w:eastAsia="宋体" w:cs="宋体"/>
          <w:sz w:val="24"/>
          <w:szCs w:val="24"/>
        </w:rPr>
        <w:t>三、获取招标文件</w:t>
      </w:r>
      <w:bookmarkEnd w:id="16"/>
      <w:bookmarkEnd w:id="17"/>
      <w:bookmarkEnd w:id="18"/>
      <w:bookmarkEnd w:id="19"/>
    </w:p>
    <w:p>
      <w:pPr>
        <w:spacing w:line="360" w:lineRule="auto"/>
        <w:ind w:firstLine="480" w:firstLineChars="200"/>
        <w:jc w:val="left"/>
        <w:rPr>
          <w:rFonts w:ascii="宋体" w:hAnsi="宋体" w:cs="宋体"/>
          <w:sz w:val="24"/>
        </w:rPr>
      </w:pPr>
      <w:r>
        <w:rPr>
          <w:rFonts w:hint="eastAsia" w:ascii="宋体" w:hAnsi="宋体" w:cs="宋体"/>
          <w:sz w:val="24"/>
        </w:rPr>
        <w:t>时间： 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2"/>
        <w:spacing w:line="360" w:lineRule="auto"/>
        <w:rPr>
          <w:rFonts w:ascii="宋体" w:hAnsi="宋体" w:eastAsia="宋体" w:cs="宋体"/>
          <w:sz w:val="24"/>
          <w:szCs w:val="24"/>
        </w:rPr>
      </w:pPr>
      <w:bookmarkStart w:id="20" w:name="_Toc28359005"/>
      <w:bookmarkStart w:id="21" w:name="_Toc28359082"/>
      <w:bookmarkStart w:id="22" w:name="_Toc35393793"/>
      <w:bookmarkStart w:id="23" w:name="_Toc35393624"/>
      <w:r>
        <w:rPr>
          <w:rFonts w:hint="eastAsia" w:ascii="宋体" w:hAnsi="宋体" w:eastAsia="宋体" w:cs="宋体"/>
          <w:sz w:val="24"/>
          <w:szCs w:val="24"/>
        </w:rPr>
        <w:t>四、提交投标文件</w:t>
      </w:r>
      <w:bookmarkEnd w:id="20"/>
      <w:bookmarkEnd w:id="21"/>
      <w:r>
        <w:rPr>
          <w:rFonts w:hint="eastAsia" w:ascii="宋体" w:hAnsi="宋体" w:eastAsia="宋体" w:cs="宋体"/>
          <w:sz w:val="24"/>
          <w:szCs w:val="24"/>
        </w:rPr>
        <w:t>截止时间、开标时间和地点</w:t>
      </w:r>
      <w:bookmarkEnd w:id="22"/>
      <w:bookmarkEnd w:id="23"/>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sz w:val="24"/>
        </w:rPr>
        <w:t>2025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日9点</w:t>
      </w:r>
      <w:r>
        <w:rPr>
          <w:rFonts w:hint="eastAsia" w:ascii="宋体" w:hAnsi="宋体" w:cs="宋体"/>
          <w:sz w:val="24"/>
          <w:highlight w:val="none"/>
          <w:lang w:val="en-US" w:eastAsia="zh-CN"/>
        </w:rPr>
        <w:t>0</w:t>
      </w:r>
      <w:r>
        <w:rPr>
          <w:rFonts w:hint="eastAsia" w:ascii="宋体" w:hAnsi="宋体" w:cs="宋体"/>
          <w:sz w:val="24"/>
          <w:highlight w:val="none"/>
        </w:rPr>
        <w:t>0分（北京时间）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rPr>
      </w:pPr>
      <w:r>
        <w:rPr>
          <w:rFonts w:hint="eastAsia" w:ascii="宋体" w:hAnsi="宋体" w:cs="宋体"/>
          <w:b/>
          <w:sz w:val="24"/>
          <w:highlight w:val="none"/>
        </w:rPr>
        <w:t>开标时间：</w:t>
      </w:r>
      <w:r>
        <w:rPr>
          <w:rFonts w:hint="eastAsia" w:ascii="宋体" w:hAnsi="宋体" w:cs="宋体"/>
          <w:sz w:val="24"/>
          <w:highlight w:val="none"/>
        </w:rPr>
        <w:t>2025年</w:t>
      </w:r>
      <w:r>
        <w:rPr>
          <w:rFonts w:hint="eastAsia" w:ascii="宋体" w:hAnsi="宋体" w:cs="宋体"/>
          <w:sz w:val="24"/>
          <w:highlight w:val="none"/>
          <w:lang w:val="en-US" w:eastAsia="zh-CN"/>
        </w:rPr>
        <w:t>4月2</w:t>
      </w:r>
      <w:r>
        <w:rPr>
          <w:rFonts w:hint="eastAsia" w:ascii="宋体" w:hAnsi="宋体" w:cs="宋体"/>
          <w:sz w:val="24"/>
          <w:highlight w:val="none"/>
        </w:rPr>
        <w:t>日9点</w:t>
      </w:r>
      <w:r>
        <w:rPr>
          <w:rFonts w:hint="eastAsia" w:ascii="宋体" w:hAnsi="宋体" w:cs="宋体"/>
          <w:sz w:val="24"/>
          <w:lang w:val="en-US" w:eastAsia="zh-CN"/>
        </w:rPr>
        <w:t>0</w:t>
      </w:r>
      <w:r>
        <w:rPr>
          <w:rFonts w:hint="eastAsia" w:ascii="宋体" w:hAnsi="宋体" w:cs="宋体"/>
          <w:sz w:val="24"/>
        </w:rPr>
        <w:t>0分</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平湖市政务服务中心三楼 平湖市公共资源交易中心315室</w:t>
      </w:r>
    </w:p>
    <w:p>
      <w:pPr>
        <w:pStyle w:val="2"/>
        <w:spacing w:line="360" w:lineRule="auto"/>
        <w:rPr>
          <w:rFonts w:ascii="宋体" w:hAnsi="宋体" w:eastAsia="宋体" w:cs="宋体"/>
          <w:sz w:val="24"/>
          <w:szCs w:val="24"/>
        </w:rPr>
      </w:pPr>
      <w:bookmarkStart w:id="24" w:name="_Toc28359007"/>
      <w:bookmarkStart w:id="25" w:name="_Toc28359084"/>
      <w:bookmarkStart w:id="26" w:name="_Toc35393794"/>
      <w:bookmarkStart w:id="27" w:name="_Toc35393625"/>
      <w:r>
        <w:rPr>
          <w:rFonts w:hint="eastAsia" w:ascii="宋体" w:hAnsi="宋体" w:eastAsia="宋体" w:cs="宋体"/>
          <w:sz w:val="24"/>
          <w:szCs w:val="24"/>
        </w:rPr>
        <w:t>五、公告期限</w:t>
      </w:r>
      <w:bookmarkEnd w:id="24"/>
      <w:bookmarkEnd w:id="25"/>
      <w:bookmarkEnd w:id="26"/>
      <w:bookmarkEnd w:id="27"/>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2"/>
        <w:spacing w:line="360" w:lineRule="auto"/>
        <w:rPr>
          <w:rFonts w:ascii="宋体" w:hAnsi="宋体" w:eastAsia="宋体" w:cs="宋体"/>
          <w:sz w:val="24"/>
          <w:szCs w:val="24"/>
        </w:rPr>
      </w:pPr>
      <w:bookmarkStart w:id="28" w:name="_Toc35393795"/>
      <w:bookmarkStart w:id="29" w:name="_Toc35393626"/>
      <w:r>
        <w:rPr>
          <w:rFonts w:hint="eastAsia" w:ascii="宋体" w:hAnsi="宋体" w:eastAsia="宋体" w:cs="宋体"/>
          <w:sz w:val="24"/>
          <w:szCs w:val="24"/>
        </w:rPr>
        <w:t>六、其他补充事宜</w:t>
      </w:r>
      <w:bookmarkEnd w:id="28"/>
      <w:bookmarkEnd w:id="29"/>
    </w:p>
    <w:p>
      <w:pPr>
        <w:pStyle w:val="30"/>
        <w:ind w:firstLine="480"/>
        <w:rPr>
          <w:rFonts w:asciiTheme="minorEastAsia" w:hAnsiTheme="minorEastAsia" w:eastAsiaTheme="minorEastAsia" w:cstheme="minorEastAsia"/>
          <w:szCs w:val="24"/>
          <w:shd w:val="clear" w:color="auto" w:fill="FFFFFF"/>
        </w:rPr>
      </w:pPr>
      <w:bookmarkStart w:id="30" w:name="_Toc28359008"/>
      <w:bookmarkStart w:id="31" w:name="_Toc35393796"/>
      <w:bookmarkStart w:id="32" w:name="_Toc28359085"/>
      <w:bookmarkStart w:id="33" w:name="_Toc35393627"/>
      <w:r>
        <w:rPr>
          <w:rFonts w:hint="eastAsia" w:asciiTheme="minorEastAsia" w:hAnsiTheme="minorEastAsia" w:eastAsiaTheme="minorEastAsia" w:cstheme="minorEastAsia"/>
          <w:szCs w:val="24"/>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3.本项目按照《浙江省财政厅关于印发浙江省政府采购项电子交易管理暂行办法的通知》实行电子交易。</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3.1.投标文件制作注意事项</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3.1.1供应商将政采云电子交易客户端下载、安装完成后，可通过账号密码或CA登录客户端进行投标文件制作。</w:t>
      </w:r>
      <w:r>
        <w:rPr>
          <w:rFonts w:hint="eastAsia" w:asciiTheme="minorEastAsia" w:hAnsiTheme="minorEastAsia" w:eastAsiaTheme="minorEastAsia" w:cstheme="minorEastAsia"/>
          <w:szCs w:val="24"/>
          <w:shd w:val="clear" w:color="auto" w:fill="FFFFFF"/>
        </w:rPr>
        <w:br w:type="textWrapping"/>
      </w:r>
      <w:r>
        <w:rPr>
          <w:rFonts w:hint="eastAsia" w:asciiTheme="minorEastAsia" w:hAnsiTheme="minorEastAsia" w:eastAsiaTheme="minorEastAsia" w:cstheme="minorEastAsia"/>
          <w:szCs w:val="24"/>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3.1.2 CA驱动和申领流程</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"https://zfcg.czt.zj.gov.cn/bidClientTemplate/2019-05-27/12945.html" \t "_blank" </w:instrText>
      </w:r>
      <w:r>
        <w:fldChar w:fldCharType="separate"/>
      </w:r>
      <w:r>
        <w:rPr>
          <w:rStyle w:val="29"/>
          <w:rFonts w:hint="eastAsia" w:asciiTheme="minorEastAsia" w:hAnsiTheme="minorEastAsia" w:eastAsiaTheme="minorEastAsia" w:cstheme="minorEastAsia"/>
          <w:color w:val="auto"/>
          <w:szCs w:val="24"/>
          <w:shd w:val="clear" w:color="auto" w:fill="FFFFFF"/>
        </w:rPr>
        <w:t>https://zfcg.czt.zj.gov.cn/bidClientTemplate/2019-05-27/12945.html</w:t>
      </w:r>
      <w:r>
        <w:rPr>
          <w:rStyle w:val="29"/>
          <w:rFonts w:hint="eastAsia" w:asciiTheme="minorEastAsia" w:hAnsiTheme="minorEastAsia" w:eastAsiaTheme="minorEastAsia" w:cstheme="minorEastAsia"/>
          <w:color w:val="auto"/>
          <w:szCs w:val="24"/>
          <w:shd w:val="clear" w:color="auto" w:fill="FFFFFF"/>
        </w:rPr>
        <w:fldChar w:fldCharType="end"/>
      </w:r>
      <w:r>
        <w:rPr>
          <w:rFonts w:hint="eastAsia" w:asciiTheme="minorEastAsia" w:hAnsiTheme="minorEastAsia" w:eastAsiaTheme="minorEastAsia" w:cstheme="minorEastAsia"/>
          <w:szCs w:val="24"/>
          <w:shd w:val="clear" w:color="auto" w:fill="FFFFFF"/>
        </w:rPr>
        <w:t xml:space="preserve"> </w:t>
      </w:r>
      <w:r>
        <w:rPr>
          <w:rFonts w:hint="eastAsia" w:asciiTheme="minorEastAsia" w:hAnsiTheme="minorEastAsia" w:eastAsiaTheme="minorEastAsia" w:cstheme="minorEastAsia"/>
          <w:szCs w:val="24"/>
          <w:shd w:val="clear" w:color="auto" w:fill="FFFFFF"/>
        </w:rPr>
        <w:br w:type="textWrapping"/>
      </w:r>
      <w:r>
        <w:rPr>
          <w:rFonts w:hint="eastAsia" w:asciiTheme="minorEastAsia" w:hAnsiTheme="minorEastAsia" w:eastAsiaTheme="minorEastAsia" w:cstheme="minorEastAsia"/>
          <w:szCs w:val="24"/>
          <w:shd w:val="clear" w:color="auto" w:fill="FFFFFF"/>
        </w:rPr>
        <w:t>注：CA证书遗失补办、延期、解锁、质保等业务可以在联连客户端上进行操作；使用政采云投标客户端时，建议使用windows7以上且64位的操作系统。</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3.1.3 CA证书办理操作视频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"/knowledges/UgcbC3EBiyELHE-opz1b/EWqqyXEByNnJ3A2CPyDI" \t "_blank" </w:instrText>
      </w:r>
      <w:r>
        <w:fldChar w:fldCharType="separate"/>
      </w:r>
      <w:r>
        <w:rPr>
          <w:rStyle w:val="29"/>
          <w:rFonts w:hint="eastAsia" w:asciiTheme="minorEastAsia" w:hAnsiTheme="minorEastAsia" w:eastAsiaTheme="minorEastAsia" w:cstheme="minorEastAsia"/>
          <w:color w:val="auto"/>
          <w:szCs w:val="24"/>
          <w:shd w:val="clear" w:color="auto" w:fill="FFFFFF"/>
        </w:rPr>
        <w:t>https://service.zcygov.cn/#/knowledges/UgcbC3EBiyELHE-opz1b/EWqqyXEByNnJ3A2CPyDI</w:t>
      </w:r>
      <w:r>
        <w:rPr>
          <w:rStyle w:val="29"/>
          <w:rFonts w:hint="eastAsia" w:asciiTheme="minorEastAsia" w:hAnsiTheme="minorEastAsia" w:eastAsiaTheme="minorEastAsia" w:cstheme="minorEastAsia"/>
          <w:color w:val="auto"/>
          <w:szCs w:val="24"/>
          <w:shd w:val="clear" w:color="auto" w:fill="FFFFFF"/>
        </w:rPr>
        <w:fldChar w:fldCharType="end"/>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3.1.4 CA绑定登录操作视频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"/knowledges/UgcbC3EBiyELHE-opz1b/nAkmyXEBiyELHE-o-983" \t "_blank" </w:instrText>
      </w:r>
      <w:r>
        <w:fldChar w:fldCharType="separate"/>
      </w:r>
      <w:r>
        <w:rPr>
          <w:rStyle w:val="29"/>
          <w:rFonts w:hint="eastAsia" w:asciiTheme="minorEastAsia" w:hAnsiTheme="minorEastAsia" w:eastAsiaTheme="minorEastAsia" w:cstheme="minorEastAsia"/>
          <w:color w:val="auto"/>
          <w:szCs w:val="24"/>
          <w:shd w:val="clear" w:color="auto" w:fill="FFFFFF"/>
        </w:rPr>
        <w:t>https://service.zcygov.cn/#/knowledges/UgcbC3EBiyELHE-opz1b/nAkmyXEBiyELHE-o-983</w:t>
      </w:r>
      <w:r>
        <w:rPr>
          <w:rStyle w:val="29"/>
          <w:rFonts w:hint="eastAsia" w:asciiTheme="minorEastAsia" w:hAnsiTheme="minorEastAsia" w:eastAsiaTheme="minorEastAsia" w:cstheme="minorEastAsia"/>
          <w:color w:val="auto"/>
          <w:szCs w:val="24"/>
          <w:shd w:val="clear" w:color="auto" w:fill="FFFFFF"/>
        </w:rPr>
        <w:fldChar w:fldCharType="end"/>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3.1.5浙江省“项目采购电子交易系统/不见面开评审”学习专题：</w:t>
      </w:r>
      <w:r>
        <w:fldChar w:fldCharType="begin"/>
      </w:r>
      <w:r>
        <w:instrText xml:space="preserve"> HYPERLINK "https://edu.zcygov.cn/luban/e-biding" \t "_blank" </w:instrText>
      </w:r>
      <w:r>
        <w:fldChar w:fldCharType="separate"/>
      </w:r>
      <w:r>
        <w:rPr>
          <w:rStyle w:val="29"/>
          <w:rFonts w:hint="eastAsia" w:asciiTheme="minorEastAsia" w:hAnsiTheme="minorEastAsia" w:eastAsiaTheme="minorEastAsia" w:cstheme="minorEastAsia"/>
          <w:color w:val="auto"/>
          <w:szCs w:val="24"/>
          <w:shd w:val="clear" w:color="auto" w:fill="FFFFFF"/>
        </w:rPr>
        <w:t>https://edu.zcygov.cn/luban/e-biding</w:t>
      </w:r>
      <w:r>
        <w:rPr>
          <w:rStyle w:val="29"/>
          <w:rFonts w:hint="eastAsia" w:asciiTheme="minorEastAsia" w:hAnsiTheme="minorEastAsia" w:eastAsiaTheme="minorEastAsia" w:cstheme="minorEastAsia"/>
          <w:color w:val="auto"/>
          <w:szCs w:val="24"/>
          <w:shd w:val="clear" w:color="auto" w:fill="FFFFFF"/>
        </w:rPr>
        <w:fldChar w:fldCharType="end"/>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3.2.投标文件提交注意事项</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0"/>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3.2.2为确保采购项目顺利实施，避免因解密失败导致投标方投标无效，投标方可在20</w:t>
      </w:r>
      <w:r>
        <w:rPr>
          <w:rFonts w:hint="eastAsia" w:asciiTheme="minorEastAsia" w:hAnsiTheme="minorEastAsia" w:eastAsiaTheme="minorEastAsia" w:cstheme="minorEastAsia"/>
          <w:szCs w:val="24"/>
          <w:highlight w:val="none"/>
          <w:shd w:val="clear" w:color="auto" w:fill="FFFFFF"/>
        </w:rPr>
        <w:t>25年</w:t>
      </w:r>
      <w:r>
        <w:rPr>
          <w:rFonts w:hint="eastAsia" w:asciiTheme="minorEastAsia" w:hAnsiTheme="minorEastAsia" w:eastAsiaTheme="minorEastAsia" w:cstheme="minorEastAsia"/>
          <w:szCs w:val="24"/>
          <w:highlight w:val="none"/>
          <w:shd w:val="clear" w:color="auto" w:fill="FFFFFF"/>
          <w:lang w:val="en-US" w:eastAsia="zh-CN"/>
        </w:rPr>
        <w:t>4月2</w:t>
      </w:r>
      <w:r>
        <w:rPr>
          <w:rFonts w:hint="eastAsia" w:asciiTheme="minorEastAsia" w:hAnsiTheme="minorEastAsia" w:eastAsiaTheme="minorEastAsia" w:cstheme="minorEastAsia"/>
          <w:szCs w:val="24"/>
          <w:highlight w:val="none"/>
          <w:shd w:val="clear" w:color="auto" w:fill="FFFFFF"/>
        </w:rPr>
        <w:t>日上午</w:t>
      </w:r>
      <w:r>
        <w:rPr>
          <w:rFonts w:hint="eastAsia" w:asciiTheme="minorEastAsia" w:hAnsiTheme="minorEastAsia" w:eastAsiaTheme="minorEastAsia" w:cstheme="minorEastAsia"/>
          <w:szCs w:val="24"/>
          <w:shd w:val="clear" w:color="auto" w:fill="FFFFFF"/>
        </w:rPr>
        <w:t>9点</w:t>
      </w:r>
      <w:r>
        <w:rPr>
          <w:rFonts w:hint="eastAsia" w:asciiTheme="minorEastAsia" w:hAnsiTheme="minorEastAsia" w:eastAsiaTheme="minorEastAsia" w:cstheme="minorEastAsia"/>
          <w:szCs w:val="24"/>
          <w:shd w:val="clear" w:color="auto" w:fill="FFFFFF"/>
          <w:lang w:val="en-US" w:eastAsia="zh-CN"/>
        </w:rPr>
        <w:t>0</w:t>
      </w:r>
      <w:r>
        <w:rPr>
          <w:rFonts w:hint="eastAsia" w:asciiTheme="minorEastAsia" w:hAnsiTheme="minorEastAsia" w:eastAsiaTheme="minorEastAsia" w:cstheme="minorEastAsia"/>
          <w:szCs w:val="24"/>
          <w:shd w:val="clear" w:color="auto" w:fill="FFFFFF"/>
        </w:rPr>
        <w:t>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政务服务中心，收件人：姜方芳；联系电话：0573-85631737），如在开标过程中出现解密失败情况，以备份文件作为替代投标文件，如投标人未按照规定时间及要求提供有效备份文件，同时政采云上投标文件解密失败的，将导致投标无效。</w:t>
      </w:r>
    </w:p>
    <w:p>
      <w:pPr>
        <w:pStyle w:val="30"/>
        <w:ind w:left="479" w:leftChars="228" w:firstLine="0" w:firstLineChars="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4.惠企政策</w:t>
      </w:r>
    </w:p>
    <w:p>
      <w:pPr>
        <w:pStyle w:val="30"/>
        <w:ind w:firstLine="480"/>
        <w:rPr>
          <w:rFonts w:ascii="宋体" w:hAnsi="宋体"/>
          <w:bCs/>
        </w:rPr>
      </w:pPr>
      <w:r>
        <w:rPr>
          <w:rFonts w:hint="eastAsia" w:asciiTheme="minorEastAsia" w:hAnsiTheme="minorEastAsia" w:eastAsiaTheme="minorEastAsia" w:cstheme="minorEastAsia"/>
          <w:szCs w:val="24"/>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szCs w:val="24"/>
        </w:rPr>
        <w:t>http://jxszwsjb.jiaxing.gov.cn/art/2021/1/26/art_1229743922_103958.html</w:t>
      </w:r>
    </w:p>
    <w:p>
      <w:pPr>
        <w:pStyle w:val="2"/>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0"/>
      <w:bookmarkEnd w:id="31"/>
      <w:bookmarkEnd w:id="32"/>
      <w:bookmarkEnd w:id="33"/>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平湖市大数据中心</w:t>
      </w:r>
    </w:p>
    <w:p>
      <w:pPr>
        <w:spacing w:line="360" w:lineRule="auto"/>
        <w:jc w:val="left"/>
        <w:rPr>
          <w:rFonts w:ascii="宋体" w:hAnsi="宋体" w:cs="宋体"/>
          <w:sz w:val="24"/>
        </w:rPr>
      </w:pPr>
      <w:r>
        <w:rPr>
          <w:rFonts w:hint="eastAsia" w:ascii="宋体" w:hAnsi="宋体" w:cs="宋体"/>
          <w:sz w:val="24"/>
        </w:rPr>
        <w:t>地址：平湖市政务服务中心三楼</w:t>
      </w:r>
    </w:p>
    <w:p>
      <w:pPr>
        <w:spacing w:line="360" w:lineRule="auto"/>
        <w:jc w:val="left"/>
        <w:rPr>
          <w:rFonts w:hint="eastAsia" w:ascii="宋体" w:hAnsi="宋体" w:eastAsia="宋体" w:cs="宋体"/>
          <w:sz w:val="24"/>
          <w:lang w:eastAsia="zh-CN"/>
        </w:rPr>
      </w:pPr>
      <w:r>
        <w:rPr>
          <w:rFonts w:hint="eastAsia" w:ascii="宋体" w:hAnsi="宋体" w:cs="宋体"/>
          <w:sz w:val="24"/>
        </w:rPr>
        <w:t>项目联系人（</w:t>
      </w:r>
      <w:r>
        <w:rPr>
          <w:rFonts w:hint="eastAsia" w:ascii="宋体" w:hAnsi="宋体" w:eastAsia="宋体" w:cs="宋体"/>
          <w:sz w:val="24"/>
          <w:lang w:eastAsia="zh-CN"/>
        </w:rPr>
        <w:t>询问）：</w:t>
      </w:r>
      <w:r>
        <w:rPr>
          <w:rFonts w:hint="eastAsia" w:ascii="宋体" w:hAnsi="宋体" w:eastAsia="宋体" w:cs="宋体"/>
          <w:sz w:val="24"/>
          <w:lang w:val="en-US" w:eastAsia="zh-CN"/>
        </w:rPr>
        <w:t>王先生</w:t>
      </w:r>
    </w:p>
    <w:p>
      <w:pPr>
        <w:spacing w:line="360" w:lineRule="auto"/>
        <w:jc w:val="left"/>
        <w:rPr>
          <w:rFonts w:ascii="宋体" w:hAnsi="宋体" w:cs="宋体"/>
          <w:sz w:val="24"/>
        </w:rPr>
      </w:pPr>
      <w:r>
        <w:rPr>
          <w:rFonts w:hint="eastAsia" w:ascii="宋体" w:hAnsi="宋体" w:cs="宋体"/>
          <w:sz w:val="24"/>
        </w:rPr>
        <w:t>项目联系方式（询问）：0573-85060882</w:t>
      </w:r>
    </w:p>
    <w:p>
      <w:pPr>
        <w:spacing w:line="360" w:lineRule="auto"/>
        <w:jc w:val="left"/>
        <w:rPr>
          <w:rFonts w:hint="eastAsia" w:ascii="宋体" w:hAnsi="宋体" w:cs="宋体"/>
          <w:sz w:val="24"/>
          <w:lang w:eastAsia="zh-CN"/>
        </w:rPr>
      </w:pPr>
      <w:r>
        <w:rPr>
          <w:rFonts w:hint="eastAsia" w:ascii="宋体" w:hAnsi="宋体" w:cs="宋体"/>
          <w:sz w:val="24"/>
        </w:rPr>
        <w:t>质疑联系人：</w:t>
      </w:r>
      <w:r>
        <w:rPr>
          <w:rFonts w:hint="eastAsia" w:ascii="宋体" w:hAnsi="宋体" w:cs="宋体"/>
          <w:sz w:val="24"/>
          <w:lang w:eastAsia="zh-CN"/>
        </w:rPr>
        <w:t>翁先生</w:t>
      </w:r>
    </w:p>
    <w:p>
      <w:pPr>
        <w:spacing w:line="360" w:lineRule="auto"/>
        <w:jc w:val="left"/>
        <w:rPr>
          <w:rFonts w:hint="default" w:ascii="宋体" w:hAnsi="宋体" w:eastAsia="宋体" w:cs="宋体"/>
          <w:sz w:val="24"/>
          <w:lang w:val="en-US" w:eastAsia="zh-CN"/>
        </w:rPr>
      </w:pPr>
      <w:r>
        <w:rPr>
          <w:rFonts w:hint="eastAsia" w:ascii="宋体" w:hAnsi="宋体" w:cs="宋体"/>
          <w:sz w:val="24"/>
        </w:rPr>
        <w:t>质疑联系方式：</w:t>
      </w:r>
      <w:bookmarkStart w:id="34" w:name="_Toc28359086"/>
      <w:bookmarkStart w:id="35" w:name="_Toc28359009"/>
      <w:r>
        <w:rPr>
          <w:rFonts w:ascii="宋体" w:hAnsi="宋体" w:cs="宋体"/>
          <w:sz w:val="24"/>
        </w:rPr>
        <w:t>0573-85</w:t>
      </w:r>
      <w:r>
        <w:rPr>
          <w:rFonts w:hint="eastAsia" w:ascii="宋体" w:hAnsi="宋体" w:cs="宋体"/>
          <w:sz w:val="24"/>
          <w:lang w:val="en-US" w:eastAsia="zh-CN"/>
        </w:rPr>
        <w:t>630879</w:t>
      </w:r>
    </w:p>
    <w:p>
      <w:pPr>
        <w:spacing w:line="360" w:lineRule="auto"/>
        <w:jc w:val="left"/>
        <w:rPr>
          <w:rFonts w:ascii="宋体" w:hAnsi="宋体" w:cs="宋体"/>
          <w:sz w:val="24"/>
        </w:rPr>
      </w:pPr>
      <w:r>
        <w:rPr>
          <w:rFonts w:hint="eastAsia" w:ascii="宋体" w:hAnsi="宋体" w:cs="宋体"/>
          <w:sz w:val="24"/>
        </w:rPr>
        <w:t>2.集中采购机构信息</w:t>
      </w:r>
      <w:bookmarkEnd w:id="34"/>
      <w:bookmarkEnd w:id="35"/>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hint="eastAsia" w:ascii="宋体" w:hAnsi="宋体" w:cs="宋体"/>
          <w:sz w:val="24"/>
        </w:rPr>
      </w:pPr>
      <w:r>
        <w:rPr>
          <w:rFonts w:hint="eastAsia" w:ascii="宋体" w:hAnsi="宋体" w:cs="宋体"/>
          <w:sz w:val="24"/>
        </w:rPr>
        <w:t>地址：平湖市政务服务中心</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项目联系人（询问）：姜方芳</w:t>
      </w:r>
    </w:p>
    <w:p>
      <w:pPr>
        <w:spacing w:line="360" w:lineRule="auto"/>
        <w:jc w:val="left"/>
        <w:rPr>
          <w:rFonts w:ascii="宋体" w:hAnsi="宋体" w:cs="宋体"/>
          <w:sz w:val="24"/>
        </w:rPr>
      </w:pPr>
      <w:r>
        <w:rPr>
          <w:rFonts w:hint="eastAsia" w:ascii="宋体" w:hAnsi="宋体" w:cs="宋体"/>
          <w:sz w:val="24"/>
        </w:rPr>
        <w:t>项目联系方式（询问）：0573-85631737</w:t>
      </w:r>
    </w:p>
    <w:p>
      <w:pPr>
        <w:spacing w:line="360" w:lineRule="auto"/>
        <w:jc w:val="left"/>
        <w:rPr>
          <w:rFonts w:ascii="宋体" w:hAnsi="宋体" w:cs="宋体"/>
          <w:sz w:val="24"/>
        </w:rPr>
      </w:pPr>
      <w:r>
        <w:rPr>
          <w:rFonts w:hint="eastAsia" w:ascii="宋体" w:hAnsi="宋体" w:cs="宋体"/>
          <w:sz w:val="24"/>
        </w:rPr>
        <w:t>质疑联系人：于金成</w:t>
      </w:r>
    </w:p>
    <w:p>
      <w:pPr>
        <w:spacing w:line="360" w:lineRule="auto"/>
        <w:jc w:val="left"/>
        <w:rPr>
          <w:rFonts w:ascii="宋体" w:hAnsi="宋体" w:cs="宋体"/>
          <w:sz w:val="24"/>
        </w:rPr>
      </w:pPr>
      <w:r>
        <w:rPr>
          <w:rFonts w:hint="eastAsia" w:ascii="宋体" w:hAnsi="宋体" w:cs="宋体"/>
          <w:sz w:val="24"/>
        </w:rPr>
        <w:t xml:space="preserve">质疑联系方式：0573-85631720 </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pStyle w:val="31"/>
        <w:widowControl w:val="0"/>
        <w:spacing w:afterLines="0" w:line="500" w:lineRule="exact"/>
        <w:ind w:firstLine="480"/>
        <w:rPr>
          <w:rFonts w:ascii="宋体" w:hAnsi="宋体"/>
          <w:szCs w:val="24"/>
        </w:rPr>
      </w:pPr>
    </w:p>
    <w:p>
      <w:pPr>
        <w:rPr>
          <w:rFonts w:ascii="宋体" w:hAnsi="宋体" w:cs="宋体"/>
          <w:snapToGrid w:val="0"/>
          <w:sz w:val="24"/>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ascii="宋体" w:hAnsi="宋体"/>
        </w:rPr>
        <w:br w:type="page"/>
      </w:r>
    </w:p>
    <w:p>
      <w:pPr>
        <w:pStyle w:val="2"/>
        <w:numPr>
          <w:ilvl w:val="0"/>
          <w:numId w:val="2"/>
        </w:numPr>
        <w:tabs>
          <w:tab w:val="center" w:pos="4649"/>
        </w:tabs>
        <w:spacing w:before="0" w:after="0" w:line="460" w:lineRule="exact"/>
        <w:jc w:val="center"/>
        <w:rPr>
          <w:rFonts w:hint="eastAsia" w:ascii="宋体" w:hAnsi="宋体" w:eastAsia="宋体" w:cs="宋体"/>
          <w:sz w:val="28"/>
          <w:szCs w:val="28"/>
        </w:rPr>
      </w:pPr>
      <w:r>
        <w:rPr>
          <w:rFonts w:hint="eastAsia" w:ascii="宋体" w:hAnsi="宋体" w:eastAsia="宋体" w:cs="宋体"/>
          <w:sz w:val="28"/>
          <w:szCs w:val="28"/>
        </w:rPr>
        <w:t>采购需求</w:t>
      </w:r>
      <w:bookmarkStart w:id="36" w:name="_第三章__投标人须知"/>
      <w:bookmarkEnd w:id="36"/>
    </w:p>
    <w:p>
      <w:pPr>
        <w:pStyle w:val="30"/>
        <w:numPr>
          <w:ilvl w:val="0"/>
          <w:numId w:val="3"/>
        </w:num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建设背景</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平湖市政务云指由嘉兴市统筹建设的政务云，平湖市根据《嘉兴市政务云服务指南》的要求，按需使用管理。（以下简称平湖市政务云）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为确保</w:t>
      </w:r>
      <w:r>
        <w:rPr>
          <w:rFonts w:hint="eastAsia" w:ascii="宋体" w:hAnsi="宋体" w:eastAsia="宋体" w:cs="宋体"/>
          <w:color w:val="auto"/>
          <w:sz w:val="24"/>
          <w:szCs w:val="24"/>
          <w:highlight w:val="none"/>
          <w:lang w:val="en-US" w:eastAsia="zh-CN"/>
        </w:rPr>
        <w:t>平湖市政务云</w:t>
      </w:r>
      <w:r>
        <w:rPr>
          <w:rFonts w:hint="eastAsia" w:ascii="宋体" w:hAnsi="宋体" w:eastAsia="宋体" w:cs="宋体"/>
          <w:color w:val="auto"/>
          <w:sz w:val="24"/>
          <w:szCs w:val="24"/>
          <w:highlight w:val="none"/>
          <w:lang w:val="en-US" w:eastAsia="zh-Hans"/>
        </w:rPr>
        <w:t>上业务系统及</w:t>
      </w:r>
      <w:r>
        <w:rPr>
          <w:rFonts w:hint="eastAsia" w:ascii="宋体" w:hAnsi="宋体" w:eastAsia="宋体" w:cs="宋体"/>
          <w:color w:val="auto"/>
          <w:sz w:val="24"/>
          <w:szCs w:val="24"/>
          <w:highlight w:val="none"/>
          <w:lang w:val="en-US" w:eastAsia="zh-CN"/>
        </w:rPr>
        <w:t>迁移政务云</w:t>
      </w:r>
      <w:r>
        <w:rPr>
          <w:rFonts w:hint="eastAsia" w:ascii="宋体" w:hAnsi="宋体" w:eastAsia="宋体" w:cs="宋体"/>
          <w:color w:val="auto"/>
          <w:sz w:val="24"/>
          <w:szCs w:val="24"/>
          <w:highlight w:val="none"/>
          <w:lang w:val="en-US" w:eastAsia="zh-Hans"/>
        </w:rPr>
        <w:t>信创云业务系统的安全稳定运行，实现云安全统一管控，安全策略及安全防护实现联防联控。</w:t>
      </w:r>
      <w:r>
        <w:rPr>
          <w:rFonts w:hint="eastAsia" w:ascii="宋体" w:hAnsi="宋体" w:eastAsia="宋体" w:cs="宋体"/>
          <w:color w:val="auto"/>
          <w:sz w:val="24"/>
          <w:szCs w:val="24"/>
          <w:highlight w:val="none"/>
          <w:lang w:val="en-US" w:eastAsia="zh-CN"/>
        </w:rPr>
        <w:t>组建具有相关服务能力的运维团队，保障</w:t>
      </w:r>
      <w:r>
        <w:rPr>
          <w:rFonts w:hint="eastAsia" w:ascii="宋体" w:hAnsi="宋体" w:eastAsia="宋体" w:cs="宋体"/>
          <w:color w:val="auto"/>
          <w:sz w:val="24"/>
          <w:szCs w:val="24"/>
          <w:highlight w:val="none"/>
          <w:lang w:val="en-US" w:eastAsia="zh-Hans"/>
        </w:rPr>
        <w:t>政务云使用单位的上云指导和云上运维支撑工作，包括政务信息系统的部署上线咨询、安全接入管理和监控优化服务等工作。</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宋体" w:hAnsi="宋体" w:eastAsia="宋体" w:cs="宋体"/>
          <w:b/>
          <w:bCs w:val="0"/>
          <w:color w:val="auto"/>
          <w:sz w:val="24"/>
          <w:szCs w:val="24"/>
          <w:highlight w:val="none"/>
          <w:lang w:val="en-US" w:eastAsia="zh-CN"/>
        </w:rPr>
      </w:pPr>
      <w:bookmarkStart w:id="37" w:name="_Toc16910"/>
      <w:bookmarkStart w:id="38" w:name="_Toc139543437"/>
      <w:bookmarkStart w:id="39" w:name="_Toc71833896"/>
      <w:bookmarkStart w:id="40" w:name="_Toc373134118"/>
      <w:bookmarkStart w:id="41" w:name="_Toc343472169"/>
      <w:bookmarkStart w:id="42" w:name="_Toc342384791"/>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1"/>
          <w:szCs w:val="21"/>
          <w:highlight w:val="none"/>
          <w:lang w:val="en-US" w:eastAsia="zh-CN"/>
        </w:rPr>
        <w:t>项目建设周期</w:t>
      </w:r>
      <w:bookmarkEnd w:id="37"/>
      <w:bookmarkEnd w:id="3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合同签订后12个月内完成全部工作并提供技术服务。</w:t>
      </w:r>
    </w:p>
    <w:bookmarkEnd w:id="39"/>
    <w:bookmarkEnd w:id="40"/>
    <w:bookmarkEnd w:id="41"/>
    <w:bookmarkEnd w:id="42"/>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宋体" w:hAnsi="宋体" w:eastAsia="宋体" w:cs="宋体"/>
          <w:b/>
          <w:bCs w:val="0"/>
          <w:color w:val="auto"/>
          <w:sz w:val="24"/>
          <w:szCs w:val="24"/>
          <w:highlight w:val="none"/>
          <w:lang w:val="en-US" w:eastAsia="zh-CN"/>
        </w:rPr>
      </w:pPr>
      <w:bookmarkStart w:id="43" w:name="_Toc13873"/>
      <w:r>
        <w:rPr>
          <w:rFonts w:hint="eastAsia" w:ascii="宋体" w:hAnsi="宋体" w:eastAsia="宋体" w:cs="宋体"/>
          <w:b/>
          <w:bCs w:val="0"/>
          <w:color w:val="auto"/>
          <w:sz w:val="24"/>
          <w:szCs w:val="24"/>
          <w:highlight w:val="none"/>
          <w:lang w:val="en-US" w:eastAsia="zh-CN"/>
        </w:rPr>
        <w:t>三、技术要求</w:t>
      </w:r>
      <w:bookmarkEnd w:id="43"/>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3.1云资源租赁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基于嘉兴市政务云服务</w:t>
      </w:r>
      <w:r>
        <w:rPr>
          <w:rFonts w:hint="eastAsia" w:ascii="宋体" w:hAnsi="宋体" w:eastAsia="宋体" w:cs="宋体"/>
          <w:color w:val="auto"/>
          <w:sz w:val="24"/>
          <w:szCs w:val="24"/>
          <w:highlight w:val="none"/>
          <w:lang w:val="en-US" w:eastAsia="zh-Hans"/>
        </w:rPr>
        <w:t>项目</w:t>
      </w:r>
      <w:r>
        <w:rPr>
          <w:rFonts w:hint="eastAsia" w:ascii="宋体" w:hAnsi="宋体" w:eastAsia="宋体" w:cs="宋体"/>
          <w:color w:val="auto"/>
          <w:sz w:val="24"/>
          <w:szCs w:val="24"/>
          <w:highlight w:val="none"/>
          <w:lang w:val="en-US" w:eastAsia="zh-CN"/>
        </w:rPr>
        <w:t>服务目录价格，提供平湖政务云服务。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具体清单提供云资源能力如下：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提供政务云环境基础云资源服务，包含云主机、云存储、云数据库、云负载均衡、云虚拟网络服务、主机安全、堡垒机、机柜空间租用、云专线服务及配套的云安全组件、云国产软件服务等。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按照嘉兴政务云架构，对云资源提供租赁服务，包含嘉兴政务云专有区、嘉兴市政务</w:t>
      </w:r>
      <w:r>
        <w:rPr>
          <w:rFonts w:hint="eastAsia" w:ascii="宋体" w:hAnsi="宋体" w:cs="宋体"/>
          <w:color w:val="auto"/>
          <w:sz w:val="24"/>
          <w:szCs w:val="24"/>
          <w:highlight w:val="none"/>
          <w:lang w:val="en-US" w:eastAsia="zh-CN"/>
        </w:rPr>
        <w:t>云</w:t>
      </w:r>
      <w:r>
        <w:rPr>
          <w:rFonts w:hint="eastAsia" w:ascii="宋体" w:hAnsi="宋体" w:eastAsia="宋体" w:cs="宋体"/>
          <w:color w:val="auto"/>
          <w:sz w:val="24"/>
          <w:szCs w:val="24"/>
          <w:highlight w:val="none"/>
          <w:lang w:val="en-US" w:eastAsia="zh-CN"/>
        </w:rPr>
        <w:t>公有区。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目前嘉兴政务云总消耗资源如下：</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政务云专有区：</w:t>
      </w:r>
    </w:p>
    <w:tbl>
      <w:tblPr>
        <w:tblStyle w:val="25"/>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12"/>
        <w:gridCol w:w="1214"/>
        <w:gridCol w:w="1402"/>
        <w:gridCol w:w="1223"/>
        <w:gridCol w:w="1704"/>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trPr>
        <w:tc>
          <w:tcPr>
            <w:tcW w:w="242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服务名称</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服务描述</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77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 w:hRule="atLeast"/>
        </w:trPr>
        <w:tc>
          <w:tcPr>
            <w:tcW w:w="12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云资源服务</w:t>
            </w:r>
          </w:p>
        </w:tc>
        <w:tc>
          <w:tcPr>
            <w:tcW w:w="121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云主机</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4G</w:t>
            </w:r>
          </w:p>
        </w:tc>
        <w:tc>
          <w:tcPr>
            <w:tcW w:w="122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380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24G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r>
              <w:rPr>
                <w:rFonts w:hint="eastAsia" w:ascii="Calibri" w:hAnsi="Calibri" w:cs="Calibri"/>
                <w:i w:val="0"/>
                <w:iCs w:val="0"/>
                <w:color w:val="000000"/>
                <w:kern w:val="0"/>
                <w:sz w:val="21"/>
                <w:szCs w:val="21"/>
                <w:u w:val="none"/>
                <w:lang w:val="en-US" w:eastAsia="zh-CN" w:bidi="ar"/>
              </w:rPr>
              <w:t>0</w:t>
            </w: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24G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48G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64G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24G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64G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64G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128G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1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云数据存储（</w:t>
            </w:r>
            <w:r>
              <w:rPr>
                <w:rFonts w:hint="default" w:ascii="Calibri" w:hAnsi="Calibri" w:eastAsia="宋体" w:cs="Calibri"/>
                <w:i w:val="0"/>
                <w:iCs w:val="0"/>
                <w:color w:val="000000"/>
                <w:kern w:val="0"/>
                <w:sz w:val="21"/>
                <w:szCs w:val="21"/>
                <w:u w:val="none"/>
                <w:lang w:val="en-US" w:eastAsia="zh-CN" w:bidi="ar"/>
              </w:rPr>
              <w:t>HDD</w:t>
            </w:r>
            <w:r>
              <w:rPr>
                <w:rFonts w:hint="eastAsia" w:ascii="宋体" w:hAnsi="宋体" w:eastAsia="宋体" w:cs="宋体"/>
                <w:i w:val="0"/>
                <w:iCs w:val="0"/>
                <w:color w:val="000000"/>
                <w:kern w:val="0"/>
                <w:sz w:val="21"/>
                <w:szCs w:val="21"/>
                <w:u w:val="none"/>
                <w:lang w:val="en-US" w:eastAsia="zh-CN" w:bidi="ar"/>
              </w:rPr>
              <w:t>）</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3014710GB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1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云数据存储（</w:t>
            </w:r>
            <w:r>
              <w:rPr>
                <w:rFonts w:hint="default" w:ascii="Calibri" w:hAnsi="Calibri" w:eastAsia="宋体" w:cs="Calibri"/>
                <w:i w:val="0"/>
                <w:iCs w:val="0"/>
                <w:color w:val="000000"/>
                <w:kern w:val="0"/>
                <w:sz w:val="21"/>
                <w:szCs w:val="21"/>
                <w:u w:val="none"/>
                <w:lang w:val="en-US" w:eastAsia="zh-CN" w:bidi="ar"/>
              </w:rPr>
              <w:t>SSD</w:t>
            </w:r>
            <w:r>
              <w:rPr>
                <w:rFonts w:hint="eastAsia" w:ascii="宋体" w:hAnsi="宋体" w:eastAsia="宋体" w:cs="宋体"/>
                <w:i w:val="0"/>
                <w:iCs w:val="0"/>
                <w:color w:val="000000"/>
                <w:kern w:val="0"/>
                <w:sz w:val="21"/>
                <w:szCs w:val="21"/>
                <w:u w:val="none"/>
                <w:lang w:val="en-US" w:eastAsia="zh-CN" w:bidi="ar"/>
              </w:rPr>
              <w:t>）</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文件存储</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文件服务（</w:t>
            </w:r>
            <w:r>
              <w:rPr>
                <w:rFonts w:hint="default" w:ascii="Calibri" w:hAnsi="Calibri" w:eastAsia="宋体" w:cs="Calibri"/>
                <w:i w:val="0"/>
                <w:iCs w:val="0"/>
                <w:color w:val="000000"/>
                <w:kern w:val="0"/>
                <w:sz w:val="21"/>
                <w:szCs w:val="21"/>
                <w:u w:val="none"/>
                <w:lang w:val="en-US" w:eastAsia="zh-CN" w:bidi="ar"/>
              </w:rPr>
              <w:t>NAS</w:t>
            </w:r>
            <w:r>
              <w:rPr>
                <w:rFonts w:hint="eastAsia" w:ascii="宋体" w:hAnsi="宋体" w:eastAsia="宋体" w:cs="宋体"/>
                <w:i w:val="0"/>
                <w:iCs w:val="0"/>
                <w:color w:val="000000"/>
                <w:kern w:val="0"/>
                <w:sz w:val="21"/>
                <w:szCs w:val="21"/>
                <w:u w:val="none"/>
                <w:lang w:val="en-US" w:eastAsia="zh-CN" w:bidi="ar"/>
              </w:rPr>
              <w:t>）</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818000GB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容灾服务</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云服务器容灾服务（核</w:t>
            </w:r>
            <w:r>
              <w:rPr>
                <w:rFonts w:hint="default" w:ascii="Calibri" w:hAnsi="Calibri" w:eastAsia="宋体" w:cs="Calibri"/>
                <w:i w:val="0"/>
                <w:iCs w:val="0"/>
                <w:color w:val="000000"/>
                <w:kern w:val="0"/>
                <w:sz w:val="21"/>
                <w:szCs w:val="21"/>
                <w:u w:val="none"/>
                <w:lang w:val="en-US" w:eastAsia="zh-CN" w:bidi="ar"/>
              </w:rPr>
              <w:t>SDR</w:t>
            </w:r>
            <w:r>
              <w:rPr>
                <w:rFonts w:hint="eastAsia" w:ascii="宋体" w:hAnsi="宋体" w:eastAsia="宋体" w:cs="宋体"/>
                <w:i w:val="0"/>
                <w:iCs w:val="0"/>
                <w:color w:val="000000"/>
                <w:kern w:val="0"/>
                <w:sz w:val="21"/>
                <w:szCs w:val="21"/>
                <w:u w:val="none"/>
                <w:lang w:val="en-US" w:eastAsia="zh-CN" w:bidi="ar"/>
              </w:rPr>
              <w:t>）</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实例月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备份服务</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统一备份服务（</w:t>
            </w:r>
            <w:r>
              <w:rPr>
                <w:rFonts w:hint="default" w:ascii="Calibri" w:hAnsi="Calibri" w:eastAsia="宋体" w:cs="Calibri"/>
                <w:i w:val="0"/>
                <w:iCs w:val="0"/>
                <w:color w:val="000000"/>
                <w:kern w:val="0"/>
                <w:sz w:val="21"/>
                <w:szCs w:val="21"/>
                <w:u w:val="none"/>
                <w:lang w:val="en-US" w:eastAsia="zh-CN" w:bidi="ar"/>
              </w:rPr>
              <w:t>HBR</w:t>
            </w:r>
            <w:r>
              <w:rPr>
                <w:rFonts w:hint="eastAsia" w:ascii="宋体" w:hAnsi="宋体" w:eastAsia="宋体" w:cs="宋体"/>
                <w:i w:val="0"/>
                <w:iCs w:val="0"/>
                <w:color w:val="000000"/>
                <w:kern w:val="0"/>
                <w:sz w:val="21"/>
                <w:szCs w:val="21"/>
                <w:u w:val="none"/>
                <w:lang w:val="en-US" w:eastAsia="zh-CN" w:bidi="ar"/>
              </w:rPr>
              <w:t>）</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0T</w:t>
            </w:r>
            <w:r>
              <w:rPr>
                <w:rFonts w:hint="eastAsia" w:ascii="宋体" w:hAnsi="宋体" w:eastAsia="宋体" w:cs="宋体"/>
                <w:i w:val="0"/>
                <w:iCs w:val="0"/>
                <w:color w:val="000000"/>
                <w:kern w:val="0"/>
                <w:sz w:val="21"/>
                <w:szCs w:val="21"/>
                <w:u w:val="none"/>
                <w:lang w:val="en-US" w:eastAsia="zh-CN" w:bidi="ar"/>
              </w:rPr>
              <w:t>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容灾备份网络服务</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容灾备份网络互联</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条月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2" w:hRule="atLeast"/>
        </w:trPr>
        <w:tc>
          <w:tcPr>
            <w:tcW w:w="12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云安全服务</w:t>
            </w: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主机安全</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云锁服务器安全管理系统</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个月</w:t>
            </w:r>
          </w:p>
        </w:tc>
        <w:tc>
          <w:tcPr>
            <w:tcW w:w="1770" w:type="dxa"/>
            <w:vMerge w:val="continue"/>
            <w:tcBorders>
              <w:tl2br w:val="nil"/>
              <w:tr2bl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5"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堡垒机</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堡垒机服务</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实例月</w:t>
            </w:r>
          </w:p>
        </w:tc>
        <w:tc>
          <w:tcPr>
            <w:tcW w:w="1770" w:type="dxa"/>
            <w:vMerge w:val="continue"/>
            <w:tcBorders>
              <w:tl2br w:val="nil"/>
              <w:tr2bl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trPr>
        <w:tc>
          <w:tcPr>
            <w:tcW w:w="8525" w:type="dxa"/>
            <w:gridSpan w:val="6"/>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政务专有云信创区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trPr>
        <w:tc>
          <w:tcPr>
            <w:tcW w:w="242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服务名称</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规格说明</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770"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trPr>
        <w:tc>
          <w:tcPr>
            <w:tcW w:w="12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云资源服务</w:t>
            </w:r>
          </w:p>
        </w:tc>
        <w:tc>
          <w:tcPr>
            <w:tcW w:w="121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云主机</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4G</w:t>
            </w:r>
          </w:p>
        </w:tc>
        <w:tc>
          <w:tcPr>
            <w:tcW w:w="122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yellow"/>
                <w:u w:val="none"/>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470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24G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24G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48G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64G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16G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24G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64G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32G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64G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核</w:t>
            </w:r>
            <w:r>
              <w:rPr>
                <w:rFonts w:hint="default" w:ascii="Calibri" w:hAnsi="Calibri" w:eastAsia="宋体" w:cs="Calibri"/>
                <w:i w:val="0"/>
                <w:iCs w:val="0"/>
                <w:color w:val="000000"/>
                <w:kern w:val="0"/>
                <w:sz w:val="21"/>
                <w:szCs w:val="21"/>
                <w:u w:val="none"/>
                <w:lang w:val="en-US" w:eastAsia="zh-CN" w:bidi="ar"/>
              </w:rPr>
              <w:t>128G</w:t>
            </w:r>
          </w:p>
        </w:tc>
        <w:tc>
          <w:tcPr>
            <w:tcW w:w="122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云数据存储</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521040GB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highlight w:val="yellow"/>
                <w:u w:val="none"/>
                <w:lang w:val="en-US" w:eastAsia="zh-CN" w:bidi="ar"/>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2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云存储服务</w:t>
            </w: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云存储</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对象存储</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219680GB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12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云数据库服务</w:t>
            </w:r>
          </w:p>
        </w:tc>
        <w:tc>
          <w:tcPr>
            <w:tcW w:w="121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云数据库内存</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1920GB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云数据库存储</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47950GB</w:t>
            </w:r>
            <w:r>
              <w:rPr>
                <w:rFonts w:hint="eastAsia" w:ascii="宋体" w:hAnsi="宋体" w:eastAsia="宋体" w:cs="宋体"/>
                <w:i w:val="0"/>
                <w:iCs w:val="0"/>
                <w:color w:val="000000"/>
                <w:kern w:val="0"/>
                <w:sz w:val="21"/>
                <w:szCs w:val="21"/>
                <w:u w:val="none"/>
                <w:lang w:val="en-US" w:eastAsia="zh-CN" w:bidi="ar"/>
              </w:rPr>
              <w:t>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12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网络服务</w:t>
            </w:r>
          </w:p>
        </w:tc>
        <w:tc>
          <w:tcPr>
            <w:tcW w:w="12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云负载均衡</w:t>
            </w:r>
          </w:p>
        </w:tc>
        <w:tc>
          <w:tcPr>
            <w:tcW w:w="1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负载均衡</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实例月</w:t>
            </w:r>
          </w:p>
        </w:tc>
        <w:tc>
          <w:tcPr>
            <w:tcW w:w="1770"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5" w:hRule="atLeast"/>
        </w:trPr>
        <w:tc>
          <w:tcPr>
            <w:tcW w:w="121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云安全服务</w:t>
            </w:r>
          </w:p>
        </w:tc>
        <w:tc>
          <w:tcPr>
            <w:tcW w:w="261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堡垒机</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1160</w:t>
            </w:r>
            <w:r>
              <w:rPr>
                <w:rFonts w:hint="eastAsia" w:ascii="宋体" w:hAnsi="宋体" w:eastAsia="宋体" w:cs="宋体"/>
                <w:i w:val="0"/>
                <w:iCs w:val="0"/>
                <w:color w:val="000000"/>
                <w:kern w:val="0"/>
                <w:sz w:val="21"/>
                <w:szCs w:val="21"/>
                <w:u w:val="none"/>
                <w:lang w:val="en-US" w:eastAsia="zh-CN" w:bidi="ar"/>
              </w:rPr>
              <w:t>实例月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21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61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主机安全</w:t>
            </w:r>
          </w:p>
        </w:tc>
        <w:tc>
          <w:tcPr>
            <w:tcW w:w="12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云主机</w:t>
            </w:r>
          </w:p>
        </w:tc>
        <w:tc>
          <w:tcPr>
            <w:tcW w:w="170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1160</w:t>
            </w:r>
            <w:r>
              <w:rPr>
                <w:rFonts w:hint="eastAsia" w:ascii="宋体" w:hAnsi="宋体" w:eastAsia="宋体" w:cs="宋体"/>
                <w:i w:val="0"/>
                <w:iCs w:val="0"/>
                <w:color w:val="000000"/>
                <w:kern w:val="0"/>
                <w:sz w:val="21"/>
                <w:szCs w:val="21"/>
                <w:u w:val="none"/>
                <w:lang w:val="en-US" w:eastAsia="zh-CN" w:bidi="ar"/>
              </w:rPr>
              <w:t>台月</w:t>
            </w:r>
          </w:p>
        </w:tc>
        <w:tc>
          <w:tcPr>
            <w:tcW w:w="177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bl>
    <w:p>
      <w:pPr>
        <w:rPr>
          <w:rFonts w:hint="eastAsia" w:ascii="新宋体" w:hAnsi="新宋体" w:eastAsia="新宋体" w:cs="新宋体"/>
          <w:b/>
          <w:bCs/>
          <w:color w:val="auto"/>
          <w:sz w:val="22"/>
          <w:szCs w:val="22"/>
          <w:highlight w:val="none"/>
          <w:lang w:val="en-US" w:eastAsia="zh-CN"/>
        </w:rPr>
      </w:pPr>
    </w:p>
    <w:p>
      <w:pPr>
        <w:rPr>
          <w:rFonts w:hint="eastAsia" w:ascii="新宋体" w:hAnsi="新宋体" w:eastAsia="新宋体" w:cs="新宋体"/>
          <w:b/>
          <w:bCs/>
          <w:color w:val="auto"/>
          <w:sz w:val="22"/>
          <w:szCs w:val="22"/>
          <w:highlight w:val="none"/>
          <w:lang w:val="en-US" w:eastAsia="zh-CN"/>
        </w:rPr>
      </w:pPr>
    </w:p>
    <w:p>
      <w:pPr>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政务云公有区：</w:t>
      </w:r>
    </w:p>
    <w:tbl>
      <w:tblPr>
        <w:tblStyle w:val="25"/>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32"/>
        <w:gridCol w:w="1235"/>
        <w:gridCol w:w="1354"/>
        <w:gridCol w:w="1274"/>
        <w:gridCol w:w="1542"/>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trPr>
        <w:tc>
          <w:tcPr>
            <w:tcW w:w="2467"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服务名称</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规格说明</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8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云资源服务</w:t>
            </w:r>
          </w:p>
        </w:tc>
        <w:tc>
          <w:tcPr>
            <w:tcW w:w="123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云主机</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1C2G</w:t>
            </w:r>
          </w:p>
        </w:tc>
        <w:tc>
          <w:tcPr>
            <w:tcW w:w="127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2C4G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2C8G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4C8G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4C16G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8C16G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8C32G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8C64G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16C16G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16C32G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16C64G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32C32G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32C64G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云数据存储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780000GB</w:t>
            </w:r>
            <w:r>
              <w:rPr>
                <w:rStyle w:val="49"/>
                <w:lang w:val="en-US" w:eastAsia="zh-CN" w:bidi="ar"/>
              </w:rPr>
              <w:t>月</w:t>
            </w:r>
          </w:p>
        </w:tc>
        <w:tc>
          <w:tcPr>
            <w:tcW w:w="188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1"/>
                <w:szCs w:val="21"/>
                <w:highlight w:val="yellow"/>
                <w:u w:val="none"/>
                <w:lang w:val="en-US" w:eastAsia="zh-CN" w:bidi="ar"/>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文件存储</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文件服务（</w:t>
            </w:r>
            <w:r>
              <w:rPr>
                <w:rFonts w:hint="default" w:ascii="Calibri" w:hAnsi="Calibri" w:eastAsia="宋体" w:cs="Calibri"/>
                <w:i w:val="0"/>
                <w:iCs w:val="0"/>
                <w:color w:val="000000"/>
                <w:kern w:val="0"/>
                <w:sz w:val="21"/>
                <w:szCs w:val="21"/>
                <w:u w:val="none"/>
                <w:lang w:val="en-US" w:eastAsia="zh-CN" w:bidi="ar"/>
              </w:rPr>
              <w:t>NAS</w:t>
            </w:r>
            <w:r>
              <w:rPr>
                <w:rFonts w:hint="eastAsia" w:ascii="宋体" w:hAnsi="宋体" w:eastAsia="宋体" w:cs="宋体"/>
                <w:i w:val="0"/>
                <w:iCs w:val="0"/>
                <w:color w:val="000000"/>
                <w:kern w:val="0"/>
                <w:sz w:val="21"/>
                <w:szCs w:val="21"/>
                <w:u w:val="none"/>
                <w:lang w:val="en-US" w:eastAsia="zh-CN" w:bidi="ar"/>
              </w:rPr>
              <w:t>）</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0GB</w:t>
            </w:r>
            <w:r>
              <w:rPr>
                <w:rStyle w:val="49"/>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1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网络服务</w:t>
            </w: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云负载均衡</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负载均衡服务</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实例月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弹性公网</w:t>
            </w:r>
            <w:r>
              <w:rPr>
                <w:rFonts w:hint="default" w:ascii="Calibri" w:hAnsi="Calibri" w:eastAsia="宋体" w:cs="Calibri"/>
                <w:i w:val="0"/>
                <w:iCs w:val="0"/>
                <w:color w:val="000000"/>
                <w:kern w:val="0"/>
                <w:sz w:val="21"/>
                <w:szCs w:val="21"/>
                <w:u w:val="none"/>
                <w:lang w:val="en-US" w:eastAsia="zh-CN" w:bidi="ar"/>
              </w:rPr>
              <w:t>IP</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互联网带宽</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Mbps</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7290Mbps</w:t>
            </w:r>
            <w:r>
              <w:rPr>
                <w:rFonts w:hint="eastAsia" w:ascii="宋体" w:hAnsi="宋体" w:eastAsia="宋体" w:cs="宋体"/>
                <w:i w:val="0"/>
                <w:iCs w:val="0"/>
                <w:color w:val="000000"/>
                <w:kern w:val="0"/>
                <w:sz w:val="21"/>
                <w:szCs w:val="21"/>
                <w:u w:val="none"/>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专线链路</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专线链路租用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trPr>
        <w:tc>
          <w:tcPr>
            <w:tcW w:w="12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备份服务</w:t>
            </w: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云备份</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云备份服务</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 w:hRule="atLeast"/>
        </w:trPr>
        <w:tc>
          <w:tcPr>
            <w:tcW w:w="2467"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云安全服务</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堡垒机</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1440</w:t>
            </w:r>
            <w:r>
              <w:rPr>
                <w:rFonts w:hint="eastAsia" w:ascii="宋体" w:hAnsi="宋体" w:eastAsia="宋体" w:cs="宋体"/>
                <w:i w:val="0"/>
                <w:iCs w:val="0"/>
                <w:color w:val="000000"/>
                <w:kern w:val="0"/>
                <w:sz w:val="21"/>
                <w:szCs w:val="21"/>
                <w:u w:val="none"/>
                <w:lang w:val="en-US" w:eastAsia="zh-CN" w:bidi="ar"/>
              </w:rPr>
              <w:t>实例月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 w:hRule="atLeast"/>
        </w:trPr>
        <w:tc>
          <w:tcPr>
            <w:tcW w:w="246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主机安全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1440</w:t>
            </w:r>
            <w:r>
              <w:rPr>
                <w:rFonts w:hint="eastAsia" w:ascii="宋体" w:hAnsi="宋体" w:eastAsia="宋体" w:cs="宋体"/>
                <w:i w:val="0"/>
                <w:iCs w:val="0"/>
                <w:color w:val="000000"/>
                <w:kern w:val="0"/>
                <w:sz w:val="21"/>
                <w:szCs w:val="21"/>
                <w:u w:val="none"/>
                <w:lang w:val="en-US" w:eastAsia="zh-CN" w:bidi="ar"/>
              </w:rPr>
              <w:t>个月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8525" w:type="dxa"/>
            <w:gridSpan w:val="6"/>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政务公有云信创区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467"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服务名称</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规格说明</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888" w:type="dxa"/>
            <w:tcBorders>
              <w:tl2br w:val="nil"/>
              <w:tr2bl w:val="nil"/>
            </w:tcBorders>
            <w:shd w:val="clear" w:color="auto" w:fill="auto"/>
            <w:vAlign w:val="center"/>
          </w:tcPr>
          <w:p>
            <w:pPr>
              <w:jc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cs="Calibri"/>
                <w:i w:val="0"/>
                <w:iCs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云资源服务</w:t>
            </w:r>
          </w:p>
        </w:tc>
        <w:tc>
          <w:tcPr>
            <w:tcW w:w="123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云主机</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1C2G</w:t>
            </w:r>
          </w:p>
        </w:tc>
        <w:tc>
          <w:tcPr>
            <w:tcW w:w="127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restart"/>
            <w:tcBorders>
              <w:tl2br w:val="nil"/>
              <w:tr2bl w:val="nil"/>
            </w:tcBorders>
            <w:shd w:val="clear" w:color="auto" w:fill="auto"/>
            <w:vAlign w:val="center"/>
          </w:tcPr>
          <w:p>
            <w:pPr>
              <w:jc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包含本项目全年用量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1C4G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2C4G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2C8G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4C8G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4C16G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8C16G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8C32G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8C64G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16C16G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16C32G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16C64G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32C32G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32C64G</w:t>
            </w:r>
          </w:p>
        </w:tc>
        <w:tc>
          <w:tcPr>
            <w:tcW w:w="12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台月</w:t>
            </w:r>
          </w:p>
        </w:tc>
        <w:tc>
          <w:tcPr>
            <w:tcW w:w="188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云数据存储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41000GB</w:t>
            </w:r>
            <w:r>
              <w:rPr>
                <w:rFonts w:hint="eastAsia" w:ascii="宋体" w:hAnsi="宋体" w:eastAsia="宋体" w:cs="宋体"/>
                <w:i w:val="0"/>
                <w:iCs w:val="0"/>
                <w:color w:val="000000"/>
                <w:kern w:val="0"/>
                <w:sz w:val="21"/>
                <w:szCs w:val="21"/>
                <w:u w:val="none"/>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云存储服务</w:t>
            </w: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云存储</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对象存储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0GB</w:t>
            </w:r>
            <w:r>
              <w:rPr>
                <w:rFonts w:hint="eastAsia" w:ascii="宋体" w:hAnsi="宋体" w:eastAsia="宋体" w:cs="宋体"/>
                <w:i w:val="0"/>
                <w:iCs w:val="0"/>
                <w:color w:val="000000"/>
                <w:kern w:val="0"/>
                <w:sz w:val="21"/>
                <w:szCs w:val="21"/>
                <w:u w:val="none"/>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云数据库服务</w:t>
            </w:r>
          </w:p>
        </w:tc>
        <w:tc>
          <w:tcPr>
            <w:tcW w:w="123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云数据库内存</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0GB</w:t>
            </w:r>
            <w:r>
              <w:rPr>
                <w:rFonts w:hint="eastAsia" w:ascii="宋体" w:hAnsi="宋体" w:eastAsia="宋体" w:cs="宋体"/>
                <w:i w:val="0"/>
                <w:iCs w:val="0"/>
                <w:color w:val="000000"/>
                <w:kern w:val="0"/>
                <w:sz w:val="21"/>
                <w:szCs w:val="21"/>
                <w:u w:val="none"/>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云数据库存储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GB</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0GB</w:t>
            </w:r>
            <w:r>
              <w:rPr>
                <w:rFonts w:hint="eastAsia" w:ascii="宋体" w:hAnsi="宋体" w:eastAsia="宋体" w:cs="宋体"/>
                <w:i w:val="0"/>
                <w:iCs w:val="0"/>
                <w:color w:val="000000"/>
                <w:kern w:val="0"/>
                <w:sz w:val="21"/>
                <w:szCs w:val="21"/>
                <w:u w:val="none"/>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网络服务</w:t>
            </w: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云负载均衡</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负载均衡服务</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实例月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弹性公网</w:t>
            </w:r>
            <w:r>
              <w:rPr>
                <w:rFonts w:hint="default" w:ascii="Calibri" w:hAnsi="Calibri" w:eastAsia="宋体" w:cs="Calibri"/>
                <w:i w:val="0"/>
                <w:iCs w:val="0"/>
                <w:color w:val="000000"/>
                <w:kern w:val="0"/>
                <w:sz w:val="21"/>
                <w:szCs w:val="21"/>
                <w:u w:val="none"/>
                <w:lang w:val="en-US" w:eastAsia="zh-CN" w:bidi="ar"/>
              </w:rPr>
              <w:t>IP</w:t>
            </w:r>
          </w:p>
        </w:tc>
        <w:tc>
          <w:tcPr>
            <w:tcW w:w="13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互联网带宽</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Mbps</w:t>
            </w:r>
            <w:r>
              <w:rPr>
                <w:rFonts w:hint="eastAsia" w:ascii="宋体" w:hAnsi="宋体" w:eastAsia="宋体" w:cs="宋体"/>
                <w:i w:val="0"/>
                <w:iCs w:val="0"/>
                <w:color w:val="000000"/>
                <w:kern w:val="0"/>
                <w:sz w:val="21"/>
                <w:szCs w:val="21"/>
                <w:u w:val="none"/>
                <w:lang w:val="en-US" w:eastAsia="zh-CN" w:bidi="ar"/>
              </w:rPr>
              <w:t>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100Mbps</w:t>
            </w:r>
            <w:r>
              <w:rPr>
                <w:rFonts w:hint="eastAsia" w:ascii="宋体" w:hAnsi="宋体" w:eastAsia="宋体" w:cs="宋体"/>
                <w:i w:val="0"/>
                <w:iCs w:val="0"/>
                <w:color w:val="000000"/>
                <w:kern w:val="0"/>
                <w:sz w:val="21"/>
                <w:szCs w:val="21"/>
                <w:u w:val="none"/>
                <w:lang w:val="en-US" w:eastAsia="zh-CN" w:bidi="ar"/>
              </w:rPr>
              <w:t>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2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云安全服务</w:t>
            </w:r>
          </w:p>
        </w:tc>
        <w:tc>
          <w:tcPr>
            <w:tcW w:w="258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堡垒机</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实例月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160</w:t>
            </w:r>
            <w:r>
              <w:rPr>
                <w:rFonts w:hint="eastAsia" w:ascii="宋体" w:hAnsi="宋体" w:eastAsia="宋体" w:cs="宋体"/>
                <w:i w:val="0"/>
                <w:iCs w:val="0"/>
                <w:color w:val="000000"/>
                <w:kern w:val="0"/>
                <w:sz w:val="21"/>
                <w:szCs w:val="21"/>
                <w:u w:val="none"/>
                <w:lang w:val="en-US" w:eastAsia="zh-CN" w:bidi="ar"/>
              </w:rPr>
              <w:t>实例月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8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主机安全</w:t>
            </w:r>
          </w:p>
        </w:tc>
        <w:tc>
          <w:tcPr>
            <w:tcW w:w="12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个月</w:t>
            </w:r>
          </w:p>
        </w:tc>
        <w:tc>
          <w:tcPr>
            <w:tcW w:w="15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160</w:t>
            </w:r>
            <w:r>
              <w:rPr>
                <w:rFonts w:hint="eastAsia" w:ascii="宋体" w:hAnsi="宋体" w:eastAsia="宋体" w:cs="宋体"/>
                <w:i w:val="0"/>
                <w:iCs w:val="0"/>
                <w:color w:val="000000"/>
                <w:kern w:val="0"/>
                <w:sz w:val="21"/>
                <w:szCs w:val="21"/>
                <w:u w:val="none"/>
                <w:lang w:val="en-US" w:eastAsia="zh-CN" w:bidi="ar"/>
              </w:rPr>
              <w:t>个月</w:t>
            </w:r>
          </w:p>
        </w:tc>
        <w:tc>
          <w:tcPr>
            <w:tcW w:w="1888"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1"/>
                <w:szCs w:val="21"/>
                <w:highlight w:val="yellow"/>
                <w:u w:val="none"/>
                <w:lang w:val="en-US" w:eastAsia="zh-CN" w:bidi="ar"/>
              </w:rPr>
            </w:pPr>
          </w:p>
        </w:tc>
      </w:tr>
    </w:tbl>
    <w:p>
      <w:pPr>
        <w:pStyle w:val="2"/>
        <w:spacing w:line="240" w:lineRule="auto"/>
        <w:rPr>
          <w:rFonts w:hint="eastAsia" w:ascii="新宋体" w:hAnsi="新宋体" w:eastAsia="新宋体" w:cs="新宋体"/>
          <w:color w:val="auto"/>
          <w:sz w:val="22"/>
          <w:szCs w:val="22"/>
          <w:highlight w:val="none"/>
          <w:lang w:val="en-US" w:eastAsia="zh-CN"/>
        </w:rPr>
      </w:pPr>
      <w:r>
        <w:rPr>
          <w:rFonts w:hint="default"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注：投标人承诺上述租赁服务需由嘉兴市政务云供应商提供，投标人需提供承诺函，格式自拟。</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政务云集约化服务通过云计算技术，统筹利用现有的机房、计算、存储、网络、安全等资源，为政务部门提供集约化、高效化的信息基础设施 。其核心在于实现资源申请的优化配置、互联互通和协同共享，以提升政务服务的效率和质量。</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3.2.1云资源咨询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依托市政务云建设的相关项目提供统一政务云相关技术对接和咨询，在项目前期对项目申报的云资源进行评估，通过审核技术方案文档结合行业领域相关标准，针对云资源相关用户并发数量、业务复杂程度、数据增长量进行评估云资源的CPU、内存、存储、网络带宽资源申请是否合理，实现对系统建设项目的云资源申请量评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资源咨询评估维度：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1）业务匹配度：需提供系统业务量预测或历史运行数据（如并发用户数、日均访问量、数据增量等），证明申请的CPU、内存、存储等资源与业务需求匹配。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2）技术方案审查：提交系统架构设计、高可用性方案（如负载均衡、容灾备份）、性能压测报告等，确保技术方案能支撑资源需求。</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3.2.2云资源技术支持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立技术对接机制，梳理上报单位云资源需求,利用工单软件并对工单进度进行跟踪，处理结果进行交付；完成各类工作台账和运维台账的编制和整理。支持实施资源开通、变更、释放，端口开通、云产品配置、堡垒机配置、网闸配置等，租户云资源使用分析，落实云资源使用率及云安全漏洞跟踪闭环等，提供信创操作系统、中间件、数据库安装，配合国产化迁移改造等技术支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1.监控内容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政务云运维资源监控体系主要监控以下内容：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基础设施层（IaaS层）：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机房环境：包括温度、湿度、电力等。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网络设备：如交换机、路由器、防火墙等。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存储设备：如硬盘、SSD等。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服务器：包括CPU、内存、磁盘、网络等使用情况。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平台服务层（PaaS层）：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操作系统：如统信、麒麟等。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数据库：如达梦、人大金仓等。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中间件：如Web服务器、应用服务器等。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软件服务层（SaaS层）：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应用系统：包括各类政务应用、办公系统等。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服务接口：如API接口、Web服务等。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2.监控手段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政务云运维资源监控体系采用多种监控手段，确保全面、准确地监控各类资源：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监测结果交付形式：定期出具服务报告。</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3.2.3云安全技术服务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业务支撑单位对政务云提供云安全技术服务，如主机安全、web防火墙、数据库审计、日志审计、态势感知等统一安全监控服务的安全事件，从物理安全、网络安全、主机安全、应用安全、数据安全等方面提供政务云安全分析报告，形成统一安全事件工单下派至业务系统使用单位</w:t>
      </w:r>
      <w:r>
        <w:rPr>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(1)云主机，CPU均值超50%，内存均值超80%，网络峰值长时间超过开通带宽。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(2)云存储、云容灾、云备份的资源使用超过90%以上。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(3)云数据库的存储达到90%，连接数达到90%。</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Hans"/>
        </w:rPr>
      </w:pPr>
      <w:r>
        <w:rPr>
          <w:rFonts w:hint="eastAsia" w:ascii="宋体" w:hAnsi="宋体" w:eastAsia="宋体" w:cs="宋体"/>
          <w:color w:val="auto"/>
          <w:sz w:val="24"/>
          <w:szCs w:val="24"/>
          <w:highlight w:val="none"/>
          <w:lang w:val="en-US" w:eastAsia="zh-CN"/>
        </w:rPr>
        <w:t>云安全技术交付形式：定期出具服务报告。</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3.2.4规划服务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上云的业务应用提供架构设计咨询，对云业务系统进行统筹规划，指导业务系统的原软件开发商进行代码修改和系统部署。对系统厂商提供国产化软件部署手册，拉通国产化软件开发单位支撑系统的原软件开发商进行信创改造部署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划服务主要是对云资源使用效益的综合评估，是避免云资源浪费的有效措施。本项服务，中标人需核查云资源实际开通使用情况，设计政务云资源评估体系，协助采购人对云平台的业务系统主机的vCPU、内存等资源提出合理化配置建议，对云资源申请需求、上云技术方案和云使用情况等进行评估，确保云资源开通、变更、使用的适用性、合理性和准确性。在保证业务系统的可用性和稳定性的前提下，以最小化为原则，最大程度的避免云资源的浪费。如相关单位对于优化调整有异议，评估相关单位需求的合理性，必要时对相关业务系统性能进行测试，并协助采购人确认云服务商的资源调整落实情况。</w:t>
      </w:r>
    </w:p>
    <w:p>
      <w:pPr>
        <w:pStyle w:val="22"/>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color w:val="auto"/>
          <w:kern w:val="2"/>
          <w:sz w:val="24"/>
          <w:szCs w:val="24"/>
          <w:highlight w:val="none"/>
          <w:lang w:val="en-US" w:eastAsia="zh-CN" w:bidi="ar-SA"/>
        </w:rPr>
        <w:t>规划服务交付形式：定期出具服务报告。</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3.2.5培训服务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团队为用户提供完善的培训服务，包括在应用软件使用过程中的各种情景培训、对提供的整套先进的服务体系、服务理念的培训以及根据用户的需要组织的相关专题培训。面向采购方提供不少于一年两次，运维服务培训。</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3.2.6评价服务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各服务商提供的云资源进行全面的监测与分析，设计质量评估指标体系，从安全性、可用性、可靠性、响应性、满意度、可保障性、云计算资源使用情况等方面评估云服务商的整体服务质量。对工单处理的响应速度、执行效率及时效性等方面进行技术评估，并实施持续的政务云服务使用监测与评价，依据政务云资源的实际运行状况，进行资源的合理分配与优化，并定期发布全市政务云资源使用状况报告。同时，配合采购人对云平台故障事件提供技术咨询和责任划分意见。</w:t>
      </w:r>
    </w:p>
    <w:p>
      <w:pPr>
        <w:pageBreakBefore w:val="0"/>
        <w:widowControl w:val="0"/>
        <w:kinsoku/>
        <w:wordWrap/>
        <w:overflowPunct/>
        <w:topLinePunct w:val="0"/>
        <w:autoSpaceDE/>
        <w:autoSpaceDN/>
        <w:bidi w:val="0"/>
        <w:snapToGrid/>
        <w:spacing w:before="0" w:beforeAutospacing="0" w:after="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en-US" w:eastAsia="zh-CN" w:bidi="ar-SA"/>
        </w:rPr>
        <w:t>1.</w:t>
      </w:r>
      <w:r>
        <w:rPr>
          <w:rFonts w:hint="eastAsia" w:ascii="宋体" w:hAnsi="宋体" w:eastAsia="宋体" w:cs="宋体"/>
          <w:b w:val="0"/>
          <w:color w:val="auto"/>
          <w:kern w:val="2"/>
          <w:sz w:val="24"/>
          <w:szCs w:val="24"/>
          <w:highlight w:val="none"/>
          <w:lang w:val="zh-CN" w:eastAsia="zh-CN" w:bidi="ar-SA"/>
        </w:rPr>
        <w:t>评价维度</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服务响应能力：</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响应时间：评价运维团队对用户问题的响应速度，包括初次响应时间和问题解决时间。（提供7*24小时服务支持响应能力，服务响应要求2小时内抵达现场定位问题。）</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问题解决效率：衡量运维团队在接到问题后的处理速度和解决问题的能力。</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服务水平协议（SLA）履行情况：</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SLA达成率：评估运维团队在运维服务过程中，各项服务指标（如可用性、性能等）达到SLA要求的比例。</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SLA违约处理：考察运维团队在SLA违约时的处理流程和补偿措施。</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运维服务质量：</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运维方案：评价运维团队为用户提供的运维方案的合理性、完整性和针对性。</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运维记录：考察运维团队在运维过程中的记录是否完整、准确，是否有助于问题追溯和持续改进。</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运维效果：评估运维服务对政务云平台稳定性、性能和用户满意度的提升效果。</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运维人员配置：</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人员数量：考察运维团队的人员规模是否满足运维需求。</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人员资质：评价运维团队成员的专业背景、技能水平和认证情况。</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人员管理：考察运维团队的人员管理机制，包括培训、考核和激励措施等。</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运维安全管理：</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安全管理策略：评估运维团队是否制定了完善的安全管理策略和制度。</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安全防护措施：考察运维团队在安全防护方面采取的措施，如防火墙、入侵检测、数据加密等。</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应急响应能力：评价运维团队在应对突发事件时的响应速度和处理能力。</w:t>
      </w:r>
    </w:p>
    <w:p>
      <w:pPr>
        <w:pageBreakBefore w:val="0"/>
        <w:widowControl w:val="0"/>
        <w:kinsoku/>
        <w:wordWrap/>
        <w:overflowPunct/>
        <w:topLinePunct w:val="0"/>
        <w:autoSpaceDE/>
        <w:autoSpaceDN/>
        <w:bidi w:val="0"/>
        <w:snapToGrid/>
        <w:spacing w:before="0" w:beforeAutospacing="0" w:after="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zh-CN" w:eastAsia="zh-CN" w:bidi="ar-SA"/>
        </w:rPr>
        <w:t>具体评价标准</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服务响应能力：</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响应时间：要求运维团队在接到用户问题后，能够在规定时间内给予响应。</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问题解决效率：根据问题的复杂程度和影响范围，设定合理的解决时间。</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服务水平协议（SLA）履行情况：</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SLA达成率：要求运维团队在运维服务过程中，各项服务指标达到SLA要求的比例不低于一定阈值。</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SLA违约处理：对于SLA违约情况，运维团队应提供明确的处理流程和补偿措施。</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运维服务质量：</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运维方案：要求运维方案具有针对性、可操作性和可验证性。</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运维记录：要求运维记录完整、准确、可追溯。</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运维效果：通过用户满意度调查、系统稳定性监测等手段评估运维效果。</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运维人员配置：</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人员数量：根据政务云平台的规模和运维需求，合理配置运维人员。</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人员资质：要求运维团队成员具备相应的专业背景和技能水平，并持有相关认证。</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人员管理：建立完善的人员管理机制，包括培训、考核和激励措施等。</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运维安全管理：</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安全管理策略：制定完善的安全管理策略和制度，确保政务云平台的安全稳定运行。</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安全防护措施：采取多种安全防护措施，如防火墙、入侵检测、数据加密等，提高政务云平台的安全防护能力。</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应急响应能力：建立应急响应机制，制定应急预案，确保在突发事件发生时能够迅速响应和处理。</w:t>
      </w:r>
    </w:p>
    <w:p>
      <w:pPr>
        <w:pageBreakBefore w:val="0"/>
        <w:widowControl w:val="0"/>
        <w:kinsoku/>
        <w:wordWrap/>
        <w:overflowPunct/>
        <w:topLinePunct w:val="0"/>
        <w:autoSpaceDE/>
        <w:autoSpaceDN/>
        <w:bidi w:val="0"/>
        <w:snapToGrid/>
        <w:spacing w:before="0" w:beforeAutospacing="0" w:after="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zh-CN" w:eastAsia="zh-CN" w:bidi="ar-SA"/>
        </w:rPr>
        <w:t>评价方法和流程</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评价方法：</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定量评价：通过收集运维服务过程中的数据，如响应时间、问题解决效率、SLA达成率等，进行量化分析。</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定性评价：通过用户满意度调查、专家评审等方式，对运维服务的质量进行主观评价。</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评价流程：</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确定评价目标和标准：根据政务云平台的运维需求和实际情况，确定评价目标和标准。</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收集数据和信息：通过运维监控系统、用户反馈、专家评审等方式，收集运维服务过程中的数据和信息。</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数据分析和评估：对收集到的数据和信息进行量化分析和定性评价，得出评价结果。</w:t>
      </w:r>
    </w:p>
    <w:p>
      <w:pPr>
        <w:pageBreakBefore w:val="0"/>
        <w:widowControl w:val="0"/>
        <w:kinsoku/>
        <w:wordWrap/>
        <w:overflowPunct/>
        <w:topLinePunct w:val="0"/>
        <w:autoSpaceDE/>
        <w:autoSpaceDN/>
        <w:bidi w:val="0"/>
        <w:snapToGrid/>
        <w:spacing w:beforeAutospacing="0" w:line="360" w:lineRule="auto"/>
        <w:ind w:firstLine="480" w:firstLineChars="200"/>
        <w:textAlignment w:val="auto"/>
        <w:outlineLvl w:val="9"/>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b w:val="0"/>
          <w:color w:val="auto"/>
          <w:kern w:val="2"/>
          <w:sz w:val="24"/>
          <w:szCs w:val="24"/>
          <w:highlight w:val="none"/>
          <w:lang w:val="zh-CN" w:eastAsia="zh-CN" w:bidi="ar-SA"/>
        </w:rPr>
        <w:t>反馈和改进：将评价结果反馈给运维团队和用户，并根据评价结果提出改进建议，持续优化运维服务。</w:t>
      </w:r>
    </w:p>
    <w:p>
      <w:pPr>
        <w:pageBreakBefore w:val="0"/>
        <w:widowControl w:val="0"/>
        <w:kinsoku/>
        <w:wordWrap/>
        <w:overflowPunct/>
        <w:topLinePunct w:val="0"/>
        <w:autoSpaceDE/>
        <w:autoSpaceDN/>
        <w:bidi w:val="0"/>
        <w:snapToGrid/>
        <w:spacing w:before="0" w:beforeAutospacing="0" w:after="0" w:line="360" w:lineRule="auto"/>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4.评价交付形式：定期出具服务报告。</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outlineLvl w:val="3"/>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3.2.7监控运维服务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针对政务云资源使用情况的动态监控，监控云平台各系统，包括但不限于：CPU，内存，磁盘，网络等系统基本运行指标，形成报表并记录在案，实现。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服务，中标人应协助采购人编制政务云服务管理相关标准规范，指导并督促云服务商落实整改工作，对政务云的运维、运营、服务、管理等进行规范优化。针对云平台故障、事故、安全事件等提供技术咨询、第三方评估和责任划分意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监控运维服务交付形式：定期出具服务报告。</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四、建设清单</w:t>
      </w:r>
    </w:p>
    <w:tbl>
      <w:tblPr>
        <w:tblStyle w:val="2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826"/>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34"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5826"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项目名称及内容</w:t>
            </w:r>
          </w:p>
        </w:tc>
        <w:tc>
          <w:tcPr>
            <w:tcW w:w="1765"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w:t>
            </w:r>
          </w:p>
        </w:tc>
        <w:tc>
          <w:tcPr>
            <w:tcW w:w="5826" w:type="dxa"/>
            <w:shd w:val="clear" w:color="auto" w:fill="auto"/>
            <w:vAlign w:val="center"/>
          </w:tcPr>
          <w:p>
            <w:pPr>
              <w:pStyle w:val="5"/>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平湖市政务云集约支撑服务项目</w:t>
            </w:r>
          </w:p>
        </w:tc>
        <w:tc>
          <w:tcPr>
            <w:tcW w:w="1765" w:type="dxa"/>
            <w:shd w:val="clear" w:color="auto" w:fill="auto"/>
            <w:vAlign w:val="center"/>
          </w:tcPr>
          <w:p>
            <w:pPr>
              <w:pStyle w:val="5"/>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5826"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云资源租赁</w:t>
            </w:r>
          </w:p>
        </w:tc>
        <w:tc>
          <w:tcPr>
            <w:tcW w:w="1765"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w:t>
            </w:r>
          </w:p>
        </w:tc>
      </w:tr>
    </w:tbl>
    <w:p>
      <w:pPr>
        <w:pStyle w:val="2"/>
        <w:spacing w:line="240" w:lineRule="auto"/>
        <w:rPr>
          <w:rFonts w:hint="eastAsia" w:ascii="宋体" w:hAnsi="宋体" w:eastAsia="宋体" w:cs="宋体"/>
          <w:b/>
          <w:bCs/>
          <w:color w:val="auto"/>
          <w:sz w:val="24"/>
          <w:szCs w:val="24"/>
          <w:highlight w:val="none"/>
          <w:lang w:val="en-US" w:eastAsia="zh-CN"/>
        </w:rPr>
      </w:pPr>
      <w:r>
        <w:rPr>
          <w:rFonts w:hint="eastAsia" w:asciiTheme="minorEastAsia" w:hAnsiTheme="minorEastAsia" w:eastAsiaTheme="minorEastAsia" w:cstheme="minorEastAsia"/>
          <w:b/>
          <w:bCs/>
          <w:sz w:val="21"/>
          <w:szCs w:val="21"/>
          <w:highlight w:val="none"/>
          <w:lang w:val="en-US" w:eastAsia="zh-CN"/>
        </w:rPr>
        <w:t>注：投标人提供政务云资源租赁服务，需同步配套提供云资源咨询、云资源技术支持、云安全技术服务、规划服务、培训服务、评价服务、监控运维服务配套服务。</w:t>
      </w:r>
    </w:p>
    <w:p>
      <w:pPr>
        <w:pStyle w:val="4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五、商务要求</w:t>
      </w:r>
    </w:p>
    <w:tbl>
      <w:tblPr>
        <w:tblStyle w:val="47"/>
        <w:tblW w:w="8302"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6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7" w:hRule="atLeast"/>
        </w:trPr>
        <w:tc>
          <w:tcPr>
            <w:tcW w:w="1559" w:type="dxa"/>
            <w:vAlign w:val="center"/>
          </w:tcPr>
          <w:p>
            <w:pPr>
              <w:spacing w:before="68" w:line="360" w:lineRule="auto"/>
              <w:jc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服务期限</w:t>
            </w:r>
          </w:p>
        </w:tc>
        <w:tc>
          <w:tcPr>
            <w:tcW w:w="6743" w:type="dxa"/>
            <w:vAlign w:val="top"/>
          </w:tcPr>
          <w:p>
            <w:pPr>
              <w:spacing w:before="178" w:line="360" w:lineRule="auto"/>
              <w:ind w:left="113" w:right="102"/>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成交供应商自合同签订之日起驻场运维，期限为合同签订之日起</w:t>
            </w:r>
            <w:r>
              <w:rPr>
                <w:rFonts w:hint="default" w:ascii="宋体" w:hAnsi="宋体" w:cs="宋体"/>
                <w:spacing w:val="-1"/>
                <w:kern w:val="2"/>
                <w:sz w:val="24"/>
                <w:szCs w:val="24"/>
                <w:highlight w:val="none"/>
                <w:lang w:eastAsia="zh-CN" w:bidi="ar-SA"/>
              </w:rPr>
              <w:t>12个月</w:t>
            </w:r>
            <w:r>
              <w:rPr>
                <w:rFonts w:hint="eastAsia" w:ascii="宋体" w:hAnsi="宋体" w:eastAsia="宋体" w:cs="宋体"/>
                <w:spacing w:val="-1"/>
                <w:kern w:val="2"/>
                <w:sz w:val="24"/>
                <w:szCs w:val="24"/>
                <w:highlight w:val="none"/>
                <w:lang w:val="en-US" w:eastAsia="zh-CN" w:bidi="ar-SA"/>
              </w:rPr>
              <w:t>。</w:t>
            </w:r>
            <w:r>
              <w:rPr>
                <w:rFonts w:hint="eastAsia" w:ascii="宋体" w:hAnsi="宋体" w:eastAsia="宋体" w:cs="宋体"/>
                <w:spacing w:val="-1"/>
                <w:kern w:val="2"/>
                <w:sz w:val="24"/>
                <w:szCs w:val="24"/>
                <w:lang w:val="en-US" w:eastAsia="zh-CN" w:bidi="ar-SA"/>
              </w:rPr>
              <w:t xml:space="preserve"> 如中标人达到采购单位各项考核标准，满足 90 分及以上，双方协商，经财政部门批准后，合同承包期限可顺延</w:t>
            </w:r>
            <w:r>
              <w:rPr>
                <w:rFonts w:hint="default" w:ascii="宋体" w:hAnsi="宋体" w:cs="宋体"/>
                <w:spacing w:val="-1"/>
                <w:kern w:val="2"/>
                <w:sz w:val="24"/>
                <w:szCs w:val="24"/>
                <w:lang w:eastAsia="zh-CN" w:bidi="ar-SA"/>
              </w:rPr>
              <w:t>12个月</w:t>
            </w:r>
            <w:r>
              <w:rPr>
                <w:rFonts w:hint="eastAsia" w:ascii="宋体" w:hAnsi="宋体" w:eastAsia="宋体" w:cs="宋体"/>
                <w:spacing w:val="-1"/>
                <w:kern w:val="2"/>
                <w:sz w:val="24"/>
                <w:szCs w:val="24"/>
                <w:lang w:val="en-US" w:eastAsia="zh-CN" w:bidi="ar-SA"/>
              </w:rPr>
              <w:t>（费用与上一年一致，不作调整），续签最长不超过2次。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1559" w:type="dxa"/>
            <w:vAlign w:val="center"/>
          </w:tcPr>
          <w:p>
            <w:pPr>
              <w:spacing w:before="69" w:line="360" w:lineRule="auto"/>
              <w:jc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服务标准</w:t>
            </w:r>
          </w:p>
        </w:tc>
        <w:tc>
          <w:tcPr>
            <w:tcW w:w="6743" w:type="dxa"/>
            <w:vAlign w:val="top"/>
          </w:tcPr>
          <w:p>
            <w:pPr>
              <w:spacing w:before="174" w:line="360" w:lineRule="auto"/>
              <w:ind w:right="46"/>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中标方应成立项目管理组织，严格遵守采购方的项目管控要求，制订完善的项目管理制度、流程，合理划分项目管理的阶段，在项目运维过程中对项目进行规范化管理，确保项目运维进度和质量。项目必须在采购方的领导下进行维护，根据项目运维需要，成立项目管理、运维、质量保证等实施组织。中标方所安排的运维驻场人员必须遵守国家的政策、法令，严格执行采购方的各项规章制度，服从采购方的管理和调度，认真履行工作职责，圆满完成采购方安排的工作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59" w:type="dxa"/>
            <w:vAlign w:val="center"/>
          </w:tcPr>
          <w:p>
            <w:pPr>
              <w:spacing w:before="174" w:line="360" w:lineRule="auto"/>
              <w:ind w:right="46"/>
              <w:jc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付款条件</w:t>
            </w:r>
          </w:p>
        </w:tc>
        <w:tc>
          <w:tcPr>
            <w:tcW w:w="6743" w:type="dxa"/>
            <w:vAlign w:val="top"/>
          </w:tcPr>
          <w:p>
            <w:pPr>
              <w:spacing w:before="174" w:line="360" w:lineRule="auto"/>
              <w:ind w:right="46"/>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付款方式：合同生效以及具备实施条件后7个工作日内支付合同金额的40%；剩余部分，按实结算。</w:t>
            </w:r>
          </w:p>
          <w:p>
            <w:pPr>
              <w:spacing w:before="174" w:line="360" w:lineRule="auto"/>
              <w:ind w:right="46"/>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采购人根据以下服务质量考核表来决定乙方的半年度考核结果，考核结果决定是否延期或减少支付金额，具体如下：</w:t>
            </w:r>
          </w:p>
          <w:p>
            <w:pPr>
              <w:spacing w:before="174" w:line="360" w:lineRule="auto"/>
              <w:ind w:right="46"/>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考核扣费:95&lt;最终考核得分&lt;=100,不扣除服务费用；90&lt;最终考核得分&lt;=95,每一分扣 5000 元；80&lt;=最终考核得分&lt;=90,每一分扣 10000 元 ；最终考核得分&lt;80,每一分扣 20000 元 ,甲方可以视情况终止合同。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559" w:type="dxa"/>
            <w:vAlign w:val="top"/>
          </w:tcPr>
          <w:p>
            <w:pPr>
              <w:pStyle w:val="48"/>
              <w:spacing w:line="360" w:lineRule="auto"/>
              <w:rPr>
                <w:rFonts w:hint="eastAsia" w:ascii="宋体" w:hAnsi="宋体" w:eastAsia="宋体" w:cs="宋体"/>
                <w:spacing w:val="-1"/>
                <w:kern w:val="2"/>
                <w:sz w:val="24"/>
                <w:szCs w:val="24"/>
                <w:lang w:val="en-US" w:eastAsia="zh-CN" w:bidi="ar-SA"/>
              </w:rPr>
            </w:pPr>
          </w:p>
          <w:p>
            <w:pPr>
              <w:spacing w:before="69" w:line="360" w:lineRule="auto"/>
              <w:ind w:left="363"/>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报价要求</w:t>
            </w:r>
          </w:p>
        </w:tc>
        <w:tc>
          <w:tcPr>
            <w:tcW w:w="6743" w:type="dxa"/>
            <w:vAlign w:val="top"/>
          </w:tcPr>
          <w:p>
            <w:pPr>
              <w:spacing w:before="174" w:line="360" w:lineRule="auto"/>
              <w:ind w:left="111" w:right="136"/>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包含一切耗材、辅件、调试、等保测评、密码测评、测试、人员费用、 税金等完成本项目所需的一切相关费用。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9" w:hRule="atLeast"/>
        </w:trPr>
        <w:tc>
          <w:tcPr>
            <w:tcW w:w="1559" w:type="dxa"/>
            <w:vAlign w:val="center"/>
          </w:tcPr>
          <w:p>
            <w:pPr>
              <w:spacing w:before="68" w:line="360" w:lineRule="auto"/>
              <w:jc w:val="center"/>
              <w:rPr>
                <w:rFonts w:hint="eastAsia" w:ascii="宋体" w:hAnsi="宋体" w:eastAsia="宋体" w:cs="宋体"/>
                <w:sz w:val="24"/>
                <w:szCs w:val="24"/>
              </w:rPr>
            </w:pPr>
            <w:r>
              <w:rPr>
                <w:rFonts w:hint="eastAsia" w:ascii="宋体" w:hAnsi="宋体" w:eastAsia="宋体" w:cs="宋体"/>
                <w:spacing w:val="-2"/>
                <w:sz w:val="24"/>
                <w:szCs w:val="24"/>
              </w:rPr>
              <w:t>知识产权要求</w:t>
            </w:r>
          </w:p>
        </w:tc>
        <w:tc>
          <w:tcPr>
            <w:tcW w:w="6743" w:type="dxa"/>
            <w:vAlign w:val="top"/>
          </w:tcPr>
          <w:p>
            <w:pPr>
              <w:spacing w:before="175" w:line="360" w:lineRule="auto"/>
              <w:ind w:left="111" w:right="105"/>
              <w:jc w:val="both"/>
              <w:rPr>
                <w:rFonts w:hint="eastAsia" w:ascii="宋体" w:hAnsi="宋体" w:eastAsia="宋体" w:cs="宋体"/>
                <w:sz w:val="24"/>
                <w:szCs w:val="24"/>
              </w:rPr>
            </w:pPr>
            <w:r>
              <w:rPr>
                <w:rFonts w:hint="eastAsia" w:ascii="宋体" w:hAnsi="宋体" w:eastAsia="宋体" w:cs="宋体"/>
                <w:sz w:val="24"/>
                <w:szCs w:val="24"/>
              </w:rPr>
              <w:t>供应商应保证其提供的服务不受任何第三方提出的侵犯其著作权、商标</w:t>
            </w:r>
            <w:r>
              <w:rPr>
                <w:rFonts w:hint="eastAsia" w:ascii="宋体" w:hAnsi="宋体" w:eastAsia="宋体" w:cs="宋体"/>
                <w:spacing w:val="9"/>
                <w:sz w:val="24"/>
                <w:szCs w:val="24"/>
              </w:rPr>
              <w:t xml:space="preserve"> </w:t>
            </w:r>
            <w:r>
              <w:rPr>
                <w:rFonts w:hint="eastAsia" w:ascii="宋体" w:hAnsi="宋体" w:eastAsia="宋体" w:cs="宋体"/>
                <w:sz w:val="24"/>
                <w:szCs w:val="24"/>
              </w:rPr>
              <w:t>权、专利权等知识产权方面的起诉；如果任何第三方提出侵权指控，那</w:t>
            </w:r>
            <w:r>
              <w:rPr>
                <w:rFonts w:hint="eastAsia" w:ascii="宋体" w:hAnsi="宋体" w:eastAsia="宋体" w:cs="宋体"/>
                <w:spacing w:val="10"/>
                <w:sz w:val="24"/>
                <w:szCs w:val="24"/>
              </w:rPr>
              <w:t xml:space="preserve"> </w:t>
            </w:r>
            <w:r>
              <w:rPr>
                <w:rFonts w:hint="eastAsia" w:ascii="宋体" w:hAnsi="宋体" w:eastAsia="宋体" w:cs="宋体"/>
                <w:sz w:val="24"/>
                <w:szCs w:val="24"/>
              </w:rPr>
              <w:t>么中标供应商须与该第三方交涉并承担由此发生的一切责任、费用和赔</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rPr>
              <w:t>偿。</w:t>
            </w:r>
          </w:p>
        </w:tc>
      </w:tr>
    </w:tbl>
    <w:p>
      <w:pPr>
        <w:pStyle w:val="33"/>
        <w:spacing w:line="360" w:lineRule="auto"/>
        <w:ind w:firstLine="0" w:firstLineChars="0"/>
        <w:rPr>
          <w:rFonts w:hint="eastAsia" w:ascii="宋体" w:hAnsi="宋体" w:eastAsia="宋体" w:cs="宋体"/>
          <w:b/>
          <w:sz w:val="24"/>
          <w:szCs w:val="24"/>
        </w:rPr>
      </w:pPr>
    </w:p>
    <w:p>
      <w:pPr>
        <w:pStyle w:val="46"/>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考核表模板</w:t>
      </w:r>
    </w:p>
    <w:tbl>
      <w:tblPr>
        <w:tblStyle w:val="25"/>
        <w:tblW w:w="9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951"/>
        <w:gridCol w:w="5983"/>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单位名称</w:t>
            </w:r>
          </w:p>
        </w:tc>
        <w:tc>
          <w:tcPr>
            <w:tcW w:w="7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政务云性质</w:t>
            </w:r>
          </w:p>
        </w:tc>
        <w:tc>
          <w:tcPr>
            <w:tcW w:w="7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政务云服务项目名称</w:t>
            </w:r>
          </w:p>
        </w:tc>
        <w:tc>
          <w:tcPr>
            <w:tcW w:w="7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政务云服务期限</w:t>
            </w:r>
          </w:p>
        </w:tc>
        <w:tc>
          <w:tcPr>
            <w:tcW w:w="7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考核目录</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考核内容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云资源租赁考核内容（40分）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服务响应</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服务内故障响应速度慢：云服务器出现宕机超过4小时未及时恢复等情况的，每次扣2分，全年同一台服务器出现此类情况超过4次的（包含4次），本项不得分。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服务质量</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服务器内乙方对业主单位或甲方提出的扩容、减配、关停云服务器申请及时处置，关停服务器前详细说明备份情况，存爱未及时处置扩容、减配、关停服务器等情况的每次扣1分，误删除服务器造成严重损失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政务云安全</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灾备及安全性：服务期内，乙方保障业主单位或甲方政务云服务器接入报了及运维并安装安全防护，未接入堡垒运维或未安装安全防护的，每发现一台扣1分，乙方发生数据丢失或者安全事件的，每次扣5分，全年超过2次的（包含2次），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服务态度</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故障投诉处理、服务态度、主动性：服务期内，乙方服务态度差，不主动处理故障投诉，造成业主单位或甲方投诉至市大数据中心等单位的，每次扣1分。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增值化服务考核内容（60分）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云资源咨询</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服务期内对政务云持续建设、智慧城市和电子政务相关应用系统建设提供政务云相关技术方案咨询服务。缺少一次评估的，每次扣1分，全年为未提供评估结果超过5次的，本项不得分。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云资源技术支持</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云安全技术服务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规划服务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培训服务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983" w:type="dxa"/>
            <w:tcBorders>
              <w:top w:val="nil"/>
              <w:left w:val="nil"/>
              <w:bottom w:val="nil"/>
              <w:right w:val="nil"/>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面向采购方提供不少于一年两次，运维服务培训，每缺少一次扣4分。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评价服务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监控运维</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考核结果</w:t>
            </w:r>
          </w:p>
        </w:tc>
        <w:tc>
          <w:tcPr>
            <w:tcW w:w="5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申请单位意见</w:t>
            </w: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（服务方）：</w:t>
            </w:r>
            <w:r>
              <w:rPr>
                <w:rFonts w:hint="eastAsia" w:ascii="宋体" w:hAnsi="宋体" w:eastAsia="宋体" w:cs="宋体"/>
                <w:i w:val="0"/>
                <w:iCs w:val="0"/>
                <w:color w:val="000000"/>
                <w:kern w:val="0"/>
                <w:sz w:val="24"/>
                <w:szCs w:val="24"/>
                <w:highlight w:val="none"/>
                <w:u w:val="none"/>
                <w:lang w:val="en-US" w:eastAsia="zh-CN" w:bidi="ar"/>
              </w:rPr>
              <w:br w:type="textWrapping"/>
            </w: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（盖章）</w:t>
            </w:r>
          </w:p>
          <w:p>
            <w:pPr>
              <w:keepNext w:val="0"/>
              <w:keepLines w:val="0"/>
              <w:widowControl/>
              <w:suppressLineNumbers w:val="0"/>
              <w:spacing w:line="240" w:lineRule="auto"/>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日期：  年  月  日</w:t>
            </w:r>
          </w:p>
        </w:tc>
        <w:tc>
          <w:tcPr>
            <w:tcW w:w="5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政务云管理单位意见（平湖市大数据中心）：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spacing w:line="240" w:lineRule="auto"/>
              <w:jc w:val="center"/>
              <w:textAlignment w:val="top"/>
              <w:rPr>
                <w:rFonts w:hint="default"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（盖章）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日期：  年  月</w:t>
            </w:r>
            <w:r>
              <w:rPr>
                <w:rFonts w:hint="eastAsia" w:ascii="宋体" w:hAnsi="宋体" w:cs="宋体"/>
                <w:i w:val="0"/>
                <w:iCs w:val="0"/>
                <w:color w:val="000000"/>
                <w:kern w:val="0"/>
                <w:sz w:val="24"/>
                <w:szCs w:val="24"/>
                <w:highlight w:val="none"/>
                <w:u w:val="none"/>
                <w:lang w:val="en-US" w:eastAsia="zh-CN" w:bidi="ar"/>
              </w:rPr>
              <w:t xml:space="preserve">  日</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000000"/>
                <w:sz w:val="24"/>
                <w:szCs w:val="24"/>
                <w:highlight w:val="none"/>
                <w:u w:val="none"/>
              </w:rPr>
            </w:pPr>
          </w:p>
        </w:tc>
      </w:tr>
    </w:tbl>
    <w:p>
      <w:pPr>
        <w:pStyle w:val="2"/>
        <w:spacing w:line="360" w:lineRule="auto"/>
        <w:jc w:val="center"/>
      </w:pPr>
      <w:r>
        <w:t>第三章  投标人须知</w:t>
      </w:r>
    </w:p>
    <w:p>
      <w:pPr>
        <w:snapToGrid w:val="0"/>
        <w:spacing w:before="240" w:beforeLines="100" w:line="360" w:lineRule="auto"/>
        <w:jc w:val="center"/>
        <w:rPr>
          <w:rFonts w:ascii="宋体" w:hAnsi="宋体"/>
          <w:b/>
          <w:sz w:val="24"/>
        </w:rPr>
      </w:pPr>
      <w:r>
        <w:rPr>
          <w:rFonts w:ascii="宋体" w:hAnsi="宋体"/>
          <w:b/>
          <w:sz w:val="24"/>
        </w:rPr>
        <w:t>前附表</w:t>
      </w:r>
    </w:p>
    <w:tbl>
      <w:tblPr>
        <w:tblStyle w:val="25"/>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kern w:val="0"/>
                <w:sz w:val="24"/>
                <w:lang w:eastAsia="zh-CN"/>
              </w:rPr>
              <w:t>平湖市政务云集约支撑服务项目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kern w:val="0"/>
                <w:sz w:val="24"/>
                <w:lang w:eastAsia="zh-CN"/>
              </w:rPr>
              <w:t>平湖市政务云集约支撑服务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仿宋_GB2312"/>
                <w:b/>
                <w:sz w:val="24"/>
              </w:rPr>
            </w:pPr>
            <w:r>
              <w:rPr>
                <w:rFonts w:hint="eastAsia" w:ascii="宋体" w:hAnsi="宋体"/>
                <w:b/>
                <w:bCs/>
                <w:sz w:val="24"/>
              </w:rPr>
              <w:t>答疑与澄清：</w:t>
            </w:r>
            <w:r>
              <w:rPr>
                <w:rFonts w:hint="eastAsia" w:ascii="宋体" w:hAnsi="宋体"/>
                <w:sz w:val="24"/>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sz w:val="24"/>
              </w:rPr>
              <w:t>(https://zfcg.czt.zj.gov.cn/)和平湖市公共资源交易中心网（https://jxszwsjb.jiaxing.gov.cn/col/col1229743843/index.html ）</w:t>
            </w:r>
            <w:r>
              <w:rPr>
                <w:rFonts w:hint="eastAsia" w:ascii="宋体" w:hAnsi="宋体"/>
                <w:sz w:val="24"/>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：20</w:t>
            </w:r>
            <w:r>
              <w:rPr>
                <w:rFonts w:hint="eastAsia" w:ascii="宋体" w:hAnsi="宋体" w:cs="宋体"/>
                <w:sz w:val="24"/>
                <w:highlight w:val="none"/>
              </w:rPr>
              <w:t>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日上</w:t>
            </w:r>
            <w:r>
              <w:rPr>
                <w:rFonts w:hint="eastAsia" w:ascii="宋体" w:hAnsi="宋体" w:cs="宋体"/>
                <w:sz w:val="24"/>
              </w:rPr>
              <w:t>午9：</w:t>
            </w:r>
            <w:r>
              <w:rPr>
                <w:rFonts w:hint="eastAsia" w:ascii="宋体" w:hAnsi="宋体" w:cs="宋体"/>
                <w:sz w:val="24"/>
                <w:lang w:val="en-US" w:eastAsia="zh-CN"/>
              </w:rPr>
              <w:t>0</w:t>
            </w:r>
            <w:r>
              <w:rPr>
                <w:rFonts w:hint="eastAsia" w:ascii="宋体" w:hAnsi="宋体" w:cs="宋体"/>
                <w:sz w:val="24"/>
              </w:rPr>
              <w:t>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
                <w:bCs/>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Times New Roman"/>
                <w:sz w:val="24"/>
              </w:rPr>
            </w:pPr>
            <w:r>
              <w:rPr>
                <w:rFonts w:hint="eastAsia" w:ascii="宋体" w:hAnsi="宋体" w:eastAsia="宋体" w:cs="Times New Roman"/>
                <w:b/>
                <w:sz w:val="24"/>
              </w:rPr>
              <w:t>项目演示：本项目需进行演示。</w:t>
            </w:r>
            <w:r>
              <w:rPr>
                <w:rFonts w:hint="eastAsia" w:ascii="宋体" w:hAnsi="宋体" w:eastAsia="宋体" w:cs="Times New Roman"/>
                <w:b/>
                <w:sz w:val="24"/>
              </w:rPr>
              <w:br w:type="textWrapping"/>
            </w:r>
            <w:r>
              <w:rPr>
                <w:rFonts w:hint="eastAsia" w:ascii="宋体" w:hAnsi="宋体" w:eastAsia="宋体" w:cs="Times New Roman"/>
                <w:sz w:val="24"/>
              </w:rPr>
              <w:t>演示时间：不超过20分钟（不包含评委提问时间）。</w:t>
            </w:r>
          </w:p>
          <w:p>
            <w:pPr>
              <w:autoSpaceDE w:val="0"/>
              <w:autoSpaceDN w:val="0"/>
              <w:snapToGrid w:val="0"/>
              <w:spacing w:line="360" w:lineRule="auto"/>
              <w:textAlignment w:val="bottom"/>
              <w:rPr>
                <w:rFonts w:hint="eastAsia" w:ascii="宋体" w:hAnsi="宋体" w:eastAsia="宋体" w:cs="Times New Roman"/>
                <w:sz w:val="24"/>
              </w:rPr>
            </w:pPr>
            <w:r>
              <w:rPr>
                <w:rFonts w:hint="eastAsia" w:ascii="宋体" w:hAnsi="宋体" w:eastAsia="宋体" w:cs="Times New Roman"/>
                <w:sz w:val="24"/>
              </w:rPr>
              <w:t>演示内容：具体详见“第四章评标办法及评分标准”。</w:t>
            </w:r>
            <w:r>
              <w:rPr>
                <w:rFonts w:hint="eastAsia" w:ascii="宋体" w:hAnsi="宋体" w:eastAsia="宋体" w:cs="Times New Roman"/>
                <w:sz w:val="24"/>
              </w:rPr>
              <w:br w:type="textWrapping"/>
            </w:r>
            <w:r>
              <w:rPr>
                <w:rFonts w:hint="eastAsia" w:ascii="宋体" w:hAnsi="宋体" w:eastAsia="宋体" w:cs="Times New Roman"/>
                <w:sz w:val="24"/>
              </w:rPr>
              <w:t>演示次序：按政采云平台标书解密时间从晚到早为准。</w:t>
            </w:r>
            <w:r>
              <w:rPr>
                <w:rFonts w:hint="eastAsia" w:ascii="宋体" w:hAnsi="宋体" w:eastAsia="宋体" w:cs="Times New Roman"/>
                <w:sz w:val="24"/>
              </w:rPr>
              <w:br w:type="textWrapping"/>
            </w:r>
            <w:r>
              <w:rPr>
                <w:rFonts w:hint="eastAsia" w:ascii="宋体" w:hAnsi="宋体" w:eastAsia="宋体" w:cs="Times New Roman"/>
                <w:sz w:val="24"/>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360" w:lineRule="auto"/>
              <w:textAlignment w:val="bottom"/>
              <w:rPr>
                <w:rFonts w:hint="eastAsia" w:ascii="宋体" w:hAnsi="宋体" w:eastAsia="宋体" w:cs="Times New Roman"/>
                <w:b/>
                <w:sz w:val="24"/>
              </w:rPr>
            </w:pPr>
            <w:r>
              <w:rPr>
                <w:rFonts w:hint="eastAsia" w:ascii="宋体" w:hAnsi="宋体" w:eastAsia="宋体" w:cs="Times New Roman"/>
                <w:b/>
                <w:sz w:val="24"/>
              </w:rPr>
              <w:t>详见附件《投标商政采云视频讲标操作手册》。</w:t>
            </w:r>
          </w:p>
          <w:p>
            <w:pPr>
              <w:autoSpaceDE w:val="0"/>
              <w:autoSpaceDN w:val="0"/>
              <w:snapToGrid w:val="0"/>
              <w:spacing w:line="360" w:lineRule="auto"/>
              <w:textAlignment w:val="bottom"/>
              <w:rPr>
                <w:rFonts w:ascii="宋体" w:hAnsi="宋体" w:cs="宋体"/>
                <w:b/>
                <w:bCs/>
                <w:sz w:val="24"/>
              </w:rPr>
            </w:pPr>
            <w:r>
              <w:rPr>
                <w:rFonts w:hint="eastAsia" w:ascii="宋体" w:hAnsi="宋体" w:eastAsia="宋体" w:cs="Times New Roman"/>
                <w:b w:val="0"/>
                <w:bCs w:val="0"/>
                <w:kern w:val="2"/>
                <w:sz w:val="24"/>
                <w:szCs w:val="24"/>
                <w:lang w:val="en-US" w:eastAsia="zh-CN" w:bidi="ar-SA"/>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w:t>
            </w:r>
            <w:r>
              <w:rPr>
                <w:rFonts w:hint="eastAsia" w:ascii="宋体" w:hAnsi="宋体" w:cs="宋体"/>
                <w:sz w:val="24"/>
              </w:rPr>
              <w:t xml:space="preserve">https://jxszwsjb.jiaxing.gov.cn/col/col1229743843/index.html </w:t>
            </w:r>
            <w:r>
              <w:rPr>
                <w:rFonts w:ascii="宋体" w:hAnsi="宋体"/>
                <w:sz w:val="24"/>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b/>
                <w:sz w:val="24"/>
              </w:rPr>
              <w:t>信用记录：</w:t>
            </w: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rPr>
              <w:t>采购标的：</w:t>
            </w:r>
            <w:r>
              <w:rPr>
                <w:rFonts w:hint="eastAsia" w:ascii="宋体" w:hAnsi="宋体"/>
                <w:sz w:val="24"/>
                <w:lang w:eastAsia="zh-CN"/>
              </w:rPr>
              <w:t>其他信息技术服务</w:t>
            </w:r>
            <w:r>
              <w:rPr>
                <w:rFonts w:hint="eastAsia" w:ascii="宋体" w:hAnsi="宋体"/>
                <w:sz w:val="24"/>
              </w:rPr>
              <w:t>，所属行业：</w:t>
            </w:r>
            <w:r>
              <w:rPr>
                <w:rFonts w:hint="eastAsia" w:ascii="宋体" w:hAnsi="宋体"/>
                <w:sz w:val="24"/>
                <w:highlight w:val="none"/>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 xml:space="preserve"> 是 </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rPr>
            </w:pPr>
            <w:r>
              <w:rPr>
                <w:rFonts w:hint="eastAsia" w:ascii="宋体" w:hAnsi="宋体"/>
                <w:b/>
                <w:bCs/>
                <w:sz w:val="24"/>
              </w:rPr>
              <w:t>小微企业有关政策：</w:t>
            </w:r>
          </w:p>
          <w:p>
            <w:pPr>
              <w:snapToGrid w:val="0"/>
              <w:spacing w:line="360" w:lineRule="auto"/>
              <w:rPr>
                <w:rFonts w:ascii="宋体" w:hAnsi="宋体" w:cs="宋体"/>
                <w:sz w:val="24"/>
              </w:rPr>
            </w:pPr>
            <w:r>
              <w:rPr>
                <w:rFonts w:hint="eastAsia" w:ascii="宋体" w:hAnsi="宋体" w:cs="宋体"/>
                <w:sz w:val="24"/>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ascii="宋体" w:hAnsi="宋体" w:cs="宋体"/>
                <w:sz w:val="24"/>
              </w:rPr>
            </w:pPr>
            <w:r>
              <w:rPr>
                <w:rFonts w:hint="eastAsia" w:ascii="宋体" w:hAnsi="宋体" w:cs="宋体"/>
                <w:sz w:val="24"/>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ascii="宋体" w:hAnsi="宋体" w:cs="宋体"/>
                <w:sz w:val="24"/>
              </w:rPr>
            </w:pPr>
            <w:r>
              <w:rPr>
                <w:rFonts w:hint="eastAsia" w:ascii="宋体" w:hAnsi="宋体" w:cs="宋体"/>
                <w:sz w:val="24"/>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ascii="宋体" w:hAnsi="宋体"/>
                <w:b/>
                <w:sz w:val="24"/>
              </w:rPr>
            </w:pPr>
            <w:r>
              <w:rPr>
                <w:rFonts w:hint="eastAsia" w:ascii="宋体" w:hAnsi="宋体" w:cs="宋体"/>
                <w:sz w:val="24"/>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现场踏勘：</w:t>
            </w:r>
            <w:r>
              <w:rPr>
                <w:rFonts w:hint="eastAsia" w:ascii="宋体" w:hAnsi="宋体" w:cs="宋体"/>
                <w:bCs/>
                <w:sz w:val="24"/>
              </w:rPr>
              <w:t>本项目由各供应商自行决定是否到现场踏勘（供应商自行承担现场踏勘所发生的费用以及责任和风险）。现场踏勘起止时间：采购公告发布后至开标前一天止。</w:t>
            </w:r>
            <w:r>
              <w:rPr>
                <w:rFonts w:hint="eastAsia" w:ascii="宋体" w:hAnsi="宋体" w:cs="宋体"/>
                <w:sz w:val="24"/>
              </w:rPr>
              <w:t>联系人：</w:t>
            </w:r>
            <w:r>
              <w:rPr>
                <w:rFonts w:hint="eastAsia" w:ascii="宋体" w:hAnsi="宋体" w:cs="宋体"/>
                <w:sz w:val="24"/>
                <w:lang w:eastAsia="zh-CN"/>
              </w:rPr>
              <w:t>王先生</w:t>
            </w:r>
            <w:r>
              <w:rPr>
                <w:rFonts w:hint="eastAsia" w:ascii="宋体" w:hAnsi="宋体" w:cs="宋体"/>
                <w:sz w:val="24"/>
              </w:rPr>
              <w:t>；联系电话：0573-85060882。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17</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18</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bCs/>
                <w:sz w:val="24"/>
              </w:rPr>
            </w:pPr>
            <w:r>
              <w:rPr>
                <w:rFonts w:hint="eastAsia" w:ascii="宋体" w:hAnsi="宋体" w:cs="宋体"/>
                <w:b/>
                <w:bCs/>
                <w:sz w:val="24"/>
              </w:rPr>
              <w:t>合同公告：</w:t>
            </w:r>
            <w:r>
              <w:rPr>
                <w:rFonts w:hint="eastAsia" w:ascii="宋体" w:hAnsi="宋体" w:cs="宋体"/>
                <w:sz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sz w:val="24"/>
                <w:lang w:val="en-US" w:eastAsia="zh-CN"/>
              </w:rPr>
            </w:pPr>
            <w:r>
              <w:rPr>
                <w:rFonts w:hint="eastAsia" w:ascii="宋体" w:hAnsi="宋体" w:eastAsia="宋体" w:cs="宋体"/>
                <w:b/>
                <w:bCs/>
                <w:sz w:val="24"/>
              </w:rPr>
              <w:t>付款方式：</w:t>
            </w:r>
            <w:r>
              <w:rPr>
                <w:rFonts w:hint="eastAsia" w:ascii="宋体" w:hAnsi="宋体" w:eastAsia="宋体" w:cs="宋体"/>
                <w:sz w:val="24"/>
                <w:lang w:val="en-US" w:eastAsia="zh-CN"/>
              </w:rPr>
              <w:t>合同生效以及具备实施条件后7个工作日内支付合同金额的40%；剩余部分，按实结算。</w:t>
            </w:r>
          </w:p>
          <w:p>
            <w:pPr>
              <w:autoSpaceDE w:val="0"/>
              <w:autoSpaceDN w:val="0"/>
              <w:snapToGrid w:val="0"/>
              <w:spacing w:line="360" w:lineRule="auto"/>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采购人根据以下服务质量考核表来决定乙方的半年度考核结果，考核结果决定是否延期或减少支付金额，具体如下：</w:t>
            </w:r>
          </w:p>
          <w:p>
            <w:pPr>
              <w:autoSpaceDE w:val="0"/>
              <w:autoSpaceDN w:val="0"/>
              <w:snapToGrid w:val="0"/>
              <w:spacing w:line="360" w:lineRule="auto"/>
              <w:textAlignment w:val="bottom"/>
              <w:rPr>
                <w:rFonts w:ascii="宋体" w:hAnsi="宋体"/>
                <w:b/>
                <w:bCs/>
              </w:rPr>
            </w:pPr>
            <w:r>
              <w:rPr>
                <w:rFonts w:hint="eastAsia" w:ascii="宋体" w:hAnsi="宋体" w:eastAsia="宋体" w:cs="宋体"/>
                <w:sz w:val="24"/>
                <w:lang w:val="en-US" w:eastAsia="zh-CN"/>
              </w:rPr>
              <w:t>考核扣费:95&lt;最终考核得分&lt;=100,不扣除服务费用;90&lt;最终考核得分&lt;=95,每一分扣 5000 元;80&lt;=最终考核得分&lt;=90,每一分扣 10000 元 ;最终考核得分&lt;80,每一分扣 20000 元 ,甲方可以视情况终止合同。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sz w:val="24"/>
                <w:lang w:eastAsia="zh-CN"/>
              </w:rPr>
            </w:pPr>
            <w:r>
              <w:rPr>
                <w:rFonts w:hint="eastAsia" w:ascii="宋体" w:hAnsi="宋体" w:eastAsia="宋体" w:cs="Times New Roman"/>
                <w:b/>
                <w:sz w:val="24"/>
                <w:lang w:eastAsia="zh-CN"/>
              </w:rPr>
              <w:t>建设工期：</w:t>
            </w:r>
            <w:r>
              <w:rPr>
                <w:rFonts w:hint="eastAsia" w:ascii="宋体" w:hAnsi="宋体"/>
                <w:sz w:val="24"/>
                <w:lang w:eastAsia="zh-CN"/>
              </w:rPr>
              <w:t>合同签订后12个月内完成全部工作并提供技术服务。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21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Times New Roman"/>
                <w:kern w:val="2"/>
                <w:sz w:val="24"/>
                <w:szCs w:val="24"/>
                <w:lang w:val="en-US" w:eastAsia="zh-CN" w:bidi="ar-SA"/>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22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sz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ascii="宋体" w:hAnsi="宋体"/>
                <w:b/>
                <w:sz w:val="24"/>
              </w:rPr>
              <w:t>解释：</w:t>
            </w:r>
            <w:r>
              <w:rPr>
                <w:rFonts w:hint="eastAsia" w:ascii="宋体" w:hAnsi="宋体" w:eastAsia="宋体" w:cs="宋体"/>
                <w:sz w:val="24"/>
                <w:lang w:val="en-US" w:eastAsia="zh-CN"/>
              </w:rPr>
              <w:t>本招标文件的解释权属于采购人和平湖市公共资源交易中心。</w:t>
            </w:r>
          </w:p>
        </w:tc>
      </w:tr>
    </w:tbl>
    <w:p>
      <w:pPr>
        <w:pStyle w:val="12"/>
        <w:snapToGrid w:val="0"/>
        <w:spacing w:beforeLines="0" w:afterLines="0" w:line="360" w:lineRule="auto"/>
        <w:outlineLvl w:val="1"/>
        <w:rPr>
          <w:rFonts w:hAnsi="宋体"/>
          <w:b/>
        </w:rPr>
      </w:pPr>
    </w:p>
    <w:p>
      <w:pPr>
        <w:pStyle w:val="12"/>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10"/>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highlight w:val="none"/>
        </w:rPr>
      </w:pPr>
      <w:r>
        <w:rPr>
          <w:rFonts w:ascii="宋体" w:hAnsi="宋体"/>
          <w:b/>
          <w:sz w:val="24"/>
          <w:highlight w:val="none"/>
        </w:rPr>
        <w:t>（七）</w:t>
      </w:r>
      <w:r>
        <w:rPr>
          <w:rFonts w:ascii="宋体" w:hAnsi="宋体"/>
          <w:b/>
          <w:kern w:val="0"/>
          <w:sz w:val="24"/>
          <w:highlight w:val="none"/>
        </w:rPr>
        <w:t>转包与分包</w:t>
      </w:r>
    </w:p>
    <w:p>
      <w:pPr>
        <w:snapToGrid w:val="0"/>
        <w:spacing w:line="520" w:lineRule="exact"/>
        <w:ind w:firstLine="480" w:firstLineChars="200"/>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本项目不允许转包。</w:t>
      </w:r>
    </w:p>
    <w:p>
      <w:pPr>
        <w:snapToGrid w:val="0"/>
        <w:spacing w:line="520" w:lineRule="exact"/>
        <w:ind w:firstLine="480" w:firstLineChars="200"/>
        <w:rPr>
          <w:rFonts w:ascii="宋体" w:hAns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w:t>
      </w:r>
      <w:r>
        <w:rPr>
          <w:rFonts w:ascii="宋体" w:hAnsi="宋体" w:cs="宋体"/>
          <w:kern w:val="0"/>
          <w:sz w:val="24"/>
          <w:highlight w:val="none"/>
        </w:rPr>
        <w:t>本项目不可以分包</w:t>
      </w:r>
      <w:r>
        <w:rPr>
          <w:rFonts w:hint="eastAsia" w:ascii="宋体" w:hAnsi="宋体" w:cs="宋体"/>
          <w:kern w:val="0"/>
          <w:sz w:val="24"/>
          <w:highlight w:val="none"/>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5"/>
        </w:numPr>
        <w:snapToGrid w:val="0"/>
        <w:spacing w:line="520" w:lineRule="exact"/>
        <w:ind w:firstLine="482" w:firstLineChars="200"/>
        <w:rPr>
          <w:rFonts w:ascii="宋体" w:hAnsi="宋体"/>
          <w:b/>
          <w:sz w:val="24"/>
        </w:rPr>
      </w:pPr>
      <w:r>
        <w:rPr>
          <w:rFonts w:ascii="宋体" w:hAnsi="宋体"/>
          <w:b/>
          <w:sz w:val="24"/>
        </w:rPr>
        <w:t>特别说明：</w:t>
      </w:r>
    </w:p>
    <w:p>
      <w:pPr>
        <w:pStyle w:val="12"/>
        <w:snapToGrid w:val="0"/>
        <w:spacing w:beforeLines="0" w:afterLines="0" w:line="520" w:lineRule="exact"/>
        <w:ind w:firstLine="480" w:firstLineChars="200"/>
        <w:rPr>
          <w:rFonts w:hAnsi="宋体"/>
        </w:rPr>
      </w:pPr>
      <w:r>
        <w:rPr>
          <w:rFonts w:hint="eastAsia" w:hAnsi="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2"/>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2"/>
        <w:snapToGrid w:val="0"/>
        <w:spacing w:beforeLines="0" w:afterLines="0" w:line="520" w:lineRule="exact"/>
        <w:ind w:firstLine="480" w:firstLineChars="200"/>
        <w:rPr>
          <w:rFonts w:hAnsi="宋体"/>
        </w:rPr>
      </w:pPr>
      <w:r>
        <w:rPr>
          <w:rFonts w:hAnsi="宋体"/>
        </w:rPr>
        <w:t>2.投标人投标所使用的资格、信誉、荣誉、业绩与企业认证必须为本法人所拥有。投标人投标所使用的采购项目实施人员必须为本法人员工（或必须为本法人或控股公司正式员工）。</w:t>
      </w:r>
    </w:p>
    <w:p>
      <w:pPr>
        <w:pStyle w:val="12"/>
        <w:snapToGrid w:val="0"/>
        <w:spacing w:beforeLines="0" w:afterLines="0" w:line="520" w:lineRule="exact"/>
        <w:ind w:firstLine="480" w:firstLineChars="200"/>
        <w:rPr>
          <w:rFonts w:hAnsi="宋体"/>
        </w:rPr>
      </w:pPr>
      <w:r>
        <w:rPr>
          <w:rFonts w:hAnsi="宋体"/>
        </w:rPr>
        <w:t>3.投标人应仔细阅读招标文件的所有内容，按照招标文件的要求提交投标文件，并对所提供的全部资料的真实性承担法律责任。</w:t>
      </w:r>
    </w:p>
    <w:p>
      <w:pPr>
        <w:pStyle w:val="12"/>
        <w:snapToGrid w:val="0"/>
        <w:spacing w:beforeLines="0" w:afterLines="0" w:line="520" w:lineRule="exact"/>
        <w:ind w:firstLine="480" w:firstLineChars="200"/>
        <w:rPr>
          <w:rFonts w:hAnsi="宋体"/>
          <w:b/>
        </w:rPr>
      </w:pPr>
      <w:r>
        <w:rPr>
          <w:rFonts w:hAnsi="宋体"/>
        </w:rPr>
        <w:t>4.投标人在投标活动中提供任何虚假材料，其投标无效，并报监管部门查处；中标后发现的，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32"/>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2"/>
        <w:spacing w:before="0" w:line="520" w:lineRule="exact"/>
        <w:ind w:firstLine="480"/>
        <w:rPr>
          <w:rFonts w:ascii="宋体" w:hAnsi="宋体"/>
        </w:rPr>
      </w:pPr>
      <w:r>
        <w:rPr>
          <w:rFonts w:ascii="宋体" w:hAnsi="宋体"/>
        </w:rPr>
        <w:t>1.</w:t>
      </w:r>
      <w:r>
        <w:rPr>
          <w:rFonts w:hint="eastAsia" w:ascii="宋体" w:hAnsi="宋体"/>
        </w:rPr>
        <w:t>供应商询问</w:t>
      </w:r>
    </w:p>
    <w:p>
      <w:pPr>
        <w:pStyle w:val="32"/>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2"/>
        <w:snapToGrid w:val="0"/>
        <w:spacing w:beforeLines="0" w:afterLines="0" w:line="520" w:lineRule="exact"/>
        <w:ind w:firstLine="480" w:firstLineChars="200"/>
        <w:rPr>
          <w:rFonts w:hAnsi="宋体"/>
          <w:bCs/>
        </w:rPr>
      </w:pPr>
      <w:r>
        <w:rPr>
          <w:rFonts w:hint="eastAsia" w:hAnsi="宋体"/>
        </w:rPr>
        <w:t>2</w:t>
      </w:r>
      <w:r>
        <w:rPr>
          <w:rFonts w:hAnsi="宋体"/>
        </w:rPr>
        <w:t>.</w:t>
      </w:r>
      <w:r>
        <w:rPr>
          <w:rFonts w:hint="eastAsia" w:hAnsi="宋体"/>
        </w:rPr>
        <w:t>供应商质疑</w:t>
      </w:r>
    </w:p>
    <w:p>
      <w:pPr>
        <w:pStyle w:val="12"/>
        <w:snapToGrid w:val="0"/>
        <w:spacing w:beforeLines="0" w:afterLines="0" w:line="520" w:lineRule="exact"/>
        <w:ind w:firstLine="480" w:firstLineChars="200"/>
        <w:rPr>
          <w:rFonts w:hAnsi="宋体"/>
          <w:szCs w:val="20"/>
        </w:rPr>
      </w:pPr>
      <w:r>
        <w:rPr>
          <w:rFonts w:hint="eastAsia" w:hAnsi="宋体"/>
          <w:szCs w:val="20"/>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2"/>
        <w:snapToGrid w:val="0"/>
        <w:spacing w:beforeLines="0" w:afterLines="0" w:line="520" w:lineRule="exact"/>
        <w:ind w:firstLine="480" w:firstLineChars="200"/>
        <w:rPr>
          <w:rFonts w:hAnsi="宋体"/>
          <w:szCs w:val="20"/>
        </w:rPr>
      </w:pPr>
      <w:r>
        <w:rPr>
          <w:rFonts w:hint="eastAsia" w:hAnsi="宋体"/>
          <w:szCs w:val="20"/>
        </w:rPr>
        <w:t xml:space="preserve">2.2质疑应当以书面形式提出，格式见《政府采购质疑和投诉办法》（财政部令第94号）附件范本，下载网址：浙江政府采购网(网https://login.zcygov.cn/login)，位置：“首页-下载专区-质疑投诉模板”。供应商提出质疑应当提交质疑函和必要的证明材料。供应商应当在法定质疑期内一次性提出针对同一采购程序环节的质疑。 </w:t>
      </w:r>
    </w:p>
    <w:p>
      <w:pPr>
        <w:pStyle w:val="32"/>
        <w:spacing w:before="0" w:line="520" w:lineRule="exact"/>
        <w:ind w:firstLine="480"/>
        <w:rPr>
          <w:rFonts w:ascii="宋体" w:hAnsi="宋体"/>
        </w:rPr>
      </w:pPr>
      <w:r>
        <w:rPr>
          <w:rFonts w:hint="eastAsia" w:ascii="宋体" w:hAnsi="宋体"/>
        </w:rPr>
        <w:t>质疑函应当包括下列内容：</w:t>
      </w:r>
    </w:p>
    <w:p>
      <w:pPr>
        <w:pStyle w:val="32"/>
        <w:spacing w:before="0" w:line="520" w:lineRule="exact"/>
        <w:ind w:firstLine="480"/>
        <w:rPr>
          <w:rFonts w:ascii="宋体" w:hAnsi="宋体"/>
        </w:rPr>
      </w:pPr>
      <w:r>
        <w:rPr>
          <w:rFonts w:hint="eastAsia" w:ascii="宋体" w:hAnsi="宋体"/>
        </w:rPr>
        <w:t>a供应商的姓名或者名称、地址、邮编、联系人及联系电话；</w:t>
      </w:r>
    </w:p>
    <w:p>
      <w:pPr>
        <w:pStyle w:val="32"/>
        <w:spacing w:before="0" w:line="520" w:lineRule="exact"/>
        <w:ind w:firstLine="480"/>
        <w:rPr>
          <w:rFonts w:ascii="宋体" w:hAnsi="宋体"/>
        </w:rPr>
      </w:pPr>
      <w:r>
        <w:rPr>
          <w:rFonts w:hint="eastAsia" w:ascii="宋体" w:hAnsi="宋体"/>
        </w:rPr>
        <w:t>b质疑项目的名称、编号；</w:t>
      </w:r>
    </w:p>
    <w:p>
      <w:pPr>
        <w:pStyle w:val="32"/>
        <w:spacing w:before="0" w:line="520" w:lineRule="exact"/>
        <w:ind w:firstLine="480"/>
        <w:rPr>
          <w:rFonts w:ascii="宋体" w:hAnsi="宋体"/>
        </w:rPr>
      </w:pPr>
      <w:r>
        <w:rPr>
          <w:rFonts w:hint="eastAsia" w:ascii="宋体" w:hAnsi="宋体"/>
        </w:rPr>
        <w:t>c具体、明确的质疑事项和与质疑事项相关的请求；</w:t>
      </w:r>
    </w:p>
    <w:p>
      <w:pPr>
        <w:pStyle w:val="32"/>
        <w:spacing w:before="0" w:line="520" w:lineRule="exact"/>
        <w:ind w:firstLine="480"/>
        <w:rPr>
          <w:rFonts w:ascii="宋体" w:hAnsi="宋体"/>
        </w:rPr>
      </w:pPr>
      <w:r>
        <w:rPr>
          <w:rFonts w:hint="eastAsia" w:ascii="宋体" w:hAnsi="宋体"/>
        </w:rPr>
        <w:t>d事实依据；</w:t>
      </w:r>
    </w:p>
    <w:p>
      <w:pPr>
        <w:pStyle w:val="32"/>
        <w:spacing w:before="0" w:line="520" w:lineRule="exact"/>
        <w:ind w:firstLine="480"/>
        <w:rPr>
          <w:rFonts w:ascii="宋体" w:hAnsi="宋体"/>
        </w:rPr>
      </w:pPr>
      <w:r>
        <w:rPr>
          <w:rFonts w:hint="eastAsia" w:ascii="宋体" w:hAnsi="宋体"/>
        </w:rPr>
        <w:t>e必要的法律依据；</w:t>
      </w:r>
    </w:p>
    <w:p>
      <w:pPr>
        <w:pStyle w:val="32"/>
        <w:spacing w:before="0" w:line="520" w:lineRule="exact"/>
        <w:ind w:firstLine="480"/>
        <w:rPr>
          <w:rFonts w:ascii="宋体" w:hAnsi="宋体"/>
        </w:rPr>
      </w:pPr>
      <w:r>
        <w:rPr>
          <w:rFonts w:hint="eastAsia" w:ascii="宋体" w:hAnsi="宋体"/>
        </w:rPr>
        <w:t>f提出质疑的日期。</w:t>
      </w:r>
    </w:p>
    <w:p>
      <w:pPr>
        <w:pStyle w:val="32"/>
        <w:spacing w:before="0" w:line="520" w:lineRule="exact"/>
        <w:ind w:firstLine="480"/>
        <w:rPr>
          <w:rFonts w:ascii="宋体" w:hAnsi="宋体"/>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2"/>
        <w:spacing w:before="0" w:line="520" w:lineRule="exact"/>
        <w:ind w:firstLine="480"/>
        <w:rPr>
          <w:rFonts w:ascii="宋体" w:hAnsi="宋体"/>
        </w:rPr>
      </w:pPr>
      <w:r>
        <w:rPr>
          <w:rFonts w:hint="eastAsia" w:ascii="宋体"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于金成</w:t>
      </w: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0573-85631720 </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0573-85013033 </w:t>
      </w:r>
      <w:r>
        <w:rPr>
          <w:rFonts w:ascii="宋体" w:hAnsi="宋体"/>
          <w:sz w:val="24"/>
        </w:rPr>
        <w:t>。</w:t>
      </w:r>
    </w:p>
    <w:p>
      <w:pPr>
        <w:pStyle w:val="12"/>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0"/>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pStyle w:val="4"/>
        <w:numPr>
          <w:ilvl w:val="0"/>
          <w:numId w:val="0"/>
        </w:numPr>
        <w:tabs>
          <w:tab w:val="left" w:pos="454"/>
          <w:tab w:val="left" w:pos="720"/>
          <w:tab w:val="left" w:pos="900"/>
          <w:tab w:val="clear" w:pos="360"/>
        </w:tabs>
        <w:snapToGrid w:val="0"/>
        <w:spacing w:line="520" w:lineRule="exact"/>
        <w:ind w:left="420" w:leftChars="200"/>
        <w:rPr>
          <w:rFonts w:ascii="宋体" w:hAnsi="宋体"/>
          <w:b/>
          <w:sz w:val="24"/>
        </w:rPr>
      </w:pPr>
      <w:r>
        <w:rPr>
          <w:rFonts w:ascii="宋体" w:hAnsi="宋体"/>
          <w:b/>
          <w:sz w:val="24"/>
        </w:rPr>
        <w:t xml:space="preserve">（三）招标文件的澄清与修改 </w:t>
      </w:r>
    </w:p>
    <w:p>
      <w:pPr>
        <w:pStyle w:val="12"/>
        <w:snapToGrid w:val="0"/>
        <w:spacing w:beforeLines="0" w:afterLines="0" w:line="520" w:lineRule="exact"/>
        <w:ind w:firstLine="480" w:firstLineChars="200"/>
        <w:rPr>
          <w:rFonts w:hAnsi="宋体"/>
        </w:rPr>
      </w:pPr>
      <w:r>
        <w:rPr>
          <w:rFonts w:hint="eastAsia" w:hAnsi="宋体"/>
        </w:rPr>
        <w:t xml:space="preserve">1.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https://zfcg.czt.zj.gov.cn/)和平湖市公共资源交易中心网（https://jxszwsjb.jiaxing.gov.cn/col/col1229743843/index.html ）上发布更正公告，请投标人在投标截止前及时关注。招标文件的澄清、答复、修改或补充，一经在上述媒体发布，即视所有投标人都已经收到相关文件。                                                                                                                   </w:t>
      </w:r>
    </w:p>
    <w:p>
      <w:pPr>
        <w:pStyle w:val="12"/>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2"/>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2"/>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2"/>
        <w:snapToGrid w:val="0"/>
        <w:spacing w:beforeLines="0" w:afterLines="0" w:line="520" w:lineRule="exact"/>
        <w:ind w:firstLine="480" w:firstLineChars="200"/>
        <w:rPr>
          <w:rFonts w:hAnsi="宋体"/>
          <w:b/>
        </w:rPr>
      </w:pPr>
      <w:r>
        <w:rPr>
          <w:rFonts w:hint="eastAsia" w:hAnsi="宋体"/>
        </w:rPr>
        <w:t xml:space="preserve"> </w:t>
      </w:r>
      <w:r>
        <w:rPr>
          <w:rFonts w:hAnsi="宋体"/>
          <w:b/>
        </w:rPr>
        <w:t>三、投标文件的编制</w:t>
      </w:r>
    </w:p>
    <w:p>
      <w:pPr>
        <w:pStyle w:val="12"/>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360" w:lineRule="auto"/>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12"/>
        <w:spacing w:beforeLines="0" w:afterLines="0" w:line="360" w:lineRule="auto"/>
        <w:ind w:firstLine="482" w:firstLineChars="200"/>
        <w:rPr>
          <w:rFonts w:hAnsi="宋体"/>
          <w:b/>
          <w:bCs/>
          <w:szCs w:val="20"/>
        </w:rPr>
      </w:pPr>
      <w:r>
        <w:rPr>
          <w:rFonts w:hint="eastAsia" w:hAnsi="宋体"/>
          <w:b/>
          <w:bCs/>
          <w:szCs w:val="20"/>
        </w:rPr>
        <w:t>1.资格文件：</w:t>
      </w:r>
    </w:p>
    <w:p>
      <w:pPr>
        <w:pStyle w:val="12"/>
        <w:spacing w:beforeLines="0" w:afterLines="0" w:line="360" w:lineRule="auto"/>
        <w:ind w:firstLine="480" w:firstLineChars="200"/>
        <w:rPr>
          <w:rFonts w:hAnsi="宋体"/>
          <w:szCs w:val="20"/>
        </w:rPr>
      </w:pPr>
      <w:r>
        <w:rPr>
          <w:rFonts w:hint="eastAsia" w:hAnsi="宋体"/>
          <w:szCs w:val="20"/>
        </w:rPr>
        <w:t>（1）投标声明书（格式见附件）；</w:t>
      </w:r>
    </w:p>
    <w:p>
      <w:pPr>
        <w:pStyle w:val="12"/>
        <w:spacing w:beforeLines="0" w:afterLines="0" w:line="360" w:lineRule="auto"/>
        <w:ind w:firstLine="480" w:firstLineChars="200"/>
        <w:rPr>
          <w:rFonts w:hAnsi="宋体"/>
        </w:rPr>
      </w:pPr>
      <w:r>
        <w:rPr>
          <w:rFonts w:hint="eastAsia" w:hAnsi="宋体"/>
        </w:rPr>
        <w:t>（2）法定代表人有效身份证件复印件或者法定代表人授权委托书（复印件，格式见附件）；</w:t>
      </w:r>
    </w:p>
    <w:p>
      <w:pPr>
        <w:pStyle w:val="12"/>
        <w:spacing w:beforeLines="0" w:afterLines="0" w:line="360" w:lineRule="auto"/>
        <w:ind w:firstLine="480" w:firstLineChars="200"/>
        <w:rPr>
          <w:rFonts w:hAnsi="宋体"/>
        </w:rPr>
      </w:pPr>
      <w:r>
        <w:rPr>
          <w:rFonts w:hint="eastAsia" w:hAnsi="宋体"/>
        </w:rPr>
        <w:t>（3）企业（法人）营业执照复印件；</w:t>
      </w:r>
    </w:p>
    <w:p>
      <w:pPr>
        <w:pStyle w:val="12"/>
        <w:spacing w:beforeLines="0" w:afterLines="0" w:line="360" w:lineRule="auto"/>
        <w:ind w:firstLine="480" w:firstLineChars="200"/>
        <w:rPr>
          <w:rFonts w:hAnsi="宋体"/>
        </w:rPr>
      </w:pPr>
      <w:r>
        <w:rPr>
          <w:rFonts w:hint="eastAsia" w:hAnsi="宋体"/>
        </w:rPr>
        <w:t>（4）符合参加政府采购活动应当具备的一般条件的承诺函（格式见附件）；</w:t>
      </w:r>
    </w:p>
    <w:p>
      <w:pPr>
        <w:spacing w:line="360" w:lineRule="auto"/>
        <w:ind w:firstLine="480" w:firstLineChars="200"/>
        <w:rPr>
          <w:rFonts w:ascii="宋体" w:hAnsi="宋体"/>
          <w:kern w:val="0"/>
          <w:sz w:val="24"/>
        </w:rPr>
      </w:pPr>
      <w:r>
        <w:rPr>
          <w:rFonts w:hint="eastAsia" w:ascii="宋体" w:hAnsi="宋体"/>
          <w:kern w:val="0"/>
          <w:sz w:val="24"/>
        </w:rPr>
        <w:t>（5）中小企业声明函等承诺函（格式见附件）</w:t>
      </w:r>
    </w:p>
    <w:p>
      <w:pPr>
        <w:pStyle w:val="12"/>
        <w:spacing w:beforeLines="0" w:afterLines="0" w:line="360" w:lineRule="auto"/>
        <w:ind w:firstLine="480" w:firstLineChars="200"/>
        <w:rPr>
          <w:rFonts w:hAnsi="宋体"/>
          <w:szCs w:val="20"/>
        </w:rPr>
      </w:pPr>
      <w:r>
        <w:rPr>
          <w:rFonts w:hint="eastAsia" w:hAnsi="宋体"/>
        </w:rPr>
        <w:t xml:space="preserve">（6）落实政府采购政策需满足的资格要求。        </w:t>
      </w:r>
      <w:r>
        <w:rPr>
          <w:rFonts w:hint="eastAsia" w:hAnsi="宋体"/>
          <w:szCs w:val="20"/>
        </w:rPr>
        <w:t xml:space="preserve">             </w:t>
      </w:r>
    </w:p>
    <w:p>
      <w:pPr>
        <w:pStyle w:val="12"/>
        <w:spacing w:beforeLines="0" w:afterLines="0" w:line="360" w:lineRule="auto"/>
        <w:ind w:firstLine="482" w:firstLineChars="200"/>
        <w:rPr>
          <w:rFonts w:hAnsi="宋体"/>
          <w:b/>
          <w:bCs/>
          <w:szCs w:val="20"/>
        </w:rPr>
      </w:pPr>
      <w:r>
        <w:rPr>
          <w:rFonts w:hint="eastAsia" w:hAnsi="宋体"/>
          <w:b/>
          <w:bCs/>
          <w:szCs w:val="20"/>
        </w:rPr>
        <w:t>2.商务技术文件:</w:t>
      </w:r>
    </w:p>
    <w:p>
      <w:pPr>
        <w:pStyle w:val="12"/>
        <w:spacing w:beforeLines="0" w:afterLines="0" w:line="360" w:lineRule="auto"/>
        <w:ind w:firstLine="480" w:firstLineChars="200"/>
        <w:rPr>
          <w:rFonts w:hAnsi="宋体"/>
          <w:bCs/>
        </w:rPr>
      </w:pPr>
      <w:r>
        <w:rPr>
          <w:rFonts w:hint="eastAsia" w:hAnsi="宋体"/>
          <w:bCs/>
        </w:rPr>
        <w:t>（1）投标人基本情况要求（格式见附件）；</w:t>
      </w:r>
    </w:p>
    <w:p>
      <w:pPr>
        <w:pStyle w:val="12"/>
        <w:spacing w:beforeLines="0" w:afterLines="0" w:line="360" w:lineRule="auto"/>
        <w:ind w:firstLine="480" w:firstLineChars="200"/>
        <w:rPr>
          <w:rFonts w:hAnsi="宋体"/>
          <w:bCs/>
        </w:rPr>
      </w:pPr>
      <w:r>
        <w:rPr>
          <w:rFonts w:hint="eastAsia" w:hAnsi="宋体"/>
          <w:bCs/>
          <w:lang w:val="zh-CN"/>
        </w:rPr>
        <w:t>（</w:t>
      </w:r>
      <w:r>
        <w:rPr>
          <w:rFonts w:hint="eastAsia" w:hAnsi="宋体"/>
          <w:bCs/>
        </w:rPr>
        <w:t>2</w:t>
      </w:r>
      <w:r>
        <w:rPr>
          <w:rFonts w:hint="eastAsia" w:hAnsi="宋体"/>
          <w:bCs/>
          <w:lang w:val="zh-CN"/>
        </w:rPr>
        <w:t>）诚信承诺书</w:t>
      </w:r>
      <w:r>
        <w:rPr>
          <w:rFonts w:hint="eastAsia" w:hAnsi="宋体"/>
          <w:bCs/>
        </w:rPr>
        <w:t>（格式见附件）；</w:t>
      </w:r>
    </w:p>
    <w:p>
      <w:pPr>
        <w:pStyle w:val="12"/>
        <w:spacing w:beforeLines="0" w:afterLines="0" w:line="360" w:lineRule="auto"/>
        <w:ind w:firstLine="480" w:firstLineChars="200"/>
        <w:rPr>
          <w:rFonts w:hAnsi="宋体"/>
          <w:bCs/>
        </w:rPr>
      </w:pPr>
      <w:r>
        <w:rPr>
          <w:rFonts w:hint="eastAsia" w:hAnsi="宋体"/>
          <w:bCs/>
        </w:rPr>
        <w:t>（3）所有荣誉证书、资质文件等（复印件）；</w:t>
      </w:r>
    </w:p>
    <w:p>
      <w:pPr>
        <w:pStyle w:val="12"/>
        <w:spacing w:beforeLines="0" w:afterLines="0" w:line="360" w:lineRule="auto"/>
        <w:ind w:firstLine="480" w:firstLineChars="200"/>
        <w:rPr>
          <w:rFonts w:hAnsi="宋体"/>
          <w:bCs/>
        </w:rPr>
      </w:pPr>
      <w:r>
        <w:rPr>
          <w:rFonts w:hint="eastAsia" w:hAnsi="宋体"/>
          <w:bCs/>
        </w:rPr>
        <w:t>（4）同类项目业绩（投标人2022年1月1日以来同类项目实施情况一览表，以签订时间为准，格式见附件）；</w:t>
      </w:r>
    </w:p>
    <w:p>
      <w:pPr>
        <w:pStyle w:val="12"/>
        <w:spacing w:beforeLines="0" w:afterLines="0" w:line="360" w:lineRule="auto"/>
        <w:ind w:firstLine="480" w:firstLineChars="200"/>
        <w:rPr>
          <w:rFonts w:hAnsi="宋体"/>
          <w:bCs/>
          <w:lang w:val="zh-CN"/>
        </w:rPr>
      </w:pPr>
      <w:r>
        <w:rPr>
          <w:rFonts w:hint="eastAsia" w:hAnsi="宋体"/>
          <w:bCs/>
        </w:rPr>
        <w:t>（5）</w:t>
      </w:r>
      <w:r>
        <w:rPr>
          <w:rFonts w:hint="eastAsia" w:hAnsi="宋体"/>
          <w:bCs/>
          <w:lang w:val="zh-CN"/>
        </w:rPr>
        <w:t xml:space="preserve">商务响应表（格式见附件）；                                                                                                                                                                                                                                                                                                                                                                                                                                                                                                                                                                                                                                                                                                                                                                                                                                                                                                                                                                                                                                                                                                                                                                                                                                                                                                                                                                                                                                                                                                                                                                                                                                                                                                                                                                                                                                                                                                                                                                                                                                                                                                                                                                                                                                                                                                                                                                                                                                                                                                                                                                                                                                                                                                                                                                                                                                                                                                                                                                                                                                                                                                                                                                                                                                                                                                                                                                                                                                                                                                                                                                                                                                                                                                                                                                                                                                                                                                                                                                                                                                                                                                                                                                                                   </w:t>
      </w:r>
      <w:r>
        <w:rPr>
          <w:rFonts w:hint="eastAsia" w:hAnsi="宋体"/>
          <w:bCs/>
          <w:lang w:val="zh-CN"/>
        </w:rPr>
        <w:t xml:space="preserve">                                                                                                                                                                                                                                                                                                                                                                                                      </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6</w:t>
      </w:r>
      <w:r>
        <w:rPr>
          <w:rFonts w:hint="eastAsia" w:hAnsi="宋体"/>
          <w:bCs/>
          <w:lang w:val="zh-CN"/>
        </w:rPr>
        <w:t>）各类认证证书</w:t>
      </w:r>
      <w:r>
        <w:rPr>
          <w:rFonts w:hint="eastAsia" w:hAnsi="宋体"/>
          <w:bCs/>
        </w:rPr>
        <w:t>（复印件）</w:t>
      </w:r>
      <w:r>
        <w:rPr>
          <w:rFonts w:hint="eastAsia" w:hAnsi="宋体"/>
          <w:bCs/>
          <w:lang w:val="zh-CN"/>
        </w:rPr>
        <w:t>；</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7</w:t>
      </w:r>
      <w:r>
        <w:rPr>
          <w:rFonts w:hint="eastAsia" w:hAnsi="宋体"/>
          <w:bCs/>
          <w:lang w:val="zh-CN"/>
        </w:rPr>
        <w:t>）技术响应表（格式见附件）；</w:t>
      </w:r>
    </w:p>
    <w:p>
      <w:pPr>
        <w:pStyle w:val="12"/>
        <w:spacing w:beforeLines="0" w:afterLines="0" w:line="360" w:lineRule="auto"/>
        <w:ind w:firstLine="480" w:firstLineChars="200"/>
        <w:rPr>
          <w:rFonts w:hAnsi="宋体"/>
          <w:bCs/>
        </w:rPr>
      </w:pPr>
      <w:r>
        <w:rPr>
          <w:rFonts w:hint="eastAsia" w:hAnsi="宋体"/>
          <w:bCs/>
        </w:rPr>
        <w:t>（8）设备配置清单（格式见附件）；</w:t>
      </w:r>
    </w:p>
    <w:p>
      <w:pPr>
        <w:pStyle w:val="12"/>
        <w:spacing w:beforeLines="0" w:afterLines="0" w:line="360" w:lineRule="auto"/>
        <w:ind w:firstLine="480" w:firstLineChars="200"/>
        <w:rPr>
          <w:rFonts w:hint="eastAsia" w:hAnsi="宋体"/>
          <w:bCs/>
          <w:lang w:val="zh-CN"/>
        </w:rPr>
      </w:pPr>
      <w:r>
        <w:rPr>
          <w:rFonts w:hint="eastAsia" w:hAnsi="宋体"/>
          <w:bCs/>
          <w:lang w:val="zh-CN"/>
        </w:rPr>
        <w:t>（9）项目实施人员一览表（格式见附件）；</w:t>
      </w:r>
    </w:p>
    <w:p>
      <w:pPr>
        <w:pStyle w:val="12"/>
        <w:spacing w:beforeLines="0" w:afterLines="0" w:line="360" w:lineRule="auto"/>
        <w:ind w:firstLine="480" w:firstLineChars="200"/>
        <w:rPr>
          <w:rFonts w:hint="eastAsia" w:hAnsi="宋体"/>
          <w:bCs/>
          <w:lang w:val="zh-CN"/>
        </w:rPr>
      </w:pPr>
      <w:r>
        <w:rPr>
          <w:rFonts w:hint="eastAsia" w:hAnsi="宋体"/>
          <w:bCs/>
          <w:lang w:val="zh-CN"/>
        </w:rPr>
        <w:t>（</w:t>
      </w:r>
      <w:r>
        <w:rPr>
          <w:rFonts w:hint="eastAsia" w:hAnsi="宋体"/>
          <w:bCs/>
          <w:lang w:val="en-US" w:eastAsia="zh-CN"/>
        </w:rPr>
        <w:t>10</w:t>
      </w:r>
      <w:r>
        <w:rPr>
          <w:rFonts w:hint="eastAsia" w:hAnsi="宋体"/>
          <w:bCs/>
          <w:lang w:val="zh-CN"/>
        </w:rPr>
        <w:t>）对项目的理解；</w:t>
      </w:r>
    </w:p>
    <w:p>
      <w:pPr>
        <w:pStyle w:val="12"/>
        <w:spacing w:beforeLines="0" w:afterLines="0" w:line="360" w:lineRule="auto"/>
        <w:ind w:firstLine="480" w:firstLineChars="200"/>
        <w:rPr>
          <w:rFonts w:hint="eastAsia" w:hAnsi="宋体"/>
          <w:bCs/>
          <w:lang w:val="zh-CN"/>
        </w:rPr>
      </w:pPr>
      <w:r>
        <w:rPr>
          <w:rFonts w:hint="eastAsia" w:hAnsi="宋体"/>
          <w:bCs/>
          <w:lang w:val="zh-CN"/>
        </w:rPr>
        <w:t>（</w:t>
      </w:r>
      <w:r>
        <w:rPr>
          <w:rFonts w:hint="eastAsia" w:hAnsi="宋体"/>
          <w:bCs/>
          <w:lang w:val="en-US" w:eastAsia="zh-CN"/>
        </w:rPr>
        <w:t>11</w:t>
      </w:r>
      <w:r>
        <w:rPr>
          <w:rFonts w:hint="eastAsia" w:hAnsi="宋体"/>
          <w:bCs/>
          <w:lang w:val="zh-CN"/>
        </w:rPr>
        <w:t>）服务整体架构；</w:t>
      </w:r>
    </w:p>
    <w:p>
      <w:pPr>
        <w:pStyle w:val="12"/>
        <w:spacing w:beforeLines="0" w:afterLines="0" w:line="360" w:lineRule="auto"/>
        <w:ind w:firstLine="480" w:firstLineChars="200"/>
        <w:rPr>
          <w:rFonts w:hint="eastAsia" w:hAnsi="宋体"/>
          <w:bCs/>
          <w:lang w:val="en-US" w:eastAsia="zh-CN"/>
        </w:rPr>
      </w:pPr>
      <w:r>
        <w:rPr>
          <w:rFonts w:hint="eastAsia" w:hAnsi="宋体"/>
          <w:bCs/>
          <w:lang w:val="zh-CN"/>
        </w:rPr>
        <w:t>（</w:t>
      </w:r>
      <w:r>
        <w:rPr>
          <w:rFonts w:hint="eastAsia" w:hAnsi="宋体"/>
          <w:bCs/>
          <w:lang w:val="en-US" w:eastAsia="zh-CN"/>
        </w:rPr>
        <w:t>12）云资源咨询方案；</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（13）云资源租赁服务方案；</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（14）云资源技术支持方案；</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（15）云安全技术服务方案；</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（16）云资源规划服务；</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（17）云资源培训服务；</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（18）评价服务；</w:t>
      </w:r>
    </w:p>
    <w:p>
      <w:pPr>
        <w:pStyle w:val="12"/>
        <w:spacing w:beforeLines="0" w:afterLines="0" w:line="360" w:lineRule="auto"/>
        <w:ind w:firstLine="480" w:firstLineChars="200"/>
        <w:rPr>
          <w:rFonts w:hint="eastAsia" w:hAnsi="宋体"/>
          <w:bCs/>
          <w:lang w:val="en-US" w:eastAsia="zh-CN"/>
        </w:rPr>
      </w:pPr>
      <w:r>
        <w:rPr>
          <w:rFonts w:hint="eastAsia" w:hAnsi="宋体"/>
          <w:bCs/>
          <w:lang w:val="en-US" w:eastAsia="zh-CN"/>
        </w:rPr>
        <w:t>（19）安全维保应急服务；</w:t>
      </w:r>
    </w:p>
    <w:p>
      <w:pPr>
        <w:pStyle w:val="12"/>
        <w:spacing w:beforeLines="0" w:afterLines="0" w:line="360" w:lineRule="auto"/>
        <w:ind w:firstLine="480" w:firstLineChars="200"/>
        <w:rPr>
          <w:rFonts w:hint="eastAsia" w:hAnsi="宋体"/>
          <w:bCs/>
          <w:highlight w:val="yellow"/>
          <w:lang w:val="zh-CN" w:eastAsia="zh-CN"/>
        </w:rPr>
      </w:pPr>
      <w:r>
        <w:rPr>
          <w:rFonts w:hint="eastAsia" w:hAnsi="宋体"/>
          <w:bCs/>
          <w:lang w:val="en-US" w:eastAsia="zh-CN"/>
        </w:rPr>
        <w:t>（20）服务承诺；</w:t>
      </w:r>
    </w:p>
    <w:p>
      <w:pPr>
        <w:pStyle w:val="12"/>
        <w:spacing w:beforeLines="0" w:afterLines="0" w:line="360" w:lineRule="auto"/>
        <w:ind w:firstLine="480" w:firstLineChars="200"/>
        <w:rPr>
          <w:rFonts w:hint="eastAsia" w:hAnsi="宋体"/>
          <w:bCs/>
          <w:highlight w:val="none"/>
          <w:lang w:val="zh-CN" w:eastAsia="zh-CN"/>
        </w:rPr>
      </w:pPr>
      <w:r>
        <w:rPr>
          <w:rFonts w:hint="eastAsia" w:hAnsi="宋体"/>
          <w:bCs/>
          <w:highlight w:val="none"/>
          <w:lang w:val="zh-CN" w:eastAsia="zh-CN"/>
        </w:rPr>
        <w:t>（</w:t>
      </w:r>
      <w:r>
        <w:rPr>
          <w:rFonts w:hint="eastAsia" w:hAnsi="宋体"/>
          <w:bCs/>
          <w:highlight w:val="none"/>
          <w:lang w:val="en-US" w:eastAsia="zh-CN"/>
        </w:rPr>
        <w:t>21</w:t>
      </w:r>
      <w:r>
        <w:rPr>
          <w:rFonts w:hint="eastAsia" w:hAnsi="宋体"/>
          <w:bCs/>
          <w:highlight w:val="none"/>
          <w:lang w:val="zh-CN" w:eastAsia="zh-CN"/>
        </w:rPr>
        <w:t>）</w:t>
      </w:r>
      <w:r>
        <w:rPr>
          <w:rFonts w:hint="eastAsia" w:hAnsi="宋体"/>
          <w:bCs/>
          <w:highlight w:val="none"/>
          <w:lang w:val="zh-CN"/>
        </w:rPr>
        <w:t>同类项目业绩</w:t>
      </w:r>
      <w:r>
        <w:rPr>
          <w:rFonts w:hint="eastAsia" w:hAnsi="宋体"/>
          <w:bCs/>
          <w:highlight w:val="none"/>
          <w:lang w:val="zh-CN" w:eastAsia="zh-CN"/>
        </w:rPr>
        <w:t>；</w:t>
      </w:r>
    </w:p>
    <w:p>
      <w:pPr>
        <w:pStyle w:val="12"/>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22</w:t>
      </w:r>
      <w:r>
        <w:rPr>
          <w:rFonts w:hint="eastAsia" w:hAnsi="宋体"/>
          <w:bCs/>
          <w:highlight w:val="none"/>
          <w:lang w:val="zh-CN"/>
        </w:rPr>
        <w:t>）投标人认为需要的其他商务技术文件或说明。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（1）投标函</w:t>
      </w:r>
      <w:r>
        <w:rPr>
          <w:rFonts w:hint="eastAsia" w:ascii="宋体" w:hAnsi="宋体"/>
          <w:sz w:val="24"/>
        </w:rPr>
        <w:t>（格式见附件）</w:t>
      </w:r>
      <w:r>
        <w:rPr>
          <w:rFonts w:ascii="宋体" w:hAnsi="宋体"/>
          <w:sz w:val="24"/>
        </w:rPr>
        <w:t xml:space="preserve">； </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开标</w:t>
      </w:r>
      <w:r>
        <w:rPr>
          <w:rFonts w:ascii="宋体" w:hAnsi="宋体"/>
          <w:sz w:val="24"/>
        </w:rPr>
        <w:t>一览</w:t>
      </w:r>
      <w:r>
        <w:rPr>
          <w:rFonts w:hint="eastAsia" w:ascii="宋体" w:hAnsi="宋体"/>
          <w:sz w:val="24"/>
        </w:rPr>
        <w:t>表（格式见附件）；</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报价明细清单（格式见附件）；</w:t>
      </w:r>
    </w:p>
    <w:p>
      <w:pPr>
        <w:pStyle w:val="13"/>
        <w:snapToGrid w:val="0"/>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（4）投标人针对报价需要说明的其他文件和说明</w:t>
      </w:r>
      <w:r>
        <w:rPr>
          <w:rFonts w:ascii="宋体" w:hAnsi="宋体"/>
          <w:sz w:val="24"/>
        </w:rPr>
        <w:t>。</w:t>
      </w:r>
    </w:p>
    <w:p>
      <w:pPr>
        <w:snapToGrid w:val="0"/>
        <w:spacing w:line="520" w:lineRule="exact"/>
        <w:ind w:firstLine="482" w:firstLineChars="200"/>
        <w:jc w:val="left"/>
        <w:outlineLvl w:val="0"/>
        <w:rPr>
          <w:rFonts w:ascii="宋体" w:hAnsi="宋体"/>
          <w:b/>
          <w:sz w:val="24"/>
        </w:rPr>
      </w:pPr>
      <w:r>
        <w:rPr>
          <w:rFonts w:hint="eastAsia" w:ascii="宋体" w:hAnsi="宋体"/>
          <w:b/>
          <w:sz w:val="24"/>
        </w:rPr>
        <w:t>投标声明书、法定代表人授权委托书、投标函、开标一览表必须</w:t>
      </w:r>
      <w:r>
        <w:rPr>
          <w:rFonts w:ascii="宋体" w:hAnsi="宋体"/>
          <w:b/>
          <w:sz w:val="24"/>
        </w:rPr>
        <w:t>由</w:t>
      </w:r>
      <w:r>
        <w:rPr>
          <w:rFonts w:hint="eastAsia" w:ascii="宋体" w:hAnsi="宋体"/>
          <w:b/>
          <w:sz w:val="24"/>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44" w:name="_Toc406402995"/>
      <w:bookmarkStart w:id="45" w:name="_Toc385854105"/>
      <w:bookmarkStart w:id="46" w:name="_Toc402963089"/>
      <w:bookmarkStart w:id="47" w:name="_Toc402963122"/>
      <w:bookmarkStart w:id="48" w:name="_Toc406402951"/>
      <w:bookmarkStart w:id="49" w:name="_Toc385854151"/>
      <w:r>
        <w:rPr>
          <w:rFonts w:hint="eastAsia" w:ascii="宋体" w:hAnsi="宋体"/>
          <w:b/>
          <w:sz w:val="24"/>
        </w:rPr>
        <w:t>投标文件的</w:t>
      </w:r>
      <w:bookmarkEnd w:id="44"/>
      <w:bookmarkEnd w:id="45"/>
      <w:bookmarkEnd w:id="46"/>
      <w:bookmarkEnd w:id="47"/>
      <w:bookmarkEnd w:id="48"/>
      <w:bookmarkEnd w:id="49"/>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29"/>
          <w:rFonts w:hint="eastAsia" w:ascii="宋体" w:hAnsi="宋体"/>
          <w:color w:val="auto"/>
          <w:kern w:val="0"/>
          <w:sz w:val="24"/>
        </w:rPr>
        <w:t>https://edu.zcygov.cn/luban/e-biding）及本招标文件规定的格式和顺序编制电子投标文件并进行关联定位。</w:t>
      </w:r>
      <w:r>
        <w:rPr>
          <w:rStyle w:val="29"/>
          <w:rFonts w:hint="eastAsia" w:ascii="宋体" w:hAnsi="宋体"/>
          <w:color w:val="auto"/>
          <w:kern w:val="0"/>
          <w:sz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标人应于2</w:t>
      </w:r>
      <w:r>
        <w:rPr>
          <w:rFonts w:hint="eastAsia" w:ascii="新宋体" w:hAnsi="新宋体" w:eastAsia="新宋体" w:cs="Courier New"/>
          <w:sz w:val="24"/>
          <w:szCs w:val="21"/>
          <w:highlight w:val="none"/>
        </w:rPr>
        <w:t>025</w:t>
      </w:r>
      <w:r>
        <w:rPr>
          <w:rFonts w:ascii="新宋体" w:hAnsi="新宋体" w:eastAsia="新宋体" w:cs="Courier New"/>
          <w:sz w:val="24"/>
          <w:szCs w:val="21"/>
          <w:highlight w:val="none"/>
        </w:rPr>
        <w:t>年</w:t>
      </w:r>
      <w:r>
        <w:rPr>
          <w:rFonts w:hint="eastAsia" w:ascii="新宋体" w:hAnsi="新宋体" w:eastAsia="新宋体" w:cs="Courier New"/>
          <w:sz w:val="24"/>
          <w:szCs w:val="21"/>
          <w:highlight w:val="none"/>
          <w:lang w:val="en-US" w:eastAsia="zh-CN"/>
        </w:rPr>
        <w:t>4</w:t>
      </w:r>
      <w:r>
        <w:rPr>
          <w:rFonts w:hint="eastAsia" w:ascii="新宋体" w:hAnsi="新宋体" w:eastAsia="新宋体" w:cs="Courier New"/>
          <w:sz w:val="24"/>
          <w:szCs w:val="21"/>
          <w:highlight w:val="none"/>
        </w:rPr>
        <w:t>月</w:t>
      </w:r>
      <w:r>
        <w:rPr>
          <w:rFonts w:hint="eastAsia" w:ascii="新宋体" w:hAnsi="新宋体" w:eastAsia="新宋体" w:cs="Courier New"/>
          <w:sz w:val="24"/>
          <w:szCs w:val="21"/>
          <w:highlight w:val="none"/>
          <w:lang w:val="en-US" w:eastAsia="zh-CN"/>
        </w:rPr>
        <w:t>2</w:t>
      </w:r>
      <w:r>
        <w:rPr>
          <w:rFonts w:ascii="新宋体" w:hAnsi="新宋体" w:eastAsia="新宋体" w:cs="Courier New"/>
          <w:sz w:val="24"/>
          <w:szCs w:val="21"/>
          <w:highlight w:val="none"/>
        </w:rPr>
        <w:t>日</w:t>
      </w:r>
      <w:r>
        <w:rPr>
          <w:rFonts w:hint="eastAsia" w:ascii="新宋体" w:hAnsi="新宋体" w:eastAsia="新宋体" w:cs="Courier New"/>
          <w:sz w:val="24"/>
          <w:szCs w:val="21"/>
          <w:highlight w:val="none"/>
        </w:rPr>
        <w:t>9</w:t>
      </w:r>
      <w:r>
        <w:rPr>
          <w:rFonts w:hint="eastAsia" w:ascii="新宋体" w:hAnsi="新宋体" w:eastAsia="新宋体" w:cs="Courier New"/>
          <w:sz w:val="24"/>
          <w:szCs w:val="21"/>
          <w:highlight w:val="none"/>
          <w:lang w:eastAsia="zh-CN"/>
        </w:rPr>
        <w:t>：</w:t>
      </w:r>
      <w:r>
        <w:rPr>
          <w:rFonts w:hint="eastAsia" w:ascii="新宋体" w:hAnsi="新宋体" w:eastAsia="新宋体" w:cs="Courier New"/>
          <w:sz w:val="24"/>
          <w:szCs w:val="21"/>
          <w:highlight w:val="none"/>
          <w:lang w:val="en-US" w:eastAsia="zh-CN"/>
        </w:rPr>
        <w:t>0</w:t>
      </w:r>
      <w:r>
        <w:rPr>
          <w:rFonts w:hint="eastAsia" w:ascii="新宋体" w:hAnsi="新宋体" w:eastAsia="新宋体" w:cs="Courier New"/>
          <w:sz w:val="24"/>
          <w:szCs w:val="21"/>
          <w:highlight w:val="none"/>
        </w:rPr>
        <w:t>0前在“政采云”上自行加密上传电子投标文件，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2"/>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开标时间后半小时内（2025</w:t>
      </w:r>
      <w:r>
        <w:rPr>
          <w:rFonts w:ascii="新宋体" w:hAnsi="新宋体" w:eastAsia="新宋体" w:cs="Courier New"/>
          <w:szCs w:val="21"/>
          <w:highlight w:val="none"/>
        </w:rPr>
        <w:t>年</w:t>
      </w:r>
      <w:r>
        <w:rPr>
          <w:rFonts w:hint="eastAsia" w:ascii="新宋体" w:hAnsi="新宋体" w:eastAsia="新宋体" w:cs="Courier New"/>
          <w:szCs w:val="21"/>
          <w:highlight w:val="none"/>
          <w:lang w:val="en-US" w:eastAsia="zh-CN"/>
        </w:rPr>
        <w:t>4</w:t>
      </w:r>
      <w:r>
        <w:rPr>
          <w:rFonts w:ascii="新宋体" w:hAnsi="新宋体" w:eastAsia="新宋体" w:cs="Courier New"/>
          <w:szCs w:val="21"/>
          <w:highlight w:val="none"/>
        </w:rPr>
        <w:t>月</w:t>
      </w:r>
      <w:r>
        <w:rPr>
          <w:rFonts w:hint="eastAsia" w:ascii="新宋体" w:hAnsi="新宋体" w:eastAsia="新宋体" w:cs="Courier New"/>
          <w:szCs w:val="21"/>
          <w:highlight w:val="none"/>
          <w:lang w:val="en-US" w:eastAsia="zh-CN"/>
        </w:rPr>
        <w:t>2</w:t>
      </w:r>
      <w:r>
        <w:rPr>
          <w:rFonts w:ascii="新宋体" w:hAnsi="新宋体" w:eastAsia="新宋体" w:cs="Courier New"/>
          <w:szCs w:val="21"/>
          <w:highlight w:val="none"/>
        </w:rPr>
        <w:t>日</w:t>
      </w:r>
      <w:r>
        <w:rPr>
          <w:rFonts w:hint="eastAsia" w:ascii="新宋体" w:hAnsi="新宋体" w:eastAsia="新宋体" w:cs="Courier New"/>
          <w:szCs w:val="21"/>
          <w:highlight w:val="none"/>
          <w:lang w:val="en-US" w:eastAsia="zh-CN"/>
        </w:rPr>
        <w:t>9:30</w:t>
      </w:r>
      <w:r>
        <w:rPr>
          <w:rFonts w:ascii="新宋体" w:hAnsi="新宋体" w:eastAsia="新宋体" w:cs="Courier New"/>
          <w:szCs w:val="21"/>
          <w:highlight w:val="none"/>
        </w:rPr>
        <w:t>前</w:t>
      </w:r>
      <w:r>
        <w:rPr>
          <w:rFonts w:hint="eastAsia" w:ascii="新宋体" w:hAnsi="新宋体" w:eastAsia="新宋体" w:cs="Courier New"/>
          <w:szCs w:val="21"/>
          <w:highlight w:val="none"/>
        </w:rPr>
        <w:t>）</w:t>
      </w:r>
      <w:r>
        <w:rPr>
          <w:rFonts w:ascii="新宋体" w:hAnsi="新宋体" w:eastAsia="新宋体" w:cs="Courier New"/>
          <w:szCs w:val="21"/>
          <w:highlight w:val="none"/>
        </w:rPr>
        <w:t>供应商可以登录“</w:t>
      </w:r>
      <w:r>
        <w:rPr>
          <w:rFonts w:hint="eastAsia" w:ascii="新宋体" w:hAnsi="新宋体" w:eastAsia="新宋体" w:cs="Courier New"/>
          <w:szCs w:val="21"/>
          <w:highlight w:val="none"/>
        </w:rPr>
        <w:t>政采云</w:t>
      </w:r>
      <w:r>
        <w:rPr>
          <w:rFonts w:ascii="新宋体" w:hAnsi="新宋体" w:eastAsia="新宋体" w:cs="Courier New"/>
          <w:szCs w:val="21"/>
          <w:highlight w:val="none"/>
        </w:rPr>
        <w:t>”</w:t>
      </w:r>
      <w:r>
        <w:rPr>
          <w:rFonts w:hint="eastAsia" w:ascii="新宋体" w:hAnsi="新宋体" w:eastAsia="新宋体" w:cs="Courier New"/>
          <w:szCs w:val="21"/>
          <w:highlight w:val="none"/>
        </w:rPr>
        <w:t>平台</w:t>
      </w:r>
      <w:r>
        <w:rPr>
          <w:rFonts w:ascii="新宋体" w:hAnsi="新宋体" w:eastAsia="新宋体" w:cs="Courier New"/>
          <w:szCs w:val="21"/>
          <w:highlight w:val="none"/>
        </w:rPr>
        <w:t>，用“</w:t>
      </w:r>
      <w:r>
        <w:rPr>
          <w:rFonts w:hint="eastAsia" w:ascii="新宋体" w:hAnsi="新宋体" w:eastAsia="新宋体" w:cs="Courier New"/>
          <w:szCs w:val="21"/>
          <w:highlight w:val="none"/>
        </w:rPr>
        <w:t>项目采购-开标评标</w:t>
      </w:r>
      <w:r>
        <w:rPr>
          <w:rFonts w:ascii="新宋体" w:hAnsi="新宋体" w:eastAsia="新宋体" w:cs="Courier New"/>
          <w:szCs w:val="21"/>
          <w:highlight w:val="none"/>
        </w:rPr>
        <w:t>”功能</w:t>
      </w:r>
      <w:r>
        <w:rPr>
          <w:rFonts w:hint="eastAsia" w:ascii="新宋体" w:hAnsi="新宋体" w:eastAsia="新宋体" w:cs="Courier New"/>
          <w:szCs w:val="21"/>
          <w:highlight w:val="none"/>
        </w:rPr>
        <w:t>进行</w:t>
      </w:r>
      <w:r>
        <w:rPr>
          <w:rFonts w:hint="eastAsia" w:ascii="新宋体" w:hAnsi="新宋体" w:eastAsia="新宋体" w:cs="Courier New"/>
          <w:szCs w:val="21"/>
        </w:rPr>
        <w:t>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
          <w:sz w:val="24"/>
        </w:rPr>
      </w:pPr>
      <w:bookmarkStart w:id="50" w:name="_Toc366144037"/>
      <w:r>
        <w:rPr>
          <w:rFonts w:hint="eastAsia" w:ascii="宋体" w:hAnsi="宋体"/>
          <w:b/>
          <w:sz w:val="24"/>
        </w:rPr>
        <w:t>1.电子响应文件解密失败的，且未在规定时间内提交有效备份响应文件的。</w:t>
      </w:r>
    </w:p>
    <w:p>
      <w:pPr>
        <w:snapToGrid w:val="0"/>
        <w:spacing w:line="520" w:lineRule="exact"/>
        <w:ind w:firstLine="482" w:firstLineChars="200"/>
        <w:rPr>
          <w:rFonts w:ascii="宋体" w:hAnsi="宋体"/>
          <w:b/>
          <w:sz w:val="24"/>
        </w:rPr>
      </w:pPr>
      <w:r>
        <w:rPr>
          <w:rFonts w:hint="eastAsia" w:ascii="宋体" w:hAnsi="宋体"/>
          <w:b/>
          <w:sz w:val="24"/>
        </w:rPr>
        <w:t>2.仅提交备份响应文件，没有在电子交易平台传输递交响应文件的。</w:t>
      </w:r>
    </w:p>
    <w:p>
      <w:pPr>
        <w:snapToGrid w:val="0"/>
        <w:spacing w:line="520" w:lineRule="exact"/>
        <w:ind w:firstLine="482" w:firstLineChars="200"/>
        <w:rPr>
          <w:rFonts w:ascii="宋体" w:hAnsi="宋体"/>
          <w:b/>
          <w:sz w:val="24"/>
        </w:rPr>
      </w:pPr>
      <w:r>
        <w:rPr>
          <w:rFonts w:hint="eastAsia" w:ascii="宋体" w:hAnsi="宋体"/>
          <w:b/>
          <w:sz w:val="24"/>
        </w:rPr>
        <w:t>3.没有通过资格审查的，响应文件将被视为无效。</w:t>
      </w:r>
    </w:p>
    <w:p>
      <w:pPr>
        <w:snapToGrid w:val="0"/>
        <w:spacing w:line="520" w:lineRule="exact"/>
        <w:ind w:firstLine="482" w:firstLineChars="200"/>
        <w:rPr>
          <w:rFonts w:ascii="宋体" w:hAnsi="宋体"/>
          <w:b/>
          <w:sz w:val="24"/>
        </w:rPr>
      </w:pPr>
      <w:r>
        <w:rPr>
          <w:rFonts w:hint="eastAsia" w:ascii="宋体" w:hAnsi="宋体"/>
          <w:b/>
          <w:sz w:val="24"/>
        </w:rPr>
        <w:t>4.参与同一个标段的供应商存在下列情形之一且无法合理解释的，其投标文件无效：</w:t>
      </w:r>
    </w:p>
    <w:p>
      <w:pPr>
        <w:snapToGrid w:val="0"/>
        <w:spacing w:line="520" w:lineRule="exact"/>
        <w:ind w:firstLine="480" w:firstLineChars="200"/>
        <w:rPr>
          <w:rFonts w:ascii="宋体" w:hAnsi="宋体"/>
          <w:bCs/>
          <w:sz w:val="24"/>
        </w:rPr>
      </w:pPr>
      <w:r>
        <w:rPr>
          <w:rFonts w:hint="eastAsia" w:ascii="宋体" w:hAnsi="宋体"/>
          <w:bCs/>
          <w:sz w:val="24"/>
        </w:rPr>
        <w:t>（1）不同供应商的电子投标（响应）文件上传计算机的网卡MAC地址、CPU序列号和硬盘序列号等硬件信息相同的；</w:t>
      </w:r>
    </w:p>
    <w:p>
      <w:pPr>
        <w:snapToGrid w:val="0"/>
        <w:spacing w:line="520" w:lineRule="exact"/>
        <w:ind w:firstLine="480" w:firstLineChars="200"/>
        <w:rPr>
          <w:rFonts w:ascii="宋体" w:hAnsi="宋体"/>
          <w:bCs/>
          <w:sz w:val="24"/>
        </w:rPr>
      </w:pPr>
      <w:r>
        <w:rPr>
          <w:rFonts w:hint="eastAsia" w:ascii="宋体" w:hAnsi="宋体"/>
          <w:bCs/>
          <w:sz w:val="24"/>
        </w:rPr>
        <w:t>（2）上传的电子投标文件若出现使用本项目其他投标（响应）供应商的数字证书加密的，或者加盖本项目其他投标供应商的电子印章的；</w:t>
      </w:r>
    </w:p>
    <w:p>
      <w:pPr>
        <w:snapToGrid w:val="0"/>
        <w:spacing w:line="520" w:lineRule="exact"/>
        <w:ind w:firstLine="480" w:firstLineChars="200"/>
        <w:rPr>
          <w:rFonts w:ascii="宋体" w:hAnsi="宋体"/>
          <w:bCs/>
          <w:sz w:val="24"/>
        </w:rPr>
      </w:pPr>
      <w:r>
        <w:rPr>
          <w:rFonts w:hint="eastAsia" w:ascii="宋体" w:hAnsi="宋体"/>
          <w:bCs/>
          <w:sz w:val="24"/>
        </w:rPr>
        <w:t>（3）不同供应商的投标文件的内容存在三处（含）以上错误一致的；</w:t>
      </w:r>
    </w:p>
    <w:p>
      <w:pPr>
        <w:snapToGrid w:val="0"/>
        <w:spacing w:line="520" w:lineRule="exact"/>
        <w:ind w:firstLine="480" w:firstLineChars="200"/>
        <w:rPr>
          <w:rFonts w:ascii="宋体" w:hAnsi="宋体"/>
          <w:bCs/>
          <w:sz w:val="24"/>
        </w:rPr>
      </w:pPr>
      <w:r>
        <w:rPr>
          <w:rFonts w:hint="eastAsia" w:ascii="宋体" w:hAnsi="宋体"/>
          <w:bCs/>
          <w:sz w:val="24"/>
        </w:rPr>
        <w:t>（4）不同供应商联系人为同一人或不同联系人的联系电话一致的。</w:t>
      </w:r>
    </w:p>
    <w:p>
      <w:pPr>
        <w:snapToGrid w:val="0"/>
        <w:spacing w:line="520" w:lineRule="exact"/>
        <w:ind w:firstLine="482" w:firstLineChars="200"/>
        <w:rPr>
          <w:rFonts w:ascii="宋体" w:hAnsi="宋体"/>
          <w:bCs/>
          <w:sz w:val="24"/>
        </w:rPr>
      </w:pPr>
      <w:r>
        <w:rPr>
          <w:rFonts w:hint="eastAsia" w:ascii="宋体" w:hAnsi="宋体"/>
          <w:b/>
          <w:sz w:val="24"/>
        </w:rPr>
        <w:t>5.在符合性审查和商务评审时，如发现下列情形之一的，投标文件将被视为无效：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rPr>
          <w:rFonts w:ascii="宋体" w:hAnsi="宋体"/>
          <w:b/>
          <w:sz w:val="24"/>
        </w:rPr>
      </w:pPr>
      <w:r>
        <w:rPr>
          <w:rFonts w:hint="eastAsia" w:ascii="宋体" w:hAnsi="宋体"/>
          <w:b/>
          <w:sz w:val="24"/>
        </w:rPr>
        <w:t>6.在技术评审时，如发现下列情形之一的，投标文件将被视为无效：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sz w:val="24"/>
        </w:rPr>
      </w:pPr>
      <w:r>
        <w:rPr>
          <w:rFonts w:hint="eastAsia" w:ascii="宋体" w:hAnsi="宋体"/>
          <w:bCs/>
          <w:sz w:val="24"/>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rPr>
      </w:pPr>
      <w:r>
        <w:rPr>
          <w:rFonts w:hint="eastAsia" w:ascii="宋体" w:hAnsi="宋体"/>
          <w:bCs/>
          <w:sz w:val="24"/>
        </w:rPr>
        <w:t>（4）未在投标截止时间前提供齐全样品的；</w:t>
      </w:r>
    </w:p>
    <w:p>
      <w:pPr>
        <w:snapToGrid w:val="0"/>
        <w:spacing w:line="520" w:lineRule="exact"/>
        <w:ind w:firstLine="480" w:firstLineChars="200"/>
        <w:rPr>
          <w:rFonts w:ascii="宋体" w:hAnsi="宋体"/>
          <w:b/>
          <w:sz w:val="24"/>
        </w:rPr>
      </w:pPr>
      <w:r>
        <w:rPr>
          <w:rFonts w:hint="eastAsia" w:ascii="宋体" w:hAnsi="宋体"/>
          <w:bCs/>
          <w:sz w:val="24"/>
        </w:rPr>
        <w:t>（5）投标技术方案不明确，存在一个或一个以上备选（替代）投标方案的；</w:t>
      </w:r>
      <w:r>
        <w:rPr>
          <w:rFonts w:hint="eastAsia" w:ascii="宋体" w:hAnsi="宋体"/>
          <w:b/>
          <w:sz w:val="24"/>
        </w:rPr>
        <w:t>7.在报价评审时，如发现下列情形之一的，投标文件将被视为无效：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10"/>
        <w:snapToGrid w:val="0"/>
        <w:spacing w:line="520" w:lineRule="exact"/>
        <w:ind w:firstLine="0"/>
        <w:rPr>
          <w:rFonts w:hAnsi="宋体"/>
          <w:b/>
          <w:snapToGrid w:val="0"/>
          <w:sz w:val="24"/>
        </w:rPr>
      </w:pPr>
      <w:r>
        <w:rPr>
          <w:rFonts w:hint="eastAsia" w:hAnsi="宋体"/>
          <w:b/>
          <w:sz w:val="24"/>
        </w:rPr>
        <w:t>8.</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（七）</w:t>
      </w:r>
      <w:r>
        <w:rPr>
          <w:rFonts w:ascii="宋体" w:hAnsi="宋体"/>
          <w:b/>
          <w:sz w:val="24"/>
        </w:rPr>
        <w:t>废标的情形</w:t>
      </w:r>
      <w:bookmarkEnd w:id="50"/>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2"/>
        <w:snapToGrid w:val="0"/>
        <w:spacing w:beforeLines="0" w:afterLines="0" w:line="520" w:lineRule="exact"/>
        <w:ind w:firstLine="482" w:firstLineChars="200"/>
        <w:outlineLvl w:val="1"/>
        <w:rPr>
          <w:rFonts w:hAnsi="宋体"/>
          <w:b/>
        </w:rPr>
      </w:pPr>
      <w:r>
        <w:rPr>
          <w:rFonts w:hAnsi="宋体"/>
          <w:b/>
        </w:rPr>
        <w:t>四、开标</w:t>
      </w:r>
    </w:p>
    <w:p>
      <w:pPr>
        <w:pStyle w:val="10"/>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10"/>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10"/>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10"/>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10"/>
        <w:snapToGrid w:val="0"/>
        <w:spacing w:line="520" w:lineRule="exact"/>
        <w:ind w:firstLine="464" w:firstLineChars="200"/>
        <w:rPr>
          <w:rFonts w:hAnsi="宋体"/>
          <w:sz w:val="24"/>
        </w:rPr>
      </w:pPr>
      <w:r>
        <w:rPr>
          <w:rFonts w:hint="eastAsia" w:hAnsi="宋体"/>
          <w:sz w:val="24"/>
        </w:rPr>
        <w:t>（3）评标委员会对报价文件进行评审；</w:t>
      </w:r>
    </w:p>
    <w:p>
      <w:pPr>
        <w:pStyle w:val="10"/>
        <w:snapToGrid w:val="0"/>
        <w:spacing w:line="520" w:lineRule="exact"/>
        <w:ind w:firstLine="464" w:firstLineChars="200"/>
        <w:rPr>
          <w:rFonts w:hAnsi="宋体"/>
          <w:sz w:val="24"/>
        </w:rPr>
      </w:pPr>
      <w:r>
        <w:rPr>
          <w:rFonts w:hint="eastAsia" w:hAnsi="宋体"/>
          <w:sz w:val="24"/>
        </w:rPr>
        <w:t>（4）在系统上公布评审结果。</w:t>
      </w:r>
    </w:p>
    <w:p>
      <w:pPr>
        <w:pStyle w:val="12"/>
        <w:snapToGrid w:val="0"/>
        <w:spacing w:beforeLines="0" w:afterLines="0" w:line="520" w:lineRule="exact"/>
        <w:ind w:firstLine="482" w:firstLineChars="200"/>
        <w:outlineLvl w:val="1"/>
        <w:rPr>
          <w:rFonts w:hAnsi="宋体"/>
          <w:b/>
        </w:rPr>
      </w:pPr>
      <w:r>
        <w:rPr>
          <w:rFonts w:hAnsi="宋体"/>
          <w:b/>
        </w:rPr>
        <w:t>五、评标</w:t>
      </w:r>
    </w:p>
    <w:p>
      <w:pPr>
        <w:pStyle w:val="12"/>
        <w:snapToGrid w:val="0"/>
        <w:spacing w:beforeLines="0" w:afterLines="0" w:line="500" w:lineRule="exact"/>
        <w:ind w:firstLine="482" w:firstLineChars="200"/>
        <w:rPr>
          <w:rFonts w:hAnsi="宋体"/>
          <w:b/>
        </w:rPr>
      </w:pPr>
      <w:r>
        <w:rPr>
          <w:rFonts w:hAnsi="宋体"/>
          <w:b/>
        </w:rPr>
        <w:t>（一）组建评标委员会</w:t>
      </w:r>
    </w:p>
    <w:p>
      <w:pPr>
        <w:pStyle w:val="12"/>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2"/>
        <w:snapToGrid w:val="0"/>
        <w:spacing w:beforeLines="0" w:afterLines="0" w:line="500" w:lineRule="exact"/>
        <w:ind w:firstLine="482" w:firstLineChars="200"/>
        <w:rPr>
          <w:rFonts w:hAnsi="宋体"/>
          <w:b/>
        </w:rPr>
      </w:pPr>
      <w:r>
        <w:rPr>
          <w:rFonts w:hAnsi="宋体"/>
          <w:b/>
        </w:rPr>
        <w:t>（二）评标的方式</w:t>
      </w:r>
    </w:p>
    <w:p>
      <w:pPr>
        <w:pStyle w:val="12"/>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2"/>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2"/>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rPr>
      </w:pPr>
      <w:r>
        <w:rPr>
          <w:rFonts w:hint="eastAsia" w:ascii="宋体" w:hAnsi="宋体"/>
          <w:sz w:val="24"/>
        </w:rPr>
        <w:t>2、如果供应商代表拒绝或</w:t>
      </w:r>
      <w:r>
        <w:rPr>
          <w:rFonts w:ascii="宋体" w:hAnsi="宋体"/>
          <w:sz w:val="24"/>
        </w:rPr>
        <w:t>未</w:t>
      </w:r>
      <w:r>
        <w:rPr>
          <w:rFonts w:hint="eastAsia" w:ascii="宋体" w:hAnsi="宋体"/>
          <w:sz w:val="24"/>
        </w:rPr>
        <w:t>按评标委员会要求在“政采云”平台作出在线回复且无其他有效回复方式的，评标委员会可以对其作出无效标处理。</w:t>
      </w:r>
    </w:p>
    <w:p>
      <w:pPr>
        <w:pStyle w:val="12"/>
        <w:snapToGrid w:val="0"/>
        <w:spacing w:beforeLines="0" w:afterLines="0" w:line="500" w:lineRule="exact"/>
        <w:ind w:firstLine="482" w:firstLineChars="200"/>
        <w:rPr>
          <w:rFonts w:hAnsi="宋体"/>
          <w:b/>
        </w:rPr>
      </w:pPr>
      <w:r>
        <w:rPr>
          <w:rFonts w:hAnsi="宋体"/>
          <w:b/>
        </w:rPr>
        <w:t>（五）错误修正</w:t>
      </w:r>
    </w:p>
    <w:p>
      <w:pPr>
        <w:pStyle w:val="12"/>
        <w:snapToGrid w:val="0"/>
        <w:spacing w:before="120" w:beforeLines="0" w:after="120" w:afterLines="0" w:line="360" w:lineRule="auto"/>
        <w:ind w:firstLine="480" w:firstLineChars="200"/>
        <w:rPr>
          <w:rFonts w:hAnsi="宋体"/>
          <w:bCs/>
        </w:rPr>
      </w:pPr>
      <w:r>
        <w:rPr>
          <w:rFonts w:hAnsi="宋体"/>
          <w:bCs/>
        </w:rPr>
        <w:t>投标文件如果出现计算或表达上的错误，修正错误的原则如下：</w:t>
      </w:r>
    </w:p>
    <w:p>
      <w:pPr>
        <w:pStyle w:val="12"/>
        <w:snapToGrid w:val="0"/>
        <w:spacing w:before="120" w:beforeLines="0" w:after="120" w:afterLines="0" w:line="360" w:lineRule="auto"/>
        <w:ind w:firstLine="480" w:firstLineChars="200"/>
        <w:rPr>
          <w:rFonts w:hAnsi="宋体"/>
          <w:bCs/>
        </w:rPr>
      </w:pPr>
      <w:r>
        <w:rPr>
          <w:rFonts w:hAnsi="宋体"/>
          <w:bCs/>
        </w:rPr>
        <w:t>1.开标一览表总价与投标报价明细表汇总数不一致的，以开标一览表为准；</w:t>
      </w:r>
    </w:p>
    <w:p>
      <w:pPr>
        <w:pStyle w:val="12"/>
        <w:snapToGrid w:val="0"/>
        <w:spacing w:before="120" w:beforeLines="0" w:after="120" w:afterLines="0" w:line="360" w:lineRule="auto"/>
        <w:ind w:firstLine="480" w:firstLineChars="200"/>
        <w:rPr>
          <w:rFonts w:hAnsi="宋体"/>
          <w:bCs/>
        </w:rPr>
      </w:pPr>
      <w:r>
        <w:rPr>
          <w:rFonts w:hAnsi="宋体"/>
          <w:bCs/>
        </w:rPr>
        <w:t>2.投标文件的大写金额和小写金额不一致的，以大写金额为准；</w:t>
      </w:r>
    </w:p>
    <w:p>
      <w:pPr>
        <w:pStyle w:val="12"/>
        <w:snapToGrid w:val="0"/>
        <w:spacing w:before="120" w:beforeLines="0" w:after="120" w:afterLines="0" w:line="360" w:lineRule="auto"/>
        <w:ind w:firstLine="480" w:firstLineChars="200"/>
        <w:rPr>
          <w:rFonts w:hAnsi="宋体"/>
          <w:bCs/>
        </w:rPr>
      </w:pPr>
      <w:r>
        <w:rPr>
          <w:rFonts w:hAnsi="宋体"/>
          <w:bCs/>
        </w:rPr>
        <w:t>3.总价金额与按单价汇总金额不一致的，以单价金额计算结果为准；</w:t>
      </w:r>
    </w:p>
    <w:p>
      <w:pPr>
        <w:pStyle w:val="12"/>
        <w:snapToGrid w:val="0"/>
        <w:spacing w:before="120" w:beforeLines="0" w:after="120" w:afterLines="0" w:line="360" w:lineRule="auto"/>
        <w:ind w:firstLine="480" w:firstLineChars="200"/>
        <w:rPr>
          <w:rFonts w:hAnsi="宋体"/>
          <w:bCs/>
        </w:rPr>
      </w:pPr>
      <w:r>
        <w:rPr>
          <w:rFonts w:hAnsi="宋体"/>
          <w:bCs/>
        </w:rPr>
        <w:t>4.对不同文字文本投标文件的解释发生异议的，以中文文本为准。</w:t>
      </w:r>
    </w:p>
    <w:p>
      <w:pPr>
        <w:pStyle w:val="12"/>
        <w:spacing w:before="120" w:after="120" w:line="360" w:lineRule="auto"/>
        <w:ind w:firstLine="482"/>
        <w:rPr>
          <w:rFonts w:hAnsi="宋体"/>
          <w:b/>
        </w:rPr>
      </w:pPr>
      <w:r>
        <w:rPr>
          <w:rFonts w:hint="eastAsia" w:hAnsi="宋体"/>
          <w:b/>
        </w:rPr>
        <w:t>5.客户端填写的报价与以pdf格式上传文件中的报价不一致的，应以pdf格式上传文件中的报价为准。</w:t>
      </w:r>
    </w:p>
    <w:p>
      <w:pPr>
        <w:pStyle w:val="12"/>
        <w:snapToGrid w:val="0"/>
        <w:spacing w:before="120" w:beforeLines="0" w:after="120" w:afterLines="0" w:line="360" w:lineRule="auto"/>
        <w:ind w:firstLine="480" w:firstLineChars="200"/>
        <w:rPr>
          <w:rFonts w:hAnsi="宋体"/>
          <w:b/>
          <w:bCs/>
        </w:rPr>
      </w:pPr>
      <w:r>
        <w:rPr>
          <w:rFonts w:hAnsi="宋体"/>
          <w:bCs/>
        </w:rPr>
        <w:t>按上述修正错误的原则及方法调整或修正投标文件的投标报价，投标人同意后，调整后的投标报价对投标人具有约束作用。如果投标人不接受修正后的报价，则其投标将作为无效投标处理。</w:t>
      </w:r>
    </w:p>
    <w:p>
      <w:pPr>
        <w:pStyle w:val="12"/>
        <w:tabs>
          <w:tab w:val="left" w:pos="630"/>
        </w:tabs>
        <w:snapToGrid w:val="0"/>
        <w:spacing w:beforeLines="0" w:afterLines="0" w:line="360" w:lineRule="auto"/>
        <w:ind w:firstLine="482" w:firstLineChars="200"/>
        <w:rPr>
          <w:rFonts w:hAnsi="宋体"/>
          <w:b/>
        </w:rPr>
      </w:pPr>
      <w:r>
        <w:rPr>
          <w:rFonts w:hAnsi="宋体"/>
          <w:b/>
        </w:rPr>
        <w:t>（六）评标原则和评标办法</w:t>
      </w:r>
    </w:p>
    <w:p>
      <w:pPr>
        <w:pStyle w:val="12"/>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2"/>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2"/>
        <w:snapToGrid w:val="0"/>
        <w:spacing w:beforeLines="0" w:afterLines="0" w:line="500" w:lineRule="exact"/>
        <w:ind w:firstLine="482" w:firstLineChars="200"/>
        <w:rPr>
          <w:rFonts w:hAnsi="宋体"/>
          <w:b/>
        </w:rPr>
      </w:pPr>
      <w:r>
        <w:rPr>
          <w:rFonts w:hAnsi="宋体"/>
          <w:b/>
        </w:rPr>
        <w:t>（七）评标过程的监控</w:t>
      </w:r>
    </w:p>
    <w:p>
      <w:pPr>
        <w:pStyle w:val="12"/>
        <w:snapToGrid w:val="0"/>
        <w:spacing w:before="120" w:beforeLines="0" w:after="120" w:afterLines="0" w:line="360" w:lineRule="auto"/>
        <w:ind w:firstLine="480" w:firstLineChars="200"/>
        <w:rPr>
          <w:rFonts w:hAnsi="宋体"/>
        </w:rPr>
      </w:pPr>
      <w:r>
        <w:rPr>
          <w:rFonts w:hAnsi="宋体"/>
        </w:rPr>
        <w:t>本项目评标过程实行全程录音、录像监控</w:t>
      </w:r>
      <w:r>
        <w:rPr>
          <w:rFonts w:hint="eastAsia" w:hAnsi="宋体"/>
        </w:rPr>
        <w:t>，且有（</w:t>
      </w:r>
      <w:r>
        <w:rPr>
          <w:rFonts w:hint="eastAsia" w:hAnsi="宋体"/>
          <w:u w:val="single"/>
        </w:rPr>
        <w:t>平湖市政务服务管理办公室交易管理科/平湖市财政局政府采购监管科</w:t>
      </w:r>
      <w:r>
        <w:rPr>
          <w:rFonts w:hAnsi="宋体"/>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2"/>
        <w:snapToGrid w:val="0"/>
        <w:spacing w:beforeLines="0" w:afterLines="0" w:line="500" w:lineRule="exact"/>
        <w:ind w:firstLine="482" w:firstLineChars="200"/>
        <w:outlineLvl w:val="1"/>
        <w:rPr>
          <w:rFonts w:hAnsi="宋体"/>
          <w:b/>
        </w:rPr>
      </w:pPr>
      <w:r>
        <w:rPr>
          <w:rFonts w:hAnsi="宋体"/>
          <w:b/>
        </w:rPr>
        <w:t>六、定标</w:t>
      </w:r>
      <w:r>
        <w:rPr>
          <w:rFonts w:hint="eastAsia" w:hAnsi="宋体"/>
          <w:b/>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2"/>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rPr>
          <w:rFonts w:hint="eastAsia" w:ascii="宋体" w:hAnsi="宋体"/>
          <w:sz w:val="24"/>
        </w:rPr>
      </w:pPr>
    </w:p>
    <w:p>
      <w:pPr>
        <w:pStyle w:val="2"/>
        <w:numPr>
          <w:ilvl w:val="0"/>
          <w:numId w:val="6"/>
        </w:numPr>
        <w:jc w:val="center"/>
      </w:pP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bCs/>
          <w:sz w:val="24"/>
          <w:u w:val="single"/>
        </w:rPr>
        <w:t>（</w:t>
      </w:r>
      <w:r>
        <w:rPr>
          <w:rFonts w:hint="eastAsia" w:ascii="宋体" w:hAnsi="宋体"/>
          <w:bCs/>
          <w:sz w:val="24"/>
          <w:u w:val="single"/>
          <w:lang w:eastAsia="zh-CN"/>
        </w:rPr>
        <w:t>平政采招2025-10</w:t>
      </w:r>
      <w:r>
        <w:rPr>
          <w:rFonts w:hint="eastAsia" w:ascii="宋体" w:hAnsi="宋体"/>
          <w:bCs/>
          <w:sz w:val="24"/>
          <w:u w:val="single"/>
        </w:rPr>
        <w:t xml:space="preserve">） </w:t>
      </w:r>
      <w:r>
        <w:rPr>
          <w:rFonts w:ascii="宋体" w:hAnsi="宋体"/>
          <w:bCs/>
          <w:sz w:val="24"/>
        </w:rPr>
        <w:t>采购项目的评标。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w:t>
      </w:r>
      <w:r>
        <w:rPr>
          <w:rFonts w:hint="eastAsia" w:ascii="宋体" w:hAnsi="宋体" w:cs="宋体"/>
          <w:sz w:val="24"/>
          <w:lang w:val="en-US" w:eastAsia="zh-CN"/>
        </w:rPr>
        <w:t>10</w:t>
      </w:r>
      <w:r>
        <w:rPr>
          <w:rFonts w:hint="eastAsia" w:ascii="宋体" w:hAnsi="宋体" w:cs="宋体"/>
          <w:sz w:val="24"/>
        </w:rPr>
        <w:t>分、技术商务资信分</w:t>
      </w:r>
      <w:r>
        <w:rPr>
          <w:rFonts w:hint="eastAsia" w:ascii="宋体" w:hAnsi="宋体" w:cs="宋体"/>
          <w:sz w:val="24"/>
          <w:lang w:val="en-US" w:eastAsia="zh-CN"/>
        </w:rPr>
        <w:t>9</w:t>
      </w:r>
      <w:r>
        <w:rPr>
          <w:rFonts w:hint="eastAsia" w:ascii="宋体" w:hAnsi="宋体" w:cs="宋体"/>
          <w:sz w:val="24"/>
        </w:rPr>
        <w:t>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rPr>
      </w:pPr>
      <w:r>
        <w:rPr>
          <w:rFonts w:hint="eastAsia" w:ascii="宋体" w:hAnsi="宋体" w:cs="宋体"/>
          <w:sz w:val="24"/>
        </w:rPr>
        <w:t>3、投标人评标综合得分=报价分+技术商务资信分。</w:t>
      </w:r>
    </w:p>
    <w:p>
      <w:pPr>
        <w:spacing w:line="500" w:lineRule="exact"/>
        <w:ind w:firstLine="281" w:firstLineChars="100"/>
        <w:jc w:val="left"/>
        <w:rPr>
          <w:rFonts w:hint="eastAsia" w:ascii="宋体" w:hAnsi="宋体" w:cs="宋体"/>
          <w:b/>
          <w:sz w:val="28"/>
          <w:szCs w:val="28"/>
          <w:highlight w:val="none"/>
        </w:rPr>
      </w:pPr>
      <w:r>
        <w:rPr>
          <w:rFonts w:hint="eastAsia" w:ascii="宋体" w:hAnsi="宋体" w:cs="宋体"/>
          <w:b/>
          <w:sz w:val="28"/>
          <w:szCs w:val="28"/>
          <w:highlight w:val="none"/>
        </w:rPr>
        <w:t>二、评标内容及标准</w:t>
      </w:r>
    </w:p>
    <w:tbl>
      <w:tblPr>
        <w:tblStyle w:val="25"/>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707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09" w:type="dxa"/>
            <w:shd w:val="clear" w:color="auto" w:fill="FFFFFF"/>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7073" w:type="dxa"/>
            <w:shd w:val="clear" w:color="auto" w:fill="FFFFFF"/>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080" w:type="dxa"/>
            <w:shd w:val="clear" w:color="auto" w:fill="FFFFFF"/>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09"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价格分</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tc>
        <w:tc>
          <w:tcPr>
            <w:tcW w:w="7073" w:type="dxa"/>
            <w:noWrap/>
            <w:vAlign w:val="center"/>
          </w:tcPr>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采用低价优先法计算，即以满足招标文件要求且价格最低的投标报价为评标基准价，其价格分为满分。其他投标人的价格分统一按照下列公式计算：投标报价得分=（评标基准价/投标报价）×10×100%（四舍五入，保留两位小数）</w:t>
            </w:r>
          </w:p>
        </w:tc>
        <w:tc>
          <w:tcPr>
            <w:tcW w:w="108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62" w:type="dxa"/>
            <w:gridSpan w:val="3"/>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技术分（</w:t>
            </w:r>
            <w:r>
              <w:rPr>
                <w:rFonts w:hint="eastAsia" w:ascii="宋体" w:hAnsi="宋体" w:eastAsia="宋体" w:cs="宋体"/>
                <w:b/>
                <w:bCs/>
                <w:sz w:val="24"/>
                <w:szCs w:val="24"/>
                <w:highlight w:val="none"/>
                <w:lang w:val="en-US" w:eastAsia="zh-CN"/>
              </w:rPr>
              <w:t>78</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9" w:type="dxa"/>
            <w:noWrap/>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对项目的理解</w:t>
            </w:r>
          </w:p>
        </w:tc>
        <w:tc>
          <w:tcPr>
            <w:tcW w:w="7073" w:type="dxa"/>
            <w:noWrap/>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根据投标人对项目需求的理解、总体工作思路以及对服务重难点的分析进行综合评分。（评分范围：5，4，3，2，1，0）</w:t>
            </w:r>
          </w:p>
        </w:tc>
        <w:tc>
          <w:tcPr>
            <w:tcW w:w="1080" w:type="dxa"/>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服务整体架构</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根据投标人提供的项目整体架构、服务体系、</w:t>
            </w:r>
            <w:r>
              <w:rPr>
                <w:rFonts w:hint="eastAsia" w:ascii="宋体" w:hAnsi="宋体" w:eastAsia="宋体" w:cs="宋体"/>
                <w:i w:val="0"/>
                <w:iCs w:val="0"/>
                <w:color w:val="000000"/>
                <w:kern w:val="0"/>
                <w:sz w:val="24"/>
                <w:szCs w:val="24"/>
                <w:highlight w:val="none"/>
                <w:u w:val="none"/>
                <w:lang w:val="en-US" w:eastAsia="zh-CN" w:bidi="ar"/>
              </w:rPr>
              <w:t>服务响应时间</w:t>
            </w:r>
            <w:r>
              <w:rPr>
                <w:rFonts w:hint="eastAsia" w:ascii="宋体" w:hAnsi="宋体" w:eastAsia="宋体" w:cs="宋体"/>
                <w:i w:val="0"/>
                <w:iCs w:val="0"/>
                <w:color w:val="000000"/>
                <w:kern w:val="0"/>
                <w:sz w:val="24"/>
                <w:szCs w:val="24"/>
                <w:u w:val="none"/>
                <w:lang w:val="en-US" w:eastAsia="zh-CN" w:bidi="ar"/>
              </w:rPr>
              <w:t>进行综合评分。（评分范围：5，4，3，2，1，0）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bCs/>
                <w:color w:val="auto"/>
                <w:spacing w:val="-4"/>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云资源咨询方案</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w:t>
            </w:r>
            <w:r>
              <w:rPr>
                <w:rFonts w:hint="eastAsia" w:ascii="宋体" w:hAnsi="宋体" w:eastAsia="宋体" w:cs="宋体"/>
                <w:i w:val="0"/>
                <w:iCs w:val="0"/>
                <w:color w:val="000000"/>
                <w:kern w:val="0"/>
                <w:sz w:val="24"/>
                <w:szCs w:val="24"/>
                <w:highlight w:val="none"/>
                <w:u w:val="none"/>
                <w:lang w:val="en-US" w:eastAsia="zh-CN" w:bidi="ar"/>
              </w:rPr>
              <w:t>标人提供的云资源咨询服务方案的可行性、科学性</w:t>
            </w:r>
            <w:r>
              <w:rPr>
                <w:rFonts w:hint="eastAsia" w:ascii="宋体" w:hAnsi="宋体" w:eastAsia="宋体" w:cs="宋体"/>
                <w:i w:val="0"/>
                <w:iCs w:val="0"/>
                <w:color w:val="000000"/>
                <w:kern w:val="0"/>
                <w:sz w:val="24"/>
                <w:szCs w:val="24"/>
                <w:u w:val="none"/>
                <w:lang w:val="en-US" w:eastAsia="zh-CN" w:bidi="ar"/>
              </w:rPr>
              <w:t>进行行综合评分。（评分范围：6，5，4，3，2，1，0）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云资源租赁服务方案</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w:t>
            </w:r>
            <w:r>
              <w:rPr>
                <w:rFonts w:hint="eastAsia" w:ascii="宋体" w:hAnsi="宋体" w:eastAsia="宋体" w:cs="宋体"/>
                <w:i w:val="0"/>
                <w:iCs w:val="0"/>
                <w:color w:val="000000"/>
                <w:kern w:val="0"/>
                <w:sz w:val="24"/>
                <w:szCs w:val="24"/>
                <w:highlight w:val="none"/>
                <w:u w:val="none"/>
                <w:lang w:val="en-US" w:eastAsia="zh-CN" w:bidi="ar"/>
              </w:rPr>
              <w:t>人提供的云资源租赁服务方案的时效</w:t>
            </w:r>
            <w:r>
              <w:rPr>
                <w:rFonts w:hint="eastAsia" w:ascii="宋体" w:hAnsi="宋体" w:eastAsia="宋体" w:cs="宋体"/>
                <w:i w:val="0"/>
                <w:iCs w:val="0"/>
                <w:color w:val="000000"/>
                <w:kern w:val="0"/>
                <w:sz w:val="24"/>
                <w:szCs w:val="24"/>
                <w:u w:val="none"/>
                <w:lang w:val="en-US" w:eastAsia="zh-CN" w:bidi="ar"/>
              </w:rPr>
              <w:t>保障性、科学性进行综合评分。（评分范围：6，5，4，3，2，1，0）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云资源技术支持方案</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eastAsia="宋体" w:cs="宋体"/>
                <w:i w:val="0"/>
                <w:iCs w:val="0"/>
                <w:color w:val="000000"/>
                <w:kern w:val="0"/>
                <w:sz w:val="24"/>
                <w:szCs w:val="24"/>
                <w:highlight w:val="none"/>
                <w:u w:val="none"/>
                <w:lang w:val="en-US" w:eastAsia="zh-CN" w:bidi="ar"/>
              </w:rPr>
              <w:t>投标人提供的云资</w:t>
            </w:r>
            <w:r>
              <w:rPr>
                <w:rFonts w:hint="eastAsia" w:ascii="宋体" w:hAnsi="宋体" w:eastAsia="宋体" w:cs="宋体"/>
                <w:i w:val="0"/>
                <w:iCs w:val="0"/>
                <w:color w:val="000000"/>
                <w:kern w:val="0"/>
                <w:sz w:val="24"/>
                <w:szCs w:val="24"/>
                <w:u w:val="none"/>
                <w:lang w:val="en-US" w:eastAsia="zh-CN" w:bidi="ar"/>
              </w:rPr>
              <w:t>源技术支持方案，包含建立技术对接机制，梳理上报单位云资源需求工单并对工单进度进行跟踪，处理结果进行交付；完成各类工作台账和运维台账的编制和整理的情况进行综合评分。（评分范围：6，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bCs/>
                <w:color w:val="auto"/>
                <w:spacing w:val="-4"/>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云安全技术服务方案</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根据投标人对政务云提供云安全</w:t>
            </w:r>
            <w:r>
              <w:rPr>
                <w:rFonts w:hint="eastAsia" w:ascii="宋体" w:hAnsi="宋体" w:eastAsia="宋体" w:cs="宋体"/>
                <w:i w:val="0"/>
                <w:iCs w:val="0"/>
                <w:color w:val="000000"/>
                <w:kern w:val="0"/>
                <w:sz w:val="24"/>
                <w:szCs w:val="24"/>
                <w:highlight w:val="none"/>
                <w:u w:val="none"/>
                <w:lang w:val="en-US" w:eastAsia="zh-CN" w:bidi="ar"/>
              </w:rPr>
              <w:t>技术服务方案，如</w:t>
            </w:r>
            <w:r>
              <w:rPr>
                <w:rFonts w:hint="eastAsia" w:ascii="宋体" w:hAnsi="宋体" w:eastAsia="宋体" w:cs="宋体"/>
                <w:i w:val="0"/>
                <w:iCs w:val="0"/>
                <w:color w:val="000000"/>
                <w:kern w:val="0"/>
                <w:sz w:val="24"/>
                <w:szCs w:val="24"/>
                <w:u w:val="none"/>
                <w:lang w:val="en-US" w:eastAsia="zh-CN" w:bidi="ar"/>
              </w:rPr>
              <w:t>主机安全、web防火墙、数据库审计等安全总集汇聚方案，进行综合评分。（评分范围：6，5，4，3，2，1，0）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yellow"/>
                <w:lang w:val="en-US" w:eastAsia="zh-CN"/>
              </w:rPr>
            </w:pPr>
            <w:r>
              <w:rPr>
                <w:rFonts w:hint="eastAsia" w:ascii="宋体" w:hAnsi="宋体" w:eastAsia="宋体" w:cs="宋体"/>
                <w:i w:val="0"/>
                <w:iCs w:val="0"/>
                <w:color w:val="000000"/>
                <w:kern w:val="0"/>
                <w:sz w:val="24"/>
                <w:szCs w:val="24"/>
                <w:highlight w:val="none"/>
                <w:u w:val="no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云资源规划服务</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根据投标人对上云的业务应用提供架构设计咨询，对云业务系统进行统筹规划</w:t>
            </w:r>
            <w:r>
              <w:rPr>
                <w:rFonts w:hint="eastAsia" w:ascii="宋体" w:hAnsi="宋体" w:eastAsia="宋体" w:cs="宋体"/>
                <w:i w:val="0"/>
                <w:iCs w:val="0"/>
                <w:color w:val="000000"/>
                <w:kern w:val="0"/>
                <w:sz w:val="24"/>
                <w:szCs w:val="24"/>
                <w:highlight w:val="none"/>
                <w:u w:val="none"/>
                <w:lang w:val="en-US" w:eastAsia="zh-CN" w:bidi="ar"/>
              </w:rPr>
              <w:t>、指导代码修改、系统部署</w:t>
            </w:r>
            <w:r>
              <w:rPr>
                <w:rFonts w:hint="eastAsia" w:ascii="宋体" w:hAnsi="宋体" w:eastAsia="宋体" w:cs="宋体"/>
                <w:i w:val="0"/>
                <w:iCs w:val="0"/>
                <w:color w:val="000000"/>
                <w:kern w:val="0"/>
                <w:sz w:val="24"/>
                <w:szCs w:val="24"/>
                <w:u w:val="none"/>
                <w:lang w:val="en-US" w:eastAsia="zh-CN" w:bidi="ar"/>
              </w:rPr>
              <w:t>进行综合评分。（评分范围,6，5，4，3，2，1，0）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云资源培训服务</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投标人提出完整、科学合理的培训方案，包括①培训师资安排、②培训内容、③培训计划、④培训方式、⑤ 培训流程、⑥培训质量保障等。根据提供的方案内容是否满足采购文件要求进行评分。（评分范围：5，4，3，2，1，0）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09" w:type="dxa"/>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评价服务</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投标人对云资源进行全面的监测与分析，对工单处理的响应速度、执行效率及时效性等方面进行技术评估，并实施持续的政务云服务使用监测与评价，依据政务云资源的实际运行状况，进行资源的合理分配与优化，并定期发布全市政务云资源使用状况报告，进行综合评分。（评分范围：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309" w:type="dxa"/>
            <w:noWrap/>
            <w:vAlign w:val="center"/>
          </w:tcPr>
          <w:p>
            <w:pPr>
              <w:keepNext w:val="0"/>
              <w:keepLines w:val="0"/>
              <w:widowControl/>
              <w:suppressLineNumbers w:val="0"/>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安全维保应急服务</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根据投标人对信息安全维保服务工作中</w:t>
            </w:r>
            <w:r>
              <w:rPr>
                <w:rFonts w:hint="eastAsia" w:ascii="宋体" w:hAnsi="宋体" w:eastAsia="宋体" w:cs="宋体"/>
                <w:i w:val="0"/>
                <w:iCs w:val="0"/>
                <w:color w:val="000000"/>
                <w:kern w:val="0"/>
                <w:sz w:val="24"/>
                <w:szCs w:val="24"/>
                <w:highlight w:val="none"/>
                <w:u w:val="none"/>
                <w:lang w:val="en-US" w:eastAsia="zh-CN" w:bidi="ar"/>
              </w:rPr>
              <w:t>可能遇到的问题提供详实的应急预案和措施，由评委进行综合打分。</w:t>
            </w:r>
            <w:r>
              <w:rPr>
                <w:rFonts w:hint="eastAsia" w:ascii="宋体" w:hAnsi="宋体" w:eastAsia="宋体" w:cs="宋体"/>
                <w:i w:val="0"/>
                <w:iCs w:val="0"/>
                <w:color w:val="000000"/>
                <w:kern w:val="0"/>
                <w:sz w:val="24"/>
                <w:szCs w:val="24"/>
                <w:u w:val="none"/>
                <w:lang w:val="en-US" w:eastAsia="zh-CN" w:bidi="ar"/>
              </w:rPr>
              <w:t>（评分范围：5，4，3，2，1，0）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0-5</w:t>
            </w:r>
            <w:r>
              <w:rPr>
                <w:rStyle w:val="44"/>
                <w:rFonts w:hint="eastAsia" w:ascii="宋体" w:hAnsi="宋体" w:eastAsia="宋体" w:cs="宋体"/>
                <w:b w:val="0"/>
                <w:bCs w:val="0"/>
                <w:color w:val="auto"/>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09" w:type="dxa"/>
            <w:noWrap/>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服务承诺</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highlight w:val="none"/>
                <w:u w:val="none"/>
                <w:lang w:val="en-US" w:eastAsia="zh-CN" w:bidi="ar"/>
              </w:rPr>
              <w:t>投标人提供服务承诺函（格式自拟，加盖投标单位公章），服务承诺内容须包括：维护服务驻点情况、具体维护措施和保障措施，由评委进行综合打分。</w:t>
            </w:r>
            <w:r>
              <w:rPr>
                <w:rFonts w:hint="eastAsia" w:ascii="宋体" w:hAnsi="宋体" w:eastAsia="宋体" w:cs="宋体"/>
                <w:i w:val="0"/>
                <w:iCs w:val="0"/>
                <w:color w:val="000000"/>
                <w:kern w:val="0"/>
                <w:sz w:val="24"/>
                <w:szCs w:val="24"/>
                <w:u w:val="none"/>
                <w:lang w:val="en-US" w:eastAsia="zh-CN" w:bidi="ar"/>
              </w:rPr>
              <w:t>（评分范围,5，4，3，2，1，0）</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0-5</w:t>
            </w:r>
            <w:r>
              <w:rPr>
                <w:rStyle w:val="44"/>
                <w:rFonts w:hint="eastAsia" w:ascii="宋体" w:hAnsi="宋体" w:eastAsia="宋体" w:cs="宋体"/>
                <w:b w:val="0"/>
                <w:bCs w:val="0"/>
                <w:color w:val="auto"/>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309" w:type="dxa"/>
            <w:vMerge w:val="restart"/>
            <w:noWrap/>
            <w:vAlign w:val="center"/>
          </w:tcPr>
          <w:p>
            <w:pPr>
              <w:tabs>
                <w:tab w:val="left" w:pos="6264"/>
              </w:tabs>
              <w:snapToGrid w:val="0"/>
              <w:spacing w:line="360" w:lineRule="auto"/>
              <w:jc w:val="center"/>
              <w:rPr>
                <w:rFonts w:hint="eastAsia" w:ascii="宋体" w:hAnsi="宋体" w:eastAsia="宋体" w:cs="宋体"/>
                <w:color w:val="auto"/>
                <w:kern w:val="0"/>
                <w:sz w:val="24"/>
                <w:szCs w:val="24"/>
                <w:highlight w:val="none"/>
                <w:u w:val="none"/>
                <w:lang w:eastAsia="zh-CN" w:bidi="ar"/>
              </w:rPr>
            </w:pPr>
            <w:r>
              <w:rPr>
                <w:rFonts w:hint="eastAsia" w:ascii="宋体" w:hAnsi="宋体" w:eastAsia="宋体" w:cs="宋体"/>
                <w:i w:val="0"/>
                <w:iCs w:val="0"/>
                <w:color w:val="000000"/>
                <w:kern w:val="0"/>
                <w:sz w:val="24"/>
                <w:szCs w:val="24"/>
                <w:u w:val="none"/>
                <w:lang w:val="en-US" w:eastAsia="zh-CN" w:bidi="ar"/>
              </w:rPr>
              <w:t>运维团队人员</w:t>
            </w:r>
          </w:p>
        </w:tc>
        <w:tc>
          <w:tcPr>
            <w:tcW w:w="7073" w:type="dxa"/>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1、拟投入本项目的项目经理具有</w:t>
            </w:r>
            <w:r>
              <w:rPr>
                <w:rFonts w:hint="eastAsia" w:ascii="宋体" w:hAnsi="宋体" w:eastAsia="宋体" w:cs="宋体"/>
                <w:i w:val="0"/>
                <w:iCs w:val="0"/>
                <w:color w:val="000000"/>
                <w:kern w:val="0"/>
                <w:sz w:val="24"/>
                <w:szCs w:val="24"/>
                <w:highlight w:val="none"/>
                <w:u w:val="none"/>
                <w:lang w:val="en-US" w:eastAsia="zh-CN" w:bidi="ar"/>
              </w:rPr>
              <w:t>电子信息方向中级工程师得1分，具有电子信息方向高级工程师</w:t>
            </w:r>
            <w:r>
              <w:rPr>
                <w:rFonts w:hint="eastAsia" w:ascii="宋体" w:hAnsi="宋体" w:eastAsia="宋体" w:cs="宋体"/>
                <w:i w:val="0"/>
                <w:iCs w:val="0"/>
                <w:color w:val="000000"/>
                <w:kern w:val="0"/>
                <w:sz w:val="24"/>
                <w:szCs w:val="24"/>
                <w:u w:val="none"/>
                <w:lang w:val="en-US" w:eastAsia="zh-CN" w:bidi="ar"/>
              </w:rPr>
              <w:t>得2分，本项最高得2分。</w:t>
            </w:r>
            <w:r>
              <w:rPr>
                <w:rFonts w:hint="eastAsia" w:ascii="宋体" w:hAnsi="宋体" w:eastAsia="宋体" w:cs="宋体"/>
                <w:i w:val="0"/>
                <w:iCs w:val="0"/>
                <w:color w:val="000000"/>
                <w:kern w:val="0"/>
                <w:sz w:val="24"/>
                <w:szCs w:val="24"/>
                <w:highlight w:val="none"/>
                <w:u w:val="none"/>
                <w:lang w:val="en-US" w:eastAsia="zh-CN" w:bidi="ar"/>
              </w:rPr>
              <w:t>（提供证书复印件加盖投标单位公章、提供投标人为其缴纳的连续近3个月的社保证明材料，缺一不可，未提供或提供的不符合要求的不得分）</w:t>
            </w:r>
          </w:p>
        </w:tc>
        <w:tc>
          <w:tcPr>
            <w:tcW w:w="1080" w:type="dxa"/>
            <w:vMerge w:val="restart"/>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09" w:type="dxa"/>
            <w:vMerge w:val="continue"/>
            <w:noWrap/>
            <w:vAlign w:val="center"/>
          </w:tcPr>
          <w:p>
            <w:pPr>
              <w:tabs>
                <w:tab w:val="left" w:pos="6264"/>
              </w:tabs>
              <w:snapToGrid w:val="0"/>
              <w:spacing w:line="360" w:lineRule="auto"/>
              <w:jc w:val="center"/>
              <w:rPr>
                <w:rFonts w:hint="eastAsia" w:ascii="宋体" w:hAnsi="宋体" w:eastAsia="宋体" w:cs="宋体"/>
                <w:bCs/>
                <w:color w:val="auto"/>
                <w:sz w:val="24"/>
                <w:szCs w:val="24"/>
                <w:highlight w:val="none"/>
                <w:lang w:val="en-US" w:eastAsia="zh-CN"/>
              </w:rPr>
            </w:pPr>
          </w:p>
        </w:tc>
        <w:tc>
          <w:tcPr>
            <w:tcW w:w="7073" w:type="dxa"/>
            <w:noWrap/>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2、拟投入本项目的项目团队人员中(项目经理除外)，具有高级系统分析师证书的得2分。</w:t>
            </w:r>
            <w:r>
              <w:rPr>
                <w:rFonts w:hint="eastAsia" w:ascii="宋体" w:hAnsi="宋体" w:eastAsia="宋体" w:cs="宋体"/>
                <w:i w:val="0"/>
                <w:iCs w:val="0"/>
                <w:color w:val="000000"/>
                <w:kern w:val="0"/>
                <w:sz w:val="24"/>
                <w:szCs w:val="24"/>
                <w:highlight w:val="none"/>
                <w:u w:val="none"/>
                <w:lang w:val="en-US" w:eastAsia="zh-CN" w:bidi="ar"/>
              </w:rPr>
              <w:t>（提供证书复印件加盖投标单位公章、提供投标人为其缴纳的连续近3个月的社保证明材料，缺一不可，未提供或提供的不符合要求的不得分）</w:t>
            </w:r>
          </w:p>
        </w:tc>
        <w:tc>
          <w:tcPr>
            <w:tcW w:w="1080"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9"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p>
        </w:tc>
        <w:tc>
          <w:tcPr>
            <w:tcW w:w="7073" w:type="dxa"/>
            <w:noWrap/>
            <w:vAlign w:val="center"/>
          </w:tcPr>
          <w:p>
            <w:pPr>
              <w:keepNext w:val="0"/>
              <w:keepLines w:val="0"/>
              <w:widowControl/>
              <w:numPr>
                <w:numId w:val="0"/>
              </w:numPr>
              <w:suppressLineNumbers w:val="0"/>
              <w:spacing w:line="360" w:lineRule="auto"/>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拟投入本项目的项目团队人员(项目经理除外)，需要驻场运维人员不少于4人，</w:t>
            </w:r>
            <w:r>
              <w:rPr>
                <w:rFonts w:hint="eastAsia" w:ascii="宋体" w:hAnsi="宋体" w:eastAsia="宋体" w:cs="宋体"/>
                <w:i w:val="0"/>
                <w:iCs w:val="0"/>
                <w:color w:val="000000"/>
                <w:kern w:val="0"/>
                <w:sz w:val="24"/>
                <w:szCs w:val="24"/>
                <w:highlight w:val="none"/>
                <w:u w:val="none"/>
                <w:lang w:val="en-US" w:eastAsia="zh-CN" w:bidi="ar"/>
              </w:rPr>
              <w:t>提供承诺得4分，不足4人不得分。（承诺格式自拟，加盖投标单位公章）</w:t>
            </w:r>
          </w:p>
        </w:tc>
        <w:tc>
          <w:tcPr>
            <w:tcW w:w="1080"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jc w:val="center"/>
        </w:trPr>
        <w:tc>
          <w:tcPr>
            <w:tcW w:w="1309" w:type="dxa"/>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系统演示</w:t>
            </w:r>
          </w:p>
        </w:tc>
        <w:tc>
          <w:tcPr>
            <w:tcW w:w="7073" w:type="dxa"/>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根据要求对以下模块功能进行视频演示，评委根据演示情况进行综合打分。提供系统演示或DEMO演示的按演示实际效果打分，最高得10分；以PPT或静态图片演示的，最高得4分，未进行视频演示不得分，演示时间不超过20分钟。（政采云平台在线发起，投标人无须到达现场）。</w:t>
            </w:r>
          </w:p>
          <w:p>
            <w:pPr>
              <w:keepNext w:val="0"/>
              <w:keepLines w:val="0"/>
              <w:widowControl/>
              <w:suppressLineNumbers w:val="0"/>
              <w:spacing w:line="360" w:lineRule="auto"/>
              <w:jc w:val="both"/>
              <w:textAlignment w:val="center"/>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1、工单底座功能演示：工单系统具备事件应用配置的开发流程，实现应用配置、事件注册，表单配置，流程配置等相关内容，配置完成后进行正常的业务流程功能。（评分范围：5，4，3，2，1，0）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2、工单业务演示：工单系统基于“政务云云资源开通申请表”设置的表单要求，对云管单位、申请单位进行事项流程配置，系统实现云资源申请流程实现事项流转。（评分范围：5，4，3，2，1，0）</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62" w:type="dxa"/>
            <w:gridSpan w:val="3"/>
            <w:noWrap/>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商务及其他分（</w:t>
            </w:r>
            <w:r>
              <w:rPr>
                <w:rFonts w:hint="eastAsia" w:ascii="宋体" w:hAnsi="宋体" w:eastAsia="宋体" w:cs="宋体"/>
                <w:b/>
                <w:bCs/>
                <w:kern w:val="0"/>
                <w:sz w:val="24"/>
                <w:szCs w:val="24"/>
                <w:highlight w:val="none"/>
                <w:lang w:val="en-US" w:eastAsia="zh-CN"/>
              </w:rPr>
              <w:t>12</w:t>
            </w:r>
            <w:r>
              <w:rPr>
                <w:rFonts w:hint="eastAsia" w:ascii="宋体" w:hAnsi="宋体" w:eastAsia="宋体" w:cs="宋体"/>
                <w:b/>
                <w:bCs/>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9" w:type="dxa"/>
            <w:vMerge w:val="restart"/>
            <w:noWrap/>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企业综合实力</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投标人具有有效期内的ISO系列信息安全管理体系证书、ISO系列质量管理体系认证、ISO系列信息技术服务管理体系认证证书，每个证书得2分，总计6分。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备注：上述证书需在全国认证认可信息公告服务平台 http://cx.cnca.cn/CertECloud/index/index/page查询的到，并在投标文件内提供网上截图，无截图不得分）</w:t>
            </w:r>
          </w:p>
        </w:tc>
        <w:tc>
          <w:tcPr>
            <w:tcW w:w="1080" w:type="dxa"/>
            <w:noWrap/>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9" w:type="dxa"/>
            <w:vMerge w:val="continue"/>
            <w:noWrap/>
            <w:vAlign w:val="center"/>
          </w:tcPr>
          <w:p>
            <w:pPr>
              <w:widowControl/>
              <w:spacing w:line="360" w:lineRule="auto"/>
              <w:jc w:val="center"/>
              <w:rPr>
                <w:rFonts w:hint="eastAsia" w:ascii="宋体" w:hAnsi="宋体" w:eastAsia="宋体" w:cs="宋体"/>
                <w:i w:val="0"/>
                <w:iCs w:val="0"/>
                <w:color w:val="000000"/>
                <w:kern w:val="0"/>
                <w:sz w:val="24"/>
                <w:szCs w:val="24"/>
                <w:u w:val="none"/>
                <w:lang w:val="en-US" w:eastAsia="zh-CN" w:bidi="ar"/>
              </w:rPr>
            </w:pPr>
          </w:p>
        </w:tc>
        <w:tc>
          <w:tcPr>
            <w:tcW w:w="7073" w:type="dxa"/>
            <w:noWrap/>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投标人具有ITSS3级及以上证书的，得2分。（以上证书须提供证书复印件，不提供不得分。）</w:t>
            </w:r>
          </w:p>
        </w:tc>
        <w:tc>
          <w:tcPr>
            <w:tcW w:w="1080" w:type="dxa"/>
            <w:noWrap/>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309" w:type="dxa"/>
            <w:noWrap/>
            <w:vAlign w:val="center"/>
          </w:tcPr>
          <w:p>
            <w:pPr>
              <w:keepNext w:val="0"/>
              <w:keepLines w:val="0"/>
              <w:widowControl/>
              <w:suppressLineNumbers w:val="0"/>
              <w:spacing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4"/>
                <w:szCs w:val="24"/>
                <w:u w:val="none"/>
                <w:lang w:val="en-US" w:eastAsia="zh-CN" w:bidi="ar"/>
              </w:rPr>
              <w:t>业绩</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自2022年1月1日以来（以合同签订时间为准），投标人具有同类项目案例或业绩的，每个0.5分，最高得1分。注：需同时提供合同和中标通知书扫描件，提供不全的，不得分。</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eastAsia="宋体" w:cs="宋体"/>
                <w:b w:val="0"/>
                <w:bCs w:val="0"/>
                <w:i w:val="0"/>
                <w:iCs w:val="0"/>
                <w:color w:val="auto"/>
                <w:kern w:val="0"/>
                <w:sz w:val="24"/>
                <w:szCs w:val="24"/>
                <w:u w:val="none"/>
                <w:lang w:val="en-US" w:eastAsia="zh-CN" w:bidi="ar"/>
              </w:rPr>
              <w:t>1</w:t>
            </w:r>
            <w:r>
              <w:rPr>
                <w:rStyle w:val="44"/>
                <w:rFonts w:hint="eastAsia" w:ascii="宋体" w:hAnsi="宋体" w:eastAsia="宋体" w:cs="宋体"/>
                <w:b w:val="0"/>
                <w:bCs w:val="0"/>
                <w:color w:val="auto"/>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309" w:type="dxa"/>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企业开发能力</w:t>
            </w:r>
          </w:p>
        </w:tc>
        <w:tc>
          <w:tcPr>
            <w:tcW w:w="7073" w:type="dxa"/>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w:t>
            </w:r>
            <w:r>
              <w:rPr>
                <w:rFonts w:hint="eastAsia" w:ascii="宋体" w:hAnsi="宋体" w:eastAsia="宋体" w:cs="宋体"/>
                <w:i w:val="0"/>
                <w:iCs w:val="0"/>
                <w:color w:val="000000"/>
                <w:kern w:val="0"/>
                <w:sz w:val="24"/>
                <w:szCs w:val="24"/>
                <w:highlight w:val="none"/>
                <w:u w:val="none"/>
                <w:lang w:val="en-US" w:eastAsia="zh-CN" w:bidi="ar"/>
              </w:rPr>
              <w:t>与本项目相关的系统著作权证书，每提供一项得1分，最高得3分。（提供有效期内的证</w:t>
            </w:r>
            <w:r>
              <w:rPr>
                <w:rFonts w:hint="eastAsia" w:ascii="宋体" w:hAnsi="宋体" w:eastAsia="宋体" w:cs="宋体"/>
                <w:i w:val="0"/>
                <w:iCs w:val="0"/>
                <w:color w:val="000000"/>
                <w:kern w:val="0"/>
                <w:sz w:val="24"/>
                <w:szCs w:val="24"/>
                <w:u w:val="none"/>
                <w:lang w:val="en-US" w:eastAsia="zh-CN" w:bidi="ar"/>
              </w:rPr>
              <w:t>书扫描件并加盖投标单位公章）</w:t>
            </w:r>
          </w:p>
        </w:tc>
        <w:tc>
          <w:tcPr>
            <w:tcW w:w="1080" w:type="dxa"/>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0-3分</w:t>
            </w:r>
          </w:p>
        </w:tc>
      </w:tr>
    </w:tbl>
    <w:p/>
    <w:p>
      <w:pPr>
        <w:pStyle w:val="2"/>
      </w:pPr>
    </w:p>
    <w:p/>
    <w:p>
      <w:pPr>
        <w:pStyle w:val="2"/>
      </w:pPr>
    </w:p>
    <w:p/>
    <w:p>
      <w:pPr>
        <w:pStyle w:val="2"/>
      </w:pPr>
    </w:p>
    <w:p/>
    <w:p>
      <w:pPr>
        <w:pStyle w:val="2"/>
        <w:spacing w:line="360" w:lineRule="auto"/>
        <w:jc w:val="center"/>
      </w:pPr>
      <w:r>
        <w:t>第</w:t>
      </w:r>
      <w:r>
        <w:rPr>
          <w:rFonts w:hint="eastAsia"/>
        </w:rPr>
        <w:t>五</w:t>
      </w:r>
      <w:r>
        <w:t xml:space="preserve">章  </w:t>
      </w:r>
      <w:r>
        <w:rPr>
          <w:rFonts w:hint="eastAsia"/>
        </w:rPr>
        <w:t>平湖市政府采购合同（指引）</w:t>
      </w:r>
    </w:p>
    <w:p>
      <w:pPr>
        <w:pStyle w:val="14"/>
        <w:spacing w:after="0" w:line="360" w:lineRule="auto"/>
        <w:ind w:left="0" w:leftChars="0"/>
        <w:jc w:val="center"/>
        <w:rPr>
          <w:rFonts w:hint="eastAsia" w:ascii="宋体" w:hAnsi="宋体" w:eastAsia="宋体"/>
          <w:b/>
          <w:strike/>
          <w:color w:val="000000"/>
          <w:sz w:val="32"/>
          <w:szCs w:val="32"/>
          <w:highlight w:val="yellow"/>
          <w:lang w:eastAsia="zh-CN"/>
        </w:rPr>
      </w:pPr>
      <w:r>
        <w:rPr>
          <w:rFonts w:hint="eastAsia" w:ascii="宋体" w:hAnsi="宋体" w:cs="Times New Roman"/>
          <w:b/>
          <w:color w:val="000000"/>
          <w:sz w:val="32"/>
          <w:szCs w:val="32"/>
          <w:lang w:val="en-US" w:eastAsia="zh-CN"/>
        </w:rPr>
        <w:t xml:space="preserve"> </w:t>
      </w:r>
      <w:r>
        <w:rPr>
          <w:rFonts w:hint="eastAsia" w:ascii="宋体" w:hAnsi="宋体" w:cs="Times New Roman"/>
          <w:b/>
          <w:color w:val="000000"/>
          <w:sz w:val="32"/>
          <w:szCs w:val="32"/>
        </w:rPr>
        <w:t>平湖市政务云集约支撑服务项目合同</w:t>
      </w:r>
      <w:r>
        <w:rPr>
          <w:rFonts w:hint="eastAsia" w:ascii="宋体" w:hAnsi="宋体"/>
          <w:b/>
          <w:color w:val="000000"/>
          <w:sz w:val="32"/>
          <w:szCs w:val="32"/>
          <w:lang w:val="en-US" w:eastAsia="zh-CN"/>
        </w:rPr>
        <w:t xml:space="preserve"> </w:t>
      </w:r>
    </w:p>
    <w:p>
      <w:pPr>
        <w:numPr>
          <w:ilvl w:val="0"/>
          <w:numId w:val="7"/>
        </w:numPr>
        <w:adjustRightInd w:val="0"/>
        <w:snapToGrid w:val="0"/>
        <w:spacing w:line="440" w:lineRule="exact"/>
        <w:ind w:firstLine="482" w:firstLineChars="200"/>
        <w:jc w:val="center"/>
        <w:rPr>
          <w:rFonts w:hint="eastAsia"/>
          <w:b/>
          <w:bCs w:val="0"/>
        </w:rPr>
      </w:pPr>
      <w:r>
        <w:rPr>
          <w:rFonts w:hint="eastAsia" w:ascii="宋体" w:hAnsi="宋体"/>
          <w:b/>
          <w:bCs w:val="0"/>
          <w:color w:val="000000"/>
          <w:sz w:val="24"/>
        </w:rPr>
        <w:t>通用必备条款部分</w:t>
      </w:r>
    </w:p>
    <w:p>
      <w:pPr>
        <w:spacing w:line="360" w:lineRule="auto"/>
        <w:rPr>
          <w:rFonts w:ascii="宋体" w:hAnsi="宋体"/>
          <w:sz w:val="24"/>
          <w:highlight w:val="none"/>
        </w:rPr>
      </w:pPr>
      <w:r>
        <w:rPr>
          <w:rFonts w:hint="eastAsia" w:ascii="宋体" w:hAnsi="宋体"/>
          <w:sz w:val="24"/>
          <w:highlight w:val="none"/>
        </w:rPr>
        <w:t xml:space="preserve">甲方（采购人）：平湖市大数据中心 </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乙方（供应商）：</w:t>
      </w:r>
    </w:p>
    <w:p>
      <w:pPr>
        <w:pStyle w:val="12"/>
        <w:snapToGrid w:val="0"/>
        <w:spacing w:beforeLines="0" w:afterLines="0" w:line="360" w:lineRule="auto"/>
        <w:rPr>
          <w:rFonts w:hAnsi="宋体"/>
          <w:highlight w:val="none"/>
        </w:rPr>
      </w:pPr>
      <w:r>
        <w:rPr>
          <w:rFonts w:hint="eastAsia" w:hAnsi="宋体"/>
          <w:highlight w:val="none"/>
        </w:rPr>
        <w:t>丙方（鉴证方）：平湖市公共资源交易中心</w:t>
      </w:r>
    </w:p>
    <w:p>
      <w:pPr>
        <w:pStyle w:val="12"/>
        <w:snapToGrid w:val="0"/>
        <w:spacing w:before="240" w:beforeLines="100" w:afterLines="0" w:line="384" w:lineRule="auto"/>
        <w:ind w:firstLine="480" w:firstLineChars="200"/>
        <w:rPr>
          <w:rFonts w:hAnsi="宋体"/>
          <w:highlight w:val="none"/>
        </w:rPr>
      </w:pPr>
      <w:r>
        <w:rPr>
          <w:rFonts w:hint="eastAsia" w:hAnsi="宋体"/>
          <w:highlight w:val="none"/>
          <w:u w:val="single"/>
        </w:rPr>
        <w:t>平湖市政务云集约支撑服务项目</w:t>
      </w:r>
      <w:r>
        <w:rPr>
          <w:rFonts w:hint="eastAsia" w:hAnsi="宋体"/>
          <w:highlight w:val="none"/>
        </w:rPr>
        <w:t>（项目编号：</w:t>
      </w:r>
      <w:r>
        <w:rPr>
          <w:rFonts w:hint="eastAsia" w:hAnsi="宋体"/>
          <w:highlight w:val="none"/>
          <w:u w:val="single"/>
        </w:rPr>
        <w:t>平政采招2025-</w:t>
      </w:r>
      <w:r>
        <w:rPr>
          <w:rFonts w:hint="eastAsia" w:hAnsi="宋体"/>
          <w:highlight w:val="none"/>
          <w:u w:val="single"/>
          <w:lang w:val="en-US" w:eastAsia="zh-CN"/>
        </w:rPr>
        <w:t>10</w:t>
      </w:r>
      <w:r>
        <w:rPr>
          <w:rFonts w:hint="eastAsia" w:hAnsi="宋体"/>
          <w:highlight w:val="none"/>
        </w:rPr>
        <w:t>）已按照委托（确认书号：</w:t>
      </w:r>
      <w:r>
        <w:rPr>
          <w:rFonts w:hint="eastAsia" w:hAnsi="宋体"/>
          <w:highlight w:val="none"/>
          <w:lang w:eastAsia="zh-CN"/>
        </w:rPr>
        <w:t>平财采确</w:t>
      </w:r>
      <w:r>
        <w:rPr>
          <w:rFonts w:hint="eastAsia" w:hAnsi="宋体"/>
          <w:highlight w:val="none"/>
        </w:rPr>
        <w:t>临</w:t>
      </w:r>
      <w:r>
        <w:rPr>
          <w:rFonts w:hint="eastAsia" w:hAnsi="宋体"/>
          <w:highlight w:val="none"/>
          <w:u w:val="single"/>
        </w:rPr>
        <w:t>[202</w:t>
      </w:r>
      <w:r>
        <w:rPr>
          <w:rFonts w:hint="eastAsia" w:hAnsi="宋体"/>
          <w:highlight w:val="none"/>
          <w:u w:val="single"/>
          <w:lang w:val="en-US" w:eastAsia="zh-CN"/>
        </w:rPr>
        <w:t>5</w:t>
      </w:r>
      <w:r>
        <w:rPr>
          <w:rFonts w:hint="eastAsia" w:hAnsi="宋体"/>
          <w:highlight w:val="none"/>
          <w:u w:val="single"/>
        </w:rPr>
        <w:t>]</w:t>
      </w:r>
      <w:r>
        <w:rPr>
          <w:rFonts w:hint="eastAsia" w:hAnsi="宋体"/>
          <w:highlight w:val="none"/>
          <w:u w:val="single"/>
          <w:lang w:val="en-US" w:eastAsia="zh-CN"/>
        </w:rPr>
        <w:t>108</w:t>
      </w:r>
      <w:r>
        <w:rPr>
          <w:rFonts w:hint="eastAsia" w:hAnsi="宋体"/>
          <w:highlight w:val="none"/>
          <w:u w:val="single"/>
        </w:rPr>
        <w:t>号</w:t>
      </w:r>
      <w:r>
        <w:rPr>
          <w:rFonts w:hint="eastAsia" w:hAnsi="宋体"/>
          <w:highlight w:val="none"/>
        </w:rPr>
        <w:t>）需求，以</w:t>
      </w:r>
      <w:r>
        <w:rPr>
          <w:rFonts w:hint="eastAsia" w:hAnsi="宋体"/>
          <w:highlight w:val="none"/>
          <w:u w:val="single"/>
        </w:rPr>
        <w:t>公开招标</w:t>
      </w:r>
      <w:r>
        <w:rPr>
          <w:rFonts w:hint="eastAsia" w:hAnsi="宋体"/>
          <w:highlight w:val="none"/>
        </w:rPr>
        <w:t>采购方式实施了采购活动。</w:t>
      </w:r>
      <w:r>
        <w:rPr>
          <w:rFonts w:hAnsi="宋体"/>
          <w:highlight w:val="none"/>
        </w:rPr>
        <w:t>根据《中华人民共和国政府采购法》、《中华人民共和国</w:t>
      </w:r>
      <w:r>
        <w:rPr>
          <w:rFonts w:hint="eastAsia" w:hAnsi="宋体"/>
          <w:highlight w:val="none"/>
        </w:rPr>
        <w:t>民法典</w:t>
      </w:r>
      <w:r>
        <w:rPr>
          <w:rFonts w:hAnsi="宋体"/>
          <w:highlight w:val="none"/>
        </w:rPr>
        <w:t>》</w:t>
      </w:r>
      <w:r>
        <w:rPr>
          <w:rFonts w:hint="eastAsia" w:hAnsi="宋体"/>
          <w:highlight w:val="none"/>
        </w:rPr>
        <w:t>等法律法规的规定，甲、乙双方同意签署本合同，并共同遵守。</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第一条 合同组成</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本次政府采购活动的相关文件为本合同的组成部分，这些文件包括但不限于：</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（1）本合同文本；</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（2）采购文件与采购响应文件；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（3）中标或成交通知书</w:t>
      </w:r>
      <w:r>
        <w:rPr>
          <w:rFonts w:hint="eastAsia" w:ascii="宋体" w:hAnsi="宋体" w:eastAsia="宋体" w:cs="宋体"/>
          <w:color w:val="000000"/>
          <w:sz w:val="24"/>
          <w:szCs w:val="24"/>
          <w:lang w:eastAsia="zh-CN"/>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组成本合同的所有文件必须为书面形式。政府采购合同备案时，须提供以上（1）、（3）两项，如由社会中介机构代理，须提供代理协议，合同如有变更的，须提供变更协议。</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第二条 合同标的与相关属性</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1、本次采购的是</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2、乙方是否属于中小微企业：</w:t>
      </w:r>
      <w:r>
        <w:rPr>
          <w:rFonts w:hint="eastAsia" w:ascii="宋体" w:hAnsi="宋体" w:cs="宋体"/>
          <w:color w:val="000000"/>
          <w:sz w:val="24"/>
          <w:szCs w:val="24"/>
          <w:lang w:eastAsia="zh-CN"/>
        </w:rPr>
        <w:t>□</w:t>
      </w:r>
      <w:r>
        <w:rPr>
          <w:rFonts w:hint="eastAsia" w:ascii="宋体" w:hAnsi="宋体" w:eastAsia="宋体" w:cs="宋体"/>
          <w:color w:val="000000"/>
          <w:sz w:val="24"/>
          <w:szCs w:val="24"/>
        </w:rPr>
        <w:t xml:space="preserve">是    </w:t>
      </w:r>
      <w:r>
        <w:rPr>
          <w:rFonts w:hint="eastAsia" w:ascii="宋体" w:hAnsi="宋体" w:cs="宋体"/>
          <w:color w:val="000000"/>
          <w:sz w:val="24"/>
          <w:szCs w:val="24"/>
          <w:lang w:eastAsia="zh-CN"/>
        </w:rPr>
        <w:t>□</w:t>
      </w:r>
      <w:r>
        <w:rPr>
          <w:rFonts w:hint="eastAsia" w:ascii="宋体" w:hAnsi="宋体" w:eastAsia="宋体" w:cs="宋体"/>
          <w:color w:val="000000"/>
          <w:sz w:val="24"/>
          <w:szCs w:val="24"/>
        </w:rPr>
        <w:t>否</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第三条 合同价款</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1、本合同项下总价款为（大写）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人民币。</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合同总价款应包括完成项目所需的人员工资、奖金、各种社会保险、材料费、管理费用、税费、利润、人员培训费及完成合同所需的一切本身和不可或缺的所有工作开支、政策性文件规定及合同包含的所有风险、责任等各项全部费用并承担一切风险责任。</w:t>
      </w:r>
    </w:p>
    <w:p>
      <w:pPr>
        <w:keepNext w:val="0"/>
        <w:keepLines w:val="0"/>
        <w:pageBreakBefore w:val="0"/>
        <w:widowControl w:val="0"/>
        <w:kinsoku/>
        <w:wordWrap/>
        <w:overflowPunct/>
        <w:topLinePunct w:val="0"/>
        <w:autoSpaceDN/>
        <w:bidi w:val="0"/>
        <w:spacing w:line="360" w:lineRule="auto"/>
        <w:ind w:firstLine="480" w:firstLineChars="200"/>
        <w:jc w:val="left"/>
        <w:textAlignment w:val="auto"/>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color w:val="000000"/>
          <w:sz w:val="24"/>
          <w:szCs w:val="24"/>
        </w:rPr>
        <w:t>3、本合同付款方式为：</w:t>
      </w:r>
      <w:r>
        <w:rPr>
          <w:rFonts w:hint="eastAsia" w:ascii="宋体" w:hAnsi="宋体" w:eastAsia="宋体" w:cs="宋体"/>
          <w:spacing w:val="-1"/>
          <w:kern w:val="2"/>
          <w:sz w:val="24"/>
          <w:szCs w:val="24"/>
          <w:highlight w:val="none"/>
          <w:lang w:val="en-US" w:eastAsia="zh-CN" w:bidi="ar-SA"/>
        </w:rPr>
        <w:t>合同生效以及具备实施条件后7个工作日内支付合同金额的40%；剩余部分，按实结算。</w:t>
      </w:r>
    </w:p>
    <w:p>
      <w:pPr>
        <w:keepNext w:val="0"/>
        <w:keepLines w:val="0"/>
        <w:pageBreakBefore w:val="0"/>
        <w:widowControl w:val="0"/>
        <w:kinsoku/>
        <w:wordWrap/>
        <w:overflowPunct/>
        <w:topLinePunct w:val="0"/>
        <w:autoSpaceDN/>
        <w:bidi w:val="0"/>
        <w:spacing w:line="360" w:lineRule="auto"/>
        <w:ind w:firstLine="476" w:firstLineChars="200"/>
        <w:jc w:val="left"/>
        <w:textAlignment w:val="auto"/>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采购人根据以下服务质量考核表来决定乙方的半年度考核结果，考核结果决定是否延期或减少支付金额，具体如下：</w:t>
      </w:r>
    </w:p>
    <w:p>
      <w:pPr>
        <w:keepNext w:val="0"/>
        <w:keepLines w:val="0"/>
        <w:pageBreakBefore w:val="0"/>
        <w:widowControl w:val="0"/>
        <w:kinsoku/>
        <w:wordWrap/>
        <w:overflowPunct/>
        <w:topLinePunct w:val="0"/>
        <w:autoSpaceDN/>
        <w:bidi w:val="0"/>
        <w:spacing w:line="360" w:lineRule="auto"/>
        <w:ind w:firstLine="476" w:firstLineChars="200"/>
        <w:jc w:val="left"/>
        <w:textAlignment w:val="auto"/>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考核扣费:95&lt;最终考核得分&lt;=100,不扣除项目金额;90&lt;最终考核得分&lt;=95,每一分扣 5000 元;80&lt;=最终考核得分&lt;=90,每一分扣 10000 元 ;最终考核得分&lt;80,每一分扣 20000 元 ,甲方可以视情况终止合同。</w:t>
      </w:r>
    </w:p>
    <w:p>
      <w:pPr>
        <w:keepNext w:val="0"/>
        <w:keepLines w:val="0"/>
        <w:pageBreakBefore w:val="0"/>
        <w:widowControl w:val="0"/>
        <w:kinsoku/>
        <w:wordWrap/>
        <w:overflowPunct/>
        <w:topLinePunct w:val="0"/>
        <w:autoSpaceDN/>
        <w:bidi w:val="0"/>
        <w:spacing w:line="360" w:lineRule="auto"/>
        <w:ind w:firstLine="476" w:firstLineChars="200"/>
        <w:jc w:val="left"/>
        <w:textAlignment w:val="auto"/>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spacing w:val="-1"/>
          <w:kern w:val="2"/>
          <w:sz w:val="24"/>
          <w:szCs w:val="24"/>
          <w:highlight w:val="none"/>
          <w:lang w:val="en-US" w:eastAsia="zh-CN" w:bidi="ar-SA"/>
        </w:rPr>
        <w:t>4、本项目服务期限：合同签订之日起</w:t>
      </w:r>
      <w:r>
        <w:rPr>
          <w:rFonts w:hint="default" w:ascii="宋体" w:hAnsi="宋体" w:cs="宋体"/>
          <w:spacing w:val="-1"/>
          <w:kern w:val="2"/>
          <w:sz w:val="24"/>
          <w:szCs w:val="24"/>
          <w:highlight w:val="none"/>
          <w:lang w:eastAsia="zh-CN" w:bidi="ar-SA"/>
        </w:rPr>
        <w:t>12个月</w:t>
      </w:r>
      <w:r>
        <w:rPr>
          <w:rFonts w:hint="eastAsia" w:ascii="宋体" w:hAnsi="宋体" w:eastAsia="宋体" w:cs="宋体"/>
          <w:spacing w:val="-1"/>
          <w:kern w:val="2"/>
          <w:sz w:val="24"/>
          <w:szCs w:val="24"/>
          <w:highlight w:val="none"/>
          <w:lang w:val="en-US" w:eastAsia="zh-CN" w:bidi="ar-SA"/>
        </w:rPr>
        <w:t>。 如中标人达到采购单位各项考核标准，满足 90 分及以上，双方协商，经财政部门批准后，合同承包期限可顺延</w:t>
      </w:r>
      <w:r>
        <w:rPr>
          <w:rFonts w:hint="default" w:ascii="宋体" w:hAnsi="宋体" w:cs="宋体"/>
          <w:spacing w:val="-1"/>
          <w:kern w:val="2"/>
          <w:sz w:val="24"/>
          <w:szCs w:val="24"/>
          <w:highlight w:val="none"/>
          <w:lang w:eastAsia="zh-CN" w:bidi="ar-SA"/>
        </w:rPr>
        <w:t>12个月</w:t>
      </w:r>
      <w:r>
        <w:rPr>
          <w:rFonts w:hint="eastAsia" w:ascii="宋体" w:hAnsi="宋体" w:eastAsia="宋体" w:cs="宋体"/>
          <w:spacing w:val="-1"/>
          <w:kern w:val="2"/>
          <w:sz w:val="24"/>
          <w:szCs w:val="24"/>
          <w:highlight w:val="none"/>
          <w:lang w:val="en-US" w:eastAsia="zh-CN" w:bidi="ar-SA"/>
        </w:rPr>
        <w:t>（费用与上一年一致，不作调整），续签最长不超过2次。</w:t>
      </w:r>
    </w:p>
    <w:p>
      <w:pPr>
        <w:keepNext w:val="0"/>
        <w:keepLines w:val="0"/>
        <w:pageBreakBefore w:val="0"/>
        <w:widowControl w:val="0"/>
        <w:kinsoku/>
        <w:wordWrap/>
        <w:overflowPunct/>
        <w:topLinePunct w:val="0"/>
        <w:autoSpaceDN/>
        <w:bidi w:val="0"/>
        <w:spacing w:line="360" w:lineRule="auto"/>
        <w:ind w:left="420" w:leftChars="200" w:firstLine="0" w:firstLineChars="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第四条 履约保证金</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本项目不设置履约保证金</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第五条 合同的变更和终止</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widowControl w:val="0"/>
        <w:kinsoku/>
        <w:wordWrap/>
        <w:overflowPunct/>
        <w:topLinePunct w:val="0"/>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第六条 合同的转让与分包</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乙方不得擅自部分或全部转让其应履行的合同义务。乙方分包的，应经过甲方书面同意。</w:t>
      </w:r>
    </w:p>
    <w:p>
      <w:pPr>
        <w:keepNext w:val="0"/>
        <w:keepLines w:val="0"/>
        <w:pageBreakBefore w:val="0"/>
        <w:widowControl w:val="0"/>
        <w:kinsoku/>
        <w:wordWrap/>
        <w:overflowPunct/>
        <w:topLinePunct w:val="0"/>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第七条 争议的解决</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因履行本合同引起的或与本合同有关的争议，甲、乙双方应首先通过友好协商解决，如果协商不能解决争议，则采取以下</w:t>
      </w:r>
      <w:r>
        <w:rPr>
          <w:rFonts w:hint="eastAsia" w:ascii="宋体" w:hAnsi="宋体" w:eastAsia="宋体" w:cs="宋体"/>
          <w:color w:val="000000"/>
          <w:sz w:val="24"/>
          <w:szCs w:val="24"/>
          <w:u w:val="single"/>
        </w:rPr>
        <w:t>第（1）种</w:t>
      </w:r>
      <w:r>
        <w:rPr>
          <w:rFonts w:hint="eastAsia" w:ascii="宋体" w:hAnsi="宋体" w:eastAsia="宋体" w:cs="宋体"/>
          <w:color w:val="000000"/>
          <w:sz w:val="24"/>
          <w:szCs w:val="24"/>
        </w:rPr>
        <w:t>方式解决争议：</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（1）向甲方所在地有管辖权的人民法院提起诉讼；</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lang w:val="en-US" w:eastAsia="zh-CN"/>
        </w:rPr>
        <w:t>平湖市</w:t>
      </w:r>
      <w:r>
        <w:rPr>
          <w:rFonts w:hint="eastAsia" w:ascii="宋体" w:hAnsi="宋体" w:eastAsia="宋体" w:cs="宋体"/>
          <w:color w:val="000000"/>
          <w:sz w:val="24"/>
          <w:szCs w:val="24"/>
        </w:rPr>
        <w:t>仲裁委员申请仲裁。</w:t>
      </w:r>
    </w:p>
    <w:p>
      <w:pPr>
        <w:keepNext w:val="0"/>
        <w:keepLines w:val="0"/>
        <w:pageBreakBefore w:val="0"/>
        <w:widowControl w:val="0"/>
        <w:kinsoku/>
        <w:wordWrap/>
        <w:overflowPunct/>
        <w:topLinePunct w:val="0"/>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 合同备案及其他</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陆 </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u w:val="single"/>
        </w:rPr>
        <w:t xml:space="preserve"> 贰 </w:t>
      </w:r>
      <w:r>
        <w:rPr>
          <w:rFonts w:hint="eastAsia" w:ascii="宋体" w:hAnsi="宋体" w:eastAsia="宋体" w:cs="宋体"/>
          <w:color w:val="000000"/>
          <w:sz w:val="24"/>
          <w:szCs w:val="24"/>
        </w:rPr>
        <w:t>份，</w:t>
      </w:r>
      <w:r>
        <w:rPr>
          <w:rFonts w:hint="eastAsia" w:ascii="宋体" w:hAnsi="宋体" w:cs="宋体"/>
          <w:color w:val="000000"/>
          <w:sz w:val="24"/>
          <w:szCs w:val="24"/>
          <w:highlight w:val="none"/>
          <w:lang w:eastAsia="zh-CN"/>
        </w:rPr>
        <w:t>丙方</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eastAsia="zh-CN"/>
        </w:rPr>
        <w:t>壹</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eastAsia="zh-CN"/>
        </w:rPr>
        <w:t>份</w:t>
      </w:r>
      <w:r>
        <w:rPr>
          <w:rFonts w:hint="eastAsia" w:ascii="宋体" w:hAnsi="宋体" w:cs="宋体"/>
          <w:color w:val="000000"/>
          <w:sz w:val="24"/>
          <w:szCs w:val="24"/>
          <w:lang w:eastAsia="zh-CN"/>
        </w:rPr>
        <w:t>，</w:t>
      </w:r>
      <w:r>
        <w:rPr>
          <w:rFonts w:hint="eastAsia" w:ascii="宋体" w:hAnsi="宋体" w:eastAsia="宋体" w:cs="宋体"/>
          <w:color w:val="000000"/>
          <w:sz w:val="24"/>
          <w:szCs w:val="24"/>
          <w:highlight w:val="none"/>
        </w:rPr>
        <w:t>一份报送政府采购监督管理部门备案</w:t>
      </w:r>
      <w:r>
        <w:rPr>
          <w:rFonts w:hint="eastAsia" w:ascii="宋体" w:hAnsi="宋体" w:cs="宋体"/>
          <w:color w:val="000000"/>
          <w:sz w:val="24"/>
          <w:szCs w:val="24"/>
          <w:highlight w:val="none"/>
          <w:lang w:eastAsia="zh-CN"/>
        </w:rPr>
        <w:t>。</w:t>
      </w:r>
    </w:p>
    <w:p>
      <w:pPr>
        <w:adjustRightInd w:val="0"/>
        <w:snapToGrid w:val="0"/>
        <w:spacing w:line="36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二、特殊专用条款部分</w:t>
      </w:r>
    </w:p>
    <w:p>
      <w:pPr>
        <w:keepNext w:val="0"/>
        <w:keepLines w:val="0"/>
        <w:pageBreakBefore w:val="0"/>
        <w:widowControl w:val="0"/>
        <w:shd w:val="clear" w:color="auto" w:fill="FFFFFF"/>
        <w:kinsoku/>
        <w:wordWrap/>
        <w:overflowPunct/>
        <w:topLinePunct w:val="0"/>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技术资料</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1.乙方应按采购文件规定的时间向甲方提供有关技术资料。</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N/>
        <w:bidi w:val="0"/>
        <w:spacing w:line="360" w:lineRule="auto"/>
        <w:ind w:firstLine="482" w:firstLineChars="200"/>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w:t>
      </w: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rPr>
        <w:t>条</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知识产权</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乙方应保证所提供服务的过程中不会侵犯任何第三方的知识产权。因履行本合同所产生的工作成果的知识产权归甲方所有，未经甲方书面同意，乙方不得透露给任何第三方使用</w:t>
      </w:r>
      <w:r>
        <w:rPr>
          <w:rFonts w:hint="eastAsia" w:ascii="宋体" w:hAnsi="宋体" w:eastAsia="宋体" w:cs="宋体"/>
          <w:color w:val="000000"/>
          <w:sz w:val="24"/>
          <w:szCs w:val="24"/>
          <w:lang w:eastAsia="zh-CN"/>
        </w:rPr>
        <w:t>。</w:t>
      </w:r>
    </w:p>
    <w:p>
      <w:pPr>
        <w:keepNext w:val="0"/>
        <w:keepLines w:val="0"/>
        <w:pageBreakBefore w:val="0"/>
        <w:widowControl w:val="0"/>
        <w:shd w:val="clear" w:color="auto" w:fill="FFFFFF"/>
        <w:kinsoku/>
        <w:wordWrap/>
        <w:overflowPunct/>
        <w:topLinePunct w:val="0"/>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转包或分包</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本项目不允许转包与分包。</w:t>
      </w:r>
    </w:p>
    <w:p>
      <w:pPr>
        <w:keepNext w:val="0"/>
        <w:keepLines w:val="0"/>
        <w:pageBreakBefore w:val="0"/>
        <w:widowControl w:val="0"/>
        <w:shd w:val="clear" w:color="auto" w:fill="FFFFFF"/>
        <w:kinsoku/>
        <w:wordWrap/>
        <w:overflowPunct/>
        <w:topLinePunct w:val="0"/>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服务期、服务范围</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服务期：</w:t>
      </w:r>
      <w:r>
        <w:rPr>
          <w:rFonts w:hint="eastAsia" w:ascii="宋体" w:hAnsi="宋体" w:eastAsia="宋体" w:cs="宋体"/>
          <w:color w:val="000000"/>
          <w:sz w:val="24"/>
          <w:szCs w:val="24"/>
          <w:lang w:val="en-US" w:eastAsia="zh-CN"/>
        </w:rPr>
        <w:t>自合同签订起12个月</w:t>
      </w:r>
      <w:r>
        <w:rPr>
          <w:rFonts w:hint="eastAsia" w:ascii="宋体" w:hAnsi="宋体" w:eastAsia="宋体" w:cs="宋体"/>
          <w:color w:val="000000"/>
          <w:sz w:val="24"/>
          <w:szCs w:val="24"/>
        </w:rPr>
        <w:t>。</w:t>
      </w:r>
    </w:p>
    <w:p>
      <w:pPr>
        <w:pageBreakBefore w:val="0"/>
        <w:kinsoku/>
        <w:overflowPunct/>
        <w:topLinePunct w:val="0"/>
        <w:autoSpaceDE/>
        <w:autoSpaceDN/>
        <w:bidi w:val="0"/>
        <w:spacing w:beforeAutospacing="0"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服务范围：为确保平湖市政务云上业务系统及迁移政务云信创云业务系统的安全稳定运行，实现云安全统一管控，安全策略及安全防护实现联防联控。组建具有相关服务能力的运维团队，保障政务云使用单位的上云指导和云上运维支撑工作：</w:t>
      </w:r>
    </w:p>
    <w:tbl>
      <w:tblPr>
        <w:tblStyle w:val="25"/>
        <w:tblW w:w="7576" w:type="dxa"/>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836"/>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7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新宋体" w:hAnsi="新宋体" w:eastAsia="新宋体" w:cs="新宋体"/>
                <w:b/>
                <w:bCs/>
                <w:color w:val="auto"/>
                <w:kern w:val="0"/>
                <w:sz w:val="21"/>
                <w:szCs w:val="21"/>
                <w:highlight w:val="none"/>
                <w:lang w:val="en-US" w:eastAsia="zh-CN"/>
              </w:rPr>
            </w:pPr>
            <w:r>
              <w:rPr>
                <w:rFonts w:hint="eastAsia" w:ascii="新宋体" w:hAnsi="新宋体" w:eastAsia="新宋体" w:cs="新宋体"/>
                <w:b/>
                <w:bCs/>
                <w:color w:val="auto"/>
                <w:kern w:val="0"/>
                <w:sz w:val="21"/>
                <w:szCs w:val="21"/>
                <w:highlight w:val="none"/>
                <w:lang w:val="en-US" w:eastAsia="zh-CN"/>
              </w:rPr>
              <w:t>序号</w:t>
            </w:r>
          </w:p>
        </w:tc>
        <w:tc>
          <w:tcPr>
            <w:tcW w:w="483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新宋体" w:hAnsi="新宋体" w:eastAsia="新宋体" w:cs="新宋体"/>
                <w:b/>
                <w:bCs/>
                <w:color w:val="auto"/>
                <w:kern w:val="0"/>
                <w:sz w:val="21"/>
                <w:szCs w:val="21"/>
                <w:highlight w:val="none"/>
                <w:lang w:val="en-US" w:eastAsia="zh-CN"/>
              </w:rPr>
            </w:pPr>
            <w:r>
              <w:rPr>
                <w:rFonts w:hint="eastAsia" w:ascii="新宋体" w:hAnsi="新宋体" w:eastAsia="新宋体" w:cs="新宋体"/>
                <w:b/>
                <w:bCs/>
                <w:color w:val="auto"/>
                <w:kern w:val="0"/>
                <w:sz w:val="21"/>
                <w:szCs w:val="21"/>
                <w:highlight w:val="none"/>
                <w:lang w:val="en-US" w:eastAsia="zh-CN"/>
              </w:rPr>
              <w:t>项目名称及内容</w:t>
            </w:r>
          </w:p>
        </w:tc>
        <w:tc>
          <w:tcPr>
            <w:tcW w:w="176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新宋体" w:hAnsi="新宋体" w:eastAsia="新宋体" w:cs="新宋体"/>
                <w:b/>
                <w:bCs/>
                <w:color w:val="auto"/>
                <w:kern w:val="0"/>
                <w:sz w:val="21"/>
                <w:szCs w:val="21"/>
                <w:highlight w:val="none"/>
                <w:lang w:val="en-US" w:eastAsia="zh-CN"/>
              </w:rPr>
            </w:pPr>
            <w:r>
              <w:rPr>
                <w:rFonts w:hint="eastAsia" w:ascii="新宋体" w:hAnsi="新宋体" w:eastAsia="新宋体" w:cs="新宋体"/>
                <w:b/>
                <w:bCs/>
                <w:color w:val="auto"/>
                <w:kern w:val="0"/>
                <w:sz w:val="21"/>
                <w:szCs w:val="21"/>
                <w:highlight w:val="none"/>
                <w:lang w:val="en-US" w:eastAsia="zh-CN"/>
              </w:rPr>
              <w:t>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新宋体" w:hAnsi="新宋体" w:eastAsia="新宋体" w:cs="新宋体"/>
                <w:b/>
                <w:bCs/>
                <w:color w:val="auto"/>
                <w:kern w:val="0"/>
                <w:sz w:val="21"/>
                <w:szCs w:val="21"/>
                <w:highlight w:val="none"/>
                <w:lang w:val="en-US" w:eastAsia="zh-CN" w:bidi="ar-SA"/>
              </w:rPr>
            </w:pPr>
            <w:r>
              <w:rPr>
                <w:rFonts w:hint="eastAsia" w:ascii="新宋体" w:hAnsi="新宋体" w:eastAsia="新宋体" w:cs="新宋体"/>
                <w:b/>
                <w:bCs/>
                <w:color w:val="auto"/>
                <w:kern w:val="0"/>
                <w:sz w:val="21"/>
                <w:szCs w:val="21"/>
                <w:highlight w:val="none"/>
                <w:lang w:val="en-US" w:eastAsia="zh-CN" w:bidi="ar-SA"/>
              </w:rPr>
              <w:t>一</w:t>
            </w:r>
          </w:p>
        </w:tc>
        <w:tc>
          <w:tcPr>
            <w:tcW w:w="4836" w:type="dxa"/>
            <w:shd w:val="clear" w:color="auto" w:fill="auto"/>
            <w:vAlign w:val="center"/>
          </w:tcPr>
          <w:p>
            <w:pPr>
              <w:pStyle w:val="5"/>
              <w:keepNext w:val="0"/>
              <w:keepLines w:val="0"/>
              <w:suppressLineNumbers w:val="0"/>
              <w:spacing w:before="0" w:beforeAutospacing="0" w:after="0" w:afterAutospacing="0"/>
              <w:ind w:left="0" w:leftChars="0" w:right="0" w:firstLine="0" w:firstLineChars="0"/>
              <w:jc w:val="center"/>
              <w:rPr>
                <w:rFonts w:hint="default" w:ascii="新宋体" w:hAnsi="新宋体" w:eastAsia="新宋体" w:cs="新宋体"/>
                <w:b/>
                <w:bCs/>
                <w:color w:val="auto"/>
                <w:kern w:val="0"/>
                <w:sz w:val="21"/>
                <w:szCs w:val="21"/>
                <w:highlight w:val="none"/>
                <w:lang w:val="en-US" w:eastAsia="zh-CN" w:bidi="ar-SA"/>
              </w:rPr>
            </w:pPr>
            <w:r>
              <w:rPr>
                <w:rFonts w:hint="default" w:ascii="宋体" w:hAnsi="宋体" w:eastAsia="宋体" w:cs="宋体"/>
                <w:i w:val="0"/>
                <w:iCs w:val="0"/>
                <w:color w:val="000000"/>
                <w:kern w:val="0"/>
                <w:sz w:val="24"/>
                <w:szCs w:val="24"/>
                <w:u w:val="none"/>
                <w:lang w:val="en-US" w:eastAsia="zh-CN" w:bidi="ar"/>
              </w:rPr>
              <w:t>平湖市政务云集约支撑服务项目</w:t>
            </w:r>
          </w:p>
        </w:tc>
        <w:tc>
          <w:tcPr>
            <w:tcW w:w="1765" w:type="dxa"/>
            <w:shd w:val="clear" w:color="auto" w:fill="auto"/>
            <w:vAlign w:val="center"/>
          </w:tcPr>
          <w:p>
            <w:pPr>
              <w:pStyle w:val="5"/>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en-US" w:eastAsia="zh-CN" w:bidi="ar-SA"/>
              </w:rPr>
            </w:pPr>
            <w:r>
              <w:rPr>
                <w:rFonts w:hint="eastAsia" w:ascii="新宋体" w:hAnsi="新宋体" w:eastAsia="新宋体" w:cs="新宋体"/>
                <w:color w:val="auto"/>
                <w:kern w:val="0"/>
                <w:sz w:val="21"/>
                <w:szCs w:val="21"/>
                <w:highlight w:val="none"/>
                <w:lang w:val="en-US" w:eastAsia="zh-CN"/>
              </w:rPr>
              <w:t>1</w:t>
            </w:r>
          </w:p>
        </w:tc>
        <w:tc>
          <w:tcPr>
            <w:tcW w:w="483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新宋体" w:hAnsi="新宋体" w:eastAsia="新宋体" w:cs="新宋体"/>
                <w:color w:val="auto"/>
                <w:kern w:val="0"/>
                <w:sz w:val="21"/>
                <w:szCs w:val="21"/>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云资源租赁</w:t>
            </w:r>
          </w:p>
        </w:tc>
        <w:tc>
          <w:tcPr>
            <w:tcW w:w="176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1项</w:t>
            </w:r>
          </w:p>
        </w:tc>
      </w:tr>
    </w:tbl>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服务需求：</w:t>
      </w:r>
      <w:r>
        <w:rPr>
          <w:rFonts w:hint="eastAsia" w:ascii="宋体" w:hAnsi="宋体" w:eastAsia="宋体" w:cs="宋体"/>
          <w:color w:val="000000"/>
          <w:sz w:val="24"/>
          <w:szCs w:val="24"/>
          <w:highlight w:val="none"/>
          <w:lang w:val="en-US" w:eastAsia="zh-CN"/>
        </w:rPr>
        <w:t>详见上表</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工作服务内容：</w:t>
      </w:r>
      <w:r>
        <w:rPr>
          <w:rFonts w:hint="eastAsia" w:ascii="宋体" w:hAnsi="宋体" w:eastAsia="宋体" w:cs="宋体"/>
          <w:color w:val="000000"/>
          <w:sz w:val="24"/>
          <w:szCs w:val="24"/>
          <w:highlight w:val="none"/>
          <w:u w:val="single"/>
        </w:rPr>
        <w:t>平湖市政务云集约支撑服务</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N/>
        <w:bidi w:val="0"/>
        <w:spacing w:line="360" w:lineRule="auto"/>
        <w:ind w:firstLine="241" w:firstLineChars="1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税费</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本合同执行中相关的一切税费均由乙方负担。</w:t>
      </w:r>
    </w:p>
    <w:p>
      <w:pPr>
        <w:keepNext w:val="0"/>
        <w:keepLines w:val="0"/>
        <w:pageBreakBefore w:val="0"/>
        <w:widowControl w:val="0"/>
        <w:shd w:val="clear" w:color="auto" w:fill="FFFFFF"/>
        <w:kinsoku/>
        <w:wordWrap/>
        <w:overflowPunct/>
        <w:topLinePunct w:val="0"/>
        <w:autoSpaceDN/>
        <w:bidi w:val="0"/>
        <w:spacing w:line="360" w:lineRule="auto"/>
        <w:ind w:firstLine="241" w:firstLineChars="1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质量保证及售后服务</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乙方应按采购文件规定向甲方提供服务。</w:t>
      </w:r>
    </w:p>
    <w:p>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乙方提供的服务需符合采购文件技术要求的规定</w:t>
      </w:r>
    </w:p>
    <w:p>
      <w:pPr>
        <w:keepNext w:val="0"/>
        <w:keepLines w:val="0"/>
        <w:pageBreakBefore w:val="0"/>
        <w:widowControl w:val="0"/>
        <w:shd w:val="clear" w:color="auto" w:fill="FFFFFF"/>
        <w:kinsoku/>
        <w:wordWrap/>
        <w:overflowPunct/>
        <w:topLinePunct w:val="0"/>
        <w:autoSpaceDN/>
        <w:bidi w:val="0"/>
        <w:spacing w:line="360" w:lineRule="auto"/>
        <w:ind w:firstLine="241" w:firstLineChars="1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pPr>
        <w:keepNext w:val="0"/>
        <w:keepLines w:val="0"/>
        <w:pageBreakBefore w:val="0"/>
        <w:widowControl w:val="0"/>
        <w:shd w:val="clear" w:color="auto" w:fill="FFFFFF"/>
        <w:kinsoku/>
        <w:wordWrap/>
        <w:overflowPunct/>
        <w:topLinePunct w:val="0"/>
        <w:autoSpaceDN/>
        <w:bidi w:val="0"/>
        <w:spacing w:line="36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甲方责任条款</w:t>
      </w:r>
    </w:p>
    <w:p>
      <w:pPr>
        <w:keepNext w:val="0"/>
        <w:keepLines w:val="0"/>
        <w:pageBreakBefore w:val="0"/>
        <w:widowControl w:val="0"/>
        <w:shd w:val="clear" w:color="auto" w:fill="FFFFFF"/>
        <w:kinsoku/>
        <w:wordWrap/>
        <w:overflowPunct/>
        <w:topLinePunct w:val="0"/>
        <w:autoSpaceDN/>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甲方无正当理由拒绝接收</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服务的，</w:t>
      </w:r>
      <w:r>
        <w:rPr>
          <w:rFonts w:hint="eastAsia" w:ascii="宋体" w:hAnsi="宋体" w:eastAsia="宋体" w:cs="宋体"/>
          <w:bCs/>
          <w:color w:val="auto"/>
          <w:sz w:val="24"/>
          <w:szCs w:val="24"/>
          <w:highlight w:val="none"/>
          <w:lang w:val="en-US" w:eastAsia="zh-CN"/>
        </w:rPr>
        <w:t>应向</w:t>
      </w:r>
      <w:r>
        <w:rPr>
          <w:rFonts w:hint="eastAsia" w:ascii="宋体" w:hAnsi="宋体" w:eastAsia="宋体" w:cs="宋体"/>
          <w:bCs/>
          <w:color w:val="auto"/>
          <w:sz w:val="24"/>
          <w:szCs w:val="24"/>
          <w:highlight w:val="none"/>
        </w:rPr>
        <w:t>乙方偿付合同款项百分之</w:t>
      </w:r>
      <w:r>
        <w:rPr>
          <w:rFonts w:hint="eastAsia" w:ascii="宋体" w:hAnsi="宋体" w:eastAsia="宋体" w:cs="宋体"/>
          <w:bCs/>
          <w:color w:val="auto"/>
          <w:sz w:val="24"/>
          <w:szCs w:val="24"/>
          <w:highlight w:val="none"/>
          <w:u w:val="single"/>
        </w:rPr>
        <w:t>五</w:t>
      </w:r>
      <w:r>
        <w:rPr>
          <w:rFonts w:hint="eastAsia" w:ascii="宋体" w:hAnsi="宋体" w:eastAsia="宋体" w:cs="宋体"/>
          <w:bCs/>
          <w:color w:val="auto"/>
          <w:sz w:val="24"/>
          <w:szCs w:val="24"/>
          <w:highlight w:val="none"/>
        </w:rPr>
        <w:t>作为违约金。</w:t>
      </w:r>
    </w:p>
    <w:p>
      <w:pPr>
        <w:keepNext w:val="0"/>
        <w:keepLines w:val="0"/>
        <w:pageBreakBefore w:val="0"/>
        <w:widowControl w:val="0"/>
        <w:shd w:val="clear" w:color="auto" w:fill="FFFFFF"/>
        <w:kinsoku/>
        <w:wordWrap/>
        <w:overflowPunct/>
        <w:topLinePunct w:val="0"/>
        <w:autoSpaceDN/>
        <w:bidi w:val="0"/>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甲方无故逾期验收和办理款项支付手续的，甲方应按逾期付款总额每日万分之</w:t>
      </w:r>
      <w:r>
        <w:rPr>
          <w:rFonts w:hint="eastAsia" w:ascii="宋体" w:hAnsi="宋体" w:eastAsia="宋体" w:cs="宋体"/>
          <w:bCs/>
          <w:color w:val="auto"/>
          <w:sz w:val="24"/>
          <w:szCs w:val="24"/>
          <w:highlight w:val="none"/>
          <w:u w:val="single"/>
        </w:rPr>
        <w:t>五</w:t>
      </w:r>
      <w:r>
        <w:rPr>
          <w:rFonts w:hint="eastAsia" w:ascii="宋体" w:hAnsi="宋体" w:eastAsia="宋体" w:cs="宋体"/>
          <w:bCs/>
          <w:color w:val="auto"/>
          <w:sz w:val="24"/>
          <w:szCs w:val="24"/>
          <w:highlight w:val="none"/>
        </w:rPr>
        <w:t>向乙方支付违约金。</w:t>
      </w:r>
    </w:p>
    <w:p>
      <w:pPr>
        <w:keepNext w:val="0"/>
        <w:keepLines w:val="0"/>
        <w:pageBreakBefore w:val="0"/>
        <w:widowControl w:val="0"/>
        <w:shd w:val="clear" w:color="auto" w:fill="FFFFFF"/>
        <w:kinsoku/>
        <w:wordWrap/>
        <w:overflowPunct/>
        <w:topLinePunct w:val="0"/>
        <w:autoSpaceDN/>
        <w:bidi w:val="0"/>
        <w:spacing w:line="36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乙方责任条款</w:t>
      </w:r>
    </w:p>
    <w:p>
      <w:pPr>
        <w:keepNext w:val="0"/>
        <w:keepLines w:val="0"/>
        <w:pageBreakBefore w:val="0"/>
        <w:widowControl w:val="0"/>
        <w:shd w:val="clear" w:color="auto" w:fill="FFFFFF"/>
        <w:kinsoku/>
        <w:wordWrap/>
        <w:overflowPunct/>
        <w:topLinePunct w:val="0"/>
        <w:autoSpaceDN/>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乙方未能如期提供服务的，每日向甲方支付合同款项的千分之</w:t>
      </w:r>
      <w:r>
        <w:rPr>
          <w:rFonts w:hint="eastAsia" w:ascii="宋体" w:hAnsi="宋体" w:eastAsia="宋体" w:cs="宋体"/>
          <w:bCs/>
          <w:color w:val="auto"/>
          <w:sz w:val="24"/>
          <w:szCs w:val="24"/>
          <w:highlight w:val="none"/>
          <w:u w:val="single"/>
        </w:rPr>
        <w:t xml:space="preserve"> 三 </w:t>
      </w:r>
      <w:r>
        <w:rPr>
          <w:rFonts w:hint="eastAsia" w:ascii="宋体" w:hAnsi="宋体" w:eastAsia="宋体" w:cs="宋体"/>
          <w:bCs/>
          <w:color w:val="auto"/>
          <w:sz w:val="24"/>
          <w:szCs w:val="24"/>
          <w:highlight w:val="none"/>
        </w:rPr>
        <w:t>作为违约金。乙方超过约定日期10个工作日仍不能提供服务的，甲方可解除本合同，且不承担违约责任，乙方须退还甲方已支付的款项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如造成甲方损失的，由乙方承担赔偿责任。</w:t>
      </w:r>
    </w:p>
    <w:p>
      <w:pPr>
        <w:keepNext w:val="0"/>
        <w:keepLines w:val="0"/>
        <w:pageBreakBefore w:val="0"/>
        <w:widowControl w:val="0"/>
        <w:kinsoku/>
        <w:wordWrap/>
        <w:overflowPunct/>
        <w:topLinePunct w:val="0"/>
        <w:autoSpaceDE w:val="0"/>
        <w:autoSpaceDN/>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如发现乙方违反招投标文件和合同的有关规定，甲方有权根据约定和《</w:t>
      </w:r>
      <w:r>
        <w:rPr>
          <w:rFonts w:hint="eastAsia" w:ascii="宋体" w:hAnsi="宋体" w:eastAsia="宋体" w:cs="宋体"/>
          <w:bCs/>
          <w:color w:val="auto"/>
          <w:sz w:val="24"/>
          <w:szCs w:val="24"/>
          <w:highlight w:val="none"/>
          <w:lang w:val="en-US" w:eastAsia="zh-CN"/>
        </w:rPr>
        <w:t>服务考核</w:t>
      </w:r>
      <w:r>
        <w:rPr>
          <w:rFonts w:hint="eastAsia" w:ascii="宋体" w:hAnsi="宋体" w:eastAsia="宋体" w:cs="宋体"/>
          <w:bCs/>
          <w:color w:val="auto"/>
          <w:sz w:val="24"/>
          <w:szCs w:val="24"/>
          <w:highlight w:val="none"/>
        </w:rPr>
        <w:t>办法》，对乙方进行处罚，并有权提前终止合同</w:t>
      </w:r>
      <w:r>
        <w:rPr>
          <w:rFonts w:hint="eastAsia" w:ascii="宋体" w:hAnsi="宋体" w:eastAsia="宋体" w:cs="宋体"/>
          <w:bCs/>
          <w:color w:val="auto"/>
          <w:sz w:val="24"/>
          <w:szCs w:val="24"/>
          <w:highlight w:val="none"/>
          <w:lang w:eastAsia="zh-CN"/>
        </w:rPr>
        <w:t>，且不承担违约责任，乙方须退还甲方已支付的款项</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val="0"/>
        <w:autoSpaceDN/>
        <w:bidi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乙方出具的《中小企业声明函》被确认为虚假或无效的，甲方有权解除本合同，乙方应向甲方支付本合同总价20%的违约金，退还甲方已支付的所有款项，并赔偿由此给甲方造成的所有损失，乙方因此所遭受的损失自行承担。</w:t>
      </w:r>
    </w:p>
    <w:p>
      <w:pPr>
        <w:keepNext w:val="0"/>
        <w:keepLines w:val="0"/>
        <w:pageBreakBefore w:val="0"/>
        <w:widowControl w:val="0"/>
        <w:kinsoku/>
        <w:wordWrap/>
        <w:overflowPunct/>
        <w:topLinePunct w:val="0"/>
        <w:autoSpaceDE w:val="0"/>
        <w:autoSpaceDN/>
        <w:bidi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第八条 </w:t>
      </w:r>
      <w:r>
        <w:rPr>
          <w:rFonts w:hint="eastAsia" w:ascii="宋体" w:hAnsi="宋体" w:eastAsia="宋体" w:cs="宋体"/>
          <w:b/>
          <w:bCs/>
          <w:color w:val="auto"/>
          <w:sz w:val="24"/>
          <w:szCs w:val="24"/>
          <w:highlight w:val="none"/>
        </w:rPr>
        <w:t>工作要求</w:t>
      </w:r>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N/>
        <w:bidi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工作人员在业主单位工作时，应遵守采购人相关规章和制度；</w:t>
      </w:r>
    </w:p>
    <w:p>
      <w:pPr>
        <w:keepNext w:val="0"/>
        <w:keepLines w:val="0"/>
        <w:pageBreakBefore w:val="0"/>
        <w:widowControl w:val="0"/>
        <w:kinsoku/>
        <w:wordWrap/>
        <w:overflowPunct/>
        <w:topLinePunct w:val="0"/>
        <w:autoSpaceDN/>
        <w:bidi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项目人员应与中标确定的人员相一致，如因特殊原因在</w:t>
      </w:r>
      <w:r>
        <w:rPr>
          <w:rFonts w:hint="eastAsia" w:ascii="宋体" w:hAnsi="宋体" w:eastAsia="宋体" w:cs="宋体"/>
          <w:color w:val="auto"/>
          <w:sz w:val="24"/>
          <w:szCs w:val="24"/>
          <w:highlight w:val="none"/>
          <w:lang w:val="en-US" w:eastAsia="zh-CN"/>
        </w:rPr>
        <w:t>项目服务</w:t>
      </w:r>
      <w:r>
        <w:rPr>
          <w:rFonts w:hint="eastAsia" w:ascii="宋体" w:hAnsi="宋体" w:eastAsia="宋体" w:cs="宋体"/>
          <w:color w:val="auto"/>
          <w:sz w:val="24"/>
          <w:szCs w:val="24"/>
          <w:highlight w:val="none"/>
          <w:lang w:val="zh-CN"/>
        </w:rPr>
        <w:t>过程中更换项目人员的必须经采购人同意，且更换的人员应具备相应资质。如未经采购人同意擅自更换的，应向甲方支付每人次1000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元的违约金，甲方有权要求乙方纠正。乙方拒绝纠正的，甲方有权解除本合同，乙方应当退还甲方已支付的全部费用，并赔偿甲方因此所造成的所有损失。</w:t>
      </w:r>
    </w:p>
    <w:p>
      <w:pPr>
        <w:keepNext w:val="0"/>
        <w:keepLines w:val="0"/>
        <w:pageBreakBefore w:val="0"/>
        <w:widowControl w:val="0"/>
        <w:kinsoku/>
        <w:wordWrap/>
        <w:overflowPunct/>
        <w:topLinePunct w:val="0"/>
        <w:autoSpaceDN/>
        <w:bidi w:val="0"/>
        <w:spacing w:line="360" w:lineRule="auto"/>
        <w:ind w:firstLine="48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3、项目负责人</w:t>
      </w:r>
      <w:r>
        <w:rPr>
          <w:rFonts w:hint="eastAsia" w:ascii="宋体" w:hAnsi="宋体" w:eastAsia="宋体" w:cs="宋体"/>
          <w:bCs/>
          <w:color w:val="auto"/>
          <w:sz w:val="24"/>
          <w:szCs w:val="24"/>
          <w:highlight w:val="none"/>
        </w:rPr>
        <w:t>对应出具而未出具工程变更联系单及已出具的变更联系单的真实性负责</w:t>
      </w:r>
      <w:r>
        <w:rPr>
          <w:rFonts w:hint="eastAsia" w:ascii="宋体" w:hAnsi="宋体" w:eastAsia="宋体" w:cs="宋体"/>
          <w:bCs/>
          <w:color w:val="auto"/>
          <w:sz w:val="24"/>
          <w:szCs w:val="24"/>
          <w:highlight w:val="none"/>
          <w:lang w:eastAsia="zh-CN"/>
        </w:rPr>
        <w:t>，乙方应出具变更联系单而未出具或出具的变更联系单错误，应向甲方支付本合同总价20%的违约金，并赔偿由此给甲方造成的所有损失。</w:t>
      </w:r>
    </w:p>
    <w:p>
      <w:pPr>
        <w:keepNext w:val="0"/>
        <w:keepLines w:val="0"/>
        <w:pageBreakBefore w:val="0"/>
        <w:widowControl w:val="0"/>
        <w:kinsoku/>
        <w:wordWrap/>
        <w:overflowPunct/>
        <w:topLinePunct w:val="0"/>
        <w:autoSpaceDN/>
        <w:bidi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其他双方有关约定要求</w:t>
      </w:r>
    </w:p>
    <w:p>
      <w:pPr>
        <w:keepNext w:val="0"/>
        <w:keepLines w:val="0"/>
        <w:pageBreakBefore w:val="0"/>
        <w:widowControl w:val="0"/>
        <w:shd w:val="clear" w:color="auto" w:fill="FFFFFF"/>
        <w:kinsoku/>
        <w:wordWrap/>
        <w:overflowPunct/>
        <w:topLinePunct w:val="0"/>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不可抗力事件处理</w:t>
      </w:r>
    </w:p>
    <w:p>
      <w:pPr>
        <w:keepNext w:val="0"/>
        <w:keepLines w:val="0"/>
        <w:pageBreakBefore w:val="0"/>
        <w:widowControl w:val="0"/>
        <w:shd w:val="clear" w:color="auto" w:fill="FFFFFF"/>
        <w:kinsoku/>
        <w:wordWrap/>
        <w:overflowPunct/>
        <w:topLinePunct w:val="0"/>
        <w:autoSpaceDN/>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shd w:val="clear" w:color="auto" w:fill="FFFFFF"/>
        <w:kinsoku/>
        <w:wordWrap/>
        <w:overflowPunct/>
        <w:topLinePunct w:val="0"/>
        <w:autoSpaceDN/>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不可抗力事件发生后，应立即通知对方，并寄送有关权威机构出具的证明。</w:t>
      </w:r>
    </w:p>
    <w:p>
      <w:pPr>
        <w:keepNext w:val="0"/>
        <w:keepLines w:val="0"/>
        <w:pageBreakBefore w:val="0"/>
        <w:widowControl w:val="0"/>
        <w:shd w:val="clear" w:color="auto" w:fill="FFFFFF"/>
        <w:kinsoku/>
        <w:wordWrap/>
        <w:overflowPunct/>
        <w:topLinePunct w:val="0"/>
        <w:autoSpaceDN/>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不可抗力事件延续120天以上，双方应通过友好协商，确定是否继续履行合同。</w:t>
      </w:r>
    </w:p>
    <w:p>
      <w:pPr>
        <w:keepNext w:val="0"/>
        <w:keepLines w:val="0"/>
        <w:pageBreakBefore w:val="0"/>
        <w:widowControl w:val="0"/>
        <w:shd w:val="clear" w:color="auto" w:fill="FFFFFF"/>
        <w:kinsoku/>
        <w:wordWrap/>
        <w:overflowPunct/>
        <w:topLinePunct w:val="0"/>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争议的解决</w:t>
      </w:r>
    </w:p>
    <w:p>
      <w:pPr>
        <w:keepNext w:val="0"/>
        <w:keepLines w:val="0"/>
        <w:pageBreakBefore w:val="0"/>
        <w:widowControl w:val="0"/>
        <w:suppressLineNumbers w:val="0"/>
        <w:shd w:val="clear" w:color="auto" w:fill="FFFFFF"/>
        <w:kinsoku/>
        <w:wordWrap/>
        <w:overflowPunct/>
        <w:topLinePunct w:val="0"/>
        <w:autoSpaceDN/>
        <w:bidi w:val="0"/>
        <w:spacing w:before="0" w:beforeAutospacing="0" w:after="0" w:afterAutospacing="0" w:line="360" w:lineRule="auto"/>
        <w:ind w:left="0" w:right="0" w:firstLine="48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本合同为政府采购合同，受政府采购监督管理部门监督。本合同履行中如发生争议，甲乙双方应共同协商解决。</w:t>
      </w:r>
      <w:r>
        <w:rPr>
          <w:rFonts w:hint="eastAsia" w:ascii="宋体" w:hAnsi="宋体" w:eastAsia="宋体" w:cs="宋体"/>
          <w:bCs/>
          <w:color w:val="auto"/>
          <w:kern w:val="2"/>
          <w:sz w:val="24"/>
          <w:szCs w:val="24"/>
          <w:highlight w:val="none"/>
          <w:lang w:val="en-US" w:eastAsia="zh-CN" w:bidi="ar"/>
        </w:rPr>
        <w:t>如协商不成的，甲乙双方选择争议诉讼由甲方所在地人民法院管辖。</w:t>
      </w:r>
      <w:r>
        <w:rPr>
          <w:rFonts w:hint="eastAsia" w:ascii="宋体" w:hAnsi="宋体" w:eastAsia="宋体" w:cs="宋体"/>
          <w:b w:val="0"/>
          <w:bCs/>
          <w:color w:val="auto"/>
          <w:kern w:val="2"/>
          <w:sz w:val="24"/>
          <w:szCs w:val="24"/>
          <w:highlight w:val="none"/>
          <w:lang w:val="en-US" w:eastAsia="zh-CN" w:bidi="ar"/>
        </w:rPr>
        <w:t>因乙方违约导致甲方起诉的，甲方支付的诉讼费、财产保全费、财产保全保险费、律师代理费由乙方承担</w:t>
      </w:r>
      <w:r>
        <w:rPr>
          <w:rFonts w:hint="eastAsia" w:ascii="宋体" w:hAnsi="宋体" w:eastAsia="宋体" w:cs="宋体"/>
          <w:bCs/>
          <w:color w:val="auto"/>
          <w:sz w:val="24"/>
          <w:szCs w:val="24"/>
          <w:highlight w:val="none"/>
          <w:lang w:eastAsia="zh-CN"/>
        </w:rPr>
        <w:t>。</w:t>
      </w:r>
    </w:p>
    <w:p>
      <w:pPr>
        <w:keepNext w:val="0"/>
        <w:keepLines w:val="0"/>
        <w:pageBreakBefore w:val="0"/>
        <w:widowControl w:val="0"/>
        <w:shd w:val="clear" w:color="auto" w:fill="FFFFFF"/>
        <w:kinsoku/>
        <w:wordWrap/>
        <w:overflowPunct/>
        <w:topLinePunct w:val="0"/>
        <w:autoSpaceDN/>
        <w:bidi w:val="0"/>
        <w:spacing w:line="360" w:lineRule="auto"/>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第十条</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合同的生效</w:t>
      </w:r>
    </w:p>
    <w:p>
      <w:pPr>
        <w:pStyle w:val="14"/>
        <w:keepNext w:val="0"/>
        <w:keepLines w:val="0"/>
        <w:pageBreakBefore w:val="0"/>
        <w:widowControl w:val="0"/>
        <w:kinsoku/>
        <w:wordWrap/>
        <w:overflowPunct/>
        <w:topLinePunct w:val="0"/>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合同经甲、乙两方签名并加盖单位公章后生效。</w:t>
      </w:r>
    </w:p>
    <w:p>
      <w:pPr>
        <w:pStyle w:val="14"/>
        <w:keepNext w:val="0"/>
        <w:keepLines w:val="0"/>
        <w:pageBreakBefore w:val="0"/>
        <w:widowControl w:val="0"/>
        <w:kinsoku/>
        <w:wordWrap/>
        <w:overflowPunct/>
        <w:topLinePunct w:val="0"/>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合同执行中涉及采购资金和采购内容修改或补充的，须双方经财政部门审批，并签书面补充协议，经报政府采购监督管理部门备案后，方可作为主合同不可分割的一部分。</w:t>
      </w:r>
    </w:p>
    <w:p>
      <w:pPr>
        <w:pStyle w:val="14"/>
        <w:keepNext w:val="0"/>
        <w:keepLines w:val="0"/>
        <w:pageBreakBefore w:val="0"/>
        <w:widowControl w:val="0"/>
        <w:kinsoku/>
        <w:wordWrap/>
        <w:overflowPunct/>
        <w:topLinePunct w:val="0"/>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招标文件、投标文件与本合同具有同等法律效力。</w:t>
      </w:r>
    </w:p>
    <w:p>
      <w:pPr>
        <w:pStyle w:val="14"/>
        <w:keepNext w:val="0"/>
        <w:keepLines w:val="0"/>
        <w:pageBreakBefore w:val="0"/>
        <w:widowControl w:val="0"/>
        <w:kinsoku/>
        <w:wordWrap/>
        <w:overflowPunct/>
        <w:topLinePunct w:val="0"/>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本合同未尽事宜，遵照《中华人民共和国民法典》有关条文执行。</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陆 </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u w:val="single"/>
        </w:rPr>
        <w:t xml:space="preserve"> 贰 </w:t>
      </w:r>
      <w:r>
        <w:rPr>
          <w:rFonts w:hint="eastAsia" w:ascii="宋体" w:hAnsi="宋体" w:eastAsia="宋体" w:cs="宋体"/>
          <w:color w:val="000000"/>
          <w:sz w:val="24"/>
          <w:szCs w:val="24"/>
        </w:rPr>
        <w:t>份</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丙方</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eastAsia="zh-CN"/>
        </w:rPr>
        <w:t>壹</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eastAsia="zh-CN"/>
        </w:rPr>
        <w:t>份</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一份报送政府采购监督管理部门备案</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甲方：</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乙方：</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地址：</w:t>
      </w:r>
    </w:p>
    <w:p>
      <w:pPr>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法定代表人（或授权代表）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或授权代表</w:t>
      </w:r>
      <w:r>
        <w:rPr>
          <w:rFonts w:hint="eastAsia" w:ascii="宋体" w:hAnsi="宋体" w:eastAsia="宋体" w:cs="宋体"/>
          <w:color w:val="000000"/>
          <w:sz w:val="24"/>
          <w:szCs w:val="24"/>
          <w:lang w:eastAsia="zh-CN"/>
        </w:rPr>
        <w:t>）：</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签订日期：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签订日期：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p>
      <w:pPr>
        <w:adjustRightInd w:val="0"/>
        <w:snapToGrid w:val="0"/>
        <w:spacing w:line="360" w:lineRule="auto"/>
        <w:rPr>
          <w:rFonts w:hint="eastAsia" w:ascii="宋体" w:hAnsi="宋体" w:eastAsia="宋体" w:cs="宋体"/>
          <w:color w:val="000000"/>
          <w:sz w:val="24"/>
          <w:szCs w:val="24"/>
        </w:rPr>
      </w:pPr>
    </w:p>
    <w:p>
      <w:pPr>
        <w:pStyle w:val="12"/>
        <w:snapToGrid w:val="0"/>
        <w:spacing w:beforeLines="0" w:afterLines="0" w:line="360" w:lineRule="auto"/>
        <w:rPr>
          <w:rFonts w:hAnsi="宋体"/>
          <w:highlight w:val="none"/>
        </w:rPr>
      </w:pPr>
      <w:r>
        <w:rPr>
          <w:rFonts w:hint="eastAsia" w:hAnsi="宋体"/>
          <w:highlight w:val="none"/>
        </w:rPr>
        <w:t>丙</w:t>
      </w:r>
      <w:r>
        <w:rPr>
          <w:rFonts w:hAnsi="宋体"/>
          <w:highlight w:val="none"/>
        </w:rPr>
        <w:t>方:</w:t>
      </w:r>
      <w:r>
        <w:rPr>
          <w:rFonts w:hint="eastAsia" w:hAnsi="宋体"/>
          <w:highlight w:val="none"/>
        </w:rPr>
        <w:t>平湖市公共资源交易中心</w:t>
      </w:r>
    </w:p>
    <w:p>
      <w:pPr>
        <w:pStyle w:val="12"/>
        <w:snapToGrid w:val="0"/>
        <w:spacing w:beforeLines="0" w:afterLines="0" w:line="360" w:lineRule="auto"/>
        <w:rPr>
          <w:rFonts w:hAnsi="宋体"/>
          <w:highlight w:val="none"/>
        </w:rPr>
      </w:pPr>
      <w:r>
        <w:rPr>
          <w:rFonts w:hAnsi="宋体"/>
          <w:highlight w:val="none"/>
        </w:rPr>
        <w:t>法定代表人或主要负责人:</w:t>
      </w:r>
    </w:p>
    <w:p>
      <w:pPr>
        <w:pStyle w:val="12"/>
        <w:snapToGrid w:val="0"/>
        <w:spacing w:beforeLines="0" w:afterLines="0" w:line="360" w:lineRule="auto"/>
        <w:rPr>
          <w:rFonts w:hAnsi="宋体"/>
          <w:highlight w:val="none"/>
        </w:rPr>
      </w:pPr>
      <w:r>
        <w:rPr>
          <w:rFonts w:hAnsi="宋体"/>
          <w:highlight w:val="none"/>
        </w:rPr>
        <w:t xml:space="preserve">鉴证日期:    年  </w:t>
      </w:r>
      <w:r>
        <w:rPr>
          <w:rFonts w:hint="eastAsia" w:hAnsi="宋体"/>
          <w:highlight w:val="none"/>
          <w:lang w:val="en-US" w:eastAsia="zh-CN"/>
        </w:rPr>
        <w:t xml:space="preserve"> </w:t>
      </w:r>
      <w:r>
        <w:rPr>
          <w:rFonts w:hAnsi="宋体"/>
          <w:highlight w:val="none"/>
        </w:rPr>
        <w:t xml:space="preserve">月 </w:t>
      </w:r>
      <w:r>
        <w:rPr>
          <w:rFonts w:hint="eastAsia" w:hAnsi="宋体"/>
          <w:highlight w:val="none"/>
          <w:lang w:val="en-US" w:eastAsia="zh-CN"/>
        </w:rPr>
        <w:t xml:space="preserve"> </w:t>
      </w:r>
      <w:r>
        <w:rPr>
          <w:rFonts w:hAnsi="宋体"/>
          <w:highlight w:val="none"/>
        </w:rPr>
        <w:t xml:space="preserve"> 日</w:t>
      </w:r>
    </w:p>
    <w:p>
      <w:pPr>
        <w:rPr>
          <w:rFonts w:hAnsi="宋体"/>
          <w:highlight w:val="yellow"/>
        </w:rPr>
      </w:pPr>
    </w:p>
    <w:p>
      <w:pPr>
        <w:pStyle w:val="2"/>
        <w:rPr>
          <w:rFonts w:hint="eastAsia" w:hAnsi="宋体" w:eastAsia="黑体"/>
          <w:highlight w:val="yellow"/>
          <w:lang w:eastAsia="zh-CN"/>
        </w:rPr>
      </w:pPr>
    </w:p>
    <w:p>
      <w:pPr>
        <w:rPr>
          <w:rFonts w:hint="eastAsia" w:hAnsi="宋体" w:eastAsia="黑体"/>
          <w:highlight w:val="yellow"/>
          <w:lang w:eastAsia="zh-CN"/>
        </w:rPr>
      </w:pPr>
    </w:p>
    <w:p>
      <w:pPr>
        <w:pStyle w:val="2"/>
        <w:rPr>
          <w:rFonts w:hint="eastAsia"/>
          <w:lang w:eastAsia="zh-CN"/>
        </w:rPr>
      </w:pPr>
    </w:p>
    <w:p>
      <w:pPr>
        <w:rPr>
          <w:rFonts w:hint="eastAsia" w:hAnsi="宋体" w:eastAsia="黑体"/>
          <w:highlight w:val="yellow"/>
          <w:lang w:eastAsia="zh-CN"/>
        </w:rPr>
      </w:pPr>
    </w:p>
    <w:p>
      <w:pPr>
        <w:rPr>
          <w:rFonts w:hint="eastAsia" w:asciiTheme="minorEastAsia" w:hAnsiTheme="minorEastAsia" w:eastAsiaTheme="minorEastAsia" w:cstheme="minorEastAsia"/>
          <w:sz w:val="24"/>
          <w:szCs w:val="24"/>
          <w:highlight w:val="none"/>
          <w:lang w:eastAsia="zh-CN"/>
        </w:rPr>
      </w:pPr>
    </w:p>
    <w:p>
      <w:pPr>
        <w:rPr>
          <w:rFonts w:hint="eastAsia" w:asciiTheme="minorEastAsia" w:hAnsiTheme="minorEastAsia" w:eastAsiaTheme="minorEastAsia" w:cstheme="minorEastAsia"/>
          <w:sz w:val="24"/>
          <w:szCs w:val="24"/>
          <w:highlight w:val="none"/>
          <w:lang w:eastAsia="zh-CN"/>
        </w:rPr>
      </w:pPr>
    </w:p>
    <w:p>
      <w:pP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附件：考核模板</w:t>
      </w:r>
    </w:p>
    <w:tbl>
      <w:tblPr>
        <w:tblStyle w:val="25"/>
        <w:tblW w:w="8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
        <w:gridCol w:w="1896"/>
        <w:gridCol w:w="5373"/>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单位名称</w:t>
            </w:r>
          </w:p>
        </w:tc>
        <w:tc>
          <w:tcPr>
            <w:tcW w:w="6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政务云性质</w:t>
            </w:r>
          </w:p>
        </w:tc>
        <w:tc>
          <w:tcPr>
            <w:tcW w:w="6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政务云服务项目名称</w:t>
            </w:r>
          </w:p>
        </w:tc>
        <w:tc>
          <w:tcPr>
            <w:tcW w:w="6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政务云服务期限</w:t>
            </w:r>
          </w:p>
        </w:tc>
        <w:tc>
          <w:tcPr>
            <w:tcW w:w="6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考核目录</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考核内容</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云资源租赁考核内容（40分）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服务响应</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服务内故障响应速度慢：云服务器出现宕机超过4小时未及时恢复等情况的，每次扣2分，全年同一台服务器出现此类情况超过4次的（包含4次），本项不得分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服务质量</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服务器内乙方对业主单位或甲方提出的扩容、减配、关停云服务器申请及时处置，关停服务器前详细说明备份情况，存爱未及时处置扩容、减配、关停服务器等情况的每次扣1分，误删除服务器造成严重损失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政务云安全</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务云灾备及安全性：服务期内，乙方保障业主单位或甲方政务云服务器接入报了及运维并安装安全防护，未接入堡垒运维或未安装安全防护的，每发现一台扣1分，乙方发生数据丢失或者安全事件的，每次扣5分，全年超过2次的（包含2次），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服务态度</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故障投诉处理、服务态度、主动性：服务期内，乙方服务态度差，不主动处理故障投诉，造成业主单位或甲方投诉至市大数据中心等单位的，每次扣1分。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增值化服务考核内容（60分）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云资源咨询</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服务期内对政务云持续建设、智慧城市和电子政务相关应用系统建设提供政务云相关技术方案咨询服务。缺少一次评估的，每次扣1分，全年为未提供评估结果超过5次的，本项不得分。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云资源技术支持</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云安全技术服务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规划服务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培训服务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373" w:type="dxa"/>
            <w:tcBorders>
              <w:top w:val="nil"/>
              <w:left w:val="nil"/>
              <w:bottom w:val="nil"/>
              <w:right w:val="nil"/>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面向采购方提供不少于一年两次，运维服务培训，每缺少一次扣4分。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评价服务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监控运维</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服务器内定期出具政务云资源使用服务报告，缺少一份报告每次扣1分，全年为未提供评估结果超过5次的，本项不得分。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考核结果</w:t>
            </w:r>
          </w:p>
        </w:tc>
        <w:tc>
          <w:tcPr>
            <w:tcW w:w="5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申请单位意见</w:t>
            </w: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spacing w:line="24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spacing w:line="240" w:lineRule="auto"/>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（盖章）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日期：  年  月  日</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政务云管理单位意见（平湖市大数据中心）：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p>
          <w:p>
            <w:pPr>
              <w:keepNext w:val="0"/>
              <w:keepLines w:val="0"/>
              <w:widowControl/>
              <w:suppressLineNumbers w:val="0"/>
              <w:spacing w:line="360" w:lineRule="auto"/>
              <w:jc w:val="center"/>
              <w:textAlignment w:val="top"/>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（盖章）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日期：  年  月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000000"/>
                <w:sz w:val="24"/>
                <w:szCs w:val="24"/>
                <w:highlight w:val="none"/>
                <w:u w:val="none"/>
              </w:rPr>
            </w:pPr>
          </w:p>
        </w:tc>
      </w:tr>
    </w:tbl>
    <w:p>
      <w:pPr>
        <w:pStyle w:val="2"/>
        <w:rPr>
          <w:rFonts w:hint="eastAsia"/>
          <w:lang w:eastAsia="zh-CN"/>
        </w:rPr>
      </w:pPr>
    </w:p>
    <w:p>
      <w:pPr>
        <w:rPr>
          <w:rFonts w:hAnsi="宋体"/>
          <w:highlight w:val="yellow"/>
        </w:rPr>
      </w:pPr>
    </w:p>
    <w:p>
      <w:pPr>
        <w:rPr>
          <w:rFonts w:hAnsi="宋体"/>
          <w:highlight w:val="yellow"/>
        </w:rPr>
      </w:pPr>
    </w:p>
    <w:p>
      <w:pPr>
        <w:pStyle w:val="12"/>
        <w:snapToGrid w:val="0"/>
        <w:spacing w:beforeLines="0" w:afterLines="0" w:line="360" w:lineRule="auto"/>
        <w:jc w:val="center"/>
        <w:rPr>
          <w:rFonts w:ascii="黑体" w:hAnsi="黑体" w:eastAsia="黑体"/>
          <w:b/>
          <w:sz w:val="32"/>
          <w:szCs w:val="32"/>
        </w:rPr>
      </w:pPr>
      <w:r>
        <w:rPr>
          <w:rFonts w:hint="eastAsia" w:ascii="黑体" w:hAnsi="黑体" w:eastAsia="黑体"/>
          <w:b/>
          <w:sz w:val="32"/>
          <w:szCs w:val="32"/>
        </w:rPr>
        <w:t>平湖市政府采购项目验收结算单</w:t>
      </w:r>
    </w:p>
    <w:p>
      <w:pPr>
        <w:pStyle w:val="12"/>
        <w:snapToGrid w:val="0"/>
        <w:spacing w:beforeLines="0" w:afterLines="0" w:line="360" w:lineRule="auto"/>
        <w:jc w:val="left"/>
        <w:rPr>
          <w:rFonts w:hAnsi="宋体"/>
        </w:rPr>
      </w:pPr>
      <w:r>
        <w:rPr>
          <w:rFonts w:hint="eastAsia" w:hAnsi="宋体"/>
        </w:rPr>
        <w:t>采购单位(盖章)：</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vAlign w:val="center"/>
          </w:tcPr>
          <w:p>
            <w:pPr>
              <w:spacing w:line="320" w:lineRule="exact"/>
              <w:rPr>
                <w:rFonts w:ascii="宋体" w:hAnsi="宋体"/>
                <w:sz w:val="24"/>
              </w:rPr>
            </w:pP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vAlign w:val="center"/>
          </w:tcPr>
          <w:p>
            <w:pPr>
              <w:spacing w:line="320" w:lineRule="exact"/>
              <w:rPr>
                <w:rFonts w:hint="eastAsia" w:ascii="宋体" w:hAnsi="宋体" w:eastAsia="宋体"/>
                <w:sz w:val="24"/>
                <w:lang w:eastAsia="zh-CN"/>
              </w:rPr>
            </w:pPr>
            <w:r>
              <w:rPr>
                <w:rFonts w:hint="eastAsia" w:ascii="宋体" w:hAnsi="宋体"/>
                <w:sz w:val="24"/>
                <w:lang w:eastAsia="zh-CN"/>
              </w:rPr>
              <w:t>平政采招2025-10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sz w:val="24"/>
              </w:rPr>
            </w:pPr>
            <w:r>
              <w:rPr>
                <w:rFonts w:hint="eastAsia" w:ascii="宋体" w:hAnsi="宋体"/>
                <w:sz w:val="24"/>
              </w:rPr>
              <w:t>发票复印件粘贴处，附详细的</w:t>
            </w:r>
            <w:r>
              <w:rPr>
                <w:rFonts w:hint="eastAsia" w:ascii="宋体" w:hAnsi="宋体"/>
                <w:sz w:val="24"/>
                <w:lang w:eastAsia="zh-CN"/>
              </w:rPr>
              <w:t>货物</w:t>
            </w:r>
            <w:r>
              <w:rPr>
                <w:rFonts w:hint="eastAsia" w:ascii="宋体" w:hAnsi="宋体"/>
                <w:sz w:val="24"/>
                <w:lang w:val="en-US" w:eastAsia="zh-CN"/>
              </w:rPr>
              <w:t>/</w:t>
            </w:r>
            <w:r>
              <w:rPr>
                <w:rFonts w:hint="eastAsia" w:ascii="宋体" w:hAnsi="宋体"/>
                <w:sz w:val="24"/>
                <w:lang w:eastAsia="zh-CN"/>
              </w:rPr>
              <w:t>服务</w:t>
            </w:r>
            <w:r>
              <w:rPr>
                <w:rFonts w:hint="eastAsia" w:ascii="宋体" w:hAnsi="宋体"/>
                <w:sz w:val="24"/>
              </w:rPr>
              <w:t>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r>
              <w:rPr>
                <w:rFonts w:ascii="宋体" w:hAnsi="宋体"/>
                <w:sz w:val="24"/>
              </w:rPr>
              <w:t xml:space="preserve">    </w:t>
            </w: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2"/>
        <w:snapToGrid w:val="0"/>
        <w:spacing w:beforeLines="0" w:afterLines="0" w:line="360" w:lineRule="exact"/>
        <w:ind w:firstLine="120" w:firstLineChars="50"/>
        <w:rPr>
          <w:rFonts w:hAnsi="宋体"/>
        </w:rPr>
      </w:pPr>
    </w:p>
    <w:p>
      <w:pPr>
        <w:pStyle w:val="12"/>
        <w:snapToGrid w:val="0"/>
        <w:spacing w:beforeLines="0" w:afterLines="0" w:line="360" w:lineRule="exact"/>
        <w:ind w:firstLine="161" w:firstLineChars="50"/>
        <w:jc w:val="center"/>
        <w:rPr>
          <w:rFonts w:ascii="Arial" w:hAnsi="Arial" w:eastAsia="黑体"/>
          <w:b/>
          <w:bCs/>
          <w:sz w:val="32"/>
          <w:szCs w:val="32"/>
        </w:rPr>
      </w:pPr>
    </w:p>
    <w:p>
      <w:pPr>
        <w:pStyle w:val="12"/>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2"/>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sz w:val="24"/>
        </w:rPr>
        <w:t>采购项目</w:t>
      </w:r>
    </w:p>
    <w:p>
      <w:pPr>
        <w:pStyle w:val="5"/>
        <w:snapToGrid w:val="0"/>
        <w:spacing w:line="440" w:lineRule="exact"/>
        <w:ind w:firstLine="900" w:firstLineChars="375"/>
        <w:rPr>
          <w:rFonts w:ascii="宋体" w:hAnsi="宋体"/>
          <w:bCs/>
          <w:sz w:val="24"/>
        </w:rPr>
      </w:pPr>
      <w:r>
        <w:rPr>
          <w:rFonts w:hint="eastAsia" w:ascii="宋体" w:hAnsi="宋体"/>
          <w:bCs/>
          <w:sz w:val="24"/>
        </w:rPr>
        <w:t>项目编号：</w:t>
      </w:r>
    </w:p>
    <w:p>
      <w:pPr>
        <w:pStyle w:val="5"/>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5"/>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snapToGrid w:val="0"/>
        <w:spacing w:line="440" w:lineRule="exact"/>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（2</w:t>
      </w:r>
      <w:r>
        <w:rPr>
          <w:rFonts w:ascii="宋体" w:hAnsi="宋体"/>
          <w:sz w:val="24"/>
        </w:rPr>
        <w:t>）</w:t>
      </w:r>
      <w:r>
        <w:rPr>
          <w:rFonts w:hint="eastAsia" w:ascii="宋体" w:hAnsi="宋体"/>
          <w:sz w:val="24"/>
        </w:rPr>
        <w:t>法定代表人有效身份证件复印件或者法定代表人授权委托书.......</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企业（法人）营业执照复印件</w:t>
      </w:r>
      <w:r>
        <w:rPr>
          <w:rFonts w:hint="eastAsia" w:ascii="宋体" w:hAnsi="宋体" w:cs="宋体"/>
          <w:kern w:val="0"/>
          <w:sz w:val="24"/>
        </w:rPr>
        <w:t>…………………………………………（页码）</w:t>
      </w:r>
    </w:p>
    <w:p>
      <w:pPr>
        <w:snapToGrid w:val="0"/>
        <w:spacing w:before="120" w:beforeLines="50" w:after="50"/>
        <w:rPr>
          <w:rFonts w:ascii="宋体" w:hAnsi="宋体"/>
          <w:sz w:val="24"/>
          <w:szCs w:val="20"/>
        </w:rPr>
      </w:pPr>
    </w:p>
    <w:p>
      <w:pPr>
        <w:pStyle w:val="23"/>
        <w:ind w:firstLine="464"/>
        <w:rPr>
          <w:rFonts w:hAnsi="宋体"/>
          <w:sz w:val="24"/>
          <w:szCs w:val="20"/>
        </w:rPr>
      </w:pPr>
    </w:p>
    <w:p>
      <w:pPr>
        <w:pStyle w:val="23"/>
        <w:ind w:firstLine="464"/>
        <w:rPr>
          <w:rFonts w:hAnsi="宋体"/>
          <w:sz w:val="24"/>
          <w:szCs w:val="20"/>
        </w:rPr>
      </w:pPr>
    </w:p>
    <w:p>
      <w:pPr>
        <w:pStyle w:val="24"/>
      </w:pPr>
    </w:p>
    <w:p>
      <w:pPr>
        <w:pStyle w:val="23"/>
        <w:ind w:firstLine="464"/>
        <w:rPr>
          <w:rFonts w:hAnsi="宋体"/>
          <w:sz w:val="24"/>
          <w:szCs w:val="20"/>
        </w:rPr>
      </w:pPr>
    </w:p>
    <w:p>
      <w:pPr>
        <w:snapToGrid w:val="0"/>
        <w:spacing w:before="120" w:beforeLines="50" w:after="50"/>
        <w:rPr>
          <w:rFonts w:ascii="宋体" w:hAnsi="宋体"/>
          <w:sz w:val="24"/>
          <w:szCs w:val="20"/>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2"/>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rPr>
        <w:t xml:space="preserve"> </w:t>
      </w:r>
      <w:r>
        <w:rPr>
          <w:rFonts w:hint="eastAsia" w:ascii="宋体" w:hAnsi="宋体"/>
          <w:sz w:val="24"/>
          <w:u w:val="single"/>
          <w:lang w:eastAsia="zh-CN"/>
        </w:rPr>
        <w:t>平湖市大数据中心</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hint="eastAsia" w:ascii="宋体" w:hAnsi="宋体"/>
          <w:sz w:val="24"/>
          <w:u w:val="single"/>
        </w:rPr>
        <w:t xml:space="preserve">              </w:t>
      </w:r>
      <w:r>
        <w:rPr>
          <w:rFonts w:ascii="宋体" w:hAnsi="宋体"/>
          <w:sz w:val="24"/>
        </w:rPr>
        <w:t>（投标人名称）系中华人民共和国合法企业，经营地址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（投标人名称）的法定代表人，我方</w:t>
      </w:r>
      <w:r>
        <w:rPr>
          <w:rFonts w:hint="eastAsia" w:ascii="宋体" w:hAnsi="宋体"/>
          <w:sz w:val="24"/>
        </w:rPr>
        <w:t>自</w:t>
      </w:r>
      <w:r>
        <w:rPr>
          <w:rFonts w:ascii="宋体" w:hAnsi="宋体"/>
          <w:sz w:val="24"/>
        </w:rPr>
        <w:t>愿参加贵方组织的</w:t>
      </w:r>
      <w:r>
        <w:rPr>
          <w:rFonts w:hint="eastAsia" w:ascii="宋体" w:hAnsi="宋体"/>
          <w:sz w:val="24"/>
          <w:u w:val="single"/>
        </w:rPr>
        <w:t xml:space="preserve">              </w:t>
      </w:r>
      <w:r>
        <w:rPr>
          <w:rFonts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4"/>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2"/>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240" w:beforeLines="100" w:line="360" w:lineRule="auto"/>
        <w:rPr>
          <w:rFonts w:ascii="宋体" w:hAnsi="宋体"/>
          <w:b/>
          <w:bCs/>
          <w:sz w:val="24"/>
        </w:rPr>
      </w:pPr>
      <w:r>
        <w:rPr>
          <w:rFonts w:ascii="宋体" w:hAnsi="宋体"/>
          <w:bCs/>
          <w:sz w:val="24"/>
        </w:rPr>
        <w:t>致：</w:t>
      </w:r>
      <w:r>
        <w:rPr>
          <w:rFonts w:hint="eastAsia" w:ascii="宋体" w:hAnsi="宋体"/>
          <w:sz w:val="24"/>
          <w:u w:val="single"/>
          <w:lang w:eastAsia="zh-CN"/>
        </w:rPr>
        <w:t>平湖市大数据中心</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 xml:space="preserve"> </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（投标人名称）的法定代表人，现授权委托本单位在职职工</w:t>
      </w:r>
      <w:r>
        <w:rPr>
          <w:rFonts w:ascii="宋体" w:hAnsi="宋体"/>
          <w:sz w:val="24"/>
          <w:u w:val="single"/>
        </w:rPr>
        <w:t xml:space="preserve">         </w:t>
      </w:r>
      <w:r>
        <w:rPr>
          <w:rFonts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法定代表人签名：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960" w:firstLineChars="400"/>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line="360" w:lineRule="auto"/>
        <w:rPr>
          <w:rFonts w:ascii="宋体" w:hAnsi="宋体"/>
          <w:sz w:val="24"/>
        </w:rPr>
      </w:pPr>
      <w:r>
        <w:rPr>
          <w:rFonts w:ascii="宋体" w:hAnsi="宋体"/>
          <w:sz w:val="24"/>
        </w:rPr>
        <w:t>被授权人身份证号码：</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w:t>
      </w:r>
      <w:r>
        <w:rPr>
          <w:rFonts w:ascii="宋体" w:hAnsi="宋体"/>
          <w:sz w:val="24"/>
          <w:u w:val="single"/>
        </w:rPr>
        <w:t xml:space="preserve">               </w:t>
      </w:r>
      <w:r>
        <w:rPr>
          <w:rFonts w:ascii="宋体" w:hAnsi="宋体"/>
          <w:sz w:val="24"/>
        </w:rPr>
        <w:t xml:space="preserve">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2"/>
      </w:pPr>
    </w:p>
    <w:p>
      <w:pPr>
        <w:snapToGrid w:val="0"/>
        <w:spacing w:before="120" w:beforeLines="50" w:after="50" w:line="360" w:lineRule="auto"/>
        <w:rPr>
          <w:rFonts w:ascii="宋体" w:hAnsi="宋体"/>
          <w:sz w:val="24"/>
        </w:rPr>
      </w:pPr>
    </w:p>
    <w:p>
      <w:pPr>
        <w:spacing w:line="588" w:lineRule="exact"/>
        <w:jc w:val="center"/>
        <w:rPr>
          <w:rFonts w:ascii="宋体" w:hAnsi="宋体" w:cs="宋体"/>
          <w:b/>
          <w:spacing w:val="6"/>
          <w:sz w:val="24"/>
        </w:rPr>
      </w:pPr>
    </w:p>
    <w:p>
      <w:pPr>
        <w:pStyle w:val="2"/>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2"/>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平湖市大数据中心</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 xml:space="preserve">        </w:t>
      </w:r>
      <w:r>
        <w:rPr>
          <w:rFonts w:hint="eastAsia" w:ascii="宋体" w:hAnsi="宋体" w:cs="宋体"/>
          <w:kern w:val="0"/>
          <w:sz w:val="24"/>
        </w:rPr>
        <w:t>（项目名称）【采购编号：</w:t>
      </w:r>
      <w:r>
        <w:rPr>
          <w:rFonts w:hint="eastAsia" w:ascii="宋体" w:hAnsi="宋体" w:cs="宋体"/>
          <w:kern w:val="0"/>
          <w:sz w:val="24"/>
          <w:u w:val="single"/>
        </w:rPr>
        <w:t xml:space="preserve">         </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3"/>
        <w:ind w:firstLine="464"/>
        <w:rPr>
          <w:rFonts w:hAnsi="宋体"/>
          <w:sz w:val="24"/>
        </w:rPr>
      </w:pPr>
    </w:p>
    <w:p>
      <w:pPr>
        <w:pStyle w:val="23"/>
        <w:ind w:firstLine="464"/>
        <w:rPr>
          <w:rFonts w:hAnsi="宋体"/>
          <w:sz w:val="24"/>
        </w:rPr>
      </w:pPr>
    </w:p>
    <w:p>
      <w:pPr>
        <w:pStyle w:val="23"/>
        <w:ind w:firstLine="464"/>
        <w:rPr>
          <w:rFonts w:hAnsi="宋体"/>
          <w:sz w:val="24"/>
        </w:rPr>
      </w:pPr>
    </w:p>
    <w:p>
      <w:pPr>
        <w:snapToGrid w:val="0"/>
        <w:spacing w:line="360" w:lineRule="auto"/>
        <w:rPr>
          <w:rFonts w:ascii="宋体" w:hAnsi="宋体"/>
          <w:sz w:val="24"/>
        </w:rPr>
      </w:pPr>
      <w:r>
        <w:rPr>
          <w:rFonts w:hint="eastAsia" w:ascii="宋体" w:hAnsi="宋体"/>
          <w:sz w:val="24"/>
        </w:rPr>
        <w:t>6. 中小企业声明函等承诺函</w:t>
      </w:r>
    </w:p>
    <w:p>
      <w:pPr>
        <w:snapToGrid w:val="0"/>
        <w:spacing w:line="360" w:lineRule="auto"/>
        <w:jc w:val="center"/>
        <w:rPr>
          <w:rFonts w:ascii="Arial" w:hAnsi="Arial" w:eastAsia="黑体"/>
          <w:b/>
          <w:bCs/>
          <w:sz w:val="32"/>
          <w:szCs w:val="32"/>
        </w:rPr>
      </w:pPr>
      <w:r>
        <w:rPr>
          <w:rFonts w:hint="eastAsia" w:ascii="Arial" w:hAnsi="Arial" w:eastAsia="黑体"/>
          <w:b/>
          <w:bCs/>
          <w:sz w:val="32"/>
          <w:szCs w:val="32"/>
        </w:rPr>
        <w:t>中小企业声明函(工程、服务)</w:t>
      </w: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u w:val="single"/>
          <w:lang w:val="en-US" w:eastAsia="zh-CN"/>
        </w:rPr>
        <w:t xml:space="preserve">          </w:t>
      </w:r>
      <w:r>
        <w:rPr>
          <w:rFonts w:hint="eastAsia" w:ascii="宋体" w:hAnsi="宋体"/>
          <w:sz w:val="24"/>
        </w:rPr>
        <w:t>的</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rPr>
        <w:t xml:space="preserve">采购活动，工程的施工单位全部为符合政策要求的中小企业(或者：服务全部由符合政策要求的中小企业承接) 。相关企业(含联合体中的中小企业、签订分包意向协议的中小企业) 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行业；承建 (承接) 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 xml:space="preserve"> 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t>¹</w:t>
      </w:r>
      <w:r>
        <w:rPr>
          <w:rFonts w:hint="eastAsia" w:ascii="宋体" w:hAnsi="宋体"/>
          <w:sz w:val="24"/>
        </w:rPr>
        <w:t xml:space="preserve">，属于（中型企业、小型企业、微型企业）；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行业；承建 (承接) 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 xml:space="preserve"> 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t>¹</w:t>
      </w:r>
      <w:r>
        <w:rPr>
          <w:rFonts w:hint="eastAsia" w:ascii="宋体" w:hAnsi="宋体"/>
          <w:sz w:val="24"/>
        </w:rPr>
        <w:t xml:space="preserve">，属于（中型企业、小型企业、微型企业）；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30"/>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napToGrid w:val="0"/>
        <w:spacing w:line="360" w:lineRule="auto"/>
        <w:rPr>
          <w:rFonts w:hint="eastAsia" w:ascii="宋体" w:hAnsi="宋体"/>
          <w:b/>
          <w:bCs/>
          <w:sz w:val="24"/>
          <w:szCs w:val="20"/>
        </w:rPr>
      </w:pPr>
    </w:p>
    <w:p>
      <w:pPr>
        <w:snapToGrid w:val="0"/>
        <w:spacing w:line="360" w:lineRule="auto"/>
        <w:rPr>
          <w:rFonts w:ascii="宋体" w:hAnsi="宋体"/>
          <w:b/>
          <w:bCs/>
          <w:sz w:val="24"/>
          <w:szCs w:val="20"/>
        </w:rPr>
      </w:pPr>
      <w:r>
        <w:rPr>
          <w:rFonts w:hint="eastAsia" w:ascii="宋体" w:hAnsi="宋体"/>
          <w:b/>
          <w:bCs/>
          <w:sz w:val="24"/>
          <w:szCs w:val="20"/>
        </w:rPr>
        <w:t>注：</w:t>
      </w:r>
    </w:p>
    <w:p>
      <w:pPr>
        <w:snapToGrid w:val="0"/>
        <w:spacing w:line="360" w:lineRule="auto"/>
        <w:ind w:firstLine="480" w:firstLineChars="200"/>
        <w:rPr>
          <w:rFonts w:ascii="宋体" w:hAnsi="宋体"/>
          <w:sz w:val="24"/>
          <w:szCs w:val="20"/>
        </w:rPr>
      </w:pPr>
      <w:r>
        <w:rPr>
          <w:rFonts w:hint="eastAsia" w:ascii="宋体" w:hAnsi="宋体"/>
          <w:sz w:val="24"/>
          <w:szCs w:val="20"/>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sz w:val="24"/>
          <w:highlight w:val="none"/>
        </w:rPr>
      </w:pPr>
      <w:r>
        <w:rPr>
          <w:rFonts w:hint="eastAsia" w:ascii="宋体" w:hAnsi="宋体" w:cs="宋体"/>
          <w:bCs/>
          <w:sz w:val="24"/>
        </w:rPr>
        <w:t>2、采购标的：</w:t>
      </w:r>
      <w:r>
        <w:rPr>
          <w:rFonts w:hint="eastAsia" w:ascii="宋体" w:hAnsi="宋体" w:cs="宋体"/>
          <w:bCs/>
          <w:sz w:val="24"/>
          <w:lang w:eastAsia="zh-CN"/>
        </w:rPr>
        <w:t>其他信息技术服务</w:t>
      </w:r>
      <w:r>
        <w:rPr>
          <w:rFonts w:hint="eastAsia" w:ascii="宋体" w:hAnsi="宋体" w:cs="宋体"/>
          <w:bCs/>
          <w:sz w:val="24"/>
        </w:rPr>
        <w:t>；</w:t>
      </w:r>
      <w:r>
        <w:rPr>
          <w:rFonts w:hint="eastAsia" w:ascii="宋体" w:hAnsi="宋体" w:cs="宋体"/>
          <w:bCs/>
          <w:sz w:val="24"/>
          <w:highlight w:val="none"/>
        </w:rPr>
        <w:t>所属行业：</w:t>
      </w:r>
      <w:r>
        <w:rPr>
          <w:rFonts w:hint="eastAsia" w:ascii="宋体" w:hAnsi="宋体" w:eastAsia="宋体" w:cs="宋体"/>
          <w:i w:val="0"/>
          <w:iCs w:val="0"/>
          <w:color w:val="000000"/>
          <w:kern w:val="0"/>
          <w:sz w:val="24"/>
          <w:szCs w:val="24"/>
          <w:highlight w:val="none"/>
          <w:u w:val="none"/>
          <w:lang w:val="en-US" w:eastAsia="zh-CN" w:bidi="ar"/>
        </w:rPr>
        <w:t>租赁和商务服务业</w:t>
      </w:r>
      <w:r>
        <w:rPr>
          <w:rFonts w:hint="eastAsia" w:ascii="宋体" w:hAnsi="宋体" w:cs="宋体"/>
          <w:bCs/>
          <w:sz w:val="24"/>
          <w:highlight w:val="none"/>
          <w:u w:val="none"/>
        </w:rPr>
        <w:t>。</w:t>
      </w:r>
    </w:p>
    <w:p>
      <w:pPr>
        <w:wordWrap w:val="0"/>
        <w:topLinePunct/>
        <w:snapToGrid w:val="0"/>
        <w:spacing w:line="360" w:lineRule="auto"/>
        <w:ind w:firstLine="480" w:firstLineChars="200"/>
        <w:rPr>
          <w:bCs/>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ascii="宋体" w:hAnsi="宋体"/>
          <w:sz w:val="24"/>
          <w:szCs w:val="20"/>
        </w:rPr>
      </w:pPr>
      <w:r>
        <w:rPr>
          <w:rFonts w:hint="eastAsia" w:ascii="宋体" w:hAnsi="宋体" w:eastAsia="宋体" w:cs="宋体"/>
          <w:b w:val="0"/>
          <w:sz w:val="24"/>
        </w:rPr>
        <w:t>4、</w:t>
      </w:r>
      <w:r>
        <w:rPr>
          <w:rFonts w:ascii="宋体" w:hAnsi="宋体" w:eastAsia="宋体" w:cs="宋体"/>
          <w:b w:val="0"/>
          <w:sz w:val="24"/>
          <w:szCs w:val="24"/>
        </w:rPr>
        <w:t>中小企业划型标准</w:t>
      </w:r>
      <w:r>
        <w:rPr>
          <w:rFonts w:hint="eastAsia" w:ascii="宋体" w:hAnsi="宋体" w:eastAsia="宋体" w:cs="宋体"/>
          <w:b w:val="0"/>
          <w:sz w:val="24"/>
          <w:szCs w:val="24"/>
        </w:rPr>
        <w:t>请按照《</w:t>
      </w:r>
      <w:r>
        <w:rPr>
          <w:rFonts w:ascii="宋体" w:hAnsi="宋体" w:eastAsia="宋体" w:cs="宋体"/>
          <w:b w:val="0"/>
          <w:sz w:val="24"/>
          <w:szCs w:val="24"/>
        </w:rPr>
        <w:t xml:space="preserve">工信部联企业〔2011〕300号 </w:t>
      </w:r>
      <w:r>
        <w:rPr>
          <w:rFonts w:hint="eastAsia" w:ascii="宋体" w:hAnsi="宋体" w:eastAsia="宋体" w:cs="宋体"/>
          <w:b w:val="0"/>
          <w:sz w:val="24"/>
          <w:szCs w:val="24"/>
        </w:rPr>
        <w:t>》之</w:t>
      </w:r>
      <w:r>
        <w:rPr>
          <w:rFonts w:ascii="宋体" w:hAnsi="宋体" w:eastAsia="宋体" w:cs="宋体"/>
          <w:b w:val="0"/>
          <w:sz w:val="24"/>
          <w:szCs w:val="24"/>
        </w:rPr>
        <w:t>规定</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Style w:val="27"/>
                <w:rFonts w:hint="eastAsia"/>
              </w:rPr>
              <w:t>行业名称</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Style w:val="27"/>
                <w:rFonts w:hint="eastAsia"/>
              </w:rPr>
              <w:t>指标名称</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Style w:val="27"/>
                <w:rFonts w:hint="eastAsia"/>
              </w:rPr>
              <w:t>计量单位</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Style w:val="27"/>
                <w:rFonts w:hint="eastAsia"/>
              </w:rPr>
              <w:t>中型</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Style w:val="27"/>
                <w:rFonts w:hint="eastAsia"/>
              </w:rPr>
              <w:t>小型</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Style w:val="27"/>
                <w:rFonts w:hint="eastAsi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农、林、牧、渔业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50≤Y&lt;500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工业</w:t>
            </w:r>
          </w:p>
        </w:tc>
        <w:tc>
          <w:tcPr>
            <w:tcW w:w="1365"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300≤X&lt;1000</w:t>
            </w:r>
          </w:p>
        </w:tc>
        <w:tc>
          <w:tcPr>
            <w:tcW w:w="1586"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20≤X&lt;300</w:t>
            </w:r>
          </w:p>
        </w:tc>
        <w:tc>
          <w:tcPr>
            <w:tcW w:w="1447"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2000≤Y&lt;40000</w:t>
            </w:r>
          </w:p>
        </w:tc>
        <w:tc>
          <w:tcPr>
            <w:tcW w:w="1586"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300≤Y&lt;2000</w:t>
            </w:r>
          </w:p>
        </w:tc>
        <w:tc>
          <w:tcPr>
            <w:tcW w:w="1447"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建筑业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6000≤Y&lt;80000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300≤Y&lt;6000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5000≤Z&lt;80000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300≤Z&lt;5000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批发业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20≤X&lt;200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5≤X&lt;20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5000≤Y&lt;40000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1000≤Y&lt;5000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零售业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10≤X&lt;50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100≤Y&lt;500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交通运输业</w:t>
            </w:r>
          </w:p>
        </w:tc>
        <w:tc>
          <w:tcPr>
            <w:tcW w:w="1365"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20≤X&lt;300</w:t>
            </w:r>
          </w:p>
        </w:tc>
        <w:tc>
          <w:tcPr>
            <w:tcW w:w="1447"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3000≤Y&lt;30000</w:t>
            </w:r>
          </w:p>
        </w:tc>
        <w:tc>
          <w:tcPr>
            <w:tcW w:w="1586"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200≤Y&lt;3000</w:t>
            </w:r>
          </w:p>
        </w:tc>
        <w:tc>
          <w:tcPr>
            <w:tcW w:w="1447"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仓储业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100≤X&lt;200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1000≤Y&lt;30000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邮政业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300≤X&lt;1000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20≤X&lt;300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2000≤Y&lt;30000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住宿业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餐饮业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信息传输业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100≤X&lt;2000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1000≤Y&lt;100000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软件和信息技术服务业</w:t>
            </w:r>
          </w:p>
        </w:tc>
        <w:tc>
          <w:tcPr>
            <w:tcW w:w="1365"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100≤X&lt;300</w:t>
            </w:r>
          </w:p>
        </w:tc>
        <w:tc>
          <w:tcPr>
            <w:tcW w:w="1586"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10≤X&lt;100</w:t>
            </w:r>
          </w:p>
        </w:tc>
        <w:tc>
          <w:tcPr>
            <w:tcW w:w="1447"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1000≤Y&lt;10000</w:t>
            </w:r>
          </w:p>
        </w:tc>
        <w:tc>
          <w:tcPr>
            <w:tcW w:w="1586"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50≤Y&lt;1000</w:t>
            </w:r>
          </w:p>
        </w:tc>
        <w:tc>
          <w:tcPr>
            <w:tcW w:w="1447" w:type="dxa"/>
            <w:shd w:val="clear" w:color="auto" w:fill="FFFFFF" w:themeFill="background1"/>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房地产开发经营</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1000≤Y&lt;200000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5000≤Z&lt;10000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2000≤Z&lt;5000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物业管理</w:t>
            </w:r>
          </w:p>
        </w:tc>
        <w:tc>
          <w:tcPr>
            <w:tcW w:w="1365"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300≤X&lt;1000</w:t>
            </w:r>
          </w:p>
        </w:tc>
        <w:tc>
          <w:tcPr>
            <w:tcW w:w="1586"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100≤X&lt;300</w:t>
            </w:r>
          </w:p>
        </w:tc>
        <w:tc>
          <w:tcPr>
            <w:tcW w:w="1447"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1000≤Y&lt;5000</w:t>
            </w:r>
          </w:p>
        </w:tc>
        <w:tc>
          <w:tcPr>
            <w:tcW w:w="1586"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500≤Y&lt;1000</w:t>
            </w:r>
          </w:p>
        </w:tc>
        <w:tc>
          <w:tcPr>
            <w:tcW w:w="1447"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pPr>
            <w:r>
              <w:rPr>
                <w:rFonts w:hint="eastAsi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租赁和商务服务业</w:t>
            </w:r>
          </w:p>
        </w:tc>
        <w:tc>
          <w:tcPr>
            <w:tcW w:w="1365"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100≤X&lt;300</w:t>
            </w:r>
          </w:p>
        </w:tc>
        <w:tc>
          <w:tcPr>
            <w:tcW w:w="1586"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10≤X&lt;100</w:t>
            </w:r>
          </w:p>
        </w:tc>
        <w:tc>
          <w:tcPr>
            <w:tcW w:w="1447"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4B083" w:themeFill="accent2" w:themeFillTint="99"/>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资产总额(Z)</w:t>
            </w:r>
          </w:p>
        </w:tc>
        <w:tc>
          <w:tcPr>
            <w:tcW w:w="1201"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万元</w:t>
            </w:r>
          </w:p>
        </w:tc>
        <w:tc>
          <w:tcPr>
            <w:tcW w:w="1843"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8000≤Z&lt;120000</w:t>
            </w:r>
          </w:p>
        </w:tc>
        <w:tc>
          <w:tcPr>
            <w:tcW w:w="1586"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100≤Z&lt;8000</w:t>
            </w:r>
          </w:p>
        </w:tc>
        <w:tc>
          <w:tcPr>
            <w:tcW w:w="1447" w:type="dxa"/>
            <w:shd w:val="clear" w:color="auto" w:fill="F4B083" w:themeFill="accent2" w:themeFillTint="99"/>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其他未列明行业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pPr>
            <w:r>
              <w:rPr>
                <w:rFonts w:hint="eastAsia"/>
              </w:rPr>
              <w:t>X&lt;10</w:t>
            </w:r>
          </w:p>
        </w:tc>
      </w:tr>
    </w:tbl>
    <w:p>
      <w:pPr>
        <w:pStyle w:val="2"/>
        <w:spacing w:line="360" w:lineRule="auto"/>
        <w:jc w:val="center"/>
      </w:pPr>
    </w:p>
    <w:p>
      <w:pPr>
        <w:pStyle w:val="2"/>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
      <w:pPr>
        <w:spacing w:line="588" w:lineRule="exact"/>
        <w:ind w:firstLine="504" w:firstLineChars="200"/>
        <w:rPr>
          <w:rFonts w:ascii="宋体" w:hAnsi="宋体" w:cs="宋体"/>
          <w:spacing w:val="6"/>
          <w:sz w:val="24"/>
        </w:rPr>
      </w:pPr>
    </w:p>
    <w:p>
      <w:pPr>
        <w:snapToGrid w:val="0"/>
        <w:spacing w:before="120" w:beforeLines="50" w:after="50" w:line="360" w:lineRule="auto"/>
        <w:rPr>
          <w:rFonts w:ascii="宋体" w:hAnsi="宋体"/>
          <w:sz w:val="24"/>
        </w:rPr>
      </w:pPr>
      <w:r>
        <w:rPr>
          <w:rFonts w:hint="eastAsia" w:ascii="宋体" w:hAnsi="宋体" w:cs="宋体"/>
          <w:spacing w:val="6"/>
          <w:sz w:val="24"/>
        </w:rPr>
        <w:t xml:space="preserve">         </w:t>
      </w:r>
      <w:r>
        <w:rPr>
          <w:rFonts w:hint="eastAsia" w:ascii="宋体" w:hAnsi="宋体" w:cs="宋体"/>
          <w:sz w:val="24"/>
        </w:rPr>
        <w:t xml:space="preserve"> </w:t>
      </w:r>
    </w:p>
    <w:p>
      <w:pPr>
        <w:snapToGrid w:val="0"/>
        <w:spacing w:before="120" w:beforeLines="50" w:after="50" w:line="360" w:lineRule="auto"/>
        <w:rPr>
          <w:rFonts w:ascii="宋体" w:hAnsi="宋体"/>
          <w:sz w:val="24"/>
        </w:rPr>
      </w:pPr>
    </w:p>
    <w:p>
      <w:pPr>
        <w:pStyle w:val="2"/>
      </w:pPr>
    </w:p>
    <w:p>
      <w:pPr>
        <w:snapToGrid w:val="0"/>
        <w:spacing w:before="120" w:beforeLines="50" w:after="50" w:line="360" w:lineRule="auto"/>
        <w:rPr>
          <w:rFonts w:ascii="宋体" w:hAnsi="宋体"/>
          <w:sz w:val="24"/>
        </w:rPr>
      </w:pPr>
    </w:p>
    <w:p>
      <w:pPr>
        <w:spacing w:line="588" w:lineRule="exact"/>
        <w:jc w:val="center"/>
        <w:rPr>
          <w:rFonts w:ascii="宋体" w:hAnsi="宋体" w:cs="宋体"/>
          <w:b/>
          <w:spacing w:val="6"/>
          <w:sz w:val="24"/>
        </w:rPr>
      </w:pPr>
    </w:p>
    <w:p>
      <w:pPr>
        <w:pStyle w:val="30"/>
        <w:ind w:firstLine="480"/>
        <w:rPr>
          <w:rFonts w:ascii="宋体" w:hAnsi="宋体"/>
        </w:rPr>
      </w:pPr>
    </w:p>
    <w:p>
      <w:pPr>
        <w:pStyle w:val="30"/>
        <w:ind w:firstLine="480"/>
        <w:rPr>
          <w:rFonts w:ascii="宋体" w:hAnsi="宋体"/>
        </w:rPr>
      </w:pPr>
    </w:p>
    <w:p>
      <w:pPr>
        <w:pStyle w:val="30"/>
        <w:ind w:firstLine="480"/>
        <w:rPr>
          <w:rFonts w:ascii="宋体" w:hAnsi="宋体"/>
        </w:rPr>
      </w:pPr>
    </w:p>
    <w:p>
      <w:pPr>
        <w:pStyle w:val="30"/>
        <w:ind w:firstLine="480"/>
        <w:rPr>
          <w:rFonts w:ascii="宋体" w:hAnsi="宋体"/>
        </w:rPr>
      </w:pPr>
    </w:p>
    <w:p>
      <w:pPr>
        <w:pStyle w:val="30"/>
        <w:ind w:firstLine="480"/>
        <w:rPr>
          <w:rFonts w:ascii="宋体" w:hAnsi="宋体"/>
        </w:rPr>
      </w:pPr>
    </w:p>
    <w:p>
      <w:pPr>
        <w:pStyle w:val="30"/>
        <w:ind w:firstLine="480"/>
        <w:rPr>
          <w:rFonts w:ascii="宋体" w:hAnsi="宋体"/>
        </w:rPr>
      </w:pPr>
    </w:p>
    <w:p>
      <w:pPr>
        <w:pStyle w:val="2"/>
        <w:spacing w:line="360" w:lineRule="auto"/>
        <w:jc w:val="left"/>
        <w:rPr>
          <w:rFonts w:ascii="宋体" w:hAnsi="宋体" w:eastAsia="宋体" w:cs="宋体"/>
          <w:b w:val="0"/>
          <w:sz w:val="24"/>
          <w:szCs w:val="24"/>
        </w:rPr>
      </w:pPr>
      <w:r>
        <w:rPr>
          <w:rFonts w:hint="eastAsia" w:ascii="宋体" w:hAnsi="宋体"/>
          <w:b w:val="0"/>
          <w:bCs w:val="0"/>
          <w:sz w:val="24"/>
        </w:rPr>
        <w:t>7.</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120"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12"/>
        <w:snapToGrid w:val="0"/>
        <w:spacing w:beforeLines="0" w:afterLines="0" w:line="440" w:lineRule="exact"/>
        <w:outlineLvl w:val="1"/>
        <w:rPr>
          <w:rFonts w:hAnsi="宋体"/>
          <w:b/>
        </w:rPr>
      </w:pPr>
    </w:p>
    <w:p/>
    <w:p>
      <w:pPr>
        <w:pStyle w:val="12"/>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sz w:val="24"/>
        </w:rPr>
        <w:t>采购项目</w:t>
      </w:r>
    </w:p>
    <w:p>
      <w:pPr>
        <w:pStyle w:val="5"/>
        <w:snapToGrid w:val="0"/>
        <w:spacing w:line="440" w:lineRule="exact"/>
        <w:ind w:firstLine="900" w:firstLineChars="375"/>
        <w:rPr>
          <w:rFonts w:ascii="宋体" w:hAnsi="宋体"/>
          <w:bCs/>
          <w:sz w:val="24"/>
        </w:rPr>
      </w:pPr>
      <w:r>
        <w:rPr>
          <w:rFonts w:hint="eastAsia" w:ascii="宋体" w:hAnsi="宋体"/>
          <w:bCs/>
          <w:sz w:val="24"/>
        </w:rPr>
        <w:t>项目编号：</w:t>
      </w:r>
    </w:p>
    <w:p>
      <w:pPr>
        <w:pStyle w:val="5"/>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5"/>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投标人基本情况要求</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所有荣誉证书、资质文件等（复印件）</w:t>
      </w:r>
      <w:r>
        <w:rPr>
          <w:rFonts w:hint="eastAsia" w:ascii="宋体" w:hAnsi="宋体" w:cs="宋体"/>
          <w:kern w:val="0"/>
          <w:sz w:val="24"/>
        </w:rPr>
        <w:t>………………………………（页码）</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hint="eastAsia" w:ascii="宋体" w:hAnsi="宋体"/>
          <w:sz w:val="24"/>
        </w:rPr>
      </w:pPr>
    </w:p>
    <w:p>
      <w:pPr>
        <w:snapToGrid w:val="0"/>
        <w:spacing w:before="120" w:beforeLines="50" w:after="50" w:line="360" w:lineRule="auto"/>
        <w:rPr>
          <w:rFonts w:ascii="宋体" w:hAnsi="宋体"/>
          <w:sz w:val="24"/>
        </w:rPr>
      </w:pPr>
      <w:r>
        <w:rPr>
          <w:rFonts w:hint="eastAsia" w:ascii="宋体" w:hAnsi="宋体"/>
          <w:sz w:val="24"/>
        </w:rPr>
        <w:t>3.</w:t>
      </w:r>
      <w:r>
        <w:rPr>
          <w:rFonts w:hint="eastAsia" w:ascii="宋体" w:hAnsi="宋体"/>
          <w:bCs/>
          <w:sz w:val="24"/>
        </w:rPr>
        <w:t>投标人基本情况要求</w:t>
      </w:r>
      <w:r>
        <w:rPr>
          <w:rFonts w:ascii="宋体" w:hAnsi="宋体"/>
          <w:sz w:val="24"/>
        </w:rPr>
        <w:t>格式：</w:t>
      </w:r>
    </w:p>
    <w:p>
      <w:pPr>
        <w:pStyle w:val="12"/>
        <w:spacing w:before="120" w:after="120" w:line="360" w:lineRule="auto"/>
        <w:jc w:val="center"/>
        <w:rPr>
          <w:rFonts w:hAnsi="宋体"/>
          <w:b/>
        </w:rPr>
      </w:pPr>
      <w:r>
        <w:rPr>
          <w:rFonts w:hint="eastAsia" w:hAnsi="宋体"/>
          <w:b/>
        </w:rPr>
        <w:t>投标人经营情况要求</w:t>
      </w: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Merge w:val="continue"/>
            <w:vAlign w:val="center"/>
          </w:tcPr>
          <w:p>
            <w:pPr>
              <w:widowControl/>
              <w:spacing w:line="360" w:lineRule="auto"/>
              <w:jc w:val="left"/>
              <w:rPr>
                <w:rFonts w:ascii="宋体" w:hAnsi="宋体" w:cs="宋体"/>
                <w:kern w:val="0"/>
                <w:sz w:val="24"/>
              </w:rPr>
            </w:pPr>
          </w:p>
        </w:tc>
        <w:tc>
          <w:tcPr>
            <w:tcW w:w="2520"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2024年 度</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620"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212" w:type="dxa"/>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7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r>
        <w:rPr>
          <w:rFonts w:hint="eastAsia" w:ascii="宋体" w:hAnsi="宋体"/>
          <w:sz w:val="24"/>
        </w:rPr>
        <w:t>4.诚信承诺书格式：</w:t>
      </w:r>
    </w:p>
    <w:p>
      <w:pPr>
        <w:pStyle w:val="2"/>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rPr>
        <w:t xml:space="preserve"> </w:t>
      </w:r>
      <w:r>
        <w:rPr>
          <w:rFonts w:hint="eastAsia" w:ascii="宋体" w:hAnsi="宋体"/>
          <w:sz w:val="24"/>
          <w:u w:val="single"/>
          <w:lang w:eastAsia="zh-CN"/>
        </w:rPr>
        <w:t>平湖市大数据中心</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w:t>
      </w:r>
      <w:r>
        <w:rPr>
          <w:rFonts w:hint="eastAsia" w:ascii="宋体" w:hAnsi="宋体"/>
          <w:sz w:val="24"/>
          <w:u w:val="single"/>
        </w:rPr>
        <w:t xml:space="preserve">                  </w:t>
      </w:r>
      <w:r>
        <w:rPr>
          <w:rFonts w:hint="eastAsia" w:ascii="宋体" w:hAnsi="宋体"/>
          <w:sz w:val="24"/>
        </w:rPr>
        <w:t>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hint="eastAsia" w:ascii="宋体" w:hAnsi="宋体"/>
          <w:sz w:val="24"/>
        </w:rPr>
        <w:t xml:space="preserve">    </w:t>
      </w: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2"/>
        <w:spacing w:before="120" w:after="120" w:line="360" w:lineRule="auto"/>
        <w:jc w:val="center"/>
        <w:rPr>
          <w:rFonts w:hAnsi="宋体"/>
          <w:b/>
        </w:rPr>
      </w:pPr>
      <w:r>
        <w:rPr>
          <w:rFonts w:hAnsi="宋体"/>
          <w:b/>
        </w:rPr>
        <w:t>投标人同类项目实施情况一览表</w:t>
      </w:r>
    </w:p>
    <w:tbl>
      <w:tblPr>
        <w:tblStyle w:val="25"/>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bl>
    <w:p>
      <w:pPr>
        <w:pStyle w:val="7"/>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w:t>
      </w:r>
      <w:r>
        <w:rPr>
          <w:rFonts w:hint="eastAsia" w:ascii="宋体" w:hAnsi="宋体" w:eastAsia="宋体"/>
          <w:sz w:val="24"/>
          <w:szCs w:val="24"/>
          <w:lang w:val="en-US" w:eastAsia="zh-CN"/>
        </w:rPr>
        <w:t>2</w:t>
      </w:r>
      <w:r>
        <w:rPr>
          <w:rFonts w:hint="eastAsia" w:ascii="宋体" w:hAnsi="宋体" w:eastAsia="宋体"/>
          <w:sz w:val="24"/>
          <w:szCs w:val="24"/>
        </w:rPr>
        <w:t>年1月1日以来同类项目业绩（</w:t>
      </w:r>
      <w:r>
        <w:rPr>
          <w:rFonts w:hint="eastAsia" w:ascii="宋体" w:hAnsi="宋体" w:eastAsia="宋体"/>
          <w:sz w:val="24"/>
          <w:szCs w:val="24"/>
          <w:lang w:eastAsia="zh-CN"/>
        </w:rPr>
        <w:t>同时</w:t>
      </w:r>
      <w:r>
        <w:rPr>
          <w:rFonts w:hint="eastAsia" w:ascii="宋体" w:hAnsi="宋体" w:eastAsia="宋体"/>
          <w:sz w:val="24"/>
          <w:szCs w:val="24"/>
        </w:rPr>
        <w:t>提供合同</w:t>
      </w:r>
      <w:r>
        <w:rPr>
          <w:rFonts w:hint="eastAsia" w:ascii="宋体" w:hAnsi="宋体" w:eastAsia="宋体"/>
          <w:sz w:val="24"/>
          <w:szCs w:val="24"/>
          <w:lang w:eastAsia="zh-CN"/>
        </w:rPr>
        <w:t>和中标通知书扫描件</w:t>
      </w:r>
      <w:r>
        <w:rPr>
          <w:rFonts w:hint="eastAsia" w:ascii="宋体" w:hAnsi="宋体" w:eastAsia="宋体"/>
          <w:sz w:val="24"/>
          <w:szCs w:val="24"/>
        </w:rPr>
        <w:t>，以签订时间为准)。</w:t>
      </w: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line="360" w:lineRule="auto"/>
        <w:jc w:val="left"/>
        <w:rPr>
          <w:rFonts w:ascii="宋体" w:hAnsi="宋体"/>
          <w:sz w:val="24"/>
        </w:rPr>
      </w:pPr>
      <w:r>
        <w:rPr>
          <w:rFonts w:hint="eastAsia" w:ascii="宋体" w:hAnsi="宋体"/>
          <w:bCs/>
          <w:sz w:val="24"/>
        </w:rPr>
        <w:t>6.</w:t>
      </w:r>
      <w:r>
        <w:rPr>
          <w:rFonts w:ascii="宋体" w:hAnsi="宋体"/>
          <w:sz w:val="24"/>
        </w:rPr>
        <w:t>商务响应表格式：</w:t>
      </w:r>
    </w:p>
    <w:p>
      <w:pPr>
        <w:pStyle w:val="12"/>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5"/>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910" w:type="dxa"/>
          </w:tcPr>
          <w:p>
            <w:pPr>
              <w:spacing w:before="240" w:after="240" w:line="360" w:lineRule="auto"/>
              <w:jc w:val="center"/>
              <w:rPr>
                <w:rFonts w:ascii="宋体" w:hAnsi="宋体"/>
                <w:sz w:val="24"/>
              </w:rPr>
            </w:pPr>
            <w:r>
              <w:rPr>
                <w:rFonts w:hint="eastAsia" w:ascii="宋体" w:hAnsi="宋体"/>
                <w:sz w:val="24"/>
              </w:rPr>
              <w:t>序号</w:t>
            </w:r>
          </w:p>
        </w:tc>
        <w:tc>
          <w:tcPr>
            <w:tcW w:w="3086" w:type="dxa"/>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before="50" w:after="12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p>
      <w:pPr>
        <w:pStyle w:val="12"/>
        <w:spacing w:before="120" w:after="120" w:line="360" w:lineRule="auto"/>
        <w:jc w:val="center"/>
        <w:rPr>
          <w:rFonts w:hAnsi="宋体"/>
          <w:b/>
        </w:rPr>
      </w:pPr>
      <w:r>
        <w:rPr>
          <w:rFonts w:hint="eastAsia" w:hAnsi="宋体"/>
          <w:b/>
        </w:rPr>
        <w:t>技术响应表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4" w:hRule="exact"/>
          <w:jc w:val="center"/>
        </w:trPr>
        <w:tc>
          <w:tcPr>
            <w:tcW w:w="3252" w:type="dxa"/>
            <w:gridSpan w:val="2"/>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jc w:val="center"/>
              <w:outlineLvl w:val="0"/>
              <w:rPr>
                <w:rFonts w:hAnsi="宋体"/>
              </w:rPr>
            </w:pPr>
            <w:bookmarkStart w:id="51" w:name="_Toc385854110"/>
            <w:bookmarkStart w:id="52" w:name="_Toc406402957"/>
            <w:bookmarkStart w:id="53" w:name="_Toc381081903"/>
            <w:bookmarkStart w:id="54" w:name="_Toc402963095"/>
            <w:bookmarkStart w:id="55" w:name="_Toc401570290"/>
            <w:bookmarkStart w:id="56" w:name="_Toc377028057"/>
            <w:bookmarkStart w:id="57" w:name="_Toc377653976"/>
            <w:bookmarkStart w:id="58" w:name="_Toc382928118"/>
            <w:bookmarkStart w:id="59" w:name="_Toc385854156"/>
            <w:bookmarkStart w:id="60" w:name="_Toc377028119"/>
            <w:bookmarkStart w:id="61" w:name="_Toc402963128"/>
            <w:bookmarkStart w:id="62" w:name="_Toc382928236"/>
            <w:bookmarkStart w:id="63" w:name="_Toc401570314"/>
            <w:bookmarkStart w:id="64" w:name="_Toc406403001"/>
            <w:r>
              <w:rPr>
                <w:rFonts w:hint="eastAsia" w:hAnsi="宋体"/>
              </w:rPr>
              <w:t>招标文件要求</w:t>
            </w:r>
            <w:bookmarkEnd w:id="51"/>
            <w:bookmarkEnd w:id="52"/>
            <w:bookmarkEnd w:id="53"/>
            <w:bookmarkEnd w:id="54"/>
            <w:bookmarkEnd w:id="55"/>
            <w:bookmarkEnd w:id="56"/>
            <w:bookmarkEnd w:id="57"/>
            <w:bookmarkEnd w:id="58"/>
            <w:bookmarkEnd w:id="59"/>
            <w:bookmarkEnd w:id="60"/>
            <w:bookmarkEnd w:id="61"/>
            <w:bookmarkEnd w:id="62"/>
            <w:bookmarkEnd w:id="63"/>
            <w:bookmarkEnd w:id="64"/>
          </w:p>
        </w:tc>
        <w:tc>
          <w:tcPr>
            <w:tcW w:w="5102" w:type="dxa"/>
            <w:gridSpan w:val="2"/>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jc w:val="center"/>
              <w:outlineLvl w:val="0"/>
              <w:rPr>
                <w:rFonts w:hAnsi="宋体"/>
              </w:rPr>
            </w:pPr>
            <w:bookmarkStart w:id="65" w:name="_Toc377028120"/>
            <w:bookmarkStart w:id="66" w:name="_Toc382928237"/>
            <w:bookmarkStart w:id="67" w:name="_Toc382928119"/>
            <w:bookmarkStart w:id="68" w:name="_Toc385854157"/>
            <w:bookmarkStart w:id="69" w:name="_Toc402963096"/>
            <w:bookmarkStart w:id="70" w:name="_Toc402963129"/>
            <w:bookmarkStart w:id="71" w:name="_Toc377028058"/>
            <w:bookmarkStart w:id="72" w:name="_Toc401570291"/>
            <w:bookmarkStart w:id="73" w:name="_Toc385854111"/>
            <w:bookmarkStart w:id="74" w:name="_Toc377653977"/>
            <w:bookmarkStart w:id="75" w:name="_Toc406402958"/>
            <w:bookmarkStart w:id="76" w:name="_Toc406403002"/>
            <w:bookmarkStart w:id="77" w:name="_Toc381081904"/>
            <w:bookmarkStart w:id="78" w:name="_Toc401570315"/>
            <w:r>
              <w:rPr>
                <w:rFonts w:hint="eastAsia" w:hAnsi="宋体"/>
              </w:rPr>
              <w:t>投标文件响应</w:t>
            </w:r>
            <w:bookmarkEnd w:id="65"/>
            <w:bookmarkEnd w:id="66"/>
            <w:bookmarkEnd w:id="67"/>
            <w:bookmarkEnd w:id="68"/>
            <w:bookmarkEnd w:id="69"/>
            <w:bookmarkEnd w:id="70"/>
            <w:bookmarkEnd w:id="71"/>
            <w:bookmarkEnd w:id="72"/>
            <w:bookmarkEnd w:id="73"/>
            <w:bookmarkEnd w:id="74"/>
            <w:bookmarkEnd w:id="75"/>
            <w:bookmarkEnd w:id="76"/>
            <w:bookmarkEnd w:id="77"/>
            <w:bookmarkEnd w:id="78"/>
          </w:p>
        </w:tc>
        <w:tc>
          <w:tcPr>
            <w:tcW w:w="1387" w:type="dxa"/>
            <w:vMerge w:val="restart"/>
            <w:tcBorders>
              <w:top w:val="single" w:color="auto" w:sz="4" w:space="0"/>
              <w:left w:val="single" w:color="auto" w:sz="4" w:space="0"/>
              <w:bottom w:val="single" w:color="auto" w:sz="4" w:space="0"/>
              <w:right w:val="single" w:color="auto" w:sz="4" w:space="0"/>
            </w:tcBorders>
            <w:vAlign w:val="center"/>
          </w:tcPr>
          <w:p>
            <w:pPr>
              <w:pStyle w:val="12"/>
              <w:snapToGrid w:val="0"/>
              <w:spacing w:before="295" w:beforeLines="0" w:after="295" w:afterLines="0" w:line="360" w:lineRule="auto"/>
              <w:jc w:val="center"/>
              <w:outlineLvl w:val="0"/>
              <w:rPr>
                <w:rFonts w:hAnsi="宋体"/>
              </w:rPr>
            </w:pPr>
            <w:bookmarkStart w:id="79" w:name="_Toc402963097"/>
            <w:bookmarkStart w:id="80" w:name="_Toc377653978"/>
            <w:bookmarkStart w:id="81" w:name="_Toc382928238"/>
            <w:bookmarkStart w:id="82" w:name="_Toc377028121"/>
            <w:bookmarkStart w:id="83" w:name="_Toc401570292"/>
            <w:bookmarkStart w:id="84" w:name="_Toc406402959"/>
            <w:bookmarkStart w:id="85" w:name="_Toc401570316"/>
            <w:bookmarkStart w:id="86" w:name="_Toc381081905"/>
            <w:bookmarkStart w:id="87" w:name="_Toc385854158"/>
            <w:bookmarkStart w:id="88" w:name="_Toc402963130"/>
            <w:bookmarkStart w:id="89" w:name="_Toc385854112"/>
            <w:bookmarkStart w:id="90" w:name="_Toc382928120"/>
            <w:bookmarkStart w:id="91" w:name="_Toc406403003"/>
            <w:bookmarkStart w:id="92" w:name="_Toc377028059"/>
            <w:r>
              <w:rPr>
                <w:rFonts w:hint="eastAsia" w:hAnsi="宋体"/>
              </w:rPr>
              <w:t>偏离</w:t>
            </w:r>
          </w:p>
          <w:p>
            <w:pPr>
              <w:pStyle w:val="12"/>
              <w:snapToGrid w:val="0"/>
              <w:spacing w:before="295" w:beforeLines="0" w:after="295" w:afterLines="0" w:line="360" w:lineRule="auto"/>
              <w:jc w:val="center"/>
              <w:outlineLvl w:val="0"/>
              <w:rPr>
                <w:rFonts w:hAnsi="宋体"/>
              </w:rPr>
            </w:pPr>
            <w:r>
              <w:rPr>
                <w:rFonts w:hint="eastAsia" w:hAnsi="宋体"/>
              </w:rPr>
              <w:t>情况</w:t>
            </w:r>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jc w:val="center"/>
              <w:outlineLvl w:val="0"/>
              <w:rPr>
                <w:rFonts w:hAnsi="宋体"/>
              </w:rPr>
            </w:pPr>
            <w:bookmarkStart w:id="93" w:name="_Toc406403004"/>
            <w:bookmarkStart w:id="94" w:name="_Toc406402960"/>
            <w:bookmarkStart w:id="95" w:name="_Toc385854113"/>
            <w:bookmarkStart w:id="96" w:name="_Toc377028122"/>
            <w:bookmarkStart w:id="97" w:name="_Toc382928239"/>
            <w:bookmarkStart w:id="98" w:name="_Toc377653979"/>
            <w:bookmarkStart w:id="99" w:name="_Toc401570293"/>
            <w:bookmarkStart w:id="100" w:name="_Toc381081906"/>
            <w:bookmarkStart w:id="101" w:name="_Toc402963131"/>
            <w:bookmarkStart w:id="102" w:name="_Toc377028060"/>
            <w:bookmarkStart w:id="103" w:name="_Toc402963098"/>
            <w:bookmarkStart w:id="104" w:name="_Toc385854159"/>
            <w:bookmarkStart w:id="105" w:name="_Toc382928121"/>
            <w:bookmarkStart w:id="106" w:name="_Toc401570317"/>
            <w:r>
              <w:rPr>
                <w:rFonts w:hint="eastAsia" w:hAnsi="宋体"/>
              </w:rPr>
              <w:t>项目</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tc>
        <w:tc>
          <w:tcPr>
            <w:tcW w:w="1626"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jc w:val="center"/>
              <w:outlineLvl w:val="0"/>
              <w:rPr>
                <w:rFonts w:hAnsi="宋体"/>
              </w:rPr>
            </w:pPr>
            <w:bookmarkStart w:id="107" w:name="_Toc402963132"/>
            <w:bookmarkStart w:id="108" w:name="_Toc377653980"/>
            <w:bookmarkStart w:id="109" w:name="_Toc406402961"/>
            <w:bookmarkStart w:id="110" w:name="_Toc382928240"/>
            <w:bookmarkStart w:id="111" w:name="_Toc381081907"/>
            <w:bookmarkStart w:id="112" w:name="_Toc385854160"/>
            <w:bookmarkStart w:id="113" w:name="_Toc382928122"/>
            <w:bookmarkStart w:id="114" w:name="_Toc406403005"/>
            <w:bookmarkStart w:id="115" w:name="_Toc377028061"/>
            <w:bookmarkStart w:id="116" w:name="_Toc401570294"/>
            <w:bookmarkStart w:id="117" w:name="_Toc402963099"/>
            <w:bookmarkStart w:id="118" w:name="_Toc377028123"/>
            <w:bookmarkStart w:id="119" w:name="_Toc401570318"/>
            <w:bookmarkStart w:id="120" w:name="_Toc385854114"/>
            <w:r>
              <w:rPr>
                <w:rFonts w:hint="eastAsia" w:hAnsi="宋体"/>
              </w:rPr>
              <w:t>要求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c>
        <w:tc>
          <w:tcPr>
            <w:tcW w:w="2318"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jc w:val="center"/>
              <w:outlineLvl w:val="0"/>
              <w:rPr>
                <w:rFonts w:hAnsi="宋体"/>
              </w:rPr>
            </w:pPr>
            <w:bookmarkStart w:id="121" w:name="_Toc382928123"/>
            <w:bookmarkStart w:id="122" w:name="_Toc406403006"/>
            <w:bookmarkStart w:id="123" w:name="_Toc381081908"/>
            <w:bookmarkStart w:id="124" w:name="_Toc402963133"/>
            <w:bookmarkStart w:id="125" w:name="_Toc382928241"/>
            <w:bookmarkStart w:id="126" w:name="_Toc377653981"/>
            <w:bookmarkStart w:id="127" w:name="_Toc385854161"/>
            <w:bookmarkStart w:id="128" w:name="_Toc377028062"/>
            <w:bookmarkStart w:id="129" w:name="_Toc402963100"/>
            <w:bookmarkStart w:id="130" w:name="_Toc406402962"/>
            <w:bookmarkStart w:id="131" w:name="_Toc401570295"/>
            <w:bookmarkStart w:id="132" w:name="_Toc385854115"/>
            <w:bookmarkStart w:id="133" w:name="_Toc401570319"/>
            <w:bookmarkStart w:id="134" w:name="_Toc377028124"/>
            <w:r>
              <w:rPr>
                <w:rFonts w:hint="eastAsia" w:hAnsi="宋体"/>
              </w:rPr>
              <w:t>设备名称</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c>
        <w:tc>
          <w:tcPr>
            <w:tcW w:w="2784"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jc w:val="center"/>
              <w:outlineLvl w:val="0"/>
              <w:rPr>
                <w:rFonts w:hAnsi="宋体"/>
              </w:rPr>
            </w:pPr>
            <w:bookmarkStart w:id="135" w:name="_Toc385854162"/>
            <w:bookmarkStart w:id="136" w:name="_Toc381081909"/>
            <w:bookmarkStart w:id="137" w:name="_Toc385854116"/>
            <w:bookmarkStart w:id="138" w:name="_Toc401570320"/>
            <w:bookmarkStart w:id="139" w:name="_Toc377028125"/>
            <w:bookmarkStart w:id="140" w:name="_Toc406403007"/>
            <w:bookmarkStart w:id="141" w:name="_Toc377653982"/>
            <w:bookmarkStart w:id="142" w:name="_Toc402963134"/>
            <w:bookmarkStart w:id="143" w:name="_Toc401570296"/>
            <w:bookmarkStart w:id="144" w:name="_Toc382928242"/>
            <w:bookmarkStart w:id="145" w:name="_Toc382928124"/>
            <w:bookmarkStart w:id="146" w:name="_Toc402963101"/>
            <w:bookmarkStart w:id="147" w:name="_Toc377028063"/>
            <w:bookmarkStart w:id="148" w:name="_Toc406402963"/>
            <w:r>
              <w:rPr>
                <w:rFonts w:hint="eastAsia" w:hAnsi="宋体"/>
              </w:rPr>
              <w:t>性能及指标</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295" w:beforeLines="0" w:after="295"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295" w:beforeLines="0" w:after="295"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tcPr>
          <w:p>
            <w:pPr>
              <w:pStyle w:val="12"/>
              <w:snapToGrid w:val="0"/>
              <w:spacing w:before="295" w:beforeLines="0" w:after="295" w:afterLines="0" w:line="360" w:lineRule="auto"/>
              <w:outlineLvl w:val="0"/>
              <w:rPr>
                <w:rFonts w:hAnsi="宋体"/>
              </w:rPr>
            </w:pPr>
          </w:p>
        </w:tc>
      </w:tr>
    </w:tbl>
    <w:p>
      <w:pPr>
        <w:pStyle w:val="6"/>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6"/>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
          <w:bCs/>
          <w:sz w:val="24"/>
        </w:rPr>
      </w:pPr>
      <w:r>
        <w:rPr>
          <w:rFonts w:hint="eastAsia" w:ascii="宋体" w:hAnsi="宋体"/>
          <w:bCs/>
          <w:sz w:val="24"/>
        </w:rPr>
        <w:t>投 标 人（盖章）：                              年  月  日</w:t>
      </w: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highlight w:val="none"/>
        </w:rPr>
      </w:pPr>
      <w:r>
        <w:rPr>
          <w:rFonts w:hint="eastAsia" w:ascii="宋体" w:hAnsi="宋体"/>
          <w:sz w:val="24"/>
          <w:highlight w:val="none"/>
        </w:rPr>
        <w:t>8.设备配置清单</w:t>
      </w:r>
    </w:p>
    <w:p>
      <w:pPr>
        <w:pStyle w:val="12"/>
        <w:spacing w:before="120" w:after="120" w:line="360" w:lineRule="auto"/>
        <w:jc w:val="center"/>
        <w:rPr>
          <w:rFonts w:hAnsi="宋体"/>
          <w:highlight w:val="none"/>
        </w:rPr>
      </w:pPr>
      <w:r>
        <w:rPr>
          <w:rFonts w:hint="eastAsia" w:hAnsi="宋体"/>
          <w:b/>
          <w:highlight w:val="none"/>
        </w:rPr>
        <w:t>设备配置清单</w:t>
      </w:r>
      <w:r>
        <w:rPr>
          <w:rFonts w:hint="eastAsia" w:hAnsi="宋体"/>
          <w:highlight w:val="none"/>
        </w:rPr>
        <w:t xml:space="preserve">                   </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851"/>
        <w:gridCol w:w="17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产地</w:t>
            </w:r>
          </w:p>
        </w:tc>
        <w:tc>
          <w:tcPr>
            <w:tcW w:w="1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规格型号</w:t>
            </w:r>
          </w:p>
          <w:p>
            <w:pPr>
              <w:snapToGrid w:val="0"/>
              <w:spacing w:before="50" w:after="50" w:line="360" w:lineRule="auto"/>
              <w:jc w:val="center"/>
              <w:rPr>
                <w:rFonts w:ascii="宋体" w:hAnsi="宋体"/>
                <w:sz w:val="24"/>
                <w:highlight w:val="none"/>
              </w:rPr>
            </w:pPr>
            <w:r>
              <w:rPr>
                <w:rFonts w:hint="eastAsia" w:ascii="宋体" w:hAnsi="宋体"/>
                <w:sz w:val="24"/>
                <w:highlight w:val="none"/>
              </w:rPr>
              <w:t>性能及指标</w:t>
            </w:r>
          </w:p>
        </w:tc>
        <w:tc>
          <w:tcPr>
            <w:tcW w:w="17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hanging="480"/>
              <w:jc w:val="center"/>
              <w:rPr>
                <w:rFonts w:ascii="宋体"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hanging="480"/>
              <w:jc w:val="center"/>
              <w:rPr>
                <w:rFonts w:ascii="宋体"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sz w:val="24"/>
                <w:highlight w:val="none"/>
              </w:rPr>
            </w:pPr>
          </w:p>
        </w:tc>
      </w:tr>
    </w:tbl>
    <w:p>
      <w:pPr>
        <w:tabs>
          <w:tab w:val="left" w:pos="1418"/>
        </w:tabs>
        <w:spacing w:line="360" w:lineRule="auto"/>
        <w:ind w:firstLine="240" w:firstLineChars="100"/>
        <w:rPr>
          <w:rFonts w:ascii="宋体" w:hAnsi="宋体" w:cs="宋体"/>
          <w:sz w:val="24"/>
          <w:highlight w:val="none"/>
        </w:rPr>
      </w:pPr>
      <w:r>
        <w:rPr>
          <w:rFonts w:hint="eastAsia" w:ascii="宋体" w:hAnsi="宋体" w:cs="宋体"/>
          <w:sz w:val="24"/>
          <w:highlight w:val="none"/>
        </w:rPr>
        <w:t>注：请对照采购内容清单序列编制上表，表格行数不够可自行添加。表述需细化的可附具体的要求图文资料。▲以上内容不得含有报价。</w:t>
      </w:r>
    </w:p>
    <w:p>
      <w:pPr>
        <w:tabs>
          <w:tab w:val="left" w:pos="1418"/>
        </w:tabs>
        <w:spacing w:line="360" w:lineRule="auto"/>
        <w:ind w:firstLine="240" w:firstLineChars="100"/>
        <w:rPr>
          <w:rFonts w:ascii="宋体" w:hAnsi="宋体"/>
          <w:sz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r>
        <w:rPr>
          <w:rFonts w:hint="eastAsia" w:ascii="宋体" w:hAnsi="宋体"/>
          <w:bCs/>
          <w:sz w:val="24"/>
          <w:highlight w:val="none"/>
        </w:rPr>
        <w:t xml:space="preserve"> </w:t>
      </w:r>
    </w:p>
    <w:p>
      <w:pPr>
        <w:tabs>
          <w:tab w:val="left" w:pos="1418"/>
        </w:tabs>
        <w:spacing w:line="360" w:lineRule="auto"/>
        <w:ind w:firstLine="240" w:firstLineChars="100"/>
        <w:rPr>
          <w:rFonts w:ascii="宋体" w:hAnsi="宋体"/>
          <w:b/>
          <w:bCs/>
          <w:sz w:val="24"/>
          <w:highlight w:val="none"/>
        </w:rPr>
      </w:pPr>
      <w:r>
        <w:rPr>
          <w:rFonts w:hint="eastAsia" w:ascii="宋体" w:hAnsi="宋体"/>
          <w:bCs/>
          <w:sz w:val="24"/>
          <w:highlight w:val="none"/>
        </w:rPr>
        <w:t>投 标 人（盖章）：                              年  月  日</w:t>
      </w:r>
    </w:p>
    <w:p>
      <w:pPr>
        <w:tabs>
          <w:tab w:val="left" w:pos="1418"/>
        </w:tabs>
        <w:spacing w:line="360" w:lineRule="auto"/>
        <w:rPr>
          <w:rFonts w:ascii="宋体" w:hAnsi="宋体"/>
          <w:bCs/>
          <w:sz w:val="24"/>
        </w:rPr>
      </w:pPr>
    </w:p>
    <w:p>
      <w:pPr>
        <w:snapToGrid w:val="0"/>
        <w:spacing w:before="50" w:after="120" w:afterLines="50" w:line="360" w:lineRule="auto"/>
        <w:jc w:val="left"/>
        <w:rPr>
          <w:rFonts w:ascii="宋体" w:hAnsi="宋体"/>
          <w:sz w:val="24"/>
        </w:rPr>
      </w:pPr>
      <w:r>
        <w:rPr>
          <w:rFonts w:hint="eastAsia" w:ascii="宋体" w:hAnsi="宋体"/>
          <w:sz w:val="24"/>
        </w:rPr>
        <w:t>9.项目实施人员一览表</w:t>
      </w:r>
    </w:p>
    <w:p>
      <w:pPr>
        <w:pStyle w:val="12"/>
        <w:spacing w:before="120" w:after="120" w:line="360" w:lineRule="auto"/>
        <w:jc w:val="center"/>
        <w:rPr>
          <w:rFonts w:hAnsi="宋体"/>
          <w:b/>
        </w:rPr>
      </w:pPr>
      <w:r>
        <w:rPr>
          <w:rFonts w:hint="eastAsia" w:hAnsi="宋体"/>
          <w:b/>
        </w:rPr>
        <w:t>项目实施人员一览表</w:t>
      </w:r>
    </w:p>
    <w:tbl>
      <w:tblPr>
        <w:tblStyle w:val="25"/>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典型业务</w:t>
            </w:r>
          </w:p>
          <w:p>
            <w:pPr>
              <w:pStyle w:val="15"/>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2"/>
        <w:snapToGrid w:val="0"/>
        <w:spacing w:before="120" w:beforeLines="0" w:after="120" w:afterLines="0" w:line="360" w:lineRule="auto"/>
        <w:outlineLvl w:val="1"/>
        <w:rPr>
          <w:rFonts w:hAnsi="宋体"/>
          <w:b/>
        </w:rPr>
      </w:pPr>
    </w:p>
    <w:p>
      <w:pPr>
        <w:pStyle w:val="12"/>
        <w:snapToGrid w:val="0"/>
        <w:spacing w:before="120" w:beforeLines="0" w:after="12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120"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sz w:val="24"/>
        </w:rPr>
        <w:t>采购项目</w:t>
      </w:r>
    </w:p>
    <w:p>
      <w:pPr>
        <w:pStyle w:val="5"/>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5"/>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5"/>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rPr>
          <w:rFonts w:ascii="宋体" w:hAnsi="宋体"/>
          <w:bCs/>
          <w:sz w:val="24"/>
        </w:rPr>
      </w:pPr>
    </w:p>
    <w:p>
      <w:pPr>
        <w:snapToGrid w:val="0"/>
        <w:spacing w:before="120"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cs="宋体"/>
          <w:kern w:val="0"/>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2"/>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rPr>
        <w:t xml:space="preserve"> </w:t>
      </w:r>
      <w:r>
        <w:rPr>
          <w:rFonts w:hint="eastAsia" w:ascii="宋体" w:hAnsi="宋体"/>
          <w:sz w:val="24"/>
          <w:u w:val="single"/>
          <w:lang w:eastAsia="zh-CN"/>
        </w:rPr>
        <w:t>平湖市大数据中心</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采购项目的公开招标公告（项目编号及标段号：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ascii="宋体" w:hAnsi="宋体"/>
          <w:sz w:val="24"/>
          <w:u w:val="single"/>
        </w:rPr>
        <w:t xml:space="preserve"> </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w:t>
      </w:r>
      <w:r>
        <w:rPr>
          <w:rFonts w:hint="eastAsia" w:ascii="宋体" w:hAnsi="宋体"/>
          <w:sz w:val="24"/>
          <w:u w:val="single"/>
        </w:rPr>
        <w:t xml:space="preserve">                          </w:t>
      </w:r>
      <w:r>
        <w:rPr>
          <w:rFonts w:ascii="宋体" w:hAnsi="宋体"/>
          <w:sz w:val="24"/>
        </w:rPr>
        <w:t>邮编：</w:t>
      </w:r>
      <w:r>
        <w:rPr>
          <w:rFonts w:hint="eastAsia" w:ascii="宋体" w:hAnsi="宋体"/>
          <w:sz w:val="24"/>
          <w:u w:val="single"/>
        </w:rPr>
        <w:t xml:space="preserve">             </w:t>
      </w:r>
      <w:r>
        <w:rPr>
          <w:rFonts w:ascii="宋体" w:hAnsi="宋体"/>
          <w:sz w:val="24"/>
        </w:rPr>
        <w:t>电话：</w:t>
      </w:r>
      <w:r>
        <w:rPr>
          <w:rFonts w:hint="eastAsia" w:ascii="宋体" w:hAnsi="宋体"/>
          <w:sz w:val="24"/>
          <w:u w:val="single"/>
        </w:rPr>
        <w:t xml:space="preserve">              </w:t>
      </w:r>
    </w:p>
    <w:p>
      <w:pPr>
        <w:snapToGrid w:val="0"/>
        <w:spacing w:line="360" w:lineRule="auto"/>
        <w:rPr>
          <w:rFonts w:ascii="宋体" w:hAnsi="宋体"/>
          <w:sz w:val="24"/>
          <w:u w:val="single"/>
        </w:rPr>
      </w:pPr>
      <w:r>
        <w:rPr>
          <w:rFonts w:ascii="宋体" w:hAnsi="宋体"/>
          <w:sz w:val="24"/>
        </w:rPr>
        <w:t>传真：</w:t>
      </w:r>
      <w:r>
        <w:rPr>
          <w:rFonts w:hint="eastAsia" w:ascii="宋体" w:hAnsi="宋体"/>
          <w:sz w:val="24"/>
          <w:u w:val="single"/>
        </w:rPr>
        <w:t xml:space="preserve">                </w:t>
      </w:r>
      <w:r>
        <w:rPr>
          <w:rFonts w:ascii="宋体" w:hAnsi="宋体"/>
          <w:sz w:val="24"/>
        </w:rPr>
        <w:t>投标人代表姓名</w:t>
      </w:r>
      <w:r>
        <w:rPr>
          <w:rFonts w:hint="eastAsia" w:ascii="宋体" w:hAnsi="宋体"/>
          <w:sz w:val="24"/>
        </w:rPr>
        <w:t>：</w:t>
      </w:r>
      <w:r>
        <w:rPr>
          <w:rFonts w:hint="eastAsia" w:ascii="宋体" w:hAnsi="宋体"/>
          <w:sz w:val="24"/>
          <w:u w:val="single"/>
        </w:rPr>
        <w:t xml:space="preserve">             </w:t>
      </w:r>
      <w:r>
        <w:rPr>
          <w:rFonts w:ascii="宋体" w:hAnsi="宋体"/>
          <w:sz w:val="24"/>
        </w:rPr>
        <w:t>职务：</w:t>
      </w:r>
      <w:r>
        <w:rPr>
          <w:rFonts w:hint="eastAsia" w:ascii="宋体" w:hAnsi="宋体"/>
          <w:sz w:val="24"/>
          <w:u w:val="single"/>
        </w:rPr>
        <w:t xml:space="preserve">              </w:t>
      </w:r>
    </w:p>
    <w:p>
      <w:pPr>
        <w:snapToGrid w:val="0"/>
        <w:spacing w:line="360" w:lineRule="auto"/>
        <w:rPr>
          <w:rFonts w:ascii="宋体" w:hAnsi="宋体"/>
          <w:sz w:val="24"/>
        </w:rPr>
      </w:pPr>
      <w:r>
        <w:rPr>
          <w:rFonts w:ascii="宋体" w:hAnsi="宋体"/>
          <w:sz w:val="24"/>
        </w:rPr>
        <w:t>开户银行：</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银行帐号：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outlineLvl w:val="4"/>
        <w:rPr>
          <w:rFonts w:ascii="宋体" w:hAnsi="宋体"/>
          <w:sz w:val="24"/>
        </w:rPr>
      </w:pPr>
      <w:r>
        <w:rPr>
          <w:rFonts w:hint="eastAsia" w:ascii="宋体" w:hAnsi="宋体"/>
          <w:sz w:val="24"/>
        </w:rPr>
        <w:t xml:space="preserve"> 4.</w:t>
      </w:r>
      <w:r>
        <w:rPr>
          <w:rFonts w:hint="eastAsia" w:ascii="宋体" w:hAnsi="宋体" w:cs="宋体"/>
          <w:kern w:val="0"/>
          <w:sz w:val="24"/>
        </w:rPr>
        <w:t>开标一览表格式：</w:t>
      </w:r>
    </w:p>
    <w:p>
      <w:pPr>
        <w:pStyle w:val="2"/>
        <w:spacing w:line="360" w:lineRule="auto"/>
        <w:jc w:val="center"/>
        <w:rPr>
          <w:rFonts w:ascii="宋体" w:hAnsi="宋体" w:eastAsia="宋体"/>
          <w:sz w:val="24"/>
          <w:szCs w:val="24"/>
        </w:rPr>
      </w:pPr>
      <w:r>
        <w:rPr>
          <w:rFonts w:hint="eastAsia"/>
        </w:rPr>
        <w:t>开标一览表</w:t>
      </w:r>
    </w:p>
    <w:p>
      <w:pPr>
        <w:snapToGrid w:val="0"/>
        <w:spacing w:line="360" w:lineRule="auto"/>
        <w:rPr>
          <w:rFonts w:hint="eastAsia" w:ascii="宋体" w:hAnsi="宋体"/>
          <w:sz w:val="24"/>
          <w:highlight w:val="none"/>
          <w:lang w:val="en-US" w:eastAsia="zh-CN"/>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ascii="宋体" w:hAnsi="宋体"/>
          <w:sz w:val="24"/>
          <w:u w:val="single"/>
        </w:rPr>
        <w:t xml:space="preserve"> </w:t>
      </w:r>
      <w:r>
        <w:rPr>
          <w:rFonts w:hint="eastAsia" w:ascii="宋体" w:hAnsi="宋体"/>
          <w:sz w:val="24"/>
          <w:u w:val="single"/>
          <w:lang w:eastAsia="zh-CN"/>
        </w:rPr>
        <w:t>平政采招2025-10</w:t>
      </w:r>
      <w:r>
        <w:rPr>
          <w:rFonts w:hint="eastAsia" w:ascii="宋体" w:hAnsi="宋体"/>
          <w:sz w:val="24"/>
          <w:u w:val="single"/>
        </w:rPr>
        <w:t xml:space="preserve">  </w:t>
      </w:r>
      <w:r>
        <w:rPr>
          <w:rFonts w:hint="eastAsia" w:ascii="宋体" w:hAnsi="宋体"/>
          <w:sz w:val="24"/>
        </w:rPr>
        <w:t xml:space="preserve">              </w:t>
      </w:r>
      <w:r>
        <w:rPr>
          <w:rFonts w:ascii="宋体" w:hAnsi="宋体"/>
          <w:sz w:val="24"/>
          <w:highlight w:val="none"/>
        </w:rPr>
        <w:t>单位：</w:t>
      </w:r>
      <w:r>
        <w:rPr>
          <w:rFonts w:hint="eastAsia" w:ascii="宋体" w:hAnsi="宋体"/>
          <w:sz w:val="24"/>
          <w:highlight w:val="none"/>
          <w:lang w:val="en-US" w:eastAsia="zh-CN"/>
        </w:rPr>
        <w:t>元</w:t>
      </w:r>
    </w:p>
    <w:tbl>
      <w:tblPr>
        <w:tblStyle w:val="25"/>
        <w:tblpPr w:leftFromText="180" w:rightFromText="180" w:vertAnchor="text" w:horzAnchor="page" w:tblpX="1517" w:tblpY="464"/>
        <w:tblOverlap w:val="never"/>
        <w:tblW w:w="9210" w:type="dxa"/>
        <w:tblInd w:w="0" w:type="dxa"/>
        <w:tblLayout w:type="fixed"/>
        <w:tblCellMar>
          <w:top w:w="0" w:type="dxa"/>
          <w:left w:w="108" w:type="dxa"/>
          <w:bottom w:w="0" w:type="dxa"/>
          <w:right w:w="108" w:type="dxa"/>
        </w:tblCellMar>
      </w:tblPr>
      <w:tblGrid>
        <w:gridCol w:w="2280"/>
        <w:gridCol w:w="1065"/>
        <w:gridCol w:w="1485"/>
        <w:gridCol w:w="3063"/>
        <w:gridCol w:w="1317"/>
      </w:tblGrid>
      <w:tr>
        <w:tblPrEx>
          <w:tblCellMar>
            <w:top w:w="0" w:type="dxa"/>
            <w:left w:w="108" w:type="dxa"/>
            <w:bottom w:w="0" w:type="dxa"/>
            <w:right w:w="108" w:type="dxa"/>
          </w:tblCellMar>
        </w:tblPrEx>
        <w:trPr>
          <w:trHeight w:val="855" w:hRule="atLeas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 w:val="24"/>
                <w:lang w:eastAsia="zh-CN"/>
              </w:rPr>
            </w:pPr>
            <w:r>
              <w:rPr>
                <w:rFonts w:hint="eastAsia" w:ascii="宋体" w:hAnsi="宋体" w:cs="宋体"/>
                <w:b/>
                <w:kern w:val="0"/>
                <w:sz w:val="24"/>
                <w:lang w:eastAsia="zh-CN"/>
              </w:rPr>
              <w:t>服务期</w:t>
            </w:r>
          </w:p>
        </w:tc>
        <w:tc>
          <w:tcPr>
            <w:tcW w:w="30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3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trPr>
        <w:tc>
          <w:tcPr>
            <w:tcW w:w="22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0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3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trPr>
        <w:tc>
          <w:tcPr>
            <w:tcW w:w="921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w:t>
      </w:r>
      <w:r>
        <w:rPr>
          <w:rFonts w:hint="eastAsia" w:ascii="宋体" w:hAnsi="宋体"/>
          <w:sz w:val="24"/>
        </w:rPr>
        <w:t>承接本项目服务内容的全部工作所发生的</w:t>
      </w:r>
      <w:r>
        <w:rPr>
          <w:rFonts w:ascii="宋体" w:hAnsi="宋体"/>
          <w:sz w:val="24"/>
        </w:rPr>
        <w:t>一切税金和费用。</w:t>
      </w:r>
    </w:p>
    <w:p>
      <w:pPr>
        <w:snapToGrid w:val="0"/>
        <w:spacing w:line="360" w:lineRule="auto"/>
        <w:ind w:firstLine="480" w:firstLineChars="200"/>
        <w:rPr>
          <w:rFonts w:hint="default"/>
          <w:lang w:val="en-US" w:eastAsia="zh-CN"/>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hint="eastAsia" w:ascii="宋体" w:hAnsi="宋体"/>
          <w:bCs/>
          <w:sz w:val="24"/>
        </w:rPr>
      </w:pPr>
      <w:r>
        <w:rPr>
          <w:rFonts w:hint="eastAsia" w:ascii="宋体" w:hAnsi="宋体"/>
          <w:bCs/>
          <w:sz w:val="24"/>
        </w:rPr>
        <w:t>投 标 人（盖章）：                              年  月  日</w:t>
      </w: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pStyle w:val="2"/>
        <w:rPr>
          <w:rFonts w:hint="eastAsia" w:ascii="宋体" w:hAnsi="宋体"/>
          <w:bCs/>
          <w:sz w:val="24"/>
        </w:rPr>
      </w:pPr>
    </w:p>
    <w:p>
      <w:pPr>
        <w:rPr>
          <w:rFonts w:hint="eastAsia" w:ascii="宋体" w:hAnsi="宋体"/>
          <w:bCs/>
          <w:sz w:val="24"/>
        </w:rPr>
      </w:pPr>
    </w:p>
    <w:p>
      <w:pPr>
        <w:rPr>
          <w:rFonts w:hint="eastAsia" w:ascii="宋体" w:hAnsi="宋体"/>
          <w:bCs/>
          <w:sz w:val="24"/>
        </w:rPr>
      </w:pPr>
    </w:p>
    <w:p>
      <w:pPr>
        <w:adjustRightInd w:val="0"/>
        <w:snapToGrid w:val="0"/>
        <w:spacing w:line="360" w:lineRule="auto"/>
        <w:rPr>
          <w:rFonts w:hint="eastAsia"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2"/>
        <w:spacing w:line="360" w:lineRule="auto"/>
        <w:jc w:val="center"/>
        <w:rPr>
          <w:highlight w:val="none"/>
        </w:rPr>
      </w:pPr>
      <w:r>
        <w:rPr>
          <w:rFonts w:hint="eastAsia"/>
          <w:highlight w:val="none"/>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 xml:space="preserve"> </w:t>
      </w:r>
      <w:r>
        <w:rPr>
          <w:rFonts w:hint="eastAsia" w:ascii="宋体" w:hAnsi="宋体"/>
          <w:sz w:val="24"/>
          <w:u w:val="single"/>
          <w:lang w:eastAsia="zh-CN"/>
        </w:rPr>
        <w:t>平政采</w:t>
      </w:r>
      <w:r>
        <w:rPr>
          <w:rFonts w:hint="eastAsia" w:ascii="宋体" w:hAnsi="宋体"/>
          <w:sz w:val="24"/>
          <w:u w:val="single"/>
          <w:lang w:val="en-US" w:eastAsia="zh-CN"/>
        </w:rPr>
        <w:t xml:space="preserve">2025-10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单位：元</w:t>
      </w:r>
    </w:p>
    <w:tbl>
      <w:tblPr>
        <w:tblStyle w:val="25"/>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3"/>
        <w:gridCol w:w="1002"/>
        <w:gridCol w:w="1151"/>
        <w:gridCol w:w="940"/>
        <w:gridCol w:w="940"/>
        <w:gridCol w:w="1194"/>
        <w:gridCol w:w="864"/>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服务内容明细</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（包含</w:t>
            </w:r>
            <w:r>
              <w:rPr>
                <w:rFonts w:hint="eastAsia" w:ascii="宋体" w:hAnsi="宋体" w:cs="宋体"/>
                <w:b/>
                <w:bCs/>
                <w:i w:val="0"/>
                <w:color w:val="000000"/>
                <w:kern w:val="0"/>
                <w:sz w:val="24"/>
                <w:szCs w:val="24"/>
                <w:u w:val="none"/>
                <w:lang w:val="en-US" w:eastAsia="zh-CN" w:bidi="ar"/>
              </w:rPr>
              <w:t>本项目</w:t>
            </w:r>
            <w:r>
              <w:rPr>
                <w:rFonts w:hint="eastAsia" w:ascii="宋体" w:hAnsi="宋体" w:eastAsia="宋体" w:cs="宋体"/>
                <w:b/>
                <w:bCs/>
                <w:i w:val="0"/>
                <w:color w:val="000000"/>
                <w:kern w:val="0"/>
                <w:sz w:val="24"/>
                <w:szCs w:val="24"/>
                <w:u w:val="none"/>
                <w:lang w:val="en-US" w:eastAsia="zh-CN" w:bidi="ar"/>
              </w:rPr>
              <w:t>全年用量）</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总价（元）</w:t>
            </w:r>
          </w:p>
        </w:tc>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承接服务的企业情况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是否中小微企业承接</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企业全称</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服务人员是否依照《中华人民共和国劳动合同法》订立劳动合同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政务云专有云租赁服务报价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云资源服务-云主机-2核4G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云资源服务-云主机-2核8G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120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380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云资源服务-云主机-4核12G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500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云资源服务-云主机-4核24G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120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highlight w:val="none"/>
                <w:u w:val="none"/>
                <w:lang w:val="en-US" w:eastAsia="zh-CN" w:bidi="ar"/>
              </w:rPr>
              <w:t>600</w:t>
            </w:r>
            <w:r>
              <w:rPr>
                <w:rFonts w:hint="eastAsia" w:ascii="宋体" w:hAnsi="宋体" w:eastAsia="宋体" w:cs="宋体"/>
                <w:i w:val="0"/>
                <w:color w:val="000000"/>
                <w:kern w:val="0"/>
                <w:sz w:val="21"/>
                <w:szCs w:val="21"/>
                <w:highlight w:val="none"/>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云资源服务-云主机-8核24G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云资源服务-云主机-8核48G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云资源服务-云主机-16核24G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150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云资源服务-云主机-32核64G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云资源服务-云主机-32核128G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云资源服务-云数据存储（HDD）-</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3014710GB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云资源服务-云数据存储（SSD）-</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云资源服务-文件存储-文件服务（NAS）</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818000GB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云资源服务-容灾服务-云服务器容灾服务（核SDR）</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云资源服务-备份服务-统一备份服务（HBR）</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0T</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云资源服务-容灾备份网络服务-容灾备份网络互联</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条月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云安全服务-主机安全-云锁服务器安全管理系统</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个月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云安全服务-堡垒机-堡垒机服务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政务云专有云信创区租赁服务报价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云资源服务-云主机-2核4G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云资源服务-云主机-2核8G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470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云资源服务-云主机-4核12G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云资源服务-云主机-4核24G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云资源服务-云主机-8核24G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180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云资源服务-云主机-8核48G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云资源服务-云主机-8核64G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云资源服务-云主机-16核24G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云资源服务-云主机-16核64G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云资源服务-云主机-32核32G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云资源服务-云主机-32核64G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云资源服务-云主机-32核128G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云资源服务-云主机-云数据存储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521040GB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云存储服务-云存储-对象存储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219680GB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云数据库服务-云数据库-云数据库内存</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1920GB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云数据库存储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47950GB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网络服务-云负载均衡-负载均衡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云安全服务-堡垒机-</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1160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云安全服务-主机安全-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1160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政务公有云租赁服务报价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云资源服务-云主机-1C2G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云资源服务-云主机-2C4G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云资源服务-云主机-2C8G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云资源服务-云主机-4C8G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390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云资源服务-云主机-4C16G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190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云资源服务-云主机-8C16G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260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云资源服务-云主机-8C32G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120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云资源服务-云主机-8C64G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云资源服务-云主机-16C16G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云资源服务-云主机-16C32G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云资源服务-云主机-16C64G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云资源服务-云主机-32C32G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云资源服务-云主机-32C64G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云资源服务-云主机-云数据存储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780000GB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云资源服务-文件存储-文件服务（NAS）</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网络服务-云负载均衡-负载均衡服务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网络服务-弹性公网IP-互联网带宽</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7290Mbps</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网络服务-专线链路-专线链路租用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备份服务-云备份-云备份服务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云安全服务--堡垒机</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1440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云安全服务--主机安全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1440</w:t>
            </w:r>
            <w:r>
              <w:rPr>
                <w:rFonts w:hint="eastAsia" w:ascii="宋体" w:hAnsi="宋体" w:eastAsia="宋体" w:cs="宋体"/>
                <w:i w:val="0"/>
                <w:color w:val="000000"/>
                <w:kern w:val="0"/>
                <w:sz w:val="21"/>
                <w:szCs w:val="21"/>
                <w:u w:val="none"/>
                <w:lang w:val="en-US" w:eastAsia="zh-CN" w:bidi="ar"/>
              </w:rPr>
              <w:t>个月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政务公有云信创区租赁服务报价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云资源服务-云主机-1C2G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云资源服务-云主机-1C4G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云资源服务-云主机-2C4G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云资源服务-云主机-2C8G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云资源服务-云主机-4C8G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云资源服务-云主机-4C16G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云资源服务-云主机-8C16G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云资源服务-云主机-8C32G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云资源服务-云主机-8C64G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云资源服务-云主机-16C16G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云资源服务-云主机-16C32G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云资源服务-云主机-16C64G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云资源服务-云主机-32C32G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云资源服务-云主机-32C64G</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台月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云资源服务-云主机-云数据存储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41000GB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云存储服务-云存储-对象存储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云数据库服务-云数据库-云数据库内存</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云数据库服务-云数据库-云数据库存储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0GB</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网络服务-云负载均衡-负载均衡服务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网络服务-弹性公网IP-互联网带宽</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100Mbps</w:t>
            </w:r>
            <w:r>
              <w:rPr>
                <w:rFonts w:hint="eastAsia" w:ascii="宋体" w:hAnsi="宋体" w:eastAsia="宋体" w:cs="宋体"/>
                <w:i w:val="0"/>
                <w:color w:val="000000"/>
                <w:kern w:val="0"/>
                <w:sz w:val="21"/>
                <w:szCs w:val="21"/>
                <w:u w:val="none"/>
                <w:lang w:val="en-US" w:eastAsia="zh-CN" w:bidi="ar"/>
              </w:rPr>
              <w:t>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云安全服务-堡垒机-</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160</w:t>
            </w:r>
            <w:r>
              <w:rPr>
                <w:rFonts w:hint="eastAsia" w:ascii="宋体" w:hAnsi="宋体" w:eastAsia="宋体" w:cs="宋体"/>
                <w:i w:val="0"/>
                <w:color w:val="000000"/>
                <w:kern w:val="0"/>
                <w:sz w:val="21"/>
                <w:szCs w:val="21"/>
                <w:u w:val="none"/>
                <w:lang w:val="en-US" w:eastAsia="zh-CN" w:bidi="ar"/>
              </w:rPr>
              <w:t>实例月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云安全服务-主机安全-</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160</w:t>
            </w:r>
            <w:r>
              <w:rPr>
                <w:rFonts w:hint="eastAsia" w:ascii="宋体" w:hAnsi="宋体" w:eastAsia="宋体" w:cs="宋体"/>
                <w:i w:val="0"/>
                <w:color w:val="000000"/>
                <w:kern w:val="0"/>
                <w:sz w:val="21"/>
                <w:szCs w:val="21"/>
                <w:u w:val="none"/>
                <w:lang w:val="en-US" w:eastAsia="zh-CN" w:bidi="ar"/>
              </w:rPr>
              <w:t>个月</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投标总价（人民币小写）：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投标总价（人民币大写）：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75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1、此表应按项目的明细情况列项填报,在填写时，如上表不适合本项目的实际情况，可在确保投标明细内容完整的情况下，根据上表格式自行划表填写。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5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2、报价要求：投标费用承接本项目服务内容的全部工作所发生的一切税金和费用。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52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3、报价中不允许出现报价优惠等字样,投标总价合计金额应与明细报价汇总相等。</w:t>
            </w:r>
          </w:p>
        </w:tc>
      </w:tr>
    </w:tbl>
    <w:p>
      <w:pPr>
        <w:tabs>
          <w:tab w:val="left" w:pos="1418"/>
        </w:tabs>
        <w:spacing w:line="360" w:lineRule="auto"/>
        <w:rPr>
          <w:rFonts w:ascii="宋体" w:hAnsi="宋体"/>
          <w:bCs/>
          <w:sz w:val="24"/>
        </w:rPr>
      </w:pPr>
      <w:r>
        <w:rPr>
          <w:rFonts w:hint="eastAsia" w:ascii="宋体" w:hAnsi="宋体"/>
          <w:sz w:val="24"/>
          <w:lang w:eastAsia="zh-CN"/>
        </w:rPr>
        <w:t>法</w:t>
      </w:r>
      <w:r>
        <w:rPr>
          <w:rFonts w:ascii="宋体" w:hAnsi="宋体"/>
          <w:sz w:val="24"/>
        </w:rPr>
        <w:t>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sectPr>
      <w:pgSz w:w="11906" w:h="16838"/>
      <w:pgMar w:top="1440" w:right="1797" w:bottom="1440" w:left="1797" w:header="851"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创艺简标宋">
    <w:altName w:val="黑体"/>
    <w:panose1 w:val="020B0604020202020204"/>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27</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1D92F"/>
    <w:multiLevelType w:val="singleLevel"/>
    <w:tmpl w:val="91E1D92F"/>
    <w:lvl w:ilvl="0" w:tentative="0">
      <w:start w:val="2"/>
      <w:numFmt w:val="chineseCounting"/>
      <w:suff w:val="space"/>
      <w:lvlText w:val="第%1章"/>
      <w:lvlJc w:val="left"/>
      <w:rPr>
        <w:rFonts w:hint="eastAsia"/>
      </w:rPr>
    </w:lvl>
  </w:abstractNum>
  <w:abstractNum w:abstractNumId="1">
    <w:nsid w:val="D8BDC5A5"/>
    <w:multiLevelType w:val="singleLevel"/>
    <w:tmpl w:val="D8BDC5A5"/>
    <w:lvl w:ilvl="0" w:tentative="0">
      <w:start w:val="9"/>
      <w:numFmt w:val="chineseCounting"/>
      <w:suff w:val="nothing"/>
      <w:lvlText w:val="（%1）"/>
      <w:lvlJc w:val="left"/>
      <w:rPr>
        <w:rFonts w:hint="eastAsia"/>
      </w:rPr>
    </w:lvl>
  </w:abstractNum>
  <w:abstractNum w:abstractNumId="2">
    <w:nsid w:val="EC82204E"/>
    <w:multiLevelType w:val="singleLevel"/>
    <w:tmpl w:val="EC82204E"/>
    <w:lvl w:ilvl="0" w:tentative="0">
      <w:start w:val="1"/>
      <w:numFmt w:val="chineseCounting"/>
      <w:suff w:val="nothing"/>
      <w:lvlText w:val="%1、"/>
      <w:lvlJc w:val="left"/>
      <w:rPr>
        <w:rFonts w:hint="eastAsia"/>
      </w:rPr>
    </w:lvl>
  </w:abstractNum>
  <w:abstractNum w:abstractNumId="3">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43D34B"/>
    <w:multiLevelType w:val="singleLevel"/>
    <w:tmpl w:val="2343D34B"/>
    <w:lvl w:ilvl="0" w:tentative="0">
      <w:start w:val="1"/>
      <w:numFmt w:val="chineseCounting"/>
      <w:suff w:val="nothing"/>
      <w:lvlText w:val="%1、"/>
      <w:lvlJc w:val="left"/>
      <w:rPr>
        <w:rFonts w:hint="eastAsia"/>
      </w:rPr>
    </w:lvl>
  </w:abstractNum>
  <w:abstractNum w:abstractNumId="5">
    <w:nsid w:val="309B445F"/>
    <w:multiLevelType w:val="singleLevel"/>
    <w:tmpl w:val="309B445F"/>
    <w:lvl w:ilvl="0" w:tentative="0">
      <w:start w:val="6"/>
      <w:numFmt w:val="chineseCounting"/>
      <w:suff w:val="nothing"/>
      <w:lvlText w:val="%1、"/>
      <w:lvlJc w:val="left"/>
      <w:rPr>
        <w:rFonts w:hint="eastAsia"/>
      </w:rPr>
    </w:lvl>
  </w:abstractNum>
  <w:abstractNum w:abstractNumId="6">
    <w:nsid w:val="7B9BA12D"/>
    <w:multiLevelType w:val="singleLevel"/>
    <w:tmpl w:val="7B9BA12D"/>
    <w:lvl w:ilvl="0" w:tentative="0">
      <w:start w:val="1"/>
      <w:numFmt w:val="decimal"/>
      <w:pStyle w:val="4"/>
      <w:lvlText w:val="%1."/>
      <w:lvlJc w:val="left"/>
      <w:pPr>
        <w:tabs>
          <w:tab w:val="left" w:pos="360"/>
        </w:tabs>
        <w:ind w:left="360" w:hanging="36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MGFhOTc1YmFhNmE5OWQwMWE5ZjdiMGE0NDIwN2EifQ=="/>
  </w:docVars>
  <w:rsids>
    <w:rsidRoot w:val="24C921DA"/>
    <w:rsid w:val="00156CAA"/>
    <w:rsid w:val="004368FD"/>
    <w:rsid w:val="0061699D"/>
    <w:rsid w:val="00B824B1"/>
    <w:rsid w:val="00C44F1A"/>
    <w:rsid w:val="00C87E92"/>
    <w:rsid w:val="00CC4379"/>
    <w:rsid w:val="00D746FE"/>
    <w:rsid w:val="00FD7467"/>
    <w:rsid w:val="01E72F1C"/>
    <w:rsid w:val="031D1167"/>
    <w:rsid w:val="03CA0201"/>
    <w:rsid w:val="04D57DA1"/>
    <w:rsid w:val="060312C1"/>
    <w:rsid w:val="07C3354C"/>
    <w:rsid w:val="08672FB3"/>
    <w:rsid w:val="090107BE"/>
    <w:rsid w:val="0955099D"/>
    <w:rsid w:val="09903C9B"/>
    <w:rsid w:val="0B8F3D84"/>
    <w:rsid w:val="0B965299"/>
    <w:rsid w:val="0CB825A9"/>
    <w:rsid w:val="0D2804A9"/>
    <w:rsid w:val="0D706F9B"/>
    <w:rsid w:val="0E395B6A"/>
    <w:rsid w:val="0ED45416"/>
    <w:rsid w:val="0F063E7E"/>
    <w:rsid w:val="0F645140"/>
    <w:rsid w:val="116549EC"/>
    <w:rsid w:val="121232FB"/>
    <w:rsid w:val="12E947A0"/>
    <w:rsid w:val="130C57C8"/>
    <w:rsid w:val="1347382D"/>
    <w:rsid w:val="14253593"/>
    <w:rsid w:val="142728D0"/>
    <w:rsid w:val="14880D01"/>
    <w:rsid w:val="156069D2"/>
    <w:rsid w:val="163E6C8B"/>
    <w:rsid w:val="171B2DF6"/>
    <w:rsid w:val="17222F2A"/>
    <w:rsid w:val="176566F2"/>
    <w:rsid w:val="181527EC"/>
    <w:rsid w:val="182C23E2"/>
    <w:rsid w:val="194A13C2"/>
    <w:rsid w:val="19871D3E"/>
    <w:rsid w:val="19D6643B"/>
    <w:rsid w:val="1A07048D"/>
    <w:rsid w:val="1A1A624A"/>
    <w:rsid w:val="1A442A5F"/>
    <w:rsid w:val="1A451EB1"/>
    <w:rsid w:val="1A5C6C58"/>
    <w:rsid w:val="1A94409D"/>
    <w:rsid w:val="1AD77FD8"/>
    <w:rsid w:val="1B39276A"/>
    <w:rsid w:val="1B846E33"/>
    <w:rsid w:val="1BA20AAD"/>
    <w:rsid w:val="1CA478C0"/>
    <w:rsid w:val="1CB5531C"/>
    <w:rsid w:val="1CCC597E"/>
    <w:rsid w:val="1D775EEB"/>
    <w:rsid w:val="1E3A57E6"/>
    <w:rsid w:val="1E9D3CD2"/>
    <w:rsid w:val="1F2C391C"/>
    <w:rsid w:val="1FF62323"/>
    <w:rsid w:val="20BA35A2"/>
    <w:rsid w:val="22E17BB6"/>
    <w:rsid w:val="231A6ECF"/>
    <w:rsid w:val="23454E7B"/>
    <w:rsid w:val="23757CBE"/>
    <w:rsid w:val="23A247B7"/>
    <w:rsid w:val="23C14F14"/>
    <w:rsid w:val="24C921DA"/>
    <w:rsid w:val="259C05BC"/>
    <w:rsid w:val="263F7136"/>
    <w:rsid w:val="2692636B"/>
    <w:rsid w:val="26B50BA1"/>
    <w:rsid w:val="27021D88"/>
    <w:rsid w:val="27037402"/>
    <w:rsid w:val="271063FB"/>
    <w:rsid w:val="27111B1F"/>
    <w:rsid w:val="27E37DB6"/>
    <w:rsid w:val="28873353"/>
    <w:rsid w:val="29105A6E"/>
    <w:rsid w:val="292E36F4"/>
    <w:rsid w:val="293F3269"/>
    <w:rsid w:val="294869D0"/>
    <w:rsid w:val="298D7B87"/>
    <w:rsid w:val="29A273A6"/>
    <w:rsid w:val="2A460191"/>
    <w:rsid w:val="2A4F590F"/>
    <w:rsid w:val="2B070127"/>
    <w:rsid w:val="2B0B013E"/>
    <w:rsid w:val="2BD2415B"/>
    <w:rsid w:val="2C1929D3"/>
    <w:rsid w:val="2C37103F"/>
    <w:rsid w:val="2DB41F66"/>
    <w:rsid w:val="2E506C55"/>
    <w:rsid w:val="2F67154A"/>
    <w:rsid w:val="2FF25711"/>
    <w:rsid w:val="307E67EA"/>
    <w:rsid w:val="314B0324"/>
    <w:rsid w:val="33B44016"/>
    <w:rsid w:val="3483570E"/>
    <w:rsid w:val="349F2AE4"/>
    <w:rsid w:val="35781302"/>
    <w:rsid w:val="35B15D17"/>
    <w:rsid w:val="36187827"/>
    <w:rsid w:val="36EE5669"/>
    <w:rsid w:val="3704419F"/>
    <w:rsid w:val="37A41BA6"/>
    <w:rsid w:val="37C31EAB"/>
    <w:rsid w:val="38F142D1"/>
    <w:rsid w:val="395B6DEA"/>
    <w:rsid w:val="3AAA574E"/>
    <w:rsid w:val="3B043D9A"/>
    <w:rsid w:val="3B2A2118"/>
    <w:rsid w:val="3C507456"/>
    <w:rsid w:val="3CC071DE"/>
    <w:rsid w:val="3CDB3296"/>
    <w:rsid w:val="3D3A7B6C"/>
    <w:rsid w:val="3DAA423A"/>
    <w:rsid w:val="3F81A8B2"/>
    <w:rsid w:val="3F985AE2"/>
    <w:rsid w:val="4122770B"/>
    <w:rsid w:val="412A7690"/>
    <w:rsid w:val="41937ECE"/>
    <w:rsid w:val="421870C5"/>
    <w:rsid w:val="422624CB"/>
    <w:rsid w:val="426C503E"/>
    <w:rsid w:val="42D5193E"/>
    <w:rsid w:val="43554627"/>
    <w:rsid w:val="440624CD"/>
    <w:rsid w:val="44C0443E"/>
    <w:rsid w:val="45B8657D"/>
    <w:rsid w:val="45F23B0D"/>
    <w:rsid w:val="465A1FD3"/>
    <w:rsid w:val="46CF79B0"/>
    <w:rsid w:val="47DB7839"/>
    <w:rsid w:val="483F3EA7"/>
    <w:rsid w:val="4852477C"/>
    <w:rsid w:val="499C534C"/>
    <w:rsid w:val="4A6B0A68"/>
    <w:rsid w:val="4A6D510C"/>
    <w:rsid w:val="4A7C6668"/>
    <w:rsid w:val="4AD16A73"/>
    <w:rsid w:val="4AFC6B94"/>
    <w:rsid w:val="4BCF7B4A"/>
    <w:rsid w:val="4CBE71F1"/>
    <w:rsid w:val="4DF53699"/>
    <w:rsid w:val="4E5807A3"/>
    <w:rsid w:val="4FE134F2"/>
    <w:rsid w:val="50225359"/>
    <w:rsid w:val="50257E0B"/>
    <w:rsid w:val="50571655"/>
    <w:rsid w:val="508670EF"/>
    <w:rsid w:val="50A741BD"/>
    <w:rsid w:val="5169223B"/>
    <w:rsid w:val="51AD6F6B"/>
    <w:rsid w:val="526273B5"/>
    <w:rsid w:val="535813B6"/>
    <w:rsid w:val="53B931EA"/>
    <w:rsid w:val="5454418F"/>
    <w:rsid w:val="54645881"/>
    <w:rsid w:val="551604A2"/>
    <w:rsid w:val="556F1BE4"/>
    <w:rsid w:val="581B7F1B"/>
    <w:rsid w:val="585E3E4E"/>
    <w:rsid w:val="58903B05"/>
    <w:rsid w:val="58C46D93"/>
    <w:rsid w:val="5AFE4F2E"/>
    <w:rsid w:val="5C1F0923"/>
    <w:rsid w:val="5C5A3888"/>
    <w:rsid w:val="5D181620"/>
    <w:rsid w:val="5D665FBE"/>
    <w:rsid w:val="5E6B69F6"/>
    <w:rsid w:val="5E6E483C"/>
    <w:rsid w:val="5ECF5881"/>
    <w:rsid w:val="5EFA1F8A"/>
    <w:rsid w:val="5F51208F"/>
    <w:rsid w:val="5F761074"/>
    <w:rsid w:val="5F852A89"/>
    <w:rsid w:val="5FE95707"/>
    <w:rsid w:val="5FFA4B83"/>
    <w:rsid w:val="60C76626"/>
    <w:rsid w:val="624F7B3C"/>
    <w:rsid w:val="62943565"/>
    <w:rsid w:val="62AE628F"/>
    <w:rsid w:val="636F0D32"/>
    <w:rsid w:val="637A51B8"/>
    <w:rsid w:val="63F42B5D"/>
    <w:rsid w:val="63FB4653"/>
    <w:rsid w:val="64480350"/>
    <w:rsid w:val="646854D1"/>
    <w:rsid w:val="64A533A9"/>
    <w:rsid w:val="64AA3487"/>
    <w:rsid w:val="64D21E9F"/>
    <w:rsid w:val="65A2780B"/>
    <w:rsid w:val="66457307"/>
    <w:rsid w:val="66DC1405"/>
    <w:rsid w:val="670F0D0F"/>
    <w:rsid w:val="67682A09"/>
    <w:rsid w:val="67FA4405"/>
    <w:rsid w:val="69B21CFF"/>
    <w:rsid w:val="69DE0209"/>
    <w:rsid w:val="6AA42749"/>
    <w:rsid w:val="6AD83C99"/>
    <w:rsid w:val="6C5352E1"/>
    <w:rsid w:val="6D9B2815"/>
    <w:rsid w:val="6EAB002F"/>
    <w:rsid w:val="6F0F11EE"/>
    <w:rsid w:val="6F553587"/>
    <w:rsid w:val="6FD61AE7"/>
    <w:rsid w:val="703A0373"/>
    <w:rsid w:val="71CE7DDF"/>
    <w:rsid w:val="72BA3948"/>
    <w:rsid w:val="72F0391E"/>
    <w:rsid w:val="73536F6E"/>
    <w:rsid w:val="73702250"/>
    <w:rsid w:val="73C3315E"/>
    <w:rsid w:val="74185EA7"/>
    <w:rsid w:val="742B0327"/>
    <w:rsid w:val="750B75BB"/>
    <w:rsid w:val="75DD1D36"/>
    <w:rsid w:val="75EF2965"/>
    <w:rsid w:val="769E2F10"/>
    <w:rsid w:val="77092DAC"/>
    <w:rsid w:val="77977879"/>
    <w:rsid w:val="77A965B0"/>
    <w:rsid w:val="782E17BB"/>
    <w:rsid w:val="78760A45"/>
    <w:rsid w:val="79000A9C"/>
    <w:rsid w:val="798B16F8"/>
    <w:rsid w:val="7B087CB8"/>
    <w:rsid w:val="7CF22F3B"/>
    <w:rsid w:val="7D0A452F"/>
    <w:rsid w:val="7D986EEF"/>
    <w:rsid w:val="7DE32FFC"/>
    <w:rsid w:val="7E513524"/>
    <w:rsid w:val="7E6DE9B8"/>
    <w:rsid w:val="7F6C00C7"/>
    <w:rsid w:val="7FBA28AC"/>
    <w:rsid w:val="D37B2475"/>
    <w:rsid w:val="F3DD93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2"/>
    <w:next w:val="1"/>
    <w:qFormat/>
    <w:uiPriority w:val="0"/>
    <w:pPr>
      <w:keepNext/>
      <w:keepLines/>
      <w:tabs>
        <w:tab w:val="left" w:pos="720"/>
      </w:tabs>
      <w:spacing w:before="260" w:after="260" w:line="416" w:lineRule="auto"/>
      <w:ind w:left="720" w:hanging="720"/>
      <w:outlineLvl w:val="2"/>
    </w:pPr>
    <w:rPr>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6"/>
    <w:qFormat/>
    <w:uiPriority w:val="0"/>
    <w:pPr>
      <w:ind w:firstLine="420"/>
    </w:pPr>
    <w:rPr>
      <w:rFonts w:ascii="Calibri" w:hAnsi="Calibri"/>
      <w:kern w:val="0"/>
      <w:sz w:val="20"/>
      <w:szCs w:val="20"/>
    </w:rPr>
  </w:style>
  <w:style w:type="paragraph" w:styleId="6">
    <w:name w:val="Body Text 3"/>
    <w:basedOn w:val="1"/>
    <w:qFormat/>
    <w:uiPriority w:val="0"/>
    <w:pPr>
      <w:snapToGrid w:val="0"/>
      <w:spacing w:before="50" w:after="50"/>
    </w:pPr>
    <w:rPr>
      <w:rFonts w:ascii="Calibri" w:hAnsi="Calibri"/>
      <w:kern w:val="0"/>
      <w:sz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Theme="minorHAnsi" w:hAnsiTheme="minorHAnsi" w:cstheme="minorBidi"/>
    </w:rPr>
  </w:style>
  <w:style w:type="paragraph" w:styleId="10">
    <w:name w:val="Body Text Indent"/>
    <w:basedOn w:val="1"/>
    <w:qFormat/>
    <w:uiPriority w:val="0"/>
    <w:pPr>
      <w:spacing w:line="200" w:lineRule="exact"/>
      <w:ind w:firstLine="301"/>
    </w:pPr>
    <w:rPr>
      <w:rFonts w:ascii="宋体" w:hAnsi="Courier New"/>
      <w:spacing w:val="-4"/>
      <w:kern w:val="0"/>
      <w:sz w:val="18"/>
    </w:rPr>
  </w:style>
  <w:style w:type="paragraph" w:styleId="11">
    <w:name w:val="index 4"/>
    <w:basedOn w:val="1"/>
    <w:next w:val="1"/>
    <w:qFormat/>
    <w:uiPriority w:val="0"/>
    <w:pPr>
      <w:ind w:left="600" w:leftChars="600"/>
    </w:pPr>
    <w:rPr>
      <w:rFonts w:ascii="Verdana" w:hAnsi="Verdana"/>
      <w:kern w:val="0"/>
      <w:sz w:val="20"/>
      <w:szCs w:val="20"/>
    </w:rPr>
  </w:style>
  <w:style w:type="paragraph" w:styleId="12">
    <w:name w:val="Plain Text"/>
    <w:basedOn w:val="1"/>
    <w:next w:val="1"/>
    <w:qFormat/>
    <w:uiPriority w:val="0"/>
    <w:pPr>
      <w:spacing w:beforeLines="50" w:afterLines="50" w:line="400" w:lineRule="exact"/>
    </w:pPr>
    <w:rPr>
      <w:rFonts w:ascii="宋体" w:hAnsi="Courier New"/>
      <w:kern w:val="0"/>
      <w:sz w:val="24"/>
    </w:rPr>
  </w:style>
  <w:style w:type="paragraph" w:styleId="13">
    <w:name w:val="Date"/>
    <w:basedOn w:val="1"/>
    <w:next w:val="1"/>
    <w:qFormat/>
    <w:uiPriority w:val="0"/>
    <w:pPr>
      <w:ind w:left="2500" w:leftChars="2500"/>
    </w:pPr>
    <w:rPr>
      <w:rFonts w:ascii="Calibri" w:hAnsi="Calibri" w:eastAsia="楷体_GB2312"/>
      <w:kern w:val="0"/>
      <w:sz w:val="32"/>
      <w:szCs w:val="20"/>
    </w:rPr>
  </w:style>
  <w:style w:type="paragraph" w:styleId="14">
    <w:name w:val="Body Text Indent 2"/>
    <w:basedOn w:val="1"/>
    <w:qFormat/>
    <w:uiPriority w:val="0"/>
    <w:pPr>
      <w:spacing w:after="120" w:line="480" w:lineRule="auto"/>
      <w:ind w:left="200" w:leftChars="200"/>
    </w:pPr>
    <w:rPr>
      <w:kern w:val="0"/>
      <w:sz w:val="20"/>
    </w:rPr>
  </w:style>
  <w:style w:type="paragraph" w:styleId="15">
    <w:name w:val="Balloon Text"/>
    <w:basedOn w:val="1"/>
    <w:semiHidden/>
    <w:qFormat/>
    <w:uiPriority w:val="99"/>
    <w:rPr>
      <w:rFonts w:ascii="Calibri" w:hAnsi="Calibri"/>
      <w:kern w:val="0"/>
      <w:sz w:val="18"/>
      <w:szCs w:val="18"/>
    </w:rPr>
  </w:style>
  <w:style w:type="paragraph" w:styleId="16">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7">
    <w:name w:val="envelope return"/>
    <w:basedOn w:val="1"/>
    <w:qFormat/>
    <w:uiPriority w:val="99"/>
    <w:pPr>
      <w:snapToGrid w:val="0"/>
    </w:pPr>
    <w:rPr>
      <w:rFonts w:ascii="Arial" w:hAnsi="Arial" w:cs="Arial"/>
    </w:rPr>
  </w:style>
  <w:style w:type="paragraph" w:styleId="18">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9">
    <w:name w:val="toc 1"/>
    <w:basedOn w:val="1"/>
    <w:next w:val="1"/>
    <w:qFormat/>
    <w:uiPriority w:val="0"/>
  </w:style>
  <w:style w:type="paragraph" w:styleId="20">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1">
    <w:name w:val="Normal (Web)"/>
    <w:basedOn w:val="1"/>
    <w:qFormat/>
    <w:uiPriority w:val="0"/>
    <w:pPr>
      <w:widowControl/>
      <w:spacing w:before="100" w:beforeAutospacing="1" w:after="100" w:afterAutospacing="1"/>
      <w:jc w:val="left"/>
    </w:pPr>
    <w:rPr>
      <w:rFonts w:ascii="宋体" w:hAnsi="宋体"/>
      <w:kern w:val="0"/>
    </w:rPr>
  </w:style>
  <w:style w:type="paragraph" w:styleId="22">
    <w:name w:val="Body Text First Indent"/>
    <w:basedOn w:val="9"/>
    <w:next w:val="1"/>
    <w:qFormat/>
    <w:uiPriority w:val="0"/>
    <w:pPr>
      <w:autoSpaceDE w:val="0"/>
      <w:autoSpaceDN w:val="0"/>
      <w:adjustRightInd w:val="0"/>
      <w:ind w:firstLine="420" w:firstLineChars="100"/>
      <w:jc w:val="left"/>
    </w:pPr>
    <w:rPr>
      <w:rFonts w:ascii="仿宋_GB2312"/>
      <w:b/>
      <w:kern w:val="0"/>
      <w:sz w:val="32"/>
      <w:szCs w:val="32"/>
    </w:rPr>
  </w:style>
  <w:style w:type="paragraph" w:styleId="23">
    <w:name w:val="Body Text First Indent 2"/>
    <w:basedOn w:val="10"/>
    <w:next w:val="24"/>
    <w:qFormat/>
    <w:uiPriority w:val="0"/>
    <w:pPr>
      <w:spacing w:after="120" w:line="240" w:lineRule="auto"/>
      <w:ind w:left="420" w:leftChars="200" w:firstLine="420" w:firstLineChars="200"/>
    </w:pPr>
    <w:rPr>
      <w:sz w:val="21"/>
    </w:rPr>
  </w:style>
  <w:style w:type="paragraph" w:customStyle="1" w:styleId="24">
    <w:name w:val="xl53"/>
    <w:basedOn w:val="1"/>
    <w:next w:val="1"/>
    <w:qFormat/>
    <w:uiPriority w:val="0"/>
    <w:pPr>
      <w:spacing w:before="280" w:after="280" w:line="100" w:lineRule="exact"/>
      <w:jc w:val="center"/>
    </w:pPr>
    <w:rPr>
      <w:b/>
      <w:sz w:val="20"/>
    </w:r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0"/>
    <w:rPr>
      <w:color w:val="FF6600"/>
      <w:u w:val="none"/>
    </w:rPr>
  </w:style>
  <w:style w:type="paragraph" w:customStyle="1" w:styleId="30">
    <w:name w:val="标准正文"/>
    <w:basedOn w:val="1"/>
    <w:qFormat/>
    <w:uiPriority w:val="0"/>
    <w:pPr>
      <w:spacing w:line="360" w:lineRule="auto"/>
      <w:ind w:firstLine="200" w:firstLineChars="200"/>
    </w:pPr>
    <w:rPr>
      <w:sz w:val="24"/>
      <w:szCs w:val="20"/>
    </w:rPr>
  </w:style>
  <w:style w:type="paragraph" w:customStyle="1" w:styleId="31">
    <w:name w:val="正文段"/>
    <w:basedOn w:val="1"/>
    <w:qFormat/>
    <w:uiPriority w:val="0"/>
    <w:pPr>
      <w:widowControl/>
      <w:snapToGrid w:val="0"/>
      <w:spacing w:afterLines="50"/>
      <w:ind w:firstLine="200" w:firstLineChars="200"/>
    </w:pPr>
    <w:rPr>
      <w:kern w:val="0"/>
      <w:sz w:val="24"/>
      <w:szCs w:val="20"/>
    </w:rPr>
  </w:style>
  <w:style w:type="paragraph" w:customStyle="1" w:styleId="32">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3">
    <w:name w:val="列表段落1"/>
    <w:basedOn w:val="1"/>
    <w:qFormat/>
    <w:uiPriority w:val="34"/>
    <w:pPr>
      <w:ind w:firstLine="420" w:firstLineChars="200"/>
    </w:pPr>
    <w:rPr>
      <w:rFonts w:ascii="Calibri" w:hAnsi="Calibri"/>
      <w:kern w:val="0"/>
      <w:sz w:val="20"/>
      <w:szCs w:val="20"/>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11"/>
    <w:basedOn w:val="26"/>
    <w:qFormat/>
    <w:uiPriority w:val="0"/>
    <w:rPr>
      <w:rFonts w:hint="eastAsia" w:ascii="宋体" w:hAnsi="宋体" w:eastAsia="宋体" w:cs="宋体"/>
      <w:color w:val="000000"/>
      <w:sz w:val="22"/>
      <w:szCs w:val="22"/>
      <w:u w:val="none"/>
    </w:rPr>
  </w:style>
  <w:style w:type="character" w:customStyle="1" w:styleId="36">
    <w:name w:val="font41"/>
    <w:basedOn w:val="26"/>
    <w:qFormat/>
    <w:uiPriority w:val="0"/>
    <w:rPr>
      <w:rFonts w:hint="eastAsia" w:ascii="宋体" w:hAnsi="宋体" w:eastAsia="宋体" w:cs="宋体"/>
      <w:color w:val="000000"/>
      <w:sz w:val="18"/>
      <w:szCs w:val="18"/>
      <w:u w:val="none"/>
    </w:rPr>
  </w:style>
  <w:style w:type="paragraph" w:customStyle="1" w:styleId="3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8">
    <w:name w:val="font91"/>
    <w:basedOn w:val="26"/>
    <w:qFormat/>
    <w:uiPriority w:val="0"/>
    <w:rPr>
      <w:rFonts w:hint="eastAsia" w:ascii="宋体" w:hAnsi="宋体" w:eastAsia="宋体" w:cs="宋体"/>
      <w:color w:val="000000"/>
      <w:sz w:val="20"/>
      <w:szCs w:val="20"/>
      <w:u w:val="none"/>
    </w:rPr>
  </w:style>
  <w:style w:type="character" w:customStyle="1" w:styleId="39">
    <w:name w:val="font331"/>
    <w:basedOn w:val="26"/>
    <w:qFormat/>
    <w:uiPriority w:val="0"/>
    <w:rPr>
      <w:rFonts w:ascii="Arial" w:hAnsi="Arial" w:eastAsia="Arial" w:cs="Arial"/>
      <w:color w:val="000000"/>
      <w:sz w:val="20"/>
      <w:szCs w:val="20"/>
      <w:u w:val="none"/>
    </w:rPr>
  </w:style>
  <w:style w:type="character" w:customStyle="1" w:styleId="40">
    <w:name w:val="font101"/>
    <w:basedOn w:val="26"/>
    <w:qFormat/>
    <w:uiPriority w:val="0"/>
    <w:rPr>
      <w:rFonts w:hint="eastAsia" w:ascii="微软雅黑" w:hAnsi="微软雅黑" w:eastAsia="微软雅黑" w:cs="微软雅黑"/>
      <w:b/>
      <w:bCs/>
      <w:color w:val="FF0000"/>
      <w:sz w:val="20"/>
      <w:szCs w:val="20"/>
      <w:u w:val="none"/>
    </w:rPr>
  </w:style>
  <w:style w:type="character" w:customStyle="1" w:styleId="41">
    <w:name w:val="font21"/>
    <w:basedOn w:val="26"/>
    <w:qFormat/>
    <w:uiPriority w:val="0"/>
    <w:rPr>
      <w:rFonts w:hint="eastAsia" w:ascii="微软雅黑" w:hAnsi="微软雅黑" w:eastAsia="微软雅黑" w:cs="微软雅黑"/>
      <w:b/>
      <w:bCs/>
      <w:color w:val="000000"/>
      <w:sz w:val="20"/>
      <w:szCs w:val="20"/>
      <w:u w:val="none"/>
    </w:rPr>
  </w:style>
  <w:style w:type="character" w:customStyle="1" w:styleId="42">
    <w:name w:val="font01"/>
    <w:basedOn w:val="26"/>
    <w:qFormat/>
    <w:uiPriority w:val="0"/>
    <w:rPr>
      <w:rFonts w:hint="eastAsia" w:ascii="宋体" w:hAnsi="宋体" w:eastAsia="宋体" w:cs="宋体"/>
      <w:color w:val="FF0000"/>
      <w:sz w:val="20"/>
      <w:szCs w:val="20"/>
      <w:u w:val="none"/>
    </w:rPr>
  </w:style>
  <w:style w:type="character" w:customStyle="1" w:styleId="43">
    <w:name w:val="font161"/>
    <w:basedOn w:val="26"/>
    <w:qFormat/>
    <w:uiPriority w:val="0"/>
    <w:rPr>
      <w:rFonts w:hint="eastAsia" w:ascii="微软雅黑" w:hAnsi="微软雅黑" w:eastAsia="微软雅黑" w:cs="微软雅黑"/>
      <w:color w:val="FF0000"/>
      <w:sz w:val="20"/>
      <w:szCs w:val="20"/>
      <w:u w:val="none"/>
    </w:rPr>
  </w:style>
  <w:style w:type="character" w:customStyle="1" w:styleId="44">
    <w:name w:val="font31"/>
    <w:basedOn w:val="26"/>
    <w:qFormat/>
    <w:uiPriority w:val="0"/>
    <w:rPr>
      <w:rFonts w:hint="eastAsia" w:ascii="宋体" w:hAnsi="宋体" w:eastAsia="宋体" w:cs="宋体"/>
      <w:b/>
      <w:bCs/>
      <w:color w:val="FF0000"/>
      <w:sz w:val="20"/>
      <w:szCs w:val="20"/>
      <w:u w:val="none"/>
    </w:rPr>
  </w:style>
  <w:style w:type="character" w:customStyle="1" w:styleId="45">
    <w:name w:val="font61"/>
    <w:basedOn w:val="26"/>
    <w:qFormat/>
    <w:uiPriority w:val="0"/>
    <w:rPr>
      <w:rFonts w:hint="eastAsia" w:ascii="宋体" w:hAnsi="宋体" w:eastAsia="宋体" w:cs="宋体"/>
      <w:color w:val="000000"/>
      <w:sz w:val="20"/>
      <w:szCs w:val="20"/>
      <w:u w:val="none"/>
    </w:rPr>
  </w:style>
  <w:style w:type="paragraph" w:customStyle="1" w:styleId="46">
    <w:name w:val="NH-3"/>
    <w:basedOn w:val="3"/>
    <w:qFormat/>
    <w:uiPriority w:val="0"/>
    <w:pPr>
      <w:spacing w:before="50" w:after="50"/>
    </w:pPr>
    <w:rPr>
      <w:rFonts w:ascii="Times New Roman" w:hAnsi="Times New Roman"/>
      <w:b w:val="0"/>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Table Text"/>
    <w:basedOn w:val="1"/>
    <w:semiHidden/>
    <w:qFormat/>
    <w:uiPriority w:val="0"/>
    <w:rPr>
      <w:rFonts w:ascii="Arial" w:hAnsi="Arial" w:eastAsia="Arial" w:cs="Arial"/>
      <w:sz w:val="21"/>
      <w:szCs w:val="21"/>
      <w:lang w:val="en-US" w:eastAsia="en-US" w:bidi="ar-SA"/>
    </w:rPr>
  </w:style>
  <w:style w:type="character" w:customStyle="1" w:styleId="49">
    <w:name w:val="font51"/>
    <w:basedOn w:val="2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Words>7305</Words>
  <Characters>41642</Characters>
  <Lines>347</Lines>
  <Paragraphs>97</Paragraphs>
  <TotalTime>11</TotalTime>
  <ScaleCrop>false</ScaleCrop>
  <LinksUpToDate>false</LinksUpToDate>
  <CharactersWithSpaces>48850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2022-01-19T14:29:00Z</dcterms:created>
  <dc:creator>欢乐向</dc:creator>
  <cp:lastModifiedBy>Administrator</cp:lastModifiedBy>
  <cp:lastPrinted>2025-03-05T07:49:00Z</cp:lastPrinted>
  <dcterms:modified xsi:type="dcterms:W3CDTF">2025-03-11T02:06:15Z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34BC00F032854A1E8181B8DEE1B30E16</vt:lpwstr>
  </property>
</Properties>
</file>