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b/>
          <w:sz w:val="48"/>
          <w:szCs w:val="48"/>
        </w:rPr>
      </w:pPr>
    </w:p>
    <w:p>
      <w:pPr>
        <w:pStyle w:val="31"/>
        <w:rPr>
          <w:rFonts w:hint="eastAsia" w:asciiTheme="majorEastAsia" w:hAnsiTheme="majorEastAsia" w:eastAsiaTheme="majorEastAsia" w:cstheme="majorEastAsia"/>
        </w:rPr>
      </w:pPr>
    </w:p>
    <w:p>
      <w:pPr>
        <w:pStyle w:val="31"/>
        <w:rPr>
          <w:rFonts w:hint="eastAsia" w:asciiTheme="majorEastAsia" w:hAnsiTheme="majorEastAsia" w:eastAsiaTheme="majorEastAsia" w:cstheme="majorEastAsia"/>
        </w:rPr>
      </w:pPr>
    </w:p>
    <w:p>
      <w:pPr>
        <w:pStyle w:val="31"/>
        <w:ind w:left="0" w:leftChars="0" w:firstLine="0" w:firstLineChars="0"/>
        <w:jc w:val="center"/>
        <w:outlineLvl w:val="0"/>
        <w:rPr>
          <w:rFonts w:hint="eastAsia" w:ascii="宋体" w:hAnsi="宋体" w:eastAsia="宋体" w:cs="Times New Roman"/>
          <w:b/>
          <w:kern w:val="2"/>
          <w:sz w:val="44"/>
          <w:szCs w:val="44"/>
          <w:lang w:val="en-US" w:eastAsia="zh-CN" w:bidi="ar-SA"/>
        </w:rPr>
      </w:pPr>
      <w:r>
        <w:rPr>
          <w:rFonts w:hint="eastAsia" w:ascii="宋体" w:hAnsi="宋体" w:eastAsia="宋体" w:cs="Times New Roman"/>
          <w:b/>
          <w:kern w:val="2"/>
          <w:sz w:val="44"/>
          <w:szCs w:val="44"/>
          <w:lang w:val="en-US" w:eastAsia="zh-CN" w:bidi="ar-SA"/>
        </w:rPr>
        <w:t>平湖市发展和改革局关于平湖市国防动员指挥平台大屏及附属配套设备采购项目</w:t>
      </w:r>
    </w:p>
    <w:p>
      <w:pPr>
        <w:pStyle w:val="31"/>
        <w:ind w:left="0" w:leftChars="0" w:firstLine="0" w:firstLineChars="0"/>
        <w:jc w:val="center"/>
        <w:rPr>
          <w:rFonts w:hint="eastAsia" w:ascii="宋体" w:hAnsi="宋体" w:eastAsia="宋体" w:cs="Times New Roman"/>
          <w:b/>
          <w:kern w:val="2"/>
          <w:sz w:val="44"/>
          <w:szCs w:val="44"/>
          <w:lang w:val="en-US" w:eastAsia="zh-CN" w:bidi="ar-SA"/>
        </w:rPr>
      </w:pPr>
    </w:p>
    <w:p>
      <w:pPr>
        <w:spacing w:before="120" w:beforeLines="50"/>
        <w:jc w:val="center"/>
        <w:rPr>
          <w:rFonts w:ascii="宋体" w:hAnsi="宋体"/>
          <w:sz w:val="72"/>
          <w:szCs w:val="72"/>
        </w:rPr>
      </w:pPr>
      <w:r>
        <w:rPr>
          <w:rFonts w:hint="eastAsia" w:ascii="宋体" w:hAnsi="宋体"/>
          <w:sz w:val="72"/>
          <w:szCs w:val="72"/>
        </w:rPr>
        <w:t>招标文件</w:t>
      </w: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pStyle w:val="2"/>
        <w:outlineLvl w:val="9"/>
      </w:pPr>
    </w:p>
    <w:p>
      <w:pPr>
        <w:snapToGrid w:val="0"/>
        <w:spacing w:before="120" w:beforeLines="50" w:line="360" w:lineRule="auto"/>
        <w:rPr>
          <w:rFonts w:ascii="宋体" w:hAnsi="宋体"/>
          <w:sz w:val="30"/>
          <w:szCs w:val="72"/>
        </w:rPr>
      </w:pPr>
    </w:p>
    <w:p>
      <w:pPr>
        <w:pStyle w:val="15"/>
        <w:snapToGrid w:val="0"/>
        <w:spacing w:beforeLines="0" w:afterLines="0" w:line="360" w:lineRule="auto"/>
        <w:outlineLvl w:val="0"/>
        <w:rPr>
          <w:rFonts w:hint="eastAsia"/>
          <w:b/>
          <w:sz w:val="30"/>
          <w:szCs w:val="30"/>
          <w:lang w:eastAsia="zh-CN"/>
        </w:rPr>
      </w:pPr>
      <w:r>
        <w:rPr>
          <w:b/>
          <w:sz w:val="30"/>
          <w:szCs w:val="30"/>
        </w:rPr>
        <w:t>项目编号：</w:t>
      </w:r>
      <w:r>
        <w:rPr>
          <w:rFonts w:hint="eastAsia"/>
          <w:b/>
          <w:sz w:val="30"/>
          <w:szCs w:val="30"/>
          <w:lang w:eastAsia="zh-CN"/>
        </w:rPr>
        <w:t>平政采招2024-34</w:t>
      </w:r>
    </w:p>
    <w:p>
      <w:pPr>
        <w:pStyle w:val="15"/>
        <w:snapToGrid w:val="0"/>
        <w:spacing w:beforeLines="0" w:afterLines="0" w:line="360" w:lineRule="auto"/>
        <w:rPr>
          <w:rFonts w:hint="eastAsia"/>
          <w:b/>
          <w:spacing w:val="-6"/>
          <w:sz w:val="30"/>
          <w:szCs w:val="30"/>
          <w:lang w:eastAsia="zh-CN"/>
        </w:rPr>
      </w:pPr>
      <w:r>
        <w:rPr>
          <w:rFonts w:hint="eastAsia"/>
          <w:b/>
          <w:sz w:val="30"/>
          <w:szCs w:val="30"/>
        </w:rPr>
        <w:t>项目名称：</w:t>
      </w:r>
      <w:r>
        <w:rPr>
          <w:rFonts w:hint="eastAsia"/>
          <w:b/>
          <w:spacing w:val="-6"/>
          <w:sz w:val="30"/>
          <w:szCs w:val="30"/>
          <w:lang w:eastAsia="zh-CN"/>
        </w:rPr>
        <w:t>平湖市发展和改革局关于平湖市国防动员指挥平台大屏及附属配套设备采购项目</w:t>
      </w:r>
    </w:p>
    <w:p>
      <w:pPr>
        <w:pStyle w:val="15"/>
        <w:snapToGrid w:val="0"/>
        <w:spacing w:beforeLines="0" w:afterLines="0" w:line="360" w:lineRule="auto"/>
        <w:outlineLvl w:val="0"/>
        <w:rPr>
          <w:rFonts w:hint="eastAsia"/>
          <w:b/>
          <w:sz w:val="30"/>
          <w:szCs w:val="30"/>
          <w:lang w:eastAsia="zh-CN"/>
        </w:rPr>
      </w:pPr>
      <w:r>
        <w:rPr>
          <w:b/>
          <w:sz w:val="30"/>
          <w:szCs w:val="30"/>
        </w:rPr>
        <w:t>采</w:t>
      </w:r>
      <w:r>
        <w:rPr>
          <w:rFonts w:hint="eastAsia"/>
          <w:b/>
          <w:sz w:val="30"/>
          <w:szCs w:val="30"/>
        </w:rPr>
        <w:t xml:space="preserve"> </w:t>
      </w:r>
      <w:r>
        <w:rPr>
          <w:b/>
          <w:sz w:val="30"/>
          <w:szCs w:val="30"/>
        </w:rPr>
        <w:t>购</w:t>
      </w:r>
      <w:r>
        <w:rPr>
          <w:rFonts w:hint="eastAsia"/>
          <w:b/>
          <w:sz w:val="30"/>
          <w:szCs w:val="30"/>
        </w:rPr>
        <w:t xml:space="preserve"> </w:t>
      </w:r>
      <w:r>
        <w:rPr>
          <w:b/>
          <w:sz w:val="30"/>
          <w:szCs w:val="30"/>
        </w:rPr>
        <w:t>人：</w:t>
      </w:r>
      <w:r>
        <w:rPr>
          <w:rFonts w:hint="eastAsia"/>
          <w:b/>
          <w:sz w:val="30"/>
          <w:szCs w:val="30"/>
          <w:lang w:eastAsia="zh-CN"/>
        </w:rPr>
        <w:t>平湖市发展和改革局</w:t>
      </w:r>
    </w:p>
    <w:p>
      <w:pPr>
        <w:pStyle w:val="15"/>
        <w:snapToGrid w:val="0"/>
        <w:spacing w:beforeLines="0" w:afterLines="0" w:line="360" w:lineRule="auto"/>
        <w:outlineLvl w:val="0"/>
        <w:rPr>
          <w:rFonts w:ascii="宋体" w:hAnsi="宋体"/>
          <w:b/>
          <w:bCs/>
          <w:w w:val="95"/>
          <w:sz w:val="30"/>
          <w:szCs w:val="30"/>
        </w:rPr>
      </w:pPr>
      <w:r>
        <w:rPr>
          <w:rFonts w:hint="eastAsia"/>
          <w:b/>
          <w:sz w:val="30"/>
          <w:szCs w:val="30"/>
        </w:rPr>
        <w:t>采购</w:t>
      </w:r>
      <w:r>
        <w:rPr>
          <w:b/>
          <w:sz w:val="30"/>
          <w:szCs w:val="30"/>
        </w:rPr>
        <w:t>机构：</w:t>
      </w:r>
      <w:r>
        <w:rPr>
          <w:rFonts w:hint="eastAsia" w:hAnsi="宋体"/>
          <w:b/>
          <w:sz w:val="30"/>
          <w:szCs w:val="48"/>
        </w:rPr>
        <w:t>平湖市公共资源交易中心</w:t>
      </w:r>
    </w:p>
    <w:p>
      <w:pPr>
        <w:pStyle w:val="2"/>
        <w:outlineLvl w:val="9"/>
      </w:pPr>
    </w:p>
    <w:p>
      <w:pPr>
        <w:snapToGrid w:val="0"/>
        <w:spacing w:before="120" w:beforeLines="50" w:line="360" w:lineRule="auto"/>
        <w:ind w:right="572" w:firstLine="143" w:firstLineChars="50"/>
        <w:jc w:val="right"/>
        <w:rPr>
          <w:rFonts w:ascii="宋体" w:hAnsi="宋体"/>
          <w:b/>
          <w:bCs/>
          <w:w w:val="95"/>
          <w:sz w:val="30"/>
          <w:szCs w:val="30"/>
          <w:highlight w:val="none"/>
        </w:rPr>
      </w:pPr>
      <w:r>
        <w:rPr>
          <w:rFonts w:hint="eastAsia" w:ascii="宋体" w:hAnsi="宋体"/>
          <w:b/>
          <w:bCs/>
          <w:w w:val="95"/>
          <w:sz w:val="30"/>
          <w:szCs w:val="30"/>
          <w:highlight w:val="none"/>
        </w:rPr>
        <w:t>202</w:t>
      </w:r>
      <w:r>
        <w:rPr>
          <w:rFonts w:hint="eastAsia" w:ascii="宋体" w:hAnsi="宋体"/>
          <w:b/>
          <w:bCs/>
          <w:w w:val="95"/>
          <w:sz w:val="30"/>
          <w:szCs w:val="30"/>
          <w:highlight w:val="none"/>
          <w:lang w:val="en-US" w:eastAsia="zh-CN"/>
        </w:rPr>
        <w:t>4</w:t>
      </w:r>
      <w:r>
        <w:rPr>
          <w:rFonts w:hint="eastAsia" w:ascii="宋体" w:hAnsi="宋体"/>
          <w:b/>
          <w:bCs/>
          <w:w w:val="95"/>
          <w:sz w:val="30"/>
          <w:szCs w:val="30"/>
          <w:highlight w:val="none"/>
        </w:rPr>
        <w:t>年</w:t>
      </w:r>
      <w:r>
        <w:rPr>
          <w:rFonts w:hint="eastAsia" w:ascii="宋体" w:hAnsi="宋体"/>
          <w:b/>
          <w:bCs/>
          <w:w w:val="95"/>
          <w:sz w:val="30"/>
          <w:szCs w:val="30"/>
          <w:highlight w:val="none"/>
          <w:lang w:val="en-US" w:eastAsia="zh-CN"/>
        </w:rPr>
        <w:t>11</w:t>
      </w:r>
      <w:r>
        <w:rPr>
          <w:rFonts w:hint="eastAsia" w:ascii="宋体" w:hAnsi="宋体"/>
          <w:b/>
          <w:bCs/>
          <w:w w:val="95"/>
          <w:sz w:val="30"/>
          <w:szCs w:val="30"/>
          <w:highlight w:val="none"/>
        </w:rPr>
        <w:t>月</w:t>
      </w:r>
      <w:r>
        <w:rPr>
          <w:rFonts w:hint="eastAsia" w:ascii="宋体" w:hAnsi="宋体"/>
          <w:b/>
          <w:bCs/>
          <w:w w:val="95"/>
          <w:sz w:val="30"/>
          <w:szCs w:val="30"/>
          <w:highlight w:val="none"/>
          <w:lang w:val="en-US" w:eastAsia="zh-CN"/>
        </w:rPr>
        <w:t>15</w:t>
      </w:r>
      <w:r>
        <w:rPr>
          <w:rFonts w:hint="eastAsia" w:ascii="宋体" w:hAnsi="宋体"/>
          <w:b/>
          <w:bCs/>
          <w:w w:val="95"/>
          <w:sz w:val="30"/>
          <w:szCs w:val="30"/>
          <w:highlight w:val="none"/>
        </w:rPr>
        <w:t>日</w:t>
      </w:r>
    </w:p>
    <w:p>
      <w:pPr>
        <w:snapToGrid w:val="0"/>
        <w:spacing w:before="120" w:beforeLines="50" w:line="360" w:lineRule="auto"/>
        <w:ind w:left="384" w:leftChars="183" w:firstLine="4579" w:firstLineChars="1607"/>
        <w:jc w:val="right"/>
        <w:rPr>
          <w:rFonts w:ascii="宋体" w:hAnsi="宋体"/>
          <w:w w:val="95"/>
          <w:sz w:val="30"/>
          <w:szCs w:val="30"/>
        </w:rPr>
      </w:pPr>
    </w:p>
    <w:p>
      <w:pPr>
        <w:pStyle w:val="15"/>
        <w:spacing w:beforeLines="0" w:afterLines="0" w:line="600" w:lineRule="exact"/>
        <w:jc w:val="center"/>
        <w:rPr>
          <w:rFonts w:ascii="创艺简标宋" w:hAnsi="宋体" w:eastAsia="创艺简标宋"/>
          <w:b/>
          <w:sz w:val="44"/>
          <w:szCs w:val="44"/>
        </w:rPr>
      </w:pPr>
    </w:p>
    <w:p>
      <w:pPr>
        <w:pStyle w:val="15"/>
        <w:spacing w:beforeLines="0" w:afterLines="0" w:line="600" w:lineRule="exact"/>
        <w:jc w:val="center"/>
        <w:outlineLvl w:val="0"/>
        <w:rPr>
          <w:rFonts w:ascii="创艺简标宋" w:hAnsi="宋体" w:eastAsia="创艺简标宋"/>
          <w:b/>
          <w:sz w:val="44"/>
          <w:szCs w:val="44"/>
        </w:rPr>
      </w:pPr>
      <w:r>
        <w:rPr>
          <w:rFonts w:hint="eastAsia" w:ascii="创艺简标宋" w:hAnsi="宋体" w:eastAsia="创艺简标宋"/>
          <w:b/>
          <w:sz w:val="44"/>
          <w:szCs w:val="44"/>
        </w:rPr>
        <w:t>目    录</w:t>
      </w:r>
    </w:p>
    <w:p>
      <w:pPr>
        <w:pStyle w:val="15"/>
        <w:spacing w:beforeLines="0" w:afterLines="0" w:line="600" w:lineRule="exact"/>
        <w:jc w:val="center"/>
        <w:rPr>
          <w:rFonts w:ascii="创艺简标宋" w:hAnsi="宋体" w:eastAsia="创艺简标宋"/>
          <w:b/>
          <w:sz w:val="44"/>
          <w:szCs w:val="44"/>
        </w:rPr>
      </w:pPr>
    </w:p>
    <w:p>
      <w:pPr>
        <w:pStyle w:val="21"/>
        <w:tabs>
          <w:tab w:val="right" w:leader="dot" w:pos="8834"/>
        </w:tabs>
        <w:spacing w:line="480" w:lineRule="auto"/>
        <w:rPr>
          <w:b/>
          <w:sz w:val="28"/>
          <w:szCs w:val="28"/>
        </w:rPr>
      </w:pPr>
      <w:r>
        <w:rPr>
          <w:b/>
          <w:sz w:val="32"/>
          <w:szCs w:val="32"/>
        </w:rPr>
        <w:fldChar w:fldCharType="begin"/>
      </w:r>
      <w:r>
        <w:rPr>
          <w:b/>
          <w:sz w:val="32"/>
          <w:szCs w:val="32"/>
        </w:rPr>
        <w:instrText xml:space="preserve"> TOC \o "1-1" \h \z \u </w:instrText>
      </w:r>
      <w:r>
        <w:rPr>
          <w:b/>
          <w:sz w:val="32"/>
          <w:szCs w:val="32"/>
        </w:rPr>
        <w:fldChar w:fldCharType="separate"/>
      </w:r>
      <w:r>
        <w:fldChar w:fldCharType="begin"/>
      </w:r>
      <w:r>
        <w:instrText xml:space="preserve"> HYPERLINK \l "_Toc406402981" </w:instrText>
      </w:r>
      <w:r>
        <w:fldChar w:fldCharType="separate"/>
      </w:r>
      <w:r>
        <w:rPr>
          <w:rStyle w:val="30"/>
          <w:rFonts w:hint="eastAsia"/>
          <w:b/>
          <w:color w:val="auto"/>
          <w:sz w:val="28"/>
          <w:szCs w:val="28"/>
        </w:rPr>
        <w:t>第一章公开招标采购公告</w:t>
      </w:r>
      <w:r>
        <w:rPr>
          <w:b/>
          <w:sz w:val="28"/>
          <w:szCs w:val="28"/>
        </w:rPr>
        <w:tab/>
      </w:r>
      <w:r>
        <w:rPr>
          <w:b/>
          <w:sz w:val="28"/>
          <w:szCs w:val="28"/>
        </w:rPr>
        <w:fldChar w:fldCharType="end"/>
      </w:r>
      <w:r>
        <w:rPr>
          <w:rFonts w:hint="eastAsia"/>
          <w:b/>
          <w:sz w:val="28"/>
          <w:szCs w:val="28"/>
        </w:rPr>
        <w:t>3</w:t>
      </w:r>
    </w:p>
    <w:p>
      <w:pPr>
        <w:pStyle w:val="21"/>
        <w:tabs>
          <w:tab w:val="right" w:leader="dot" w:pos="8834"/>
        </w:tabs>
        <w:spacing w:line="480" w:lineRule="auto"/>
        <w:rPr>
          <w:rFonts w:hint="eastAsia" w:eastAsia="宋体"/>
          <w:b/>
          <w:sz w:val="28"/>
          <w:szCs w:val="28"/>
          <w:lang w:eastAsia="zh-CN"/>
        </w:rPr>
      </w:pPr>
      <w:r>
        <w:fldChar w:fldCharType="begin"/>
      </w:r>
      <w:r>
        <w:instrText xml:space="preserve"> HYPERLINK \l "_Toc406402982" </w:instrText>
      </w:r>
      <w:r>
        <w:fldChar w:fldCharType="separate"/>
      </w:r>
      <w:r>
        <w:rPr>
          <w:rStyle w:val="30"/>
          <w:rFonts w:hint="eastAsia"/>
          <w:b/>
          <w:color w:val="auto"/>
          <w:sz w:val="28"/>
          <w:szCs w:val="28"/>
        </w:rPr>
        <w:t>第二章采购需求</w:t>
      </w:r>
      <w:r>
        <w:rPr>
          <w:b/>
          <w:sz w:val="28"/>
          <w:szCs w:val="28"/>
        </w:rPr>
        <w:tab/>
      </w:r>
      <w:r>
        <w:rPr>
          <w:b/>
          <w:sz w:val="28"/>
          <w:szCs w:val="28"/>
        </w:rPr>
        <w:fldChar w:fldCharType="end"/>
      </w:r>
      <w:r>
        <w:rPr>
          <w:rFonts w:hint="eastAsia"/>
          <w:b/>
          <w:sz w:val="28"/>
          <w:szCs w:val="28"/>
          <w:lang w:val="en-US" w:eastAsia="zh-CN"/>
        </w:rPr>
        <w:t>8</w:t>
      </w:r>
    </w:p>
    <w:p>
      <w:pPr>
        <w:pStyle w:val="21"/>
        <w:tabs>
          <w:tab w:val="right" w:leader="dot" w:pos="8834"/>
        </w:tabs>
        <w:spacing w:line="480" w:lineRule="auto"/>
        <w:rPr>
          <w:rFonts w:hint="default" w:eastAsia="宋体"/>
          <w:b/>
          <w:sz w:val="28"/>
          <w:szCs w:val="28"/>
          <w:lang w:val="en-US" w:eastAsia="zh-CN"/>
        </w:rPr>
      </w:pPr>
      <w:r>
        <w:fldChar w:fldCharType="begin"/>
      </w:r>
      <w:r>
        <w:instrText xml:space="preserve"> HYPERLINK \l "_Toc406402986" </w:instrText>
      </w:r>
      <w:r>
        <w:fldChar w:fldCharType="separate"/>
      </w:r>
      <w:r>
        <w:rPr>
          <w:rStyle w:val="30"/>
          <w:rFonts w:hint="eastAsia"/>
          <w:b/>
          <w:color w:val="auto"/>
          <w:sz w:val="28"/>
          <w:szCs w:val="28"/>
        </w:rPr>
        <w:t>第三章投标人须知</w:t>
      </w:r>
      <w:r>
        <w:rPr>
          <w:b/>
          <w:sz w:val="28"/>
          <w:szCs w:val="28"/>
        </w:rPr>
        <w:tab/>
      </w:r>
      <w:r>
        <w:rPr>
          <w:b/>
          <w:sz w:val="28"/>
          <w:szCs w:val="28"/>
        </w:rPr>
        <w:fldChar w:fldCharType="end"/>
      </w:r>
      <w:r>
        <w:rPr>
          <w:rFonts w:hint="eastAsia"/>
          <w:b/>
          <w:sz w:val="28"/>
          <w:szCs w:val="28"/>
          <w:lang w:val="en-US" w:eastAsia="zh-CN"/>
        </w:rPr>
        <w:t>22</w:t>
      </w:r>
    </w:p>
    <w:p>
      <w:pPr>
        <w:pStyle w:val="21"/>
        <w:tabs>
          <w:tab w:val="right" w:leader="dot" w:pos="8834"/>
        </w:tabs>
        <w:spacing w:line="480" w:lineRule="auto"/>
        <w:rPr>
          <w:rFonts w:hint="default" w:eastAsia="宋体"/>
          <w:b/>
          <w:sz w:val="28"/>
          <w:szCs w:val="28"/>
          <w:lang w:val="en-US" w:eastAsia="zh-CN"/>
        </w:rPr>
      </w:pPr>
      <w:r>
        <w:fldChar w:fldCharType="begin"/>
      </w:r>
      <w:r>
        <w:instrText xml:space="preserve"> HYPERLINK \l "_Toc406402996" </w:instrText>
      </w:r>
      <w:r>
        <w:fldChar w:fldCharType="separate"/>
      </w:r>
      <w:r>
        <w:rPr>
          <w:rStyle w:val="30"/>
          <w:rFonts w:hint="eastAsia"/>
          <w:b/>
          <w:color w:val="auto"/>
          <w:sz w:val="28"/>
          <w:szCs w:val="28"/>
        </w:rPr>
        <w:t>第四章评标办法及评分标准</w:t>
      </w:r>
      <w:r>
        <w:rPr>
          <w:b/>
          <w:sz w:val="28"/>
          <w:szCs w:val="28"/>
        </w:rPr>
        <w:tab/>
      </w:r>
      <w:r>
        <w:rPr>
          <w:b/>
          <w:sz w:val="28"/>
          <w:szCs w:val="28"/>
        </w:rPr>
        <w:fldChar w:fldCharType="end"/>
      </w:r>
      <w:r>
        <w:rPr>
          <w:rFonts w:hint="eastAsia"/>
          <w:b/>
          <w:sz w:val="28"/>
          <w:szCs w:val="28"/>
          <w:lang w:val="en-US" w:eastAsia="zh-CN"/>
        </w:rPr>
        <w:t>39</w:t>
      </w:r>
    </w:p>
    <w:p>
      <w:pPr>
        <w:pStyle w:val="21"/>
        <w:tabs>
          <w:tab w:val="right" w:leader="dot" w:pos="8834"/>
        </w:tabs>
        <w:spacing w:line="480" w:lineRule="auto"/>
        <w:rPr>
          <w:rFonts w:hint="default" w:eastAsia="宋体"/>
          <w:b/>
          <w:sz w:val="28"/>
          <w:szCs w:val="28"/>
          <w:lang w:val="en-US" w:eastAsia="zh-CN"/>
        </w:rPr>
      </w:pPr>
      <w:r>
        <w:fldChar w:fldCharType="begin"/>
      </w:r>
      <w:r>
        <w:instrText xml:space="preserve"> HYPERLINK \l "_Toc406402998" </w:instrText>
      </w:r>
      <w:r>
        <w:fldChar w:fldCharType="separate"/>
      </w:r>
      <w:r>
        <w:rPr>
          <w:rStyle w:val="30"/>
          <w:rFonts w:hint="eastAsia"/>
          <w:b/>
          <w:color w:val="auto"/>
          <w:sz w:val="28"/>
          <w:szCs w:val="28"/>
        </w:rPr>
        <w:t>第五章平湖市政府采购合同（</w:t>
      </w:r>
      <w:bookmarkStart w:id="0" w:name="_Hlt497308216"/>
      <w:r>
        <w:rPr>
          <w:rStyle w:val="30"/>
          <w:rFonts w:hint="eastAsia"/>
          <w:b/>
          <w:color w:val="auto"/>
          <w:sz w:val="28"/>
          <w:szCs w:val="28"/>
        </w:rPr>
        <w:t>指</w:t>
      </w:r>
      <w:bookmarkEnd w:id="0"/>
      <w:bookmarkStart w:id="1" w:name="_Hlt497308220"/>
      <w:r>
        <w:rPr>
          <w:rStyle w:val="30"/>
          <w:rFonts w:hint="eastAsia"/>
          <w:b/>
          <w:color w:val="auto"/>
          <w:sz w:val="28"/>
          <w:szCs w:val="28"/>
        </w:rPr>
        <w:t>引</w:t>
      </w:r>
      <w:bookmarkEnd w:id="1"/>
      <w:r>
        <w:rPr>
          <w:rStyle w:val="30"/>
          <w:rFonts w:hint="eastAsia"/>
          <w:b/>
          <w:color w:val="auto"/>
          <w:sz w:val="28"/>
          <w:szCs w:val="28"/>
        </w:rPr>
        <w:t>）</w:t>
      </w:r>
      <w:bookmarkStart w:id="2" w:name="_Hlt497308213"/>
      <w:bookmarkStart w:id="3" w:name="_Hlt497308212"/>
      <w:r>
        <w:rPr>
          <w:b/>
          <w:sz w:val="28"/>
          <w:szCs w:val="28"/>
        </w:rPr>
        <w:tab/>
      </w:r>
      <w:bookmarkEnd w:id="2"/>
      <w:bookmarkEnd w:id="3"/>
      <w:r>
        <w:rPr>
          <w:b/>
          <w:sz w:val="28"/>
          <w:szCs w:val="28"/>
        </w:rPr>
        <w:fldChar w:fldCharType="end"/>
      </w:r>
      <w:r>
        <w:rPr>
          <w:rFonts w:hint="eastAsia"/>
          <w:b/>
          <w:sz w:val="28"/>
          <w:szCs w:val="28"/>
          <w:lang w:val="en-US" w:eastAsia="zh-CN"/>
        </w:rPr>
        <w:t>43</w:t>
      </w:r>
    </w:p>
    <w:p>
      <w:pPr>
        <w:pStyle w:val="21"/>
        <w:tabs>
          <w:tab w:val="right" w:leader="dot" w:pos="8834"/>
        </w:tabs>
        <w:spacing w:line="480" w:lineRule="auto"/>
        <w:rPr>
          <w:rFonts w:hint="default"/>
          <w:b/>
          <w:sz w:val="32"/>
          <w:szCs w:val="32"/>
          <w:lang w:val="en-US"/>
        </w:rPr>
      </w:pPr>
      <w:r>
        <w:fldChar w:fldCharType="begin"/>
      </w:r>
      <w:r>
        <w:instrText xml:space="preserve"> HYPERLINK \l "_Toc406403000" </w:instrText>
      </w:r>
      <w:r>
        <w:fldChar w:fldCharType="separate"/>
      </w:r>
      <w:r>
        <w:rPr>
          <w:rStyle w:val="30"/>
          <w:rFonts w:hint="eastAsia"/>
          <w:b/>
          <w:color w:val="auto"/>
          <w:sz w:val="28"/>
          <w:szCs w:val="28"/>
        </w:rPr>
        <w:t>第六章投标文件格式</w:t>
      </w:r>
      <w:r>
        <w:rPr>
          <w:b/>
          <w:sz w:val="28"/>
          <w:szCs w:val="28"/>
        </w:rPr>
        <w:tab/>
      </w:r>
      <w:r>
        <w:rPr>
          <w:b/>
          <w:sz w:val="28"/>
          <w:szCs w:val="28"/>
        </w:rPr>
        <w:fldChar w:fldCharType="end"/>
      </w:r>
      <w:r>
        <w:rPr>
          <w:rFonts w:hint="eastAsia"/>
          <w:b/>
          <w:sz w:val="28"/>
          <w:szCs w:val="28"/>
          <w:lang w:val="en-US" w:eastAsia="zh-CN"/>
        </w:rPr>
        <w:t>48</w:t>
      </w:r>
    </w:p>
    <w:p>
      <w:pPr>
        <w:pStyle w:val="15"/>
        <w:snapToGrid w:val="0"/>
        <w:spacing w:beforeLines="0" w:afterLines="0" w:line="240" w:lineRule="auto"/>
        <w:jc w:val="center"/>
        <w:outlineLvl w:val="9"/>
        <w:rPr>
          <w:rFonts w:ascii="Times New Roman" w:hAnsi="Times New Roman" w:eastAsia="黑体"/>
          <w:sz w:val="32"/>
          <w:szCs w:val="32"/>
        </w:rPr>
      </w:pPr>
      <w:r>
        <w:rPr>
          <w:szCs w:val="32"/>
        </w:rPr>
        <w:fldChar w:fldCharType="end"/>
      </w:r>
    </w:p>
    <w:p>
      <w:pPr>
        <w:pStyle w:val="15"/>
        <w:snapToGrid w:val="0"/>
        <w:spacing w:beforeLines="0" w:afterLines="0" w:line="240" w:lineRule="auto"/>
        <w:jc w:val="center"/>
        <w:outlineLvl w:val="9"/>
        <w:rPr>
          <w:rFonts w:ascii="Times New Roman" w:hAnsi="Times New Roman" w:eastAsia="黑体"/>
          <w:sz w:val="32"/>
          <w:szCs w:val="32"/>
        </w:rPr>
      </w:pPr>
    </w:p>
    <w:p>
      <w:pPr>
        <w:pStyle w:val="15"/>
        <w:snapToGrid w:val="0"/>
        <w:spacing w:beforeLines="0" w:afterLines="0" w:line="240" w:lineRule="auto"/>
        <w:jc w:val="center"/>
        <w:outlineLvl w:val="9"/>
        <w:rPr>
          <w:rFonts w:ascii="Times New Roman" w:hAnsi="Times New Roman" w:eastAsia="黑体"/>
          <w:sz w:val="32"/>
          <w:szCs w:val="32"/>
        </w:rPr>
      </w:pPr>
    </w:p>
    <w:p>
      <w:pPr>
        <w:pStyle w:val="15"/>
        <w:snapToGrid w:val="0"/>
        <w:spacing w:beforeLines="0" w:afterLines="0" w:line="240" w:lineRule="auto"/>
        <w:jc w:val="center"/>
        <w:outlineLvl w:val="9"/>
        <w:rPr>
          <w:rFonts w:ascii="Times New Roman" w:hAnsi="Times New Roman" w:eastAsia="黑体"/>
          <w:sz w:val="32"/>
          <w:szCs w:val="32"/>
        </w:rPr>
      </w:pPr>
    </w:p>
    <w:p>
      <w:pPr>
        <w:pStyle w:val="15"/>
        <w:snapToGrid w:val="0"/>
        <w:spacing w:beforeLines="0" w:afterLines="0" w:line="240" w:lineRule="auto"/>
        <w:jc w:val="center"/>
        <w:outlineLvl w:val="9"/>
        <w:rPr>
          <w:rFonts w:ascii="Times New Roman" w:hAnsi="Times New Roman" w:eastAsia="黑体"/>
          <w:sz w:val="32"/>
          <w:szCs w:val="32"/>
        </w:rPr>
      </w:pPr>
    </w:p>
    <w:p>
      <w:pPr>
        <w:pStyle w:val="15"/>
        <w:snapToGrid w:val="0"/>
        <w:spacing w:beforeLines="0" w:afterLines="0" w:line="240" w:lineRule="auto"/>
        <w:jc w:val="center"/>
        <w:outlineLvl w:val="9"/>
        <w:rPr>
          <w:rFonts w:ascii="Times New Roman" w:hAnsi="Times New Roman" w:eastAsia="黑体"/>
          <w:sz w:val="32"/>
          <w:szCs w:val="32"/>
        </w:rPr>
      </w:pPr>
    </w:p>
    <w:p>
      <w:pPr>
        <w:pStyle w:val="15"/>
        <w:snapToGrid w:val="0"/>
        <w:spacing w:beforeLines="0" w:afterLines="0" w:line="240" w:lineRule="auto"/>
        <w:jc w:val="center"/>
        <w:outlineLvl w:val="9"/>
        <w:rPr>
          <w:rFonts w:ascii="Times New Roman" w:hAnsi="Times New Roman" w:eastAsia="黑体"/>
          <w:sz w:val="32"/>
          <w:szCs w:val="32"/>
        </w:rPr>
      </w:pPr>
    </w:p>
    <w:p>
      <w:pPr>
        <w:pStyle w:val="15"/>
        <w:snapToGrid w:val="0"/>
        <w:spacing w:beforeLines="0" w:afterLines="0" w:line="240" w:lineRule="auto"/>
        <w:jc w:val="center"/>
        <w:outlineLvl w:val="9"/>
        <w:rPr>
          <w:rFonts w:ascii="Times New Roman" w:hAnsi="Times New Roman" w:eastAsia="黑体"/>
          <w:sz w:val="32"/>
          <w:szCs w:val="32"/>
        </w:rPr>
      </w:pPr>
    </w:p>
    <w:p>
      <w:pPr>
        <w:pStyle w:val="15"/>
        <w:snapToGrid w:val="0"/>
        <w:spacing w:beforeLines="0" w:afterLines="0" w:line="240" w:lineRule="auto"/>
        <w:jc w:val="center"/>
        <w:outlineLvl w:val="9"/>
        <w:rPr>
          <w:rFonts w:ascii="Times New Roman" w:hAnsi="Times New Roman" w:eastAsia="黑体"/>
          <w:sz w:val="32"/>
          <w:szCs w:val="32"/>
        </w:rPr>
      </w:pPr>
    </w:p>
    <w:p>
      <w:pPr>
        <w:pStyle w:val="15"/>
        <w:snapToGrid w:val="0"/>
        <w:spacing w:beforeLines="0" w:afterLines="0" w:line="240" w:lineRule="auto"/>
        <w:jc w:val="center"/>
        <w:outlineLvl w:val="9"/>
        <w:rPr>
          <w:rFonts w:ascii="Times New Roman" w:hAnsi="Times New Roman" w:eastAsia="黑体"/>
          <w:sz w:val="32"/>
          <w:szCs w:val="32"/>
        </w:rPr>
      </w:pPr>
    </w:p>
    <w:p>
      <w:pPr>
        <w:pStyle w:val="15"/>
        <w:snapToGrid w:val="0"/>
        <w:spacing w:beforeLines="0" w:afterLines="0" w:line="240" w:lineRule="auto"/>
        <w:jc w:val="center"/>
        <w:outlineLvl w:val="9"/>
        <w:rPr>
          <w:rFonts w:ascii="Times New Roman" w:hAnsi="Times New Roman" w:eastAsia="黑体"/>
          <w:sz w:val="32"/>
          <w:szCs w:val="32"/>
        </w:rPr>
      </w:pPr>
    </w:p>
    <w:p>
      <w:pPr>
        <w:pStyle w:val="15"/>
        <w:snapToGrid w:val="0"/>
        <w:spacing w:beforeLines="0" w:afterLines="0" w:line="240" w:lineRule="auto"/>
        <w:jc w:val="center"/>
        <w:outlineLvl w:val="9"/>
        <w:rPr>
          <w:rFonts w:ascii="Times New Roman" w:hAnsi="Times New Roman" w:eastAsia="黑体"/>
          <w:sz w:val="32"/>
          <w:szCs w:val="32"/>
        </w:rPr>
      </w:pPr>
    </w:p>
    <w:p>
      <w:pPr>
        <w:pStyle w:val="15"/>
        <w:snapToGrid w:val="0"/>
        <w:spacing w:beforeLines="0" w:afterLines="0" w:line="240" w:lineRule="auto"/>
        <w:jc w:val="center"/>
        <w:outlineLvl w:val="9"/>
        <w:rPr>
          <w:rFonts w:ascii="Times New Roman" w:hAnsi="Times New Roman" w:eastAsia="黑体"/>
          <w:sz w:val="32"/>
          <w:szCs w:val="32"/>
        </w:rPr>
      </w:pPr>
    </w:p>
    <w:p>
      <w:pPr>
        <w:pStyle w:val="15"/>
        <w:snapToGrid w:val="0"/>
        <w:spacing w:beforeLines="0" w:afterLines="0" w:line="240" w:lineRule="auto"/>
        <w:jc w:val="center"/>
        <w:outlineLvl w:val="9"/>
        <w:rPr>
          <w:rFonts w:ascii="Times New Roman" w:hAnsi="Times New Roman" w:eastAsia="黑体"/>
          <w:sz w:val="32"/>
          <w:szCs w:val="32"/>
        </w:rPr>
      </w:pPr>
    </w:p>
    <w:p>
      <w:pPr>
        <w:pStyle w:val="10"/>
        <w:rPr>
          <w:rFonts w:ascii="Times New Roman" w:hAnsi="Times New Roman" w:eastAsia="黑体"/>
          <w:sz w:val="32"/>
          <w:szCs w:val="32"/>
        </w:rPr>
      </w:pPr>
    </w:p>
    <w:p>
      <w:pPr>
        <w:pStyle w:val="11"/>
      </w:pPr>
    </w:p>
    <w:p>
      <w:pPr>
        <w:pStyle w:val="15"/>
        <w:snapToGrid w:val="0"/>
        <w:spacing w:beforeLines="0" w:afterLines="0" w:line="240" w:lineRule="auto"/>
        <w:jc w:val="both"/>
        <w:outlineLvl w:val="9"/>
        <w:rPr>
          <w:rFonts w:ascii="Times New Roman" w:hAnsi="Times New Roman" w:eastAsia="黑体"/>
          <w:sz w:val="32"/>
          <w:szCs w:val="32"/>
        </w:rPr>
      </w:pPr>
    </w:p>
    <w:p>
      <w:pPr>
        <w:pStyle w:val="2"/>
        <w:tabs>
          <w:tab w:val="center" w:pos="4649"/>
        </w:tabs>
        <w:jc w:val="center"/>
        <w:outlineLvl w:val="0"/>
      </w:pPr>
      <w:bookmarkStart w:id="4" w:name="_第一章__公开招标采购公告"/>
      <w:bookmarkEnd w:id="4"/>
      <w:r>
        <w:t>第一章  公开招标采购公告</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rPr>
      </w:pPr>
      <w:bookmarkStart w:id="5" w:name="_第二章__招标需求"/>
      <w:bookmarkEnd w:id="5"/>
      <w:bookmarkStart w:id="6" w:name="csmb"/>
      <w:bookmarkEnd w:id="6"/>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rPr>
      </w:pPr>
      <w:r>
        <w:rPr>
          <w:rFonts w:hint="eastAsia" w:ascii="宋体" w:hAnsi="宋体" w:cs="宋体"/>
          <w:sz w:val="24"/>
          <w:u w:val="single"/>
        </w:rPr>
        <w:t>(</w:t>
      </w:r>
      <w:r>
        <w:rPr>
          <w:rFonts w:hint="eastAsia" w:ascii="宋体" w:hAnsi="宋体" w:cs="宋体"/>
          <w:sz w:val="24"/>
          <w:u w:val="single"/>
          <w:lang w:eastAsia="zh-CN"/>
        </w:rPr>
        <w:t>平湖市发展和改革局关于平湖市国防动员指挥平台大屏及附属配套设备采购项目</w:t>
      </w:r>
      <w:r>
        <w:rPr>
          <w:rFonts w:hint="eastAsia" w:ascii="宋体" w:hAnsi="宋体" w:cs="宋体"/>
          <w:sz w:val="24"/>
          <w:u w:val="single"/>
        </w:rPr>
        <w:t>)</w:t>
      </w:r>
      <w:r>
        <w:rPr>
          <w:rFonts w:hint="eastAsia" w:ascii="宋体" w:hAnsi="宋体" w:cs="宋体"/>
          <w:sz w:val="24"/>
        </w:rPr>
        <w:t xml:space="preserve"> 招标项目的潜在投标人应在</w:t>
      </w:r>
      <w:r>
        <w:rPr>
          <w:rFonts w:hint="eastAsia" w:ascii="宋体" w:hAnsi="宋体" w:cs="宋体"/>
          <w:sz w:val="24"/>
          <w:u w:val="single"/>
        </w:rPr>
        <w:t>政采云系统在线</w:t>
      </w:r>
      <w:r>
        <w:rPr>
          <w:rFonts w:hint="eastAsia" w:ascii="宋体" w:hAnsi="宋体" w:cs="宋体"/>
          <w:sz w:val="24"/>
        </w:rPr>
        <w:t>获取招标文件，并于</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bCs/>
          <w:sz w:val="24"/>
          <w:u w:val="single"/>
        </w:rPr>
        <w:t>年</w:t>
      </w:r>
      <w:r>
        <w:rPr>
          <w:rFonts w:hint="eastAsia" w:ascii="宋体" w:hAnsi="宋体" w:cs="宋体"/>
          <w:bCs/>
          <w:sz w:val="24"/>
          <w:highlight w:val="none"/>
          <w:u w:val="single"/>
          <w:lang w:val="en-US" w:eastAsia="zh-CN"/>
        </w:rPr>
        <w:t>12</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6</w:t>
      </w:r>
      <w:r>
        <w:rPr>
          <w:rFonts w:hint="eastAsia" w:ascii="宋体" w:hAnsi="宋体" w:cs="宋体"/>
          <w:bCs/>
          <w:sz w:val="24"/>
          <w:highlight w:val="none"/>
          <w:u w:val="single"/>
        </w:rPr>
        <w:t>日9:00时</w:t>
      </w:r>
      <w:r>
        <w:rPr>
          <w:rFonts w:hint="eastAsia" w:ascii="宋体" w:hAnsi="宋体" w:cs="宋体"/>
          <w:bCs/>
          <w:sz w:val="24"/>
        </w:rPr>
        <w:t>（北京时间）前递交投标文件</w:t>
      </w:r>
      <w:r>
        <w:rPr>
          <w:rFonts w:hint="eastAsia" w:ascii="宋体" w:hAnsi="宋体" w:cs="宋体"/>
          <w:sz w:val="24"/>
        </w:rPr>
        <w:t>。</w:t>
      </w:r>
    </w:p>
    <w:p>
      <w:pPr>
        <w:pStyle w:val="2"/>
        <w:spacing w:line="360" w:lineRule="auto"/>
        <w:rPr>
          <w:rFonts w:ascii="宋体" w:hAnsi="宋体" w:eastAsia="宋体" w:cs="宋体"/>
          <w:sz w:val="24"/>
          <w:szCs w:val="24"/>
        </w:rPr>
      </w:pPr>
      <w:bookmarkStart w:id="7" w:name="_Toc28359002"/>
      <w:bookmarkStart w:id="8" w:name="_Toc35393790"/>
      <w:bookmarkStart w:id="9" w:name="_Toc28359079"/>
      <w:bookmarkStart w:id="10" w:name="_Toc35393621"/>
      <w:bookmarkStart w:id="11" w:name="_Hlk24379207"/>
      <w:r>
        <w:rPr>
          <w:rFonts w:hint="eastAsia" w:ascii="宋体" w:hAnsi="宋体" w:eastAsia="宋体" w:cs="宋体"/>
          <w:sz w:val="24"/>
          <w:szCs w:val="24"/>
        </w:rPr>
        <w:t>一、项目基本情况</w:t>
      </w:r>
      <w:bookmarkEnd w:id="7"/>
      <w:bookmarkEnd w:id="8"/>
      <w:bookmarkEnd w:id="9"/>
      <w:bookmarkEnd w:id="10"/>
    </w:p>
    <w:p>
      <w:pPr>
        <w:spacing w:line="360" w:lineRule="auto"/>
        <w:ind w:left="420" w:leftChars="200"/>
        <w:jc w:val="left"/>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平政采招2024-34</w:t>
      </w:r>
    </w:p>
    <w:p>
      <w:pPr>
        <w:spacing w:line="360" w:lineRule="auto"/>
        <w:ind w:left="420" w:leftChars="200"/>
        <w:jc w:val="left"/>
        <w:rPr>
          <w:rFonts w:hint="eastAsia" w:ascii="宋体" w:hAnsi="宋体" w:eastAsia="宋体" w:cs="宋体"/>
          <w:sz w:val="24"/>
          <w:lang w:eastAsia="zh-CN"/>
        </w:rPr>
      </w:pPr>
      <w:r>
        <w:rPr>
          <w:rFonts w:hint="eastAsia" w:ascii="宋体" w:hAnsi="宋体" w:cs="宋体"/>
          <w:sz w:val="24"/>
        </w:rPr>
        <w:t>项目名称：</w:t>
      </w:r>
      <w:bookmarkEnd w:id="11"/>
      <w:r>
        <w:rPr>
          <w:rFonts w:hint="eastAsia" w:ascii="宋体" w:hAnsi="宋体" w:cs="宋体"/>
          <w:sz w:val="24"/>
          <w:lang w:eastAsia="zh-CN"/>
        </w:rPr>
        <w:t>平湖市发展和改革局关于平湖市国防动员指挥平台大屏及附属配套设备采购项目</w:t>
      </w:r>
    </w:p>
    <w:p>
      <w:pPr>
        <w:spacing w:line="360" w:lineRule="auto"/>
        <w:ind w:left="420" w:leftChars="200"/>
        <w:jc w:val="left"/>
        <w:rPr>
          <w:rFonts w:ascii="宋体" w:hAnsi="宋体" w:cs="宋体"/>
          <w:sz w:val="24"/>
        </w:rPr>
      </w:pPr>
      <w:r>
        <w:rPr>
          <w:rFonts w:hint="eastAsia" w:ascii="宋体" w:hAnsi="宋体" w:cs="宋体"/>
          <w:sz w:val="24"/>
        </w:rPr>
        <w:t>预算金额：人民币</w:t>
      </w:r>
      <w:r>
        <w:rPr>
          <w:rFonts w:hint="eastAsia" w:ascii="宋体" w:hAnsi="宋体" w:cs="宋体"/>
          <w:sz w:val="24"/>
          <w:lang w:val="en-US" w:eastAsia="zh-CN"/>
        </w:rPr>
        <w:t>44.51</w:t>
      </w:r>
      <w:r>
        <w:rPr>
          <w:rFonts w:hint="eastAsia" w:ascii="宋体" w:hAnsi="宋体" w:cs="宋体"/>
          <w:sz w:val="24"/>
        </w:rPr>
        <w:t>万元</w:t>
      </w:r>
    </w:p>
    <w:p>
      <w:pPr>
        <w:spacing w:line="360" w:lineRule="auto"/>
        <w:ind w:left="420" w:leftChars="200"/>
        <w:jc w:val="left"/>
        <w:rPr>
          <w:rFonts w:ascii="宋体" w:hAnsi="宋体" w:cs="宋体"/>
          <w:sz w:val="24"/>
        </w:rPr>
      </w:pPr>
      <w:r>
        <w:rPr>
          <w:rFonts w:hint="eastAsia" w:ascii="宋体" w:hAnsi="宋体" w:cs="宋体"/>
          <w:sz w:val="24"/>
        </w:rPr>
        <w:t>最高限价：人民币</w:t>
      </w:r>
      <w:r>
        <w:rPr>
          <w:rFonts w:hint="eastAsia" w:ascii="宋体" w:hAnsi="宋体" w:cs="宋体"/>
          <w:sz w:val="24"/>
          <w:lang w:val="en-US" w:eastAsia="zh-CN"/>
        </w:rPr>
        <w:t>44.51</w:t>
      </w:r>
      <w:r>
        <w:rPr>
          <w:rFonts w:hint="eastAsia" w:ascii="宋体" w:hAnsi="宋体" w:cs="宋体"/>
          <w:sz w:val="24"/>
        </w:rPr>
        <w:t>万元</w:t>
      </w:r>
    </w:p>
    <w:p>
      <w:pPr>
        <w:spacing w:line="360" w:lineRule="auto"/>
        <w:ind w:left="420" w:leftChars="200"/>
        <w:jc w:val="left"/>
        <w:rPr>
          <w:rFonts w:ascii="宋体" w:hAnsi="宋体" w:cs="宋体"/>
          <w:sz w:val="24"/>
          <w:u w:val="single"/>
        </w:rPr>
      </w:pPr>
      <w:r>
        <w:rPr>
          <w:rFonts w:hint="eastAsia" w:ascii="宋体" w:hAnsi="宋体" w:cs="宋体"/>
          <w:sz w:val="24"/>
        </w:rPr>
        <w:t>采购需求：（详见招标文件）</w:t>
      </w:r>
    </w:p>
    <w:p>
      <w:pPr>
        <w:spacing w:line="360" w:lineRule="auto"/>
        <w:ind w:left="420" w:leftChars="200"/>
        <w:jc w:val="left"/>
        <w:rPr>
          <w:rFonts w:ascii="宋体" w:hAnsi="宋体" w:cs="宋体"/>
          <w:sz w:val="24"/>
          <w:u w:val="single"/>
        </w:rPr>
      </w:pPr>
      <w:r>
        <w:rPr>
          <w:rFonts w:hint="eastAsia" w:ascii="宋体" w:hAnsi="宋体" w:cs="宋体"/>
          <w:sz w:val="24"/>
        </w:rPr>
        <w:t>合同履行期限：自合同签订之日起至质保期结束</w:t>
      </w:r>
    </w:p>
    <w:p>
      <w:pPr>
        <w:spacing w:line="360" w:lineRule="auto"/>
        <w:ind w:left="420" w:leftChars="200"/>
        <w:jc w:val="left"/>
        <w:rPr>
          <w:rFonts w:ascii="宋体" w:hAnsi="宋体" w:cs="宋体"/>
          <w:sz w:val="24"/>
        </w:rPr>
      </w:pPr>
      <w:r>
        <w:rPr>
          <w:rFonts w:hint="eastAsia" w:ascii="宋体" w:hAnsi="宋体" w:cs="宋体"/>
          <w:sz w:val="24"/>
        </w:rPr>
        <w:t>本项目不接受联合体投标。</w:t>
      </w:r>
    </w:p>
    <w:p>
      <w:pPr>
        <w:pStyle w:val="2"/>
        <w:spacing w:line="360" w:lineRule="auto"/>
        <w:rPr>
          <w:rFonts w:ascii="宋体" w:hAnsi="宋体" w:eastAsia="宋体" w:cs="宋体"/>
          <w:sz w:val="24"/>
          <w:szCs w:val="24"/>
        </w:rPr>
      </w:pPr>
      <w:bookmarkStart w:id="12" w:name="_Toc35393622"/>
      <w:bookmarkStart w:id="13" w:name="_Toc28359003"/>
      <w:bookmarkStart w:id="14" w:name="_Toc28359080"/>
      <w:bookmarkStart w:id="15" w:name="_Toc35393791"/>
      <w:r>
        <w:rPr>
          <w:rFonts w:hint="eastAsia" w:ascii="宋体" w:hAnsi="宋体" w:eastAsia="宋体" w:cs="宋体"/>
          <w:sz w:val="24"/>
          <w:szCs w:val="24"/>
        </w:rPr>
        <w:t>二、申请人的资格要求：</w:t>
      </w:r>
      <w:bookmarkEnd w:id="12"/>
      <w:bookmarkEnd w:id="13"/>
      <w:bookmarkEnd w:id="14"/>
      <w:bookmarkEnd w:id="15"/>
    </w:p>
    <w:p>
      <w:pPr>
        <w:spacing w:line="360" w:lineRule="auto"/>
        <w:ind w:firstLine="480" w:firstLineChars="200"/>
        <w:jc w:val="left"/>
        <w:outlineLvl w:val="2"/>
        <w:rPr>
          <w:rFonts w:ascii="宋体" w:hAnsi="宋体" w:cs="宋体"/>
          <w:sz w:val="24"/>
        </w:rPr>
      </w:pPr>
      <w:r>
        <w:rPr>
          <w:rFonts w:hint="eastAsia" w:ascii="宋体" w:hAnsi="宋体" w:cs="宋体"/>
          <w:sz w:val="24"/>
        </w:rPr>
        <w:t>1.满足《中华人民共和国政府采购法》第二十二条规定；</w:t>
      </w:r>
    </w:p>
    <w:p>
      <w:pPr>
        <w:spacing w:line="360" w:lineRule="auto"/>
        <w:ind w:firstLine="480" w:firstLineChars="200"/>
        <w:jc w:val="left"/>
        <w:rPr>
          <w:rFonts w:ascii="宋体" w:hAnsi="宋体" w:cs="宋体"/>
          <w:sz w:val="24"/>
        </w:rPr>
      </w:pPr>
      <w:r>
        <w:rPr>
          <w:rFonts w:hint="eastAsia" w:ascii="宋体" w:hAnsi="宋体" w:cs="宋体"/>
          <w:sz w:val="24"/>
        </w:rPr>
        <w:t>2.符合浙财采监【2013】24号《关于规范政府采购供应商资格设定及资格审查的通知》第六条规定,且未被“信用中国”（www.creditchina.gov.cn）、中国政府采购网（www.ccgp.gov.cn/search/cr/）列入失信被执行人、重大税收违法案件当事人名单、政府采购严重违法失信行为记录名单。</w:t>
      </w:r>
    </w:p>
    <w:p>
      <w:pPr>
        <w:spacing w:line="360" w:lineRule="auto"/>
        <w:ind w:firstLine="480" w:firstLineChars="200"/>
        <w:jc w:val="left"/>
        <w:rPr>
          <w:rFonts w:ascii="宋体" w:hAnsi="宋体" w:cs="宋体"/>
          <w:sz w:val="24"/>
        </w:rPr>
      </w:pPr>
      <w:bookmarkStart w:id="16" w:name="_Toc28359004"/>
      <w:bookmarkStart w:id="17" w:name="_Toc28359081"/>
      <w:r>
        <w:rPr>
          <w:rFonts w:hint="eastAsia" w:ascii="宋体" w:hAnsi="宋体" w:cs="宋体"/>
          <w:sz w:val="24"/>
        </w:rPr>
        <w:t>3.落实政府采购政策需满足的资格要求：无。</w:t>
      </w:r>
    </w:p>
    <w:p>
      <w:pPr>
        <w:spacing w:line="360" w:lineRule="auto"/>
        <w:ind w:firstLine="480" w:firstLineChars="200"/>
        <w:jc w:val="left"/>
      </w:pPr>
      <w:r>
        <w:rPr>
          <w:rFonts w:hint="eastAsia" w:ascii="宋体" w:hAnsi="宋体" w:cs="宋体"/>
          <w:sz w:val="24"/>
        </w:rPr>
        <w:t>4.本项目的特定资格要求：无。</w:t>
      </w:r>
    </w:p>
    <w:p>
      <w:pPr>
        <w:pStyle w:val="2"/>
        <w:spacing w:line="360" w:lineRule="auto"/>
        <w:rPr>
          <w:rFonts w:ascii="宋体" w:hAnsi="宋体" w:eastAsia="宋体" w:cs="宋体"/>
          <w:sz w:val="24"/>
          <w:szCs w:val="24"/>
        </w:rPr>
      </w:pPr>
      <w:bookmarkStart w:id="18" w:name="_Toc35393792"/>
      <w:bookmarkStart w:id="19" w:name="_Toc35393623"/>
      <w:r>
        <w:rPr>
          <w:rFonts w:hint="eastAsia" w:ascii="宋体" w:hAnsi="宋体" w:eastAsia="宋体" w:cs="宋体"/>
          <w:sz w:val="24"/>
          <w:szCs w:val="24"/>
        </w:rPr>
        <w:t>三、获取招标文件</w:t>
      </w:r>
      <w:bookmarkEnd w:id="16"/>
      <w:bookmarkEnd w:id="17"/>
      <w:bookmarkEnd w:id="18"/>
      <w:bookmarkEnd w:id="19"/>
    </w:p>
    <w:p>
      <w:pPr>
        <w:spacing w:line="360" w:lineRule="auto"/>
        <w:ind w:firstLine="480" w:firstLineChars="200"/>
        <w:jc w:val="left"/>
        <w:rPr>
          <w:rFonts w:ascii="宋体" w:hAnsi="宋体" w:cs="宋体"/>
          <w:sz w:val="24"/>
        </w:rPr>
      </w:pPr>
      <w:r>
        <w:rPr>
          <w:rFonts w:hint="eastAsia" w:ascii="宋体" w:hAnsi="宋体" w:cs="宋体"/>
          <w:sz w:val="24"/>
        </w:rPr>
        <w:t>时间： 公告发布之日起到投标截止时间；</w:t>
      </w:r>
    </w:p>
    <w:p>
      <w:pPr>
        <w:spacing w:line="360" w:lineRule="auto"/>
        <w:ind w:firstLine="480" w:firstLineChars="200"/>
        <w:jc w:val="left"/>
        <w:rPr>
          <w:rFonts w:ascii="宋体" w:hAnsi="宋体" w:cs="宋体"/>
          <w:sz w:val="24"/>
        </w:rPr>
      </w:pPr>
      <w:r>
        <w:rPr>
          <w:rFonts w:hint="eastAsia" w:ascii="宋体" w:hAnsi="宋体" w:cs="宋体"/>
          <w:sz w:val="24"/>
        </w:rPr>
        <w:t>地点（网址）：政采云平台（</w:t>
      </w:r>
      <w:r>
        <w:rPr>
          <w:rFonts w:hint="eastAsia"/>
        </w:rPr>
        <w:fldChar w:fldCharType="begin"/>
      </w:r>
      <w:r>
        <w:instrText xml:space="preserve"> HYPERLINK "https://www.zcygov.cn/" </w:instrText>
      </w:r>
      <w:r>
        <w:rPr>
          <w:rFonts w:hint="eastAsia"/>
        </w:rPr>
        <w:fldChar w:fldCharType="separate"/>
      </w:r>
      <w:r>
        <w:rPr>
          <w:rFonts w:hint="eastAsia" w:ascii="宋体" w:hAnsi="宋体" w:cs="宋体"/>
          <w:sz w:val="24"/>
        </w:rPr>
        <w:t>https://www.zcygov.cn/</w:t>
      </w:r>
      <w:r>
        <w:rPr>
          <w:rFonts w:hint="eastAsia" w:ascii="宋体" w:hAnsi="宋体" w:cs="宋体"/>
          <w:sz w:val="24"/>
        </w:rPr>
        <w:fldChar w:fldCharType="end"/>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spacing w:line="360" w:lineRule="auto"/>
        <w:ind w:firstLine="480" w:firstLineChars="200"/>
        <w:jc w:val="left"/>
        <w:rPr>
          <w:rFonts w:ascii="宋体" w:hAnsi="宋体" w:cs="宋体"/>
          <w:sz w:val="24"/>
        </w:rPr>
      </w:pPr>
      <w:r>
        <w:rPr>
          <w:rFonts w:hint="eastAsia" w:ascii="宋体" w:hAnsi="宋体" w:cs="宋体"/>
          <w:sz w:val="24"/>
        </w:rPr>
        <w:t>售价：免费。</w:t>
      </w:r>
    </w:p>
    <w:p>
      <w:pPr>
        <w:pStyle w:val="2"/>
        <w:spacing w:line="360" w:lineRule="auto"/>
        <w:rPr>
          <w:rFonts w:ascii="宋体" w:hAnsi="宋体" w:eastAsia="宋体" w:cs="宋体"/>
          <w:sz w:val="24"/>
          <w:szCs w:val="24"/>
        </w:rPr>
      </w:pPr>
      <w:bookmarkStart w:id="20" w:name="_Toc28359082"/>
      <w:bookmarkStart w:id="21" w:name="_Toc28359005"/>
      <w:bookmarkStart w:id="22" w:name="_Toc35393624"/>
      <w:bookmarkStart w:id="23" w:name="_Toc35393793"/>
      <w:r>
        <w:rPr>
          <w:rFonts w:hint="eastAsia" w:ascii="宋体" w:hAnsi="宋体" w:eastAsia="宋体" w:cs="宋体"/>
          <w:sz w:val="24"/>
          <w:szCs w:val="24"/>
        </w:rPr>
        <w:t>四、提交投标文件</w:t>
      </w:r>
      <w:bookmarkEnd w:id="20"/>
      <w:bookmarkEnd w:id="21"/>
      <w:r>
        <w:rPr>
          <w:rFonts w:hint="eastAsia" w:ascii="宋体" w:hAnsi="宋体" w:eastAsia="宋体" w:cs="宋体"/>
          <w:sz w:val="24"/>
          <w:szCs w:val="24"/>
        </w:rPr>
        <w:t>截止时间、开标时间和地点</w:t>
      </w:r>
      <w:bookmarkEnd w:id="22"/>
      <w:bookmarkEnd w:id="23"/>
    </w:p>
    <w:p>
      <w:pPr>
        <w:spacing w:line="360" w:lineRule="auto"/>
        <w:ind w:firstLine="482" w:firstLineChars="200"/>
        <w:rPr>
          <w:rFonts w:ascii="宋体" w:hAnsi="宋体" w:cs="宋体"/>
          <w:sz w:val="24"/>
          <w:highlight w:val="none"/>
        </w:rPr>
      </w:pPr>
      <w:r>
        <w:rPr>
          <w:rFonts w:hint="eastAsia" w:ascii="宋体" w:hAnsi="宋体" w:cs="宋体"/>
          <w:b/>
          <w:sz w:val="24"/>
        </w:rPr>
        <w:t>提交投标文件截止时间：</w:t>
      </w:r>
      <w:r>
        <w:rPr>
          <w:rFonts w:hint="eastAsia" w:ascii="宋体" w:hAnsi="宋体" w:cs="宋体"/>
          <w:sz w:val="24"/>
          <w:lang w:eastAsia="zh-CN"/>
        </w:rPr>
        <w:t>2024</w:t>
      </w:r>
      <w:r>
        <w:rPr>
          <w:rFonts w:hint="eastAsia" w:ascii="宋体" w:hAnsi="宋体" w:cs="宋体"/>
          <w:sz w:val="24"/>
          <w:highlight w:val="none"/>
          <w:lang w:eastAsia="zh-CN"/>
        </w:rPr>
        <w:t>年</w:t>
      </w:r>
      <w:r>
        <w:rPr>
          <w:rFonts w:hint="eastAsia" w:ascii="宋体" w:hAnsi="宋体" w:cs="宋体"/>
          <w:sz w:val="24"/>
          <w:highlight w:val="none"/>
          <w:u w:val="single"/>
          <w:lang w:val="en-US" w:eastAsia="zh-CN"/>
        </w:rPr>
        <w:t xml:space="preserve"> 12 </w:t>
      </w:r>
      <w:r>
        <w:rPr>
          <w:rFonts w:hint="eastAsia" w:ascii="宋体" w:hAnsi="宋体" w:cs="宋体"/>
          <w:sz w:val="24"/>
          <w:highlight w:val="none"/>
        </w:rPr>
        <w:t>月</w:t>
      </w:r>
      <w:r>
        <w:rPr>
          <w:rFonts w:hint="eastAsia" w:ascii="宋体" w:hAnsi="宋体" w:cs="宋体"/>
          <w:sz w:val="24"/>
          <w:highlight w:val="none"/>
          <w:u w:val="single"/>
          <w:lang w:val="en-US" w:eastAsia="zh-CN"/>
        </w:rPr>
        <w:t xml:space="preserve"> 6</w:t>
      </w:r>
      <w:r>
        <w:rPr>
          <w:rFonts w:hint="eastAsia" w:ascii="宋体" w:hAnsi="宋体" w:cs="宋体"/>
          <w:sz w:val="24"/>
          <w:highlight w:val="none"/>
        </w:rPr>
        <w:t>日</w:t>
      </w:r>
      <w:r>
        <w:rPr>
          <w:rFonts w:hint="eastAsia" w:ascii="宋体" w:hAnsi="宋体" w:cs="宋体"/>
          <w:sz w:val="24"/>
          <w:highlight w:val="none"/>
          <w:u w:val="single"/>
        </w:rPr>
        <w:t>9:00</w:t>
      </w:r>
      <w:r>
        <w:rPr>
          <w:rFonts w:hint="eastAsia" w:ascii="宋体" w:hAnsi="宋体" w:cs="宋体"/>
          <w:sz w:val="24"/>
          <w:highlight w:val="none"/>
        </w:rPr>
        <w:t>时（北京时间）</w:t>
      </w:r>
    </w:p>
    <w:p>
      <w:pPr>
        <w:spacing w:line="360" w:lineRule="auto"/>
        <w:ind w:firstLine="482" w:firstLineChars="200"/>
        <w:outlineLvl w:val="2"/>
        <w:rPr>
          <w:rFonts w:ascii="宋体" w:hAnsi="宋体" w:cs="宋体"/>
          <w:bCs/>
          <w:sz w:val="24"/>
          <w:highlight w:val="none"/>
        </w:rPr>
      </w:pPr>
      <w:r>
        <w:rPr>
          <w:rFonts w:hint="eastAsia" w:ascii="宋体" w:hAnsi="宋体" w:cs="宋体"/>
          <w:b/>
          <w:sz w:val="24"/>
          <w:highlight w:val="none"/>
        </w:rPr>
        <w:t>投标地点：</w:t>
      </w:r>
      <w:r>
        <w:rPr>
          <w:rFonts w:hint="eastAsia" w:ascii="宋体" w:hAnsi="宋体" w:cs="宋体"/>
          <w:bCs/>
          <w:sz w:val="24"/>
          <w:highlight w:val="none"/>
        </w:rPr>
        <w:t>政采云平台</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开标时间：</w:t>
      </w:r>
      <w:r>
        <w:rPr>
          <w:rFonts w:hint="eastAsia" w:ascii="宋体" w:hAnsi="宋体" w:cs="宋体"/>
          <w:sz w:val="24"/>
          <w:highlight w:val="none"/>
          <w:lang w:eastAsia="zh-CN"/>
        </w:rPr>
        <w:t>2024年</w:t>
      </w:r>
      <w:r>
        <w:rPr>
          <w:rFonts w:hint="eastAsia" w:ascii="宋体" w:hAnsi="宋体" w:cs="宋体"/>
          <w:sz w:val="24"/>
          <w:highlight w:val="none"/>
          <w:u w:val="single"/>
          <w:lang w:val="en-US" w:eastAsia="zh-CN"/>
        </w:rPr>
        <w:t xml:space="preserve"> 12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6 </w:t>
      </w:r>
      <w:r>
        <w:rPr>
          <w:rFonts w:hint="eastAsia" w:ascii="宋体" w:hAnsi="宋体" w:cs="宋体"/>
          <w:sz w:val="24"/>
          <w:highlight w:val="none"/>
        </w:rPr>
        <w:t>日</w:t>
      </w:r>
      <w:r>
        <w:rPr>
          <w:rFonts w:hint="eastAsia" w:ascii="宋体" w:hAnsi="宋体" w:cs="宋体"/>
          <w:sz w:val="24"/>
          <w:highlight w:val="none"/>
          <w:u w:val="single"/>
        </w:rPr>
        <w:t>9:00</w:t>
      </w:r>
      <w:r>
        <w:rPr>
          <w:rFonts w:hint="eastAsia" w:ascii="宋体" w:hAnsi="宋体" w:cs="宋体"/>
          <w:sz w:val="24"/>
          <w:highlight w:val="none"/>
        </w:rPr>
        <w:t>时</w:t>
      </w:r>
    </w:p>
    <w:p>
      <w:pPr>
        <w:spacing w:line="360" w:lineRule="auto"/>
        <w:ind w:firstLine="482" w:firstLineChars="200"/>
        <w:rPr>
          <w:rFonts w:ascii="宋体" w:hAnsi="宋体" w:cs="宋体"/>
          <w:sz w:val="24"/>
        </w:rPr>
      </w:pPr>
      <w:r>
        <w:rPr>
          <w:rFonts w:hint="eastAsia" w:ascii="宋体" w:hAnsi="宋体" w:cs="宋体"/>
          <w:b/>
          <w:sz w:val="24"/>
        </w:rPr>
        <w:t>开标地点：</w:t>
      </w:r>
      <w:r>
        <w:rPr>
          <w:rFonts w:hint="eastAsia" w:ascii="宋体" w:hAnsi="宋体" w:cs="宋体"/>
          <w:sz w:val="24"/>
        </w:rPr>
        <w:t xml:space="preserve"> 平湖市</w:t>
      </w:r>
      <w:r>
        <w:rPr>
          <w:rFonts w:hint="eastAsia" w:ascii="宋体" w:hAnsi="宋体" w:cs="宋体"/>
          <w:sz w:val="24"/>
          <w:lang w:eastAsia="zh-CN"/>
        </w:rPr>
        <w:t>政务服务</w:t>
      </w:r>
      <w:r>
        <w:rPr>
          <w:rFonts w:hint="eastAsia" w:ascii="宋体" w:hAnsi="宋体" w:cs="宋体"/>
          <w:sz w:val="24"/>
        </w:rPr>
        <w:t>中心三楼 平湖市公共资源交易中心315室</w:t>
      </w:r>
    </w:p>
    <w:p>
      <w:pPr>
        <w:pStyle w:val="2"/>
        <w:spacing w:line="360" w:lineRule="auto"/>
        <w:rPr>
          <w:rFonts w:ascii="宋体" w:hAnsi="宋体" w:eastAsia="宋体" w:cs="宋体"/>
          <w:sz w:val="24"/>
          <w:szCs w:val="24"/>
        </w:rPr>
      </w:pPr>
      <w:bookmarkStart w:id="24" w:name="_Toc35393794"/>
      <w:bookmarkStart w:id="25" w:name="_Toc35393625"/>
      <w:bookmarkStart w:id="26" w:name="_Toc28359007"/>
      <w:bookmarkStart w:id="27" w:name="_Toc28359084"/>
      <w:r>
        <w:rPr>
          <w:rFonts w:hint="eastAsia" w:ascii="宋体" w:hAnsi="宋体" w:eastAsia="宋体" w:cs="宋体"/>
          <w:sz w:val="24"/>
          <w:szCs w:val="24"/>
        </w:rPr>
        <w:t>五、公告期限</w:t>
      </w:r>
      <w:bookmarkEnd w:id="24"/>
      <w:bookmarkEnd w:id="25"/>
      <w:bookmarkEnd w:id="26"/>
      <w:bookmarkEnd w:id="27"/>
    </w:p>
    <w:p>
      <w:pPr>
        <w:spacing w:line="360" w:lineRule="auto"/>
        <w:ind w:firstLine="480" w:firstLineChars="200"/>
        <w:jc w:val="left"/>
        <w:rPr>
          <w:rFonts w:ascii="宋体" w:hAnsi="宋体" w:cs="宋体"/>
          <w:kern w:val="0"/>
          <w:sz w:val="24"/>
        </w:rPr>
      </w:pPr>
      <w:r>
        <w:rPr>
          <w:rFonts w:hint="eastAsia" w:ascii="宋体" w:hAnsi="宋体" w:cs="宋体"/>
          <w:kern w:val="0"/>
          <w:sz w:val="24"/>
        </w:rPr>
        <w:t>自本公告发布之日起5个工作日。</w:t>
      </w:r>
    </w:p>
    <w:p>
      <w:pPr>
        <w:pStyle w:val="2"/>
        <w:spacing w:line="360" w:lineRule="auto"/>
        <w:rPr>
          <w:rFonts w:ascii="宋体" w:hAnsi="宋体" w:eastAsia="宋体" w:cs="宋体"/>
          <w:sz w:val="24"/>
          <w:szCs w:val="24"/>
        </w:rPr>
      </w:pPr>
      <w:bookmarkStart w:id="28" w:name="_Toc35393626"/>
      <w:bookmarkStart w:id="29" w:name="_Toc35393795"/>
      <w:r>
        <w:rPr>
          <w:rFonts w:hint="eastAsia" w:ascii="宋体" w:hAnsi="宋体" w:eastAsia="宋体" w:cs="宋体"/>
          <w:sz w:val="24"/>
          <w:szCs w:val="24"/>
        </w:rPr>
        <w:t>六、其他补充事宜</w:t>
      </w:r>
      <w:bookmarkEnd w:id="28"/>
      <w:bookmarkEnd w:id="29"/>
    </w:p>
    <w:p>
      <w:pPr>
        <w:pStyle w:val="31"/>
        <w:ind w:firstLine="480"/>
        <w:rPr>
          <w:rFonts w:asciiTheme="minorEastAsia" w:hAnsiTheme="minorEastAsia" w:eastAsiaTheme="minorEastAsia" w:cstheme="minorEastAsia"/>
          <w:color w:val="auto"/>
          <w:szCs w:val="24"/>
          <w:highlight w:val="none"/>
          <w:shd w:val="clear" w:color="auto" w:fill="FFFFFF"/>
        </w:rPr>
      </w:pPr>
      <w:bookmarkStart w:id="30" w:name="_Toc35393796"/>
      <w:bookmarkStart w:id="31" w:name="_Toc28359085"/>
      <w:bookmarkStart w:id="32" w:name="_Toc28359008"/>
      <w:bookmarkStart w:id="33" w:name="_Toc35393627"/>
      <w:r>
        <w:rPr>
          <w:rFonts w:hint="eastAsia" w:asciiTheme="minorEastAsia" w:hAnsiTheme="minorEastAsia" w:eastAsiaTheme="minorEastAsia" w:cstheme="minorEastAsia"/>
          <w:color w:val="auto"/>
          <w:szCs w:val="24"/>
          <w:highlight w:val="none"/>
          <w:shd w:val="clear" w:color="auto" w:fill="FFFFFF"/>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1"/>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2.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1"/>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3.本项目按照《浙江省财政厅关于印发浙江省政府采购项电子交易管理暂行办法的通知》实行电子交易。</w:t>
      </w:r>
    </w:p>
    <w:p>
      <w:pPr>
        <w:pStyle w:val="31"/>
        <w:ind w:firstLine="480"/>
        <w:outlineLvl w:val="2"/>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3.1.投标文件制作注意事项</w:t>
      </w:r>
    </w:p>
    <w:p>
      <w:pPr>
        <w:pStyle w:val="31"/>
        <w:ind w:firstLine="480"/>
        <w:rPr>
          <w:rFonts w:hint="eastAsia" w:asciiTheme="minorEastAsia" w:hAnsiTheme="minorEastAsia" w:eastAsiaTheme="minorEastAsia" w:cstheme="minorEastAsia"/>
          <w:color w:val="auto"/>
          <w:szCs w:val="24"/>
          <w:highlight w:val="none"/>
          <w:shd w:val="clear" w:color="auto" w:fill="FFFFFF"/>
          <w:lang w:eastAsia="zh-CN"/>
        </w:rPr>
      </w:pPr>
      <w:r>
        <w:rPr>
          <w:rFonts w:hint="eastAsia" w:asciiTheme="minorEastAsia" w:hAnsiTheme="minorEastAsia" w:eastAsiaTheme="minorEastAsia" w:cstheme="minorEastAsia"/>
          <w:color w:val="auto"/>
          <w:szCs w:val="24"/>
          <w:highlight w:val="none"/>
          <w:shd w:val="clear" w:color="auto" w:fill="FFFFFF"/>
        </w:rPr>
        <w:t>3.1.1供应商将政采云电子交易客户端下载、安装完成后，可通过账号密码或CA登录客户端进行投标文件制作。</w:t>
      </w:r>
    </w:p>
    <w:p>
      <w:pPr>
        <w:pStyle w:val="31"/>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注：供应商先要申领CA，拿到CA后需要在政采云平台进行绑定，CA相关操作可参考CA驱动和申领流程。完成CA数字证书办理在资料齐全的情况下预计7个工作日左右，建议供应商获取招标文件后立即办理。</w:t>
      </w:r>
    </w:p>
    <w:p>
      <w:pPr>
        <w:pStyle w:val="31"/>
        <w:ind w:firstLine="480"/>
        <w:outlineLvl w:val="3"/>
        <w:rPr>
          <w:rFonts w:hint="eastAsia" w:asciiTheme="minorEastAsia" w:hAnsiTheme="minorEastAsia" w:eastAsiaTheme="minorEastAsia" w:cstheme="minorEastAsia"/>
          <w:color w:val="auto"/>
          <w:szCs w:val="24"/>
          <w:highlight w:val="none"/>
          <w:shd w:val="clear" w:color="auto" w:fill="FFFFFF"/>
          <w:lang w:eastAsia="zh-CN"/>
        </w:rPr>
      </w:pPr>
      <w:r>
        <w:rPr>
          <w:rFonts w:hint="eastAsia" w:asciiTheme="minorEastAsia" w:hAnsiTheme="minorEastAsia" w:eastAsiaTheme="minorEastAsia" w:cstheme="minorEastAsia"/>
          <w:color w:val="auto"/>
          <w:szCs w:val="24"/>
          <w:highlight w:val="none"/>
          <w:shd w:val="clear" w:color="auto" w:fill="FFFFFF"/>
        </w:rPr>
        <w:t>3.1.2 CA驱动和申领流程</w:t>
      </w:r>
    </w:p>
    <w:p>
      <w:pPr>
        <w:pStyle w:val="31"/>
        <w:ind w:firstLine="480"/>
        <w:rPr>
          <w:rFonts w:hint="eastAsia" w:asciiTheme="minorEastAsia" w:hAnsiTheme="minorEastAsia" w:eastAsiaTheme="minorEastAsia" w:cstheme="minorEastAsia"/>
          <w:color w:val="auto"/>
          <w:szCs w:val="24"/>
          <w:highlight w:val="none"/>
          <w:shd w:val="clear" w:color="auto" w:fill="FFFFFF"/>
          <w:lang w:eastAsia="zh-CN"/>
        </w:rPr>
      </w:pPr>
      <w:r>
        <w:rPr>
          <w:color w:val="auto"/>
          <w:highlight w:val="none"/>
        </w:rPr>
        <w:fldChar w:fldCharType="begin"/>
      </w:r>
      <w:r>
        <w:rPr>
          <w:color w:val="auto"/>
          <w:highlight w:val="none"/>
        </w:rPr>
        <w:instrText xml:space="preserve"> HYPERLINK "https://zfcg.czt.zj.gov.cn/bidClientTemplate/2019-05-27/12945.html" \t "_blank" </w:instrText>
      </w:r>
      <w:r>
        <w:rPr>
          <w:color w:val="auto"/>
          <w:highlight w:val="none"/>
        </w:rPr>
        <w:fldChar w:fldCharType="separate"/>
      </w:r>
      <w:r>
        <w:rPr>
          <w:rStyle w:val="30"/>
          <w:rFonts w:hint="eastAsia" w:asciiTheme="minorEastAsia" w:hAnsiTheme="minorEastAsia" w:eastAsiaTheme="minorEastAsia" w:cstheme="minorEastAsia"/>
          <w:color w:val="auto"/>
          <w:szCs w:val="24"/>
          <w:highlight w:val="none"/>
          <w:shd w:val="clear" w:color="auto" w:fill="FFFFFF"/>
        </w:rPr>
        <w:t>https://zfcg.czt.zj.gov.cn/bidClientTemplate/2019-05-27/12945.html</w:t>
      </w:r>
      <w:r>
        <w:rPr>
          <w:rStyle w:val="30"/>
          <w:rFonts w:hint="eastAsia" w:asciiTheme="minorEastAsia" w:hAnsiTheme="minorEastAsia" w:eastAsiaTheme="minorEastAsia" w:cstheme="minorEastAsia"/>
          <w:color w:val="auto"/>
          <w:szCs w:val="24"/>
          <w:highlight w:val="none"/>
          <w:shd w:val="clear" w:color="auto" w:fill="FFFFFF"/>
        </w:rPr>
        <w:fldChar w:fldCharType="end"/>
      </w:r>
      <w:r>
        <w:rPr>
          <w:rFonts w:hint="eastAsia" w:asciiTheme="minorEastAsia" w:hAnsiTheme="minorEastAsia" w:eastAsiaTheme="minorEastAsia" w:cstheme="minorEastAsia"/>
          <w:color w:val="auto"/>
          <w:szCs w:val="24"/>
          <w:highlight w:val="none"/>
          <w:shd w:val="clear" w:color="auto" w:fill="FFFFFF"/>
        </w:rPr>
        <w:t xml:space="preserve"> </w:t>
      </w:r>
    </w:p>
    <w:p>
      <w:pPr>
        <w:pStyle w:val="31"/>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注：CA证书遗失补办、延期、解锁、质保等业务可以在联连客户端上进行操作；使用政采云投标客户端时，建议使用windows7以上且64位的操作系统。</w:t>
      </w:r>
    </w:p>
    <w:p>
      <w:pPr>
        <w:pStyle w:val="31"/>
        <w:ind w:firstLine="480"/>
        <w:outlineLvl w:val="3"/>
        <w:rPr>
          <w:rFonts w:hint="eastAsia" w:asciiTheme="minorEastAsia" w:hAnsiTheme="minorEastAsia" w:eastAsiaTheme="minorEastAsia" w:cstheme="minorEastAsia"/>
          <w:color w:val="auto"/>
          <w:szCs w:val="24"/>
          <w:highlight w:val="none"/>
          <w:shd w:val="clear" w:color="auto" w:fill="FFFFFF"/>
          <w:lang w:eastAsia="zh-CN"/>
        </w:rPr>
      </w:pPr>
      <w:r>
        <w:rPr>
          <w:rFonts w:hint="eastAsia" w:asciiTheme="minorEastAsia" w:hAnsiTheme="minorEastAsia" w:eastAsiaTheme="minorEastAsia" w:cstheme="minorEastAsia"/>
          <w:color w:val="auto"/>
          <w:szCs w:val="24"/>
          <w:highlight w:val="none"/>
          <w:shd w:val="clear" w:color="auto" w:fill="FFFFFF"/>
        </w:rPr>
        <w:t>3.1.3 CA证书办理操作视频</w:t>
      </w:r>
    </w:p>
    <w:p>
      <w:pPr>
        <w:pStyle w:val="31"/>
        <w:ind w:firstLine="480"/>
        <w:rPr>
          <w:rFonts w:asciiTheme="minorEastAsia" w:hAnsiTheme="minorEastAsia" w:eastAsiaTheme="minorEastAsia" w:cstheme="minorEastAsia"/>
          <w:color w:val="auto"/>
          <w:szCs w:val="24"/>
          <w:highlight w:val="none"/>
          <w:shd w:val="clear" w:color="auto" w:fill="FFFFFF"/>
        </w:rPr>
      </w:pPr>
      <w:r>
        <w:rPr>
          <w:color w:val="auto"/>
          <w:highlight w:val="none"/>
        </w:rPr>
        <w:fldChar w:fldCharType="begin"/>
      </w:r>
      <w:r>
        <w:rPr>
          <w:color w:val="auto"/>
          <w:highlight w:val="none"/>
        </w:rPr>
        <w:instrText xml:space="preserve"> HYPERLINK "https://service.zcygov.cn/" \l "/knowledges/UgcbC3EBiyELHE-opz1b/EWqqyXEByNnJ3A2CPyDI" \t "_blank" </w:instrText>
      </w:r>
      <w:r>
        <w:rPr>
          <w:color w:val="auto"/>
          <w:highlight w:val="none"/>
        </w:rPr>
        <w:fldChar w:fldCharType="separate"/>
      </w:r>
      <w:r>
        <w:rPr>
          <w:rStyle w:val="30"/>
          <w:rFonts w:hint="eastAsia" w:asciiTheme="minorEastAsia" w:hAnsiTheme="minorEastAsia" w:eastAsiaTheme="minorEastAsia" w:cstheme="minorEastAsia"/>
          <w:color w:val="auto"/>
          <w:szCs w:val="24"/>
          <w:highlight w:val="none"/>
          <w:shd w:val="clear" w:color="auto" w:fill="FFFFFF"/>
        </w:rPr>
        <w:t>https://service.zcygov.cn/#/knowledges/UgcbC3EBiyELHE-opz1b/EWqqyXEByNnJ3A2CPyDI</w:t>
      </w:r>
      <w:r>
        <w:rPr>
          <w:rStyle w:val="30"/>
          <w:rFonts w:hint="eastAsia" w:asciiTheme="minorEastAsia" w:hAnsiTheme="minorEastAsia" w:eastAsiaTheme="minorEastAsia" w:cstheme="minorEastAsia"/>
          <w:color w:val="auto"/>
          <w:szCs w:val="24"/>
          <w:highlight w:val="none"/>
          <w:shd w:val="clear" w:color="auto" w:fill="FFFFFF"/>
        </w:rPr>
        <w:fldChar w:fldCharType="end"/>
      </w:r>
    </w:p>
    <w:p>
      <w:pPr>
        <w:pStyle w:val="31"/>
        <w:ind w:firstLine="480"/>
        <w:outlineLvl w:val="3"/>
        <w:rPr>
          <w:rFonts w:hint="eastAsia" w:asciiTheme="minorEastAsia" w:hAnsiTheme="minorEastAsia" w:eastAsiaTheme="minorEastAsia" w:cstheme="minorEastAsia"/>
          <w:color w:val="auto"/>
          <w:szCs w:val="24"/>
          <w:highlight w:val="none"/>
          <w:shd w:val="clear" w:color="auto" w:fill="FFFFFF"/>
          <w:lang w:eastAsia="zh-CN"/>
        </w:rPr>
      </w:pPr>
      <w:r>
        <w:rPr>
          <w:rFonts w:hint="eastAsia" w:asciiTheme="minorEastAsia" w:hAnsiTheme="minorEastAsia" w:eastAsiaTheme="minorEastAsia" w:cstheme="minorEastAsia"/>
          <w:color w:val="auto"/>
          <w:szCs w:val="24"/>
          <w:highlight w:val="none"/>
          <w:shd w:val="clear" w:color="auto" w:fill="FFFFFF"/>
        </w:rPr>
        <w:t>3.1.4 CA绑定登录操作视频</w:t>
      </w:r>
    </w:p>
    <w:p>
      <w:pPr>
        <w:pStyle w:val="31"/>
        <w:ind w:firstLine="480"/>
        <w:rPr>
          <w:rFonts w:asciiTheme="minorEastAsia" w:hAnsiTheme="minorEastAsia" w:eastAsiaTheme="minorEastAsia" w:cstheme="minorEastAsia"/>
          <w:color w:val="auto"/>
          <w:szCs w:val="24"/>
          <w:highlight w:val="none"/>
          <w:shd w:val="clear" w:color="auto" w:fill="FFFFFF"/>
        </w:rPr>
      </w:pPr>
      <w:r>
        <w:rPr>
          <w:color w:val="auto"/>
          <w:highlight w:val="none"/>
        </w:rPr>
        <w:fldChar w:fldCharType="begin"/>
      </w:r>
      <w:r>
        <w:rPr>
          <w:color w:val="auto"/>
          <w:highlight w:val="none"/>
        </w:rPr>
        <w:instrText xml:space="preserve"> HYPERLINK "https://service.zcygov.cn/" \l "/knowledges/UgcbC3EBiyELHE-opz1b/nAkmyXEBiyELHE-o-983" \t "_blank" </w:instrText>
      </w:r>
      <w:r>
        <w:rPr>
          <w:color w:val="auto"/>
          <w:highlight w:val="none"/>
        </w:rPr>
        <w:fldChar w:fldCharType="separate"/>
      </w:r>
      <w:r>
        <w:rPr>
          <w:rStyle w:val="30"/>
          <w:rFonts w:hint="eastAsia" w:asciiTheme="minorEastAsia" w:hAnsiTheme="minorEastAsia" w:eastAsiaTheme="minorEastAsia" w:cstheme="minorEastAsia"/>
          <w:color w:val="auto"/>
          <w:szCs w:val="24"/>
          <w:highlight w:val="none"/>
          <w:shd w:val="clear" w:color="auto" w:fill="FFFFFF"/>
        </w:rPr>
        <w:t>https://service.zcygov.cn/#/knowledges/UgcbC3EBiyELHE-opz1b/nAkmyXEBiyELHE-o-983</w:t>
      </w:r>
      <w:r>
        <w:rPr>
          <w:rStyle w:val="30"/>
          <w:rFonts w:hint="eastAsia" w:asciiTheme="minorEastAsia" w:hAnsiTheme="minorEastAsia" w:eastAsiaTheme="minorEastAsia" w:cstheme="minorEastAsia"/>
          <w:color w:val="auto"/>
          <w:szCs w:val="24"/>
          <w:highlight w:val="none"/>
          <w:shd w:val="clear" w:color="auto" w:fill="FFFFFF"/>
        </w:rPr>
        <w:fldChar w:fldCharType="end"/>
      </w:r>
    </w:p>
    <w:p>
      <w:pPr>
        <w:pStyle w:val="31"/>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3.1.5浙江省“项目采购电子交易系统/不见面开评审”学习专题：</w:t>
      </w:r>
      <w:r>
        <w:rPr>
          <w:rFonts w:hint="eastAsia"/>
          <w:color w:val="auto"/>
          <w:highlight w:val="none"/>
        </w:rPr>
        <w:fldChar w:fldCharType="begin"/>
      </w:r>
      <w:r>
        <w:rPr>
          <w:color w:val="auto"/>
          <w:highlight w:val="none"/>
        </w:rPr>
        <w:instrText xml:space="preserve"> HYPERLINK "https://edu.zcygov.cn/luban/e-biding" \t "_blank" </w:instrText>
      </w:r>
      <w:r>
        <w:rPr>
          <w:rFonts w:hint="eastAsia"/>
          <w:color w:val="auto"/>
          <w:highlight w:val="none"/>
        </w:rPr>
        <w:fldChar w:fldCharType="separate"/>
      </w:r>
      <w:r>
        <w:rPr>
          <w:rStyle w:val="30"/>
          <w:rFonts w:hint="eastAsia" w:asciiTheme="minorEastAsia" w:hAnsiTheme="minorEastAsia" w:eastAsiaTheme="minorEastAsia" w:cstheme="minorEastAsia"/>
          <w:color w:val="auto"/>
          <w:szCs w:val="24"/>
          <w:highlight w:val="none"/>
          <w:shd w:val="clear" w:color="auto" w:fill="FFFFFF"/>
        </w:rPr>
        <w:t>https://edu.zcygov.cn/luban/e-biding</w:t>
      </w:r>
      <w:r>
        <w:rPr>
          <w:rStyle w:val="30"/>
          <w:rFonts w:hint="eastAsia" w:asciiTheme="minorEastAsia" w:hAnsiTheme="minorEastAsia" w:eastAsiaTheme="minorEastAsia" w:cstheme="minorEastAsia"/>
          <w:color w:val="auto"/>
          <w:szCs w:val="24"/>
          <w:highlight w:val="none"/>
          <w:shd w:val="clear" w:color="auto" w:fill="FFFFFF"/>
        </w:rPr>
        <w:fldChar w:fldCharType="end"/>
      </w:r>
    </w:p>
    <w:p>
      <w:pPr>
        <w:pStyle w:val="31"/>
        <w:ind w:firstLine="480"/>
        <w:outlineLvl w:val="2"/>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3.2.投标文件提交注意事项</w:t>
      </w:r>
    </w:p>
    <w:p>
      <w:pPr>
        <w:pStyle w:val="31"/>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3.2.1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1"/>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3.2.2为确保采购项目顺利实施，避免因解密失败导致投标方投标无效，投标方可在</w:t>
      </w:r>
      <w:r>
        <w:rPr>
          <w:rFonts w:hint="eastAsia" w:asciiTheme="minorEastAsia" w:hAnsiTheme="minorEastAsia" w:eastAsiaTheme="minorEastAsia" w:cstheme="minorEastAsia"/>
          <w:color w:val="auto"/>
          <w:szCs w:val="24"/>
          <w:highlight w:val="none"/>
          <w:shd w:val="clear" w:color="auto" w:fill="FFFFFF"/>
          <w:lang w:eastAsia="zh-CN"/>
        </w:rPr>
        <w:t>2024年</w:t>
      </w:r>
      <w:r>
        <w:rPr>
          <w:rFonts w:hint="eastAsia" w:asciiTheme="minorEastAsia" w:hAnsiTheme="minorEastAsia" w:eastAsiaTheme="minorEastAsia" w:cstheme="minorEastAsia"/>
          <w:color w:val="auto"/>
          <w:szCs w:val="24"/>
          <w:highlight w:val="none"/>
          <w:shd w:val="clear" w:color="auto" w:fill="FFFFFF"/>
          <w:lang w:val="en-US" w:eastAsia="zh-CN"/>
        </w:rPr>
        <w:t>12</w:t>
      </w:r>
      <w:r>
        <w:rPr>
          <w:rFonts w:hint="eastAsia" w:asciiTheme="minorEastAsia" w:hAnsiTheme="minorEastAsia" w:eastAsiaTheme="minorEastAsia" w:cstheme="minorEastAsia"/>
          <w:color w:val="auto"/>
          <w:szCs w:val="24"/>
          <w:highlight w:val="none"/>
          <w:shd w:val="clear" w:color="auto" w:fill="FFFFFF"/>
          <w:lang w:eastAsia="zh-CN"/>
        </w:rPr>
        <w:t>月</w:t>
      </w:r>
      <w:r>
        <w:rPr>
          <w:rFonts w:hint="eastAsia" w:asciiTheme="minorEastAsia" w:hAnsiTheme="minorEastAsia" w:eastAsiaTheme="minorEastAsia" w:cstheme="minorEastAsia"/>
          <w:color w:val="auto"/>
          <w:szCs w:val="24"/>
          <w:highlight w:val="none"/>
          <w:shd w:val="clear" w:color="auto" w:fill="FFFFFF"/>
          <w:lang w:val="en-US" w:eastAsia="zh-CN"/>
        </w:rPr>
        <w:t>6</w:t>
      </w:r>
      <w:r>
        <w:rPr>
          <w:rFonts w:hint="eastAsia" w:asciiTheme="minorEastAsia" w:hAnsiTheme="minorEastAsia" w:eastAsiaTheme="minorEastAsia" w:cstheme="minorEastAsia"/>
          <w:color w:val="auto"/>
          <w:szCs w:val="24"/>
          <w:highlight w:val="none"/>
          <w:shd w:val="clear" w:color="auto" w:fill="FFFFFF"/>
          <w:lang w:eastAsia="zh-CN"/>
        </w:rPr>
        <w:t>日</w:t>
      </w:r>
      <w:r>
        <w:rPr>
          <w:rFonts w:hint="eastAsia" w:asciiTheme="minorEastAsia" w:hAnsiTheme="minorEastAsia" w:eastAsiaTheme="minorEastAsia" w:cstheme="minorEastAsia"/>
          <w:color w:val="auto"/>
          <w:szCs w:val="24"/>
          <w:highlight w:val="none"/>
          <w:shd w:val="clear" w:color="auto" w:fill="FFFFFF"/>
        </w:rPr>
        <w:t>上午9点</w:t>
      </w:r>
      <w:r>
        <w:rPr>
          <w:rFonts w:hint="eastAsia" w:asciiTheme="minorEastAsia" w:hAnsiTheme="minorEastAsia" w:eastAsiaTheme="minorEastAsia" w:cstheme="minorEastAsia"/>
          <w:color w:val="auto"/>
          <w:szCs w:val="24"/>
          <w:highlight w:val="none"/>
          <w:shd w:val="clear" w:color="auto" w:fill="FFFFFF"/>
          <w:lang w:val="en-US" w:eastAsia="zh-CN"/>
        </w:rPr>
        <w:t>0</w:t>
      </w:r>
      <w:r>
        <w:rPr>
          <w:rFonts w:hint="eastAsia" w:asciiTheme="minorEastAsia" w:hAnsiTheme="minorEastAsia" w:eastAsiaTheme="minorEastAsia" w:cstheme="minorEastAsia"/>
          <w:color w:val="auto"/>
          <w:szCs w:val="24"/>
          <w:highlight w:val="none"/>
          <w:shd w:val="clear" w:color="auto" w:fill="FFFFFF"/>
        </w:rPr>
        <w:t>0分前将在政采云平台上最后生成的具备电子签章的备份电子标文件装袋密封后邮寄或直接送达至平湖市公共资源交易中心（包裹外包装上应当用不褪色墨水笔注明投标人名称、项目名称以及法定代表人或其委托代理人签名，投标人应当确保U盘能够打开运行并正常使用）（送达地址：浙江省嘉兴市平湖市</w:t>
      </w:r>
      <w:r>
        <w:rPr>
          <w:rFonts w:hint="eastAsia" w:asciiTheme="minorEastAsia" w:hAnsiTheme="minorEastAsia" w:eastAsiaTheme="minorEastAsia" w:cstheme="minorEastAsia"/>
          <w:color w:val="auto"/>
          <w:szCs w:val="24"/>
          <w:highlight w:val="none"/>
          <w:shd w:val="clear" w:color="auto" w:fill="FFFFFF"/>
          <w:lang w:eastAsia="zh-CN"/>
        </w:rPr>
        <w:t>政务</w:t>
      </w:r>
      <w:r>
        <w:rPr>
          <w:rFonts w:hint="eastAsia" w:asciiTheme="minorEastAsia" w:hAnsiTheme="minorEastAsia" w:eastAsiaTheme="minorEastAsia" w:cstheme="minorEastAsia"/>
          <w:color w:val="auto"/>
          <w:szCs w:val="24"/>
          <w:highlight w:val="none"/>
          <w:shd w:val="clear" w:color="auto" w:fill="FFFFFF"/>
        </w:rPr>
        <w:t>服务中心，收件人：</w:t>
      </w:r>
      <w:r>
        <w:rPr>
          <w:rFonts w:hint="eastAsia" w:asciiTheme="minorEastAsia" w:hAnsiTheme="minorEastAsia" w:eastAsiaTheme="minorEastAsia" w:cstheme="minorEastAsia"/>
          <w:color w:val="auto"/>
          <w:szCs w:val="24"/>
          <w:highlight w:val="none"/>
          <w:shd w:val="clear" w:color="auto" w:fill="FFFFFF"/>
          <w:lang w:eastAsia="zh-CN"/>
        </w:rPr>
        <w:t>姜方芳</w:t>
      </w:r>
      <w:r>
        <w:rPr>
          <w:rFonts w:hint="eastAsia" w:asciiTheme="minorEastAsia" w:hAnsiTheme="minorEastAsia" w:eastAsiaTheme="minorEastAsia" w:cstheme="minorEastAsia"/>
          <w:color w:val="auto"/>
          <w:szCs w:val="24"/>
          <w:highlight w:val="none"/>
          <w:shd w:val="clear" w:color="auto" w:fill="FFFFFF"/>
        </w:rPr>
        <w:t>；联系电话：0573-8563173</w:t>
      </w:r>
      <w:r>
        <w:rPr>
          <w:rFonts w:hint="eastAsia" w:asciiTheme="minorEastAsia" w:hAnsiTheme="minorEastAsia" w:eastAsiaTheme="minorEastAsia" w:cstheme="minorEastAsia"/>
          <w:color w:val="auto"/>
          <w:szCs w:val="24"/>
          <w:highlight w:val="none"/>
          <w:shd w:val="clear" w:color="auto" w:fill="FFFFFF"/>
          <w:lang w:val="en-US" w:eastAsia="zh-CN"/>
        </w:rPr>
        <w:t>7</w:t>
      </w:r>
      <w:r>
        <w:rPr>
          <w:rFonts w:hint="eastAsia" w:asciiTheme="minorEastAsia" w:hAnsiTheme="minorEastAsia" w:eastAsiaTheme="minorEastAsia" w:cstheme="minorEastAsia"/>
          <w:color w:val="auto"/>
          <w:szCs w:val="24"/>
          <w:highlight w:val="none"/>
          <w:shd w:val="clear" w:color="auto" w:fill="FFFFFF"/>
        </w:rPr>
        <w:t>），如在开标过程中出现解密失败情况，以备份文件作为替代投标文件，如投标人未按照规定时间及要求提供有效备份文件，同时政采云上投标文件解密失败的，将导致投标无效。</w:t>
      </w:r>
    </w:p>
    <w:p>
      <w:pPr>
        <w:pStyle w:val="31"/>
        <w:ind w:left="479" w:leftChars="228" w:firstLine="0" w:firstLineChars="0"/>
        <w:outlineLvl w:val="3"/>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4.惠企政策</w:t>
      </w:r>
    </w:p>
    <w:p>
      <w:pPr>
        <w:pStyle w:val="31"/>
        <w:ind w:firstLine="480"/>
        <w:rPr>
          <w:rFonts w:ascii="宋体" w:hAnsi="宋体"/>
          <w:bCs/>
          <w:color w:val="auto"/>
          <w:highlight w:val="none"/>
        </w:rPr>
      </w:pPr>
      <w:r>
        <w:rPr>
          <w:rFonts w:hint="eastAsia" w:asciiTheme="minorEastAsia" w:hAnsiTheme="minorEastAsia" w:eastAsiaTheme="minorEastAsia" w:cstheme="minorEastAsia"/>
          <w:color w:val="auto"/>
          <w:szCs w:val="24"/>
          <w:highlight w:val="none"/>
          <w:shd w:val="clear" w:color="auto" w:fill="FFFFFF"/>
        </w:rPr>
        <w:t>本采购项目，中标单位与采购人签订的政府采购合同适用于平湖市政府采购贷款政策，简称“政采贷”，具体内容可参阅各银行政府采购贷款流程：</w:t>
      </w:r>
      <w:r>
        <w:rPr>
          <w:rFonts w:hint="eastAsia" w:ascii="宋体" w:hAnsi="宋体" w:cs="宋体"/>
          <w:color w:val="auto"/>
          <w:szCs w:val="24"/>
          <w:highlight w:val="none"/>
        </w:rPr>
        <w:t>http://jxszwsjb.jiaxing.gov.cn/art/2021/1/26/art_1229743922_103958.html</w:t>
      </w:r>
    </w:p>
    <w:p>
      <w:pPr>
        <w:pStyle w:val="2"/>
        <w:spacing w:line="360" w:lineRule="auto"/>
        <w:rPr>
          <w:rFonts w:ascii="宋体" w:hAnsi="宋体" w:eastAsia="宋体" w:cs="宋体"/>
          <w:sz w:val="24"/>
          <w:szCs w:val="24"/>
        </w:rPr>
      </w:pPr>
      <w:r>
        <w:rPr>
          <w:rFonts w:hint="eastAsia" w:ascii="宋体" w:hAnsi="宋体" w:eastAsia="宋体" w:cs="宋体"/>
          <w:sz w:val="24"/>
          <w:szCs w:val="24"/>
        </w:rPr>
        <w:t>七、对本次招标提出询问，请按以下方式联系。</w:t>
      </w:r>
      <w:bookmarkEnd w:id="30"/>
      <w:bookmarkEnd w:id="31"/>
      <w:bookmarkEnd w:id="32"/>
      <w:bookmarkEnd w:id="33"/>
    </w:p>
    <w:p>
      <w:pPr>
        <w:widowControl/>
        <w:spacing w:line="360" w:lineRule="auto"/>
        <w:jc w:val="left"/>
        <w:outlineLvl w:val="2"/>
        <w:rPr>
          <w:rFonts w:ascii="宋体" w:hAnsi="宋体" w:cs="宋体"/>
          <w:sz w:val="24"/>
          <w:highlight w:val="none"/>
        </w:rPr>
      </w:pPr>
      <w:r>
        <w:rPr>
          <w:rFonts w:hint="eastAsia" w:ascii="宋体" w:hAnsi="宋体" w:cs="宋体"/>
          <w:sz w:val="24"/>
          <w:highlight w:val="none"/>
        </w:rPr>
        <w:t>1.采购人信息</w:t>
      </w:r>
    </w:p>
    <w:p>
      <w:pPr>
        <w:spacing w:line="360" w:lineRule="auto"/>
        <w:jc w:val="left"/>
        <w:rPr>
          <w:rFonts w:hint="eastAsia" w:ascii="宋体" w:hAnsi="宋体" w:eastAsia="宋体" w:cs="宋体"/>
          <w:sz w:val="24"/>
          <w:highlight w:val="none"/>
          <w:lang w:eastAsia="zh-CN"/>
        </w:rPr>
      </w:pPr>
      <w:bookmarkStart w:id="34" w:name="_Toc28359009"/>
      <w:bookmarkStart w:id="35" w:name="_Toc28359086"/>
      <w:r>
        <w:rPr>
          <w:rFonts w:hint="eastAsia" w:ascii="宋体" w:hAnsi="宋体" w:cs="宋体"/>
          <w:sz w:val="24"/>
          <w:highlight w:val="none"/>
        </w:rPr>
        <w:t>名称：</w:t>
      </w:r>
      <w:r>
        <w:rPr>
          <w:rFonts w:hint="eastAsia" w:ascii="宋体" w:hAnsi="宋体" w:cs="宋体"/>
          <w:sz w:val="24"/>
          <w:highlight w:val="none"/>
          <w:lang w:eastAsia="zh-CN"/>
        </w:rPr>
        <w:t>平湖市发展和改革局</w:t>
      </w:r>
    </w:p>
    <w:p>
      <w:pPr>
        <w:spacing w:line="360" w:lineRule="auto"/>
        <w:jc w:val="left"/>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lang w:eastAsia="zh-CN"/>
        </w:rPr>
        <w:t>平湖市</w:t>
      </w:r>
      <w:r>
        <w:rPr>
          <w:rFonts w:hint="eastAsia" w:ascii="宋体" w:hAnsi="宋体" w:cs="宋体"/>
          <w:sz w:val="24"/>
          <w:highlight w:val="none"/>
        </w:rPr>
        <w:t>当湖街道胜利路380号</w:t>
      </w:r>
    </w:p>
    <w:p>
      <w:pPr>
        <w:spacing w:line="360" w:lineRule="auto"/>
        <w:jc w:val="left"/>
        <w:rPr>
          <w:rFonts w:hint="eastAsia" w:ascii="宋体" w:hAnsi="宋体" w:cs="宋体"/>
          <w:sz w:val="24"/>
          <w:highlight w:val="none"/>
        </w:rPr>
      </w:pPr>
      <w:r>
        <w:rPr>
          <w:rFonts w:hint="eastAsia" w:ascii="宋体" w:hAnsi="宋体" w:eastAsia="宋体" w:cs="宋体"/>
          <w:sz w:val="24"/>
          <w:highlight w:val="none"/>
          <w:lang w:eastAsia="zh-CN"/>
        </w:rPr>
        <w:t>项目联系人（询问）：</w:t>
      </w:r>
      <w:r>
        <w:rPr>
          <w:rFonts w:hint="eastAsia" w:ascii="宋体" w:hAnsi="宋体" w:cs="宋体"/>
          <w:sz w:val="24"/>
          <w:highlight w:val="none"/>
          <w:lang w:eastAsia="zh-CN"/>
        </w:rPr>
        <w:t>章</w:t>
      </w:r>
      <w:r>
        <w:rPr>
          <w:rFonts w:hint="eastAsia" w:ascii="宋体" w:hAnsi="宋体" w:cs="宋体"/>
          <w:sz w:val="24"/>
          <w:highlight w:val="none"/>
        </w:rPr>
        <w:t>先生</w:t>
      </w:r>
    </w:p>
    <w:p>
      <w:pPr>
        <w:spacing w:line="360" w:lineRule="auto"/>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项目联系方式（询问）：</w:t>
      </w:r>
      <w:r>
        <w:rPr>
          <w:rFonts w:hint="eastAsia" w:ascii="宋体" w:hAnsi="宋体" w:cs="宋体"/>
          <w:sz w:val="24"/>
          <w:highlight w:val="none"/>
          <w:lang w:val="en-US" w:eastAsia="zh-CN"/>
        </w:rPr>
        <w:t>0</w:t>
      </w:r>
      <w:r>
        <w:rPr>
          <w:rFonts w:hint="eastAsia" w:ascii="宋体" w:hAnsi="宋体" w:eastAsia="宋体" w:cs="宋体"/>
          <w:sz w:val="24"/>
          <w:highlight w:val="none"/>
          <w:lang w:val="en-US" w:eastAsia="zh-CN"/>
        </w:rPr>
        <w:t>573-</w:t>
      </w:r>
      <w:r>
        <w:rPr>
          <w:rFonts w:hint="eastAsia" w:ascii="宋体" w:hAnsi="宋体" w:eastAsia="宋体" w:cs="宋体"/>
          <w:sz w:val="24"/>
          <w:highlight w:val="none"/>
          <w:lang w:eastAsia="zh-CN"/>
        </w:rPr>
        <w:t>89172855</w:t>
      </w:r>
    </w:p>
    <w:p>
      <w:pPr>
        <w:spacing w:line="360" w:lineRule="auto"/>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质疑联系人：</w:t>
      </w:r>
      <w:r>
        <w:rPr>
          <w:rFonts w:hint="eastAsia" w:ascii="宋体" w:hAnsi="宋体" w:cs="宋体"/>
          <w:sz w:val="24"/>
          <w:highlight w:val="none"/>
          <w:lang w:eastAsia="zh-CN"/>
        </w:rPr>
        <w:t>章</w:t>
      </w:r>
      <w:r>
        <w:rPr>
          <w:rFonts w:hint="eastAsia" w:ascii="宋体" w:hAnsi="宋体" w:cs="宋体"/>
          <w:sz w:val="24"/>
          <w:highlight w:val="none"/>
        </w:rPr>
        <w:t>先生</w:t>
      </w:r>
    </w:p>
    <w:p>
      <w:pPr>
        <w:spacing w:line="360" w:lineRule="auto"/>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质疑联系方式：</w:t>
      </w:r>
      <w:r>
        <w:rPr>
          <w:rFonts w:hint="eastAsia" w:ascii="宋体" w:hAnsi="宋体" w:cs="宋体"/>
          <w:sz w:val="24"/>
          <w:highlight w:val="none"/>
          <w:lang w:val="en-US" w:eastAsia="zh-CN"/>
        </w:rPr>
        <w:t>0</w:t>
      </w:r>
      <w:r>
        <w:rPr>
          <w:rFonts w:hint="eastAsia" w:ascii="宋体" w:hAnsi="宋体" w:eastAsia="宋体" w:cs="宋体"/>
          <w:sz w:val="24"/>
          <w:highlight w:val="none"/>
          <w:lang w:val="en-US" w:eastAsia="zh-CN"/>
        </w:rPr>
        <w:t>573-</w:t>
      </w:r>
      <w:r>
        <w:rPr>
          <w:rFonts w:hint="eastAsia" w:ascii="宋体" w:hAnsi="宋体" w:eastAsia="宋体" w:cs="宋体"/>
          <w:sz w:val="24"/>
          <w:highlight w:val="none"/>
          <w:lang w:eastAsia="zh-CN"/>
        </w:rPr>
        <w:t>89172855</w:t>
      </w:r>
    </w:p>
    <w:p>
      <w:pPr>
        <w:spacing w:line="360" w:lineRule="auto"/>
        <w:jc w:val="left"/>
        <w:outlineLvl w:val="2"/>
        <w:rPr>
          <w:rFonts w:ascii="宋体" w:hAnsi="宋体" w:cs="宋体"/>
          <w:sz w:val="24"/>
        </w:rPr>
      </w:pPr>
      <w:r>
        <w:rPr>
          <w:rFonts w:hint="eastAsia" w:ascii="宋体" w:hAnsi="宋体" w:cs="宋体"/>
          <w:sz w:val="24"/>
        </w:rPr>
        <w:t>2.集中采购机构信息</w:t>
      </w:r>
      <w:bookmarkEnd w:id="34"/>
      <w:bookmarkEnd w:id="35"/>
    </w:p>
    <w:p>
      <w:pPr>
        <w:spacing w:line="360" w:lineRule="auto"/>
        <w:jc w:val="left"/>
        <w:rPr>
          <w:rFonts w:ascii="宋体" w:hAnsi="宋体" w:cs="宋体"/>
          <w:sz w:val="24"/>
        </w:rPr>
      </w:pPr>
      <w:r>
        <w:rPr>
          <w:rFonts w:hint="eastAsia" w:ascii="宋体" w:hAnsi="宋体" w:cs="宋体"/>
          <w:sz w:val="24"/>
        </w:rPr>
        <w:t>名 称：平湖市公共资源交易中心</w:t>
      </w:r>
    </w:p>
    <w:p>
      <w:pPr>
        <w:spacing w:line="360" w:lineRule="auto"/>
        <w:jc w:val="left"/>
        <w:rPr>
          <w:rFonts w:ascii="宋体" w:hAnsi="宋体" w:cs="宋体"/>
          <w:sz w:val="24"/>
        </w:rPr>
      </w:pPr>
      <w:r>
        <w:rPr>
          <w:rFonts w:hint="eastAsia" w:ascii="宋体" w:hAnsi="宋体" w:cs="宋体"/>
          <w:sz w:val="24"/>
        </w:rPr>
        <w:t>地址：平湖市</w:t>
      </w:r>
      <w:r>
        <w:rPr>
          <w:rFonts w:hint="eastAsia" w:ascii="宋体" w:hAnsi="宋体" w:cs="宋体"/>
          <w:sz w:val="24"/>
          <w:lang w:eastAsia="zh-CN"/>
        </w:rPr>
        <w:t>政务服务</w:t>
      </w:r>
      <w:r>
        <w:rPr>
          <w:rFonts w:hint="eastAsia" w:ascii="宋体" w:hAnsi="宋体" w:cs="宋体"/>
          <w:sz w:val="24"/>
        </w:rPr>
        <w:t>中心三楼</w:t>
      </w:r>
    </w:p>
    <w:p>
      <w:pPr>
        <w:spacing w:line="360" w:lineRule="auto"/>
        <w:jc w:val="left"/>
        <w:rPr>
          <w:rFonts w:ascii="宋体" w:hAnsi="宋体" w:cs="宋体"/>
          <w:sz w:val="24"/>
        </w:rPr>
      </w:pPr>
      <w:r>
        <w:rPr>
          <w:rFonts w:hint="eastAsia" w:ascii="宋体" w:hAnsi="宋体" w:cs="宋体"/>
          <w:sz w:val="24"/>
        </w:rPr>
        <w:t>传真：0573-85631737</w:t>
      </w:r>
    </w:p>
    <w:p>
      <w:pPr>
        <w:spacing w:line="360" w:lineRule="auto"/>
        <w:jc w:val="left"/>
        <w:rPr>
          <w:rFonts w:ascii="宋体" w:hAnsi="宋体" w:cs="宋体"/>
          <w:sz w:val="24"/>
        </w:rPr>
      </w:pPr>
      <w:r>
        <w:rPr>
          <w:rFonts w:hint="eastAsia" w:ascii="宋体" w:hAnsi="宋体" w:cs="宋体"/>
          <w:sz w:val="24"/>
        </w:rPr>
        <w:t>项目联系人（询问）：姜方芳</w:t>
      </w:r>
    </w:p>
    <w:p>
      <w:pPr>
        <w:spacing w:line="360" w:lineRule="auto"/>
        <w:jc w:val="left"/>
        <w:rPr>
          <w:rFonts w:ascii="宋体" w:hAnsi="宋体" w:cs="宋体"/>
          <w:sz w:val="24"/>
        </w:rPr>
      </w:pPr>
      <w:r>
        <w:rPr>
          <w:rFonts w:hint="eastAsia" w:ascii="宋体" w:hAnsi="宋体" w:cs="宋体"/>
          <w:sz w:val="24"/>
        </w:rPr>
        <w:t>项目联系方式（询问）：0573-85631737</w:t>
      </w:r>
    </w:p>
    <w:p>
      <w:pPr>
        <w:spacing w:line="360" w:lineRule="auto"/>
        <w:jc w:val="left"/>
        <w:rPr>
          <w:rFonts w:hint="eastAsia" w:ascii="宋体" w:hAnsi="宋体" w:eastAsia="宋体" w:cs="宋体"/>
          <w:sz w:val="24"/>
          <w:lang w:eastAsia="zh-CN"/>
        </w:rPr>
      </w:pPr>
      <w:r>
        <w:rPr>
          <w:rFonts w:hint="eastAsia" w:ascii="宋体" w:hAnsi="宋体" w:cs="宋体"/>
          <w:sz w:val="24"/>
        </w:rPr>
        <w:t>质疑联系人：</w:t>
      </w:r>
      <w:r>
        <w:rPr>
          <w:rFonts w:hint="eastAsia" w:ascii="宋体" w:hAnsi="宋体" w:cs="宋体"/>
          <w:sz w:val="24"/>
          <w:lang w:eastAsia="zh-CN"/>
        </w:rPr>
        <w:t>于金成</w:t>
      </w:r>
    </w:p>
    <w:p>
      <w:pPr>
        <w:spacing w:line="360" w:lineRule="auto"/>
        <w:jc w:val="left"/>
        <w:rPr>
          <w:rFonts w:ascii="宋体" w:hAnsi="宋体" w:cs="宋体"/>
          <w:sz w:val="24"/>
          <w:highlight w:val="none"/>
        </w:rPr>
      </w:pPr>
      <w:r>
        <w:rPr>
          <w:rFonts w:hint="eastAsia" w:ascii="宋体" w:hAnsi="宋体" w:cs="宋体"/>
          <w:sz w:val="24"/>
        </w:rPr>
        <w:t>质疑联系方式：</w:t>
      </w:r>
      <w:r>
        <w:rPr>
          <w:rFonts w:hint="eastAsia" w:ascii="宋体" w:hAnsi="宋体" w:cs="宋体"/>
          <w:sz w:val="24"/>
          <w:highlight w:val="none"/>
        </w:rPr>
        <w:t>0573-85</w:t>
      </w:r>
      <w:r>
        <w:rPr>
          <w:rFonts w:hint="eastAsia" w:ascii="宋体" w:hAnsi="宋体" w:cs="宋体"/>
          <w:sz w:val="24"/>
          <w:highlight w:val="none"/>
          <w:lang w:val="en-US" w:eastAsia="zh-CN"/>
        </w:rPr>
        <w:t>63</w:t>
      </w:r>
      <w:r>
        <w:rPr>
          <w:rFonts w:hint="eastAsia" w:ascii="宋体" w:hAnsi="宋体" w:cs="宋体"/>
          <w:sz w:val="24"/>
          <w:highlight w:val="none"/>
        </w:rPr>
        <w:t>1720</w:t>
      </w:r>
    </w:p>
    <w:p>
      <w:pPr>
        <w:spacing w:line="360" w:lineRule="auto"/>
        <w:jc w:val="left"/>
        <w:outlineLvl w:val="2"/>
        <w:rPr>
          <w:rFonts w:ascii="宋体" w:hAnsi="宋体" w:cs="宋体"/>
          <w:sz w:val="24"/>
        </w:rPr>
      </w:pPr>
      <w:r>
        <w:rPr>
          <w:rFonts w:hint="eastAsia" w:ascii="宋体" w:hAnsi="宋体" w:cs="宋体"/>
          <w:sz w:val="24"/>
        </w:rPr>
        <w:t>3.同级政府采购监督管理部门            </w:t>
      </w:r>
    </w:p>
    <w:p>
      <w:pPr>
        <w:spacing w:line="360" w:lineRule="auto"/>
        <w:jc w:val="left"/>
        <w:rPr>
          <w:rFonts w:ascii="宋体" w:hAnsi="宋体" w:cs="宋体"/>
          <w:sz w:val="24"/>
        </w:rPr>
      </w:pPr>
      <w:r>
        <w:rPr>
          <w:rFonts w:hint="eastAsia" w:ascii="宋体" w:hAnsi="宋体" w:cs="宋体"/>
          <w:sz w:val="24"/>
        </w:rPr>
        <w:t>名称：平湖市财政局政府采购监管科             </w:t>
      </w:r>
    </w:p>
    <w:p>
      <w:pPr>
        <w:spacing w:line="360" w:lineRule="auto"/>
        <w:jc w:val="left"/>
        <w:rPr>
          <w:rFonts w:ascii="宋体" w:hAnsi="宋体" w:cs="宋体"/>
          <w:sz w:val="24"/>
        </w:rPr>
      </w:pPr>
      <w:r>
        <w:rPr>
          <w:rFonts w:hint="eastAsia" w:ascii="宋体" w:hAnsi="宋体" w:cs="宋体"/>
          <w:sz w:val="24"/>
        </w:rPr>
        <w:t>地址：平湖市望湖路318号                         </w:t>
      </w:r>
    </w:p>
    <w:p>
      <w:pPr>
        <w:spacing w:line="360" w:lineRule="auto"/>
        <w:jc w:val="left"/>
        <w:rPr>
          <w:rFonts w:ascii="宋体" w:hAnsi="宋体" w:cs="宋体"/>
          <w:sz w:val="24"/>
        </w:rPr>
      </w:pPr>
      <w:r>
        <w:rPr>
          <w:rFonts w:hint="eastAsia" w:ascii="宋体" w:hAnsi="宋体" w:cs="宋体"/>
          <w:sz w:val="24"/>
        </w:rPr>
        <w:t>联系人 ：陆先生             </w:t>
      </w:r>
    </w:p>
    <w:p>
      <w:pPr>
        <w:spacing w:line="360" w:lineRule="auto"/>
        <w:jc w:val="left"/>
        <w:rPr>
          <w:rFonts w:ascii="宋体" w:hAnsi="宋体" w:cs="宋体"/>
          <w:sz w:val="24"/>
        </w:rPr>
      </w:pPr>
      <w:r>
        <w:rPr>
          <w:rFonts w:hint="eastAsia" w:ascii="宋体" w:hAnsi="宋体" w:cs="宋体"/>
          <w:sz w:val="24"/>
        </w:rPr>
        <w:t>监督投诉电话：0573-85013033         </w:t>
      </w:r>
    </w:p>
    <w:p>
      <w:pPr>
        <w:wordWrap w:val="0"/>
        <w:spacing w:line="360" w:lineRule="auto"/>
        <w:ind w:firstLine="480" w:firstLineChars="200"/>
        <w:jc w:val="left"/>
        <w:rPr>
          <w:rFonts w:ascii="宋体" w:hAnsi="宋体" w:cs="宋体"/>
          <w:sz w:val="24"/>
        </w:rPr>
      </w:pPr>
      <w:r>
        <w:rPr>
          <w:rFonts w:hint="eastAsia" w:ascii="宋体" w:hAnsi="宋体" w:cs="宋体"/>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pPr>
        <w:pStyle w:val="13"/>
        <w:rPr>
          <w:rFonts w:hint="eastAsia" w:ascii="宋体" w:hAnsi="宋体" w:cs="宋体"/>
          <w:sz w:val="24"/>
        </w:rPr>
      </w:pPr>
    </w:p>
    <w:p>
      <w:pPr>
        <w:rPr>
          <w:rFonts w:hint="eastAsia" w:ascii="宋体" w:hAnsi="宋体" w:cs="宋体"/>
          <w:sz w:val="24"/>
        </w:rPr>
      </w:pPr>
    </w:p>
    <w:p>
      <w:pPr>
        <w:pStyle w:val="13"/>
        <w:rPr>
          <w:rFonts w:hint="eastAsia" w:ascii="宋体" w:hAnsi="宋体" w:cs="宋体"/>
          <w:sz w:val="24"/>
        </w:rPr>
      </w:pPr>
    </w:p>
    <w:p>
      <w:pPr>
        <w:rPr>
          <w:rFonts w:hint="eastAsia" w:ascii="宋体" w:hAnsi="宋体" w:cs="宋体"/>
          <w:sz w:val="24"/>
        </w:rPr>
      </w:pPr>
    </w:p>
    <w:p>
      <w:pPr>
        <w:pStyle w:val="13"/>
        <w:rPr>
          <w:rFonts w:hint="eastAsia" w:ascii="宋体" w:hAnsi="宋体" w:cs="宋体"/>
          <w:sz w:val="24"/>
        </w:rPr>
      </w:pPr>
    </w:p>
    <w:p>
      <w:pPr>
        <w:rPr>
          <w:rFonts w:hint="eastAsia" w:ascii="宋体" w:hAnsi="宋体" w:cs="宋体"/>
          <w:sz w:val="24"/>
        </w:rPr>
      </w:pPr>
    </w:p>
    <w:p>
      <w:pPr>
        <w:pStyle w:val="13"/>
        <w:rPr>
          <w:rFonts w:hint="eastAsia" w:ascii="宋体" w:hAnsi="宋体" w:cs="宋体"/>
          <w:sz w:val="24"/>
        </w:rPr>
      </w:pPr>
    </w:p>
    <w:p>
      <w:pPr>
        <w:rPr>
          <w:rFonts w:hint="eastAsia" w:ascii="宋体" w:hAnsi="宋体" w:cs="宋体"/>
          <w:sz w:val="24"/>
        </w:rPr>
      </w:pPr>
    </w:p>
    <w:p>
      <w:pPr>
        <w:pStyle w:val="13"/>
        <w:rPr>
          <w:rFonts w:hint="eastAsia" w:ascii="宋体" w:hAnsi="宋体" w:cs="宋体"/>
          <w:sz w:val="24"/>
        </w:rPr>
      </w:pPr>
    </w:p>
    <w:p>
      <w:pPr>
        <w:rPr>
          <w:rFonts w:hint="eastAsia" w:ascii="宋体" w:hAnsi="宋体" w:cs="宋体"/>
          <w:sz w:val="24"/>
        </w:rPr>
      </w:pPr>
    </w:p>
    <w:p>
      <w:pPr>
        <w:pStyle w:val="13"/>
        <w:rPr>
          <w:rFonts w:hint="eastAsia" w:ascii="宋体" w:hAnsi="宋体" w:cs="宋体"/>
          <w:sz w:val="24"/>
        </w:rPr>
      </w:pPr>
    </w:p>
    <w:p>
      <w:pPr>
        <w:rPr>
          <w:rFonts w:hint="eastAsia" w:ascii="宋体" w:hAnsi="宋体" w:cs="宋体"/>
          <w:sz w:val="24"/>
        </w:rPr>
      </w:pPr>
    </w:p>
    <w:p>
      <w:pPr>
        <w:pStyle w:val="13"/>
        <w:rPr>
          <w:rFonts w:hint="eastAsia" w:ascii="宋体" w:hAnsi="宋体" w:cs="宋体"/>
          <w:sz w:val="24"/>
        </w:rPr>
      </w:pPr>
    </w:p>
    <w:p>
      <w:pPr>
        <w:rPr>
          <w:rFonts w:hint="eastAsia" w:ascii="宋体" w:hAnsi="宋体" w:cs="宋体"/>
          <w:sz w:val="24"/>
        </w:rPr>
      </w:pPr>
    </w:p>
    <w:p>
      <w:pPr>
        <w:pStyle w:val="13"/>
        <w:rPr>
          <w:rFonts w:hint="eastAsia" w:ascii="宋体" w:hAnsi="宋体" w:cs="宋体"/>
          <w:sz w:val="24"/>
        </w:rPr>
      </w:pPr>
    </w:p>
    <w:p>
      <w:pPr>
        <w:rPr>
          <w:rFonts w:hint="eastAsia" w:ascii="宋体" w:hAnsi="宋体" w:cs="宋体"/>
          <w:sz w:val="24"/>
        </w:rPr>
      </w:pPr>
    </w:p>
    <w:p>
      <w:pPr>
        <w:pStyle w:val="13"/>
        <w:rPr>
          <w:rFonts w:hint="eastAsia" w:ascii="宋体" w:hAnsi="宋体" w:cs="宋体"/>
          <w:sz w:val="24"/>
        </w:rPr>
      </w:pPr>
    </w:p>
    <w:p>
      <w:pPr>
        <w:rPr>
          <w:rFonts w:hint="eastAsia" w:ascii="宋体" w:hAnsi="宋体" w:cs="宋体"/>
          <w:sz w:val="24"/>
        </w:rPr>
      </w:pPr>
    </w:p>
    <w:p>
      <w:pPr>
        <w:pStyle w:val="13"/>
        <w:rPr>
          <w:rFonts w:hint="eastAsia" w:ascii="宋体" w:hAnsi="宋体" w:cs="宋体"/>
          <w:sz w:val="24"/>
        </w:rPr>
      </w:pPr>
    </w:p>
    <w:p>
      <w:pPr>
        <w:rPr>
          <w:rFonts w:hint="eastAsia" w:ascii="宋体" w:hAnsi="宋体" w:cs="宋体"/>
          <w:sz w:val="24"/>
        </w:rPr>
      </w:pPr>
    </w:p>
    <w:p>
      <w:pPr>
        <w:pStyle w:val="13"/>
        <w:rPr>
          <w:rFonts w:hint="eastAsia" w:ascii="宋体" w:hAnsi="宋体" w:cs="宋体"/>
          <w:sz w:val="24"/>
        </w:rPr>
      </w:pPr>
    </w:p>
    <w:p>
      <w:pPr>
        <w:rPr>
          <w:rFonts w:hint="eastAsia" w:ascii="宋体" w:hAnsi="宋体" w:cs="宋体"/>
          <w:sz w:val="24"/>
        </w:rPr>
      </w:pPr>
    </w:p>
    <w:p>
      <w:pPr>
        <w:pStyle w:val="13"/>
        <w:rPr>
          <w:rFonts w:hint="eastAsia" w:ascii="宋体" w:hAnsi="宋体" w:cs="宋体"/>
          <w:sz w:val="24"/>
        </w:rPr>
      </w:pPr>
    </w:p>
    <w:p>
      <w:pPr>
        <w:rPr>
          <w:rFonts w:hint="eastAsia" w:ascii="宋体" w:hAnsi="宋体" w:cs="宋体"/>
          <w:sz w:val="24"/>
        </w:rPr>
      </w:pPr>
    </w:p>
    <w:p>
      <w:pPr>
        <w:pStyle w:val="13"/>
        <w:rPr>
          <w:rFonts w:hint="eastAsia" w:ascii="宋体" w:hAnsi="宋体" w:cs="宋体"/>
          <w:sz w:val="24"/>
        </w:rPr>
      </w:pPr>
    </w:p>
    <w:p>
      <w:pPr>
        <w:rPr>
          <w:rFonts w:hint="eastAsia" w:ascii="宋体" w:hAnsi="宋体" w:cs="宋体"/>
          <w:sz w:val="24"/>
        </w:rPr>
      </w:pPr>
    </w:p>
    <w:p>
      <w:pPr>
        <w:pStyle w:val="13"/>
        <w:rPr>
          <w:rFonts w:hint="eastAsia" w:ascii="宋体" w:hAnsi="宋体" w:cs="宋体"/>
          <w:sz w:val="24"/>
        </w:rPr>
      </w:pPr>
    </w:p>
    <w:p>
      <w:pPr>
        <w:rPr>
          <w:rFonts w:hint="eastAsia" w:ascii="宋体" w:hAnsi="宋体" w:cs="宋体"/>
          <w:sz w:val="24"/>
        </w:rPr>
      </w:pPr>
    </w:p>
    <w:p>
      <w:pPr>
        <w:pStyle w:val="13"/>
        <w:rPr>
          <w:rFonts w:hint="eastAsia" w:ascii="宋体" w:hAnsi="宋体" w:cs="宋体"/>
          <w:sz w:val="24"/>
        </w:rPr>
      </w:pPr>
    </w:p>
    <w:p>
      <w:pPr>
        <w:rPr>
          <w:rFonts w:hint="eastAsia" w:ascii="宋体" w:hAnsi="宋体" w:cs="宋体"/>
          <w:sz w:val="24"/>
        </w:rPr>
      </w:pPr>
    </w:p>
    <w:p>
      <w:pPr>
        <w:pStyle w:val="13"/>
        <w:rPr>
          <w:rFonts w:hint="eastAsia" w:ascii="宋体" w:hAnsi="宋体" w:cs="宋体"/>
          <w:sz w:val="24"/>
        </w:rPr>
      </w:pPr>
    </w:p>
    <w:p>
      <w:pPr>
        <w:rPr>
          <w:rFonts w:hint="eastAsia" w:ascii="宋体" w:hAnsi="宋体" w:cs="宋体"/>
          <w:sz w:val="24"/>
        </w:rPr>
      </w:pPr>
    </w:p>
    <w:p>
      <w:pPr>
        <w:pStyle w:val="13"/>
        <w:rPr>
          <w:rFonts w:hint="eastAsia" w:ascii="宋体" w:hAnsi="宋体" w:cs="宋体"/>
          <w:sz w:val="24"/>
        </w:rPr>
      </w:pPr>
    </w:p>
    <w:p>
      <w:pPr>
        <w:rPr>
          <w:rFonts w:hint="eastAsia" w:ascii="宋体" w:hAnsi="宋体" w:cs="宋体"/>
          <w:sz w:val="24"/>
        </w:rPr>
      </w:pPr>
    </w:p>
    <w:p>
      <w:pPr>
        <w:pStyle w:val="13"/>
        <w:rPr>
          <w:rFonts w:hint="eastAsia" w:ascii="宋体" w:hAnsi="宋体" w:cs="宋体"/>
          <w:sz w:val="24"/>
        </w:rPr>
      </w:pPr>
    </w:p>
    <w:p>
      <w:pPr>
        <w:rPr>
          <w:rFonts w:hint="eastAsia" w:ascii="宋体" w:hAnsi="宋体" w:cs="宋体"/>
          <w:sz w:val="24"/>
        </w:rPr>
      </w:pPr>
    </w:p>
    <w:p>
      <w:pPr>
        <w:pStyle w:val="13"/>
        <w:rPr>
          <w:rFonts w:hint="eastAsia" w:ascii="宋体" w:hAnsi="宋体" w:cs="宋体"/>
          <w:sz w:val="24"/>
        </w:rPr>
      </w:pPr>
    </w:p>
    <w:p>
      <w:pPr>
        <w:rPr>
          <w:rFonts w:hint="eastAsia" w:ascii="宋体" w:hAnsi="宋体" w:cs="宋体"/>
          <w:sz w:val="24"/>
        </w:rPr>
      </w:pPr>
    </w:p>
    <w:p>
      <w:pPr>
        <w:pStyle w:val="13"/>
        <w:rPr>
          <w:rFonts w:hint="eastAsia" w:ascii="宋体" w:hAnsi="宋体" w:cs="宋体"/>
          <w:sz w:val="24"/>
        </w:rPr>
      </w:pPr>
    </w:p>
    <w:p>
      <w:pPr>
        <w:rPr>
          <w:rFonts w:hint="eastAsia" w:ascii="宋体" w:hAnsi="宋体" w:cs="宋体"/>
          <w:sz w:val="24"/>
        </w:rPr>
      </w:pPr>
    </w:p>
    <w:p>
      <w:pPr>
        <w:pStyle w:val="13"/>
        <w:rPr>
          <w:rFonts w:hint="eastAsia" w:ascii="宋体" w:hAnsi="宋体" w:cs="宋体"/>
          <w:sz w:val="24"/>
        </w:rPr>
      </w:pPr>
    </w:p>
    <w:p/>
    <w:p>
      <w:pPr>
        <w:pStyle w:val="2"/>
        <w:numPr>
          <w:ilvl w:val="0"/>
          <w:numId w:val="2"/>
        </w:numPr>
        <w:tabs>
          <w:tab w:val="center" w:pos="4649"/>
        </w:tabs>
        <w:spacing w:before="0" w:after="0" w:line="460" w:lineRule="exact"/>
        <w:jc w:val="center"/>
        <w:outlineLvl w:val="0"/>
      </w:pPr>
      <w:r>
        <w:rPr>
          <w:rFonts w:hint="eastAsia"/>
          <w:lang w:val="en-US" w:eastAsia="zh-CN"/>
        </w:rPr>
        <w:t xml:space="preserve"> </w:t>
      </w:r>
      <w:r>
        <w:rPr>
          <w:rFonts w:hint="eastAsia"/>
        </w:rPr>
        <w:t>采购</w:t>
      </w:r>
      <w:r>
        <w:t>需求</w:t>
      </w:r>
      <w:bookmarkStart w:id="36" w:name="_第三章__投标人须知"/>
      <w:bookmarkEnd w:id="36"/>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spacing w:val="0"/>
          <w:kern w:val="2"/>
          <w:sz w:val="24"/>
          <w:szCs w:val="24"/>
          <w:lang w:val="en-US" w:eastAsia="zh-CN" w:bidi="ar-SA"/>
        </w:rPr>
      </w:pPr>
      <w:r>
        <w:rPr>
          <w:rFonts w:hint="eastAsia" w:hAnsi="宋体" w:cs="宋体"/>
          <w:b/>
          <w:bCs/>
          <w:sz w:val="24"/>
          <w:lang w:eastAsia="zh-CN"/>
        </w:rPr>
        <w:t>一、</w:t>
      </w:r>
      <w:r>
        <w:rPr>
          <w:rFonts w:hint="eastAsia" w:ascii="宋体" w:hAnsi="宋体" w:cs="宋体"/>
          <w:b/>
          <w:bCs/>
          <w:sz w:val="24"/>
        </w:rPr>
        <w:t>采购清单</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pacing w:val="0"/>
          <w:kern w:val="2"/>
          <w:sz w:val="24"/>
          <w:szCs w:val="24"/>
          <w:lang w:val="en-US" w:eastAsia="zh-CN" w:bidi="ar-SA"/>
        </w:rPr>
      </w:pPr>
      <w:r>
        <w:rPr>
          <w:rFonts w:hint="eastAsia" w:ascii="宋体" w:hAnsi="宋体" w:eastAsia="宋体" w:cs="宋体"/>
          <w:b/>
          <w:spacing w:val="0"/>
          <w:kern w:val="2"/>
          <w:sz w:val="24"/>
          <w:szCs w:val="24"/>
          <w:lang w:val="en-US" w:eastAsia="zh-CN" w:bidi="ar-SA"/>
        </w:rPr>
        <w:t>1、平湖市国防动员一体化指挥平台（人武部）大屏及附属配套设备采购清单</w:t>
      </w:r>
    </w:p>
    <w:tbl>
      <w:tblPr>
        <w:tblStyle w:val="26"/>
        <w:tblW w:w="880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708"/>
        <w:gridCol w:w="1177"/>
        <w:gridCol w:w="1245"/>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sz w:val="24"/>
                <w:szCs w:val="24"/>
              </w:rPr>
              <w:t>序号</w:t>
            </w:r>
          </w:p>
        </w:tc>
        <w:tc>
          <w:tcPr>
            <w:tcW w:w="27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sz w:val="24"/>
                <w:szCs w:val="24"/>
              </w:rPr>
              <w:t>名称</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sz w:val="24"/>
                <w:szCs w:val="24"/>
              </w:rPr>
              <w:t>数量</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sz w:val="24"/>
                <w:szCs w:val="24"/>
              </w:rPr>
              <w:t>单位</w:t>
            </w:r>
          </w:p>
        </w:tc>
        <w:tc>
          <w:tcPr>
            <w:tcW w:w="27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1</w:t>
            </w:r>
          </w:p>
        </w:tc>
        <w:tc>
          <w:tcPr>
            <w:tcW w:w="27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室内P1.86全彩</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15.98</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平方</w:t>
            </w:r>
          </w:p>
        </w:tc>
        <w:tc>
          <w:tcPr>
            <w:tcW w:w="2775" w:type="dxa"/>
            <w:vMerge w:val="restart"/>
            <w:vAlign w:val="center"/>
          </w:tcPr>
          <w:p>
            <w:pPr>
              <w:jc w:val="center"/>
              <w:rPr>
                <w:rFonts w:hint="default" w:ascii="2" w:hAnsi="2" w:cs="2"/>
                <w:vertAlign w:val="baseline"/>
                <w:lang w:val="en-US" w:eastAsia="zh-CN"/>
              </w:rPr>
            </w:pPr>
            <w:r>
              <w:rPr>
                <w:rFonts w:hint="eastAsia" w:ascii="宋体" w:hAnsi="宋体" w:eastAsia="宋体" w:cs="宋体"/>
                <w:b w:val="0"/>
                <w:bCs w:val="0"/>
                <w:sz w:val="24"/>
                <w:szCs w:val="24"/>
                <w:lang w:eastAsia="zh-CN"/>
              </w:rPr>
              <w:t>详见技术参数要求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2</w:t>
            </w:r>
          </w:p>
        </w:tc>
        <w:tc>
          <w:tcPr>
            <w:tcW w:w="27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电源</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52</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eastAsia="zh-CN"/>
              </w:rPr>
              <w:t>只</w:t>
            </w:r>
          </w:p>
        </w:tc>
        <w:tc>
          <w:tcPr>
            <w:tcW w:w="2775" w:type="dxa"/>
            <w:vMerge w:val="continue"/>
            <w:vAlign w:val="top"/>
          </w:tcPr>
          <w:p>
            <w:pPr>
              <w:rPr>
                <w:rFonts w:hint="default" w:ascii="2" w:hAnsi="2" w:cs="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3</w:t>
            </w:r>
          </w:p>
        </w:tc>
        <w:tc>
          <w:tcPr>
            <w:tcW w:w="27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接收卡</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26</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eastAsia="zh-CN"/>
              </w:rPr>
              <w:t>只</w:t>
            </w:r>
          </w:p>
        </w:tc>
        <w:tc>
          <w:tcPr>
            <w:tcW w:w="2775" w:type="dxa"/>
            <w:vMerge w:val="continue"/>
            <w:vAlign w:val="top"/>
          </w:tcPr>
          <w:p>
            <w:pPr>
              <w:rPr>
                <w:rFonts w:hint="default" w:ascii="2" w:hAnsi="2" w:cs="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4</w:t>
            </w:r>
          </w:p>
        </w:tc>
        <w:tc>
          <w:tcPr>
            <w:tcW w:w="27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视频处理器</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1</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eastAsia="zh-CN"/>
              </w:rPr>
              <w:t>台</w:t>
            </w:r>
          </w:p>
        </w:tc>
        <w:tc>
          <w:tcPr>
            <w:tcW w:w="2775" w:type="dxa"/>
            <w:vMerge w:val="continue"/>
            <w:vAlign w:val="top"/>
          </w:tcPr>
          <w:p>
            <w:pPr>
              <w:rPr>
                <w:rFonts w:hint="default" w:ascii="2" w:hAnsi="2" w:cs="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5</w:t>
            </w:r>
          </w:p>
        </w:tc>
        <w:tc>
          <w:tcPr>
            <w:tcW w:w="27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LED承重支架</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1</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eastAsia="zh-CN"/>
              </w:rPr>
              <w:t>套</w:t>
            </w:r>
          </w:p>
        </w:tc>
        <w:tc>
          <w:tcPr>
            <w:tcW w:w="2775" w:type="dxa"/>
            <w:vMerge w:val="continue"/>
            <w:vAlign w:val="top"/>
          </w:tcPr>
          <w:p>
            <w:pPr>
              <w:rPr>
                <w:rFonts w:hint="default" w:ascii="2" w:hAnsi="2" w:cs="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6</w:t>
            </w:r>
          </w:p>
        </w:tc>
        <w:tc>
          <w:tcPr>
            <w:tcW w:w="27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LED专用支架</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17.1</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eastAsia="zh-CN"/>
              </w:rPr>
              <w:t>平方</w:t>
            </w:r>
          </w:p>
        </w:tc>
        <w:tc>
          <w:tcPr>
            <w:tcW w:w="2775" w:type="dxa"/>
            <w:vMerge w:val="continue"/>
            <w:vAlign w:val="top"/>
          </w:tcPr>
          <w:p>
            <w:pPr>
              <w:rPr>
                <w:rFonts w:hint="default" w:ascii="2" w:hAnsi="2" w:cs="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7</w:t>
            </w:r>
          </w:p>
        </w:tc>
        <w:tc>
          <w:tcPr>
            <w:tcW w:w="27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配电箱</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1</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eastAsia="zh-CN"/>
              </w:rPr>
              <w:t>台</w:t>
            </w:r>
          </w:p>
        </w:tc>
        <w:tc>
          <w:tcPr>
            <w:tcW w:w="2775" w:type="dxa"/>
            <w:vMerge w:val="continue"/>
            <w:vAlign w:val="top"/>
          </w:tcPr>
          <w:p>
            <w:pPr>
              <w:rPr>
                <w:rFonts w:hint="default" w:ascii="2" w:hAnsi="2" w:cs="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8</w:t>
            </w:r>
          </w:p>
        </w:tc>
        <w:tc>
          <w:tcPr>
            <w:tcW w:w="27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大屏幕智能控制终端</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1</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eastAsia="zh-CN"/>
              </w:rPr>
              <w:t>台</w:t>
            </w:r>
          </w:p>
        </w:tc>
        <w:tc>
          <w:tcPr>
            <w:tcW w:w="2775" w:type="dxa"/>
            <w:vMerge w:val="continue"/>
            <w:vAlign w:val="top"/>
          </w:tcPr>
          <w:p>
            <w:pPr>
              <w:rPr>
                <w:rFonts w:hint="default" w:ascii="2" w:hAnsi="2" w:cs="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9</w:t>
            </w:r>
          </w:p>
        </w:tc>
        <w:tc>
          <w:tcPr>
            <w:tcW w:w="27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可视化云控制平台</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1</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eastAsia="zh-CN"/>
              </w:rPr>
              <w:t>套</w:t>
            </w:r>
          </w:p>
        </w:tc>
        <w:tc>
          <w:tcPr>
            <w:tcW w:w="2775" w:type="dxa"/>
            <w:vMerge w:val="continue"/>
            <w:vAlign w:val="top"/>
          </w:tcPr>
          <w:p>
            <w:pPr>
              <w:rPr>
                <w:rFonts w:hint="default" w:ascii="2" w:hAnsi="2" w:cs="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10</w:t>
            </w:r>
          </w:p>
        </w:tc>
        <w:tc>
          <w:tcPr>
            <w:tcW w:w="27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移动控制器</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1</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台</w:t>
            </w:r>
          </w:p>
        </w:tc>
        <w:tc>
          <w:tcPr>
            <w:tcW w:w="2775" w:type="dxa"/>
            <w:vMerge w:val="continue"/>
            <w:vAlign w:val="top"/>
          </w:tcPr>
          <w:p>
            <w:pPr>
              <w:rPr>
                <w:rFonts w:hint="default" w:ascii="2" w:hAnsi="2" w:cs="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11</w:t>
            </w:r>
          </w:p>
        </w:tc>
        <w:tc>
          <w:tcPr>
            <w:tcW w:w="27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cs="宋体"/>
                <w:i w:val="0"/>
                <w:iCs w:val="0"/>
                <w:color w:val="auto"/>
                <w:kern w:val="0"/>
                <w:sz w:val="24"/>
                <w:szCs w:val="24"/>
                <w:u w:val="none"/>
                <w:lang w:val="en-US" w:eastAsia="zh-CN" w:bidi="ar"/>
              </w:rPr>
              <w:t>信号阻隔装置</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台</w:t>
            </w:r>
          </w:p>
        </w:tc>
        <w:tc>
          <w:tcPr>
            <w:tcW w:w="2775" w:type="dxa"/>
            <w:vMerge w:val="continue"/>
            <w:vAlign w:val="top"/>
          </w:tcPr>
          <w:p>
            <w:pPr>
              <w:rPr>
                <w:rFonts w:hint="default" w:ascii="2" w:hAnsi="2" w:cs="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2</w:t>
            </w:r>
          </w:p>
        </w:tc>
        <w:tc>
          <w:tcPr>
            <w:tcW w:w="27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拆除费用</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1</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项</w:t>
            </w:r>
          </w:p>
        </w:tc>
        <w:tc>
          <w:tcPr>
            <w:tcW w:w="2775" w:type="dxa"/>
            <w:vMerge w:val="continue"/>
            <w:vAlign w:val="top"/>
          </w:tcPr>
          <w:p>
            <w:pPr>
              <w:rPr>
                <w:rFonts w:hint="default" w:ascii="2" w:hAnsi="2" w:cs="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3</w:t>
            </w:r>
          </w:p>
        </w:tc>
        <w:tc>
          <w:tcPr>
            <w:tcW w:w="27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安装费用</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1</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项</w:t>
            </w:r>
          </w:p>
        </w:tc>
        <w:tc>
          <w:tcPr>
            <w:tcW w:w="2775" w:type="dxa"/>
            <w:vMerge w:val="continue"/>
            <w:vAlign w:val="top"/>
          </w:tcPr>
          <w:p>
            <w:pPr>
              <w:rPr>
                <w:rFonts w:hint="default" w:ascii="2" w:hAnsi="2" w:cs="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4</w:t>
            </w:r>
          </w:p>
        </w:tc>
        <w:tc>
          <w:tcPr>
            <w:tcW w:w="27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调试费用</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1</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项</w:t>
            </w:r>
          </w:p>
        </w:tc>
        <w:tc>
          <w:tcPr>
            <w:tcW w:w="2775" w:type="dxa"/>
            <w:vMerge w:val="continue"/>
            <w:vAlign w:val="top"/>
          </w:tcPr>
          <w:p>
            <w:pPr>
              <w:rPr>
                <w:rFonts w:hint="default" w:ascii="2" w:hAnsi="2" w:cs="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5</w:t>
            </w:r>
          </w:p>
        </w:tc>
        <w:tc>
          <w:tcPr>
            <w:tcW w:w="27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旧设备保护处理</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1</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项</w:t>
            </w:r>
          </w:p>
        </w:tc>
        <w:tc>
          <w:tcPr>
            <w:tcW w:w="2775" w:type="dxa"/>
            <w:vMerge w:val="continue"/>
            <w:vAlign w:val="top"/>
          </w:tcPr>
          <w:p>
            <w:pPr>
              <w:rPr>
                <w:rFonts w:hint="default" w:ascii="2" w:hAnsi="2" w:cs="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6</w:t>
            </w:r>
          </w:p>
        </w:tc>
        <w:tc>
          <w:tcPr>
            <w:tcW w:w="27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线材辅材</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1</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2" w:hAnsi="2" w:cs="2"/>
                <w:vertAlign w:val="baseline"/>
                <w:lang w:val="en-US" w:eastAsia="zh-CN"/>
              </w:rPr>
            </w:pPr>
            <w:r>
              <w:rPr>
                <w:rFonts w:hint="eastAsia" w:ascii="宋体" w:hAnsi="宋体" w:eastAsia="宋体" w:cs="宋体"/>
                <w:b w:val="0"/>
                <w:bCs w:val="0"/>
                <w:sz w:val="24"/>
                <w:szCs w:val="24"/>
                <w:lang w:val="en-US" w:eastAsia="zh-CN"/>
              </w:rPr>
              <w:t>项</w:t>
            </w:r>
          </w:p>
        </w:tc>
        <w:tc>
          <w:tcPr>
            <w:tcW w:w="2775" w:type="dxa"/>
            <w:vMerge w:val="continue"/>
            <w:vAlign w:val="top"/>
          </w:tcPr>
          <w:p>
            <w:pPr>
              <w:rPr>
                <w:rFonts w:hint="default" w:ascii="2" w:hAnsi="2" w:cs="2"/>
                <w:vertAlign w:val="baseline"/>
                <w:lang w:val="en-US" w:eastAsia="zh-CN"/>
              </w:rPr>
            </w:pPr>
          </w:p>
        </w:tc>
      </w:tr>
    </w:tbl>
    <w:p>
      <w:pPr>
        <w:pStyle w:val="13"/>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b/>
          <w:spacing w:val="0"/>
          <w:kern w:val="2"/>
          <w:sz w:val="24"/>
          <w:szCs w:val="24"/>
          <w:lang w:val="en-US" w:eastAsia="zh-CN" w:bidi="ar-SA"/>
        </w:rPr>
      </w:pPr>
    </w:p>
    <w:p>
      <w:pPr>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spacing w:val="0"/>
          <w:kern w:val="2"/>
          <w:sz w:val="24"/>
          <w:szCs w:val="24"/>
          <w:lang w:val="en-US" w:eastAsia="zh-CN" w:bidi="ar-SA"/>
        </w:rPr>
      </w:pPr>
    </w:p>
    <w:p>
      <w:pPr>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spacing w:val="0"/>
          <w:kern w:val="2"/>
          <w:sz w:val="24"/>
          <w:szCs w:val="24"/>
          <w:lang w:val="en-US" w:eastAsia="zh-CN" w:bidi="ar-SA"/>
        </w:rPr>
      </w:pPr>
    </w:p>
    <w:p>
      <w:pPr>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spacing w:val="0"/>
          <w:kern w:val="2"/>
          <w:sz w:val="24"/>
          <w:szCs w:val="24"/>
          <w:lang w:val="en-US" w:eastAsia="zh-CN" w:bidi="ar-SA"/>
        </w:rPr>
      </w:pPr>
    </w:p>
    <w:p>
      <w:pPr>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spacing w:val="0"/>
          <w:kern w:val="2"/>
          <w:sz w:val="24"/>
          <w:szCs w:val="24"/>
          <w:lang w:val="en-US" w:eastAsia="zh-CN" w:bidi="ar-SA"/>
        </w:rPr>
      </w:pPr>
    </w:p>
    <w:p>
      <w:pPr>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ascii="宋体" w:hAnsi="宋体" w:cs="宋体"/>
          <w:b/>
          <w:spacing w:val="0"/>
          <w:kern w:val="2"/>
          <w:sz w:val="24"/>
          <w:szCs w:val="24"/>
          <w:lang w:val="en-US" w:eastAsia="zh-CN" w:bidi="ar-SA"/>
        </w:rPr>
        <w:t>2、</w:t>
      </w:r>
      <w:r>
        <w:rPr>
          <w:rFonts w:hint="eastAsia" w:ascii="宋体" w:hAnsi="宋体" w:eastAsia="宋体" w:cs="宋体"/>
          <w:b/>
          <w:spacing w:val="0"/>
          <w:kern w:val="2"/>
          <w:sz w:val="24"/>
          <w:szCs w:val="24"/>
          <w:lang w:val="en-US" w:eastAsia="zh-CN" w:bidi="ar-SA"/>
        </w:rPr>
        <w:t>发改局（国动办）指挥会议室大屏及附属配套设备采购清单</w:t>
      </w:r>
    </w:p>
    <w:tbl>
      <w:tblPr>
        <w:tblStyle w:val="25"/>
        <w:tblpPr w:leftFromText="180" w:rightFromText="180" w:vertAnchor="text" w:horzAnchor="page" w:tblpX="1585" w:tblpY="310"/>
        <w:tblOverlap w:val="never"/>
        <w:tblW w:w="8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675"/>
        <w:gridCol w:w="1215"/>
        <w:gridCol w:w="1230"/>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shd w:val="clear" w:color="auto" w:fill="FFFFFF"/>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675" w:type="dxa"/>
            <w:shd w:val="clear" w:color="auto" w:fill="FFFFFF"/>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名称</w:t>
            </w:r>
          </w:p>
        </w:tc>
        <w:tc>
          <w:tcPr>
            <w:tcW w:w="1215" w:type="dxa"/>
            <w:shd w:val="clear" w:color="auto" w:fill="FFFFFF"/>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c>
          <w:tcPr>
            <w:tcW w:w="1230" w:type="dxa"/>
            <w:shd w:val="clear" w:color="auto" w:fill="FFFFFF"/>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单位</w:t>
            </w:r>
          </w:p>
        </w:tc>
        <w:tc>
          <w:tcPr>
            <w:tcW w:w="2752" w:type="dxa"/>
            <w:shd w:val="clear" w:color="auto" w:fill="FFFFFF"/>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267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i w:val="0"/>
                <w:iCs w:val="0"/>
                <w:color w:val="000000"/>
                <w:kern w:val="0"/>
                <w:sz w:val="24"/>
                <w:szCs w:val="24"/>
                <w:u w:val="none"/>
                <w:lang w:val="en-US" w:eastAsia="zh-CN" w:bidi="ar"/>
              </w:rPr>
              <w:t>室内P1.53全彩</w:t>
            </w:r>
          </w:p>
        </w:tc>
        <w:tc>
          <w:tcPr>
            <w:tcW w:w="121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i w:val="0"/>
                <w:iCs w:val="0"/>
                <w:color w:val="000000"/>
                <w:kern w:val="0"/>
                <w:sz w:val="24"/>
                <w:szCs w:val="24"/>
                <w:u w:val="none"/>
                <w:lang w:val="en-US" w:eastAsia="zh-CN" w:bidi="ar"/>
              </w:rPr>
              <w:t>7.33</w:t>
            </w:r>
          </w:p>
        </w:tc>
        <w:tc>
          <w:tcPr>
            <w:tcW w:w="1230"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平方</w:t>
            </w:r>
          </w:p>
        </w:tc>
        <w:tc>
          <w:tcPr>
            <w:tcW w:w="2752" w:type="dxa"/>
            <w:vMerge w:val="restart"/>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详见技术参数要求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267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i w:val="0"/>
                <w:iCs w:val="0"/>
                <w:color w:val="000000"/>
                <w:kern w:val="0"/>
                <w:sz w:val="24"/>
                <w:szCs w:val="24"/>
                <w:u w:val="none"/>
                <w:lang w:val="en-US" w:eastAsia="zh-CN" w:bidi="ar"/>
              </w:rPr>
              <w:t>电源</w:t>
            </w:r>
          </w:p>
        </w:tc>
        <w:tc>
          <w:tcPr>
            <w:tcW w:w="121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39</w:t>
            </w:r>
          </w:p>
        </w:tc>
        <w:tc>
          <w:tcPr>
            <w:tcW w:w="1230"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只</w:t>
            </w:r>
          </w:p>
        </w:tc>
        <w:tc>
          <w:tcPr>
            <w:tcW w:w="2752" w:type="dxa"/>
            <w:vMerge w:val="continue"/>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267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i w:val="0"/>
                <w:iCs w:val="0"/>
                <w:color w:val="000000"/>
                <w:kern w:val="0"/>
                <w:sz w:val="24"/>
                <w:szCs w:val="24"/>
                <w:u w:val="none"/>
                <w:lang w:val="en-US" w:eastAsia="zh-CN" w:bidi="ar"/>
              </w:rPr>
              <w:t>接收卡</w:t>
            </w:r>
          </w:p>
        </w:tc>
        <w:tc>
          <w:tcPr>
            <w:tcW w:w="121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26</w:t>
            </w:r>
          </w:p>
        </w:tc>
        <w:tc>
          <w:tcPr>
            <w:tcW w:w="1230"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只</w:t>
            </w:r>
          </w:p>
        </w:tc>
        <w:tc>
          <w:tcPr>
            <w:tcW w:w="2752" w:type="dxa"/>
            <w:vMerge w:val="continue"/>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267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i w:val="0"/>
                <w:iCs w:val="0"/>
                <w:color w:val="000000"/>
                <w:kern w:val="0"/>
                <w:sz w:val="24"/>
                <w:szCs w:val="24"/>
                <w:u w:val="none"/>
                <w:lang w:val="en-US" w:eastAsia="zh-CN" w:bidi="ar"/>
              </w:rPr>
              <w:t>视频处理器</w:t>
            </w:r>
          </w:p>
        </w:tc>
        <w:tc>
          <w:tcPr>
            <w:tcW w:w="121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230"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台</w:t>
            </w:r>
          </w:p>
        </w:tc>
        <w:tc>
          <w:tcPr>
            <w:tcW w:w="2752" w:type="dxa"/>
            <w:vMerge w:val="continue"/>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267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i w:val="0"/>
                <w:iCs w:val="0"/>
                <w:color w:val="000000"/>
                <w:kern w:val="0"/>
                <w:sz w:val="24"/>
                <w:szCs w:val="24"/>
                <w:u w:val="none"/>
                <w:lang w:val="en-US" w:eastAsia="zh-CN" w:bidi="ar"/>
              </w:rPr>
              <w:t>LED承重支架</w:t>
            </w:r>
          </w:p>
        </w:tc>
        <w:tc>
          <w:tcPr>
            <w:tcW w:w="121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230"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套</w:t>
            </w:r>
          </w:p>
        </w:tc>
        <w:tc>
          <w:tcPr>
            <w:tcW w:w="2752" w:type="dxa"/>
            <w:vMerge w:val="continue"/>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267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i w:val="0"/>
                <w:iCs w:val="0"/>
                <w:color w:val="000000"/>
                <w:kern w:val="0"/>
                <w:sz w:val="24"/>
                <w:szCs w:val="24"/>
                <w:u w:val="none"/>
                <w:lang w:val="en-US" w:eastAsia="zh-CN" w:bidi="ar"/>
              </w:rPr>
              <w:t>LED专用支架</w:t>
            </w:r>
          </w:p>
        </w:tc>
        <w:tc>
          <w:tcPr>
            <w:tcW w:w="121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8.85</w:t>
            </w:r>
          </w:p>
        </w:tc>
        <w:tc>
          <w:tcPr>
            <w:tcW w:w="1230"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平方</w:t>
            </w:r>
          </w:p>
        </w:tc>
        <w:tc>
          <w:tcPr>
            <w:tcW w:w="2752" w:type="dxa"/>
            <w:vMerge w:val="continue"/>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267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i w:val="0"/>
                <w:iCs w:val="0"/>
                <w:color w:val="000000"/>
                <w:kern w:val="0"/>
                <w:sz w:val="24"/>
                <w:szCs w:val="24"/>
                <w:u w:val="none"/>
                <w:lang w:val="en-US" w:eastAsia="zh-CN" w:bidi="ar"/>
              </w:rPr>
              <w:t>配电箱</w:t>
            </w:r>
          </w:p>
        </w:tc>
        <w:tc>
          <w:tcPr>
            <w:tcW w:w="121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230"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台</w:t>
            </w:r>
          </w:p>
        </w:tc>
        <w:tc>
          <w:tcPr>
            <w:tcW w:w="2752" w:type="dxa"/>
            <w:vMerge w:val="continue"/>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267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i w:val="0"/>
                <w:iCs w:val="0"/>
                <w:color w:val="auto"/>
                <w:kern w:val="0"/>
                <w:sz w:val="24"/>
                <w:szCs w:val="24"/>
                <w:u w:val="none"/>
                <w:lang w:val="en-US" w:eastAsia="zh-CN" w:bidi="ar"/>
              </w:rPr>
              <w:t>大屏幕智能控制终端</w:t>
            </w:r>
          </w:p>
        </w:tc>
        <w:tc>
          <w:tcPr>
            <w:tcW w:w="121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230"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台</w:t>
            </w:r>
          </w:p>
        </w:tc>
        <w:tc>
          <w:tcPr>
            <w:tcW w:w="2752" w:type="dxa"/>
            <w:vMerge w:val="continue"/>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267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r>
              <w:rPr>
                <w:rFonts w:hint="eastAsia" w:ascii="宋体" w:hAnsi="宋体" w:eastAsia="宋体" w:cs="宋体"/>
                <w:i w:val="0"/>
                <w:iCs w:val="0"/>
                <w:color w:val="auto"/>
                <w:kern w:val="0"/>
                <w:sz w:val="24"/>
                <w:szCs w:val="24"/>
                <w:u w:val="none"/>
                <w:lang w:val="en-US" w:eastAsia="zh-CN" w:bidi="ar"/>
              </w:rPr>
              <w:t>可视化云控制平台</w:t>
            </w:r>
          </w:p>
        </w:tc>
        <w:tc>
          <w:tcPr>
            <w:tcW w:w="121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230"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套</w:t>
            </w:r>
          </w:p>
        </w:tc>
        <w:tc>
          <w:tcPr>
            <w:tcW w:w="2752" w:type="dxa"/>
            <w:vMerge w:val="continue"/>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267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移动控制器</w:t>
            </w:r>
          </w:p>
        </w:tc>
        <w:tc>
          <w:tcPr>
            <w:tcW w:w="121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230"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台</w:t>
            </w:r>
          </w:p>
        </w:tc>
        <w:tc>
          <w:tcPr>
            <w:tcW w:w="2752" w:type="dxa"/>
            <w:vMerge w:val="continue"/>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09"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11</w:t>
            </w:r>
          </w:p>
        </w:tc>
        <w:tc>
          <w:tcPr>
            <w:tcW w:w="267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信号阻隔装置</w:t>
            </w:r>
          </w:p>
        </w:tc>
        <w:tc>
          <w:tcPr>
            <w:tcW w:w="121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w:t>
            </w:r>
          </w:p>
        </w:tc>
        <w:tc>
          <w:tcPr>
            <w:tcW w:w="1230"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台</w:t>
            </w:r>
          </w:p>
        </w:tc>
        <w:tc>
          <w:tcPr>
            <w:tcW w:w="2752" w:type="dxa"/>
            <w:vMerge w:val="continue"/>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09"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2</w:t>
            </w:r>
          </w:p>
        </w:tc>
        <w:tc>
          <w:tcPr>
            <w:tcW w:w="267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拆除费用</w:t>
            </w:r>
          </w:p>
        </w:tc>
        <w:tc>
          <w:tcPr>
            <w:tcW w:w="121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230"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w:t>
            </w:r>
          </w:p>
        </w:tc>
        <w:tc>
          <w:tcPr>
            <w:tcW w:w="2752" w:type="dxa"/>
            <w:vMerge w:val="continue"/>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09"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13</w:t>
            </w:r>
          </w:p>
        </w:tc>
        <w:tc>
          <w:tcPr>
            <w:tcW w:w="267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安装费用</w:t>
            </w:r>
          </w:p>
        </w:tc>
        <w:tc>
          <w:tcPr>
            <w:tcW w:w="121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230"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w:t>
            </w:r>
          </w:p>
        </w:tc>
        <w:tc>
          <w:tcPr>
            <w:tcW w:w="2752" w:type="dxa"/>
            <w:vMerge w:val="continue"/>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09"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4</w:t>
            </w:r>
          </w:p>
        </w:tc>
        <w:tc>
          <w:tcPr>
            <w:tcW w:w="267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调试费用</w:t>
            </w:r>
          </w:p>
        </w:tc>
        <w:tc>
          <w:tcPr>
            <w:tcW w:w="121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230"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w:t>
            </w:r>
          </w:p>
        </w:tc>
        <w:tc>
          <w:tcPr>
            <w:tcW w:w="2752" w:type="dxa"/>
            <w:vMerge w:val="continue"/>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09"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5</w:t>
            </w:r>
          </w:p>
        </w:tc>
        <w:tc>
          <w:tcPr>
            <w:tcW w:w="267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旧设备保护处理</w:t>
            </w:r>
          </w:p>
        </w:tc>
        <w:tc>
          <w:tcPr>
            <w:tcW w:w="121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230"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w:t>
            </w:r>
          </w:p>
        </w:tc>
        <w:tc>
          <w:tcPr>
            <w:tcW w:w="2752" w:type="dxa"/>
            <w:vMerge w:val="continue"/>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09"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6</w:t>
            </w:r>
          </w:p>
        </w:tc>
        <w:tc>
          <w:tcPr>
            <w:tcW w:w="267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线材辅材</w:t>
            </w:r>
          </w:p>
        </w:tc>
        <w:tc>
          <w:tcPr>
            <w:tcW w:w="1215"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w:t>
            </w:r>
          </w:p>
        </w:tc>
        <w:tc>
          <w:tcPr>
            <w:tcW w:w="1230"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项</w:t>
            </w:r>
          </w:p>
        </w:tc>
        <w:tc>
          <w:tcPr>
            <w:tcW w:w="2752" w:type="dxa"/>
            <w:vMerge w:val="continue"/>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rPr>
            </w:pPr>
          </w:p>
        </w:tc>
      </w:tr>
    </w:tbl>
    <w:p>
      <w:pPr>
        <w:pStyle w:val="2"/>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outlineLvl w:val="9"/>
        <w:rPr>
          <w:rFonts w:hint="eastAsia" w:ascii="宋体" w:hAnsi="宋体" w:eastAsia="宋体" w:cs="宋体"/>
          <w:b/>
          <w:bCs/>
          <w:sz w:val="24"/>
        </w:rPr>
      </w:pPr>
      <w:bookmarkStart w:id="37" w:name="_Hlk175499559"/>
    </w:p>
    <w:p>
      <w:pPr>
        <w:pStyle w:val="2"/>
        <w:numPr>
          <w:ilvl w:val="0"/>
          <w:numId w:val="0"/>
        </w:numPr>
        <w:spacing w:before="0" w:after="0" w:line="360" w:lineRule="auto"/>
        <w:jc w:val="left"/>
        <w:outlineLvl w:val="9"/>
        <w:rPr>
          <w:rFonts w:hint="eastAsia" w:ascii="宋体" w:hAnsi="宋体" w:eastAsia="宋体" w:cs="宋体"/>
          <w:b/>
          <w:bCs/>
          <w:sz w:val="24"/>
        </w:rPr>
      </w:pPr>
    </w:p>
    <w:p>
      <w:pPr>
        <w:pStyle w:val="2"/>
        <w:numPr>
          <w:ilvl w:val="0"/>
          <w:numId w:val="0"/>
        </w:numPr>
        <w:spacing w:before="0" w:after="0" w:line="360" w:lineRule="auto"/>
        <w:jc w:val="left"/>
        <w:outlineLvl w:val="9"/>
        <w:rPr>
          <w:rFonts w:hint="eastAsia" w:ascii="宋体" w:hAnsi="宋体" w:eastAsia="宋体" w:cs="宋体"/>
          <w:b/>
          <w:bCs/>
          <w:sz w:val="24"/>
        </w:rPr>
      </w:pPr>
    </w:p>
    <w:p>
      <w:pPr>
        <w:pStyle w:val="2"/>
        <w:numPr>
          <w:ilvl w:val="0"/>
          <w:numId w:val="0"/>
        </w:numPr>
        <w:spacing w:before="0" w:after="0" w:line="360" w:lineRule="auto"/>
        <w:jc w:val="left"/>
        <w:outlineLvl w:val="9"/>
        <w:rPr>
          <w:rFonts w:hint="eastAsia" w:ascii="宋体" w:hAnsi="宋体" w:eastAsia="宋体" w:cs="宋体"/>
          <w:b/>
          <w:bCs/>
          <w:sz w:val="24"/>
          <w:lang w:eastAsia="zh-CN"/>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pStyle w:val="2"/>
        <w:numPr>
          <w:ilvl w:val="0"/>
          <w:numId w:val="0"/>
        </w:numPr>
        <w:spacing w:before="0" w:after="0" w:line="360" w:lineRule="auto"/>
        <w:jc w:val="left"/>
        <w:rPr>
          <w:rFonts w:hint="eastAsia" w:ascii="宋体" w:hAnsi="宋体" w:eastAsia="宋体" w:cs="宋体"/>
          <w:b/>
          <w:bCs/>
          <w:kern w:val="0"/>
          <w:sz w:val="24"/>
          <w:szCs w:val="32"/>
          <w:lang w:val="en-US" w:eastAsia="zh-CN" w:bidi="ar-SA"/>
        </w:rPr>
      </w:pPr>
      <w:r>
        <w:rPr>
          <w:rFonts w:hint="eastAsia" w:ascii="宋体" w:hAnsi="宋体" w:eastAsia="宋体" w:cs="宋体"/>
          <w:b/>
          <w:bCs/>
          <w:sz w:val="24"/>
          <w:lang w:eastAsia="zh-CN"/>
        </w:rPr>
        <w:t>二、</w:t>
      </w:r>
      <w:r>
        <w:rPr>
          <w:rFonts w:hint="eastAsia" w:ascii="宋体" w:hAnsi="宋体" w:eastAsia="宋体" w:cs="宋体"/>
          <w:b/>
          <w:bCs/>
          <w:sz w:val="24"/>
        </w:rPr>
        <w:t>技术参数</w:t>
      </w:r>
      <w:r>
        <w:rPr>
          <w:rFonts w:hint="eastAsia" w:ascii="宋体" w:hAnsi="宋体" w:eastAsia="宋体" w:cs="宋体"/>
          <w:b/>
          <w:bCs/>
          <w:sz w:val="24"/>
          <w:lang w:eastAsia="zh-CN"/>
        </w:rPr>
        <w:t>及指标</w:t>
      </w:r>
      <w:r>
        <w:rPr>
          <w:rFonts w:hint="eastAsia" w:ascii="宋体" w:hAnsi="宋体" w:eastAsia="宋体" w:cs="宋体"/>
          <w:b/>
          <w:bCs/>
          <w:sz w:val="24"/>
        </w:rPr>
        <w:t>要求</w:t>
      </w:r>
    </w:p>
    <w:p>
      <w:pPr>
        <w:pStyle w:val="2"/>
        <w:numPr>
          <w:ilvl w:val="0"/>
          <w:numId w:val="0"/>
        </w:numPr>
        <w:spacing w:before="0" w:after="0" w:line="360" w:lineRule="auto"/>
        <w:jc w:val="left"/>
        <w:rPr>
          <w:rFonts w:hint="eastAsia" w:ascii="宋体" w:hAnsi="宋体" w:eastAsia="宋体" w:cs="宋体"/>
          <w:b/>
          <w:bCs/>
          <w:kern w:val="0"/>
          <w:sz w:val="24"/>
          <w:szCs w:val="32"/>
          <w:lang w:val="en-US" w:eastAsia="zh-CN" w:bidi="ar-SA"/>
        </w:rPr>
      </w:pPr>
      <w:r>
        <w:rPr>
          <w:rFonts w:hint="eastAsia" w:ascii="宋体" w:hAnsi="宋体" w:eastAsia="宋体" w:cs="宋体"/>
          <w:sz w:val="24"/>
          <w:lang w:val="en-US" w:eastAsia="zh-CN"/>
        </w:rPr>
        <w:t>1、</w:t>
      </w:r>
      <w:r>
        <w:rPr>
          <w:rFonts w:hint="eastAsia" w:ascii="宋体" w:hAnsi="宋体" w:eastAsia="宋体" w:cs="宋体"/>
          <w:b/>
          <w:bCs/>
          <w:kern w:val="0"/>
          <w:sz w:val="24"/>
          <w:szCs w:val="32"/>
          <w:lang w:val="en-US" w:eastAsia="zh-CN" w:bidi="ar-SA"/>
        </w:rPr>
        <w:t>平湖市国防动员一体化指挥平台（人武部）大屏及附属配套设备采购</w:t>
      </w:r>
      <w:r>
        <w:rPr>
          <w:rFonts w:hint="eastAsia" w:ascii="宋体" w:hAnsi="宋体" w:eastAsia="宋体" w:cs="宋体"/>
          <w:b/>
          <w:bCs/>
          <w:sz w:val="24"/>
        </w:rPr>
        <w:t>技术参数</w:t>
      </w:r>
      <w:r>
        <w:rPr>
          <w:rFonts w:hint="eastAsia" w:ascii="宋体" w:hAnsi="宋体" w:eastAsia="宋体" w:cs="宋体"/>
          <w:b/>
          <w:bCs/>
          <w:sz w:val="24"/>
          <w:lang w:eastAsia="zh-CN"/>
        </w:rPr>
        <w:t>及指标</w:t>
      </w:r>
      <w:r>
        <w:rPr>
          <w:rFonts w:hint="eastAsia" w:ascii="宋体" w:hAnsi="宋体" w:eastAsia="宋体" w:cs="宋体"/>
          <w:b/>
          <w:bCs/>
          <w:sz w:val="24"/>
        </w:rPr>
        <w:t>要求</w:t>
      </w:r>
    </w:p>
    <w:tbl>
      <w:tblPr>
        <w:tblStyle w:val="25"/>
        <w:tblW w:w="50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513"/>
        <w:gridCol w:w="9885"/>
        <w:gridCol w:w="1031"/>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67" w:type="pct"/>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28" w:type="pct"/>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3451" w:type="pct"/>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360" w:type="pct"/>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392" w:type="pct"/>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室内P1.86全彩</w:t>
            </w:r>
          </w:p>
        </w:tc>
        <w:tc>
          <w:tcPr>
            <w:tcW w:w="34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1、▲物理点间距≤1.8</w:t>
            </w:r>
            <w:r>
              <w:rPr>
                <w:rFonts w:hint="eastAsia" w:ascii="宋体" w:hAnsi="宋体" w:cs="宋体"/>
                <w:i w:val="0"/>
                <w:iCs w:val="0"/>
                <w:color w:val="000000"/>
                <w:kern w:val="0"/>
                <w:sz w:val="24"/>
                <w:szCs w:val="24"/>
                <w:u w:val="none"/>
                <w:lang w:val="en-US" w:eastAsia="zh-CN" w:bidi="ar"/>
              </w:rPr>
              <w:t>75</w:t>
            </w:r>
            <w:r>
              <w:rPr>
                <w:rFonts w:hint="eastAsia" w:ascii="宋体" w:hAnsi="宋体" w:eastAsia="宋体" w:cs="宋体"/>
                <w:i w:val="0"/>
                <w:iCs w:val="0"/>
                <w:color w:val="000000"/>
                <w:kern w:val="0"/>
                <w:sz w:val="24"/>
                <w:szCs w:val="24"/>
                <w:u w:val="none"/>
                <w:lang w:val="en-US" w:eastAsia="zh-CN" w:bidi="ar"/>
              </w:rPr>
              <w:t>mm ；像素密度≥288906点/㎡</w:t>
            </w:r>
            <w:r>
              <w:rPr>
                <w:rFonts w:hint="eastAsia" w:ascii="宋体" w:hAnsi="宋体" w:cs="宋体"/>
                <w:i w:val="0"/>
                <w:iCs w:val="0"/>
                <w:color w:val="000000"/>
                <w:kern w:val="0"/>
                <w:sz w:val="24"/>
                <w:szCs w:val="24"/>
                <w:u w:val="none"/>
                <w:lang w:val="en-US" w:eastAsia="zh-CN" w:bidi="ar"/>
              </w:rPr>
              <w:t>封装方式：SMD金线封装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2、整屏像素失控率：≤1/2000000，无连续失控点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3、平整度≤0.05mm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4、色温:1000K-30000K可调 ；  色域≥120%NTSC</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5、亮度0-2000cd/㎡可调，支持 256 级无灰度等级调节，可设置亮度定时调节，支持通过亮度传感器自动调节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6、可视角度:水平/垂</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直视角大于 178°</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7、对比度:≥20000:1（提供检测报告复印件）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8、校正后亮度均匀性：≥99.3%</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9、灯珠色域满足 16bit，281 万亿色，支持BT.2020、DCI.P3、BT.709、sRGB 等多种色域转换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10、刷新频率: 支持通过配套软件调节刷新率的设置选项，刷新率 760Hz-7680Hz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11、工作环境：温度-30～60°C；湿度：10%～90%RH无凝结</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12、寿命：平均无故障时间：≥200000小时，使用寿命≥200000小时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13、峰值功耗：≤260W/㎡，平均功耗：≤80W/㎡，带电黑屏的睡眠功率密度：≤3W/㎡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14、灯珠外层具备透明哑光保护层，采用纳米涂覆技术，阻隔灯珠与外部的接触，材质硬度等级HRC15级，灯珠表面使用无划痕。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15、带有智能（黑屏）节电功能，开启智能节电功能比没有开启节能60％以上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16、支持对图像清晰度、饱和度、色度调节、对比度、亮度进行综合式一键视觉修正，具备降噪、增强、运动补偿、色坐标色彩变换处理、钝化处理功能，支持HDR 高动态范围图像技术显示。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17、显示屏拍照等级≥10bits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18、支持模组件亮暗线修复功能，可从软、硬两方面彻底改善困扰小间距LED安装精度造成的亮、暗线问题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 蓝光对皮肤和眼睛的紫外线危害，宽波段的光源对视网膜危害，蓝光对皮肤表面及角膜和视网膜的曝辐射值检测能够达到无危害级别</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 按照 GB/T 2423.17-2008 标准的试验方法做盐雾试验，产品在温度 35℃、盐雾为浓度 5%的NaCI 溶液、PH 值 7.0、连续喷雾 2 小时后静置22 小时为1 个循环周期/总共3 个循环周期的条件下试验后，产品外观无生锈现象，可以无故障运行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21、PCB 采用 FR-4 材质,灯驱合一,电路及表面处理采用 4 层盲孔设计及沉金工艺设计，OSP 工艺，符合 CQC13-471301-2018 标准，同时具有独特的消隐、节能处理、EMC 处理、智能模组存储处理功能电路（提供检测报告复印件）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22、提供3C、节能证书复印件。</w:t>
            </w:r>
          </w:p>
        </w:tc>
        <w:tc>
          <w:tcPr>
            <w:tcW w:w="3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15.98</w:t>
            </w: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w:t>
            </w:r>
          </w:p>
        </w:tc>
        <w:tc>
          <w:tcPr>
            <w:tcW w:w="34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1.保护功能:输入欠压保护，过载保护，短路保护，过压保护。                                                                  2.异常解除，自动恢复正常工作。                                                                   3.输出功率:220W（每只电源须保留10%冗余量）                                                            4.额定输入电压:200-240Vac                                                               5.输出电压:4.5V                                                                           6.输出电流:0-40V                                                                            7.稳压精度:±2%                                                                                  8.纹波及噪音:200mV                                                                      9.输入电压范围:190-264Vac                                                                        10.功率:88%                                                                            11.散热方式:自冷                                                                                       12.工作温度.-30+60℃                                                                          13.储存温度:-40+80℃                                                                          14.工作相对湿度:10～50% RH,无冷凝</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15.CCC认证产品（提供CCC认证证书复印件）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16.与LED显示屏为同一品牌。</w:t>
            </w:r>
          </w:p>
        </w:tc>
        <w:tc>
          <w:tcPr>
            <w:tcW w:w="3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8" w:hRule="atLeast"/>
          <w:jc w:val="center"/>
        </w:trPr>
        <w:tc>
          <w:tcPr>
            <w:tcW w:w="2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接收卡</w:t>
            </w:r>
          </w:p>
        </w:tc>
        <w:tc>
          <w:tcPr>
            <w:tcW w:w="34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1、支持PWM高刷驱动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2、12个HUB75口，24组RGB数据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3、带载 512*512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红、绿、蓝三色独立GAMMA，逐级灰阶精细平滑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5、逐点亮度、色度校正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6、画质引擎（ 亮度、色温、色域映射等）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7、支持 HDR（HDR10\HLG）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8、任意抽行、抽列（描点）设置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9、支持图像旋转、数据打折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 接收卡配置文件加载、快捷配置，调整设置参数固化、回读和备份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11、支持固件程序升级。支持通过上位机LED Builder控制软件升级接收卡 FPGA 固件程序，升级后会根据固件生成一个 CRC16值，即为9816；箱体连接MAP功能。支持通过上位机LED Builder控制软件开启接收卡编号显示，包括该接收卡的网口编号接收卡在网线上的链接顺序的编号（提供检测报告复印件）。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、温度等运行状况监测。支持通过上位机 LED Builder控制软件回读到接收卡的工作的环境温度信息</w:t>
            </w:r>
          </w:p>
        </w:tc>
        <w:tc>
          <w:tcPr>
            <w:tcW w:w="3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2" w:hRule="atLeast"/>
          <w:jc w:val="center"/>
        </w:trPr>
        <w:tc>
          <w:tcPr>
            <w:tcW w:w="2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视频处理器</w:t>
            </w:r>
          </w:p>
        </w:tc>
        <w:tc>
          <w:tcPr>
            <w:tcW w:w="34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1、拼接器输入端口包括5路4K的HDMI，3路4K的DP。其中：3路4K的HDMI和2路4K的DP最大支持分辨率4096X2160@60HZ，另外2路4K的HDMI和1路4K的DP最大支持分辨率4096X2160@30HZ；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2、4路4K输入视频4画面显示，输入卡A可开启4画面显示，4个画面的信号源可分别在该卡的6路输入信号源中选择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3、所有输入信号无缝切换，输入卡A的6路输入信号相互切换，输入卡A与输入卡B之间的切换，均无缝切换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4、自动拼接，根据LED整屏的尺寸和各LED拼接屏的尺寸和拼接位置，自动计算出各拼接屏的拼接参数（需提供CNAS认可的第三方检测报告）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5、USB加载LED接收卡配置文件，本机可直接读取U盘中LED接收卡配置文件，并配置LED接收卡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6、USB升级LED接收卡FPGA固件，本机可直接读取U盘中LED接收卡的FPGA固件，升级LED接收卡固件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本机可储存4套LED接收卡FPGA固件，支持上位机LED_Builder控制软件，可下载4套LED接收卡FPGA固件程序保存在本机，可储存32套LED接收卡配置文件于本机，和从本机回读，支持上位机LED_Builder控制软件，下载32套LED接收卡配置文件保存在本机</w:t>
            </w:r>
          </w:p>
        </w:tc>
        <w:tc>
          <w:tcPr>
            <w:tcW w:w="3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2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LED承重支架</w:t>
            </w:r>
          </w:p>
        </w:tc>
        <w:tc>
          <w:tcPr>
            <w:tcW w:w="34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1、需根据现场定制承重钢架，显示屏安装完成后对墙体进行不锈钢包边装饰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2、提供详细结构设计图及结构安全性证明材料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3、承重结构制作单位需具有钢结构专业承包资质</w:t>
            </w:r>
          </w:p>
        </w:tc>
        <w:tc>
          <w:tcPr>
            <w:tcW w:w="3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jc w:val="center"/>
        </w:trPr>
        <w:tc>
          <w:tcPr>
            <w:tcW w:w="2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LED专用支架</w:t>
            </w:r>
          </w:p>
        </w:tc>
        <w:tc>
          <w:tcPr>
            <w:tcW w:w="34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1、安装结构采用模块化结构, 全钢质材料、黑色喷漆成型、表面消除反光措施、所有紧固件采用镀锌钝化工艺, 拼接机架6维导轨式专用拼接机械支架系统，具有上下左右、前后、旋转的调整功能，进一步减少了屏体之间的拼接缝隙,平面平整度不大于0.2mm，且每个显示单元可单独进行脱卸维护，（具有多维调节挂钩及挂架技术认证证书），                                                                                                                                          2、具有立柱拼接屏安装支架、活动框支架技术证书。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3、钢结构选材及生产均采用环保材料符合环保要求，具有ROHS认证、reach测试报告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4、模块化前维护结构提供详细安装结构图，具有对显示屏防护功能技术（具有易碎屏悬挂装置技术证明文件）</w:t>
            </w:r>
          </w:p>
        </w:tc>
        <w:tc>
          <w:tcPr>
            <w:tcW w:w="3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p>
        </w:tc>
        <w:tc>
          <w:tcPr>
            <w:tcW w:w="3451" w:type="pct"/>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结构：壁挂式；额定功率：≥10KW，</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1、防护等级IP30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2、过压预警功能：线路电压超过设定电压260V/185V（可设定）预警值时不会分闸，只报警不跳闸，预警信息数据上传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3、过压、欠压断电保护功能：线路电压超过设定电压275V/175V（可设定）值时执行分闸，分闸报警信息数据上传。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通讯功能：支持双向互联网通讯；可支持RS485、WIFI、以太网、4G等多种通信方式；支持向下串口通讯功能、数据计算分析定时存储功能；支持双向RS485通讯，实现物联网断路器产品的数据获取与控制功能；、网关协议可支持MQTT协议接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5、本地推杆手动、远程手机APP控制、定时控制、场景控制、故障控制、本地按键电动、分闸后禁用远程控制和本地控制；支持分布式阶段上电/断电功能；具有快速合闸功能。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数据反馈和信息报警：可查看各线路实时电压、实时电流、实时漏电流、实时温度、电量、等用电信息。具有短路、漏电、过欠压、过载、过温、打火、和缺相报警等报警信息显示。可恢复网关原出厂设置重新启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7、定时控制功能：联网状态下具备时钟自动同步功能，脱网状态下也需保证时间的精准性&lt;1s/d，真正实现各线路定时开关变得轻松、准确。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电工检修安全模式：线路检修状态下，可以通过本地锁定禁止合闸，在不解除锁定的情况，无论通过远程指令控制，还是推动手柄，均无法对开关合闸，提高线路检修状态下用电安全；同时具备远程锁死功能，用做远程权限管理设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 可以通过web端（支持windows，安卓、mac os、linux、麒麟、统信）和手机APP、具备实时数据查看、远程控制、报警弹窗提示、参数设置修改等；安卓 APP，具备实时数据查看、远程控制、定时控制、功率最大设定、报警弹窗提示、电量计量及漏电自检等功能；并发用户数与系统性能：性能设计满足项目针对该系统在用户数，响应速度，系统在线并发等性能的需要：平均响应速度：全系统按照在标准软硬件环境下≥200 用户操作，50 人并发访问流量。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 安全与身份认证：文件存取和系统功能要进行权限控制；提供从系统级安全到应用层安全的各级防护措施，最大限度地防止非法入侵和  操作，保证数据安全；系统必须针对不同岗位实现相关业务内容的权限管理，包括数据的收集、修改、查询、统计等操作；具备用户行为的安全审计和防抵赖能力，提供帮助系统安全管理的安全报表。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11、系统稳定性：支持 7*24 小时不间断服务。单次系统故障响应时间，严重故障不得超过 1 小时， 一般故障不超过 2 小时。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12、触摸屏控制面板：可以选配触摸屏控制面板，显示每相的电压、电流、功率大小，可以通过触摸面板进行急停、单路控制、多路控制。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（以上参数及功能需具有通过资质认定的检验机构出具的合格的检测报告）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13、具有AI语音控制功能，可实现语音联动LED显示屏控制系统,（具有语音识别联动LED系统控制软件著作权）</w:t>
            </w:r>
          </w:p>
        </w:tc>
        <w:tc>
          <w:tcPr>
            <w:tcW w:w="3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67"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28"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u w:val="none"/>
                <w:lang w:val="en-US" w:eastAsia="zh-CN" w:bidi="ar"/>
              </w:rPr>
              <w:t>大屏幕智能控制终端</w:t>
            </w:r>
            <w:r>
              <w:rPr>
                <w:rFonts w:hint="eastAsia" w:ascii="宋体" w:hAnsi="宋体" w:cs="宋体"/>
                <w:i w:val="0"/>
                <w:iCs w:val="0"/>
                <w:color w:val="000000"/>
                <w:kern w:val="0"/>
                <w:sz w:val="24"/>
                <w:szCs w:val="24"/>
                <w:u w:val="none"/>
                <w:lang w:val="en-US" w:eastAsia="zh-CN" w:bidi="ar"/>
              </w:rPr>
              <w:t>（核心产品）</w:t>
            </w:r>
          </w:p>
        </w:tc>
        <w:tc>
          <w:tcPr>
            <w:tcW w:w="3451" w:type="pct"/>
            <w:shd w:val="clear" w:color="auto" w:fill="FFFFFF"/>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1、标准机架式箱体，具备移动操作、电源控制、信号切换控制、网络交换、串口控制、可编程等功能集成化设备。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▲2、210V/230V、50/60Hz标准工作电压，设备内置浪涌冲击保护装置，支持7×24小时无故障稳定工作，工作功耗：≤35W/H，工作环境：-28℃至+53℃。(须提供CNAS认可的第三方检测报告复印件）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3、≥2路信号源输入，≥2路信号源输出；音频输入、输出各1路、≥2个千兆网口；≥2路稳压电源（单路220V/400W）输出。（提供产品端口截图佐证）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4、设备具有专属二维码，并与系统软件编码、移动客户端二维码实现三码统一。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5、支持3840*2160@60Hz的超高清4K分辨率信号。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6、主机自带应急开关按钮，可以实现一键开关机。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7、当外联设备（笔记本、PC、投屏器等）HDMI信号源接入时，显示终端会自动切换到外联信号源画面；断开外联信号源时，显示终端自动切换回原先信号源画面。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8、单路信号源输入时都能实现≥1路信号源同步输出；多路信号输入时，可对信号源进行切换实现对应或交叉输出显示于显示终端。从而达到单路双显或多路多显的显示效果。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9、能够实现断网认证功能，在网络断线或者服务器宕机状态下，能对授权IC卡开放权限。</w:t>
            </w:r>
          </w:p>
        </w:tc>
        <w:tc>
          <w:tcPr>
            <w:tcW w:w="36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92"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7"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28"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可视化云控制平台</w:t>
            </w:r>
          </w:p>
        </w:tc>
        <w:tc>
          <w:tcPr>
            <w:tcW w:w="3451" w:type="pct"/>
            <w:shd w:val="clear" w:color="auto" w:fill="FFFFFF"/>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▲1、可通过密码认证、人脸识别、扫码认证任意一种方式，开启系统。(须提供CNAS认可的第三方检测报告复印件）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2、用户界面定制，可以通过编程软件非常快捷方便的定制UI界面，可以编辑按钮图标，并设置对应的控制码。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3、操作者在移动控制端通过触屏方式一键进行复制、扩展显示模式智能化转换，并可实时查看显示模式。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4、同时支持一键反控主控设备，实现主控设备内容（浏览器、央视影音、Word、图片、文本、视频等）直接满屏上墙显示。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5、节目单可显示不少于20个内容图标（PPT、视频、图片、Word、Excel表格等格式），可直接调取节目表（课件）内容进行播放或删除操作。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6、PPT、视频、图片、WORD、Excel表格等格式内容操作时，在移动控制端可通过手势左右、上下进行翻页、拖动、快进快退、暂停、缩放、删除、音量、亮度调节等本地化操作同等功能。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7、满足各类活动对场景需求（插播、回播等）预案，点击任务栏任务图标可预置多种内容并进行后台场景预视管理，可单击还原上墙显示。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8、移动控制端内置批注功能，可在显示内容时，对文件进行及时批注或移动批注，不限于文件格式（PPT、视频、网页、图片、Word、Excel表格等）。并在移动控制端对显示画面进行实时回显预监。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9、内置飞图功能，可拍摄活动场景、物品等内容直接投送于显示终端，并达到满屏显示。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highlight w:val="none"/>
                <w:u w:val="none"/>
                <w:lang w:val="en-US" w:eastAsia="zh-CN" w:bidi="ar"/>
              </w:rPr>
              <w:t>10、支持录播、无线展台、一键调取白板书写显示功能，无限扩展显示场景应用，通过移动控制设备可调取击鼓传花、计时器等应用软件。</w:t>
            </w:r>
          </w:p>
        </w:tc>
        <w:tc>
          <w:tcPr>
            <w:tcW w:w="36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92"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67"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528"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移动控制器</w:t>
            </w:r>
          </w:p>
        </w:tc>
        <w:tc>
          <w:tcPr>
            <w:tcW w:w="3451"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1、显示屏尺寸≥10.1英寸，屏幕分辨率≥1920*1200 IPS屏。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2、CPU:≥八核，主频≥1.8GHIz。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3、内存容量:&gt;4GB，磁盘容量:≥128GB。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4、操作系统: Android 10或以上版本或HarmonyOS3以上版本。</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5、聚合物锂电池，容量:&gt;5100mAh。</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6、摄像头:双摄像头，前置≥200W像素，后置≥500W像素。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7、WiFi: 支持802.1la/b/g/n/ac (2.4G&amp;5G)。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8、智能充电功能，终端背面带有磁吸式充电口，放置到智能底座上以后能够自动充电。</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9、防丢失功能，平板配置智能座舱，支持壁挂及座机两种固定形式（带防盗螺栓），放回智能座舱5秒后自动上锁，必须通过密码、扫码或人脸方式解锁。</w:t>
            </w:r>
          </w:p>
        </w:tc>
        <w:tc>
          <w:tcPr>
            <w:tcW w:w="36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92"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67"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11</w:t>
            </w:r>
          </w:p>
        </w:tc>
        <w:tc>
          <w:tcPr>
            <w:tcW w:w="528"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信号阻隔装置</w:t>
            </w:r>
          </w:p>
        </w:tc>
        <w:tc>
          <w:tcPr>
            <w:tcW w:w="3451"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1、覆盖范围：1kHz～80MHz；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2、带载输出功率：AC220V 50~60Hz 2KW；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3、输入/输出电源滤波设计，抑制信号强度，具有很好的电磁兼容性；                                                                                                      4、具有低压电力载波通信检测与阻断功能，防止第三方利用电力线载波通信信号进行技术窃密、劫持显示系统主控设备，恶意、篡改显示内容及窃取机密信息。</w:t>
            </w:r>
          </w:p>
        </w:tc>
        <w:tc>
          <w:tcPr>
            <w:tcW w:w="36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392"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7"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5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拆除费用</w:t>
            </w:r>
          </w:p>
        </w:tc>
        <w:tc>
          <w:tcPr>
            <w:tcW w:w="34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包含项目拆除、垃圾清运部分</w:t>
            </w:r>
          </w:p>
        </w:tc>
        <w:tc>
          <w:tcPr>
            <w:tcW w:w="3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7"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5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安装费用</w:t>
            </w:r>
          </w:p>
        </w:tc>
        <w:tc>
          <w:tcPr>
            <w:tcW w:w="34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包含项目施工安装部分</w:t>
            </w:r>
          </w:p>
        </w:tc>
        <w:tc>
          <w:tcPr>
            <w:tcW w:w="3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7"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5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调试费用</w:t>
            </w:r>
          </w:p>
        </w:tc>
        <w:tc>
          <w:tcPr>
            <w:tcW w:w="34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包含项目设备调试、设备使用培训部分</w:t>
            </w:r>
          </w:p>
        </w:tc>
        <w:tc>
          <w:tcPr>
            <w:tcW w:w="3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7"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5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旧设备保护处理</w:t>
            </w:r>
          </w:p>
        </w:tc>
        <w:tc>
          <w:tcPr>
            <w:tcW w:w="34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包含拆卸旧设备的保护打包</w:t>
            </w:r>
          </w:p>
        </w:tc>
        <w:tc>
          <w:tcPr>
            <w:tcW w:w="3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16</w:t>
            </w:r>
          </w:p>
        </w:tc>
        <w:tc>
          <w:tcPr>
            <w:tcW w:w="5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线材辅材</w:t>
            </w:r>
            <w:bookmarkStart w:id="45" w:name="_GoBack"/>
            <w:bookmarkEnd w:id="45"/>
          </w:p>
        </w:tc>
        <w:tc>
          <w:tcPr>
            <w:tcW w:w="345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包含所有辅助材料 屏内电源接线及网线主线缆信号线、音频线、配管、线槽、连接线等本工程完成所需辅助材料</w:t>
            </w:r>
          </w:p>
        </w:tc>
        <w:tc>
          <w:tcPr>
            <w:tcW w:w="3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bl>
    <w:p>
      <w:pPr>
        <w:rPr>
          <w:rFonts w:hint="eastAsia" w:ascii="宋体" w:hAnsi="宋体" w:eastAsia="宋体" w:cs="宋体"/>
          <w:sz w:val="24"/>
          <w:lang w:val="en-US" w:eastAsia="zh-CN"/>
        </w:rPr>
      </w:pPr>
    </w:p>
    <w:p>
      <w:pPr>
        <w:rPr>
          <w:rFonts w:hint="eastAsia" w:ascii="宋体" w:hAnsi="宋体" w:eastAsia="宋体" w:cs="宋体"/>
          <w:sz w:val="24"/>
          <w:lang w:val="en-US" w:eastAsia="zh-CN"/>
        </w:rPr>
      </w:pPr>
      <w:r>
        <w:rPr>
          <w:rFonts w:hint="eastAsia" w:ascii="宋体" w:hAnsi="宋体" w:eastAsia="宋体" w:cs="宋体"/>
          <w:sz w:val="24"/>
          <w:lang w:val="en-US" w:eastAsia="zh-CN"/>
        </w:rPr>
        <w:br w:type="page"/>
      </w:r>
    </w:p>
    <w:p>
      <w:pPr>
        <w:pStyle w:val="13"/>
        <w:rPr>
          <w:rFonts w:hint="eastAsia"/>
          <w:lang w:val="en-US" w:eastAsia="zh-CN"/>
        </w:rPr>
      </w:pPr>
    </w:p>
    <w:p>
      <w:pPr>
        <w:pStyle w:val="2"/>
        <w:numPr>
          <w:ilvl w:val="0"/>
          <w:numId w:val="0"/>
        </w:numPr>
        <w:spacing w:before="0" w:after="0" w:line="360" w:lineRule="auto"/>
        <w:jc w:val="left"/>
        <w:outlineLvl w:val="2"/>
        <w:rPr>
          <w:rFonts w:hint="eastAsia" w:ascii="宋体" w:hAnsi="宋体" w:eastAsia="宋体" w:cs="宋体"/>
          <w:sz w:val="24"/>
          <w:lang w:val="en-US" w:eastAsia="zh-CN"/>
        </w:rPr>
      </w:pPr>
      <w:r>
        <w:rPr>
          <w:rFonts w:hint="eastAsia" w:ascii="宋体" w:hAnsi="宋体" w:eastAsia="宋体" w:cs="宋体"/>
          <w:sz w:val="24"/>
          <w:lang w:val="en-US" w:eastAsia="zh-CN"/>
        </w:rPr>
        <w:t>2、发改局（国动办）指挥会议室大屏及附属配套设备</w:t>
      </w:r>
      <w:r>
        <w:rPr>
          <w:rFonts w:hint="eastAsia" w:ascii="宋体" w:hAnsi="宋体" w:eastAsia="宋体" w:cs="宋体"/>
          <w:b/>
          <w:bCs/>
          <w:sz w:val="24"/>
        </w:rPr>
        <w:t>技术参数</w:t>
      </w:r>
      <w:r>
        <w:rPr>
          <w:rFonts w:hint="eastAsia" w:ascii="宋体" w:hAnsi="宋体" w:eastAsia="宋体" w:cs="宋体"/>
          <w:b/>
          <w:bCs/>
          <w:sz w:val="24"/>
          <w:lang w:eastAsia="zh-CN"/>
        </w:rPr>
        <w:t>及指标</w:t>
      </w:r>
      <w:r>
        <w:rPr>
          <w:rFonts w:hint="eastAsia" w:ascii="宋体" w:hAnsi="宋体" w:eastAsia="宋体" w:cs="宋体"/>
          <w:b/>
          <w:bCs/>
          <w:sz w:val="24"/>
        </w:rPr>
        <w:t>要求</w:t>
      </w:r>
    </w:p>
    <w:tbl>
      <w:tblPr>
        <w:tblStyle w:val="25"/>
        <w:tblW w:w="5081" w:type="pct"/>
        <w:tblInd w:w="-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1550"/>
        <w:gridCol w:w="9927"/>
        <w:gridCol w:w="1040"/>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263" w:type="pct"/>
            <w:tcBorders>
              <w:tl2br w:val="nil"/>
              <w:tr2bl w:val="nil"/>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37" w:type="pct"/>
            <w:tcBorders>
              <w:tl2br w:val="nil"/>
              <w:tr2bl w:val="nil"/>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3446" w:type="pct"/>
            <w:tcBorders>
              <w:tl2br w:val="nil"/>
              <w:tr2bl w:val="nil"/>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360" w:type="pct"/>
            <w:tcBorders>
              <w:tl2br w:val="nil"/>
              <w:tr2bl w:val="nil"/>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391" w:type="pct"/>
            <w:tcBorders>
              <w:tl2br w:val="nil"/>
              <w:tr2bl w:val="nil"/>
            </w:tcBorders>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7" w:hRule="atLeast"/>
        </w:trPr>
        <w:tc>
          <w:tcPr>
            <w:tcW w:w="26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室内P1.53全彩</w:t>
            </w:r>
          </w:p>
        </w:tc>
        <w:tc>
          <w:tcPr>
            <w:tcW w:w="34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1、▲物理点间距≤1.</w:t>
            </w:r>
            <w:r>
              <w:rPr>
                <w:rFonts w:hint="eastAsia" w:ascii="宋体" w:hAnsi="宋体" w:cs="宋体"/>
                <w:i w:val="0"/>
                <w:iCs w:val="0"/>
                <w:color w:val="000000"/>
                <w:kern w:val="0"/>
                <w:sz w:val="24"/>
                <w:szCs w:val="24"/>
                <w:u w:val="none"/>
                <w:lang w:val="en-US" w:eastAsia="zh-CN" w:bidi="ar"/>
              </w:rPr>
              <w:t>54</w:t>
            </w:r>
            <w:r>
              <w:rPr>
                <w:rFonts w:hint="eastAsia" w:ascii="宋体" w:hAnsi="宋体" w:eastAsia="宋体" w:cs="宋体"/>
                <w:i w:val="0"/>
                <w:iCs w:val="0"/>
                <w:color w:val="000000"/>
                <w:kern w:val="0"/>
                <w:sz w:val="24"/>
                <w:szCs w:val="24"/>
                <w:u w:val="none"/>
                <w:lang w:val="en-US" w:eastAsia="zh-CN" w:bidi="ar"/>
              </w:rPr>
              <w:t>mm ；像素密度≥422753点/㎡</w:t>
            </w:r>
            <w:r>
              <w:rPr>
                <w:rFonts w:hint="eastAsia" w:ascii="宋体" w:hAnsi="宋体" w:cs="宋体"/>
                <w:i w:val="0"/>
                <w:iCs w:val="0"/>
                <w:color w:val="000000"/>
                <w:kern w:val="0"/>
                <w:sz w:val="24"/>
                <w:szCs w:val="24"/>
                <w:u w:val="none"/>
                <w:lang w:val="en-US" w:eastAsia="zh-CN" w:bidi="ar"/>
              </w:rPr>
              <w:t>，封装方式：SMD金线封装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2、整屏像素失控率：≤1/2000000，无连续失控点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3、平整度≤0.05mm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4、色温:1000K-30000K可调 ；  色域≥120%NTSC</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5、亮度0-2000cd/㎡可调，支持 256 级无灰度等级调节，可设置亮度定时调节，支持通过亮度传感器自动调节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6、可视角度:水平/垂直视角大于 178°</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7、对比度:≥20000:1（提供检测报告复印件）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8、校正后亮度均匀性：≥99.3%</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9、灯珠色域满足 16bit，281 万亿色，支持BT.2020、DCI.P3、BT.709、sRGB 等多种色域转换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10、刷新频率: 支持通过配套软件调节刷新率的设置选项，刷新率 760Hz-7680Hz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11、工作环境：温度-30～60°C；湿度：10%～90%RH无凝结</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12、寿命：平均无故障时间：≥200000小时，使用寿命≥200000小时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13、峰值功耗：≤260W/㎡，平均功耗：≤80W/㎡，带电黑屏的睡眠功率密度：≤3W/㎡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14、灯珠外层具备透明哑光保护层，采用纳米涂覆技术，阻隔灯珠与外部的接触，材质硬度等级HRC15级，灯珠表面使用无划痕。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15、带有智能（黑屏）节电功能，开启智能节电功能比没有开启节能60％以上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16、支持对图像清晰度、饱和度、色度调节、对比度、亮度进行综合式一键视觉修正，具备降噪、增强、运动补偿、色坐标色彩变换处理、钝化处理功能，支持HDR 高动态范围图像技术显示。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17、显示屏拍照等级≥10bits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18、支持模组件亮暗线修复功能，可从软、硬两方面彻底改善困扰小间距LED安装精度造成的亮、暗线问题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 蓝光对皮肤和眼睛的紫外线危害，宽波段的光源对视网膜危害，蓝光对皮肤表面及角膜和视网膜的曝辐射值检测能够达到无危害级别</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 按照 GB/T 2423.17-2008 标准的试验方法做盐雾试验，产品在温度 35℃、盐雾为浓度 5%的NaCI 溶液、PH 值 7.0、连续喷雾 2 小时后静置22 小时为1 个循环周期/总共3 个循环周期的条件下试验后，产品外观无生锈现象，可以无故障运行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21、PCB 采用 FR-4 材质,灯驱合一,电路及表面处理采用 4 层盲孔设计及沉金工艺设计，OSP 工艺，符合 CQC13-471301-2018 标准，同时具有独特的消隐、节能处理、EMC 处理、智能模组存储处理功能电路（提供检测报告复印件）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22、提供3C、节能证书复印件。</w:t>
            </w:r>
          </w:p>
        </w:tc>
        <w:tc>
          <w:tcPr>
            <w:tcW w:w="36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7.33</w:t>
            </w:r>
          </w:p>
        </w:tc>
        <w:tc>
          <w:tcPr>
            <w:tcW w:w="3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3" w:hRule="atLeast"/>
        </w:trPr>
        <w:tc>
          <w:tcPr>
            <w:tcW w:w="26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w:t>
            </w:r>
          </w:p>
        </w:tc>
        <w:tc>
          <w:tcPr>
            <w:tcW w:w="34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1.保护功能:输入欠压保护，过载保护，短路保护，过压保护。                                                                  2.异常解除，自动恢复正常工作。                                                                   3.输出功率:220W（每只电源须保留10%冗余量）                                                            4.额定输入电压:200-240Vac                                                               5.输出电压:4.5V                                                                           6.输出电流:0-40V                                                                            7.稳压精度:±2%                                                                                  8.纹波及噪音:200mV                                                                      9.输入电压范围:190-264Vac                                                                        10.功率:88%                                                                            11.散热方式:自冷                                                                                       12.工作温度.-30+60℃                                                                          13.储存温度:-40+80℃                                                                          14.工作相对湿度:10～50% RH,无冷凝</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15.CCC认证产品（提供CCC认证证书复印件）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16.与LED显示屏为同一品牌。</w:t>
            </w:r>
          </w:p>
        </w:tc>
        <w:tc>
          <w:tcPr>
            <w:tcW w:w="36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4" w:hRule="atLeast"/>
        </w:trPr>
        <w:tc>
          <w:tcPr>
            <w:tcW w:w="26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3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接收卡</w:t>
            </w:r>
          </w:p>
        </w:tc>
        <w:tc>
          <w:tcPr>
            <w:tcW w:w="34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1、支持PWM高刷驱动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2、12个HUB75口，24组RGB数据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3、带载 512*512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 红、绿、蓝三色独立GAMMA，逐级灰阶精细平滑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5、逐点亮度、色度校正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6、画质引擎（ 亮度、色温、色域映射等）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7、支持 HDR（HDR10\HLG）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8、任意抽行、抽列（描点）设置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9、支持图像旋转、数据打折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10、 接收卡配置文件加载、快捷配置，调整设置参数固化、回读和备份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11、支持固件程序升级。支持通过上位机软件升级接收卡 FPGA 固件程序，升级后会根据固件生成一个 CRC16值；温度等运行状况监测。支持通过上位机软件回读到接收卡的工作的环境温度信息（提供检测报告复印件）</w:t>
            </w:r>
          </w:p>
        </w:tc>
        <w:tc>
          <w:tcPr>
            <w:tcW w:w="36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3" w:hRule="atLeast"/>
        </w:trPr>
        <w:tc>
          <w:tcPr>
            <w:tcW w:w="26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3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视频处理器</w:t>
            </w:r>
          </w:p>
        </w:tc>
        <w:tc>
          <w:tcPr>
            <w:tcW w:w="34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拼接器输入端口包括5路4K的HDMI，3路4K的DP。其中：3路4K的HDMI和2路4K的DP最大支持分辨率4096X2160@60HZ，另外2路4K的HDMI和1路4K的DP最大支持分辨率4096X2160@30HZ；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4路4K输入视频4画面显示，输入卡A可开启4画面显示，4个画面的信号源可分别在该卡的6路输入信号源中选择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3、所有输入信号无缝切换，输入卡A的6路输入信号相互切换，输入卡A与输入卡B之间的切换，均无缝切换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自动拼接，根据LED整屏的尺寸和各LED拼接屏的尺寸和拼接位置，自动计算出各拼接屏的拼接参数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USB加载LED接收卡配置文件，本机可直接读取U盘中LED接收卡配置文件，并配置LED接收卡（需提供CNAS认可的第三方检测报告）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6、USB升级LED接收卡FPGA固件，本机可直接读取U盘中LED接收卡的FPGA固件，升级LED接收卡固件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本机可储存4套LED接收卡FPGA固件，支持上位机LED_Builder控制软件，可下载4套LED接收卡FPGA固件程序保存在本机、可储存32套LED接收卡配置文件于本机，和从本机回读，支持上位机LED_Builder控制软件，下载32套LED接收卡配置文件保存在本机</w:t>
            </w:r>
          </w:p>
        </w:tc>
        <w:tc>
          <w:tcPr>
            <w:tcW w:w="36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trPr>
        <w:tc>
          <w:tcPr>
            <w:tcW w:w="26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3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LED承重支架</w:t>
            </w:r>
          </w:p>
        </w:tc>
        <w:tc>
          <w:tcPr>
            <w:tcW w:w="34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1、需根据现场定制承重钢架，显示屏安装完成后对墙体进行不锈钢包边装饰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2、提供详细结构设计图及结构安全性证明材料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3、承重结构制作单位需具有钢结构专业承包资质</w:t>
            </w:r>
          </w:p>
        </w:tc>
        <w:tc>
          <w:tcPr>
            <w:tcW w:w="36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2" w:hRule="atLeast"/>
        </w:trPr>
        <w:tc>
          <w:tcPr>
            <w:tcW w:w="26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3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LED专用支架</w:t>
            </w:r>
          </w:p>
        </w:tc>
        <w:tc>
          <w:tcPr>
            <w:tcW w:w="34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1、安装结构采用模块化结构, 全钢质材料、黑色喷漆成型、表面消除反光措施、所有紧固件采用镀锌钝化工艺, 拼接机架6维导轨式专用拼接机械支架系统，具有上下左右、前后、旋转的调整功能，进一步减少了屏体之间的拼接缝隙,平面平整度不大于0.2mm，且每个显示单元可单独进行脱卸维护，（具有多维调节挂钩及挂架技术认证证书）                                                                                                                                          2、具有立柱拼接屏安装支架、活动框支架技术证书。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3、钢结构选材及生产均采用环保材料符合环保要求，具有ROHS认证、reach测试报告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4、模块化前维护结构提供详细安装结构图，具有对显示屏防护功能技术（具有易碎屏悬挂装置技术证明文件）</w:t>
            </w:r>
          </w:p>
        </w:tc>
        <w:tc>
          <w:tcPr>
            <w:tcW w:w="36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8.85</w:t>
            </w:r>
          </w:p>
        </w:tc>
        <w:tc>
          <w:tcPr>
            <w:tcW w:w="3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3" w:hRule="atLeast"/>
        </w:trPr>
        <w:tc>
          <w:tcPr>
            <w:tcW w:w="26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3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p>
        </w:tc>
        <w:tc>
          <w:tcPr>
            <w:tcW w:w="34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结构：壁挂式；额定功率：≥10KW，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1、防护等级IP30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2、过压预警功能：线路电压超过设定电压260V/185V（可设定）预警值时不会分闸，只报警不跳闸，预警信息数据上传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3、过压、欠压断电保护功能：线路电压超过设定电压275V/175V（可设定）值时执行分闸，分闸报警信息数据上传。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通讯功能：支持双向互联网通讯；可支持RS485、WIFI、以太网、4G等多种通信方式；支持向下串口通讯功能、数据计算分析定时存储功能；支持双向RS485通讯，实现物联网断路器产品的数据获取与控制功能；、网关协议可支持MQTT协议接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5、本地推杆手动、远程手机APP控制、定时控制、场景控制、故障控制、本地按键电动、分闸后禁用远程控制和本地控制；支持分布式阶段上电/断电功能；具有快速合闸功能。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数据反馈和信息报警：可查看各线路实时电压、实时电流、实时漏电流、实时温度、电量、等用电信息。具有短路、漏电、过欠压、过载、过温、打火、和缺相报警等报警信息显示。可恢复网关原出厂设置重新启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7、定时控制功能：联网状态下具备时钟自动同步功能，脱网状态下也需保证时间的精准性&lt;1s/d，真正实现各线路定时开关变得轻松、准确。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电工检修安全模式：线路检修状态下，可以通过本地锁定禁止合闸，在不解除锁定的情况，无论通过远程指令控制，还是推动手柄，均无法对开关合闸，提高线路检修状态下用电安全；同时具备远程锁死功能，用做远程权限管理设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 可以通过web端（支持windows，安卓、mac os、linux、麒麟、统信）和手机APP、具备实时数据查看、远程控制、报警弹窗提示、参数设置修改等；安卓 APP，具备实时数据查看、远程控制、定时控制、功率最大设定、报警弹窗提示、电量计量及漏电自检等功能；并发用户数与系统性能：性能设计满足项目针对该系统在用户数，响应速度，系统在线并发等性能的需要：平均响应速度：全系统按照在标准软硬件环境下≥200 用户操作，50 人并发访问流量。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 安全与身份认证：文件存取和系统功能要进行权限控制；提供从系统级安全到应用层安全的各级防护措施，最大限度地防止非法入侵和  操作，保证数据安全；系统必须针对不同岗位实现相关业务内容的权限管理，包括数据的收集、修改、查询、统计等操作；具备用户行为的安全审计和防抵赖能力，提供帮助系统安全管理的安全报表。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11、系统稳定性：支持 7*24 小时不间断服务。单次系统故障响应时间，严重故障不得超过 1 小时， 一般故障不超过 2 小时。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12、触摸屏控制面板：可以选配触摸屏控制面板，显示每相的电压、电流、功率大小，可以通过触摸面板进行急停、单路控制、多路控制。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（以上参数及功能需具有通过资质认定的检验机构出具的合格的检测报告）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13、具有AI语音控制功能，可实现语音联动LED显示屏控制系统,（具有语音识别联动LED系统控制软件著作权）</w:t>
            </w:r>
          </w:p>
        </w:tc>
        <w:tc>
          <w:tcPr>
            <w:tcW w:w="36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0" w:hRule="atLeast"/>
        </w:trPr>
        <w:tc>
          <w:tcPr>
            <w:tcW w:w="263"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537"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大</w:t>
            </w:r>
            <w:r>
              <w:rPr>
                <w:rFonts w:hint="eastAsia" w:ascii="宋体" w:hAnsi="宋体" w:eastAsia="宋体" w:cs="宋体"/>
                <w:i w:val="0"/>
                <w:iCs w:val="0"/>
                <w:color w:val="auto"/>
                <w:kern w:val="0"/>
                <w:sz w:val="24"/>
                <w:szCs w:val="24"/>
                <w:u w:val="none"/>
                <w:lang w:val="en-US" w:eastAsia="zh-CN" w:bidi="ar"/>
              </w:rPr>
              <w:t>屏幕智能控制终端</w:t>
            </w:r>
            <w:r>
              <w:rPr>
                <w:rFonts w:hint="eastAsia" w:ascii="宋体" w:hAnsi="宋体" w:cs="宋体"/>
                <w:i w:val="0"/>
                <w:iCs w:val="0"/>
                <w:color w:val="auto"/>
                <w:kern w:val="0"/>
                <w:sz w:val="24"/>
                <w:szCs w:val="24"/>
                <w:u w:val="none"/>
                <w:lang w:val="en-US" w:eastAsia="zh-CN" w:bidi="ar"/>
              </w:rPr>
              <w:t>（核心产品）</w:t>
            </w:r>
          </w:p>
        </w:tc>
        <w:tc>
          <w:tcPr>
            <w:tcW w:w="3446" w:type="pct"/>
            <w:tcBorders>
              <w:tl2br w:val="nil"/>
              <w:tr2bl w:val="nil"/>
            </w:tcBorders>
            <w:shd w:val="clear" w:color="auto" w:fill="FFFFFF"/>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标准机架式箱体，具备移动操作、电源控制、信号切换控制、网络交换、串口控制、可编程等功能集成化设备。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▲2、210V/230V、50/60Hz标准工作电压，设备内置浪涌冲击保护装置，支持7×24小时无故障稳定工作，工作功耗：≤35W/H，工作环境：-28℃至+53℃。(须提供CNAS认可的第三方检测报告复印件）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、≥2路信号源输入，≥2路信号源输出；音频输入、输出各1路、≥2个千兆网口；≥2路稳压电源（单路220V/400W）输出。（提供产品端口截图佐证）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、设备具有专属二维码，并与系统软件编码、移动客户端二维码实现三码统一。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、支持3840*2160@60Hz的超高清4K分辨率信号。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6</w:t>
            </w:r>
            <w:r>
              <w:rPr>
                <w:rFonts w:hint="eastAsia" w:ascii="宋体" w:hAnsi="宋体" w:eastAsia="宋体" w:cs="宋体"/>
                <w:i w:val="0"/>
                <w:iCs w:val="0"/>
                <w:color w:val="auto"/>
                <w:kern w:val="0"/>
                <w:sz w:val="24"/>
                <w:szCs w:val="24"/>
                <w:u w:val="none"/>
                <w:lang w:val="en-US" w:eastAsia="zh-CN" w:bidi="ar"/>
              </w:rPr>
              <w:t>、主机自带应急开关按钮，可以实现一键开关机。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7</w:t>
            </w:r>
            <w:r>
              <w:rPr>
                <w:rFonts w:hint="eastAsia" w:ascii="宋体" w:hAnsi="宋体" w:eastAsia="宋体" w:cs="宋体"/>
                <w:i w:val="0"/>
                <w:iCs w:val="0"/>
                <w:color w:val="auto"/>
                <w:kern w:val="0"/>
                <w:sz w:val="24"/>
                <w:szCs w:val="24"/>
                <w:u w:val="none"/>
                <w:lang w:val="en-US" w:eastAsia="zh-CN" w:bidi="ar"/>
              </w:rPr>
              <w:t>、当外联设备（笔记本、PC、投屏器等）HDMI信号源接入时，显示终端会自动切换到外联信号源画面；断开外联信号源时，显示终端自动切换回原先信号源画面。</w:t>
            </w:r>
            <w:r>
              <w:rPr>
                <w:rFonts w:hint="eastAsia" w:ascii="宋体" w:hAnsi="宋体" w:cs="宋体"/>
                <w:i w:val="0"/>
                <w:iCs w:val="0"/>
                <w:color w:val="auto"/>
                <w:kern w:val="0"/>
                <w:sz w:val="24"/>
                <w:szCs w:val="24"/>
                <w:u w:val="none"/>
                <w:lang w:val="en-US" w:eastAsia="zh-CN" w:bidi="ar"/>
              </w:rPr>
              <w:t>8</w:t>
            </w:r>
            <w:r>
              <w:rPr>
                <w:rFonts w:hint="eastAsia" w:ascii="宋体" w:hAnsi="宋体" w:eastAsia="宋体" w:cs="宋体"/>
                <w:i w:val="0"/>
                <w:iCs w:val="0"/>
                <w:color w:val="auto"/>
                <w:kern w:val="0"/>
                <w:sz w:val="24"/>
                <w:szCs w:val="24"/>
                <w:u w:val="none"/>
                <w:lang w:val="en-US" w:eastAsia="zh-CN" w:bidi="ar"/>
              </w:rPr>
              <w:t>、单路信号源输入时都能实现≥1路信号源同步输出；多路信号输入时，可对信号源进行切换实现对应或交叉输出显示于显示终端。从而达到单路双显或多路多显的显示效果。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9</w:t>
            </w:r>
            <w:r>
              <w:rPr>
                <w:rFonts w:hint="eastAsia" w:ascii="宋体" w:hAnsi="宋体" w:eastAsia="宋体" w:cs="宋体"/>
                <w:i w:val="0"/>
                <w:iCs w:val="0"/>
                <w:color w:val="auto"/>
                <w:kern w:val="0"/>
                <w:sz w:val="24"/>
                <w:szCs w:val="24"/>
                <w:u w:val="none"/>
                <w:lang w:val="en-US" w:eastAsia="zh-CN" w:bidi="ar"/>
              </w:rPr>
              <w:t>、能够实现断网认证功能，在网络断线或者服务器宕机状态下，能对授权IC卡开放权限。</w:t>
            </w:r>
          </w:p>
        </w:tc>
        <w:tc>
          <w:tcPr>
            <w:tcW w:w="360"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91"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263"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537"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可视化云控制平台</w:t>
            </w:r>
          </w:p>
        </w:tc>
        <w:tc>
          <w:tcPr>
            <w:tcW w:w="3446"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▲1、可通过密码认证、人脸识别、扫码认证任意一种方式，开启系统。(须提供CNAS认可的第三方检测报告复印件）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2、用户界面定制，可以通过编程软件非常快捷方便的定制UI界面，可以编辑按钮图标，并设置对应的控制码。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3、操作者在移动控制端通过触屏方式一键进行复制、扩展显示模式智能化转换，并可实时查看显示模式。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4、同时支持一键反控主控设备，实现主控设备内容（浏览器、央视影音、Word、图片、文本、视频等）直接满屏上墙显示。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5、节目单可显示不少于20个内容图标（PPT、视频、图片、Word、Excel表格等格式），可直接调取节目表（课件）内容进行播放或删除操作。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6、PPT、视频、图片、WORD、Excel表格等格式内容操作时，在移动控制端可通过手势左右、上下进行翻页、拖动、快进快退、暂停、缩放、删除、音量、亮度调节等本地化操作同等功能。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7、满足各类活动对场景需求（插播、回播等）预案，点击任务栏任务图标可预置多种内容并进行后台场景预视管理，可单击还原上墙显示。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8、移动控制端内置批注功能，可在显示内容时，对文件进行及时批注或移动批注，不限于文件格式（PPT、视频、网页、图片、Word、Excel表格等）。并在移动控制端对显示画面进行实时回显预监。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9、内置飞图功能，可拍摄活动场景、物品等内容直接投送于显示终端，并达到满屏显示。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10、支持录播、无线展台、一键调取白板书写显示功能，无限扩展显示场景应用，通过移动控制设备可调取击鼓传花、计时器等应用软件。</w:t>
            </w:r>
          </w:p>
        </w:tc>
        <w:tc>
          <w:tcPr>
            <w:tcW w:w="360"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91"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1" w:hRule="atLeast"/>
        </w:trPr>
        <w:tc>
          <w:tcPr>
            <w:tcW w:w="263"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537"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移动控制器</w:t>
            </w:r>
          </w:p>
        </w:tc>
        <w:tc>
          <w:tcPr>
            <w:tcW w:w="3446"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1、显示屏尺寸≥10.1英寸，屏幕分辨率≥1920*1200 IPS屏。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2、CPU:≥八核，主频≥1.8GHIz。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3、内存容量:&gt;4GB，磁盘容量:≥128GB。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4、操作系统: Android 10或以上版本或HarmonyOS3以上版本。</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5、聚合物锂电池，容量:&gt;5100mAh。</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6、摄像头:双摄像头，前置≥200W像素，后置≥500W像素。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7、WiFi: 支持802.1la/b/g/n/ac (2.4G&amp;5G)。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8、智能充电功能，终端背面带有磁吸式充电口，放置到智能底座上以后能够自动充电。</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9、防丢失功能，平板配置智能座舱，支持壁挂及座机两种固定形式（带防盗螺栓），放回智能座舱5秒后自动上锁，必须通过密码、扫码或人脸方式解锁。</w:t>
            </w:r>
          </w:p>
        </w:tc>
        <w:tc>
          <w:tcPr>
            <w:tcW w:w="360"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91"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63"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11</w:t>
            </w:r>
          </w:p>
        </w:tc>
        <w:tc>
          <w:tcPr>
            <w:tcW w:w="537"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信号阻隔装置</w:t>
            </w:r>
          </w:p>
        </w:tc>
        <w:tc>
          <w:tcPr>
            <w:tcW w:w="3446"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1、覆盖范围：1kHz～80MHz；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2、带载输出功率：AC220V 50~60Hz 2KW；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3、输入/输出电源滤波设计，抑制信号强度，具有很好的电磁兼容性；                                                                                                      4、具有低压电力载波通信检测与阻断功能，防止第三方利用电力线载波通信信号进行技术窃密、劫持显示系统主控设备，恶意、篡改显示内容及窃取机密信息。</w:t>
            </w:r>
          </w:p>
        </w:tc>
        <w:tc>
          <w:tcPr>
            <w:tcW w:w="360"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391" w:type="pc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3"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5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拆除费用</w:t>
            </w:r>
          </w:p>
        </w:tc>
        <w:tc>
          <w:tcPr>
            <w:tcW w:w="34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包含项目拆除、垃圾清运部分</w:t>
            </w:r>
          </w:p>
        </w:tc>
        <w:tc>
          <w:tcPr>
            <w:tcW w:w="3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3"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5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安装费用</w:t>
            </w:r>
          </w:p>
        </w:tc>
        <w:tc>
          <w:tcPr>
            <w:tcW w:w="34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包含项目施工安装部分</w:t>
            </w:r>
          </w:p>
        </w:tc>
        <w:tc>
          <w:tcPr>
            <w:tcW w:w="3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3"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5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调试费用</w:t>
            </w:r>
          </w:p>
        </w:tc>
        <w:tc>
          <w:tcPr>
            <w:tcW w:w="34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包含项目设备调试、设备使用培训部分</w:t>
            </w:r>
          </w:p>
        </w:tc>
        <w:tc>
          <w:tcPr>
            <w:tcW w:w="3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3"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5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旧设备保护处理</w:t>
            </w:r>
          </w:p>
        </w:tc>
        <w:tc>
          <w:tcPr>
            <w:tcW w:w="34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包含拆卸旧设备的保护打包</w:t>
            </w:r>
          </w:p>
        </w:tc>
        <w:tc>
          <w:tcPr>
            <w:tcW w:w="3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16</w:t>
            </w:r>
          </w:p>
        </w:tc>
        <w:tc>
          <w:tcPr>
            <w:tcW w:w="5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线材辅材</w:t>
            </w:r>
          </w:p>
        </w:tc>
        <w:tc>
          <w:tcPr>
            <w:tcW w:w="34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包含所有辅助材料 屏内电源接线及网线主线缆信号线、音频线、配管、线槽、连接线等本工程完成所需辅助材料</w:t>
            </w:r>
          </w:p>
        </w:tc>
        <w:tc>
          <w:tcPr>
            <w:tcW w:w="3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bl>
    <w:p>
      <w:pPr>
        <w:numPr>
          <w:ilvl w:val="0"/>
          <w:numId w:val="0"/>
        </w:numPr>
        <w:rPr>
          <w:rFonts w:hint="eastAsia"/>
          <w:lang w:val="en-US" w:eastAsia="zh-CN"/>
        </w:rPr>
      </w:pPr>
    </w:p>
    <w:p>
      <w:pPr>
        <w:pStyle w:val="24"/>
        <w:snapToGrid w:val="0"/>
        <w:spacing w:after="0"/>
        <w:ind w:left="0" w:leftChars="0" w:firstLine="0" w:firstLineChars="0"/>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注：1、以上表格中</w:t>
      </w:r>
      <w:r>
        <w:rPr>
          <w:rFonts w:hint="eastAsia" w:ascii="宋体" w:hAnsi="宋体" w:eastAsia="宋体" w:cs="宋体"/>
          <w:b/>
          <w:bCs/>
          <w:i w:val="0"/>
          <w:iCs w:val="0"/>
          <w:color w:val="000000"/>
          <w:kern w:val="0"/>
          <w:sz w:val="24"/>
          <w:szCs w:val="24"/>
          <w:highlight w:val="none"/>
          <w:u w:val="none"/>
          <w:lang w:val="en-US" w:eastAsia="zh-CN" w:bidi="ar"/>
        </w:rPr>
        <w:t xml:space="preserve">“ </w:t>
      </w: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Fonts w:hint="eastAsia" w:ascii="宋体" w:hAnsi="宋体" w:eastAsia="宋体" w:cs="宋体"/>
          <w:b/>
          <w:bCs/>
          <w:i w:val="0"/>
          <w:iCs w:val="0"/>
          <w:color w:val="000000"/>
          <w:kern w:val="0"/>
          <w:sz w:val="24"/>
          <w:szCs w:val="24"/>
          <w:highlight w:val="none"/>
          <w:u w:val="none"/>
          <w:lang w:val="en-US" w:eastAsia="zh-CN" w:bidi="ar"/>
        </w:rPr>
        <w:t xml:space="preserve"> ”系指本</w:t>
      </w:r>
      <w:r>
        <w:rPr>
          <w:rFonts w:hint="eastAsia" w:ascii="宋体" w:hAnsi="宋体" w:eastAsia="宋体" w:cs="宋体"/>
          <w:b/>
          <w:bCs/>
          <w:i w:val="0"/>
          <w:iCs w:val="0"/>
          <w:color w:val="000000"/>
          <w:kern w:val="0"/>
          <w:sz w:val="24"/>
          <w:szCs w:val="24"/>
          <w:u w:val="none"/>
          <w:lang w:val="en-US" w:eastAsia="zh-CN" w:bidi="ar"/>
        </w:rPr>
        <w:t>项目核心产品，按招标文件核心产品有关规定执行。</w:t>
      </w:r>
    </w:p>
    <w:p>
      <w:pPr>
        <w:pStyle w:val="13"/>
        <w:snapToGrid w:val="0"/>
        <w:spacing w:line="240" w:lineRule="auto"/>
        <w:ind w:left="0" w:leftChars="0" w:firstLine="466" w:firstLineChars="200"/>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2、“▲”系指实质性要求条款，不满足实质性要求条款的投标文件无效。</w:t>
      </w:r>
    </w:p>
    <w:bookmarkEnd w:id="37"/>
    <w:p>
      <w:pPr>
        <w:rPr>
          <w:rFonts w:hint="eastAsia" w:ascii="宋体" w:hAnsi="宋体" w:eastAsia="宋体" w:cs="宋体"/>
          <w:b/>
          <w:bCs/>
          <w:i w:val="0"/>
          <w:iCs w:val="0"/>
          <w:color w:val="000000"/>
          <w:kern w:val="0"/>
          <w:sz w:val="24"/>
          <w:szCs w:val="24"/>
          <w:u w:val="none"/>
          <w:lang w:val="en-US" w:eastAsia="zh-CN" w:bidi="ar"/>
        </w:rPr>
      </w:pPr>
    </w:p>
    <w:p>
      <w:pPr>
        <w:pStyle w:val="13"/>
      </w:pPr>
    </w:p>
    <w:p>
      <w:pPr>
        <w:pStyle w:val="2"/>
        <w:outlineLvl w:val="9"/>
      </w:pPr>
    </w:p>
    <w:p>
      <w:p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p>
    <w:p/>
    <w:p>
      <w:pPr>
        <w:pStyle w:val="2"/>
        <w:spacing w:before="0" w:after="0" w:line="540" w:lineRule="exact"/>
        <w:jc w:val="left"/>
        <w:rPr>
          <w:rFonts w:hint="eastAsia" w:ascii="宋体" w:hAnsi="宋体" w:eastAsia="宋体" w:cs="宋体"/>
          <w:sz w:val="24"/>
          <w:highlight w:val="none"/>
          <w:lang w:eastAsia="zh-CN"/>
        </w:rPr>
      </w:pPr>
      <w:r>
        <w:rPr>
          <w:rFonts w:hint="eastAsia" w:ascii="宋体" w:hAnsi="宋体" w:eastAsia="宋体" w:cs="宋体"/>
          <w:sz w:val="24"/>
        </w:rPr>
        <w:t>四、</w:t>
      </w:r>
      <w:r>
        <w:rPr>
          <w:rFonts w:hint="eastAsia" w:ascii="宋体" w:hAnsi="宋体" w:eastAsia="宋体" w:cs="宋体"/>
          <w:sz w:val="24"/>
          <w:lang w:eastAsia="zh-CN"/>
        </w:rPr>
        <w:t>其他要求</w:t>
      </w:r>
    </w:p>
    <w:tbl>
      <w:tblPr>
        <w:tblStyle w:val="25"/>
        <w:tblW w:w="9045" w:type="dxa"/>
        <w:tblInd w:w="-1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5"/>
        <w:gridCol w:w="7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outlineLvl w:val="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交货及安装调试时间</w:t>
            </w:r>
          </w:p>
        </w:tc>
        <w:tc>
          <w:tcPr>
            <w:tcW w:w="7410"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360" w:lineRule="auto"/>
              <w:jc w:val="left"/>
              <w:outlineLvl w:val="0"/>
              <w:rPr>
                <w:rFonts w:hint="eastAsia" w:ascii="宋体" w:hAnsi="宋体"/>
                <w:b w:val="0"/>
                <w:bCs w:val="0"/>
                <w:sz w:val="24"/>
                <w:szCs w:val="24"/>
                <w:highlight w:val="none"/>
                <w:lang w:eastAsia="zh-CN"/>
              </w:rPr>
            </w:pPr>
            <w:r>
              <w:rPr>
                <w:rFonts w:hint="eastAsia" w:ascii="宋体" w:hAnsi="宋体"/>
                <w:b w:val="0"/>
                <w:bCs w:val="0"/>
                <w:sz w:val="24"/>
                <w:szCs w:val="24"/>
                <w:highlight w:val="none"/>
              </w:rPr>
              <w:t>签订合同时</w:t>
            </w:r>
            <w:r>
              <w:rPr>
                <w:rFonts w:hint="eastAsia" w:ascii="宋体" w:hAnsi="宋体"/>
                <w:b w:val="0"/>
                <w:bCs w:val="0"/>
                <w:sz w:val="24"/>
                <w:szCs w:val="24"/>
                <w:highlight w:val="none"/>
                <w:lang w:eastAsia="zh-CN"/>
              </w:rPr>
              <w:t>提供原厂质保函、产品合格证和出厂检测报告。</w:t>
            </w:r>
          </w:p>
          <w:p>
            <w:pPr>
              <w:numPr>
                <w:ilvl w:val="0"/>
                <w:numId w:val="3"/>
              </w:numPr>
              <w:adjustRightInd w:val="0"/>
              <w:snapToGrid w:val="0"/>
              <w:spacing w:line="360" w:lineRule="auto"/>
              <w:jc w:val="left"/>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合同签订后30个工作日内完成设备交付与安装调试</w:t>
            </w:r>
            <w:r>
              <w:rPr>
                <w:rFonts w:hint="eastAsia" w:ascii="宋体" w:hAnsi="宋体" w:cs="宋体"/>
                <w:b/>
                <w:bCs/>
                <w:color w:val="auto"/>
                <w:sz w:val="24"/>
                <w:szCs w:val="24"/>
                <w:highlight w:val="none"/>
                <w:lang w:eastAsia="zh-CN"/>
              </w:rPr>
              <w:t>；</w:t>
            </w:r>
          </w:p>
          <w:p>
            <w:pPr>
              <w:adjustRightInd w:val="0"/>
              <w:snapToGrid w:val="0"/>
              <w:spacing w:line="360" w:lineRule="auto"/>
              <w:jc w:val="left"/>
              <w:outlineLvl w:val="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提供的货物在使用前需进行安装、调试的，中标供应商需负责安装、调试并培训采购方的使用操作人员，直到符合技术要求，采购方才做最终验收。中标供应商交货时须连同设备相关资料(说明书等)一同交给采购方</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设备安装调试完毕后须</w:t>
            </w:r>
            <w:r>
              <w:rPr>
                <w:rFonts w:hint="eastAsia" w:ascii="宋体" w:hAnsi="宋体" w:cs="宋体"/>
                <w:b w:val="0"/>
                <w:bCs w:val="0"/>
                <w:color w:val="auto"/>
                <w:sz w:val="24"/>
                <w:szCs w:val="24"/>
                <w:highlight w:val="none"/>
                <w:lang w:eastAsia="zh-CN"/>
              </w:rPr>
              <w:t>将</w:t>
            </w:r>
            <w:r>
              <w:rPr>
                <w:rFonts w:hint="eastAsia" w:ascii="宋体" w:hAnsi="宋体" w:eastAsia="宋体" w:cs="宋体"/>
                <w:b w:val="0"/>
                <w:bCs w:val="0"/>
                <w:color w:val="auto"/>
                <w:sz w:val="24"/>
                <w:szCs w:val="24"/>
                <w:highlight w:val="none"/>
              </w:rPr>
              <w:t>现场清理干净。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highlight w:val="none"/>
              </w:rPr>
              <w:t>付款方式</w:t>
            </w:r>
          </w:p>
        </w:tc>
        <w:tc>
          <w:tcPr>
            <w:tcW w:w="7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outlineLvl w:val="0"/>
              <w:rPr>
                <w:rFonts w:hint="eastAsia" w:ascii="宋体" w:hAnsi="宋体" w:eastAsia="宋体" w:cs="宋体"/>
                <w:sz w:val="24"/>
                <w:szCs w:val="24"/>
              </w:rPr>
            </w:pPr>
            <w:r>
              <w:rPr>
                <w:rFonts w:hint="eastAsia" w:ascii="宋体" w:hAnsi="宋体" w:eastAsia="宋体" w:cs="宋体"/>
                <w:color w:val="auto"/>
                <w:sz w:val="24"/>
                <w:szCs w:val="24"/>
                <w:highlight w:val="none"/>
              </w:rPr>
              <w:t>合同签订生效且具备实施条件后7个工作日内，采购人支付合同金额的50%作为预付款；项目验收合格且采购人自收到发票后7个工作日内支付剩余合同款项。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质保期</w:t>
            </w:r>
          </w:p>
        </w:tc>
        <w:tc>
          <w:tcPr>
            <w:tcW w:w="7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本项目</w:t>
            </w:r>
            <w:r>
              <w:rPr>
                <w:rFonts w:hint="eastAsia" w:ascii="宋体" w:hAnsi="宋体" w:eastAsia="宋体" w:cs="宋体"/>
                <w:b/>
                <w:bCs/>
                <w:color w:val="auto"/>
                <w:sz w:val="24"/>
                <w:szCs w:val="24"/>
                <w:highlight w:val="none"/>
              </w:rPr>
              <w:t>硬件设备要求原厂质保三年，软件产品提供三年免费升级服务；质保时间从验收合格之日起算；</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2、在质保期内，定期对系统设备巡检维护，对巡检出的问题立即处理，提供7*24小时技术支持服务，接到用户的服务请求后，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小时内到达用户现场，8小时内解决问题。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售后服务</w:t>
            </w:r>
          </w:p>
        </w:tc>
        <w:tc>
          <w:tcPr>
            <w:tcW w:w="741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pacing w:val="0"/>
                <w:kern w:val="2"/>
                <w:sz w:val="24"/>
                <w:szCs w:val="24"/>
              </w:rPr>
            </w:pPr>
            <w:r>
              <w:rPr>
                <w:rFonts w:hint="eastAsia" w:ascii="宋体" w:hAnsi="宋体" w:eastAsia="宋体" w:cs="宋体"/>
                <w:color w:val="auto"/>
                <w:sz w:val="24"/>
                <w:szCs w:val="24"/>
                <w:highlight w:val="none"/>
              </w:rPr>
              <w:t>质保期内免费更换一切在正常情况下损坏的零配件，每年提供两次免费上门巡检服务；质保期后，中标人负责设备的终身维修及零配件的及时供应。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highlight w:val="none"/>
              </w:rPr>
              <w:t>验收</w:t>
            </w:r>
            <w:r>
              <w:rPr>
                <w:rFonts w:hint="eastAsia" w:ascii="宋体" w:hAnsi="宋体" w:cs="宋体"/>
                <w:sz w:val="24"/>
                <w:szCs w:val="24"/>
                <w:highlight w:val="none"/>
                <w:lang w:eastAsia="zh-CN"/>
              </w:rPr>
              <w:t>要求</w:t>
            </w:r>
          </w:p>
        </w:tc>
        <w:tc>
          <w:tcPr>
            <w:tcW w:w="741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sz w:val="24"/>
                <w:szCs w:val="24"/>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验收以采购文件和技术文件、投标文件、合同及安装技术要求为依据。</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货安装完成后，中标人应该向采购人提交申请验收报告，并且提供主要货物的出厂合格证书（或报告）、检测报告等完整的技术档案资料，若中标人未能按照上述要求履行的，导致无法及时验收的，则须由中标人承担一切责任。采购人在10个工作日内组织验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验收必须符合国家、地方有关规范、标准及设计要求。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符合验收条件的，由采购人组织有关部门按照国家、地方有关规范、标准及设计要求进行验收。验收后中标人应按照验收中提出的意见整改。</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整改完毕且复验合格后将本项目货物交给采购人使用，完成日期以通过复验日期为准。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人在中标人送货、安装、调试后对货物服务进行检查验收，如果发现数量不足或有质量、技术等问题，中标人应负责根据合同及采购人的要求采取补足或更换等处理措施，并承担由此发生的一切损失和费用。验收合格后，采购人在验收单上签字并加盖单位公章。</w:t>
            </w:r>
          </w:p>
        </w:tc>
      </w:tr>
    </w:tbl>
    <w:p>
      <w:pPr>
        <w:pStyle w:val="2"/>
        <w:spacing w:line="240" w:lineRule="auto"/>
        <w:jc w:val="both"/>
        <w:outlineLvl w:val="9"/>
      </w:pPr>
    </w:p>
    <w:p/>
    <w:p>
      <w:pPr>
        <w:pStyle w:val="13"/>
      </w:pPr>
    </w:p>
    <w:p/>
    <w:p>
      <w:pPr>
        <w:pStyle w:val="13"/>
      </w:pPr>
    </w:p>
    <w:p/>
    <w:p>
      <w:pPr>
        <w:pStyle w:val="13"/>
      </w:pPr>
    </w:p>
    <w:p/>
    <w:p>
      <w:pPr>
        <w:pStyle w:val="13"/>
      </w:pPr>
    </w:p>
    <w:p/>
    <w:p>
      <w:pPr>
        <w:pStyle w:val="13"/>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ind w:left="0" w:leftChars="0" w:firstLine="0" w:firstLineChars="0"/>
      </w:pPr>
    </w:p>
    <w:p>
      <w:pPr>
        <w:pStyle w:val="2"/>
        <w:spacing w:line="240" w:lineRule="auto"/>
        <w:jc w:val="center"/>
        <w:outlineLvl w:val="0"/>
      </w:pPr>
      <w:r>
        <w:t>第三章  投标人须知</w:t>
      </w:r>
    </w:p>
    <w:p>
      <w:pPr>
        <w:snapToGrid w:val="0"/>
        <w:spacing w:before="240" w:beforeLines="100" w:line="240" w:lineRule="auto"/>
        <w:jc w:val="center"/>
        <w:rPr>
          <w:rFonts w:ascii="宋体" w:hAnsi="宋体"/>
          <w:b/>
          <w:sz w:val="24"/>
        </w:rPr>
      </w:pPr>
      <w:r>
        <w:rPr>
          <w:rFonts w:ascii="宋体" w:hAnsi="宋体"/>
          <w:b/>
          <w:sz w:val="24"/>
        </w:rPr>
        <w:t>前附表</w:t>
      </w:r>
    </w:p>
    <w:tbl>
      <w:tblPr>
        <w:tblStyle w:val="25"/>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8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序号</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sz w:val="24"/>
                <w:lang w:eastAsia="zh-CN"/>
              </w:rPr>
            </w:pPr>
            <w:r>
              <w:rPr>
                <w:rFonts w:ascii="宋体" w:hAnsi="宋体"/>
                <w:b/>
                <w:sz w:val="24"/>
              </w:rPr>
              <w:t>项目名称：</w:t>
            </w:r>
            <w:r>
              <w:rPr>
                <w:rFonts w:hint="eastAsia" w:ascii="宋体" w:hAnsi="宋体"/>
                <w:kern w:val="0"/>
                <w:sz w:val="24"/>
                <w:lang w:eastAsia="zh-CN"/>
              </w:rPr>
              <w:t>平湖市发展和改革局关于平湖市国防动员指挥平台大屏及附属配套设备采购项目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sz w:val="24"/>
                <w:lang w:eastAsia="zh-CN"/>
              </w:rPr>
            </w:pPr>
            <w:r>
              <w:rPr>
                <w:rFonts w:ascii="宋体" w:hAnsi="宋体"/>
                <w:b/>
                <w:bCs/>
                <w:sz w:val="24"/>
              </w:rPr>
              <w:t>采购内容</w:t>
            </w:r>
            <w:r>
              <w:rPr>
                <w:rFonts w:hint="eastAsia" w:ascii="宋体" w:hAnsi="宋体"/>
                <w:b/>
                <w:bCs/>
                <w:sz w:val="24"/>
              </w:rPr>
              <w:t>：</w:t>
            </w:r>
            <w:r>
              <w:rPr>
                <w:rFonts w:hint="eastAsia" w:ascii="宋体" w:hAnsi="宋体"/>
                <w:b w:val="0"/>
                <w:bCs w:val="0"/>
                <w:sz w:val="24"/>
                <w:lang w:val="en-US" w:eastAsia="zh-CN"/>
              </w:rPr>
              <w:t>LED</w:t>
            </w:r>
            <w:r>
              <w:rPr>
                <w:rFonts w:hint="eastAsia" w:ascii="宋体" w:hAnsi="宋体"/>
                <w:b w:val="0"/>
                <w:bCs w:val="0"/>
                <w:sz w:val="24"/>
                <w:lang w:eastAsia="zh-CN"/>
              </w:rPr>
              <w:t>显示屏及附属配套设备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3</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hint="eastAsia" w:ascii="宋体" w:hAnsi="宋体"/>
                <w:b/>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sz w:val="24"/>
              </w:rPr>
              <w:t>投标保证金：</w:t>
            </w:r>
            <w:r>
              <w:rPr>
                <w:rFonts w:hint="eastAsia" w:ascii="宋体" w:hAnsi="宋体"/>
                <w:sz w:val="24"/>
              </w:rPr>
              <w:t>0元</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pPr>
            <w:r>
              <w:rPr>
                <w:rFonts w:hint="eastAsia" w:ascii="宋体" w:hAnsi="宋体"/>
                <w:b/>
                <w:sz w:val="24"/>
              </w:rPr>
              <w:t>答疑与澄清：</w:t>
            </w:r>
            <w:r>
              <w:rPr>
                <w:rFonts w:hint="eastAsia" w:ascii="宋体" w:hAnsi="宋体"/>
                <w:sz w:val="24"/>
              </w:rPr>
              <w:t>供应商应认真阅读本招标文件，发现其中有误或有不合理要求的，供应商可在获取招标文件之日或者招标文件公告期限届满之日（公告期限届满后获取招标文件的，以公告期限届满之日为准）起7个工作日内以书面形式向招标人一次性提出。采购代理机构对已发出的招标文件进行必要澄清、答复、修改或补充的，应当在征集文件要求提交响应文件截止时间十五日前，在浙江政府采购网(http://zfcg.czt.zj.gov.cn)和平湖市公共资源交易中心网</w:t>
            </w:r>
            <w:r>
              <w:rPr>
                <w:rFonts w:hint="eastAsia" w:ascii="宋体" w:hAnsi="宋体"/>
                <w:sz w:val="24"/>
                <w:highlight w:val="none"/>
              </w:rPr>
              <w:t>（http://jxszwsjb.jiaxing.gov.cn/col/col1229743843/index.html）</w:t>
            </w:r>
            <w:r>
              <w:rPr>
                <w:rFonts w:hint="eastAsia" w:ascii="宋体" w:hAnsi="宋体"/>
                <w:sz w:val="24"/>
              </w:rPr>
              <w:t>上发布更正公告，请供应商在投标截止前及时关注。征集文件要澄清、答复、修改或补充，一经在上述媒体发布，即视所有供应商都已经收到相关文件。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6</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b/>
                <w:sz w:val="24"/>
              </w:rPr>
            </w:pPr>
            <w:r>
              <w:rPr>
                <w:rFonts w:hint="eastAsia" w:ascii="宋体" w:hAnsi="宋体" w:cs="宋体"/>
                <w:b/>
                <w:bCs/>
                <w:sz w:val="24"/>
              </w:rPr>
              <w:t>本项目实行网上投标，投标人于“政采云”上提供电子投标文件。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7</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sz w:val="24"/>
              </w:rPr>
            </w:pPr>
            <w:r>
              <w:rPr>
                <w:rFonts w:hint="eastAsia" w:ascii="宋体" w:hAnsi="宋体" w:cs="宋体"/>
                <w:b/>
                <w:bCs/>
                <w:sz w:val="24"/>
              </w:rPr>
              <w:t>上传电子投标文件时间</w:t>
            </w:r>
            <w:r>
              <w:rPr>
                <w:rFonts w:hint="eastAsia" w:ascii="宋体" w:hAnsi="宋体" w:cs="宋体"/>
                <w:sz w:val="24"/>
              </w:rPr>
              <w:t>：</w:t>
            </w:r>
            <w:r>
              <w:rPr>
                <w:rFonts w:hint="eastAsia" w:ascii="宋体" w:hAnsi="宋体" w:cs="宋体"/>
                <w:sz w:val="24"/>
                <w:lang w:eastAsia="zh-CN"/>
              </w:rPr>
              <w:t>2024年</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12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6 </w:t>
            </w:r>
            <w:r>
              <w:rPr>
                <w:rFonts w:hint="eastAsia" w:ascii="宋体" w:hAnsi="宋体" w:cs="宋体"/>
                <w:sz w:val="24"/>
                <w:highlight w:val="none"/>
              </w:rPr>
              <w:t>日</w:t>
            </w:r>
            <w:r>
              <w:rPr>
                <w:rFonts w:hint="eastAsia" w:ascii="宋体" w:hAnsi="宋体" w:cs="宋体"/>
                <w:sz w:val="24"/>
                <w:highlight w:val="none"/>
                <w:u w:val="single"/>
              </w:rPr>
              <w:t>9:0</w:t>
            </w:r>
            <w:r>
              <w:rPr>
                <w:rFonts w:hint="eastAsia" w:ascii="宋体" w:hAnsi="宋体" w:cs="宋体"/>
                <w:sz w:val="24"/>
                <w:u w:val="single"/>
              </w:rPr>
              <w:t>0</w:t>
            </w:r>
            <w:r>
              <w:rPr>
                <w:rFonts w:hint="eastAsia" w:ascii="宋体" w:hAnsi="宋体" w:cs="宋体"/>
                <w:sz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8</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sz w:val="24"/>
              </w:rPr>
              <w:t>评标办法及评分标准：</w:t>
            </w:r>
            <w:r>
              <w:rPr>
                <w:rFonts w:ascii="宋体" w:hAnsi="宋体"/>
                <w:sz w:val="24"/>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sz w:val="24"/>
                <w:lang w:val="en-US" w:eastAsia="zh-CN"/>
              </w:rPr>
            </w:pPr>
            <w:r>
              <w:rPr>
                <w:rFonts w:hint="eastAsia" w:ascii="宋体" w:hAnsi="宋体"/>
                <w:sz w:val="24"/>
                <w:lang w:val="en-US" w:eastAsia="zh-CN"/>
              </w:rPr>
              <w:t>9</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hint="eastAsia" w:ascii="宋体" w:hAnsi="宋体"/>
                <w:sz w:val="24"/>
                <w:highlight w:val="none"/>
              </w:rPr>
            </w:pPr>
            <w:r>
              <w:rPr>
                <w:rFonts w:hint="eastAsia" w:ascii="宋体" w:hAnsi="宋体"/>
                <w:b/>
                <w:bCs/>
                <w:sz w:val="24"/>
                <w:highlight w:val="none"/>
                <w:lang w:eastAsia="zh-CN"/>
              </w:rPr>
              <w:t>视频</w:t>
            </w:r>
            <w:r>
              <w:rPr>
                <w:rFonts w:hint="eastAsia" w:ascii="宋体" w:hAnsi="宋体"/>
                <w:b/>
                <w:bCs/>
                <w:sz w:val="24"/>
                <w:highlight w:val="none"/>
              </w:rPr>
              <w:t>演示：本项目需进行</w:t>
            </w:r>
            <w:r>
              <w:rPr>
                <w:rFonts w:hint="eastAsia" w:ascii="宋体" w:hAnsi="宋体"/>
                <w:b/>
                <w:bCs/>
                <w:sz w:val="24"/>
                <w:highlight w:val="none"/>
                <w:lang w:eastAsia="zh-CN"/>
              </w:rPr>
              <w:t>视频</w:t>
            </w:r>
            <w:r>
              <w:rPr>
                <w:rFonts w:hint="eastAsia" w:ascii="宋体" w:hAnsi="宋体"/>
                <w:b/>
                <w:bCs/>
                <w:sz w:val="24"/>
                <w:highlight w:val="none"/>
              </w:rPr>
              <w:t>演示</w:t>
            </w:r>
            <w:r>
              <w:rPr>
                <w:rFonts w:hint="eastAsia" w:ascii="宋体" w:hAnsi="宋体"/>
                <w:b/>
                <w:bCs/>
                <w:sz w:val="24"/>
                <w:highlight w:val="none"/>
                <w:lang w:eastAsia="zh-CN"/>
              </w:rPr>
              <w:t>（政采云平台在线发起，投标人无须到达现场）。</w:t>
            </w:r>
          </w:p>
          <w:p>
            <w:pPr>
              <w:autoSpaceDE w:val="0"/>
              <w:autoSpaceDN w:val="0"/>
              <w:snapToGrid w:val="0"/>
              <w:spacing w:line="360" w:lineRule="auto"/>
              <w:textAlignment w:val="bottom"/>
              <w:rPr>
                <w:rFonts w:hint="eastAsia" w:ascii="宋体" w:hAnsi="宋体"/>
                <w:sz w:val="24"/>
                <w:highlight w:val="none"/>
              </w:rPr>
            </w:pPr>
            <w:r>
              <w:rPr>
                <w:rFonts w:hint="eastAsia" w:ascii="宋体" w:hAnsi="宋体"/>
                <w:sz w:val="24"/>
                <w:highlight w:val="none"/>
              </w:rPr>
              <w:t>演示内容：具体详见“第四章评标办法及评分标准”。</w:t>
            </w:r>
            <w:r>
              <w:rPr>
                <w:rFonts w:hint="eastAsia" w:ascii="宋体" w:hAnsi="宋体"/>
                <w:sz w:val="24"/>
                <w:highlight w:val="none"/>
              </w:rPr>
              <w:br w:type="textWrapping"/>
            </w:r>
            <w:r>
              <w:rPr>
                <w:rFonts w:hint="eastAsia" w:ascii="宋体" w:hAnsi="宋体"/>
                <w:sz w:val="24"/>
                <w:highlight w:val="none"/>
              </w:rPr>
              <w:t>演示次序：以政采云平台中“项目采购”应用模块获取采购文件时间顺序为准。</w:t>
            </w:r>
            <w:r>
              <w:rPr>
                <w:rFonts w:hint="eastAsia" w:ascii="宋体" w:hAnsi="宋体"/>
                <w:sz w:val="24"/>
                <w:highlight w:val="none"/>
              </w:rPr>
              <w:br w:type="textWrapping"/>
            </w:r>
            <w:r>
              <w:rPr>
                <w:rFonts w:hint="eastAsia" w:ascii="宋体" w:hAnsi="宋体"/>
                <w:sz w:val="24"/>
                <w:highlight w:val="none"/>
              </w:rPr>
              <w:t>演示流程：项目采购——开标评标——点击进入项目——等待讲标邀请——进入之后根据实际情况解除静音、开启屏幕共享、同时点击关闭视频（关闭自己的电脑前置摄像头人像视频）</w:t>
            </w:r>
          </w:p>
          <w:p>
            <w:pPr>
              <w:autoSpaceDE w:val="0"/>
              <w:autoSpaceDN w:val="0"/>
              <w:snapToGrid w:val="0"/>
              <w:spacing w:line="360" w:lineRule="auto"/>
              <w:textAlignment w:val="bottom"/>
              <w:rPr>
                <w:rFonts w:hint="eastAsia" w:ascii="宋体" w:hAnsi="宋体"/>
                <w:b/>
                <w:bCs/>
                <w:sz w:val="24"/>
                <w:highlight w:val="none"/>
              </w:rPr>
            </w:pPr>
            <w:r>
              <w:rPr>
                <w:rFonts w:hint="eastAsia" w:ascii="宋体" w:hAnsi="宋体"/>
                <w:b/>
                <w:bCs/>
                <w:sz w:val="24"/>
                <w:highlight w:val="none"/>
              </w:rPr>
              <w:t>详见附件《投标商政采云视频讲标操作手册》。</w:t>
            </w:r>
          </w:p>
          <w:p>
            <w:pPr>
              <w:snapToGrid w:val="0"/>
              <w:spacing w:line="360" w:lineRule="auto"/>
              <w:rPr>
                <w:rFonts w:ascii="宋体" w:hAnsi="宋体"/>
                <w:b/>
                <w:sz w:val="24"/>
              </w:rPr>
            </w:pPr>
            <w:r>
              <w:rPr>
                <w:rFonts w:hint="eastAsia" w:ascii="宋体" w:hAnsi="宋体"/>
                <w:sz w:val="24"/>
                <w:highlight w:val="none"/>
              </w:rPr>
              <w:t>如供应商未能在规定时间内完成演示设备调试的或演示过程中出现视频中断、无法连接演示视频的，则由下一顺位的供应商进行演示，同时可再给予该供应商一次重新演示的机会，但演示顺序排至所有演示供应商的最末位，出现同类问题的其他供应商亦按此方法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10</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cs="宋体"/>
                <w:b/>
                <w:bCs/>
                <w:sz w:val="24"/>
              </w:rPr>
              <w:t>评标结果公告：</w:t>
            </w:r>
            <w:r>
              <w:rPr>
                <w:rFonts w:hint="eastAsia" w:ascii="宋体" w:hAnsi="宋体" w:cs="宋体"/>
                <w:sz w:val="24"/>
              </w:rPr>
              <w:t>评标结束后2个工作日内，评标结果公告于浙江省政府采购网(http://zfcg.czt.zj.gov.cn)和</w:t>
            </w:r>
            <w:r>
              <w:rPr>
                <w:rFonts w:hint="eastAsia" w:ascii="宋体" w:hAnsi="宋体"/>
                <w:sz w:val="24"/>
              </w:rPr>
              <w:t>平湖市</w:t>
            </w:r>
            <w:r>
              <w:rPr>
                <w:rFonts w:ascii="宋体" w:hAnsi="宋体"/>
                <w:sz w:val="24"/>
              </w:rPr>
              <w:t>公共资源交易中心网</w:t>
            </w:r>
            <w:r>
              <w:rPr>
                <w:rFonts w:ascii="宋体" w:hAnsi="宋体"/>
                <w:sz w:val="24"/>
                <w:highlight w:val="none"/>
              </w:rPr>
              <w:t>（</w:t>
            </w:r>
            <w:r>
              <w:rPr>
                <w:rFonts w:hint="eastAsia" w:ascii="宋体" w:hAnsi="宋体"/>
                <w:sz w:val="24"/>
                <w:highlight w:val="none"/>
              </w:rPr>
              <w:t>http://jxszwsjb.jiaxing.gov.cn/col/col1229743843/index.html</w:t>
            </w:r>
            <w:r>
              <w:rPr>
                <w:rFonts w:ascii="宋体" w:hAnsi="宋体"/>
                <w:sz w:val="24"/>
                <w:highlight w:val="none"/>
              </w:rPr>
              <w:t>）</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hint="eastAsia" w:ascii="宋体" w:hAnsi="宋体" w:cs="宋体"/>
                <w:b/>
                <w:bCs/>
                <w:sz w:val="24"/>
              </w:rPr>
              <w:t>中标公告及中标通知书：</w:t>
            </w:r>
            <w:r>
              <w:rPr>
                <w:rFonts w:hint="eastAsia" w:ascii="宋体" w:hAnsi="宋体" w:cs="宋体"/>
                <w:sz w:val="24"/>
              </w:rPr>
              <w:t>中标公告发布于上述媒体，中标公告期限为1个工作日。在公告中标结果的同时，集中采购机构向中标人发出中标通知书。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2"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sz w:val="24"/>
              </w:rPr>
            </w:pPr>
            <w:r>
              <w:rPr>
                <w:rFonts w:hint="eastAsia" w:ascii="宋体" w:hAnsi="宋体"/>
                <w:b/>
                <w:sz w:val="24"/>
              </w:rPr>
              <w:t>信用记录：</w:t>
            </w:r>
          </w:p>
          <w:p>
            <w:pPr>
              <w:autoSpaceDE w:val="0"/>
              <w:autoSpaceDN w:val="0"/>
              <w:snapToGrid w:val="0"/>
              <w:spacing w:line="360" w:lineRule="auto"/>
              <w:textAlignment w:val="bottom"/>
              <w:rPr>
                <w:rFonts w:ascii="宋体" w:hAnsi="宋体" w:cs="宋体"/>
                <w:sz w:val="24"/>
              </w:rPr>
            </w:pPr>
            <w:r>
              <w:rPr>
                <w:rFonts w:hint="eastAsia" w:ascii="宋体" w:hAnsi="宋体"/>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2"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13</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b/>
                <w:bCs/>
                <w:sz w:val="24"/>
                <w:highlight w:val="none"/>
              </w:rPr>
            </w:pPr>
            <w:r>
              <w:rPr>
                <w:rFonts w:hint="eastAsia" w:ascii="宋体" w:hAnsi="宋体"/>
                <w:b/>
                <w:bCs/>
                <w:sz w:val="24"/>
                <w:highlight w:val="none"/>
              </w:rPr>
              <w:t>政府采购节能环保产品：</w:t>
            </w:r>
          </w:p>
          <w:p>
            <w:pPr>
              <w:snapToGrid w:val="0"/>
              <w:spacing w:line="360" w:lineRule="auto"/>
              <w:rPr>
                <w:rFonts w:hint="eastAsia" w:ascii="宋体" w:hAnsi="宋体"/>
                <w:sz w:val="24"/>
                <w:highlight w:val="none"/>
              </w:rPr>
            </w:pPr>
            <w:r>
              <w:rPr>
                <w:rFonts w:hint="eastAsia" w:ascii="宋体" w:hAnsi="宋体"/>
                <w:b w:val="0"/>
                <w:bCs w:val="0"/>
                <w:sz w:val="24"/>
                <w:highlight w:val="none"/>
                <w:lang w:val="en-US" w:eastAsia="zh-CN"/>
              </w:rPr>
              <w:t>1、</w:t>
            </w:r>
            <w:r>
              <w:rPr>
                <w:rFonts w:hint="eastAsia" w:ascii="宋体" w:hAnsi="宋体"/>
                <w:sz w:val="24"/>
                <w:highlight w: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autoSpaceDE w:val="0"/>
              <w:autoSpaceDN w:val="0"/>
              <w:snapToGrid w:val="0"/>
              <w:spacing w:line="360" w:lineRule="auto"/>
              <w:textAlignment w:val="bottom"/>
              <w:rPr>
                <w:rFonts w:hint="eastAsia" w:ascii="宋体" w:hAnsi="宋体"/>
                <w:b w:val="0"/>
                <w:bCs w:val="0"/>
                <w:sz w:val="24"/>
                <w:highlight w:val="none"/>
              </w:rPr>
            </w:pPr>
            <w:r>
              <w:rPr>
                <w:rFonts w:hint="eastAsia" w:ascii="宋体" w:hAnsi="宋体"/>
                <w:b w:val="0"/>
                <w:bCs w:val="0"/>
                <w:sz w:val="24"/>
                <w:highlight w:val="none"/>
                <w:lang w:val="en-US" w:eastAsia="zh-CN"/>
              </w:rPr>
              <w:t>2、</w:t>
            </w:r>
            <w:r>
              <w:rPr>
                <w:rFonts w:hint="eastAsia" w:ascii="宋体" w:hAnsi="宋体"/>
                <w:b w:val="0"/>
                <w:bCs w:val="0"/>
                <w:sz w:val="24"/>
                <w:highlight w:val="none"/>
              </w:rPr>
              <w:t>产品属于政府强制采购节能品目的（详见《关于印发节能产品政府采购品目清单的通知》财库〔2019〕19号），投标人须按上款要求提供节能产品认证证书或规定网站证书查询截图。</w:t>
            </w:r>
          </w:p>
          <w:p>
            <w:pPr>
              <w:autoSpaceDE w:val="0"/>
              <w:autoSpaceDN w:val="0"/>
              <w:snapToGrid w:val="0"/>
              <w:spacing w:line="360" w:lineRule="auto"/>
              <w:textAlignment w:val="bottom"/>
              <w:rPr>
                <w:rFonts w:hint="eastAsia" w:ascii="宋体" w:hAnsi="宋体"/>
                <w:sz w:val="24"/>
              </w:rPr>
            </w:pPr>
            <w:r>
              <w:rPr>
                <w:rFonts w:hint="eastAsia" w:ascii="宋体" w:hAnsi="宋体"/>
                <w:b/>
                <w:bCs/>
                <w:sz w:val="24"/>
                <w:highlight w:val="none"/>
              </w:rPr>
              <w:t>产品属于政府强制采购节能产品品目的，投标人未提供节能产品的，其投标将作无效标处理</w:t>
            </w:r>
            <w:r>
              <w:rPr>
                <w:rFonts w:hint="eastAsia" w:ascii="宋体" w:hAnsi="宋体"/>
                <w:b/>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b/>
                <w:sz w:val="24"/>
              </w:rPr>
              <w:t>中小企业划分标准所属行业（具体根据《中小企业划型标准规定》执行）：</w:t>
            </w:r>
          </w:p>
          <w:p>
            <w:pPr>
              <w:snapToGrid w:val="0"/>
              <w:spacing w:line="360" w:lineRule="auto"/>
              <w:rPr>
                <w:rFonts w:ascii="宋体" w:hAnsi="宋体" w:cs="宋体"/>
                <w:b/>
                <w:kern w:val="0"/>
                <w:sz w:val="24"/>
              </w:rPr>
            </w:pPr>
            <w:r>
              <w:rPr>
                <w:rFonts w:hint="eastAsia" w:ascii="宋体" w:hAnsi="宋体"/>
                <w:sz w:val="24"/>
              </w:rPr>
              <w:t>采购标的：</w:t>
            </w:r>
            <w:r>
              <w:rPr>
                <w:rFonts w:hint="eastAsia" w:ascii="宋体" w:hAnsi="宋体"/>
                <w:sz w:val="24"/>
                <w:lang w:val="en-US" w:eastAsia="zh-CN"/>
              </w:rPr>
              <w:t>LED显示屏</w:t>
            </w:r>
            <w:r>
              <w:rPr>
                <w:rFonts w:hint="eastAsia" w:ascii="宋体" w:hAnsi="宋体"/>
                <w:sz w:val="24"/>
              </w:rPr>
              <w:t>；所属行业：工业。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b/>
                <w:sz w:val="24"/>
              </w:rPr>
              <w:t>中小企业预留份额情况：</w:t>
            </w:r>
            <w:r>
              <w:rPr>
                <w:rFonts w:hint="eastAsia" w:ascii="宋体" w:hAnsi="宋体"/>
                <w:sz w:val="24"/>
              </w:rPr>
              <w:t>根据《政府采购促进中小企业发展管理办法》财库〔2020〕46号文件的规定，本项目</w:t>
            </w:r>
            <w:r>
              <w:rPr>
                <w:rFonts w:hint="eastAsia" w:ascii="宋体" w:hAnsi="宋体"/>
                <w:sz w:val="24"/>
                <w:u w:val="single"/>
              </w:rPr>
              <w:t xml:space="preserve"> 否 </w:t>
            </w:r>
            <w:r>
              <w:rPr>
                <w:rFonts w:hint="eastAsia" w:ascii="宋体" w:hAnsi="宋体"/>
                <w:sz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16</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bCs/>
                <w:sz w:val="24"/>
              </w:rPr>
            </w:pPr>
            <w:r>
              <w:rPr>
                <w:rFonts w:hint="eastAsia" w:ascii="宋体" w:hAnsi="宋体"/>
                <w:b/>
                <w:bCs/>
                <w:sz w:val="24"/>
              </w:rPr>
              <w:t>小微企业有关政策：</w:t>
            </w:r>
          </w:p>
          <w:p>
            <w:pPr>
              <w:autoSpaceDE w:val="0"/>
              <w:autoSpaceDN w:val="0"/>
              <w:snapToGrid w:val="0"/>
              <w:spacing w:line="460" w:lineRule="exact"/>
              <w:textAlignment w:val="bottom"/>
              <w:rPr>
                <w:rFonts w:ascii="宋体" w:hAnsi="宋体"/>
                <w:sz w:val="24"/>
              </w:rPr>
            </w:pPr>
            <w:r>
              <w:rPr>
                <w:rFonts w:hint="eastAsia" w:ascii="宋体" w:hAnsi="宋体"/>
                <w:sz w:val="24"/>
              </w:rPr>
              <w:t>根据财库〔2020〕46号的相关规定，在货物采购项目中，货物由中小企业制造，即货物由中小企业生产且使用该中小企业商号或者注册商标的，在评审时对小型和微型企业的投标报价给予</w:t>
            </w:r>
            <w:r>
              <w:rPr>
                <w:rFonts w:hint="eastAsia" w:ascii="宋体" w:hAnsi="宋体"/>
                <w:b/>
                <w:bCs/>
                <w:sz w:val="24"/>
                <w:u w:val="single"/>
              </w:rPr>
              <w:t xml:space="preserve"> 10% </w:t>
            </w:r>
            <w:r>
              <w:rPr>
                <w:rFonts w:hint="eastAsia" w:ascii="宋体" w:hAnsi="宋体"/>
                <w:sz w:val="24"/>
              </w:rPr>
              <w:t>的扣除，取扣除后的价格作为最终投标报价（此最终投标报价仅作为价格分计算）。属于</w:t>
            </w:r>
            <w:r>
              <w:rPr>
                <w:rFonts w:hint="eastAsia" w:ascii="宋体" w:hAnsi="宋体"/>
                <w:b/>
                <w:bCs/>
                <w:sz w:val="24"/>
              </w:rPr>
              <w:t>小型</w:t>
            </w:r>
            <w:r>
              <w:rPr>
                <w:rFonts w:hint="eastAsia" w:ascii="宋体" w:hAnsi="宋体"/>
                <w:sz w:val="24"/>
              </w:rPr>
              <w:t>和</w:t>
            </w:r>
            <w:r>
              <w:rPr>
                <w:rFonts w:hint="eastAsia" w:ascii="宋体" w:hAnsi="宋体"/>
                <w:b/>
                <w:bCs/>
                <w:sz w:val="24"/>
              </w:rPr>
              <w:t>微型</w:t>
            </w:r>
            <w:r>
              <w:rPr>
                <w:rFonts w:hint="eastAsia" w:ascii="宋体" w:hAnsi="宋体"/>
                <w:sz w:val="24"/>
              </w:rPr>
              <w:t>企业的，投标文件中投标人必须提供《中小企业声明函》，并在报价明细表中说明情况。</w:t>
            </w:r>
          </w:p>
          <w:p>
            <w:pPr>
              <w:autoSpaceDE w:val="0"/>
              <w:autoSpaceDN w:val="0"/>
              <w:snapToGrid w:val="0"/>
              <w:spacing w:line="460" w:lineRule="exact"/>
              <w:textAlignment w:val="bottom"/>
              <w:rPr>
                <w:rFonts w:ascii="宋体" w:hAnsi="宋体"/>
                <w:sz w:val="24"/>
              </w:rPr>
            </w:pPr>
            <w:r>
              <w:rPr>
                <w:rFonts w:hint="eastAsia" w:ascii="宋体" w:hAnsi="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autoSpaceDE w:val="0"/>
              <w:autoSpaceDN w:val="0"/>
              <w:snapToGrid w:val="0"/>
              <w:spacing w:line="460" w:lineRule="exact"/>
              <w:textAlignment w:val="bottom"/>
              <w:rPr>
                <w:rFonts w:ascii="宋体" w:hAnsi="宋体"/>
                <w:sz w:val="24"/>
              </w:rPr>
            </w:pPr>
            <w:r>
              <w:rPr>
                <w:rFonts w:hint="eastAsia" w:ascii="宋体" w:hAnsi="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360" w:lineRule="auto"/>
              <w:rPr>
                <w:rFonts w:ascii="宋体" w:hAnsi="宋体"/>
                <w:b/>
                <w:sz w:val="24"/>
              </w:rPr>
            </w:pPr>
            <w:r>
              <w:rPr>
                <w:rFonts w:hint="eastAsia" w:ascii="宋体" w:hAnsi="宋体"/>
                <w:b/>
                <w:bCs/>
                <w:sz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cs="宋体"/>
                <w:kern w:val="0"/>
                <w:sz w:val="24"/>
                <w:lang w:val="en-US" w:eastAsia="zh-CN"/>
              </w:rPr>
            </w:pPr>
            <w:r>
              <w:rPr>
                <w:rFonts w:hint="eastAsia" w:ascii="宋体" w:hAnsi="宋体" w:cs="宋体"/>
                <w:kern w:val="0"/>
                <w:sz w:val="24"/>
                <w:lang w:val="en-US" w:eastAsia="zh-CN"/>
              </w:rPr>
              <w:t>17</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b/>
                <w:bCs/>
                <w:sz w:val="24"/>
              </w:rPr>
            </w:pPr>
            <w:r>
              <w:rPr>
                <w:rFonts w:hint="eastAsia" w:ascii="宋体" w:hAnsi="宋体" w:cs="宋体"/>
                <w:b/>
                <w:bCs/>
                <w:sz w:val="24"/>
              </w:rPr>
              <w:t>首台套政策：</w:t>
            </w:r>
            <w:r>
              <w:rPr>
                <w:rFonts w:hint="eastAsia" w:ascii="宋体" w:hAnsi="宋体" w:cs="宋体"/>
                <w:sz w:val="24"/>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18</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bCs/>
                <w:sz w:val="24"/>
              </w:rPr>
            </w:pPr>
            <w:r>
              <w:rPr>
                <w:rFonts w:ascii="宋体" w:hAnsi="宋体"/>
                <w:b/>
                <w:sz w:val="24"/>
              </w:rPr>
              <w:t>签订合同时间：</w:t>
            </w:r>
            <w:r>
              <w:rPr>
                <w:rFonts w:hint="eastAsia" w:ascii="宋体" w:hAnsi="宋体" w:cs="宋体"/>
                <w:sz w:val="24"/>
              </w:rPr>
              <w:t>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19</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rPr>
                <w:rFonts w:hint="eastAsia" w:ascii="宋体" w:hAnsi="宋体" w:eastAsia="宋体" w:cs="宋体"/>
                <w:bCs/>
                <w:sz w:val="24"/>
                <w:highlight w:val="none"/>
                <w:lang w:eastAsia="zh-CN"/>
              </w:rPr>
            </w:pPr>
            <w:r>
              <w:rPr>
                <w:rFonts w:hint="eastAsia" w:ascii="宋体" w:hAnsi="宋体" w:cs="宋体"/>
                <w:b/>
                <w:bCs/>
                <w:sz w:val="24"/>
                <w:highlight w:val="none"/>
              </w:rPr>
              <w:t>付款方式：</w:t>
            </w:r>
            <w:r>
              <w:rPr>
                <w:rFonts w:hint="eastAsia" w:ascii="宋体" w:hAnsi="宋体" w:cs="宋体"/>
                <w:bCs/>
                <w:color w:val="auto"/>
                <w:sz w:val="24"/>
                <w:highlight w:val="none"/>
              </w:rPr>
              <w:t>合同签订生效且具备实施条件后7个工作日内，采购人支付合同金额的50%作为预付款；项目验收合格且采购人自收到发票后7个工作日内</w:t>
            </w:r>
            <w:r>
              <w:rPr>
                <w:rFonts w:hint="eastAsia" w:ascii="宋体" w:hAnsi="宋体" w:cs="宋体"/>
                <w:bCs/>
                <w:color w:val="auto"/>
                <w:sz w:val="24"/>
                <w:highlight w:val="none"/>
                <w:lang w:eastAsia="zh-CN"/>
              </w:rPr>
              <w:t>支付剩余合同款项</w:t>
            </w:r>
            <w:r>
              <w:rPr>
                <w:rFonts w:hint="eastAsia" w:ascii="宋体" w:hAnsi="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20</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b/>
                <w:sz w:val="24"/>
                <w:highlight w:val="none"/>
                <w:lang w:eastAsia="zh-CN"/>
              </w:rPr>
            </w:pPr>
            <w:r>
              <w:rPr>
                <w:rFonts w:hint="eastAsia" w:ascii="宋体" w:hAnsi="宋体"/>
                <w:b/>
                <w:sz w:val="24"/>
                <w:highlight w:val="none"/>
              </w:rPr>
              <w:t>供货</w:t>
            </w:r>
            <w:r>
              <w:rPr>
                <w:rFonts w:hint="eastAsia" w:ascii="宋体" w:hAnsi="宋体"/>
                <w:b/>
                <w:sz w:val="24"/>
                <w:highlight w:val="none"/>
                <w:lang w:eastAsia="zh-CN"/>
              </w:rPr>
              <w:t>及安装调试</w:t>
            </w:r>
            <w:r>
              <w:rPr>
                <w:rFonts w:hint="eastAsia" w:ascii="宋体" w:hAnsi="宋体"/>
                <w:b/>
                <w:sz w:val="24"/>
                <w:highlight w:val="none"/>
              </w:rPr>
              <w:t>时间：</w:t>
            </w:r>
            <w:r>
              <w:rPr>
                <w:rFonts w:hint="eastAsia" w:ascii="宋体" w:hAnsi="宋体"/>
                <w:b w:val="0"/>
                <w:bCs/>
                <w:sz w:val="24"/>
                <w:highlight w:val="none"/>
              </w:rPr>
              <w:t>合同签订后30个工作日内完成设备交付与安装调试</w:t>
            </w:r>
            <w:r>
              <w:rPr>
                <w:rFonts w:hint="eastAsia" w:ascii="宋体" w:hAnsi="宋体"/>
                <w:b w:val="0"/>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sz w:val="24"/>
              </w:rPr>
              <w:t>投标文件有效期：</w:t>
            </w:r>
            <w:r>
              <w:rPr>
                <w:rFonts w:hint="eastAsia" w:ascii="宋体" w:hAnsi="宋体"/>
                <w:sz w:val="24"/>
                <w:u w:val="single"/>
              </w:rPr>
              <w:t xml:space="preserve"> 90 </w:t>
            </w:r>
            <w:r>
              <w:rPr>
                <w:rFonts w:ascii="宋体" w:hAnsi="宋体"/>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b/>
                <w:bCs/>
                <w:kern w:val="0"/>
                <w:sz w:val="24"/>
              </w:rPr>
              <w:t>履约保证金：</w:t>
            </w:r>
            <w:r>
              <w:rPr>
                <w:rFonts w:hint="eastAsia" w:ascii="宋体" w:hAnsi="宋体"/>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23</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ascii="宋体" w:hAnsi="宋体"/>
                <w:b/>
                <w:sz w:val="24"/>
              </w:rPr>
              <w:t>解释：</w:t>
            </w:r>
            <w:r>
              <w:rPr>
                <w:rFonts w:ascii="宋体" w:hAnsi="宋体"/>
                <w:sz w:val="24"/>
              </w:rPr>
              <w:t>本招标文件的解释权属于</w:t>
            </w:r>
            <w:r>
              <w:rPr>
                <w:rFonts w:hint="eastAsia" w:ascii="宋体" w:hAnsi="宋体"/>
                <w:sz w:val="24"/>
              </w:rPr>
              <w:t>采购人和平湖市公共资源交易中心</w:t>
            </w:r>
            <w:r>
              <w:rPr>
                <w:rFonts w:ascii="宋体" w:hAnsi="宋体"/>
                <w:sz w:val="24"/>
              </w:rPr>
              <w:t>。</w:t>
            </w:r>
          </w:p>
        </w:tc>
      </w:tr>
    </w:tbl>
    <w:p>
      <w:pPr>
        <w:pStyle w:val="15"/>
        <w:snapToGrid w:val="0"/>
        <w:spacing w:beforeLines="0" w:afterLines="0" w:line="360" w:lineRule="auto"/>
        <w:outlineLvl w:val="9"/>
        <w:rPr>
          <w:rFonts w:hAnsi="宋体"/>
          <w:b/>
        </w:rPr>
      </w:pPr>
    </w:p>
    <w:p>
      <w:pPr>
        <w:pStyle w:val="15"/>
        <w:snapToGrid w:val="0"/>
        <w:spacing w:beforeLines="0" w:afterLines="0" w:line="360" w:lineRule="auto"/>
        <w:ind w:left="802" w:leftChars="267" w:hanging="241" w:hangingChars="100"/>
        <w:outlineLvl w:val="1"/>
        <w:rPr>
          <w:rFonts w:hAnsi="宋体"/>
          <w:b/>
        </w:rPr>
      </w:pPr>
      <w:r>
        <w:rPr>
          <w:rFonts w:hAnsi="宋体"/>
          <w:b/>
        </w:rPr>
        <w:t>一</w:t>
      </w:r>
      <w:r>
        <w:rPr>
          <w:rFonts w:hint="eastAsia" w:hAnsi="宋体"/>
          <w:b/>
        </w:rPr>
        <w:t>、</w:t>
      </w:r>
      <w:r>
        <w:rPr>
          <w:rFonts w:hAnsi="宋体"/>
          <w:b/>
        </w:rPr>
        <w:t>总  则</w:t>
      </w:r>
    </w:p>
    <w:p>
      <w:pPr>
        <w:snapToGrid w:val="0"/>
        <w:spacing w:line="520" w:lineRule="exact"/>
        <w:ind w:firstLine="482" w:firstLineChars="200"/>
        <w:outlineLvl w:val="2"/>
        <w:rPr>
          <w:rFonts w:ascii="宋体" w:hAnsi="宋体"/>
          <w:b/>
          <w:sz w:val="24"/>
        </w:rPr>
      </w:pPr>
      <w:r>
        <w:rPr>
          <w:rFonts w:ascii="宋体" w:hAnsi="宋体"/>
          <w:b/>
          <w:sz w:val="24"/>
        </w:rPr>
        <w:t>（一） 适用范围</w:t>
      </w:r>
    </w:p>
    <w:p>
      <w:pPr>
        <w:snapToGrid w:val="0"/>
        <w:spacing w:line="520" w:lineRule="exact"/>
        <w:ind w:firstLine="480" w:firstLineChars="200"/>
        <w:rPr>
          <w:rFonts w:ascii="宋体" w:hAnsi="宋体"/>
          <w:sz w:val="24"/>
        </w:rPr>
      </w:pPr>
      <w:r>
        <w:rPr>
          <w:rFonts w:hint="eastAsia" w:ascii="宋体" w:hAnsi="宋体"/>
          <w:sz w:val="24"/>
        </w:rPr>
        <w:t>本招标文件适用于本次所述项目的招标、评标、定标、验收、合同履约、付款等</w:t>
      </w:r>
      <w:r>
        <w:rPr>
          <w:rFonts w:ascii="宋体" w:hAnsi="宋体"/>
          <w:sz w:val="24"/>
        </w:rPr>
        <w:t>（法律、法规另有规定的，从其规定）。</w:t>
      </w:r>
    </w:p>
    <w:p>
      <w:pPr>
        <w:snapToGrid w:val="0"/>
        <w:spacing w:line="520" w:lineRule="exact"/>
        <w:ind w:firstLine="482" w:firstLineChars="200"/>
        <w:outlineLvl w:val="2"/>
        <w:rPr>
          <w:rFonts w:ascii="宋体" w:hAnsi="宋体"/>
          <w:b/>
          <w:sz w:val="24"/>
        </w:rPr>
      </w:pPr>
      <w:r>
        <w:rPr>
          <w:rFonts w:ascii="宋体" w:hAnsi="宋体"/>
          <w:b/>
          <w:sz w:val="24"/>
        </w:rPr>
        <w:t>（二）定义</w:t>
      </w:r>
    </w:p>
    <w:p>
      <w:pPr>
        <w:snapToGrid w:val="0"/>
        <w:spacing w:line="520" w:lineRule="exact"/>
        <w:ind w:firstLine="480" w:firstLineChars="200"/>
        <w:rPr>
          <w:rFonts w:ascii="宋体" w:hAnsi="宋体"/>
          <w:sz w:val="24"/>
        </w:rPr>
      </w:pPr>
      <w:r>
        <w:rPr>
          <w:rFonts w:ascii="宋体" w:hAnsi="宋体"/>
          <w:sz w:val="24"/>
        </w:rPr>
        <w:t>1.</w:t>
      </w:r>
      <w:r>
        <w:rPr>
          <w:rFonts w:hint="eastAsia" w:ascii="宋体" w:hAnsi="宋体"/>
          <w:sz w:val="24"/>
        </w:rPr>
        <w:t>“招标采购人”系指组织本次招标的平湖市公共资源交易中心（“招标人”）和采购人。</w:t>
      </w:r>
    </w:p>
    <w:p>
      <w:pPr>
        <w:snapToGrid w:val="0"/>
        <w:spacing w:line="520" w:lineRule="exact"/>
        <w:ind w:firstLine="480" w:firstLineChars="200"/>
        <w:outlineLvl w:val="3"/>
        <w:rPr>
          <w:rFonts w:ascii="宋体" w:hAnsi="宋体"/>
          <w:sz w:val="24"/>
        </w:rPr>
      </w:pPr>
      <w:r>
        <w:rPr>
          <w:rFonts w:ascii="宋体" w:hAnsi="宋体"/>
          <w:sz w:val="24"/>
        </w:rPr>
        <w:t>2.“投标人”系指向招标</w:t>
      </w:r>
      <w:r>
        <w:rPr>
          <w:rFonts w:hint="eastAsia" w:ascii="宋体" w:hAnsi="宋体"/>
          <w:sz w:val="24"/>
        </w:rPr>
        <w:t>人</w:t>
      </w:r>
      <w:r>
        <w:rPr>
          <w:rFonts w:ascii="宋体" w:hAnsi="宋体"/>
          <w:sz w:val="24"/>
        </w:rPr>
        <w:t>提交投标文件的单位或个人。</w:t>
      </w:r>
    </w:p>
    <w:p>
      <w:pPr>
        <w:snapToGrid w:val="0"/>
        <w:spacing w:line="520" w:lineRule="exact"/>
        <w:ind w:firstLine="480" w:firstLineChars="200"/>
        <w:rPr>
          <w:rFonts w:ascii="宋体" w:hAnsi="宋体"/>
          <w:sz w:val="24"/>
        </w:rPr>
      </w:pPr>
      <w:r>
        <w:rPr>
          <w:rFonts w:ascii="宋体" w:hAnsi="宋体"/>
          <w:sz w:val="24"/>
        </w:rPr>
        <w:t>3.“产品”</w:t>
      </w:r>
      <w:r>
        <w:rPr>
          <w:rFonts w:hint="eastAsia" w:ascii="宋体" w:hAnsi="宋体"/>
          <w:sz w:val="24"/>
        </w:rPr>
        <w:t>系指供方按招标文件规定，须向采购人提供的一切设备、保险、税金、备品备件、工具、手册及其它有关技术资料和材料。</w:t>
      </w:r>
    </w:p>
    <w:p>
      <w:pPr>
        <w:snapToGrid w:val="0"/>
        <w:spacing w:line="520" w:lineRule="exact"/>
        <w:ind w:firstLine="480" w:firstLineChars="200"/>
        <w:rPr>
          <w:rFonts w:ascii="宋体" w:hAnsi="宋体"/>
          <w:sz w:val="24"/>
        </w:rPr>
      </w:pPr>
      <w:r>
        <w:rPr>
          <w:rFonts w:ascii="宋体" w:hAnsi="宋体"/>
          <w:sz w:val="24"/>
        </w:rPr>
        <w:t>4.</w:t>
      </w:r>
      <w:r>
        <w:rPr>
          <w:rFonts w:hint="eastAsia" w:ascii="宋体" w:hAnsi="宋体"/>
          <w:sz w:val="24"/>
        </w:rPr>
        <w:t>“服务”系指招标文件规定投标人须承担的安装、调试、技术协助、校准、培训、技术指导以及其他类似的义务。</w:t>
      </w:r>
    </w:p>
    <w:p>
      <w:pPr>
        <w:snapToGrid w:val="0"/>
        <w:spacing w:line="520" w:lineRule="exact"/>
        <w:ind w:firstLine="480" w:firstLineChars="200"/>
        <w:rPr>
          <w:rFonts w:ascii="宋体" w:hAnsi="宋体"/>
          <w:sz w:val="24"/>
        </w:rPr>
      </w:pPr>
      <w:r>
        <w:rPr>
          <w:rFonts w:hint="eastAsia" w:ascii="宋体" w:hAnsi="宋体"/>
          <w:sz w:val="24"/>
        </w:rPr>
        <w:t>5.“项目”系指投标人按招标文件规定向采购人提供的产品和服务。</w:t>
      </w:r>
    </w:p>
    <w:p>
      <w:pPr>
        <w:snapToGrid w:val="0"/>
        <w:spacing w:line="520" w:lineRule="exact"/>
        <w:ind w:firstLine="480" w:firstLineChars="200"/>
        <w:outlineLvl w:val="3"/>
        <w:rPr>
          <w:rFonts w:ascii="宋体" w:hAnsi="宋体"/>
          <w:sz w:val="24"/>
        </w:rPr>
      </w:pPr>
      <w:r>
        <w:rPr>
          <w:rFonts w:hint="eastAsia" w:ascii="宋体" w:hAnsi="宋体"/>
          <w:sz w:val="24"/>
        </w:rPr>
        <w:t>6.“书面形式”包括信函、传真、电报等。</w:t>
      </w:r>
    </w:p>
    <w:p>
      <w:pPr>
        <w:snapToGrid w:val="0"/>
        <w:spacing w:line="520" w:lineRule="exact"/>
        <w:ind w:firstLine="480" w:firstLineChars="200"/>
        <w:jc w:val="left"/>
        <w:rPr>
          <w:rFonts w:ascii="宋体" w:hAnsi="宋体"/>
          <w:sz w:val="24"/>
        </w:rPr>
      </w:pPr>
      <w:r>
        <w:rPr>
          <w:rFonts w:hint="eastAsia" w:ascii="宋体" w:hAnsi="宋体"/>
          <w:sz w:val="24"/>
        </w:rPr>
        <w:t>7</w:t>
      </w:r>
      <w:r>
        <w:rPr>
          <w:rFonts w:ascii="宋体" w:hAnsi="宋体"/>
          <w:sz w:val="24"/>
        </w:rPr>
        <w:t>.“▲”系指实质性要求条款，</w:t>
      </w:r>
      <w:r>
        <w:rPr>
          <w:rFonts w:hint="eastAsia" w:ascii="宋体" w:hAnsi="宋体"/>
          <w:sz w:val="24"/>
        </w:rPr>
        <w:t xml:space="preserve">不满足实质性要求条款的投标文件无效。 </w:t>
      </w:r>
    </w:p>
    <w:p>
      <w:pPr>
        <w:snapToGrid w:val="0"/>
        <w:spacing w:line="520" w:lineRule="exact"/>
        <w:ind w:firstLine="720" w:firstLineChars="300"/>
        <w:jc w:val="left"/>
        <w:rPr>
          <w:rFonts w:ascii="宋体" w:hAnsi="宋体"/>
          <w:sz w:val="24"/>
        </w:rPr>
      </w:pPr>
      <w:r>
        <w:rPr>
          <w:rFonts w:hint="eastAsia" w:ascii="宋体" w:hAnsi="宋体"/>
          <w:sz w:val="24"/>
        </w:rPr>
        <w:t>“★”系指核心产品。</w:t>
      </w:r>
    </w:p>
    <w:p>
      <w:pPr>
        <w:snapToGrid w:val="0"/>
        <w:spacing w:line="520" w:lineRule="exact"/>
        <w:ind w:firstLine="482" w:firstLineChars="200"/>
        <w:outlineLvl w:val="2"/>
        <w:rPr>
          <w:rFonts w:ascii="宋体" w:hAnsi="宋体"/>
          <w:b/>
          <w:sz w:val="24"/>
        </w:rPr>
      </w:pPr>
      <w:r>
        <w:rPr>
          <w:rFonts w:ascii="宋体" w:hAnsi="宋体"/>
          <w:b/>
          <w:sz w:val="24"/>
        </w:rPr>
        <w:t>（三）招标方式</w:t>
      </w:r>
    </w:p>
    <w:p>
      <w:pPr>
        <w:snapToGrid w:val="0"/>
        <w:spacing w:line="520" w:lineRule="exact"/>
        <w:ind w:firstLine="480" w:firstLineChars="200"/>
        <w:rPr>
          <w:rFonts w:ascii="宋体" w:hAnsi="宋体"/>
          <w:sz w:val="24"/>
        </w:rPr>
      </w:pPr>
      <w:r>
        <w:rPr>
          <w:rFonts w:ascii="宋体" w:hAnsi="宋体"/>
          <w:sz w:val="24"/>
        </w:rPr>
        <w:t>本次招标采用公开招标方式进行。</w:t>
      </w:r>
    </w:p>
    <w:p>
      <w:pPr>
        <w:snapToGrid w:val="0"/>
        <w:spacing w:line="520" w:lineRule="exact"/>
        <w:ind w:firstLine="482" w:firstLineChars="200"/>
        <w:outlineLvl w:val="2"/>
        <w:rPr>
          <w:rFonts w:ascii="宋体" w:hAnsi="宋体"/>
          <w:b/>
          <w:sz w:val="24"/>
        </w:rPr>
      </w:pPr>
      <w:r>
        <w:rPr>
          <w:rFonts w:ascii="宋体" w:hAnsi="宋体"/>
          <w:b/>
          <w:sz w:val="24"/>
        </w:rPr>
        <w:t>（四）投标委托</w:t>
      </w:r>
    </w:p>
    <w:p>
      <w:pPr>
        <w:pStyle w:val="13"/>
        <w:snapToGrid w:val="0"/>
        <w:spacing w:line="520" w:lineRule="exact"/>
        <w:ind w:firstLine="464" w:firstLineChars="200"/>
        <w:rPr>
          <w:rFonts w:hAnsi="宋体"/>
          <w:sz w:val="24"/>
        </w:rPr>
      </w:pPr>
      <w:r>
        <w:rPr>
          <w:rFonts w:hAnsi="宋体"/>
          <w:sz w:val="24"/>
        </w:rPr>
        <w:t>如投标人代表不是法定代表人，须有法定代表人出具的授权委托书（格式见第</w:t>
      </w:r>
      <w:r>
        <w:rPr>
          <w:rFonts w:hint="eastAsia" w:hAnsi="宋体"/>
          <w:sz w:val="24"/>
        </w:rPr>
        <w:t>六章</w:t>
      </w:r>
      <w:r>
        <w:rPr>
          <w:rFonts w:hAnsi="宋体"/>
          <w:sz w:val="24"/>
        </w:rPr>
        <w:t>）。</w:t>
      </w:r>
    </w:p>
    <w:p>
      <w:pPr>
        <w:snapToGrid w:val="0"/>
        <w:spacing w:line="520" w:lineRule="exact"/>
        <w:ind w:firstLine="482" w:firstLineChars="200"/>
        <w:outlineLvl w:val="2"/>
        <w:rPr>
          <w:rFonts w:ascii="宋体" w:hAnsi="宋体"/>
          <w:b/>
          <w:sz w:val="24"/>
        </w:rPr>
      </w:pPr>
      <w:r>
        <w:rPr>
          <w:rFonts w:ascii="宋体" w:hAnsi="宋体"/>
          <w:b/>
          <w:sz w:val="24"/>
        </w:rPr>
        <w:t>（五）投标费用</w:t>
      </w:r>
    </w:p>
    <w:p>
      <w:pPr>
        <w:snapToGrid w:val="0"/>
        <w:spacing w:line="520" w:lineRule="exact"/>
        <w:ind w:firstLine="480" w:firstLineChars="200"/>
        <w:rPr>
          <w:rFonts w:ascii="宋体" w:hAnsi="宋体"/>
          <w:sz w:val="24"/>
        </w:rPr>
      </w:pPr>
      <w:r>
        <w:rPr>
          <w:rFonts w:ascii="宋体" w:hAnsi="宋体"/>
          <w:sz w:val="24"/>
        </w:rPr>
        <w:t>不论投标结果如何，投标人均应自行承担所有与投标有关的全部费用（招标文件有相</w:t>
      </w:r>
      <w:r>
        <w:rPr>
          <w:rFonts w:hint="eastAsia" w:ascii="宋体" w:hAnsi="宋体"/>
          <w:sz w:val="24"/>
        </w:rPr>
        <w:t>关</w:t>
      </w:r>
      <w:r>
        <w:rPr>
          <w:rFonts w:ascii="宋体" w:hAnsi="宋体"/>
          <w:sz w:val="24"/>
        </w:rPr>
        <w:t>规定除外）。</w:t>
      </w:r>
    </w:p>
    <w:p>
      <w:pPr>
        <w:snapToGrid w:val="0"/>
        <w:spacing w:line="520" w:lineRule="exact"/>
        <w:ind w:firstLine="482" w:firstLineChars="200"/>
        <w:outlineLvl w:val="2"/>
        <w:rPr>
          <w:rFonts w:ascii="宋体" w:hAnsi="宋体"/>
          <w:b/>
          <w:sz w:val="24"/>
        </w:rPr>
      </w:pPr>
      <w:r>
        <w:rPr>
          <w:rFonts w:ascii="宋体" w:hAnsi="宋体"/>
          <w:b/>
          <w:sz w:val="24"/>
        </w:rPr>
        <w:t>（六）联合体投标</w:t>
      </w:r>
    </w:p>
    <w:p>
      <w:pPr>
        <w:snapToGrid w:val="0"/>
        <w:spacing w:line="520" w:lineRule="exact"/>
        <w:ind w:firstLine="480" w:firstLineChars="200"/>
        <w:rPr>
          <w:rFonts w:ascii="宋体" w:hAnsi="宋体"/>
          <w:sz w:val="24"/>
        </w:rPr>
      </w:pPr>
      <w:r>
        <w:rPr>
          <w:rFonts w:ascii="宋体" w:hAnsi="宋体"/>
          <w:sz w:val="24"/>
        </w:rPr>
        <w:t>本项目</w:t>
      </w:r>
      <w:r>
        <w:rPr>
          <w:rFonts w:hint="eastAsia" w:ascii="宋体" w:hAnsi="宋体"/>
          <w:sz w:val="24"/>
        </w:rPr>
        <w:t>不接受</w:t>
      </w:r>
      <w:r>
        <w:rPr>
          <w:rFonts w:ascii="宋体" w:hAnsi="宋体"/>
          <w:sz w:val="24"/>
        </w:rPr>
        <w:t>联合体投标。</w:t>
      </w:r>
    </w:p>
    <w:p>
      <w:pPr>
        <w:snapToGrid w:val="0"/>
        <w:spacing w:line="520" w:lineRule="exact"/>
        <w:ind w:firstLine="482" w:firstLineChars="200"/>
        <w:outlineLvl w:val="2"/>
        <w:rPr>
          <w:rFonts w:ascii="宋体" w:hAnsi="宋体"/>
          <w:b/>
          <w:kern w:val="0"/>
          <w:sz w:val="24"/>
        </w:rPr>
      </w:pPr>
      <w:r>
        <w:rPr>
          <w:rFonts w:ascii="宋体" w:hAnsi="宋体"/>
          <w:b/>
          <w:sz w:val="24"/>
        </w:rPr>
        <w:t>（七）</w:t>
      </w:r>
      <w:r>
        <w:rPr>
          <w:rFonts w:ascii="宋体" w:hAnsi="宋体"/>
          <w:b/>
          <w:kern w:val="0"/>
          <w:sz w:val="24"/>
        </w:rPr>
        <w:t>转包与分包</w:t>
      </w:r>
    </w:p>
    <w:p>
      <w:pPr>
        <w:snapToGrid w:val="0"/>
        <w:spacing w:line="520" w:lineRule="exact"/>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pPr>
        <w:snapToGrid w:val="0"/>
        <w:spacing w:line="520" w:lineRule="exact"/>
        <w:ind w:firstLine="480" w:firstLineChars="200"/>
        <w:rPr>
          <w:rFonts w:ascii="宋体" w:hAnsi="宋体" w:cs="宋体"/>
          <w:kern w:val="0"/>
          <w:sz w:val="24"/>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本项目不可以分包</w:t>
      </w:r>
      <w:r>
        <w:rPr>
          <w:rFonts w:hint="eastAsia" w:ascii="宋体" w:hAnsi="宋体" w:cs="宋体"/>
          <w:kern w:val="0"/>
          <w:sz w:val="24"/>
        </w:rPr>
        <w:t>。</w:t>
      </w:r>
    </w:p>
    <w:p>
      <w:pPr>
        <w:snapToGrid w:val="0"/>
        <w:spacing w:line="520" w:lineRule="exact"/>
        <w:ind w:firstLine="482" w:firstLineChars="200"/>
        <w:outlineLvl w:val="2"/>
        <w:rPr>
          <w:rFonts w:ascii="宋体" w:hAnsi="宋体"/>
          <w:b/>
          <w:sz w:val="24"/>
        </w:rPr>
      </w:pPr>
      <w:r>
        <w:rPr>
          <w:rFonts w:hint="eastAsia" w:ascii="宋体" w:hAnsi="宋体"/>
          <w:b/>
          <w:sz w:val="24"/>
        </w:rPr>
        <w:t>（八）是否允许采购进口产品</w:t>
      </w:r>
    </w:p>
    <w:p>
      <w:pPr>
        <w:snapToGrid w:val="0"/>
        <w:spacing w:line="520" w:lineRule="exact"/>
        <w:ind w:firstLine="480" w:firstLineChars="200"/>
        <w:rPr>
          <w:rFonts w:ascii="宋体" w:hAnsi="宋体"/>
          <w:sz w:val="24"/>
        </w:rPr>
      </w:pPr>
      <w:r>
        <w:rPr>
          <w:rFonts w:ascii="宋体" w:hAnsi="宋体" w:cs="宋体"/>
          <w:kern w:val="0"/>
          <w:sz w:val="24"/>
        </w:rPr>
        <w:t>本项目不允</w:t>
      </w:r>
      <w:r>
        <w:rPr>
          <w:rFonts w:hint="eastAsia" w:ascii="宋体" w:hAnsi="宋体" w:cs="宋体"/>
          <w:kern w:val="0"/>
          <w:sz w:val="24"/>
        </w:rPr>
        <w:t>许采购进口产品</w:t>
      </w:r>
      <w:r>
        <w:rPr>
          <w:rFonts w:ascii="宋体" w:hAnsi="宋体" w:cs="宋体"/>
          <w:kern w:val="0"/>
          <w:sz w:val="24"/>
        </w:rPr>
        <w:t>。</w:t>
      </w:r>
    </w:p>
    <w:p>
      <w:pPr>
        <w:numPr>
          <w:ilvl w:val="0"/>
          <w:numId w:val="4"/>
        </w:numPr>
        <w:snapToGrid w:val="0"/>
        <w:spacing w:line="520" w:lineRule="exact"/>
        <w:ind w:firstLine="482" w:firstLineChars="200"/>
        <w:outlineLvl w:val="2"/>
        <w:rPr>
          <w:rFonts w:ascii="宋体" w:hAnsi="宋体"/>
          <w:b/>
          <w:sz w:val="24"/>
          <w:highlight w:val="none"/>
        </w:rPr>
      </w:pPr>
      <w:r>
        <w:rPr>
          <w:rFonts w:ascii="宋体" w:hAnsi="宋体"/>
          <w:b/>
          <w:sz w:val="24"/>
          <w:highlight w:val="none"/>
        </w:rPr>
        <w:t>特别说明：</w:t>
      </w:r>
    </w:p>
    <w:p>
      <w:pPr>
        <w:pStyle w:val="15"/>
        <w:snapToGrid w:val="0"/>
        <w:spacing w:beforeLines="0" w:afterLines="0" w:line="520" w:lineRule="exact"/>
        <w:ind w:firstLine="480" w:firstLineChars="200"/>
        <w:rPr>
          <w:rFonts w:hint="eastAsia" w:hAnsi="宋体"/>
        </w:rPr>
      </w:pPr>
      <w:r>
        <w:rPr>
          <w:rFonts w:hint="eastAsia" w:hAnsi="宋体"/>
        </w:rPr>
        <w:t>1</w:t>
      </w:r>
      <w:r>
        <w:rPr>
          <w:rFonts w:hint="eastAsia" w:hAnsi="宋体"/>
          <w:lang w:val="en-US" w:eastAsia="zh-CN"/>
        </w:rPr>
        <w:t>.</w:t>
      </w:r>
      <w:r>
        <w:rPr>
          <w:rFonts w:hint="eastAsia" w:hAnsi="宋体"/>
        </w:rPr>
        <w:t>除采购文件明确的品牌外，欢迎其他能满足本项目技术需求且性能与所明确品牌相当的产品参加。</w:t>
      </w:r>
    </w:p>
    <w:p>
      <w:pPr>
        <w:pStyle w:val="15"/>
        <w:snapToGrid w:val="0"/>
        <w:spacing w:beforeLines="0" w:afterLines="0" w:line="520" w:lineRule="exact"/>
        <w:ind w:firstLine="480" w:firstLineChars="200"/>
        <w:rPr>
          <w:rFonts w:hint="eastAsia" w:hAnsi="宋体"/>
        </w:rPr>
      </w:pPr>
      <w:r>
        <w:rPr>
          <w:rFonts w:hint="eastAsia" w:hAnsi="宋体"/>
        </w:rPr>
        <w:t>2</w:t>
      </w:r>
      <w:r>
        <w:rPr>
          <w:rFonts w:hint="eastAsia" w:hAnsi="宋体"/>
          <w:lang w:val="en-US" w:eastAsia="zh-CN"/>
        </w:rPr>
        <w:t>.</w:t>
      </w:r>
      <w:r>
        <w:rPr>
          <w:rFonts w:hint="eastAsia" w:hAnsi="宋体"/>
        </w:rPr>
        <w:t>需求中不允许偏离的实质性要求和条件，以“▲”号标明，如投标人未响应的，将被视为无效。</w:t>
      </w:r>
    </w:p>
    <w:p>
      <w:pPr>
        <w:pStyle w:val="15"/>
        <w:snapToGrid w:val="0"/>
        <w:spacing w:beforeLines="0" w:afterLines="0" w:line="520" w:lineRule="exact"/>
        <w:ind w:firstLine="480" w:firstLineChars="200"/>
        <w:rPr>
          <w:rFonts w:hAnsi="宋体"/>
        </w:rPr>
      </w:pPr>
      <w:r>
        <w:rPr>
          <w:rFonts w:hint="eastAsia" w:hAnsi="宋体"/>
          <w:lang w:val="en-US" w:eastAsia="zh-CN"/>
        </w:rPr>
        <w:t>3.</w:t>
      </w:r>
      <w:r>
        <w:rPr>
          <w:rFonts w:hint="eastAsia" w:hAnsi="宋体"/>
        </w:rPr>
        <w:t>采用最低评标价法的采购项目，提供相同品牌产品的不同投标人参加同一合同项下投标的，以其中通过资格审查、符合性审查且报价最低的参加评标</w:t>
      </w:r>
      <w:r>
        <w:rPr>
          <w:rFonts w:hint="eastAsia" w:hAnsi="宋体"/>
          <w:lang w:eastAsia="zh-CN"/>
        </w:rPr>
        <w:t>；</w:t>
      </w:r>
      <w:r>
        <w:rPr>
          <w:rFonts w:hint="eastAsia" w:hAnsi="宋体"/>
        </w:rPr>
        <w:t>报价相同的，由采购人或者采购人委托评标委员会按照招标文件规定的方式确定一个参加评标的投标人，招标文件未规定的采取随机抽取方式确定，其他投标无效。</w:t>
      </w:r>
    </w:p>
    <w:p>
      <w:pPr>
        <w:pStyle w:val="15"/>
        <w:snapToGrid w:val="0"/>
        <w:spacing w:beforeLines="0" w:afterLines="0" w:line="520" w:lineRule="exact"/>
        <w:ind w:firstLine="480" w:firstLineChars="200"/>
        <w:rPr>
          <w:rFonts w:hAnsi="宋体"/>
        </w:rPr>
      </w:pPr>
      <w:r>
        <w:rPr>
          <w:rFonts w:hint="eastAsia" w:hAnsi="宋体"/>
        </w:rPr>
        <w:t>使用综合评分法的采购项目，提供相同品牌产品且通过资格审查、符合审查的不同投标人参加同一合同项下投标的，按一家投标人计算，评审后得分最高的同品牌投标人获得中标人推荐资格</w:t>
      </w:r>
      <w:r>
        <w:rPr>
          <w:rFonts w:hint="eastAsia" w:hAnsi="宋体"/>
          <w:lang w:eastAsia="zh-CN"/>
        </w:rPr>
        <w:t>；</w:t>
      </w:r>
      <w:r>
        <w:rPr>
          <w:rFonts w:hint="eastAsia" w:hAnsi="宋体"/>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5"/>
        <w:snapToGrid w:val="0"/>
        <w:spacing w:beforeLines="0" w:afterLines="0" w:line="520" w:lineRule="exact"/>
        <w:ind w:firstLine="480" w:firstLineChars="200"/>
        <w:rPr>
          <w:rFonts w:hint="eastAsia" w:hAnsi="宋体"/>
        </w:rPr>
      </w:pPr>
      <w:r>
        <w:rPr>
          <w:rFonts w:hint="eastAsia" w:hAnsi="宋体"/>
        </w:rPr>
        <w:t>非单一产品采购项目，采购人应当根据采购项目技术构成、产品价格比重等合理确定核心产品，并在招标文件中载明。多家投标人提供的核心产品品牌相同的，按前两款规定处理。</w:t>
      </w:r>
    </w:p>
    <w:p>
      <w:pPr>
        <w:pStyle w:val="15"/>
        <w:snapToGrid w:val="0"/>
        <w:spacing w:beforeLines="0" w:afterLines="0" w:line="520" w:lineRule="exact"/>
        <w:ind w:firstLine="480" w:firstLineChars="200"/>
        <w:rPr>
          <w:rFonts w:hint="eastAsia" w:hAnsi="宋体"/>
        </w:rPr>
      </w:pPr>
      <w:r>
        <w:rPr>
          <w:rFonts w:hint="eastAsia" w:hAnsi="宋体"/>
          <w:lang w:val="en-US" w:eastAsia="zh-CN"/>
        </w:rPr>
        <w:t>4.</w:t>
      </w:r>
      <w:r>
        <w:rPr>
          <w:rFonts w:hint="eastAsia" w:hAnsi="宋体"/>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w:t>
      </w:r>
      <w:r>
        <w:rPr>
          <w:rFonts w:hint="eastAsia" w:hAnsi="宋体"/>
          <w:lang w:eastAsia="zh-CN"/>
        </w:rPr>
        <w:t>“</w:t>
      </w:r>
      <w:r>
        <w:rPr>
          <w:rFonts w:hint="eastAsia" w:hAnsi="宋体"/>
        </w:rPr>
        <w:t>政府采购节能环保产品</w:t>
      </w:r>
      <w:r>
        <w:rPr>
          <w:rFonts w:hint="eastAsia" w:hAnsi="宋体"/>
          <w:lang w:eastAsia="zh-CN"/>
        </w:rPr>
        <w:t>”</w:t>
      </w:r>
      <w:r>
        <w:rPr>
          <w:rFonts w:hint="eastAsia" w:hAnsi="宋体"/>
        </w:rPr>
        <w:t>要求执行。</w:t>
      </w:r>
    </w:p>
    <w:p>
      <w:pPr>
        <w:pStyle w:val="15"/>
        <w:snapToGrid w:val="0"/>
        <w:spacing w:beforeLines="0" w:afterLines="0" w:line="520" w:lineRule="exact"/>
        <w:ind w:firstLine="480" w:firstLineChars="200"/>
        <w:rPr>
          <w:rFonts w:hint="eastAsia" w:hAnsi="宋体" w:eastAsia="宋体"/>
          <w:lang w:eastAsia="zh-CN"/>
        </w:rPr>
      </w:pPr>
      <w:r>
        <w:rPr>
          <w:rFonts w:hint="eastAsia" w:hAnsi="宋体"/>
          <w:lang w:val="en-US" w:eastAsia="zh-CN"/>
        </w:rPr>
        <w:t>5.</w:t>
      </w:r>
      <w:r>
        <w:rPr>
          <w:rFonts w:hint="eastAsia" w:hAnsi="宋体"/>
        </w:rPr>
        <w:t>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r>
        <w:rPr>
          <w:rFonts w:hint="eastAsia" w:hAnsi="宋体"/>
          <w:lang w:eastAsia="zh-CN"/>
        </w:rPr>
        <w:t>。</w:t>
      </w:r>
    </w:p>
    <w:p>
      <w:pPr>
        <w:pStyle w:val="15"/>
        <w:snapToGrid w:val="0"/>
        <w:spacing w:beforeLines="0" w:afterLines="0" w:line="520" w:lineRule="exact"/>
        <w:ind w:firstLine="480" w:firstLineChars="200"/>
        <w:rPr>
          <w:rFonts w:hint="eastAsia" w:hAnsi="宋体"/>
          <w:lang w:eastAsia="zh-CN"/>
        </w:rPr>
      </w:pPr>
      <w:r>
        <w:rPr>
          <w:rFonts w:hint="eastAsia" w:hAnsi="宋体"/>
          <w:lang w:val="en-US" w:eastAsia="zh-CN"/>
        </w:rPr>
        <w:t>6.</w:t>
      </w:r>
      <w:r>
        <w:rPr>
          <w:rFonts w:hint="eastAsia" w:hAnsi="宋体"/>
        </w:rPr>
        <w:t>供应商承诺提供赠品、回扣、采购预算中本身不包含的其他商品或服务，视作无效承诺</w:t>
      </w:r>
      <w:r>
        <w:rPr>
          <w:rFonts w:hint="eastAsia" w:hAnsi="宋体"/>
          <w:lang w:eastAsia="zh-CN"/>
        </w:rPr>
        <w:t>。</w:t>
      </w:r>
    </w:p>
    <w:p>
      <w:pPr>
        <w:pStyle w:val="15"/>
        <w:snapToGrid w:val="0"/>
        <w:spacing w:beforeLines="0" w:afterLines="0" w:line="520" w:lineRule="exact"/>
        <w:ind w:firstLine="480" w:firstLineChars="200"/>
        <w:rPr>
          <w:rFonts w:hint="eastAsia" w:hAnsi="宋体"/>
        </w:rPr>
      </w:pPr>
      <w:r>
        <w:rPr>
          <w:rFonts w:hint="eastAsia" w:hAnsi="宋体"/>
          <w:lang w:val="en-US" w:eastAsia="zh-CN"/>
        </w:rPr>
        <w:t>7.</w:t>
      </w:r>
      <w:r>
        <w:rPr>
          <w:rFonts w:hint="eastAsia" w:hAnsi="宋体"/>
        </w:rPr>
        <w:t>投标人投标所使用的资格、信誉、荣誉、业绩与企业认证必须为本法人所拥有。投标人投标所使用的采购项目实施人员必须为本法人员工（或必须为本法人或控股公司正式员工）。</w:t>
      </w:r>
    </w:p>
    <w:p>
      <w:pPr>
        <w:pStyle w:val="15"/>
        <w:snapToGrid w:val="0"/>
        <w:spacing w:beforeLines="0" w:afterLines="0" w:line="520" w:lineRule="exact"/>
        <w:ind w:firstLine="480" w:firstLineChars="200"/>
        <w:rPr>
          <w:rFonts w:hint="eastAsia" w:hAnsi="宋体"/>
        </w:rPr>
      </w:pPr>
      <w:r>
        <w:rPr>
          <w:rFonts w:hint="eastAsia" w:hAnsi="宋体"/>
          <w:lang w:val="en-US" w:eastAsia="zh-CN"/>
        </w:rPr>
        <w:t>8</w:t>
      </w:r>
      <w:r>
        <w:rPr>
          <w:rFonts w:hint="eastAsia" w:hAnsi="宋体"/>
        </w:rPr>
        <w:t>.投标人应仔细阅读招标文件的所有内容，按照招标文件的要求提交投标文件，并对所提供的全部资料的真实性承担法律责任。</w:t>
      </w:r>
    </w:p>
    <w:p>
      <w:pPr>
        <w:pStyle w:val="15"/>
        <w:snapToGrid w:val="0"/>
        <w:spacing w:beforeLines="0" w:afterLines="0" w:line="520" w:lineRule="exact"/>
        <w:ind w:firstLine="480" w:firstLineChars="200"/>
        <w:rPr>
          <w:rFonts w:hAnsi="宋体"/>
          <w:b/>
        </w:rPr>
      </w:pPr>
      <w:r>
        <w:rPr>
          <w:rFonts w:hint="eastAsia" w:hAnsi="宋体"/>
          <w:lang w:val="en-US" w:eastAsia="zh-CN"/>
        </w:rPr>
        <w:t>9</w:t>
      </w:r>
      <w:r>
        <w:rPr>
          <w:rFonts w:hAnsi="宋体"/>
        </w:rPr>
        <w:t>.投标人在投标活动中提供任何虚假材料，其投标无效，并报监管部门查处；中标后发现的，</w:t>
      </w:r>
      <w:r>
        <w:rPr>
          <w:rFonts w:hint="eastAsia" w:hAnsi="宋体"/>
        </w:rPr>
        <w:t>中标人须</w:t>
      </w:r>
      <w:r>
        <w:rPr>
          <w:rFonts w:hAnsi="宋体"/>
        </w:rPr>
        <w:t>依照《中华人民共和国消费者权益保护法》第49条之规定由中标人双倍赔偿采购人，且民事赔偿并不免除违法投标人的行政与刑事责任。</w:t>
      </w:r>
    </w:p>
    <w:p>
      <w:pPr>
        <w:snapToGrid w:val="0"/>
        <w:spacing w:line="520" w:lineRule="exact"/>
        <w:ind w:firstLine="482" w:firstLineChars="200"/>
        <w:outlineLvl w:val="2"/>
        <w:rPr>
          <w:rFonts w:ascii="宋体" w:hAnsi="宋体"/>
          <w:b/>
          <w:sz w:val="24"/>
        </w:rPr>
      </w:pPr>
      <w:r>
        <w:rPr>
          <w:rFonts w:ascii="宋体" w:hAnsi="宋体"/>
          <w:b/>
          <w:sz w:val="24"/>
        </w:rPr>
        <w:t>（</w:t>
      </w:r>
      <w:r>
        <w:rPr>
          <w:rFonts w:hint="eastAsia" w:ascii="宋体" w:hAnsi="宋体"/>
          <w:b/>
          <w:sz w:val="24"/>
        </w:rPr>
        <w:t>十</w:t>
      </w:r>
      <w:r>
        <w:rPr>
          <w:rFonts w:ascii="宋体" w:hAnsi="宋体"/>
          <w:b/>
          <w:sz w:val="24"/>
        </w:rPr>
        <w:t>）质疑和投诉</w:t>
      </w:r>
    </w:p>
    <w:p>
      <w:pPr>
        <w:pStyle w:val="35"/>
        <w:adjustRightInd w:val="0"/>
        <w:snapToGrid w:val="0"/>
        <w:spacing w:before="0" w:line="520" w:lineRule="exact"/>
        <w:ind w:firstLine="480"/>
        <w:rPr>
          <w:rFonts w:ascii="宋体" w:hAnsi="宋体"/>
        </w:rPr>
      </w:pPr>
      <w:r>
        <w:rPr>
          <w:rFonts w:hint="eastAsia" w:ascii="宋体" w:hAnsi="宋体"/>
        </w:rPr>
        <w:t>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pStyle w:val="35"/>
        <w:spacing w:before="0" w:line="520" w:lineRule="exact"/>
        <w:ind w:firstLine="480"/>
        <w:outlineLvl w:val="3"/>
        <w:rPr>
          <w:rFonts w:ascii="宋体" w:hAnsi="宋体"/>
        </w:rPr>
      </w:pPr>
      <w:r>
        <w:rPr>
          <w:rFonts w:ascii="宋体" w:hAnsi="宋体"/>
        </w:rPr>
        <w:t>1.</w:t>
      </w:r>
      <w:r>
        <w:rPr>
          <w:rFonts w:hint="eastAsia" w:ascii="宋体" w:hAnsi="宋体"/>
        </w:rPr>
        <w:t>供应商询问</w:t>
      </w:r>
    </w:p>
    <w:p>
      <w:pPr>
        <w:pStyle w:val="35"/>
        <w:adjustRightInd w:val="0"/>
        <w:snapToGrid w:val="0"/>
        <w:spacing w:before="0" w:line="520" w:lineRule="exact"/>
        <w:ind w:firstLine="480"/>
        <w:rPr>
          <w:rFonts w:ascii="宋体" w:hAnsi="宋体"/>
        </w:rPr>
      </w:pPr>
      <w:r>
        <w:rPr>
          <w:rFonts w:hint="eastAsia" w:ascii="宋体" w:hAnsi="宋体"/>
        </w:rPr>
        <w:t>供应商对政府采购活动事项有疑问的，可以向</w:t>
      </w:r>
      <w:r>
        <w:rPr>
          <w:rFonts w:ascii="宋体" w:hAnsi="宋体"/>
        </w:rPr>
        <w:t>招标采购单位</w:t>
      </w:r>
      <w:r>
        <w:rPr>
          <w:rFonts w:hint="eastAsia" w:ascii="宋体" w:hAnsi="宋体"/>
        </w:rPr>
        <w:t>提出询问，</w:t>
      </w:r>
      <w:r>
        <w:rPr>
          <w:rFonts w:ascii="宋体" w:hAnsi="宋体"/>
        </w:rPr>
        <w:t>招标采购单位</w:t>
      </w:r>
      <w:r>
        <w:rPr>
          <w:rFonts w:hint="eastAsia" w:ascii="宋体" w:hAnsi="宋体"/>
        </w:rPr>
        <w:t>应当及时做出答复，但答复的内容不得涉及商业秘密。</w:t>
      </w:r>
    </w:p>
    <w:p>
      <w:pPr>
        <w:pStyle w:val="15"/>
        <w:snapToGrid w:val="0"/>
        <w:spacing w:beforeLines="0" w:afterLines="0" w:line="520" w:lineRule="exact"/>
        <w:ind w:firstLine="480" w:firstLineChars="200"/>
        <w:outlineLvl w:val="3"/>
        <w:rPr>
          <w:rFonts w:hint="eastAsia" w:hAnsi="宋体"/>
          <w:highlight w:val="none"/>
        </w:rPr>
      </w:pPr>
      <w:r>
        <w:rPr>
          <w:rFonts w:hint="eastAsia" w:hAnsi="宋体"/>
          <w:highlight w:val="none"/>
        </w:rPr>
        <w:t>2.供应商质疑</w:t>
      </w:r>
    </w:p>
    <w:p>
      <w:pPr>
        <w:pStyle w:val="35"/>
        <w:spacing w:before="0" w:line="520" w:lineRule="exact"/>
        <w:ind w:firstLine="480"/>
        <w:rPr>
          <w:rFonts w:ascii="宋体" w:hAnsi="宋体"/>
          <w:strike w:val="0"/>
          <w:dstrike w:val="0"/>
          <w:highlight w:val="none"/>
        </w:rPr>
      </w:pPr>
      <w:r>
        <w:rPr>
          <w:rFonts w:hint="eastAsia" w:ascii="宋体" w:hAnsi="宋体"/>
          <w:strike w:val="0"/>
          <w:dstrike w:val="0"/>
          <w:highlight w:val="none"/>
        </w:rPr>
        <w:t>2.1采购文件质疑：供应商可在获取采购文件之日或者采购文件公告期限届满之日（公告期限届满后获取采购文件的，以公告期限届满之日为准）起7个工作日内发起；采购结果质疑：投标（响应）供应商可在采购结果公告期限届满之日起7个工作日内发起。</w:t>
      </w:r>
    </w:p>
    <w:p>
      <w:pPr>
        <w:pStyle w:val="15"/>
        <w:snapToGrid w:val="0"/>
        <w:spacing w:beforeLines="0" w:afterLines="0" w:line="520" w:lineRule="exact"/>
        <w:ind w:firstLine="480" w:firstLineChars="200"/>
        <w:rPr>
          <w:rFonts w:hint="eastAsia" w:hAnsi="宋体"/>
          <w:highlight w:val="none"/>
        </w:rPr>
      </w:pPr>
      <w:r>
        <w:rPr>
          <w:rFonts w:hint="eastAsia" w:ascii="宋体" w:hAnsi="宋体"/>
          <w:strike w:val="0"/>
          <w:dstrike w:val="0"/>
          <w:highlight w:val="none"/>
        </w:rPr>
        <w:t>2.2质疑应当以书面形式提出，格式见《政府采购质疑和投诉办法》（财政部令第94号）附件范本，下载网址：浙江政府采购网(</w:t>
      </w:r>
      <w:r>
        <w:rPr>
          <w:rFonts w:hint="eastAsia" w:ascii="宋体" w:hAnsi="宋体" w:cs="宋体"/>
          <w:bCs/>
          <w:strike w:val="0"/>
          <w:dstrike w:val="0"/>
          <w:highlight w:val="none"/>
        </w:rPr>
        <w:t>网https://login.zcygov.cn/login</w:t>
      </w:r>
      <w:r>
        <w:rPr>
          <w:rFonts w:hint="eastAsia" w:ascii="宋体" w:hAnsi="宋体"/>
          <w:strike w:val="0"/>
          <w:dstrike w:val="0"/>
          <w:highlight w:val="none"/>
        </w:rPr>
        <w:t>)，位置：“首页-下载专区-质疑投诉模板”。供应商提出质疑应当提交质疑函和必要的证明材料。</w:t>
      </w:r>
      <w:r>
        <w:rPr>
          <w:rFonts w:hint="eastAsia" w:hAnsi="宋体"/>
          <w:highlight w:val="none"/>
        </w:rPr>
        <w:t>供应商应当在法定质疑期内一次性提出针对同一采购程序环节的质疑。</w:t>
      </w:r>
    </w:p>
    <w:p>
      <w:pPr>
        <w:pStyle w:val="35"/>
        <w:spacing w:before="0" w:line="520" w:lineRule="exact"/>
        <w:ind w:firstLine="480"/>
        <w:rPr>
          <w:rFonts w:ascii="宋体" w:hAnsi="宋体"/>
          <w:strike w:val="0"/>
          <w:dstrike w:val="0"/>
          <w:highlight w:val="none"/>
        </w:rPr>
      </w:pPr>
      <w:r>
        <w:rPr>
          <w:rFonts w:hint="eastAsia" w:ascii="宋体" w:hAnsi="宋体"/>
          <w:strike w:val="0"/>
          <w:dstrike w:val="0"/>
          <w:highlight w:val="none"/>
        </w:rPr>
        <w:t>质疑函应当包括下列内容：</w:t>
      </w:r>
    </w:p>
    <w:p>
      <w:pPr>
        <w:pStyle w:val="35"/>
        <w:spacing w:before="0" w:line="520" w:lineRule="exact"/>
        <w:ind w:firstLine="480"/>
        <w:rPr>
          <w:rFonts w:ascii="宋体" w:hAnsi="宋体"/>
          <w:strike w:val="0"/>
          <w:dstrike w:val="0"/>
          <w:highlight w:val="none"/>
        </w:rPr>
      </w:pPr>
      <w:r>
        <w:rPr>
          <w:rFonts w:hint="eastAsia" w:ascii="宋体" w:hAnsi="宋体"/>
          <w:strike w:val="0"/>
          <w:dstrike w:val="0"/>
          <w:highlight w:val="none"/>
        </w:rPr>
        <w:t>a供应商的姓名或者名称、地址、邮编、联系人及联系电话；</w:t>
      </w:r>
    </w:p>
    <w:p>
      <w:pPr>
        <w:pStyle w:val="35"/>
        <w:spacing w:before="0" w:line="520" w:lineRule="exact"/>
        <w:ind w:firstLine="480"/>
        <w:rPr>
          <w:rFonts w:ascii="宋体" w:hAnsi="宋体"/>
          <w:strike w:val="0"/>
          <w:dstrike w:val="0"/>
          <w:highlight w:val="none"/>
        </w:rPr>
      </w:pPr>
      <w:r>
        <w:rPr>
          <w:rFonts w:hint="eastAsia" w:ascii="宋体" w:hAnsi="宋体"/>
          <w:strike w:val="0"/>
          <w:dstrike w:val="0"/>
          <w:highlight w:val="none"/>
        </w:rPr>
        <w:t>b质疑项目的名称、编号；</w:t>
      </w:r>
    </w:p>
    <w:p>
      <w:pPr>
        <w:pStyle w:val="35"/>
        <w:spacing w:before="0" w:line="520" w:lineRule="exact"/>
        <w:ind w:firstLine="480"/>
        <w:rPr>
          <w:rFonts w:ascii="宋体" w:hAnsi="宋体"/>
          <w:strike w:val="0"/>
          <w:dstrike w:val="0"/>
          <w:highlight w:val="none"/>
        </w:rPr>
      </w:pPr>
      <w:r>
        <w:rPr>
          <w:rFonts w:hint="eastAsia" w:ascii="宋体" w:hAnsi="宋体"/>
          <w:strike w:val="0"/>
          <w:dstrike w:val="0"/>
          <w:highlight w:val="none"/>
        </w:rPr>
        <w:t>c具体、明确的质疑事项和与质疑事项相关的请求；</w:t>
      </w:r>
    </w:p>
    <w:p>
      <w:pPr>
        <w:pStyle w:val="35"/>
        <w:spacing w:before="0" w:line="520" w:lineRule="exact"/>
        <w:ind w:firstLine="480"/>
        <w:rPr>
          <w:rFonts w:ascii="宋体" w:hAnsi="宋体"/>
          <w:strike w:val="0"/>
          <w:dstrike w:val="0"/>
          <w:highlight w:val="none"/>
        </w:rPr>
      </w:pPr>
      <w:r>
        <w:rPr>
          <w:rFonts w:hint="eastAsia" w:ascii="宋体" w:hAnsi="宋体"/>
          <w:strike w:val="0"/>
          <w:dstrike w:val="0"/>
          <w:highlight w:val="none"/>
        </w:rPr>
        <w:t>d事实依据；</w:t>
      </w:r>
    </w:p>
    <w:p>
      <w:pPr>
        <w:pStyle w:val="35"/>
        <w:spacing w:before="0" w:line="520" w:lineRule="exact"/>
        <w:ind w:firstLine="480"/>
        <w:rPr>
          <w:rFonts w:ascii="宋体" w:hAnsi="宋体"/>
          <w:strike w:val="0"/>
          <w:dstrike w:val="0"/>
          <w:highlight w:val="none"/>
        </w:rPr>
      </w:pPr>
      <w:r>
        <w:rPr>
          <w:rFonts w:hint="eastAsia" w:ascii="宋体" w:hAnsi="宋体"/>
          <w:strike w:val="0"/>
          <w:dstrike w:val="0"/>
          <w:highlight w:val="none"/>
        </w:rPr>
        <w:t>e必要的法律依据；</w:t>
      </w:r>
    </w:p>
    <w:p>
      <w:pPr>
        <w:pStyle w:val="35"/>
        <w:spacing w:before="0" w:line="520" w:lineRule="exact"/>
        <w:ind w:firstLine="480"/>
        <w:rPr>
          <w:rFonts w:ascii="宋体" w:hAnsi="宋体"/>
          <w:strike w:val="0"/>
          <w:dstrike w:val="0"/>
          <w:highlight w:val="none"/>
        </w:rPr>
      </w:pPr>
      <w:r>
        <w:rPr>
          <w:rFonts w:hint="eastAsia" w:ascii="宋体" w:hAnsi="宋体"/>
          <w:strike w:val="0"/>
          <w:dstrike w:val="0"/>
          <w:highlight w:val="none"/>
        </w:rPr>
        <w:t>f提出质疑的日期。</w:t>
      </w:r>
    </w:p>
    <w:p>
      <w:pPr>
        <w:pStyle w:val="35"/>
        <w:spacing w:before="0" w:line="520" w:lineRule="exact"/>
        <w:ind w:firstLine="480"/>
        <w:rPr>
          <w:rFonts w:ascii="宋体" w:hAnsi="宋体"/>
          <w:strike w:val="0"/>
          <w:dstrike w:val="0"/>
          <w:highlight w:val="yellow"/>
        </w:rPr>
      </w:pPr>
      <w:r>
        <w:rPr>
          <w:rFonts w:hint="eastAsia" w:ascii="宋体" w:hAnsi="宋体"/>
          <w:strike w:val="0"/>
          <w:dstrike w:val="0"/>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pStyle w:val="15"/>
        <w:snapToGrid w:val="0"/>
        <w:spacing w:beforeLines="0" w:afterLines="0" w:line="520" w:lineRule="exact"/>
        <w:ind w:firstLine="480" w:firstLineChars="200"/>
        <w:outlineLvl w:val="3"/>
        <w:rPr>
          <w:rFonts w:ascii="宋体" w:hAnsi="宋体"/>
          <w:strike w:val="0"/>
        </w:rPr>
      </w:pPr>
      <w:r>
        <w:rPr>
          <w:rFonts w:hint="eastAsia" w:ascii="宋体" w:hAnsi="宋体"/>
          <w:strike w:val="0"/>
        </w:rPr>
        <w:t>3.供应商投诉</w:t>
      </w:r>
    </w:p>
    <w:p>
      <w:pPr>
        <w:adjustRightInd w:val="0"/>
        <w:snapToGrid w:val="0"/>
        <w:spacing w:line="520" w:lineRule="exact"/>
        <w:ind w:firstLine="480" w:firstLineChars="200"/>
        <w:rPr>
          <w:rFonts w:ascii="宋体" w:hAnsi="宋体"/>
          <w:sz w:val="24"/>
        </w:rPr>
      </w:pPr>
      <w:r>
        <w:rPr>
          <w:rFonts w:ascii="宋体" w:hAnsi="宋体"/>
          <w:sz w:val="24"/>
        </w:rPr>
        <w:t>供应商对招标采购单位的质疑答复不满意或者招标采购单位未在规定时间内</w:t>
      </w:r>
      <w:r>
        <w:rPr>
          <w:rFonts w:hint="eastAsia" w:ascii="宋体" w:hAnsi="宋体"/>
          <w:sz w:val="24"/>
        </w:rPr>
        <w:t>做出</w:t>
      </w:r>
      <w:r>
        <w:rPr>
          <w:rFonts w:ascii="宋体" w:hAnsi="宋体"/>
          <w:sz w:val="24"/>
        </w:rPr>
        <w:t>答复的，可以在答复期满后十五个工作日内向同级政府采购监督管理部门投诉。</w:t>
      </w:r>
    </w:p>
    <w:p>
      <w:pPr>
        <w:adjustRightInd w:val="0"/>
        <w:snapToGrid w:val="0"/>
        <w:spacing w:line="520" w:lineRule="exact"/>
        <w:ind w:firstLine="480" w:firstLineChars="200"/>
        <w:rPr>
          <w:rFonts w:ascii="宋体" w:hAnsi="宋体"/>
          <w:sz w:val="24"/>
        </w:rPr>
      </w:pPr>
      <w:r>
        <w:rPr>
          <w:rFonts w:hint="eastAsia" w:ascii="宋体" w:hAnsi="宋体"/>
          <w:sz w:val="24"/>
        </w:rPr>
        <w:t>4.供应商质疑、投诉应当有明确的请求和必要的证明材料。供应商投诉的事项不得超出已质疑事项的范围。</w:t>
      </w:r>
    </w:p>
    <w:p>
      <w:pPr>
        <w:spacing w:line="520" w:lineRule="exact"/>
        <w:ind w:firstLine="480" w:firstLineChars="200"/>
        <w:rPr>
          <w:rFonts w:ascii="宋体" w:hAnsi="宋体"/>
          <w:sz w:val="24"/>
        </w:rPr>
      </w:pPr>
      <w:r>
        <w:rPr>
          <w:rFonts w:ascii="宋体" w:hAnsi="宋体"/>
          <w:sz w:val="24"/>
        </w:rPr>
        <w:t>质疑受理地点：</w:t>
      </w:r>
      <w:r>
        <w:rPr>
          <w:rFonts w:hint="eastAsia" w:ascii="宋体" w:hAnsi="宋体"/>
          <w:sz w:val="24"/>
        </w:rPr>
        <w:t>平湖市</w:t>
      </w:r>
      <w:r>
        <w:rPr>
          <w:rFonts w:ascii="宋体" w:hAnsi="宋体"/>
          <w:sz w:val="24"/>
        </w:rPr>
        <w:t>公共资源交易中心；联系人：</w:t>
      </w:r>
      <w:r>
        <w:rPr>
          <w:rFonts w:hint="eastAsia" w:ascii="宋体" w:hAnsi="宋体"/>
          <w:sz w:val="24"/>
          <w:u w:val="single"/>
          <w:lang w:eastAsia="zh-CN"/>
        </w:rPr>
        <w:t>于金成</w:t>
      </w:r>
      <w:r>
        <w:rPr>
          <w:rFonts w:ascii="宋体" w:hAnsi="宋体"/>
          <w:sz w:val="24"/>
        </w:rPr>
        <w:t>；联系电话：</w:t>
      </w:r>
      <w:r>
        <w:rPr>
          <w:rFonts w:hint="eastAsia" w:ascii="宋体" w:hAnsi="宋体"/>
          <w:sz w:val="24"/>
          <w:u w:val="single"/>
        </w:rPr>
        <w:t>0573-85</w:t>
      </w:r>
      <w:r>
        <w:rPr>
          <w:rFonts w:hint="eastAsia" w:ascii="宋体" w:hAnsi="宋体"/>
          <w:sz w:val="24"/>
          <w:u w:val="single"/>
          <w:lang w:val="en-US" w:eastAsia="zh-CN"/>
        </w:rPr>
        <w:t>63</w:t>
      </w:r>
      <w:r>
        <w:rPr>
          <w:rFonts w:hint="eastAsia" w:ascii="宋体" w:hAnsi="宋体"/>
          <w:sz w:val="24"/>
          <w:u w:val="single"/>
        </w:rPr>
        <w:t>1720</w:t>
      </w:r>
      <w:r>
        <w:rPr>
          <w:rFonts w:ascii="宋体" w:hAnsi="宋体"/>
          <w:sz w:val="24"/>
        </w:rPr>
        <w:t>。</w:t>
      </w:r>
    </w:p>
    <w:p>
      <w:pPr>
        <w:adjustRightInd w:val="0"/>
        <w:snapToGrid w:val="0"/>
        <w:spacing w:line="520" w:lineRule="exact"/>
        <w:ind w:firstLine="480" w:firstLineChars="200"/>
        <w:rPr>
          <w:rFonts w:ascii="宋体" w:hAnsi="宋体"/>
          <w:sz w:val="24"/>
        </w:rPr>
      </w:pPr>
      <w:r>
        <w:rPr>
          <w:rFonts w:ascii="宋体" w:hAnsi="宋体"/>
          <w:sz w:val="24"/>
        </w:rPr>
        <w:t>投诉受理地点：</w:t>
      </w:r>
      <w:r>
        <w:rPr>
          <w:rFonts w:hint="eastAsia" w:ascii="宋体" w:hAnsi="宋体"/>
          <w:sz w:val="24"/>
        </w:rPr>
        <w:t>平湖市</w:t>
      </w:r>
      <w:r>
        <w:rPr>
          <w:rFonts w:ascii="宋体" w:hAnsi="宋体"/>
          <w:sz w:val="24"/>
        </w:rPr>
        <w:t>财政局；联系人：</w:t>
      </w:r>
      <w:r>
        <w:rPr>
          <w:rFonts w:hint="eastAsia" w:ascii="宋体" w:hAnsi="宋体"/>
          <w:sz w:val="24"/>
          <w:u w:val="single"/>
        </w:rPr>
        <w:t>陆先生</w:t>
      </w:r>
      <w:r>
        <w:rPr>
          <w:rFonts w:ascii="宋体" w:hAnsi="宋体"/>
          <w:sz w:val="24"/>
        </w:rPr>
        <w:t>；联系电话：</w:t>
      </w:r>
      <w:r>
        <w:rPr>
          <w:rFonts w:hint="eastAsia" w:ascii="宋体" w:hAnsi="宋体"/>
          <w:sz w:val="24"/>
          <w:u w:val="single"/>
        </w:rPr>
        <w:t xml:space="preserve">0573-85013033 </w:t>
      </w:r>
      <w:r>
        <w:rPr>
          <w:rFonts w:ascii="宋体" w:hAnsi="宋体"/>
          <w:sz w:val="24"/>
        </w:rPr>
        <w:t>。</w:t>
      </w:r>
    </w:p>
    <w:p>
      <w:pPr>
        <w:pStyle w:val="15"/>
        <w:snapToGrid w:val="0"/>
        <w:spacing w:beforeLines="0" w:afterLines="0" w:line="520" w:lineRule="exact"/>
        <w:ind w:firstLine="482" w:firstLineChars="200"/>
        <w:outlineLvl w:val="1"/>
        <w:rPr>
          <w:rFonts w:hAnsi="宋体"/>
          <w:b/>
        </w:rPr>
      </w:pPr>
      <w:r>
        <w:rPr>
          <w:rFonts w:hAnsi="宋体"/>
          <w:b/>
        </w:rPr>
        <w:t>二</w:t>
      </w:r>
      <w:r>
        <w:rPr>
          <w:rFonts w:hint="eastAsia" w:hAnsi="宋体"/>
          <w:b/>
        </w:rPr>
        <w:t>、</w:t>
      </w:r>
      <w:r>
        <w:rPr>
          <w:rFonts w:hAnsi="宋体"/>
          <w:b/>
        </w:rPr>
        <w:t>招标文件</w:t>
      </w:r>
    </w:p>
    <w:p>
      <w:pPr>
        <w:snapToGrid w:val="0"/>
        <w:spacing w:line="520" w:lineRule="exact"/>
        <w:ind w:firstLine="482" w:firstLineChars="200"/>
        <w:jc w:val="left"/>
        <w:outlineLvl w:val="2"/>
        <w:rPr>
          <w:rFonts w:ascii="宋体" w:hAnsi="宋体"/>
          <w:b/>
          <w:sz w:val="24"/>
        </w:rPr>
      </w:pPr>
      <w:r>
        <w:rPr>
          <w:rFonts w:ascii="宋体" w:hAnsi="宋体"/>
          <w:b/>
          <w:sz w:val="24"/>
        </w:rPr>
        <w:t>（一）招标文件的构成</w:t>
      </w:r>
    </w:p>
    <w:p>
      <w:pPr>
        <w:snapToGrid w:val="0"/>
        <w:spacing w:line="520" w:lineRule="exact"/>
        <w:ind w:firstLine="480" w:firstLineChars="200"/>
        <w:jc w:val="left"/>
        <w:rPr>
          <w:rFonts w:ascii="宋体" w:hAnsi="宋体"/>
          <w:sz w:val="24"/>
        </w:rPr>
      </w:pPr>
      <w:r>
        <w:rPr>
          <w:rFonts w:hint="eastAsia" w:ascii="宋体" w:hAnsi="宋体"/>
          <w:sz w:val="24"/>
        </w:rPr>
        <w:t>招标文件由招标文件目录所列的全部内容及在招标过程中发出的修正和补充文件组成。</w:t>
      </w:r>
    </w:p>
    <w:p>
      <w:pPr>
        <w:snapToGrid w:val="0"/>
        <w:spacing w:line="520" w:lineRule="exact"/>
        <w:ind w:firstLine="482" w:firstLineChars="200"/>
        <w:jc w:val="left"/>
        <w:outlineLvl w:val="2"/>
        <w:rPr>
          <w:rFonts w:ascii="宋体" w:hAnsi="宋体"/>
          <w:b/>
          <w:sz w:val="24"/>
        </w:rPr>
      </w:pPr>
      <w:r>
        <w:rPr>
          <w:rFonts w:ascii="宋体" w:hAnsi="宋体"/>
          <w:b/>
          <w:sz w:val="24"/>
        </w:rPr>
        <w:t>（二）投标人的风险</w:t>
      </w:r>
    </w:p>
    <w:p>
      <w:pPr>
        <w:pStyle w:val="22"/>
        <w:spacing w:line="520" w:lineRule="exact"/>
        <w:rPr>
          <w:rFonts w:ascii="宋体" w:eastAsia="宋体"/>
          <w:color w:val="auto"/>
        </w:rPr>
      </w:pPr>
      <w:r>
        <w:rPr>
          <w:rFonts w:ascii="宋体" w:eastAsia="宋体"/>
          <w:color w:val="auto"/>
        </w:rPr>
        <w:t>投标人没有按照招标文件要求提供全部资料，或者投标人没有对招标文件在各方面</w:t>
      </w:r>
      <w:r>
        <w:rPr>
          <w:rFonts w:hint="eastAsia" w:ascii="宋体" w:eastAsia="宋体"/>
          <w:color w:val="auto"/>
        </w:rPr>
        <w:t>做出</w:t>
      </w:r>
      <w:r>
        <w:rPr>
          <w:rFonts w:ascii="宋体" w:eastAsia="宋体"/>
          <w:color w:val="auto"/>
        </w:rPr>
        <w:t>实质性响应是投标人的风险，并可能导致其投标</w:t>
      </w:r>
      <w:r>
        <w:rPr>
          <w:rFonts w:hint="eastAsia" w:ascii="宋体" w:eastAsia="宋体"/>
          <w:color w:val="auto"/>
        </w:rPr>
        <w:t>无效</w:t>
      </w:r>
      <w:r>
        <w:rPr>
          <w:rFonts w:ascii="宋体" w:eastAsia="宋体"/>
          <w:color w:val="auto"/>
        </w:rPr>
        <w:t>。</w:t>
      </w:r>
    </w:p>
    <w:p>
      <w:pPr>
        <w:snapToGrid w:val="0"/>
        <w:spacing w:line="520" w:lineRule="exact"/>
        <w:ind w:firstLine="482" w:firstLineChars="200"/>
        <w:jc w:val="left"/>
        <w:outlineLvl w:val="2"/>
        <w:rPr>
          <w:rFonts w:ascii="宋体" w:hAnsi="宋体"/>
          <w:b/>
          <w:sz w:val="24"/>
        </w:rPr>
      </w:pPr>
      <w:r>
        <w:rPr>
          <w:rFonts w:ascii="宋体" w:hAnsi="宋体"/>
          <w:b/>
          <w:sz w:val="24"/>
        </w:rPr>
        <w:t xml:space="preserve">（三）招标文件的澄清与修改 </w:t>
      </w:r>
    </w:p>
    <w:p>
      <w:pPr>
        <w:pStyle w:val="15"/>
        <w:snapToGrid w:val="0"/>
        <w:spacing w:beforeLines="0" w:afterLines="0" w:line="520" w:lineRule="exact"/>
        <w:ind w:firstLine="480" w:firstLineChars="200"/>
        <w:rPr>
          <w:rFonts w:hAnsi="宋体"/>
        </w:rPr>
      </w:pPr>
      <w:r>
        <w:rPr>
          <w:rFonts w:hint="eastAsia" w:hAnsi="宋体"/>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hAnsi="宋体" w:cs="宋体"/>
          <w:bCs/>
        </w:rPr>
        <w:t>网https://login.zcygov.cn/login</w:t>
      </w:r>
      <w:r>
        <w:rPr>
          <w:rFonts w:hint="eastAsia" w:hAnsi="宋体"/>
        </w:rPr>
        <w:t>)和平湖市公共资源交易中心网</w:t>
      </w:r>
      <w:r>
        <w:rPr>
          <w:rFonts w:hint="eastAsia" w:hAnsi="宋体"/>
          <w:highlight w:val="none"/>
        </w:rPr>
        <w:t>（http://jxszwsjb.jiaxing.gov.cn/col/col1229743843/index.html）</w:t>
      </w:r>
      <w:r>
        <w:rPr>
          <w:rFonts w:hint="eastAsia" w:hAnsi="宋体"/>
        </w:rPr>
        <w:t xml:space="preserve">上发布更正公告，请投标人在投标截止前及时关注。招标文件的澄清、答复、修改或补充，一经在上述媒体发布，即视所有投标人都已经收到相关文件。                                                                                                                   </w:t>
      </w:r>
    </w:p>
    <w:p>
      <w:pPr>
        <w:pStyle w:val="15"/>
        <w:snapToGrid w:val="0"/>
        <w:spacing w:beforeLines="0" w:afterLines="0" w:line="520" w:lineRule="exact"/>
        <w:ind w:firstLine="480" w:firstLineChars="200"/>
        <w:rPr>
          <w:rFonts w:hAnsi="宋体"/>
        </w:rPr>
      </w:pPr>
      <w:r>
        <w:rPr>
          <w:rFonts w:hAnsi="宋体"/>
        </w:rPr>
        <w:t>2</w:t>
      </w:r>
      <w:r>
        <w:rPr>
          <w:rFonts w:hint="eastAsia" w:hAnsi="宋体"/>
        </w:rPr>
        <w:t>.</w:t>
      </w:r>
      <w:r>
        <w:rPr>
          <w:rFonts w:hAnsi="宋体"/>
        </w:rPr>
        <w:t>采购代理机构必须以书面形式答复投标人要求澄清的问题，并将不包含问题来源的答复书面通知所有</w:t>
      </w:r>
      <w:r>
        <w:rPr>
          <w:rFonts w:hint="eastAsia" w:hAnsi="宋体"/>
        </w:rPr>
        <w:t>获取</w:t>
      </w:r>
      <w:r>
        <w:rPr>
          <w:rFonts w:hAnsi="宋体"/>
        </w:rPr>
        <w:t>招标文件的投标人；除书面答复以外的其他澄清方式及澄清内容均无效。</w:t>
      </w:r>
    </w:p>
    <w:p>
      <w:pPr>
        <w:pStyle w:val="15"/>
        <w:snapToGrid w:val="0"/>
        <w:spacing w:beforeLines="0" w:afterLines="0" w:line="520" w:lineRule="exact"/>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pPr>
        <w:pStyle w:val="15"/>
        <w:snapToGrid w:val="0"/>
        <w:spacing w:beforeLines="0" w:afterLines="0" w:line="520" w:lineRule="exact"/>
        <w:ind w:firstLine="480" w:firstLineChars="200"/>
        <w:rPr>
          <w:rFonts w:hAnsi="宋体"/>
        </w:rPr>
      </w:pPr>
      <w:r>
        <w:rPr>
          <w:rFonts w:hint="eastAsia" w:hAnsi="宋体"/>
        </w:rPr>
        <w:t>4.</w:t>
      </w:r>
      <w:r>
        <w:rPr>
          <w:rFonts w:hAnsi="宋体"/>
        </w:rPr>
        <w:t>招标文件的澄清、答复、修改或补充都应该通过本代理机构以法定形式发布，采购人非通过本机构，不得擅自澄清、答复、修改或补充招标文件。</w:t>
      </w:r>
    </w:p>
    <w:p>
      <w:pPr>
        <w:pStyle w:val="15"/>
        <w:snapToGrid w:val="0"/>
        <w:spacing w:beforeLines="0" w:afterLines="0" w:line="520" w:lineRule="exact"/>
        <w:ind w:firstLine="482" w:firstLineChars="200"/>
        <w:outlineLvl w:val="1"/>
        <w:rPr>
          <w:rFonts w:hAnsi="宋体"/>
          <w:b/>
        </w:rPr>
      </w:pPr>
      <w:r>
        <w:rPr>
          <w:rFonts w:hAnsi="宋体"/>
          <w:b/>
        </w:rPr>
        <w:t>三、投标文件的编制</w:t>
      </w:r>
    </w:p>
    <w:p>
      <w:pPr>
        <w:pStyle w:val="15"/>
        <w:snapToGrid w:val="0"/>
        <w:spacing w:beforeLines="0" w:afterLines="0" w:line="520" w:lineRule="exact"/>
        <w:ind w:firstLine="482" w:firstLineChars="200"/>
        <w:rPr>
          <w:rFonts w:hAnsi="宋体"/>
          <w:b/>
        </w:rPr>
      </w:pPr>
      <w:r>
        <w:rPr>
          <w:rFonts w:hint="eastAsia" w:hAnsi="宋体"/>
          <w:b/>
        </w:rPr>
        <w:t>本项目所涉投标文件格式请详见第六章，未给出的格式请自拟。资信商务及技术文件中不得出现报价，否则投标文件将被视为无效。</w:t>
      </w:r>
    </w:p>
    <w:p>
      <w:pPr>
        <w:adjustRightInd w:val="0"/>
        <w:snapToGrid w:val="0"/>
        <w:spacing w:line="520" w:lineRule="exact"/>
        <w:ind w:firstLine="482" w:firstLineChars="200"/>
        <w:rPr>
          <w:rFonts w:hAnsi="宋体"/>
          <w:b/>
        </w:rPr>
      </w:pPr>
      <w:r>
        <w:rPr>
          <w:rFonts w:hint="eastAsia"/>
          <w:b/>
          <w:sz w:val="24"/>
        </w:rPr>
        <w:t>在电子投标文件中所有需要加盖公章的均采用CA签章。</w:t>
      </w:r>
    </w:p>
    <w:p>
      <w:pPr>
        <w:snapToGrid w:val="0"/>
        <w:spacing w:line="520" w:lineRule="exact"/>
        <w:ind w:firstLine="482" w:firstLineChars="200"/>
        <w:jc w:val="left"/>
        <w:outlineLvl w:val="2"/>
        <w:rPr>
          <w:rFonts w:ascii="宋体" w:hAnsi="宋体"/>
          <w:b/>
          <w:sz w:val="24"/>
        </w:rPr>
      </w:pPr>
      <w:r>
        <w:rPr>
          <w:rFonts w:hint="eastAsia" w:ascii="宋体" w:hAnsi="宋体"/>
          <w:b/>
          <w:sz w:val="24"/>
        </w:rPr>
        <w:t>（一）</w:t>
      </w:r>
      <w:r>
        <w:rPr>
          <w:rFonts w:ascii="宋体" w:hAnsi="宋体"/>
          <w:b/>
          <w:sz w:val="24"/>
        </w:rPr>
        <w:t>投标文件的组成</w:t>
      </w:r>
    </w:p>
    <w:p>
      <w:pPr>
        <w:snapToGrid w:val="0"/>
        <w:spacing w:line="520" w:lineRule="exact"/>
        <w:ind w:firstLine="1680" w:firstLineChars="700"/>
        <w:jc w:val="left"/>
        <w:rPr>
          <w:rFonts w:ascii="宋体" w:hAnsi="宋体"/>
          <w:sz w:val="24"/>
        </w:rPr>
      </w:pPr>
      <w:r>
        <w:rPr>
          <w:rFonts w:ascii="宋体" w:hAnsi="宋体"/>
          <w:sz w:val="24"/>
        </w:rPr>
        <w:t>投标文件</w:t>
      </w:r>
      <w:r>
        <w:rPr>
          <w:rFonts w:hint="eastAsia" w:ascii="宋体" w:hAnsi="宋体"/>
          <w:sz w:val="24"/>
        </w:rPr>
        <w:t>由资格文件、商务技术文件、报价文件</w:t>
      </w:r>
      <w:r>
        <w:rPr>
          <w:rFonts w:ascii="宋体" w:hAnsi="宋体"/>
          <w:sz w:val="24"/>
        </w:rPr>
        <w:t>组成。</w:t>
      </w:r>
    </w:p>
    <w:p>
      <w:pPr>
        <w:pStyle w:val="35"/>
        <w:spacing w:before="0"/>
        <w:ind w:firstLine="482"/>
        <w:outlineLvl w:val="3"/>
        <w:rPr>
          <w:rFonts w:ascii="宋体" w:hAnsi="宋体"/>
          <w:b/>
          <w:bCs/>
        </w:rPr>
      </w:pPr>
      <w:r>
        <w:rPr>
          <w:rFonts w:hint="eastAsia" w:ascii="宋体" w:hAnsi="宋体"/>
          <w:b/>
          <w:bCs/>
        </w:rPr>
        <w:t>1.资格文件：</w:t>
      </w:r>
    </w:p>
    <w:p>
      <w:pPr>
        <w:pStyle w:val="15"/>
        <w:spacing w:beforeLines="0" w:afterLines="0" w:line="360" w:lineRule="auto"/>
        <w:ind w:firstLine="480" w:firstLineChars="200"/>
        <w:outlineLvl w:val="4"/>
        <w:rPr>
          <w:rFonts w:hAnsi="宋体"/>
          <w:szCs w:val="20"/>
        </w:rPr>
      </w:pPr>
      <w:r>
        <w:rPr>
          <w:rFonts w:hint="eastAsia" w:hAnsi="宋体"/>
        </w:rPr>
        <w:t>（</w:t>
      </w:r>
      <w:r>
        <w:rPr>
          <w:rFonts w:hint="eastAsia" w:hAnsi="宋体"/>
          <w:szCs w:val="20"/>
        </w:rPr>
        <w:t>1）投标声明书（格式见附件）；</w:t>
      </w:r>
    </w:p>
    <w:p>
      <w:pPr>
        <w:pStyle w:val="15"/>
        <w:spacing w:beforeLines="0" w:afterLines="0" w:line="360" w:lineRule="auto"/>
        <w:ind w:firstLine="480" w:firstLineChars="200"/>
        <w:rPr>
          <w:rFonts w:hAnsi="宋体"/>
          <w:szCs w:val="20"/>
        </w:rPr>
      </w:pPr>
      <w:r>
        <w:rPr>
          <w:rFonts w:hint="eastAsia" w:hAnsi="宋体"/>
          <w:szCs w:val="20"/>
        </w:rPr>
        <w:t>（2）法定代表人授权委托书、法定代表人及被授权人的身份证（复印件，格式见附件）；</w:t>
      </w:r>
    </w:p>
    <w:p>
      <w:pPr>
        <w:pStyle w:val="15"/>
        <w:spacing w:beforeLines="0" w:afterLines="0" w:line="360" w:lineRule="auto"/>
        <w:ind w:firstLine="480" w:firstLineChars="200"/>
        <w:outlineLvl w:val="4"/>
        <w:rPr>
          <w:rFonts w:hAnsi="宋体"/>
          <w:szCs w:val="20"/>
        </w:rPr>
      </w:pPr>
      <w:r>
        <w:rPr>
          <w:rFonts w:hint="eastAsia" w:hAnsi="宋体"/>
          <w:szCs w:val="20"/>
        </w:rPr>
        <w:t>（3）企业（法人）营业执照复印件；</w:t>
      </w:r>
    </w:p>
    <w:p>
      <w:pPr>
        <w:pStyle w:val="15"/>
        <w:spacing w:beforeLines="0" w:afterLines="0" w:line="360" w:lineRule="auto"/>
        <w:ind w:firstLine="480" w:firstLineChars="200"/>
        <w:rPr>
          <w:rFonts w:hAnsi="宋体"/>
          <w:szCs w:val="20"/>
        </w:rPr>
      </w:pPr>
      <w:r>
        <w:rPr>
          <w:rFonts w:hint="eastAsia" w:hAnsi="宋体"/>
          <w:szCs w:val="20"/>
        </w:rPr>
        <w:t>（4）符合参加政府采购活动应当具备的一般条件的承诺函（格式见附件）；</w:t>
      </w:r>
    </w:p>
    <w:p>
      <w:pPr>
        <w:pStyle w:val="15"/>
        <w:spacing w:beforeLines="0" w:afterLines="0" w:line="360" w:lineRule="auto"/>
        <w:ind w:firstLine="480" w:firstLineChars="200"/>
        <w:rPr>
          <w:rFonts w:hAnsi="宋体"/>
          <w:szCs w:val="20"/>
        </w:rPr>
      </w:pPr>
      <w:r>
        <w:rPr>
          <w:rFonts w:hint="eastAsia" w:hAnsi="宋体"/>
          <w:szCs w:val="20"/>
        </w:rPr>
        <w:t xml:space="preserve">（5）落实政府采购政策需满足的资格要求。                     </w:t>
      </w:r>
    </w:p>
    <w:p>
      <w:pPr>
        <w:pStyle w:val="15"/>
        <w:spacing w:beforeLines="0" w:afterLines="0" w:line="360" w:lineRule="auto"/>
        <w:ind w:firstLine="482" w:firstLineChars="200"/>
        <w:outlineLvl w:val="3"/>
        <w:rPr>
          <w:rFonts w:hAnsi="宋体"/>
          <w:b/>
          <w:bCs/>
          <w:szCs w:val="20"/>
          <w:highlight w:val="none"/>
        </w:rPr>
      </w:pPr>
      <w:r>
        <w:rPr>
          <w:rFonts w:hint="eastAsia" w:hAnsi="宋体"/>
          <w:b/>
          <w:bCs/>
          <w:szCs w:val="20"/>
          <w:highlight w:val="none"/>
        </w:rPr>
        <w:t>2.商务技术文件:</w:t>
      </w:r>
    </w:p>
    <w:p>
      <w:pPr>
        <w:pStyle w:val="15"/>
        <w:spacing w:beforeLines="0" w:afterLines="0" w:line="360" w:lineRule="auto"/>
        <w:ind w:firstLine="480" w:firstLineChars="200"/>
        <w:rPr>
          <w:rFonts w:hAnsi="宋体"/>
          <w:bCs/>
          <w:highlight w:val="none"/>
        </w:rPr>
      </w:pPr>
      <w:r>
        <w:rPr>
          <w:rFonts w:hint="eastAsia" w:hAnsi="宋体"/>
          <w:bCs/>
          <w:highlight w:val="none"/>
        </w:rPr>
        <w:t>（1）投标人基本情况介绍（格式见附件）；</w:t>
      </w:r>
    </w:p>
    <w:p>
      <w:pPr>
        <w:pStyle w:val="15"/>
        <w:spacing w:beforeLines="0" w:afterLines="0" w:line="360" w:lineRule="auto"/>
        <w:ind w:firstLine="480" w:firstLineChars="200"/>
        <w:rPr>
          <w:rFonts w:hAnsi="宋体"/>
          <w:bCs/>
          <w:highlight w:val="none"/>
        </w:rPr>
      </w:pPr>
      <w:r>
        <w:rPr>
          <w:rFonts w:hint="eastAsia" w:hAnsi="宋体"/>
          <w:bCs/>
          <w:highlight w:val="none"/>
          <w:lang w:val="zh-CN"/>
        </w:rPr>
        <w:t>（</w:t>
      </w:r>
      <w:r>
        <w:rPr>
          <w:rFonts w:hint="eastAsia" w:hAnsi="宋体"/>
          <w:bCs/>
          <w:highlight w:val="none"/>
        </w:rPr>
        <w:t>2</w:t>
      </w:r>
      <w:r>
        <w:rPr>
          <w:rFonts w:hint="eastAsia" w:hAnsi="宋体"/>
          <w:bCs/>
          <w:highlight w:val="none"/>
          <w:lang w:val="zh-CN"/>
        </w:rPr>
        <w:t>）诚信承诺书</w:t>
      </w:r>
      <w:r>
        <w:rPr>
          <w:rFonts w:hint="eastAsia" w:hAnsi="宋体"/>
          <w:bCs/>
          <w:highlight w:val="none"/>
        </w:rPr>
        <w:t>（格式见附件）</w:t>
      </w:r>
    </w:p>
    <w:p>
      <w:pPr>
        <w:pStyle w:val="15"/>
        <w:spacing w:beforeLines="0" w:afterLines="0" w:line="360" w:lineRule="auto"/>
        <w:ind w:firstLine="480" w:firstLineChars="200"/>
        <w:rPr>
          <w:rFonts w:hAnsi="宋体"/>
          <w:bCs/>
          <w:highlight w:val="none"/>
        </w:rPr>
      </w:pPr>
      <w:r>
        <w:rPr>
          <w:rFonts w:hint="eastAsia" w:hAnsi="宋体"/>
          <w:bCs/>
          <w:highlight w:val="none"/>
        </w:rPr>
        <w:t>（3）所有荣誉证书、资质文件等（复印件）；</w:t>
      </w:r>
    </w:p>
    <w:p>
      <w:pPr>
        <w:pStyle w:val="15"/>
        <w:spacing w:beforeLines="0" w:afterLines="0" w:line="360" w:lineRule="auto"/>
        <w:ind w:firstLine="480" w:firstLineChars="200"/>
        <w:rPr>
          <w:rFonts w:hint="eastAsia" w:hAnsi="宋体"/>
          <w:bCs/>
          <w:highlight w:val="none"/>
          <w:lang w:eastAsia="zh-CN"/>
        </w:rPr>
      </w:pPr>
      <w:r>
        <w:rPr>
          <w:rFonts w:hint="eastAsia" w:hAnsi="宋体"/>
          <w:bCs/>
          <w:highlight w:val="none"/>
        </w:rPr>
        <w:t>（4）列入政府采购节能环保清单的证明资料</w:t>
      </w:r>
      <w:r>
        <w:rPr>
          <w:rFonts w:hint="eastAsia" w:hAnsi="宋体"/>
          <w:bCs/>
          <w:highlight w:val="none"/>
          <w:lang w:eastAsia="zh-CN"/>
        </w:rPr>
        <w:t>；</w:t>
      </w:r>
    </w:p>
    <w:p>
      <w:pPr>
        <w:pStyle w:val="15"/>
        <w:spacing w:beforeLines="0" w:afterLines="0" w:line="360" w:lineRule="auto"/>
        <w:ind w:firstLine="480" w:firstLineChars="200"/>
        <w:rPr>
          <w:rFonts w:hint="eastAsia" w:hAnsi="宋体"/>
          <w:bCs/>
          <w:highlight w:val="none"/>
        </w:rPr>
      </w:pPr>
      <w:r>
        <w:rPr>
          <w:rFonts w:hint="eastAsia" w:hAnsi="宋体"/>
          <w:bCs/>
          <w:highlight w:val="none"/>
        </w:rPr>
        <w:t>（</w:t>
      </w:r>
      <w:r>
        <w:rPr>
          <w:rFonts w:hint="eastAsia" w:hAnsi="宋体"/>
          <w:bCs/>
          <w:highlight w:val="none"/>
          <w:lang w:val="en-US" w:eastAsia="zh-CN"/>
        </w:rPr>
        <w:t>5</w:t>
      </w:r>
      <w:r>
        <w:rPr>
          <w:rFonts w:hint="eastAsia" w:hAnsi="宋体"/>
          <w:bCs/>
          <w:highlight w:val="none"/>
        </w:rPr>
        <w:t>）同类项目业绩（投标人202</w:t>
      </w:r>
      <w:r>
        <w:rPr>
          <w:rFonts w:hint="eastAsia" w:hAnsi="宋体"/>
          <w:bCs/>
          <w:highlight w:val="none"/>
          <w:lang w:val="en-US" w:eastAsia="zh-CN"/>
        </w:rPr>
        <w:t>1</w:t>
      </w:r>
      <w:r>
        <w:rPr>
          <w:rFonts w:hint="eastAsia" w:hAnsi="宋体"/>
          <w:bCs/>
          <w:highlight w:val="none"/>
        </w:rPr>
        <w:t>年1月1日以来同类项目实施情况一览表，以签订时间为准，格式见附件）；</w:t>
      </w:r>
    </w:p>
    <w:p>
      <w:pPr>
        <w:pStyle w:val="15"/>
        <w:spacing w:beforeLines="0" w:afterLines="0" w:line="360" w:lineRule="auto"/>
        <w:ind w:firstLine="480" w:firstLineChars="200"/>
        <w:rPr>
          <w:rFonts w:hint="eastAsia" w:hAnsi="宋体"/>
          <w:bCs/>
          <w:highlight w:val="none"/>
          <w:lang w:val="zh-CN"/>
        </w:rPr>
      </w:pPr>
      <w:r>
        <w:rPr>
          <w:rFonts w:hint="eastAsia" w:hAnsi="宋体"/>
          <w:bCs/>
          <w:highlight w:val="none"/>
        </w:rPr>
        <w:t>（</w:t>
      </w:r>
      <w:r>
        <w:rPr>
          <w:rFonts w:hint="eastAsia" w:hAnsi="宋体"/>
          <w:bCs/>
          <w:highlight w:val="none"/>
          <w:lang w:val="en-US" w:eastAsia="zh-CN"/>
        </w:rPr>
        <w:t>6</w:t>
      </w:r>
      <w:r>
        <w:rPr>
          <w:rFonts w:hint="eastAsia" w:hAnsi="宋体"/>
          <w:bCs/>
          <w:highlight w:val="none"/>
        </w:rPr>
        <w:t>）</w:t>
      </w:r>
      <w:r>
        <w:rPr>
          <w:rFonts w:hint="eastAsia" w:hAnsi="宋体"/>
          <w:bCs/>
          <w:highlight w:val="none"/>
          <w:lang w:val="zh-CN"/>
        </w:rPr>
        <w:t xml:space="preserve">商务响应表（格式见附件）；                                                                                                                                                                                                                                                                                                                                                                                                                                                                                                                                                                                                                                                                                                                                                                                                                                                                                                                                                                                                                                                                                                                                                                                                                                                                                                                                                                                                                                                                                                                                                                                                                                                                                                                                                                                                                                                                                                                                                                                                                                                                                                                                                                                                                                                                                                                                                                                                                                                                                                                                                                                                                                                                                                                                                                                                                                                                                                                                                                                                                                                                                                                                                                                                                                                                                                                                                                                                                                                                                                                                                                                                                                                                                                                                                                                                                                                                                                                                                                                                                                                                                                                                                                                                   </w:t>
      </w:r>
    </w:p>
    <w:p>
      <w:pPr>
        <w:pStyle w:val="15"/>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lang w:val="en-US" w:eastAsia="zh-CN"/>
        </w:rPr>
        <w:t>7</w:t>
      </w:r>
      <w:r>
        <w:rPr>
          <w:rFonts w:hint="eastAsia" w:hAnsi="宋体"/>
          <w:bCs/>
          <w:highlight w:val="none"/>
          <w:lang w:val="zh-CN"/>
        </w:rPr>
        <w:t>）技术响应表（格式见附件）；</w:t>
      </w:r>
    </w:p>
    <w:p>
      <w:pPr>
        <w:pStyle w:val="15"/>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lang w:val="en-US" w:eastAsia="zh-CN"/>
        </w:rPr>
        <w:t>8</w:t>
      </w:r>
      <w:r>
        <w:rPr>
          <w:rFonts w:hint="eastAsia" w:hAnsi="宋体"/>
          <w:bCs/>
          <w:highlight w:val="none"/>
          <w:lang w:val="zh-CN"/>
        </w:rPr>
        <w:t>）项目实施人员一览表（格式见附件）；</w:t>
      </w:r>
    </w:p>
    <w:p>
      <w:pPr>
        <w:pStyle w:val="15"/>
        <w:spacing w:beforeLines="0" w:afterLines="0" w:line="360" w:lineRule="auto"/>
        <w:ind w:firstLine="480" w:firstLineChars="200"/>
        <w:rPr>
          <w:rFonts w:hint="eastAsia" w:hAnsi="宋体"/>
          <w:bCs/>
          <w:highlight w:val="none"/>
        </w:rPr>
      </w:pPr>
      <w:r>
        <w:rPr>
          <w:rFonts w:hint="eastAsia" w:hAnsi="宋体"/>
          <w:bCs/>
          <w:highlight w:val="none"/>
          <w:lang w:val="zh-CN"/>
        </w:rPr>
        <w:t>（</w:t>
      </w:r>
      <w:r>
        <w:rPr>
          <w:rFonts w:hint="eastAsia" w:hAnsi="宋体"/>
          <w:bCs/>
          <w:highlight w:val="none"/>
          <w:lang w:val="en-US" w:eastAsia="zh-CN"/>
        </w:rPr>
        <w:t>9</w:t>
      </w:r>
      <w:r>
        <w:rPr>
          <w:rFonts w:hint="eastAsia" w:hAnsi="宋体"/>
          <w:bCs/>
          <w:highlight w:val="none"/>
          <w:lang w:val="zh-CN"/>
        </w:rPr>
        <w:t>）</w:t>
      </w:r>
      <w:r>
        <w:rPr>
          <w:rFonts w:hint="eastAsia" w:hAnsi="宋体"/>
          <w:bCs/>
          <w:highlight w:val="none"/>
        </w:rPr>
        <w:t>设备配置清单（格式见附件）；</w:t>
      </w:r>
    </w:p>
    <w:p>
      <w:pPr>
        <w:pStyle w:val="15"/>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lang w:val="en-US" w:eastAsia="zh-CN"/>
        </w:rPr>
        <w:t>10</w:t>
      </w:r>
      <w:r>
        <w:rPr>
          <w:rFonts w:hint="eastAsia" w:hAnsi="宋体"/>
          <w:bCs/>
          <w:highlight w:val="none"/>
          <w:lang w:val="zh-CN"/>
        </w:rPr>
        <w:t>）投标货物技术参数响应情况；</w:t>
      </w:r>
    </w:p>
    <w:p>
      <w:pPr>
        <w:pStyle w:val="15"/>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rPr>
        <w:t>1</w:t>
      </w:r>
      <w:r>
        <w:rPr>
          <w:rFonts w:hint="eastAsia" w:hAnsi="宋体"/>
          <w:bCs/>
          <w:highlight w:val="none"/>
          <w:lang w:val="en-US" w:eastAsia="zh-CN"/>
        </w:rPr>
        <w:t>1</w:t>
      </w:r>
      <w:r>
        <w:rPr>
          <w:rFonts w:hint="eastAsia" w:hAnsi="宋体"/>
          <w:bCs/>
          <w:highlight w:val="none"/>
          <w:lang w:val="zh-CN"/>
        </w:rPr>
        <w:t>）系统集成方案；</w:t>
      </w:r>
    </w:p>
    <w:p>
      <w:pPr>
        <w:pStyle w:val="15"/>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rPr>
        <w:t>1</w:t>
      </w:r>
      <w:r>
        <w:rPr>
          <w:rFonts w:hint="eastAsia" w:hAnsi="宋体"/>
          <w:bCs/>
          <w:highlight w:val="none"/>
          <w:lang w:val="en-US" w:eastAsia="zh-CN"/>
        </w:rPr>
        <w:t>2</w:t>
      </w:r>
      <w:r>
        <w:rPr>
          <w:rFonts w:hint="eastAsia" w:hAnsi="宋体"/>
          <w:bCs/>
          <w:highlight w:val="none"/>
          <w:lang w:val="zh-CN"/>
        </w:rPr>
        <w:t>）</w:t>
      </w:r>
      <w:r>
        <w:rPr>
          <w:rFonts w:hint="eastAsia" w:ascii="宋体" w:hAnsi="宋体" w:eastAsia="宋体" w:cs="宋体"/>
          <w:sz w:val="24"/>
          <w:szCs w:val="24"/>
          <w:highlight w:val="none"/>
        </w:rPr>
        <w:t>项目实施方案</w:t>
      </w:r>
      <w:r>
        <w:rPr>
          <w:rFonts w:hint="eastAsia" w:hAnsi="宋体"/>
          <w:bCs/>
          <w:highlight w:val="none"/>
          <w:lang w:val="zh-CN"/>
        </w:rPr>
        <w:t>；</w:t>
      </w:r>
    </w:p>
    <w:p>
      <w:pPr>
        <w:pStyle w:val="15"/>
        <w:spacing w:beforeLines="0" w:afterLines="0" w:line="360" w:lineRule="auto"/>
        <w:ind w:firstLine="480" w:firstLineChars="200"/>
        <w:rPr>
          <w:rFonts w:hint="eastAsia" w:hAnsi="宋体"/>
          <w:bCs/>
          <w:highlight w:val="none"/>
          <w:lang w:eastAsia="zh-CN"/>
        </w:rPr>
      </w:pPr>
      <w:r>
        <w:rPr>
          <w:rFonts w:hint="eastAsia" w:hAnsi="宋体"/>
          <w:bCs/>
          <w:highlight w:val="none"/>
        </w:rPr>
        <w:t>（1</w:t>
      </w:r>
      <w:r>
        <w:rPr>
          <w:rFonts w:hint="eastAsia" w:hAnsi="宋体"/>
          <w:bCs/>
          <w:highlight w:val="none"/>
          <w:lang w:val="en-US" w:eastAsia="zh-CN"/>
        </w:rPr>
        <w:t>3</w:t>
      </w:r>
      <w:r>
        <w:rPr>
          <w:rFonts w:hint="eastAsia" w:hAnsi="宋体"/>
          <w:bCs/>
          <w:highlight w:val="none"/>
        </w:rPr>
        <w:t>）</w:t>
      </w:r>
      <w:r>
        <w:rPr>
          <w:rFonts w:hint="eastAsia" w:hAnsi="宋体" w:cs="宋体"/>
          <w:sz w:val="24"/>
          <w:szCs w:val="24"/>
          <w:highlight w:val="none"/>
          <w:lang w:eastAsia="zh-CN"/>
        </w:rPr>
        <w:t>人员配备</w:t>
      </w:r>
      <w:r>
        <w:rPr>
          <w:rFonts w:hint="eastAsia" w:hAnsi="宋体"/>
          <w:bCs/>
          <w:highlight w:val="none"/>
          <w:lang w:eastAsia="zh-CN"/>
        </w:rPr>
        <w:t>；</w:t>
      </w:r>
    </w:p>
    <w:p>
      <w:pPr>
        <w:pStyle w:val="15"/>
        <w:numPr>
          <w:ilvl w:val="0"/>
          <w:numId w:val="5"/>
        </w:numPr>
        <w:spacing w:beforeLines="0" w:afterLines="0" w:line="360" w:lineRule="auto"/>
        <w:ind w:firstLine="480" w:firstLineChars="200"/>
        <w:rPr>
          <w:rFonts w:hint="eastAsia"/>
          <w:highlight w:val="none"/>
          <w:lang w:eastAsia="zh-CN"/>
        </w:rPr>
      </w:pPr>
      <w:r>
        <w:rPr>
          <w:rFonts w:hint="eastAsia" w:hAnsi="宋体" w:cs="宋体"/>
          <w:sz w:val="24"/>
          <w:szCs w:val="24"/>
          <w:highlight w:val="none"/>
          <w:lang w:eastAsia="zh-CN"/>
        </w:rPr>
        <w:t>售后保障</w:t>
      </w:r>
      <w:r>
        <w:rPr>
          <w:rFonts w:hint="eastAsia" w:ascii="宋体" w:hAnsi="宋体" w:eastAsia="宋体" w:cs="宋体"/>
          <w:sz w:val="24"/>
          <w:szCs w:val="24"/>
          <w:highlight w:val="none"/>
          <w:lang w:eastAsia="zh-CN"/>
        </w:rPr>
        <w:t>；</w:t>
      </w:r>
    </w:p>
    <w:p>
      <w:pPr>
        <w:pStyle w:val="15"/>
        <w:numPr>
          <w:ilvl w:val="0"/>
          <w:numId w:val="5"/>
        </w:numPr>
        <w:spacing w:beforeLines="0" w:afterLines="0" w:line="360" w:lineRule="auto"/>
        <w:ind w:firstLine="480" w:firstLineChars="200"/>
        <w:rPr>
          <w:rFonts w:hint="eastAsia"/>
          <w:highlight w:val="none"/>
          <w:lang w:eastAsia="zh-CN"/>
        </w:rPr>
      </w:pPr>
      <w:r>
        <w:rPr>
          <w:rFonts w:hint="eastAsia" w:ascii="宋体" w:hAnsi="宋体" w:eastAsia="宋体" w:cs="宋体"/>
          <w:color w:val="000000"/>
          <w:kern w:val="0"/>
          <w:sz w:val="24"/>
          <w:szCs w:val="24"/>
          <w:highlight w:val="none"/>
          <w:lang w:bidi="ar"/>
        </w:rPr>
        <w:t>合理化建议</w:t>
      </w:r>
      <w:r>
        <w:rPr>
          <w:rFonts w:hint="eastAsia" w:hAnsi="宋体" w:cs="宋体"/>
          <w:color w:val="000000"/>
          <w:kern w:val="0"/>
          <w:sz w:val="24"/>
          <w:szCs w:val="24"/>
          <w:highlight w:val="none"/>
          <w:lang w:eastAsia="zh-CN" w:bidi="ar"/>
        </w:rPr>
        <w:t>；</w:t>
      </w:r>
    </w:p>
    <w:p>
      <w:pPr>
        <w:pStyle w:val="15"/>
        <w:numPr>
          <w:ilvl w:val="0"/>
          <w:numId w:val="5"/>
        </w:numPr>
        <w:spacing w:beforeLines="0" w:afterLines="0" w:line="360" w:lineRule="auto"/>
        <w:ind w:left="0" w:leftChars="0" w:firstLine="480" w:firstLineChars="200"/>
        <w:rPr>
          <w:rFonts w:hint="eastAsia"/>
          <w:highlight w:val="none"/>
          <w:lang w:eastAsia="zh-CN"/>
        </w:rPr>
      </w:pPr>
      <w:r>
        <w:rPr>
          <w:rFonts w:hint="eastAsia" w:ascii="宋体" w:hAnsi="宋体" w:eastAsia="宋体" w:cs="宋体"/>
          <w:sz w:val="24"/>
          <w:szCs w:val="24"/>
          <w:highlight w:val="none"/>
          <w:lang w:val="en-US" w:eastAsia="zh-CN"/>
        </w:rPr>
        <w:t>体系认证</w:t>
      </w:r>
      <w:r>
        <w:rPr>
          <w:rFonts w:hint="eastAsia" w:ascii="宋体" w:hAnsi="宋体" w:eastAsia="宋体" w:cs="宋体"/>
          <w:sz w:val="24"/>
          <w:szCs w:val="24"/>
          <w:highlight w:val="none"/>
          <w:lang w:eastAsia="zh-CN"/>
        </w:rPr>
        <w:t>；</w:t>
      </w:r>
    </w:p>
    <w:p>
      <w:pPr>
        <w:pStyle w:val="15"/>
        <w:spacing w:beforeLines="0" w:afterLines="0" w:line="360" w:lineRule="auto"/>
        <w:ind w:firstLine="480" w:firstLineChars="200"/>
        <w:rPr>
          <w:rFonts w:hint="eastAsia" w:hAnsi="宋体"/>
          <w:bCs/>
          <w:highlight w:val="none"/>
          <w:lang w:val="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lang w:eastAsia="zh-CN"/>
        </w:rPr>
        <w:t>）</w:t>
      </w:r>
      <w:r>
        <w:rPr>
          <w:rFonts w:hint="eastAsia" w:hAnsi="宋体"/>
          <w:bCs/>
          <w:highlight w:val="none"/>
          <w:lang w:val="zh-CN"/>
        </w:rPr>
        <w:t>投标人认为需要的其他商务技术文件或说明。</w:t>
      </w:r>
    </w:p>
    <w:p>
      <w:pPr>
        <w:snapToGrid w:val="0"/>
        <w:spacing w:line="360" w:lineRule="auto"/>
        <w:ind w:firstLine="482" w:firstLineChars="200"/>
        <w:jc w:val="left"/>
        <w:outlineLvl w:val="3"/>
        <w:rPr>
          <w:rFonts w:ascii="宋体" w:hAnsi="宋体"/>
          <w:b/>
          <w:sz w:val="24"/>
        </w:rPr>
      </w:pPr>
      <w:r>
        <w:rPr>
          <w:rFonts w:hint="eastAsia" w:ascii="宋体" w:hAnsi="宋体"/>
          <w:b/>
          <w:sz w:val="24"/>
        </w:rPr>
        <w:t>3</w:t>
      </w:r>
      <w:r>
        <w:rPr>
          <w:rFonts w:ascii="宋体" w:hAnsi="宋体"/>
          <w:b/>
          <w:sz w:val="24"/>
        </w:rPr>
        <w:t>.</w:t>
      </w:r>
      <w:r>
        <w:rPr>
          <w:rFonts w:hint="eastAsia" w:ascii="宋体" w:hAnsi="宋体"/>
          <w:b/>
          <w:sz w:val="24"/>
        </w:rPr>
        <w:t>投标</w:t>
      </w:r>
      <w:r>
        <w:rPr>
          <w:rFonts w:ascii="宋体" w:hAnsi="宋体"/>
          <w:b/>
          <w:sz w:val="24"/>
        </w:rPr>
        <w:t>报价文件</w:t>
      </w:r>
      <w:r>
        <w:rPr>
          <w:rFonts w:hint="eastAsia" w:ascii="宋体" w:hAnsi="宋体"/>
          <w:b/>
          <w:sz w:val="24"/>
        </w:rPr>
        <w:t>（</w:t>
      </w:r>
      <w:r>
        <w:rPr>
          <w:rFonts w:hint="eastAsia" w:ascii="宋体" w:hAnsi="宋体"/>
          <w:kern w:val="0"/>
          <w:sz w:val="24"/>
        </w:rPr>
        <w:t>包括以下内容）</w:t>
      </w:r>
      <w:r>
        <w:rPr>
          <w:rFonts w:ascii="宋体" w:hAnsi="宋体"/>
          <w:b/>
          <w:sz w:val="24"/>
        </w:rPr>
        <w:t>：</w:t>
      </w:r>
    </w:p>
    <w:p>
      <w:pPr>
        <w:pStyle w:val="15"/>
        <w:spacing w:beforeLines="0" w:afterLines="0" w:line="360" w:lineRule="auto"/>
        <w:ind w:firstLine="480" w:firstLineChars="200"/>
        <w:rPr>
          <w:rFonts w:hAnsi="宋体"/>
          <w:bCs/>
          <w:lang w:val="zh-CN"/>
        </w:rPr>
      </w:pPr>
      <w:r>
        <w:rPr>
          <w:rFonts w:hint="eastAsia" w:hAnsi="宋体"/>
          <w:bCs/>
          <w:lang w:val="zh-CN"/>
        </w:rPr>
        <w:t xml:space="preserve">（1）投标函（格式见附件）； </w:t>
      </w:r>
    </w:p>
    <w:p>
      <w:pPr>
        <w:pStyle w:val="15"/>
        <w:spacing w:beforeLines="0" w:afterLines="0" w:line="360" w:lineRule="auto"/>
        <w:ind w:firstLine="480" w:firstLineChars="200"/>
        <w:rPr>
          <w:rFonts w:hAnsi="宋体"/>
          <w:bCs/>
          <w:lang w:val="zh-CN"/>
        </w:rPr>
      </w:pPr>
      <w:r>
        <w:rPr>
          <w:rFonts w:hint="eastAsia" w:hAnsi="宋体"/>
          <w:bCs/>
          <w:lang w:val="zh-CN"/>
        </w:rPr>
        <w:t>（2）开标一览表（格式见附件）；</w:t>
      </w:r>
    </w:p>
    <w:p>
      <w:pPr>
        <w:pStyle w:val="15"/>
        <w:spacing w:beforeLines="0" w:afterLines="0" w:line="360" w:lineRule="auto"/>
        <w:ind w:firstLine="480" w:firstLineChars="200"/>
        <w:rPr>
          <w:rFonts w:hAnsi="宋体"/>
          <w:bCs/>
          <w:lang w:val="zh-CN"/>
        </w:rPr>
      </w:pPr>
      <w:r>
        <w:rPr>
          <w:rFonts w:hint="eastAsia" w:hAnsi="宋体"/>
          <w:bCs/>
          <w:lang w:val="zh-CN"/>
        </w:rPr>
        <w:t>（3）报价明细清单（格式见附件）；</w:t>
      </w:r>
    </w:p>
    <w:p>
      <w:pPr>
        <w:pStyle w:val="15"/>
        <w:spacing w:beforeLines="0" w:afterLines="0" w:line="360" w:lineRule="auto"/>
        <w:ind w:firstLine="480" w:firstLineChars="200"/>
        <w:rPr>
          <w:rFonts w:hAnsi="宋体"/>
          <w:bCs/>
          <w:lang w:val="zh-CN"/>
        </w:rPr>
      </w:pPr>
      <w:r>
        <w:rPr>
          <w:rFonts w:hint="eastAsia" w:hAnsi="宋体"/>
          <w:bCs/>
          <w:lang w:val="zh-CN"/>
        </w:rPr>
        <w:t>（4）中小企业声明函等承诺函（格式见附件）；</w:t>
      </w:r>
    </w:p>
    <w:p>
      <w:pPr>
        <w:pStyle w:val="15"/>
        <w:spacing w:beforeLines="0" w:afterLines="0" w:line="360" w:lineRule="auto"/>
        <w:ind w:firstLine="480" w:firstLineChars="200"/>
        <w:rPr>
          <w:rFonts w:hAnsi="宋体"/>
          <w:bCs/>
          <w:lang w:val="zh-CN"/>
        </w:rPr>
      </w:pPr>
      <w:r>
        <w:rPr>
          <w:rFonts w:hint="eastAsia" w:hAnsi="宋体"/>
          <w:bCs/>
          <w:lang w:val="zh-CN"/>
        </w:rPr>
        <w:t>（5）投标人针对报价需要说明的其他文件和说明。</w:t>
      </w:r>
    </w:p>
    <w:p>
      <w:pPr>
        <w:pStyle w:val="15"/>
        <w:spacing w:beforeLines="0" w:afterLines="0" w:line="360" w:lineRule="auto"/>
        <w:ind w:firstLine="482" w:firstLineChars="200"/>
        <w:rPr>
          <w:rFonts w:hAnsi="宋体"/>
          <w:b/>
        </w:rPr>
      </w:pPr>
      <w:r>
        <w:rPr>
          <w:rFonts w:hint="eastAsia" w:hAnsi="宋体"/>
          <w:b/>
        </w:rPr>
        <w:t>投标声明书、法定代表人授权委托书、投标函、开标一览表必须</w:t>
      </w:r>
      <w:r>
        <w:rPr>
          <w:rFonts w:hAnsi="宋体"/>
          <w:b/>
        </w:rPr>
        <w:t>由</w:t>
      </w:r>
      <w:r>
        <w:rPr>
          <w:rFonts w:hint="eastAsia" w:hAnsi="宋体"/>
          <w:b/>
        </w:rPr>
        <w:t>法定代表人或委托代理人签名（或签章）并加盖单位公章。</w:t>
      </w:r>
    </w:p>
    <w:p>
      <w:pPr>
        <w:snapToGrid w:val="0"/>
        <w:spacing w:line="520" w:lineRule="exact"/>
        <w:ind w:firstLine="482" w:firstLineChars="200"/>
        <w:jc w:val="left"/>
        <w:outlineLvl w:val="2"/>
        <w:rPr>
          <w:rFonts w:ascii="宋体" w:hAnsi="宋体"/>
          <w:b/>
          <w:sz w:val="24"/>
        </w:rPr>
      </w:pPr>
      <w:r>
        <w:rPr>
          <w:rFonts w:ascii="宋体" w:hAnsi="宋体"/>
          <w:b/>
          <w:sz w:val="24"/>
        </w:rPr>
        <w:t>（二）投标文件的语言及计量</w:t>
      </w:r>
    </w:p>
    <w:p>
      <w:pPr>
        <w:snapToGrid w:val="0"/>
        <w:spacing w:line="520" w:lineRule="exact"/>
        <w:ind w:firstLine="480" w:firstLineChars="200"/>
        <w:jc w:val="left"/>
        <w:rPr>
          <w:rFonts w:ascii="宋体" w:hAnsi="宋体"/>
          <w:sz w:val="24"/>
        </w:rPr>
      </w:pPr>
      <w:r>
        <w:rPr>
          <w:rFonts w:ascii="宋体" w:hAnsi="宋体"/>
          <w:sz w:val="24"/>
        </w:rPr>
        <w:t>1.投标文件以及投标人与招标人就有关投标事宜的所有来往函电，均应以中文汉语书写。除签名、盖章、专用名称等特殊情形外，以中文汉语以外的文字表述的投标文件视同未提供。</w:t>
      </w:r>
    </w:p>
    <w:p>
      <w:pPr>
        <w:snapToGrid w:val="0"/>
        <w:spacing w:line="520" w:lineRule="exact"/>
        <w:ind w:firstLine="480" w:firstLineChars="200"/>
        <w:jc w:val="left"/>
        <w:rPr>
          <w:rFonts w:ascii="宋体" w:hAnsi="宋体"/>
          <w:sz w:val="24"/>
        </w:rPr>
      </w:pP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line="500" w:lineRule="exact"/>
        <w:ind w:firstLine="482" w:firstLineChars="200"/>
        <w:jc w:val="left"/>
        <w:outlineLvl w:val="2"/>
        <w:rPr>
          <w:rFonts w:ascii="宋体" w:hAnsi="宋体"/>
          <w:b/>
          <w:sz w:val="24"/>
        </w:rPr>
      </w:pPr>
      <w:r>
        <w:rPr>
          <w:rFonts w:ascii="宋体" w:hAnsi="宋体"/>
          <w:b/>
          <w:sz w:val="24"/>
        </w:rPr>
        <w:t>（三）投标报价</w:t>
      </w:r>
    </w:p>
    <w:p>
      <w:pPr>
        <w:snapToGrid w:val="0"/>
        <w:spacing w:line="520" w:lineRule="exact"/>
        <w:ind w:firstLine="480" w:firstLineChars="200"/>
        <w:jc w:val="left"/>
        <w:outlineLvl w:val="3"/>
        <w:rPr>
          <w:rFonts w:ascii="宋体" w:hAnsi="宋体" w:cs="宋体"/>
          <w:sz w:val="24"/>
        </w:rPr>
      </w:pPr>
      <w:r>
        <w:rPr>
          <w:rFonts w:hint="eastAsia" w:ascii="宋体" w:hAnsi="宋体" w:cs="宋体"/>
          <w:sz w:val="24"/>
        </w:rPr>
        <w:t>1.投标报价应按招标文件中相关附表格式填写。</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2.投标报价是履行合同的最终价格，应包括货款、标准附件、备品备件、专用工具、包装、运输、装卸、保险、税金、货到就位以及安装、调试、培训、保修和前期方案编制、招投标、审计等一切税金和费用。</w:t>
      </w:r>
    </w:p>
    <w:p>
      <w:pPr>
        <w:snapToGrid w:val="0"/>
        <w:spacing w:line="520" w:lineRule="exact"/>
        <w:ind w:firstLine="480" w:firstLineChars="200"/>
        <w:jc w:val="left"/>
        <w:outlineLvl w:val="2"/>
        <w:rPr>
          <w:rFonts w:ascii="宋体" w:hAnsi="宋体" w:cs="宋体"/>
          <w:sz w:val="24"/>
        </w:rPr>
      </w:pPr>
      <w:r>
        <w:rPr>
          <w:rFonts w:hint="eastAsia" w:ascii="宋体" w:hAnsi="宋体" w:cs="宋体"/>
          <w:sz w:val="24"/>
        </w:rPr>
        <w:t>▲3.投标文件只允许有一个报价，有选择的或有条件的报价将不予接受。</w:t>
      </w:r>
    </w:p>
    <w:p>
      <w:pPr>
        <w:snapToGrid w:val="0"/>
        <w:spacing w:line="520" w:lineRule="exact"/>
        <w:ind w:firstLine="482" w:firstLineChars="200"/>
        <w:jc w:val="left"/>
        <w:outlineLvl w:val="2"/>
        <w:rPr>
          <w:rFonts w:ascii="宋体" w:hAnsi="宋体"/>
          <w:b/>
          <w:sz w:val="24"/>
        </w:rPr>
      </w:pPr>
      <w:r>
        <w:rPr>
          <w:rFonts w:ascii="宋体" w:hAnsi="宋体"/>
          <w:b/>
          <w:sz w:val="24"/>
        </w:rPr>
        <w:t>（四）投标文件的有效期</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1.投标文件从投标文件递交截止之日起，有效期为 90天，有效期不足的投标文件无效。</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2.在特殊情况下，招标人可与投标人协商延长投标书的有效期，这种要求和答复均以书面形式进行。</w:t>
      </w:r>
    </w:p>
    <w:p>
      <w:pPr>
        <w:snapToGrid w:val="0"/>
        <w:spacing w:line="520" w:lineRule="exact"/>
        <w:ind w:firstLine="480" w:firstLineChars="200"/>
        <w:jc w:val="left"/>
        <w:outlineLvl w:val="3"/>
        <w:rPr>
          <w:rFonts w:ascii="宋体" w:hAnsi="宋体" w:cs="宋体"/>
          <w:sz w:val="24"/>
        </w:rPr>
      </w:pPr>
      <w:r>
        <w:rPr>
          <w:rFonts w:hint="eastAsia" w:ascii="宋体" w:hAnsi="宋体" w:cs="宋体"/>
          <w:sz w:val="24"/>
        </w:rPr>
        <w:t xml:space="preserve">3.投标人可拒绝接受延期要求。同意延长有效期的投标人不能修改投标文件。 </w:t>
      </w:r>
    </w:p>
    <w:p>
      <w:pPr>
        <w:snapToGrid w:val="0"/>
        <w:spacing w:line="520" w:lineRule="exact"/>
        <w:ind w:firstLine="480" w:firstLineChars="200"/>
        <w:jc w:val="left"/>
        <w:outlineLvl w:val="3"/>
        <w:rPr>
          <w:rFonts w:ascii="宋体" w:hAnsi="宋体" w:cs="宋体"/>
          <w:sz w:val="24"/>
        </w:rPr>
      </w:pPr>
      <w:r>
        <w:rPr>
          <w:rFonts w:hint="eastAsia" w:ascii="宋体" w:hAnsi="宋体" w:cs="宋体"/>
          <w:sz w:val="24"/>
        </w:rPr>
        <w:t>4.中标人的投标文件自开标之日起至合同履行完毕均应保持有效。</w:t>
      </w:r>
    </w:p>
    <w:p>
      <w:pPr>
        <w:snapToGrid w:val="0"/>
        <w:spacing w:line="520" w:lineRule="exact"/>
        <w:ind w:firstLine="482" w:firstLineChars="200"/>
        <w:jc w:val="left"/>
        <w:outlineLvl w:val="2"/>
        <w:rPr>
          <w:rFonts w:ascii="宋体" w:hAnsi="宋体"/>
          <w:b/>
          <w:sz w:val="24"/>
        </w:rPr>
      </w:pPr>
      <w:r>
        <w:rPr>
          <w:rFonts w:hint="eastAsia" w:ascii="宋体" w:hAnsi="宋体"/>
          <w:b/>
          <w:sz w:val="24"/>
        </w:rPr>
        <w:t>（五）</w:t>
      </w:r>
      <w:bookmarkStart w:id="38" w:name="_Toc402963122"/>
      <w:bookmarkStart w:id="39" w:name="_Toc406402951"/>
      <w:bookmarkStart w:id="40" w:name="_Toc406402995"/>
      <w:bookmarkStart w:id="41" w:name="_Toc385854105"/>
      <w:bookmarkStart w:id="42" w:name="_Toc402963089"/>
      <w:bookmarkStart w:id="43" w:name="_Toc385854151"/>
      <w:r>
        <w:rPr>
          <w:rFonts w:hint="eastAsia" w:ascii="宋体" w:hAnsi="宋体"/>
          <w:b/>
          <w:sz w:val="24"/>
        </w:rPr>
        <w:t>投标文件的</w:t>
      </w:r>
      <w:bookmarkEnd w:id="38"/>
      <w:bookmarkEnd w:id="39"/>
      <w:bookmarkEnd w:id="40"/>
      <w:bookmarkEnd w:id="41"/>
      <w:bookmarkEnd w:id="42"/>
      <w:bookmarkEnd w:id="43"/>
      <w:r>
        <w:rPr>
          <w:rFonts w:hint="eastAsia" w:ascii="宋体" w:hAnsi="宋体"/>
          <w:b/>
          <w:sz w:val="24"/>
        </w:rPr>
        <w:t>递交</w:t>
      </w:r>
    </w:p>
    <w:p>
      <w:pPr>
        <w:snapToGrid w:val="0"/>
        <w:spacing w:line="520" w:lineRule="exact"/>
        <w:ind w:firstLine="482" w:firstLineChars="200"/>
        <w:jc w:val="left"/>
        <w:outlineLvl w:val="3"/>
        <w:rPr>
          <w:rFonts w:ascii="宋体" w:hAnsi="宋体"/>
          <w:b/>
          <w:kern w:val="0"/>
          <w:sz w:val="24"/>
        </w:rPr>
      </w:pPr>
      <w:r>
        <w:rPr>
          <w:rFonts w:hint="eastAsia" w:ascii="宋体" w:hAnsi="宋体"/>
          <w:b/>
          <w:kern w:val="0"/>
          <w:sz w:val="24"/>
        </w:rPr>
        <w:t>电子投标</w:t>
      </w:r>
      <w:r>
        <w:rPr>
          <w:rFonts w:ascii="宋体" w:hAnsi="宋体"/>
          <w:b/>
          <w:kern w:val="0"/>
          <w:sz w:val="24"/>
        </w:rPr>
        <w:t>文件</w:t>
      </w:r>
    </w:p>
    <w:p>
      <w:pPr>
        <w:snapToGrid w:val="0"/>
        <w:spacing w:line="520" w:lineRule="exact"/>
        <w:ind w:firstLine="480" w:firstLineChars="200"/>
        <w:jc w:val="left"/>
        <w:outlineLvl w:val="0"/>
        <w:rPr>
          <w:rFonts w:ascii="宋体" w:hAnsi="宋体"/>
          <w:kern w:val="0"/>
          <w:sz w:val="24"/>
        </w:rPr>
      </w:pPr>
      <w:r>
        <w:rPr>
          <w:rFonts w:hint="eastAsia" w:ascii="宋体" w:hAnsi="宋体"/>
          <w:kern w:val="0"/>
          <w:sz w:val="24"/>
        </w:rPr>
        <w:t>电子投标文件按政采云平台供应商电子招投标操作指南（网址：https://edu.zcygov.cn/luban/e-biding）及本招标文件规定的格式和顺序编制电子投标文件并进行关联定位。</w:t>
      </w:r>
    </w:p>
    <w:p>
      <w:pPr>
        <w:tabs>
          <w:tab w:val="left" w:pos="2212"/>
        </w:tabs>
        <w:adjustRightInd w:val="0"/>
        <w:snapToGrid w:val="0"/>
        <w:spacing w:line="520" w:lineRule="exact"/>
        <w:ind w:firstLine="480" w:firstLineChars="200"/>
        <w:rPr>
          <w:rFonts w:ascii="新宋体" w:hAnsi="新宋体" w:eastAsia="新宋体" w:cs="Courier New"/>
          <w:sz w:val="24"/>
          <w:szCs w:val="21"/>
          <w:highlight w:val="none"/>
        </w:rPr>
      </w:pPr>
      <w:r>
        <w:rPr>
          <w:rFonts w:hint="eastAsia" w:ascii="宋体" w:hAnsi="宋体" w:eastAsia="新宋体"/>
          <w:bCs/>
          <w:sz w:val="24"/>
        </w:rPr>
        <w:t>1.</w:t>
      </w:r>
      <w:r>
        <w:rPr>
          <w:rFonts w:hint="eastAsia" w:ascii="新宋体" w:hAnsi="新宋体" w:eastAsia="新宋体" w:cs="Courier New"/>
          <w:bCs/>
          <w:sz w:val="24"/>
          <w:szCs w:val="21"/>
        </w:rPr>
        <w:t>投</w:t>
      </w:r>
      <w:r>
        <w:rPr>
          <w:rFonts w:hint="eastAsia" w:ascii="新宋体" w:hAnsi="新宋体" w:eastAsia="新宋体" w:cs="Courier New"/>
          <w:sz w:val="24"/>
          <w:szCs w:val="21"/>
        </w:rPr>
        <w:t>标人应于</w:t>
      </w:r>
      <w:r>
        <w:rPr>
          <w:rFonts w:hint="eastAsia" w:ascii="新宋体" w:hAnsi="新宋体" w:eastAsia="新宋体" w:cs="Courier New"/>
          <w:sz w:val="24"/>
          <w:szCs w:val="21"/>
          <w:lang w:eastAsia="zh-CN"/>
        </w:rPr>
        <w:t>2024</w:t>
      </w:r>
      <w:r>
        <w:rPr>
          <w:rFonts w:hint="eastAsia" w:ascii="新宋体" w:hAnsi="新宋体" w:eastAsia="新宋体" w:cs="Courier New"/>
          <w:sz w:val="24"/>
          <w:szCs w:val="21"/>
          <w:highlight w:val="none"/>
          <w:lang w:eastAsia="zh-CN"/>
        </w:rPr>
        <w:t>年</w:t>
      </w:r>
      <w:r>
        <w:rPr>
          <w:rFonts w:hint="eastAsia" w:ascii="新宋体" w:hAnsi="新宋体" w:eastAsia="新宋体" w:cs="Courier New"/>
          <w:sz w:val="24"/>
          <w:szCs w:val="21"/>
          <w:highlight w:val="none"/>
          <w:u w:val="single"/>
          <w:lang w:val="en-US" w:eastAsia="zh-CN"/>
        </w:rPr>
        <w:t xml:space="preserve"> 12</w:t>
      </w:r>
      <w:r>
        <w:rPr>
          <w:rFonts w:hint="eastAsia" w:ascii="新宋体" w:hAnsi="新宋体" w:eastAsia="新宋体" w:cs="Courier New"/>
          <w:sz w:val="24"/>
          <w:szCs w:val="21"/>
          <w:highlight w:val="none"/>
          <w:u w:val="none"/>
        </w:rPr>
        <w:t>月</w:t>
      </w:r>
      <w:r>
        <w:rPr>
          <w:rFonts w:hint="eastAsia" w:ascii="新宋体" w:hAnsi="新宋体" w:eastAsia="新宋体" w:cs="Courier New"/>
          <w:sz w:val="24"/>
          <w:szCs w:val="21"/>
          <w:highlight w:val="none"/>
          <w:u w:val="single"/>
          <w:lang w:val="en-US" w:eastAsia="zh-CN"/>
        </w:rPr>
        <w:t xml:space="preserve"> 6</w:t>
      </w:r>
      <w:r>
        <w:rPr>
          <w:rFonts w:ascii="新宋体" w:hAnsi="新宋体" w:eastAsia="新宋体" w:cs="Courier New"/>
          <w:sz w:val="24"/>
          <w:szCs w:val="21"/>
          <w:highlight w:val="none"/>
        </w:rPr>
        <w:t>日</w:t>
      </w:r>
      <w:r>
        <w:rPr>
          <w:rFonts w:hint="eastAsia" w:ascii="新宋体" w:hAnsi="新宋体" w:eastAsia="新宋体" w:cs="Courier New"/>
          <w:sz w:val="24"/>
          <w:szCs w:val="21"/>
          <w:highlight w:val="none"/>
          <w:u w:val="single"/>
        </w:rPr>
        <w:t>9:00</w:t>
      </w:r>
      <w:r>
        <w:rPr>
          <w:rFonts w:hint="eastAsia" w:ascii="新宋体" w:hAnsi="新宋体" w:eastAsia="新宋体" w:cs="Courier New"/>
          <w:sz w:val="24"/>
          <w:szCs w:val="21"/>
          <w:highlight w:val="none"/>
        </w:rPr>
        <w:t>前在“政采云”上自行加密上传电子投标文件，</w:t>
      </w:r>
      <w:r>
        <w:rPr>
          <w:rFonts w:ascii="新宋体" w:hAnsi="新宋体" w:eastAsia="新宋体" w:cs="Courier New"/>
          <w:sz w:val="24"/>
          <w:szCs w:val="21"/>
          <w:highlight w:val="none"/>
        </w:rPr>
        <w:t>逾期</w:t>
      </w:r>
      <w:r>
        <w:rPr>
          <w:rFonts w:hint="eastAsia" w:ascii="新宋体" w:hAnsi="新宋体" w:eastAsia="新宋体" w:cs="Courier New"/>
          <w:sz w:val="24"/>
          <w:szCs w:val="21"/>
          <w:highlight w:val="none"/>
        </w:rPr>
        <w:t>上传</w:t>
      </w:r>
      <w:r>
        <w:rPr>
          <w:rFonts w:ascii="新宋体" w:hAnsi="新宋体" w:eastAsia="新宋体" w:cs="Courier New"/>
          <w:sz w:val="24"/>
          <w:szCs w:val="21"/>
          <w:highlight w:val="none"/>
        </w:rPr>
        <w:t>或未按要求</w:t>
      </w:r>
      <w:r>
        <w:rPr>
          <w:rFonts w:hint="eastAsia" w:ascii="新宋体" w:hAnsi="新宋体" w:eastAsia="新宋体" w:cs="Courier New"/>
          <w:sz w:val="24"/>
          <w:szCs w:val="21"/>
          <w:highlight w:val="none"/>
        </w:rPr>
        <w:t>上传</w:t>
      </w:r>
      <w:r>
        <w:rPr>
          <w:rFonts w:ascii="新宋体" w:hAnsi="新宋体" w:eastAsia="新宋体" w:cs="Courier New"/>
          <w:sz w:val="24"/>
          <w:szCs w:val="21"/>
          <w:highlight w:val="none"/>
        </w:rPr>
        <w:t>的投标文件将予以拒收。</w:t>
      </w:r>
    </w:p>
    <w:p>
      <w:pPr>
        <w:tabs>
          <w:tab w:val="left" w:pos="2212"/>
        </w:tabs>
        <w:adjustRightInd w:val="0"/>
        <w:snapToGrid w:val="0"/>
        <w:spacing w:line="520" w:lineRule="exact"/>
        <w:ind w:firstLine="480" w:firstLineChars="200"/>
        <w:rPr>
          <w:rFonts w:ascii="新宋体" w:hAnsi="新宋体" w:eastAsia="新宋体" w:cs="Courier New"/>
          <w:sz w:val="24"/>
          <w:szCs w:val="21"/>
          <w:highlight w:val="none"/>
        </w:rPr>
      </w:pPr>
      <w:r>
        <w:rPr>
          <w:rFonts w:hint="eastAsia" w:ascii="新宋体" w:hAnsi="新宋体" w:eastAsia="新宋体" w:cs="Courier New"/>
          <w:sz w:val="24"/>
          <w:szCs w:val="21"/>
          <w:highlight w:val="none"/>
        </w:rPr>
        <w:t>2.代理机构在规定的投标截止时间以后“政采云平台”将不接收投标文件。</w:t>
      </w:r>
    </w:p>
    <w:p>
      <w:pPr>
        <w:pStyle w:val="15"/>
        <w:spacing w:beforeLines="0" w:afterLines="0" w:line="520" w:lineRule="exact"/>
        <w:ind w:firstLine="480" w:firstLineChars="200"/>
        <w:rPr>
          <w:rFonts w:ascii="新宋体" w:hAnsi="新宋体" w:eastAsia="新宋体" w:cs="Courier New"/>
          <w:szCs w:val="21"/>
        </w:rPr>
      </w:pPr>
      <w:r>
        <w:rPr>
          <w:rFonts w:hint="eastAsia" w:ascii="新宋体" w:hAnsi="新宋体" w:eastAsia="新宋体"/>
          <w:highlight w:val="none"/>
        </w:rPr>
        <w:t>3.投标文件解密：</w:t>
      </w:r>
      <w:r>
        <w:rPr>
          <w:rFonts w:hint="eastAsia" w:ascii="新宋体" w:hAnsi="新宋体" w:eastAsia="新宋体" w:cs="Courier New"/>
          <w:szCs w:val="21"/>
          <w:highlight w:val="none"/>
        </w:rPr>
        <w:t>开标时间后半小时内（</w:t>
      </w:r>
      <w:r>
        <w:rPr>
          <w:rFonts w:hint="eastAsia" w:ascii="新宋体" w:hAnsi="新宋体" w:eastAsia="新宋体" w:cs="Courier New"/>
          <w:szCs w:val="21"/>
          <w:highlight w:val="none"/>
          <w:lang w:eastAsia="zh-CN"/>
        </w:rPr>
        <w:t>2024年</w:t>
      </w:r>
      <w:r>
        <w:rPr>
          <w:rFonts w:hint="eastAsia" w:ascii="新宋体" w:hAnsi="新宋体" w:eastAsia="新宋体" w:cs="Courier New"/>
          <w:szCs w:val="21"/>
          <w:highlight w:val="none"/>
          <w:u w:val="single"/>
          <w:lang w:val="en-US" w:eastAsia="zh-CN"/>
        </w:rPr>
        <w:t xml:space="preserve">12 </w:t>
      </w:r>
      <w:r>
        <w:rPr>
          <w:rFonts w:ascii="新宋体" w:hAnsi="新宋体" w:eastAsia="新宋体" w:cs="Courier New"/>
          <w:szCs w:val="21"/>
          <w:highlight w:val="none"/>
        </w:rPr>
        <w:t>月</w:t>
      </w:r>
      <w:r>
        <w:rPr>
          <w:rFonts w:hint="eastAsia" w:ascii="新宋体" w:hAnsi="新宋体" w:eastAsia="新宋体" w:cs="Courier New"/>
          <w:szCs w:val="21"/>
          <w:highlight w:val="none"/>
          <w:u w:val="single"/>
          <w:lang w:val="en-US" w:eastAsia="zh-CN"/>
        </w:rPr>
        <w:t xml:space="preserve"> 6 </w:t>
      </w:r>
      <w:r>
        <w:rPr>
          <w:rFonts w:ascii="新宋体" w:hAnsi="新宋体" w:eastAsia="新宋体" w:cs="Courier New"/>
          <w:szCs w:val="21"/>
          <w:highlight w:val="none"/>
        </w:rPr>
        <w:t>日</w:t>
      </w:r>
      <w:r>
        <w:rPr>
          <w:rFonts w:hint="eastAsia" w:ascii="新宋体" w:hAnsi="新宋体" w:eastAsia="新宋体" w:cs="Courier New"/>
          <w:szCs w:val="21"/>
          <w:highlight w:val="none"/>
          <w:u w:val="single"/>
        </w:rPr>
        <w:t>9:30</w:t>
      </w:r>
      <w:r>
        <w:rPr>
          <w:rFonts w:ascii="新宋体" w:hAnsi="新宋体" w:eastAsia="新宋体" w:cs="Courier New"/>
          <w:szCs w:val="21"/>
          <w:highlight w:val="none"/>
        </w:rPr>
        <w:t>前</w:t>
      </w:r>
      <w:r>
        <w:rPr>
          <w:rFonts w:hint="eastAsia" w:ascii="新宋体" w:hAnsi="新宋体" w:eastAsia="新宋体" w:cs="Courier New"/>
          <w:szCs w:val="21"/>
        </w:rPr>
        <w:t>）</w:t>
      </w:r>
      <w:r>
        <w:rPr>
          <w:rFonts w:ascii="新宋体" w:hAnsi="新宋体" w:eastAsia="新宋体" w:cs="Courier New"/>
          <w:szCs w:val="21"/>
        </w:rPr>
        <w:t>供应商可以登录“</w:t>
      </w:r>
      <w:r>
        <w:rPr>
          <w:rFonts w:hint="eastAsia" w:ascii="新宋体" w:hAnsi="新宋体" w:eastAsia="新宋体" w:cs="Courier New"/>
          <w:szCs w:val="21"/>
        </w:rPr>
        <w:t>政采云</w:t>
      </w:r>
      <w:r>
        <w:rPr>
          <w:rFonts w:ascii="新宋体" w:hAnsi="新宋体" w:eastAsia="新宋体" w:cs="Courier New"/>
          <w:szCs w:val="21"/>
        </w:rPr>
        <w:t>”</w:t>
      </w:r>
      <w:r>
        <w:rPr>
          <w:rFonts w:hint="eastAsia" w:ascii="新宋体" w:hAnsi="新宋体" w:eastAsia="新宋体" w:cs="Courier New"/>
          <w:szCs w:val="21"/>
        </w:rPr>
        <w:t>平台</w:t>
      </w:r>
      <w:r>
        <w:rPr>
          <w:rFonts w:ascii="新宋体" w:hAnsi="新宋体" w:eastAsia="新宋体" w:cs="Courier New"/>
          <w:szCs w:val="21"/>
        </w:rPr>
        <w:t>，用“</w:t>
      </w:r>
      <w:r>
        <w:rPr>
          <w:rFonts w:hint="eastAsia" w:ascii="新宋体" w:hAnsi="新宋体" w:eastAsia="新宋体" w:cs="Courier New"/>
          <w:szCs w:val="21"/>
        </w:rPr>
        <w:t>项目采购-开标评标</w:t>
      </w:r>
      <w:r>
        <w:rPr>
          <w:rFonts w:ascii="新宋体" w:hAnsi="新宋体" w:eastAsia="新宋体" w:cs="Courier New"/>
          <w:szCs w:val="21"/>
        </w:rPr>
        <w:t>”功能</w:t>
      </w:r>
      <w:r>
        <w:rPr>
          <w:rFonts w:hint="eastAsia" w:ascii="新宋体" w:hAnsi="新宋体" w:eastAsia="新宋体" w:cs="Courier New"/>
          <w:szCs w:val="21"/>
        </w:rPr>
        <w:t>进行解密投标文件</w:t>
      </w:r>
      <w:r>
        <w:rPr>
          <w:rFonts w:ascii="新宋体" w:hAnsi="新宋体" w:eastAsia="新宋体" w:cs="Courier New"/>
          <w:szCs w:val="21"/>
        </w:rPr>
        <w:t>。</w:t>
      </w:r>
      <w:r>
        <w:rPr>
          <w:rFonts w:hint="eastAsia" w:ascii="新宋体" w:hAnsi="新宋体" w:eastAsia="新宋体" w:cs="Courier New"/>
          <w:szCs w:val="21"/>
        </w:rPr>
        <w:t>若供应商在规定时间内无法解密或解密失败，将导致投标无效或失败。</w:t>
      </w:r>
    </w:p>
    <w:p>
      <w:pPr>
        <w:snapToGrid w:val="0"/>
        <w:spacing w:line="520" w:lineRule="exact"/>
        <w:ind w:firstLine="480" w:firstLineChars="200"/>
        <w:jc w:val="left"/>
        <w:rPr>
          <w:rFonts w:ascii="新宋体" w:hAnsi="新宋体" w:eastAsia="新宋体" w:cs="Courier New"/>
          <w:sz w:val="24"/>
          <w:szCs w:val="21"/>
        </w:rPr>
      </w:pPr>
      <w:r>
        <w:rPr>
          <w:rFonts w:hint="eastAsia" w:ascii="宋体" w:hAnsi="宋体"/>
          <w:sz w:val="24"/>
        </w:rPr>
        <w:t>4.</w:t>
      </w:r>
      <w:r>
        <w:rPr>
          <w:rFonts w:hint="eastAsia" w:ascii="新宋体" w:hAnsi="新宋体" w:eastAsia="新宋体" w:cs="Courier New"/>
          <w:sz w:val="24"/>
          <w:szCs w:val="21"/>
        </w:rPr>
        <w:t>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在投标截止时间之后，投标人不得对其投标做任何修改。</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从投标截止时间至投标人在投标书格式中确定的投标有效期期满这段时间内，投标人不得撤回其投标。</w:t>
      </w:r>
    </w:p>
    <w:p>
      <w:pPr>
        <w:snapToGrid w:val="0"/>
        <w:spacing w:line="520" w:lineRule="exact"/>
        <w:ind w:firstLine="482" w:firstLineChars="200"/>
        <w:jc w:val="left"/>
        <w:outlineLvl w:val="2"/>
        <w:rPr>
          <w:rFonts w:ascii="宋体" w:hAnsi="宋体"/>
          <w:b/>
          <w:sz w:val="24"/>
        </w:rPr>
      </w:pPr>
      <w:r>
        <w:rPr>
          <w:rFonts w:ascii="宋体" w:hAnsi="宋体"/>
          <w:b/>
          <w:sz w:val="24"/>
        </w:rPr>
        <w:t>（</w:t>
      </w:r>
      <w:r>
        <w:rPr>
          <w:rFonts w:hint="eastAsia" w:ascii="宋体" w:hAnsi="宋体"/>
          <w:b/>
          <w:sz w:val="24"/>
        </w:rPr>
        <w:t>六</w:t>
      </w:r>
      <w:r>
        <w:rPr>
          <w:rFonts w:ascii="宋体" w:hAnsi="宋体"/>
          <w:b/>
          <w:sz w:val="24"/>
        </w:rPr>
        <w:t>）投标无效的情形</w:t>
      </w:r>
    </w:p>
    <w:p>
      <w:pPr>
        <w:snapToGrid w:val="0"/>
        <w:spacing w:line="520" w:lineRule="exact"/>
        <w:ind w:firstLine="480" w:firstLineChars="200"/>
        <w:rPr>
          <w:rFonts w:ascii="宋体" w:hAnsi="宋体"/>
          <w:bCs/>
          <w:sz w:val="24"/>
        </w:rPr>
      </w:pPr>
      <w:r>
        <w:rPr>
          <w:rFonts w:hint="eastAsia" w:ascii="宋体" w:hAnsi="宋体"/>
          <w:bCs/>
          <w:sz w:val="24"/>
        </w:rPr>
        <w:t>根据《政府采购货物和服务招标投标管理办法》有下列情形之一的，视为投标人串通投标，其投标无效：</w:t>
      </w:r>
    </w:p>
    <w:p>
      <w:pPr>
        <w:snapToGrid w:val="0"/>
        <w:spacing w:line="520" w:lineRule="exact"/>
        <w:ind w:firstLine="480" w:firstLineChars="200"/>
        <w:rPr>
          <w:rFonts w:ascii="宋体" w:hAnsi="宋体"/>
          <w:bCs/>
          <w:sz w:val="24"/>
        </w:rPr>
      </w:pPr>
      <w:r>
        <w:rPr>
          <w:rFonts w:hint="eastAsia" w:ascii="宋体" w:hAnsi="宋体"/>
          <w:bCs/>
          <w:sz w:val="24"/>
        </w:rPr>
        <w:t>(一)不同投标人的投标文件由同一单位或者个人编制；</w:t>
      </w:r>
    </w:p>
    <w:p>
      <w:pPr>
        <w:snapToGrid w:val="0"/>
        <w:spacing w:line="520" w:lineRule="exact"/>
        <w:ind w:firstLine="480" w:firstLineChars="200"/>
        <w:rPr>
          <w:rFonts w:ascii="宋体" w:hAnsi="宋体"/>
          <w:bCs/>
          <w:sz w:val="24"/>
        </w:rPr>
      </w:pPr>
      <w:r>
        <w:rPr>
          <w:rFonts w:hint="eastAsia" w:ascii="宋体" w:hAnsi="宋体"/>
          <w:bCs/>
          <w:sz w:val="24"/>
        </w:rPr>
        <w:t>(二)不同投标人委托同一单位或者个人办理投标事宜；</w:t>
      </w:r>
    </w:p>
    <w:p>
      <w:pPr>
        <w:snapToGrid w:val="0"/>
        <w:spacing w:line="520" w:lineRule="exact"/>
        <w:ind w:firstLine="480" w:firstLineChars="200"/>
        <w:rPr>
          <w:rFonts w:ascii="宋体" w:hAnsi="宋体"/>
          <w:bCs/>
          <w:sz w:val="24"/>
        </w:rPr>
      </w:pPr>
      <w:r>
        <w:rPr>
          <w:rFonts w:hint="eastAsia" w:ascii="宋体" w:hAnsi="宋体"/>
          <w:bCs/>
          <w:sz w:val="24"/>
        </w:rPr>
        <w:t>(三)不同投标人的投标文件载明的项目管理成员或者联系人员为同一人；</w:t>
      </w:r>
    </w:p>
    <w:p>
      <w:pPr>
        <w:snapToGrid w:val="0"/>
        <w:spacing w:line="520" w:lineRule="exact"/>
        <w:ind w:firstLine="480" w:firstLineChars="200"/>
        <w:rPr>
          <w:rFonts w:ascii="宋体" w:hAnsi="宋体"/>
          <w:bCs/>
          <w:sz w:val="24"/>
        </w:rPr>
      </w:pPr>
      <w:r>
        <w:rPr>
          <w:rFonts w:hint="eastAsia" w:ascii="宋体" w:hAnsi="宋体"/>
          <w:bCs/>
          <w:sz w:val="24"/>
        </w:rPr>
        <w:t>(四)不同投标人的投标文件异常一致或者投标报价呈规律性差异；</w:t>
      </w:r>
    </w:p>
    <w:p>
      <w:pPr>
        <w:snapToGrid w:val="0"/>
        <w:spacing w:line="520" w:lineRule="exact"/>
        <w:ind w:firstLine="480" w:firstLineChars="200"/>
        <w:rPr>
          <w:rFonts w:ascii="宋体" w:hAnsi="宋体"/>
          <w:bCs/>
          <w:sz w:val="24"/>
        </w:rPr>
      </w:pPr>
      <w:r>
        <w:rPr>
          <w:rFonts w:hint="eastAsia" w:ascii="宋体" w:hAnsi="宋体"/>
          <w:bCs/>
          <w:sz w:val="24"/>
        </w:rPr>
        <w:t>(五)不同投标人的投标文件相互混装；</w:t>
      </w:r>
    </w:p>
    <w:p>
      <w:pPr>
        <w:snapToGrid w:val="0"/>
        <w:spacing w:line="520" w:lineRule="exact"/>
        <w:ind w:firstLine="480" w:firstLineChars="200"/>
        <w:rPr>
          <w:rFonts w:ascii="宋体" w:hAnsi="宋体"/>
          <w:bCs/>
          <w:sz w:val="24"/>
        </w:rPr>
      </w:pPr>
      <w:r>
        <w:rPr>
          <w:rFonts w:ascii="宋体" w:hAnsi="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限期内不补正或经补正后仍不符合招标文件要求的，应认定其投标无效。投标人修改、补正投标文件后，不影响评标委员会对其投标文件所作的评价和评分结果。</w:t>
      </w:r>
    </w:p>
    <w:p>
      <w:pPr>
        <w:snapToGrid w:val="0"/>
        <w:spacing w:line="520" w:lineRule="exact"/>
        <w:ind w:firstLine="480" w:firstLineChars="200"/>
        <w:rPr>
          <w:rFonts w:ascii="宋体" w:hAnsi="宋体"/>
          <w:bCs/>
          <w:sz w:val="24"/>
        </w:rPr>
      </w:pPr>
      <w:r>
        <w:rPr>
          <w:rFonts w:hint="eastAsia" w:ascii="宋体" w:hAnsi="宋体"/>
          <w:sz w:val="24"/>
        </w:rPr>
        <w:t>1.电子投标文件解密失败的，且未在规定时间内提交有效备份投标文件的。</w:t>
      </w:r>
    </w:p>
    <w:p>
      <w:pPr>
        <w:snapToGrid w:val="0"/>
        <w:spacing w:line="520" w:lineRule="exact"/>
        <w:ind w:firstLine="480" w:firstLineChars="200"/>
        <w:rPr>
          <w:rFonts w:ascii="宋体" w:hAnsi="宋体"/>
          <w:bCs/>
          <w:sz w:val="24"/>
        </w:rPr>
      </w:pPr>
      <w:bookmarkStart w:id="44" w:name="_Toc366144037"/>
      <w:r>
        <w:rPr>
          <w:rFonts w:hint="eastAsia" w:ascii="宋体" w:hAnsi="宋体"/>
          <w:bCs/>
          <w:sz w:val="24"/>
        </w:rPr>
        <w:t>2.投标人未按照招标文件要求提供与资格条件相应的有效资格证明材料的，视为投标人不具备招标文件中规定的资格要求，投标文件将被视为无效。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3.在符合性审查和商务评审时，如发现下列情形之一的，投标文件将被视为无效：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w:t>
      </w:r>
      <w:r>
        <w:rPr>
          <w:rFonts w:ascii="宋体" w:hAnsi="宋体"/>
          <w:bCs/>
          <w:sz w:val="24"/>
        </w:rPr>
        <w:t>）</w:t>
      </w:r>
      <w:r>
        <w:rPr>
          <w:rFonts w:ascii="宋体" w:hAnsi="宋体"/>
          <w:sz w:val="24"/>
        </w:rPr>
        <w:t>电子投标文件未按规定要求提供电子签章的</w:t>
      </w:r>
      <w:r>
        <w:rPr>
          <w:rFonts w:hint="eastAsia" w:ascii="宋体" w:hAnsi="宋体"/>
          <w:sz w:val="24"/>
        </w:rPr>
        <w:t>；</w:t>
      </w:r>
    </w:p>
    <w:p>
      <w:pPr>
        <w:snapToGrid w:val="0"/>
        <w:spacing w:line="520" w:lineRule="exact"/>
        <w:ind w:firstLine="480" w:firstLineChars="200"/>
        <w:rPr>
          <w:rFonts w:ascii="宋体" w:hAnsi="宋体"/>
          <w:bCs/>
          <w:sz w:val="24"/>
        </w:rPr>
      </w:pPr>
      <w:r>
        <w:rPr>
          <w:rFonts w:hint="eastAsia" w:ascii="宋体" w:hAnsi="宋体"/>
          <w:bCs/>
          <w:sz w:val="24"/>
        </w:rPr>
        <w:t xml:space="preserve">（2）在资信商务技术文件中出现报价的； </w:t>
      </w:r>
    </w:p>
    <w:p>
      <w:pPr>
        <w:snapToGrid w:val="0"/>
        <w:spacing w:line="520" w:lineRule="exact"/>
        <w:ind w:firstLine="480" w:firstLineChars="200"/>
        <w:rPr>
          <w:rFonts w:ascii="宋体" w:hAnsi="宋体"/>
          <w:bCs/>
          <w:sz w:val="24"/>
        </w:rPr>
      </w:pPr>
      <w:r>
        <w:rPr>
          <w:rFonts w:hint="eastAsia" w:ascii="宋体" w:hAnsi="宋体"/>
          <w:bCs/>
          <w:sz w:val="24"/>
        </w:rPr>
        <w:t>（3）资格证明文件不全的，或者不符合招标文件标明的资格要求的；</w:t>
      </w:r>
    </w:p>
    <w:p>
      <w:pPr>
        <w:snapToGrid w:val="0"/>
        <w:spacing w:line="520" w:lineRule="exact"/>
        <w:ind w:firstLine="480" w:firstLineChars="200"/>
        <w:rPr>
          <w:rFonts w:ascii="宋体" w:hAnsi="宋体"/>
          <w:bCs/>
          <w:sz w:val="24"/>
        </w:rPr>
      </w:pPr>
      <w:r>
        <w:rPr>
          <w:rFonts w:hint="eastAsia" w:ascii="宋体" w:hAnsi="宋体"/>
          <w:bCs/>
          <w:sz w:val="24"/>
        </w:rPr>
        <w:t>（4）投标文件无法定代表人签字（或盖章）,或未提供法定代表人授权委托书、投标声明书或者填写项目不齐全的；</w:t>
      </w:r>
    </w:p>
    <w:p>
      <w:pPr>
        <w:snapToGrid w:val="0"/>
        <w:spacing w:line="520" w:lineRule="exact"/>
        <w:ind w:firstLine="480" w:firstLineChars="200"/>
        <w:rPr>
          <w:rFonts w:ascii="宋体" w:hAnsi="宋体"/>
          <w:bCs/>
          <w:sz w:val="24"/>
        </w:rPr>
      </w:pPr>
      <w:r>
        <w:rPr>
          <w:rFonts w:hint="eastAsia" w:ascii="宋体" w:hAnsi="宋体"/>
          <w:bCs/>
          <w:sz w:val="24"/>
        </w:rPr>
        <w:t xml:space="preserve">（5）投标代表人未能出具身份证明或与法定代表人授权委托人身份不符的； </w:t>
      </w:r>
    </w:p>
    <w:p>
      <w:pPr>
        <w:snapToGrid w:val="0"/>
        <w:spacing w:line="520" w:lineRule="exact"/>
        <w:ind w:firstLine="480" w:firstLineChars="200"/>
        <w:outlineLvl w:val="3"/>
        <w:rPr>
          <w:rFonts w:ascii="宋体" w:hAnsi="宋体"/>
          <w:bCs/>
          <w:sz w:val="24"/>
        </w:rPr>
      </w:pPr>
      <w:r>
        <w:rPr>
          <w:rFonts w:hint="eastAsia" w:ascii="宋体" w:hAnsi="宋体"/>
          <w:bCs/>
          <w:sz w:val="24"/>
        </w:rPr>
        <w:t>（6）投标文件格式不规范、项目不齐全或者内容虚假的；</w:t>
      </w:r>
    </w:p>
    <w:p>
      <w:pPr>
        <w:snapToGrid w:val="0"/>
        <w:spacing w:line="520" w:lineRule="exact"/>
        <w:ind w:firstLine="480" w:firstLineChars="200"/>
        <w:rPr>
          <w:rFonts w:ascii="宋体" w:hAnsi="宋体"/>
          <w:bCs/>
          <w:sz w:val="24"/>
        </w:rPr>
      </w:pPr>
      <w:r>
        <w:rPr>
          <w:rFonts w:hint="eastAsia" w:ascii="宋体" w:hAnsi="宋体"/>
          <w:bCs/>
          <w:sz w:val="24"/>
        </w:rPr>
        <w:t>（7）投标文件的实质性内容未使用中文表述、意思表述不明确、前后矛盾或者使用计量单位不符合招标文件要求的（经评标委员会认定并允许其当场更正的笔误除外）；</w:t>
      </w:r>
    </w:p>
    <w:p>
      <w:pPr>
        <w:snapToGrid w:val="0"/>
        <w:spacing w:line="520" w:lineRule="exact"/>
        <w:ind w:firstLine="480" w:firstLineChars="200"/>
        <w:rPr>
          <w:rFonts w:ascii="宋体" w:hAnsi="宋体"/>
          <w:bCs/>
          <w:sz w:val="24"/>
        </w:rPr>
      </w:pPr>
      <w:r>
        <w:rPr>
          <w:rFonts w:hint="eastAsia" w:ascii="宋体" w:hAnsi="宋体"/>
          <w:bCs/>
          <w:sz w:val="24"/>
        </w:rPr>
        <w:t>（8）投标有效期、交货时间、质保期等商务条款不能满足招标文件要求的；</w:t>
      </w:r>
    </w:p>
    <w:p>
      <w:pPr>
        <w:snapToGrid w:val="0"/>
        <w:spacing w:line="520" w:lineRule="exact"/>
        <w:ind w:firstLine="480" w:firstLineChars="200"/>
        <w:rPr>
          <w:rFonts w:ascii="宋体" w:hAnsi="宋体"/>
          <w:bCs/>
          <w:sz w:val="24"/>
        </w:rPr>
      </w:pPr>
      <w:r>
        <w:rPr>
          <w:rFonts w:hint="eastAsia" w:ascii="宋体" w:hAnsi="宋体"/>
          <w:bCs/>
          <w:sz w:val="24"/>
        </w:rPr>
        <w:t>（9）未实质性响应招标文件要求或者投标文件有招标方不能接受的附加条件的；</w:t>
      </w:r>
    </w:p>
    <w:p>
      <w:pPr>
        <w:snapToGrid w:val="0"/>
        <w:spacing w:line="520" w:lineRule="exact"/>
        <w:ind w:firstLine="480" w:firstLineChars="200"/>
        <w:outlineLvl w:val="3"/>
        <w:rPr>
          <w:rFonts w:ascii="宋体" w:hAnsi="宋体"/>
          <w:bCs/>
          <w:sz w:val="24"/>
        </w:rPr>
      </w:pPr>
      <w:r>
        <w:rPr>
          <w:rFonts w:hint="eastAsia" w:ascii="宋体" w:hAnsi="宋体"/>
          <w:bCs/>
          <w:sz w:val="24"/>
        </w:rPr>
        <w:t>（10）不符合本招标文件中的实质性要求条款。</w:t>
      </w:r>
    </w:p>
    <w:p>
      <w:pPr>
        <w:snapToGrid w:val="0"/>
        <w:spacing w:line="520" w:lineRule="exact"/>
        <w:ind w:firstLine="480" w:firstLineChars="200"/>
        <w:rPr>
          <w:rFonts w:ascii="宋体" w:hAnsi="宋体"/>
          <w:bCs/>
          <w:sz w:val="24"/>
        </w:rPr>
      </w:pPr>
      <w:r>
        <w:rPr>
          <w:rFonts w:hint="eastAsia" w:ascii="宋体" w:hAnsi="宋体"/>
          <w:bCs/>
          <w:sz w:val="24"/>
        </w:rPr>
        <w:t>4.在技术评审时，如发现下列情形之一的，投标文件将被视为无效：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（1）未提供或未如实提供投标货物的技术参数，或者投标文件标明的响应或偏离与事实不符或虚假投标的；</w:t>
      </w:r>
    </w:p>
    <w:p>
      <w:pPr>
        <w:snapToGrid w:val="0"/>
        <w:spacing w:line="520" w:lineRule="exact"/>
        <w:ind w:firstLine="480" w:firstLineChars="200"/>
        <w:rPr>
          <w:rFonts w:hint="eastAsia" w:ascii="宋体" w:hAnsi="宋体"/>
          <w:bCs/>
          <w:sz w:val="24"/>
        </w:rPr>
      </w:pPr>
      <w:r>
        <w:rPr>
          <w:rFonts w:hint="eastAsia" w:ascii="宋体" w:hAnsi="宋体"/>
          <w:bCs/>
          <w:sz w:val="24"/>
        </w:rPr>
        <w:t>（2）明显不符合招标文件要求的规格型号、质量标准，或者与招标文件中标“▲”的技术指标、主要功能项目发生实质性偏离的；</w:t>
      </w:r>
    </w:p>
    <w:p>
      <w:pPr>
        <w:snapToGrid w:val="0"/>
        <w:spacing w:line="520" w:lineRule="exact"/>
        <w:ind w:firstLine="480" w:firstLineChars="200"/>
        <w:rPr>
          <w:highlight w:val="none"/>
        </w:rPr>
      </w:pPr>
      <w:r>
        <w:rPr>
          <w:rFonts w:hint="eastAsia" w:ascii="宋体" w:hAnsi="宋体"/>
          <w:bCs/>
          <w:sz w:val="24"/>
          <w:highlight w:val="none"/>
        </w:rPr>
        <w:t>（3）招标需求中要求提供的产品属于节能清单中政府强制采购节能产品品目的，投标人未提供该清单内产品的；</w:t>
      </w:r>
    </w:p>
    <w:p>
      <w:pPr>
        <w:snapToGrid w:val="0"/>
        <w:spacing w:line="520" w:lineRule="exact"/>
        <w:ind w:firstLine="480" w:firstLineChars="200"/>
        <w:rPr>
          <w:rFonts w:ascii="宋体" w:hAnsi="宋体"/>
          <w:bCs/>
          <w:sz w:val="24"/>
        </w:rPr>
      </w:pPr>
      <w:r>
        <w:rPr>
          <w:rFonts w:hint="eastAsia" w:ascii="宋体" w:hAnsi="宋体"/>
          <w:bCs/>
          <w:sz w:val="24"/>
        </w:rPr>
        <w:t>（</w:t>
      </w:r>
      <w:r>
        <w:rPr>
          <w:rFonts w:hint="eastAsia" w:ascii="宋体" w:hAnsi="宋体"/>
          <w:bCs/>
          <w:sz w:val="24"/>
          <w:lang w:val="en-US" w:eastAsia="zh-CN"/>
        </w:rPr>
        <w:t>4</w:t>
      </w:r>
      <w:r>
        <w:rPr>
          <w:rFonts w:hint="eastAsia" w:ascii="宋体" w:hAnsi="宋体"/>
          <w:bCs/>
          <w:sz w:val="24"/>
        </w:rPr>
        <w:t>）投标技术方案不明确，存在一个或一个以上备选（替代）投标方案的；</w:t>
      </w:r>
    </w:p>
    <w:p>
      <w:pPr>
        <w:snapToGrid w:val="0"/>
        <w:spacing w:line="520" w:lineRule="exact"/>
        <w:ind w:firstLine="480" w:firstLineChars="200"/>
        <w:rPr>
          <w:rFonts w:ascii="宋体" w:hAnsi="宋体"/>
          <w:bCs/>
          <w:sz w:val="24"/>
        </w:rPr>
      </w:pPr>
      <w:r>
        <w:rPr>
          <w:rFonts w:hint="eastAsia" w:ascii="宋体" w:hAnsi="宋体"/>
          <w:bCs/>
          <w:sz w:val="24"/>
        </w:rPr>
        <w:t>5.在报价评审时，如发现下列情形之一的，投标文件将被视为无效：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（1）未采用人民币报价或者未按照招标文件标明的币种报价的；</w:t>
      </w:r>
    </w:p>
    <w:p>
      <w:pPr>
        <w:snapToGrid w:val="0"/>
        <w:spacing w:line="520" w:lineRule="exact"/>
        <w:ind w:firstLine="480" w:firstLineChars="200"/>
        <w:rPr>
          <w:rFonts w:ascii="宋体" w:hAnsi="宋体"/>
          <w:bCs/>
          <w:sz w:val="24"/>
        </w:rPr>
      </w:pPr>
      <w:r>
        <w:rPr>
          <w:rFonts w:hint="eastAsia" w:ascii="宋体" w:hAnsi="宋体"/>
          <w:bCs/>
          <w:sz w:val="24"/>
        </w:rPr>
        <w:t>（2）报价超出最高限价；</w:t>
      </w:r>
    </w:p>
    <w:p>
      <w:pPr>
        <w:snapToGrid w:val="0"/>
        <w:spacing w:line="520" w:lineRule="exact"/>
        <w:ind w:firstLine="480" w:firstLineChars="200"/>
        <w:rPr>
          <w:rFonts w:ascii="宋体" w:hAnsi="宋体"/>
          <w:bCs/>
          <w:sz w:val="24"/>
        </w:rPr>
      </w:pPr>
      <w:r>
        <w:rPr>
          <w:rFonts w:hint="eastAsia" w:ascii="宋体" w:hAnsi="宋体"/>
          <w:bCs/>
          <w:sz w:val="24"/>
        </w:rPr>
        <w:t>（3）投标报价具有选择性，或者开标价格与投标文件承诺的优惠（折扣）价格不一致的。</w:t>
      </w:r>
    </w:p>
    <w:p>
      <w:pPr>
        <w:pStyle w:val="13"/>
        <w:snapToGrid w:val="0"/>
        <w:spacing w:line="520" w:lineRule="exact"/>
        <w:ind w:firstLine="466" w:firstLineChars="200"/>
        <w:outlineLvl w:val="4"/>
        <w:rPr>
          <w:rFonts w:hAnsi="宋体"/>
          <w:b/>
          <w:snapToGrid w:val="0"/>
          <w:sz w:val="24"/>
        </w:rPr>
      </w:pPr>
      <w:r>
        <w:rPr>
          <w:rFonts w:hint="eastAsia" w:hAnsi="宋体"/>
          <w:b/>
          <w:sz w:val="24"/>
        </w:rPr>
        <w:t>6.</w:t>
      </w:r>
      <w:r>
        <w:rPr>
          <w:rFonts w:hAnsi="宋体"/>
          <w:b/>
          <w:sz w:val="24"/>
        </w:rPr>
        <w:t>被拒绝的投标文件为无效。</w:t>
      </w:r>
    </w:p>
    <w:p>
      <w:pPr>
        <w:snapToGrid w:val="0"/>
        <w:spacing w:line="520" w:lineRule="exact"/>
        <w:ind w:firstLine="482" w:firstLineChars="200"/>
        <w:outlineLvl w:val="2"/>
        <w:rPr>
          <w:rFonts w:ascii="宋体" w:hAnsi="宋体"/>
          <w:b/>
          <w:sz w:val="24"/>
        </w:rPr>
      </w:pPr>
      <w:r>
        <w:rPr>
          <w:rFonts w:hint="eastAsia" w:ascii="宋体" w:hAnsi="宋体"/>
          <w:b/>
          <w:sz w:val="24"/>
        </w:rPr>
        <w:t>（八）</w:t>
      </w:r>
      <w:r>
        <w:rPr>
          <w:rFonts w:ascii="宋体" w:hAnsi="宋体"/>
          <w:b/>
          <w:sz w:val="24"/>
        </w:rPr>
        <w:t>废标的情形</w:t>
      </w:r>
      <w:bookmarkEnd w:id="44"/>
    </w:p>
    <w:p>
      <w:pPr>
        <w:snapToGrid w:val="0"/>
        <w:spacing w:line="520" w:lineRule="exact"/>
        <w:ind w:firstLine="480" w:firstLineChars="200"/>
        <w:rPr>
          <w:rFonts w:ascii="宋体" w:hAnsi="宋体"/>
          <w:bCs/>
          <w:sz w:val="24"/>
        </w:rPr>
      </w:pPr>
      <w:r>
        <w:rPr>
          <w:rFonts w:hint="eastAsia" w:ascii="宋体" w:hAnsi="宋体"/>
          <w:bCs/>
          <w:sz w:val="24"/>
        </w:rPr>
        <w:t>采购中出现下列情形之一的，应予废标（废标后，采购代理机构应当将废标理由通知所有投标人）：</w:t>
      </w:r>
    </w:p>
    <w:p>
      <w:pPr>
        <w:snapToGrid w:val="0"/>
        <w:spacing w:line="520" w:lineRule="exact"/>
        <w:ind w:firstLine="480" w:firstLineChars="200"/>
        <w:rPr>
          <w:rFonts w:ascii="宋体" w:hAnsi="宋体"/>
          <w:bCs/>
          <w:sz w:val="24"/>
        </w:rPr>
      </w:pPr>
      <w:r>
        <w:rPr>
          <w:rFonts w:hint="eastAsia" w:ascii="宋体" w:hAnsi="宋体"/>
          <w:bCs/>
          <w:sz w:val="24"/>
        </w:rPr>
        <w:t>1.符合专业条件的投标人或对招标文件作实质性响应的投标人不足三家的；</w:t>
      </w:r>
    </w:p>
    <w:p>
      <w:pPr>
        <w:snapToGrid w:val="0"/>
        <w:spacing w:line="520" w:lineRule="exact"/>
        <w:ind w:firstLine="480" w:firstLineChars="200"/>
        <w:rPr>
          <w:rFonts w:ascii="宋体" w:hAnsi="宋体"/>
          <w:bCs/>
          <w:sz w:val="24"/>
        </w:rPr>
      </w:pPr>
      <w:r>
        <w:rPr>
          <w:rFonts w:hint="eastAsia" w:ascii="宋体" w:hAnsi="宋体"/>
          <w:bCs/>
          <w:sz w:val="24"/>
        </w:rPr>
        <w:t>2.出现影响采购公正的违法、违规行为的；</w:t>
      </w:r>
    </w:p>
    <w:p>
      <w:pPr>
        <w:snapToGrid w:val="0"/>
        <w:spacing w:line="520" w:lineRule="exact"/>
        <w:ind w:firstLine="480" w:firstLineChars="200"/>
        <w:rPr>
          <w:rFonts w:ascii="宋体" w:hAnsi="宋体"/>
          <w:bCs/>
          <w:sz w:val="24"/>
        </w:rPr>
      </w:pPr>
      <w:r>
        <w:rPr>
          <w:rFonts w:hint="eastAsia" w:ascii="宋体" w:hAnsi="宋体"/>
          <w:bCs/>
          <w:sz w:val="24"/>
        </w:rPr>
        <w:t>3.投标人的报价均超过了采购预算，采购人不能支付的；</w:t>
      </w:r>
    </w:p>
    <w:p>
      <w:pPr>
        <w:snapToGrid w:val="0"/>
        <w:spacing w:line="520" w:lineRule="exact"/>
        <w:ind w:firstLine="480" w:firstLineChars="200"/>
        <w:rPr>
          <w:rFonts w:ascii="宋体" w:hAnsi="宋体"/>
          <w:bCs/>
          <w:sz w:val="24"/>
        </w:rPr>
      </w:pPr>
      <w:r>
        <w:rPr>
          <w:rFonts w:hint="eastAsia" w:ascii="宋体" w:hAnsi="宋体"/>
          <w:bCs/>
          <w:sz w:val="24"/>
        </w:rPr>
        <w:t>4.因重大变故，采购任务取消的。</w:t>
      </w:r>
    </w:p>
    <w:p>
      <w:pPr>
        <w:pStyle w:val="15"/>
        <w:snapToGrid w:val="0"/>
        <w:spacing w:beforeLines="0" w:afterLines="0" w:line="520" w:lineRule="exact"/>
        <w:ind w:firstLine="482" w:firstLineChars="200"/>
        <w:outlineLvl w:val="1"/>
        <w:rPr>
          <w:rFonts w:hAnsi="宋体"/>
          <w:b/>
        </w:rPr>
      </w:pPr>
      <w:r>
        <w:rPr>
          <w:rFonts w:hAnsi="宋体"/>
          <w:b/>
        </w:rPr>
        <w:t>四、开标</w:t>
      </w:r>
    </w:p>
    <w:p>
      <w:pPr>
        <w:pStyle w:val="13"/>
        <w:snapToGrid w:val="0"/>
        <w:spacing w:line="520" w:lineRule="exact"/>
        <w:ind w:firstLine="464" w:firstLineChars="200"/>
        <w:rPr>
          <w:rFonts w:hAnsi="宋体"/>
          <w:sz w:val="24"/>
        </w:rPr>
      </w:pPr>
      <w:r>
        <w:rPr>
          <w:rFonts w:hint="eastAsia" w:hAnsi="宋体"/>
          <w:sz w:val="24"/>
        </w:rPr>
        <w:t>1、本项目实行电子开评标，投标人无需前往开评标现场，只需在规定时间内在“政采云”平台上上传电子投标文件和准时在线上参加开标。</w:t>
      </w:r>
    </w:p>
    <w:p>
      <w:pPr>
        <w:pStyle w:val="13"/>
        <w:snapToGrid w:val="0"/>
        <w:spacing w:line="520" w:lineRule="exact"/>
        <w:ind w:firstLine="464" w:firstLineChars="200"/>
        <w:outlineLvl w:val="2"/>
        <w:rPr>
          <w:rFonts w:hAnsi="宋体"/>
          <w:sz w:val="24"/>
        </w:rPr>
      </w:pPr>
      <w:r>
        <w:rPr>
          <w:rFonts w:hAnsi="宋体"/>
          <w:sz w:val="24"/>
        </w:rPr>
        <w:t>2</w:t>
      </w:r>
      <w:r>
        <w:rPr>
          <w:rFonts w:hint="eastAsia" w:hAnsi="宋体"/>
          <w:sz w:val="24"/>
        </w:rPr>
        <w:t>、电子开评标及评审程序</w:t>
      </w:r>
    </w:p>
    <w:p>
      <w:pPr>
        <w:pStyle w:val="13"/>
        <w:snapToGrid w:val="0"/>
        <w:spacing w:line="520" w:lineRule="exact"/>
        <w:ind w:firstLine="464" w:firstLineChars="200"/>
        <w:rPr>
          <w:rFonts w:hAnsi="宋体"/>
          <w:sz w:val="24"/>
        </w:rPr>
      </w:pPr>
      <w:r>
        <w:rPr>
          <w:rFonts w:hint="eastAsia" w:hAnsi="宋体"/>
          <w:sz w:val="24"/>
        </w:rPr>
        <w:t>（1）</w:t>
      </w:r>
      <w:r>
        <w:rPr>
          <w:rFonts w:hAnsi="宋体"/>
          <w:sz w:val="24"/>
        </w:rPr>
        <w:t>投标截止时间后</w:t>
      </w:r>
      <w:r>
        <w:rPr>
          <w:rFonts w:hint="eastAsia" w:hAnsi="宋体"/>
          <w:sz w:val="24"/>
        </w:rPr>
        <w:t>的半小时内</w:t>
      </w:r>
      <w:r>
        <w:rPr>
          <w:rFonts w:hAnsi="宋体"/>
          <w:sz w:val="24"/>
        </w:rPr>
        <w:t>，</w:t>
      </w:r>
      <w:r>
        <w:rPr>
          <w:rFonts w:hint="eastAsia" w:hAnsi="宋体"/>
          <w:sz w:val="24"/>
        </w:rPr>
        <w:t>由各投标人自行</w:t>
      </w:r>
      <w:r>
        <w:rPr>
          <w:rFonts w:hAnsi="宋体"/>
          <w:sz w:val="24"/>
        </w:rPr>
        <w:t>对</w:t>
      </w:r>
      <w:r>
        <w:rPr>
          <w:rFonts w:hint="eastAsia" w:hAnsi="宋体"/>
          <w:sz w:val="24"/>
        </w:rPr>
        <w:t>电子</w:t>
      </w:r>
      <w:r>
        <w:rPr>
          <w:rFonts w:hAnsi="宋体"/>
          <w:sz w:val="24"/>
        </w:rPr>
        <w:t>投标文件进行解密</w:t>
      </w:r>
      <w:r>
        <w:rPr>
          <w:rFonts w:hint="eastAsia" w:hAnsi="宋体"/>
          <w:sz w:val="24"/>
        </w:rPr>
        <w:t xml:space="preserve">（请各投标人务必在规定时间内完成电子投标文件的解密工作，在电子开评标期间，投标人（授权代表）需确保在各自所在的区域具备上网的技术条件并保持网络及联系方式畅通）； </w:t>
      </w:r>
    </w:p>
    <w:p>
      <w:pPr>
        <w:pStyle w:val="13"/>
        <w:snapToGrid w:val="0"/>
        <w:spacing w:line="520" w:lineRule="exact"/>
        <w:ind w:firstLine="464" w:firstLineChars="200"/>
        <w:rPr>
          <w:rFonts w:hAnsi="宋体"/>
          <w:sz w:val="24"/>
        </w:rPr>
      </w:pPr>
      <w:r>
        <w:rPr>
          <w:rFonts w:hint="eastAsia" w:hAnsi="宋体"/>
          <w:sz w:val="24"/>
        </w:rPr>
        <w:t>（2）采购人或代理机构对投标人的资格审查文件和评标委员会对投标人的资信商务及技术响应文件进行评审；</w:t>
      </w:r>
    </w:p>
    <w:p>
      <w:pPr>
        <w:pStyle w:val="13"/>
        <w:snapToGrid w:val="0"/>
        <w:spacing w:line="520" w:lineRule="exact"/>
        <w:ind w:firstLine="464" w:firstLineChars="200"/>
        <w:rPr>
          <w:rFonts w:hAnsi="宋体"/>
          <w:sz w:val="24"/>
        </w:rPr>
      </w:pPr>
      <w:r>
        <w:rPr>
          <w:rFonts w:hint="eastAsia" w:hAnsi="宋体"/>
          <w:sz w:val="24"/>
        </w:rPr>
        <w:t>（3）评标委员会对报价文件进行评审；</w:t>
      </w:r>
    </w:p>
    <w:p>
      <w:pPr>
        <w:pStyle w:val="13"/>
        <w:snapToGrid w:val="0"/>
        <w:spacing w:line="520" w:lineRule="exact"/>
        <w:ind w:firstLine="464" w:firstLineChars="200"/>
        <w:rPr>
          <w:rFonts w:hAnsi="宋体"/>
          <w:sz w:val="24"/>
        </w:rPr>
      </w:pPr>
      <w:r>
        <w:rPr>
          <w:rFonts w:hint="eastAsia" w:hAnsi="宋体"/>
          <w:sz w:val="24"/>
        </w:rPr>
        <w:t>（4）在系统上公布评审结果。</w:t>
      </w:r>
    </w:p>
    <w:p>
      <w:pPr>
        <w:pStyle w:val="15"/>
        <w:snapToGrid w:val="0"/>
        <w:spacing w:beforeLines="0" w:afterLines="0" w:line="520" w:lineRule="exact"/>
        <w:ind w:firstLine="482" w:firstLineChars="200"/>
        <w:outlineLvl w:val="1"/>
        <w:rPr>
          <w:rFonts w:hAnsi="宋体"/>
          <w:b/>
        </w:rPr>
      </w:pPr>
      <w:r>
        <w:rPr>
          <w:rFonts w:hAnsi="宋体"/>
          <w:b/>
        </w:rPr>
        <w:t>五、评标</w:t>
      </w:r>
    </w:p>
    <w:p>
      <w:pPr>
        <w:pStyle w:val="15"/>
        <w:snapToGrid w:val="0"/>
        <w:spacing w:beforeLines="0" w:afterLines="0" w:line="500" w:lineRule="exact"/>
        <w:ind w:firstLine="482" w:firstLineChars="200"/>
        <w:outlineLvl w:val="2"/>
        <w:rPr>
          <w:rFonts w:hAnsi="宋体"/>
          <w:b/>
        </w:rPr>
      </w:pPr>
      <w:r>
        <w:rPr>
          <w:rFonts w:hAnsi="宋体"/>
          <w:b/>
        </w:rPr>
        <w:t>（一）组建评标委员会</w:t>
      </w:r>
    </w:p>
    <w:p>
      <w:pPr>
        <w:pStyle w:val="15"/>
        <w:snapToGrid w:val="0"/>
        <w:spacing w:beforeLines="0" w:afterLines="0" w:line="500" w:lineRule="exact"/>
        <w:ind w:firstLine="480" w:firstLineChars="200"/>
        <w:rPr>
          <w:rFonts w:hAnsi="宋体" w:cs="宋体"/>
        </w:rPr>
      </w:pPr>
      <w:r>
        <w:rPr>
          <w:rFonts w:hint="eastAsia" w:hAnsi="宋体" w:cs="宋体"/>
        </w:rPr>
        <w:t>评标委员会由采购人代表和评审专家组成，共5人。</w:t>
      </w:r>
    </w:p>
    <w:p>
      <w:pPr>
        <w:pStyle w:val="15"/>
        <w:snapToGrid w:val="0"/>
        <w:spacing w:beforeLines="0" w:afterLines="0" w:line="500" w:lineRule="exact"/>
        <w:ind w:firstLine="482" w:firstLineChars="200"/>
        <w:outlineLvl w:val="2"/>
        <w:rPr>
          <w:rFonts w:hAnsi="宋体"/>
          <w:b/>
        </w:rPr>
      </w:pPr>
      <w:r>
        <w:rPr>
          <w:rFonts w:hAnsi="宋体"/>
          <w:b/>
        </w:rPr>
        <w:t>（二）评标的方式</w:t>
      </w:r>
    </w:p>
    <w:p>
      <w:pPr>
        <w:pStyle w:val="15"/>
        <w:snapToGrid w:val="0"/>
        <w:spacing w:beforeLines="0" w:afterLines="0" w:line="500" w:lineRule="exact"/>
        <w:ind w:firstLine="480" w:firstLineChars="200"/>
        <w:rPr>
          <w:rFonts w:hAnsi="宋体"/>
        </w:rPr>
      </w:pPr>
      <w:r>
        <w:rPr>
          <w:rFonts w:hAnsi="宋体"/>
        </w:rPr>
        <w:t>本项目采用不公开方式评标，评标的依据为招标文件和投标文件。</w:t>
      </w:r>
    </w:p>
    <w:p>
      <w:pPr>
        <w:pStyle w:val="15"/>
        <w:snapToGrid w:val="0"/>
        <w:spacing w:beforeLines="0" w:afterLines="0" w:line="500" w:lineRule="exact"/>
        <w:ind w:firstLine="482" w:firstLineChars="200"/>
        <w:outlineLvl w:val="2"/>
        <w:rPr>
          <w:rFonts w:hAnsi="宋体"/>
          <w:b/>
          <w:bCs/>
        </w:rPr>
      </w:pPr>
      <w:r>
        <w:rPr>
          <w:rFonts w:hAnsi="宋体"/>
          <w:b/>
        </w:rPr>
        <w:t>（三）</w:t>
      </w:r>
      <w:r>
        <w:rPr>
          <w:rFonts w:hAnsi="宋体"/>
          <w:b/>
          <w:bCs/>
        </w:rPr>
        <w:t>评标程序</w:t>
      </w:r>
    </w:p>
    <w:p>
      <w:pPr>
        <w:pStyle w:val="15"/>
        <w:snapToGrid w:val="0"/>
        <w:spacing w:beforeLines="0" w:afterLines="0" w:line="500" w:lineRule="exact"/>
        <w:ind w:firstLine="480" w:firstLineChars="200"/>
        <w:rPr>
          <w:rFonts w:hAnsi="宋体"/>
          <w:bCs/>
        </w:rPr>
      </w:pPr>
      <w:r>
        <w:rPr>
          <w:rFonts w:hint="eastAsia" w:hAnsi="宋体"/>
          <w:bCs/>
        </w:rPr>
        <w:t>采购人可以在评标前说明项目背景和采购需求，说明内容不得含有歧视性、倾向性意见，不得超出招标文件所述范围。说明应当提交书面材料，并随招标文件一并存档。</w:t>
      </w:r>
    </w:p>
    <w:p>
      <w:pPr>
        <w:snapToGrid w:val="0"/>
        <w:spacing w:line="500" w:lineRule="exact"/>
        <w:ind w:firstLine="482" w:firstLineChars="200"/>
        <w:outlineLvl w:val="3"/>
        <w:rPr>
          <w:rFonts w:ascii="宋体" w:hAnsi="宋体"/>
          <w:b/>
          <w:bCs/>
          <w:sz w:val="24"/>
        </w:rPr>
      </w:pPr>
      <w:r>
        <w:rPr>
          <w:rFonts w:ascii="宋体" w:hAnsi="宋体"/>
          <w:b/>
          <w:bCs/>
          <w:sz w:val="24"/>
        </w:rPr>
        <w:t>1</w:t>
      </w:r>
      <w:r>
        <w:rPr>
          <w:rFonts w:hint="eastAsia" w:ascii="宋体" w:hAnsi="宋体"/>
          <w:b/>
          <w:bCs/>
          <w:sz w:val="24"/>
        </w:rPr>
        <w:t>.</w:t>
      </w:r>
      <w:r>
        <w:rPr>
          <w:rFonts w:ascii="宋体" w:hAnsi="宋体"/>
          <w:b/>
          <w:bCs/>
          <w:sz w:val="24"/>
        </w:rPr>
        <w:t>形式审查</w:t>
      </w:r>
    </w:p>
    <w:p>
      <w:pPr>
        <w:snapToGrid w:val="0"/>
        <w:spacing w:line="500" w:lineRule="exact"/>
        <w:ind w:firstLine="480" w:firstLineChars="200"/>
        <w:rPr>
          <w:rFonts w:ascii="宋体" w:hAnsi="宋体"/>
          <w:bCs/>
          <w:sz w:val="24"/>
        </w:rPr>
      </w:pPr>
      <w:r>
        <w:rPr>
          <w:rFonts w:ascii="宋体" w:hAnsi="宋体"/>
          <w:bCs/>
          <w:sz w:val="24"/>
        </w:rPr>
        <w:t>形式审查</w:t>
      </w:r>
      <w:r>
        <w:rPr>
          <w:rFonts w:hint="eastAsia" w:ascii="宋体" w:hAnsi="宋体"/>
          <w:bCs/>
          <w:sz w:val="24"/>
        </w:rPr>
        <w:t>包括资格审查（除符合性审查以外的关于供应商资格条件等内容）和符合性审查，即对供应商的资格</w:t>
      </w:r>
      <w:r>
        <w:rPr>
          <w:rFonts w:ascii="宋体" w:hAnsi="宋体"/>
          <w:bCs/>
          <w:sz w:val="24"/>
        </w:rPr>
        <w:t>和投标文件的完整性、合法性等进行审查。</w:t>
      </w:r>
      <w:r>
        <w:rPr>
          <w:rFonts w:hint="eastAsia" w:ascii="宋体" w:hAnsi="宋体"/>
          <w:bCs/>
          <w:sz w:val="24"/>
        </w:rPr>
        <w:t>投标文件形式审查未通过的供应商，其投标文件将不再评审。</w:t>
      </w:r>
    </w:p>
    <w:p>
      <w:pPr>
        <w:snapToGrid w:val="0"/>
        <w:spacing w:line="500" w:lineRule="exact"/>
        <w:ind w:firstLine="482" w:firstLineChars="200"/>
        <w:outlineLvl w:val="3"/>
        <w:rPr>
          <w:rFonts w:ascii="宋体" w:hAnsi="宋体"/>
          <w:b/>
          <w:bCs/>
          <w:sz w:val="24"/>
        </w:rPr>
      </w:pPr>
      <w:r>
        <w:rPr>
          <w:rFonts w:ascii="宋体" w:hAnsi="宋体"/>
          <w:b/>
          <w:bCs/>
          <w:sz w:val="24"/>
        </w:rPr>
        <w:t>2</w:t>
      </w:r>
      <w:r>
        <w:rPr>
          <w:rFonts w:hint="eastAsia" w:ascii="宋体" w:hAnsi="宋体"/>
          <w:b/>
          <w:bCs/>
          <w:sz w:val="24"/>
        </w:rPr>
        <w:t>.</w:t>
      </w:r>
      <w:r>
        <w:rPr>
          <w:rFonts w:ascii="宋体" w:hAnsi="宋体"/>
          <w:b/>
          <w:bCs/>
          <w:sz w:val="24"/>
        </w:rPr>
        <w:t>实质审查与比较</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1）评标委员会审查投标文件的实质性内容是否符合招标文件的实质性要求。</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2）评标委员会将根据</w:t>
      </w:r>
      <w:r>
        <w:rPr>
          <w:rFonts w:hint="eastAsia" w:ascii="宋体" w:hAnsi="宋体"/>
          <w:sz w:val="24"/>
        </w:rPr>
        <w:t>供应商</w:t>
      </w:r>
      <w:r>
        <w:rPr>
          <w:rFonts w:ascii="宋体" w:hAnsi="宋体"/>
          <w:sz w:val="24"/>
        </w:rPr>
        <w:t>的投标文件进行审查、核对,如有疑问,将对</w:t>
      </w:r>
      <w:r>
        <w:rPr>
          <w:rFonts w:hint="eastAsia" w:ascii="宋体" w:hAnsi="宋体"/>
          <w:sz w:val="24"/>
        </w:rPr>
        <w:t>供应商</w:t>
      </w:r>
      <w:r>
        <w:rPr>
          <w:rFonts w:ascii="宋体" w:hAnsi="宋体"/>
          <w:sz w:val="24"/>
        </w:rPr>
        <w:t>进行询标,</w:t>
      </w:r>
      <w:r>
        <w:rPr>
          <w:rFonts w:hint="eastAsia" w:ascii="宋体" w:hAnsi="宋体"/>
          <w:sz w:val="24"/>
        </w:rPr>
        <w:t>供应商</w:t>
      </w:r>
      <w:r>
        <w:rPr>
          <w:rFonts w:ascii="宋体" w:hAnsi="宋体"/>
          <w:sz w:val="24"/>
        </w:rPr>
        <w:t>要向评标委员会澄清有关问题,并最终以书面形式进行答复。</w:t>
      </w:r>
    </w:p>
    <w:p>
      <w:pPr>
        <w:snapToGrid w:val="0"/>
        <w:spacing w:line="500" w:lineRule="exact"/>
        <w:ind w:firstLine="480" w:firstLineChars="200"/>
        <w:rPr>
          <w:rFonts w:ascii="宋体" w:hAnsi="宋体"/>
          <w:sz w:val="24"/>
        </w:rPr>
      </w:pPr>
      <w:r>
        <w:rPr>
          <w:rFonts w:ascii="宋体" w:hAnsi="宋体"/>
          <w:sz w:val="24"/>
        </w:rPr>
        <w:t>询标</w:t>
      </w:r>
      <w:r>
        <w:rPr>
          <w:rFonts w:hint="eastAsia" w:ascii="宋体" w:hAnsi="宋体"/>
          <w:sz w:val="24"/>
        </w:rPr>
        <w:t>时，供应商代表未到场或者拒绝澄清或者澄清的内容改变了投标文件的实质性内容的，评标委员会有权对该投标文件作出不利于供应商的评判。</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3）各</w:t>
      </w:r>
      <w:r>
        <w:rPr>
          <w:rFonts w:hint="eastAsia" w:ascii="宋体" w:hAnsi="宋体"/>
          <w:sz w:val="24"/>
        </w:rPr>
        <w:t>供应商</w:t>
      </w:r>
      <w:r>
        <w:rPr>
          <w:rFonts w:ascii="宋体" w:hAnsi="宋体"/>
          <w:sz w:val="24"/>
        </w:rPr>
        <w:t>的</w:t>
      </w:r>
      <w:r>
        <w:rPr>
          <w:rFonts w:hint="eastAsia" w:ascii="宋体" w:hAnsi="宋体"/>
          <w:sz w:val="24"/>
        </w:rPr>
        <w:t>资信商务及技术分按照评标委员会成员的独立评分结果汇后的算术平均分计算</w:t>
      </w:r>
      <w:r>
        <w:rPr>
          <w:rFonts w:ascii="宋体" w:hAnsi="宋体"/>
          <w:sz w:val="24"/>
        </w:rPr>
        <w:t>。</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平湖市公共资源交易中心工作人员协助</w:t>
      </w:r>
      <w:r>
        <w:rPr>
          <w:rFonts w:ascii="宋体" w:hAnsi="宋体"/>
          <w:sz w:val="24"/>
        </w:rPr>
        <w:t>评标委员会根据</w:t>
      </w:r>
      <w:r>
        <w:rPr>
          <w:rFonts w:hint="eastAsia" w:ascii="宋体" w:hAnsi="宋体"/>
          <w:sz w:val="24"/>
        </w:rPr>
        <w:t>本项目的评分标准操作政府采购业务系统，由系统</w:t>
      </w:r>
      <w:r>
        <w:rPr>
          <w:rFonts w:ascii="宋体" w:hAnsi="宋体"/>
          <w:sz w:val="24"/>
        </w:rPr>
        <w:t>计算各</w:t>
      </w:r>
      <w:r>
        <w:rPr>
          <w:rFonts w:hint="eastAsia" w:ascii="宋体" w:hAnsi="宋体"/>
          <w:sz w:val="24"/>
        </w:rPr>
        <w:t>供应商</w:t>
      </w:r>
      <w:r>
        <w:rPr>
          <w:rFonts w:ascii="宋体" w:hAnsi="宋体"/>
          <w:sz w:val="24"/>
        </w:rPr>
        <w:t>的商务报价得分</w:t>
      </w:r>
      <w:r>
        <w:rPr>
          <w:rFonts w:hint="eastAsia" w:ascii="宋体" w:hAnsi="宋体"/>
          <w:sz w:val="24"/>
        </w:rPr>
        <w:t>。</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5）评标委员会完成评标后,评委对各部分得分汇总,</w:t>
      </w:r>
      <w:r>
        <w:rPr>
          <w:rFonts w:hint="eastAsia" w:ascii="宋体" w:hAnsi="宋体"/>
          <w:sz w:val="24"/>
        </w:rPr>
        <w:t>计算</w:t>
      </w:r>
      <w:r>
        <w:rPr>
          <w:rFonts w:ascii="宋体" w:hAnsi="宋体"/>
          <w:sz w:val="24"/>
        </w:rPr>
        <w:t>出本项目</w:t>
      </w:r>
      <w:r>
        <w:rPr>
          <w:rFonts w:hint="eastAsia" w:ascii="宋体" w:hAnsi="宋体"/>
          <w:sz w:val="24"/>
        </w:rPr>
        <w:t>最终得分、性价比、评标价等</w:t>
      </w:r>
      <w:r>
        <w:rPr>
          <w:rFonts w:ascii="宋体" w:hAnsi="宋体"/>
          <w:sz w:val="24"/>
        </w:rPr>
        <w:t>。评标委员会按评标原则推荐</w:t>
      </w:r>
      <w:r>
        <w:rPr>
          <w:rFonts w:hint="eastAsia" w:ascii="宋体" w:hAnsi="宋体"/>
          <w:sz w:val="24"/>
        </w:rPr>
        <w:t>入围</w:t>
      </w:r>
      <w:r>
        <w:rPr>
          <w:rFonts w:ascii="宋体" w:hAnsi="宋体"/>
          <w:sz w:val="24"/>
        </w:rPr>
        <w:t>候选人同时起草评标报告。</w:t>
      </w:r>
    </w:p>
    <w:p>
      <w:pPr>
        <w:snapToGrid w:val="0"/>
        <w:spacing w:line="500" w:lineRule="exact"/>
        <w:ind w:firstLine="482" w:firstLineChars="200"/>
        <w:outlineLvl w:val="2"/>
        <w:rPr>
          <w:rFonts w:ascii="宋体" w:hAnsi="宋体"/>
          <w:b/>
          <w:sz w:val="24"/>
        </w:rPr>
      </w:pPr>
      <w:r>
        <w:rPr>
          <w:rFonts w:hint="eastAsia" w:ascii="宋体" w:hAnsi="宋体"/>
          <w:b/>
          <w:sz w:val="24"/>
        </w:rPr>
        <w:t>（四）澄清问题的形式</w:t>
      </w:r>
    </w:p>
    <w:p>
      <w:pPr>
        <w:spacing w:line="500" w:lineRule="exact"/>
        <w:ind w:firstLine="480" w:firstLineChars="200"/>
        <w:rPr>
          <w:rFonts w:ascii="宋体" w:hAnsi="宋体"/>
          <w:sz w:val="24"/>
        </w:rPr>
      </w:pPr>
      <w:r>
        <w:rPr>
          <w:rFonts w:hint="eastAsia" w:ascii="宋体" w:hAnsi="宋体"/>
          <w:sz w:val="24"/>
        </w:rPr>
        <w:t>对投标文件中含义不明确、同类问题表述不一致或者有明显文字和计算错误的内容，评标委员会可要求供应商作出必要的澄清、说明或者纠正。</w:t>
      </w:r>
    </w:p>
    <w:p>
      <w:pPr>
        <w:spacing w:line="500" w:lineRule="exact"/>
        <w:ind w:firstLine="480" w:firstLineChars="200"/>
        <w:rPr>
          <w:rFonts w:ascii="宋体" w:hAnsi="宋体"/>
          <w:sz w:val="24"/>
        </w:rPr>
      </w:pPr>
      <w:r>
        <w:rPr>
          <w:rFonts w:hint="eastAsia" w:ascii="宋体" w:hAnsi="宋体"/>
          <w:sz w:val="24"/>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spacing w:line="500" w:lineRule="exact"/>
        <w:ind w:firstLine="480" w:firstLineChars="200"/>
        <w:rPr>
          <w:rFonts w:ascii="宋体" w:hAnsi="宋体"/>
          <w:sz w:val="24"/>
        </w:rPr>
      </w:pPr>
      <w:r>
        <w:rPr>
          <w:rFonts w:hint="eastAsia" w:ascii="宋体" w:hAnsi="宋体"/>
          <w:sz w:val="24"/>
        </w:rPr>
        <w:t>2、如果供应商代表拒绝或未按评标委员会要求在“政采云”平台作出在线回复且无其他有效回复方式的，评标委员会可以对其作出无效标处理。</w:t>
      </w:r>
    </w:p>
    <w:p>
      <w:pPr>
        <w:spacing w:line="500" w:lineRule="exact"/>
        <w:ind w:firstLine="482" w:firstLineChars="200"/>
        <w:outlineLvl w:val="2"/>
        <w:rPr>
          <w:rFonts w:ascii="宋体" w:hAnsi="宋体"/>
          <w:b/>
          <w:bCs/>
          <w:sz w:val="24"/>
        </w:rPr>
      </w:pPr>
      <w:r>
        <w:rPr>
          <w:rFonts w:hint="eastAsia" w:ascii="宋体" w:hAnsi="宋体"/>
          <w:b/>
          <w:bCs/>
          <w:sz w:val="24"/>
        </w:rPr>
        <w:t>（五）错误修正</w:t>
      </w:r>
    </w:p>
    <w:p>
      <w:pPr>
        <w:spacing w:line="500" w:lineRule="exact"/>
        <w:ind w:firstLine="480" w:firstLineChars="200"/>
        <w:rPr>
          <w:rFonts w:ascii="宋体" w:hAnsi="宋体"/>
          <w:sz w:val="24"/>
        </w:rPr>
      </w:pPr>
      <w:r>
        <w:rPr>
          <w:rFonts w:hint="eastAsia" w:ascii="宋体" w:hAnsi="宋体"/>
          <w:sz w:val="24"/>
        </w:rPr>
        <w:t>投标文件如果出现计算或表达上的错误，修正错误的原则如下：</w:t>
      </w:r>
    </w:p>
    <w:p>
      <w:pPr>
        <w:spacing w:line="500" w:lineRule="exact"/>
        <w:ind w:firstLine="480" w:firstLineChars="200"/>
        <w:rPr>
          <w:rFonts w:ascii="宋体" w:hAnsi="宋体"/>
          <w:sz w:val="24"/>
        </w:rPr>
      </w:pPr>
      <w:r>
        <w:rPr>
          <w:rFonts w:hint="eastAsia" w:ascii="宋体" w:hAnsi="宋体"/>
          <w:sz w:val="24"/>
        </w:rPr>
        <w:t>1.开标一览表总价与投标报价明细表汇总数不一致的，以开标一览表为准；</w:t>
      </w:r>
    </w:p>
    <w:p>
      <w:pPr>
        <w:spacing w:line="500" w:lineRule="exact"/>
        <w:ind w:firstLine="480" w:firstLineChars="200"/>
        <w:outlineLvl w:val="3"/>
        <w:rPr>
          <w:rFonts w:ascii="宋体" w:hAnsi="宋体"/>
          <w:sz w:val="24"/>
        </w:rPr>
      </w:pPr>
      <w:r>
        <w:rPr>
          <w:rFonts w:hint="eastAsia" w:ascii="宋体" w:hAnsi="宋体"/>
          <w:sz w:val="24"/>
        </w:rPr>
        <w:t>2.投标文件的大写金额和小写金额不一致的，以大写金额为准；</w:t>
      </w:r>
    </w:p>
    <w:p>
      <w:pPr>
        <w:spacing w:line="500" w:lineRule="exact"/>
        <w:ind w:firstLine="480" w:firstLineChars="200"/>
        <w:rPr>
          <w:rFonts w:ascii="宋体" w:hAnsi="宋体"/>
          <w:sz w:val="24"/>
        </w:rPr>
      </w:pPr>
      <w:r>
        <w:rPr>
          <w:rFonts w:hint="eastAsia" w:ascii="宋体" w:hAnsi="宋体"/>
          <w:sz w:val="24"/>
        </w:rPr>
        <w:t>3.总价金额与按单价汇总金额不一致的，以单价金额计算结果为准；</w:t>
      </w:r>
    </w:p>
    <w:p>
      <w:pPr>
        <w:spacing w:line="500" w:lineRule="exact"/>
        <w:ind w:firstLine="480" w:firstLineChars="200"/>
        <w:outlineLvl w:val="3"/>
        <w:rPr>
          <w:rFonts w:ascii="宋体" w:hAnsi="宋体"/>
          <w:sz w:val="24"/>
        </w:rPr>
      </w:pPr>
      <w:r>
        <w:rPr>
          <w:rFonts w:hint="eastAsia" w:ascii="宋体" w:hAnsi="宋体"/>
          <w:sz w:val="24"/>
        </w:rPr>
        <w:t>4.对不同文字文本投标文件的解释发生异议的，以中文文本为准。</w:t>
      </w:r>
    </w:p>
    <w:p>
      <w:pPr>
        <w:spacing w:line="500" w:lineRule="exact"/>
        <w:ind w:firstLine="482" w:firstLineChars="200"/>
        <w:rPr>
          <w:rFonts w:ascii="宋体" w:hAnsi="宋体"/>
          <w:b/>
          <w:bCs/>
          <w:sz w:val="24"/>
        </w:rPr>
      </w:pPr>
      <w:r>
        <w:rPr>
          <w:rFonts w:hint="eastAsia" w:ascii="宋体" w:hAnsi="宋体"/>
          <w:b/>
          <w:bCs/>
          <w:sz w:val="24"/>
        </w:rPr>
        <w:t>5.客户端填写的报价与以pdf格式上传文件中的报价不一致的，应以pdf格式上传文件中的报价为准。</w:t>
      </w:r>
    </w:p>
    <w:p>
      <w:pPr>
        <w:spacing w:line="500" w:lineRule="exact"/>
        <w:ind w:firstLine="480" w:firstLineChars="200"/>
        <w:rPr>
          <w:rFonts w:ascii="宋体" w:hAnsi="宋体"/>
          <w:sz w:val="24"/>
        </w:rPr>
      </w:pPr>
      <w:r>
        <w:rPr>
          <w:rFonts w:hint="eastAsia" w:ascii="宋体" w:hAnsi="宋体"/>
          <w:sz w:val="24"/>
        </w:rPr>
        <w:t>按上述修正错误的原则及方法调整或修正投标文件的投标报价，投标人同意后，调整后的投标报价对投标人具有约束作用。如果投标人不接受修正后的报价，则其投标将作为无效投标处理。</w:t>
      </w:r>
    </w:p>
    <w:p>
      <w:pPr>
        <w:pStyle w:val="15"/>
        <w:tabs>
          <w:tab w:val="left" w:pos="630"/>
        </w:tabs>
        <w:snapToGrid w:val="0"/>
        <w:spacing w:beforeLines="0" w:afterLines="0" w:line="500" w:lineRule="exact"/>
        <w:ind w:firstLine="482" w:firstLineChars="200"/>
        <w:outlineLvl w:val="2"/>
        <w:rPr>
          <w:rFonts w:hAnsi="宋体"/>
          <w:b/>
        </w:rPr>
      </w:pPr>
      <w:r>
        <w:rPr>
          <w:rFonts w:hAnsi="宋体"/>
          <w:b/>
        </w:rPr>
        <w:t>（六）评标原则和评标办法</w:t>
      </w:r>
    </w:p>
    <w:p>
      <w:pPr>
        <w:pStyle w:val="15"/>
        <w:snapToGrid w:val="0"/>
        <w:spacing w:beforeLines="0" w:afterLines="0" w:line="500" w:lineRule="exact"/>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rPr>
        <w:t>供应商</w:t>
      </w:r>
      <w:r>
        <w:rPr>
          <w:rFonts w:hAnsi="宋体"/>
        </w:rPr>
        <w:t>接触。</w:t>
      </w:r>
    </w:p>
    <w:p>
      <w:pPr>
        <w:pStyle w:val="15"/>
        <w:snapToGrid w:val="0"/>
        <w:spacing w:beforeLines="0" w:afterLines="0" w:line="500" w:lineRule="exact"/>
        <w:ind w:firstLine="480" w:firstLineChars="200"/>
        <w:rPr>
          <w:rFonts w:hAnsi="宋体"/>
        </w:rPr>
      </w:pPr>
      <w:r>
        <w:rPr>
          <w:rFonts w:hAnsi="宋体"/>
        </w:rPr>
        <w:t>2</w:t>
      </w:r>
      <w:r>
        <w:rPr>
          <w:rFonts w:hint="eastAsia" w:hAnsi="宋体"/>
        </w:rPr>
        <w:t>.</w:t>
      </w:r>
      <w:r>
        <w:rPr>
          <w:rFonts w:hAnsi="宋体"/>
        </w:rPr>
        <w:t>评标办法。本项目评标办法是</w:t>
      </w:r>
      <w:r>
        <w:rPr>
          <w:rFonts w:hint="eastAsia" w:hAnsi="宋体"/>
        </w:rPr>
        <w:t>综合评标法</w:t>
      </w:r>
      <w:r>
        <w:rPr>
          <w:rFonts w:hAnsi="宋体"/>
        </w:rPr>
        <w:t xml:space="preserve"> ，具体评标内容及评分标准等详见《第四章：评标办法及评分标准》。</w:t>
      </w:r>
    </w:p>
    <w:p>
      <w:pPr>
        <w:pStyle w:val="15"/>
        <w:snapToGrid w:val="0"/>
        <w:spacing w:beforeLines="0" w:afterLines="0" w:line="500" w:lineRule="exact"/>
        <w:ind w:firstLine="482" w:firstLineChars="200"/>
        <w:outlineLvl w:val="2"/>
        <w:rPr>
          <w:rFonts w:hAnsi="宋体"/>
          <w:b/>
          <w:bCs/>
        </w:rPr>
      </w:pPr>
      <w:r>
        <w:rPr>
          <w:rFonts w:hAnsi="宋体"/>
          <w:b/>
          <w:bCs/>
        </w:rPr>
        <w:t>（七）评标过程的监控</w:t>
      </w:r>
    </w:p>
    <w:p>
      <w:pPr>
        <w:pStyle w:val="15"/>
        <w:snapToGrid w:val="0"/>
        <w:spacing w:beforeLines="0" w:afterLines="0" w:line="500" w:lineRule="exact"/>
        <w:ind w:firstLine="480" w:firstLineChars="200"/>
        <w:rPr>
          <w:rFonts w:hAnsi="宋体"/>
        </w:rPr>
      </w:pPr>
      <w:r>
        <w:rPr>
          <w:rFonts w:hAnsi="宋体"/>
        </w:rPr>
        <w:t>本项目评标过程实行全程录音、录像监控</w:t>
      </w:r>
      <w:r>
        <w:rPr>
          <w:rFonts w:hint="eastAsia" w:hAnsi="宋体"/>
        </w:rPr>
        <w:t>，且有</w:t>
      </w:r>
      <w:r>
        <w:rPr>
          <w:rFonts w:hint="eastAsia" w:hAnsi="宋体"/>
          <w:b/>
          <w:bCs/>
          <w:u w:val="single"/>
        </w:rPr>
        <w:t>（平湖市政务</w:t>
      </w:r>
      <w:r>
        <w:rPr>
          <w:rFonts w:hint="eastAsia" w:hAnsi="宋体"/>
          <w:b/>
          <w:bCs/>
          <w:u w:val="single"/>
          <w:lang w:eastAsia="zh-CN"/>
        </w:rPr>
        <w:t>服务管理办公室</w:t>
      </w:r>
      <w:r>
        <w:rPr>
          <w:rFonts w:hint="eastAsia" w:hAnsi="宋体"/>
          <w:b/>
          <w:bCs/>
          <w:u w:val="single"/>
        </w:rPr>
        <w:t>交易管理科/平湖市财政局政府采购监管科</w:t>
      </w:r>
      <w:r>
        <w:rPr>
          <w:rFonts w:hAnsi="宋体"/>
          <w:b/>
          <w:bCs/>
          <w:u w:val="single"/>
        </w:rPr>
        <w:t>）</w:t>
      </w:r>
      <w:r>
        <w:rPr>
          <w:rFonts w:hAnsi="宋体"/>
        </w:rPr>
        <w:t>进行监督</w:t>
      </w:r>
      <w:r>
        <w:rPr>
          <w:rFonts w:hint="eastAsia" w:hAnsi="宋体"/>
        </w:rPr>
        <w:t>，</w:t>
      </w:r>
      <w:r>
        <w:rPr>
          <w:rFonts w:hAnsi="宋体"/>
        </w:rPr>
        <w:t>投标人在评标过程中所进行的</w:t>
      </w:r>
      <w:r>
        <w:rPr>
          <w:rFonts w:hint="eastAsia" w:hAnsi="宋体"/>
        </w:rPr>
        <w:t>试</w:t>
      </w:r>
      <w:r>
        <w:rPr>
          <w:rFonts w:hAnsi="宋体"/>
        </w:rPr>
        <w:t>图影响评标结果的不公正活动，</w:t>
      </w:r>
      <w:r>
        <w:rPr>
          <w:rFonts w:hint="eastAsia" w:hAnsi="宋体"/>
        </w:rPr>
        <w:t>将按有关法律法规处理</w:t>
      </w:r>
      <w:r>
        <w:rPr>
          <w:rFonts w:hAnsi="宋体"/>
        </w:rPr>
        <w:t>。</w:t>
      </w:r>
    </w:p>
    <w:p>
      <w:pPr>
        <w:pStyle w:val="15"/>
        <w:snapToGrid w:val="0"/>
        <w:spacing w:beforeLines="0" w:afterLines="0" w:line="500" w:lineRule="exact"/>
        <w:ind w:firstLine="482" w:firstLineChars="200"/>
        <w:outlineLvl w:val="1"/>
        <w:rPr>
          <w:rFonts w:hAnsi="宋体"/>
          <w:b/>
        </w:rPr>
      </w:pPr>
      <w:r>
        <w:rPr>
          <w:rFonts w:hAnsi="宋体"/>
          <w:b/>
        </w:rPr>
        <w:t>六、定标</w:t>
      </w:r>
    </w:p>
    <w:p>
      <w:pPr>
        <w:snapToGrid w:val="0"/>
        <w:spacing w:line="500" w:lineRule="exact"/>
        <w:ind w:firstLine="482" w:firstLineChars="200"/>
        <w:jc w:val="left"/>
        <w:outlineLvl w:val="2"/>
        <w:rPr>
          <w:rFonts w:ascii="宋体" w:hAnsi="宋体"/>
          <w:b/>
          <w:sz w:val="24"/>
        </w:rPr>
      </w:pPr>
      <w:r>
        <w:rPr>
          <w:rFonts w:hint="eastAsia" w:ascii="宋体" w:hAnsi="宋体"/>
          <w:b/>
          <w:sz w:val="24"/>
        </w:rPr>
        <w:t>确定中标人。</w:t>
      </w:r>
    </w:p>
    <w:p>
      <w:pPr>
        <w:snapToGrid w:val="0"/>
        <w:spacing w:line="500" w:lineRule="exact"/>
        <w:ind w:firstLine="480" w:firstLineChars="200"/>
        <w:rPr>
          <w:rFonts w:ascii="宋体" w:hAnsi="宋体"/>
          <w:sz w:val="24"/>
        </w:rPr>
      </w:pPr>
      <w:r>
        <w:rPr>
          <w:rFonts w:ascii="宋体" w:hAnsi="宋体"/>
          <w:sz w:val="24"/>
        </w:rPr>
        <w:t>1.</w:t>
      </w:r>
      <w:r>
        <w:rPr>
          <w:rFonts w:hint="eastAsia" w:ascii="宋体" w:hAnsi="宋体"/>
          <w:sz w:val="24"/>
        </w:rPr>
        <w:t>评标委员会根据招标文件和有关规定，履行评标工作职责，以评标原则和评标办法为标准，全面衡量各投标人对招标文件的响应情况。评标委员会按照各投标单位的综合得分情况，确定中标候选人。评标委员会根据评标结果向采购人提交评标报告。</w:t>
      </w:r>
    </w:p>
    <w:p>
      <w:pPr>
        <w:snapToGrid w:val="0"/>
        <w:spacing w:line="500" w:lineRule="exact"/>
        <w:ind w:firstLine="480" w:firstLineChars="200"/>
        <w:rPr>
          <w:rFonts w:ascii="宋体" w:hAnsi="宋体"/>
          <w:sz w:val="24"/>
        </w:rPr>
      </w:pPr>
      <w:r>
        <w:rPr>
          <w:rFonts w:hint="eastAsia" w:ascii="宋体" w:hAnsi="宋体"/>
          <w:sz w:val="24"/>
        </w:rPr>
        <w:t>2</w:t>
      </w:r>
      <w:r>
        <w:rPr>
          <w:rFonts w:ascii="宋体" w:hAnsi="宋体"/>
          <w:sz w:val="24"/>
        </w:rPr>
        <w:t>.采购代理机构在评标结束后</w:t>
      </w:r>
      <w:r>
        <w:rPr>
          <w:rFonts w:hint="eastAsia" w:ascii="宋体" w:hAnsi="宋体"/>
          <w:sz w:val="24"/>
        </w:rPr>
        <w:t>2</w:t>
      </w:r>
      <w:r>
        <w:rPr>
          <w:rFonts w:ascii="宋体" w:hAnsi="宋体"/>
          <w:sz w:val="24"/>
        </w:rPr>
        <w:t>个工作日内</w:t>
      </w:r>
      <w:r>
        <w:rPr>
          <w:rFonts w:hint="eastAsia" w:ascii="宋体" w:hAnsi="宋体"/>
          <w:sz w:val="24"/>
        </w:rPr>
        <w:t>，</w:t>
      </w:r>
      <w:r>
        <w:rPr>
          <w:rFonts w:ascii="宋体" w:hAnsi="宋体"/>
          <w:sz w:val="24"/>
        </w:rPr>
        <w:t>将评标报告交采购人确认</w:t>
      </w:r>
      <w:r>
        <w:rPr>
          <w:rFonts w:hint="eastAsia" w:ascii="宋体" w:hAnsi="宋体"/>
          <w:sz w:val="24"/>
        </w:rPr>
        <w:t>。投标人对评标结果无异议的，采购人应在收到评标报告后5个工作日内，按照评标报告中推荐的中标候选供应商顺序确定中标供应商，对评标结果进行确认；在采购人对结果确认后，采购代理机构将在</w:t>
      </w:r>
      <w:r>
        <w:rPr>
          <w:rFonts w:ascii="宋体" w:hAnsi="宋体"/>
          <w:sz w:val="24"/>
        </w:rPr>
        <w:t>发布招标公告的网站上</w:t>
      </w:r>
      <w:r>
        <w:rPr>
          <w:rFonts w:hint="eastAsia" w:ascii="宋体" w:hAnsi="宋体"/>
          <w:sz w:val="24"/>
        </w:rPr>
        <w:t>公布中</w:t>
      </w:r>
      <w:r>
        <w:rPr>
          <w:rFonts w:ascii="宋体" w:hAnsi="宋体"/>
          <w:sz w:val="24"/>
        </w:rPr>
        <w:t>标结果</w:t>
      </w:r>
      <w:r>
        <w:rPr>
          <w:rFonts w:hint="eastAsia" w:ascii="宋体" w:hAnsi="宋体"/>
          <w:sz w:val="24"/>
        </w:rPr>
        <w:t>公告</w:t>
      </w:r>
      <w:r>
        <w:rPr>
          <w:rFonts w:ascii="宋体" w:hAnsi="宋体"/>
          <w:sz w:val="24"/>
        </w:rPr>
        <w:t>。</w:t>
      </w:r>
    </w:p>
    <w:p>
      <w:pPr>
        <w:snapToGrid w:val="0"/>
        <w:spacing w:line="52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在公告期内查实中标人有违反有关法律法规和本项目招标文件规定和要求的，则取消该投标人的中标资格。</w:t>
      </w:r>
    </w:p>
    <w:p>
      <w:pPr>
        <w:snapToGrid w:val="0"/>
        <w:spacing w:line="520" w:lineRule="exact"/>
        <w:ind w:firstLine="480" w:firstLineChars="200"/>
        <w:rPr>
          <w:rFonts w:ascii="宋体" w:hAnsi="宋体"/>
          <w:sz w:val="24"/>
        </w:rPr>
      </w:pPr>
      <w:r>
        <w:rPr>
          <w:rFonts w:hint="eastAsia" w:ascii="宋体" w:hAnsi="宋体"/>
          <w:sz w:val="24"/>
        </w:rPr>
        <w:t>4. 在公告中标结果的同时，</w:t>
      </w:r>
      <w:r>
        <w:rPr>
          <w:rFonts w:ascii="宋体" w:hAnsi="宋体"/>
          <w:sz w:val="24"/>
        </w:rPr>
        <w:t>采购代理机构</w:t>
      </w:r>
      <w:r>
        <w:rPr>
          <w:rFonts w:hint="eastAsia" w:ascii="宋体" w:hAnsi="宋体"/>
          <w:sz w:val="24"/>
        </w:rPr>
        <w:t>向中标人</w:t>
      </w:r>
      <w:r>
        <w:rPr>
          <w:rFonts w:ascii="宋体" w:hAnsi="宋体"/>
          <w:sz w:val="24"/>
        </w:rPr>
        <w:t>发出《中标通知书》</w:t>
      </w:r>
      <w:r>
        <w:rPr>
          <w:rFonts w:hint="eastAsia" w:ascii="宋体" w:hAnsi="宋体"/>
          <w:sz w:val="24"/>
        </w:rPr>
        <w:t>。</w:t>
      </w:r>
    </w:p>
    <w:p>
      <w:pPr>
        <w:pStyle w:val="15"/>
        <w:snapToGrid w:val="0"/>
        <w:spacing w:beforeLines="0" w:afterLines="0" w:line="520" w:lineRule="exact"/>
        <w:ind w:firstLine="482" w:firstLineChars="200"/>
        <w:outlineLvl w:val="1"/>
        <w:rPr>
          <w:rFonts w:hAnsi="宋体"/>
          <w:b/>
        </w:rPr>
      </w:pPr>
      <w:r>
        <w:rPr>
          <w:rFonts w:hAnsi="宋体"/>
          <w:b/>
        </w:rPr>
        <w:t>七、合同授予</w:t>
      </w:r>
    </w:p>
    <w:p>
      <w:pPr>
        <w:snapToGrid w:val="0"/>
        <w:spacing w:line="520" w:lineRule="exact"/>
        <w:ind w:firstLine="480" w:firstLineChars="200"/>
        <w:rPr>
          <w:rFonts w:ascii="宋体" w:hAnsi="宋体"/>
          <w:sz w:val="24"/>
        </w:rPr>
      </w:pPr>
      <w:r>
        <w:rPr>
          <w:rFonts w:ascii="宋体" w:hAnsi="宋体"/>
          <w:sz w:val="24"/>
        </w:rPr>
        <w:t>1.采购人与中标人应当在《中标通知书》发出之日起30日内签订政府采购合同。同时，采购代理机构对合同内容进行审查，如发现与采购结果和投标承诺内容不一致的，应予以纠正。</w:t>
      </w:r>
    </w:p>
    <w:p>
      <w:pPr>
        <w:snapToGrid w:val="0"/>
        <w:spacing w:line="520" w:lineRule="exact"/>
        <w:ind w:firstLine="480" w:firstLineChars="200"/>
        <w:rPr>
          <w:rFonts w:hint="eastAsia" w:ascii="宋体" w:hAnsi="宋体"/>
          <w:sz w:val="24"/>
        </w:rPr>
      </w:pPr>
      <w:r>
        <w:rPr>
          <w:rFonts w:ascii="宋体" w:hAnsi="宋体"/>
          <w:sz w:val="24"/>
        </w:rPr>
        <w:t>2.中标人拖延、拒签合同的，将取消中标资格。</w:t>
      </w:r>
      <w:r>
        <w:rPr>
          <w:rFonts w:hint="eastAsia" w:ascii="宋体" w:hAnsi="宋体"/>
          <w:sz w:val="24"/>
        </w:rPr>
        <w:t>中标供应商在接到《中标通知书》后，违反采购文件有关规定和要求，不履行投标承诺，在规定时间内拒签合同或放弃中标的，则取消该投标人的中标资格。</w:t>
      </w:r>
    </w:p>
    <w:p>
      <w:pPr>
        <w:pStyle w:val="2"/>
        <w:outlineLvl w:val="9"/>
        <w:rPr>
          <w:rFonts w:hint="eastAsia" w:ascii="宋体" w:hAnsi="宋体"/>
          <w:sz w:val="24"/>
        </w:rPr>
      </w:pPr>
    </w:p>
    <w:p>
      <w:pPr>
        <w:rPr>
          <w:rFonts w:hint="eastAsia" w:ascii="宋体" w:hAnsi="宋体"/>
          <w:sz w:val="24"/>
        </w:rPr>
      </w:pPr>
    </w:p>
    <w:p>
      <w:pPr>
        <w:pStyle w:val="2"/>
        <w:outlineLvl w:val="9"/>
        <w:rPr>
          <w:rFonts w:hint="eastAsia" w:ascii="宋体" w:hAnsi="宋体"/>
          <w:sz w:val="24"/>
        </w:rPr>
      </w:pPr>
    </w:p>
    <w:p>
      <w:pPr>
        <w:rPr>
          <w:rFonts w:hint="eastAsia" w:ascii="宋体" w:hAnsi="宋体"/>
          <w:sz w:val="24"/>
        </w:rPr>
      </w:pPr>
    </w:p>
    <w:p>
      <w:pPr>
        <w:pStyle w:val="2"/>
        <w:outlineLvl w:val="9"/>
        <w:rPr>
          <w:rFonts w:hint="eastAsia" w:ascii="宋体" w:hAnsi="宋体"/>
          <w:sz w:val="24"/>
        </w:rPr>
      </w:pPr>
    </w:p>
    <w:p>
      <w:pPr>
        <w:rPr>
          <w:rFonts w:hint="eastAsia" w:ascii="宋体" w:hAnsi="宋体"/>
          <w:sz w:val="24"/>
        </w:rPr>
      </w:pPr>
    </w:p>
    <w:p>
      <w:pPr>
        <w:pStyle w:val="2"/>
        <w:outlineLvl w:val="9"/>
        <w:rPr>
          <w:rFonts w:hint="eastAsia" w:ascii="宋体" w:hAnsi="宋体"/>
          <w:sz w:val="24"/>
        </w:rPr>
      </w:pPr>
    </w:p>
    <w:p>
      <w:pPr>
        <w:rPr>
          <w:rFonts w:hint="eastAsia" w:ascii="宋体" w:hAnsi="宋体"/>
          <w:sz w:val="24"/>
        </w:rPr>
      </w:pPr>
    </w:p>
    <w:p>
      <w:pPr>
        <w:pStyle w:val="2"/>
        <w:outlineLvl w:val="9"/>
        <w:rPr>
          <w:rFonts w:hint="eastAsia" w:ascii="宋体" w:hAnsi="宋体"/>
          <w:sz w:val="24"/>
        </w:rPr>
      </w:pPr>
    </w:p>
    <w:p>
      <w:pPr>
        <w:rPr>
          <w:rFonts w:hint="eastAsia" w:ascii="宋体" w:hAnsi="宋体"/>
          <w:sz w:val="24"/>
        </w:rPr>
      </w:pPr>
    </w:p>
    <w:p>
      <w:pPr>
        <w:pStyle w:val="2"/>
        <w:outlineLvl w:val="9"/>
        <w:rPr>
          <w:rFonts w:hint="eastAsia" w:ascii="宋体" w:hAnsi="宋体"/>
          <w:sz w:val="24"/>
        </w:rPr>
      </w:pPr>
    </w:p>
    <w:p>
      <w:pPr>
        <w:pStyle w:val="31"/>
        <w:rPr>
          <w:rFonts w:hint="eastAsia"/>
        </w:rPr>
      </w:pPr>
    </w:p>
    <w:p>
      <w:pPr>
        <w:rPr>
          <w:rFonts w:hint="eastAsia" w:ascii="宋体" w:hAnsi="宋体"/>
          <w:sz w:val="24"/>
        </w:rPr>
      </w:pPr>
    </w:p>
    <w:p>
      <w:pPr>
        <w:pStyle w:val="2"/>
        <w:jc w:val="center"/>
        <w:outlineLvl w:val="0"/>
      </w:pPr>
      <w:r>
        <w:rPr>
          <w:rFonts w:hint="eastAsia"/>
        </w:rPr>
        <w:t xml:space="preserve">第四章 </w:t>
      </w:r>
      <w:r>
        <w:t>评标办法及评分标准</w:t>
      </w:r>
    </w:p>
    <w:p>
      <w:pPr>
        <w:spacing w:line="360" w:lineRule="auto"/>
        <w:ind w:firstLine="480" w:firstLineChars="200"/>
        <w:rPr>
          <w:rFonts w:ascii="宋体" w:hAnsi="宋体"/>
          <w:sz w:val="24"/>
        </w:rPr>
      </w:pPr>
      <w:r>
        <w:rPr>
          <w:rFonts w:ascii="宋体" w:hAnsi="宋体"/>
          <w:sz w:val="24"/>
        </w:rPr>
        <w:t>为公正、公平、科学地选择中标人，根据《中华人民共和国政府采购法》等有关法律法规的规定，并结合本项目的实际，制定本办法。</w:t>
      </w:r>
    </w:p>
    <w:p>
      <w:pPr>
        <w:spacing w:line="360" w:lineRule="auto"/>
        <w:ind w:firstLine="480" w:firstLineChars="200"/>
        <w:rPr>
          <w:rFonts w:ascii="宋体" w:hAnsi="宋体"/>
          <w:bCs/>
          <w:sz w:val="24"/>
        </w:rPr>
      </w:pPr>
      <w:r>
        <w:rPr>
          <w:rFonts w:ascii="宋体" w:hAnsi="宋体"/>
          <w:sz w:val="24"/>
        </w:rPr>
        <w:t>本办法适用于</w:t>
      </w:r>
      <w:r>
        <w:rPr>
          <w:rFonts w:hint="eastAsia" w:ascii="宋体" w:hAnsi="宋体"/>
          <w:sz w:val="24"/>
          <w:u w:val="single"/>
        </w:rPr>
        <w:t xml:space="preserve"> </w:t>
      </w:r>
      <w:r>
        <w:rPr>
          <w:rFonts w:hint="eastAsia" w:ascii="宋体" w:hAnsi="宋体"/>
          <w:sz w:val="24"/>
          <w:u w:val="single"/>
          <w:lang w:eastAsia="zh-CN"/>
        </w:rPr>
        <w:t>平湖市发展和改革局关于平湖市国防动员指挥平台大屏及附属配套设备采购项目</w:t>
      </w:r>
      <w:r>
        <w:rPr>
          <w:rFonts w:hint="eastAsia" w:ascii="宋体" w:hAnsi="宋体"/>
          <w:bCs/>
          <w:sz w:val="24"/>
          <w:u w:val="single"/>
        </w:rPr>
        <w:t xml:space="preserve"> </w:t>
      </w:r>
      <w:r>
        <w:rPr>
          <w:rFonts w:ascii="宋体" w:hAnsi="宋体"/>
          <w:bCs/>
          <w:sz w:val="24"/>
        </w:rPr>
        <w:t>的评标。</w:t>
      </w:r>
    </w:p>
    <w:p>
      <w:pPr>
        <w:spacing w:line="500" w:lineRule="exact"/>
        <w:ind w:firstLine="551" w:firstLineChars="196"/>
        <w:outlineLvl w:val="1"/>
        <w:rPr>
          <w:rFonts w:ascii="宋体" w:hAnsi="宋体" w:cs="宋体"/>
          <w:b/>
          <w:sz w:val="28"/>
          <w:szCs w:val="28"/>
        </w:rPr>
      </w:pPr>
      <w:r>
        <w:rPr>
          <w:rFonts w:hint="eastAsia" w:ascii="宋体" w:hAnsi="宋体" w:cs="宋体"/>
          <w:b/>
          <w:sz w:val="28"/>
          <w:szCs w:val="28"/>
        </w:rPr>
        <w:t>一、总则</w:t>
      </w:r>
    </w:p>
    <w:p>
      <w:pPr>
        <w:spacing w:line="500" w:lineRule="exact"/>
        <w:ind w:firstLine="480"/>
        <w:jc w:val="left"/>
        <w:rPr>
          <w:rFonts w:ascii="宋体" w:hAnsi="宋体" w:cs="宋体"/>
          <w:sz w:val="24"/>
        </w:rPr>
      </w:pPr>
      <w:r>
        <w:rPr>
          <w:rFonts w:hint="eastAsia" w:ascii="宋体" w:hAnsi="宋体" w:cs="宋体"/>
          <w:sz w:val="24"/>
        </w:rPr>
        <w:t>1、本次评标采用综合评分法，总分为100分，其中报价分</w:t>
      </w:r>
      <w:r>
        <w:rPr>
          <w:rFonts w:hint="eastAsia" w:ascii="宋体" w:hAnsi="宋体" w:cs="宋体"/>
          <w:sz w:val="24"/>
          <w:lang w:val="en-US" w:eastAsia="zh-CN"/>
        </w:rPr>
        <w:t>30</w:t>
      </w:r>
      <w:r>
        <w:rPr>
          <w:rFonts w:hint="eastAsia" w:ascii="宋体" w:hAnsi="宋体" w:cs="宋体"/>
          <w:sz w:val="24"/>
        </w:rPr>
        <w:t>分、技术商务资信分</w:t>
      </w:r>
      <w:r>
        <w:rPr>
          <w:rFonts w:hint="eastAsia" w:ascii="宋体" w:hAnsi="宋体" w:cs="宋体"/>
          <w:sz w:val="24"/>
          <w:lang w:val="en-US" w:eastAsia="zh-CN"/>
        </w:rPr>
        <w:t>7</w:t>
      </w:r>
      <w:r>
        <w:rPr>
          <w:rFonts w:hint="eastAsia" w:ascii="宋体" w:hAnsi="宋体" w:cs="宋体"/>
          <w:sz w:val="24"/>
        </w:rPr>
        <w:t>0分。合格投标人的评标得分为各部分汇总得分，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pPr>
        <w:spacing w:line="500" w:lineRule="exact"/>
        <w:ind w:firstLine="480"/>
        <w:jc w:val="left"/>
        <w:rPr>
          <w:rFonts w:ascii="宋体" w:hAnsi="宋体" w:cs="宋体"/>
          <w:sz w:val="24"/>
        </w:rPr>
      </w:pPr>
      <w:r>
        <w:rPr>
          <w:rFonts w:hint="eastAsia" w:ascii="宋体" w:hAnsi="宋体" w:cs="宋体"/>
          <w:sz w:val="24"/>
        </w:rPr>
        <w:t xml:space="preserve">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spacing w:line="500" w:lineRule="exact"/>
        <w:ind w:firstLine="480"/>
        <w:jc w:val="left"/>
        <w:outlineLvl w:val="2"/>
        <w:rPr>
          <w:rFonts w:hint="eastAsia" w:ascii="宋体" w:hAnsi="宋体" w:cs="宋体"/>
          <w:sz w:val="24"/>
        </w:rPr>
      </w:pPr>
      <w:r>
        <w:rPr>
          <w:rFonts w:hint="eastAsia" w:ascii="宋体" w:hAnsi="宋体" w:cs="宋体"/>
          <w:sz w:val="24"/>
        </w:rPr>
        <w:t>3、投标人评标综合得分=报价分+技术商务资信分。</w:t>
      </w:r>
    </w:p>
    <w:p>
      <w:pPr>
        <w:spacing w:line="500" w:lineRule="exact"/>
        <w:outlineLvl w:val="1"/>
        <w:rPr>
          <w:rFonts w:hint="eastAsia"/>
        </w:rPr>
      </w:pPr>
      <w:r>
        <w:rPr>
          <w:rFonts w:hint="eastAsia" w:ascii="宋体" w:hAnsi="宋体" w:cs="宋体"/>
          <w:b/>
          <w:sz w:val="28"/>
          <w:szCs w:val="28"/>
          <w:lang w:eastAsia="zh-CN"/>
        </w:rPr>
        <w:t>二、</w:t>
      </w:r>
      <w:r>
        <w:rPr>
          <w:rFonts w:hint="eastAsia" w:ascii="宋体" w:hAnsi="宋体" w:cs="宋体"/>
          <w:b/>
          <w:sz w:val="28"/>
          <w:szCs w:val="28"/>
        </w:rPr>
        <w:t>评标内容及标准</w:t>
      </w:r>
    </w:p>
    <w:p>
      <w:pPr>
        <w:pStyle w:val="13"/>
        <w:rPr>
          <w:rFonts w:hint="eastAsia"/>
          <w:lang w:eastAsia="zh-CN"/>
        </w:rPr>
      </w:pPr>
    </w:p>
    <w:tbl>
      <w:tblPr>
        <w:tblStyle w:val="25"/>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6801"/>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299" w:type="dxa"/>
            <w:shd w:val="clear" w:color="auto" w:fill="FFFFFF"/>
            <w:noWrap/>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6801" w:type="dxa"/>
            <w:shd w:val="clear" w:color="auto" w:fill="FFFFFF"/>
            <w:noWrap/>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1320" w:type="dxa"/>
            <w:shd w:val="clear" w:color="auto" w:fill="FFFFFF"/>
            <w:noWrap/>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jc w:val="center"/>
        </w:trPr>
        <w:tc>
          <w:tcPr>
            <w:tcW w:w="1299" w:type="dxa"/>
            <w:noWrap/>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价格分</w:t>
            </w:r>
          </w:p>
        </w:tc>
        <w:tc>
          <w:tcPr>
            <w:tcW w:w="6801" w:type="dxa"/>
            <w:noWrap/>
            <w:vAlign w:val="center"/>
          </w:tcPr>
          <w:p>
            <w:pPr>
              <w:adjustRightInd w:val="0"/>
              <w:snapToGrid w:val="0"/>
              <w:spacing w:after="156" w:afterLines="50" w:line="360" w:lineRule="auto"/>
              <w:jc w:val="left"/>
              <w:rPr>
                <w:rFonts w:hint="eastAsia" w:ascii="宋体" w:hAnsi="宋体" w:eastAsia="宋体" w:cs="宋体"/>
                <w:sz w:val="24"/>
                <w:szCs w:val="24"/>
              </w:rPr>
            </w:pPr>
            <w:r>
              <w:rPr>
                <w:rFonts w:hint="eastAsia" w:ascii="宋体" w:hAnsi="宋体" w:eastAsia="宋体" w:cs="宋体"/>
                <w:sz w:val="24"/>
                <w:szCs w:val="24"/>
              </w:rPr>
              <w:t>采用低价优先法计算，即以满足招标文件要求且价格最低的投标报价为评标基准价，其价格分为满分。其他投标人的价格分统一按照下列公式计算：投标报价得分=（评标基准价/投标报价）×</w:t>
            </w:r>
            <w:r>
              <w:rPr>
                <w:rFonts w:hint="eastAsia" w:ascii="宋体" w:hAnsi="宋体" w:eastAsia="宋体" w:cs="宋体"/>
                <w:sz w:val="24"/>
                <w:szCs w:val="24"/>
                <w:lang w:val="en-US" w:eastAsia="zh-CN"/>
              </w:rPr>
              <w:t>3</w:t>
            </w:r>
            <w:r>
              <w:rPr>
                <w:rFonts w:hint="eastAsia" w:ascii="宋体" w:hAnsi="宋体" w:eastAsia="宋体" w:cs="宋体"/>
                <w:sz w:val="24"/>
                <w:szCs w:val="24"/>
              </w:rPr>
              <w:t>0×100%（四舍五入，保留两位小数）</w:t>
            </w:r>
          </w:p>
          <w:p>
            <w:pPr>
              <w:adjustRightInd w:val="0"/>
              <w:snapToGrid w:val="0"/>
              <w:spacing w:after="156" w:afterLines="5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特别提醒：</w:t>
            </w:r>
          </w:p>
          <w:p>
            <w:pPr>
              <w:adjustRightInd w:val="0"/>
              <w:snapToGrid w:val="0"/>
              <w:spacing w:after="156" w:afterLines="50"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A、根据财库〔2020〕46号、财库〔2022〕19号、浙财采监〔2022〕8号文件的相关规定，在评审时对</w:t>
            </w:r>
            <w:r>
              <w:rPr>
                <w:rFonts w:hint="eastAsia" w:ascii="宋体" w:hAnsi="宋体" w:eastAsia="宋体" w:cs="宋体"/>
                <w:b/>
                <w:bCs/>
                <w:sz w:val="24"/>
                <w:szCs w:val="24"/>
              </w:rPr>
              <w:t>小型</w:t>
            </w:r>
            <w:r>
              <w:rPr>
                <w:rFonts w:hint="eastAsia" w:ascii="宋体" w:hAnsi="宋体" w:eastAsia="宋体" w:cs="宋体"/>
                <w:sz w:val="24"/>
                <w:szCs w:val="24"/>
              </w:rPr>
              <w:t>和</w:t>
            </w:r>
            <w:r>
              <w:rPr>
                <w:rFonts w:hint="eastAsia" w:ascii="宋体" w:hAnsi="宋体" w:eastAsia="宋体" w:cs="宋体"/>
                <w:b/>
                <w:bCs/>
                <w:sz w:val="24"/>
                <w:szCs w:val="24"/>
              </w:rPr>
              <w:t>微型</w:t>
            </w:r>
            <w:r>
              <w:rPr>
                <w:rFonts w:hint="eastAsia" w:ascii="宋体" w:hAnsi="宋体" w:eastAsia="宋体" w:cs="宋体"/>
                <w:sz w:val="24"/>
                <w:szCs w:val="24"/>
              </w:rPr>
              <w:t>企业的报价给予</w:t>
            </w:r>
            <w:r>
              <w:rPr>
                <w:rFonts w:hint="eastAsia" w:ascii="宋体" w:hAnsi="宋体" w:eastAsia="宋体" w:cs="宋体"/>
                <w:b/>
                <w:bCs/>
                <w:sz w:val="24"/>
                <w:szCs w:val="24"/>
                <w:u w:val="single"/>
              </w:rPr>
              <w:t xml:space="preserve"> 10% </w:t>
            </w:r>
            <w:r>
              <w:rPr>
                <w:rFonts w:hint="eastAsia" w:ascii="宋体" w:hAnsi="宋体" w:eastAsia="宋体" w:cs="宋体"/>
                <w:sz w:val="24"/>
                <w:szCs w:val="24"/>
              </w:rPr>
              <w:t>的扣除，取扣除后的价格作为最终报价（此最终报价仅作为报价分计算使用）。</w:t>
            </w:r>
            <w:r>
              <w:rPr>
                <w:rFonts w:hint="eastAsia" w:ascii="宋体" w:hAnsi="宋体" w:eastAsia="宋体" w:cs="宋体"/>
                <w:b/>
                <w:bCs/>
                <w:sz w:val="24"/>
                <w:szCs w:val="24"/>
              </w:rPr>
              <w:t>属于小微企业的，投标文件中必须提供《中小企业声明函》（格式见第六章）</w:t>
            </w:r>
            <w:r>
              <w:rPr>
                <w:rFonts w:hint="eastAsia" w:ascii="宋体" w:hAnsi="宋体" w:eastAsia="宋体" w:cs="宋体"/>
                <w:sz w:val="24"/>
                <w:szCs w:val="24"/>
              </w:rPr>
              <w:t>；</w:t>
            </w:r>
          </w:p>
          <w:p>
            <w:pPr>
              <w:adjustRightInd w:val="0"/>
              <w:snapToGrid w:val="0"/>
              <w:spacing w:after="156" w:afterLines="50" w:line="360" w:lineRule="auto"/>
              <w:jc w:val="left"/>
              <w:rPr>
                <w:rFonts w:hint="eastAsia" w:ascii="宋体" w:hAnsi="宋体" w:eastAsia="宋体" w:cs="宋体"/>
                <w:sz w:val="24"/>
                <w:szCs w:val="24"/>
              </w:rPr>
            </w:pPr>
            <w:r>
              <w:rPr>
                <w:rFonts w:hint="eastAsia" w:ascii="宋体" w:hAnsi="宋体" w:eastAsia="宋体" w:cs="宋体"/>
                <w:sz w:val="24"/>
                <w:szCs w:val="24"/>
              </w:rPr>
              <w:t>B、根据财库[2014]68号和财库[2017]141号的相关规定，在政府采购活动中，供应商属于监狱和戒毒企业或残疾人福利性单位，且投标文件中提供相应证明材料的视同小型、微型企业，享受评审中价格扣除政策。</w:t>
            </w:r>
          </w:p>
          <w:p>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注：未提供以上材料的，均不给予价格扣除。</w:t>
            </w:r>
          </w:p>
        </w:tc>
        <w:tc>
          <w:tcPr>
            <w:tcW w:w="1320" w:type="dxa"/>
            <w:noWrap/>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3</w:t>
            </w:r>
            <w:r>
              <w:rPr>
                <w:rFonts w:hint="eastAsia" w:ascii="宋体" w:hAnsi="宋体" w:eastAsia="宋体" w:cs="宋体"/>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420" w:type="dxa"/>
            <w:gridSpan w:val="3"/>
            <w:noWrap/>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技术</w:t>
            </w:r>
            <w:r>
              <w:rPr>
                <w:rFonts w:hint="eastAsia" w:ascii="宋体" w:hAnsi="宋体" w:eastAsia="宋体" w:cs="宋体"/>
                <w:b/>
                <w:bCs/>
                <w:sz w:val="24"/>
                <w:szCs w:val="24"/>
                <w:highlight w:val="none"/>
              </w:rPr>
              <w:t>分</w:t>
            </w:r>
            <w:r>
              <w:rPr>
                <w:rFonts w:hint="eastAsia" w:ascii="宋体" w:hAnsi="宋体" w:eastAsia="宋体" w:cs="宋体"/>
                <w:b/>
                <w:bCs/>
                <w:kern w:val="0"/>
                <w:sz w:val="24"/>
                <w:szCs w:val="24"/>
                <w:highlight w:val="none"/>
              </w:rPr>
              <w:t>（0-</w:t>
            </w:r>
            <w:r>
              <w:rPr>
                <w:rFonts w:hint="eastAsia" w:ascii="宋体" w:hAnsi="宋体" w:eastAsia="宋体" w:cs="宋体"/>
                <w:b/>
                <w:bCs/>
                <w:kern w:val="0"/>
                <w:sz w:val="24"/>
                <w:szCs w:val="24"/>
                <w:highlight w:val="none"/>
                <w:lang w:val="en-US" w:eastAsia="zh-CN"/>
              </w:rPr>
              <w:t>63</w:t>
            </w:r>
            <w:r>
              <w:rPr>
                <w:rFonts w:hint="eastAsia" w:ascii="宋体" w:hAnsi="宋体" w:eastAsia="宋体" w:cs="宋体"/>
                <w:b/>
                <w:bCs/>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1299" w:type="dxa"/>
            <w:noWrap/>
            <w:vAlign w:val="center"/>
          </w:tcPr>
          <w:p>
            <w:pPr>
              <w:tabs>
                <w:tab w:val="left" w:pos="6264"/>
              </w:tabs>
              <w:adjustRightInd w:val="0"/>
              <w:snapToGri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投标货物技术参数响应情况</w:t>
            </w:r>
          </w:p>
        </w:tc>
        <w:tc>
          <w:tcPr>
            <w:tcW w:w="6801" w:type="dxa"/>
            <w:noWrap/>
            <w:vAlign w:val="center"/>
          </w:tcPr>
          <w:p>
            <w:pPr>
              <w:tabs>
                <w:tab w:val="left" w:pos="6264"/>
              </w:tabs>
              <w:adjustRightInd w:val="0"/>
              <w:snapToGrid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根据投标设备的基本功能、技术指标与采购需求的吻合程度和偏差情况进行打分（包括所投标设备的详细配置、技术参数等），完全满足招标文件技术参数要求的得</w:t>
            </w:r>
            <w:r>
              <w:rPr>
                <w:rFonts w:hint="eastAsia" w:ascii="宋体" w:hAnsi="宋体" w:eastAsia="宋体" w:cs="宋体"/>
                <w:color w:val="000000"/>
                <w:sz w:val="24"/>
                <w:szCs w:val="24"/>
                <w:highlight w:val="none"/>
                <w:lang w:val="en-US" w:eastAsia="zh-CN"/>
              </w:rPr>
              <w:t>24</w:t>
            </w:r>
            <w:r>
              <w:rPr>
                <w:rFonts w:hint="eastAsia" w:ascii="宋体" w:hAnsi="宋体" w:eastAsia="宋体" w:cs="宋体"/>
                <w:color w:val="000000"/>
                <w:sz w:val="24"/>
                <w:szCs w:val="24"/>
                <w:highlight w:val="none"/>
              </w:rPr>
              <w:t>分，正偏离不加分；非实质性技术参数不满足或负偏离的，每项扣</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分，扣完为止。</w:t>
            </w:r>
          </w:p>
        </w:tc>
        <w:tc>
          <w:tcPr>
            <w:tcW w:w="1320" w:type="dxa"/>
            <w:noWrap/>
            <w:vAlign w:val="center"/>
          </w:tcPr>
          <w:p>
            <w:pPr>
              <w:tabs>
                <w:tab w:val="left" w:pos="6264"/>
              </w:tabs>
              <w:adjustRightInd w:val="0"/>
              <w:snapToGri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lang w:val="en-US" w:eastAsia="zh-CN"/>
              </w:rPr>
              <w:t>24</w:t>
            </w:r>
            <w:r>
              <w:rPr>
                <w:rFonts w:hint="eastAsia" w:ascii="宋体" w:hAnsi="宋体" w:eastAsia="宋体" w:cs="宋体"/>
                <w:color w:val="00000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299" w:type="dxa"/>
            <w:noWrap/>
            <w:vAlign w:val="center"/>
          </w:tcPr>
          <w:p>
            <w:pPr>
              <w:tabs>
                <w:tab w:val="left" w:pos="6264"/>
              </w:tabs>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highlight w:val="none"/>
              </w:rPr>
              <w:t>系统集成方案</w:t>
            </w:r>
          </w:p>
        </w:tc>
        <w:tc>
          <w:tcPr>
            <w:tcW w:w="6801" w:type="dxa"/>
            <w:noWrap/>
            <w:vAlign w:val="center"/>
          </w:tcPr>
          <w:p>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根据投标人对本项目的理解程度，提供总体设计方案的合理性和完整性、关键技术的科学性和可行性进行打分。</w:t>
            </w:r>
          </w:p>
        </w:tc>
        <w:tc>
          <w:tcPr>
            <w:tcW w:w="1320" w:type="dxa"/>
            <w:noWrap/>
            <w:vAlign w:val="center"/>
          </w:tcPr>
          <w:p>
            <w:pPr>
              <w:adjustRightInd w:val="0"/>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299" w:type="dxa"/>
            <w:vMerge w:val="restart"/>
            <w:noWrap/>
            <w:vAlign w:val="center"/>
          </w:tcPr>
          <w:p>
            <w:pPr>
              <w:tabs>
                <w:tab w:val="left" w:pos="6264"/>
              </w:tabs>
              <w:adjustRightInd w:val="0"/>
              <w:snapToGri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lang w:eastAsia="zh-CN"/>
              </w:rPr>
              <w:t>项目</w:t>
            </w:r>
            <w:r>
              <w:rPr>
                <w:rFonts w:hint="eastAsia" w:ascii="宋体" w:hAnsi="宋体" w:eastAsia="宋体" w:cs="宋体"/>
                <w:bCs/>
                <w:color w:val="000000"/>
                <w:sz w:val="24"/>
                <w:szCs w:val="24"/>
              </w:rPr>
              <w:t>实施方案</w:t>
            </w:r>
          </w:p>
        </w:tc>
        <w:tc>
          <w:tcPr>
            <w:tcW w:w="6801" w:type="dxa"/>
            <w:noWrap/>
            <w:vAlign w:val="center"/>
          </w:tcPr>
          <w:p>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eastAsia="zh-CN"/>
              </w:rPr>
              <w:t>投标人提供的</w:t>
            </w:r>
            <w:r>
              <w:rPr>
                <w:rFonts w:hint="eastAsia" w:ascii="宋体" w:hAnsi="宋体" w:eastAsia="宋体" w:cs="宋体"/>
                <w:color w:val="auto"/>
                <w:sz w:val="24"/>
                <w:szCs w:val="24"/>
              </w:rPr>
              <w:t>项目组织</w:t>
            </w:r>
            <w:r>
              <w:rPr>
                <w:rFonts w:hint="eastAsia" w:ascii="宋体" w:hAnsi="宋体" w:eastAsia="宋体" w:cs="宋体"/>
                <w:color w:val="auto"/>
                <w:sz w:val="24"/>
                <w:szCs w:val="24"/>
                <w:lang w:eastAsia="zh-CN"/>
              </w:rPr>
              <w:t>架构</w:t>
            </w:r>
            <w:r>
              <w:rPr>
                <w:rFonts w:hint="eastAsia" w:ascii="宋体" w:hAnsi="宋体" w:eastAsia="宋体" w:cs="宋体"/>
                <w:color w:val="auto"/>
                <w:sz w:val="24"/>
                <w:szCs w:val="24"/>
              </w:rPr>
              <w:t>、</w:t>
            </w:r>
            <w:r>
              <w:rPr>
                <w:rFonts w:hint="eastAsia" w:ascii="宋体" w:hAnsi="宋体" w:eastAsia="宋体" w:cs="宋体"/>
                <w:sz w:val="24"/>
                <w:szCs w:val="24"/>
                <w:highlight w:val="none"/>
              </w:rPr>
              <w:t>各项管理制度</w:t>
            </w:r>
            <w:r>
              <w:rPr>
                <w:rFonts w:hint="eastAsia" w:ascii="宋体" w:hAnsi="宋体" w:eastAsia="宋体" w:cs="宋体"/>
                <w:sz w:val="24"/>
                <w:szCs w:val="24"/>
                <w:highlight w:val="none"/>
                <w:lang w:eastAsia="zh-CN"/>
              </w:rPr>
              <w:t>、</w:t>
            </w:r>
            <w:r>
              <w:rPr>
                <w:rFonts w:hint="eastAsia" w:ascii="宋体" w:hAnsi="宋体" w:eastAsia="宋体" w:cs="宋体"/>
                <w:color w:val="000000"/>
                <w:sz w:val="24"/>
                <w:szCs w:val="24"/>
                <w:highlight w:val="none"/>
                <w:lang w:eastAsia="zh-CN"/>
              </w:rPr>
              <w:t>设备配置计划、</w:t>
            </w:r>
            <w:r>
              <w:rPr>
                <w:rFonts w:hint="eastAsia" w:ascii="宋体" w:hAnsi="宋体" w:eastAsia="宋体" w:cs="宋体"/>
                <w:color w:val="000000"/>
                <w:sz w:val="24"/>
                <w:szCs w:val="24"/>
                <w:highlight w:val="none"/>
              </w:rPr>
              <w:t>质量保证措施、安全管理措施等</w:t>
            </w:r>
            <w:r>
              <w:rPr>
                <w:rFonts w:hint="eastAsia" w:ascii="宋体" w:hAnsi="宋体" w:eastAsia="宋体" w:cs="宋体"/>
                <w:color w:val="000000"/>
                <w:sz w:val="24"/>
                <w:szCs w:val="24"/>
                <w:highlight w:val="none"/>
                <w:lang w:eastAsia="zh-CN"/>
              </w:rPr>
              <w:t>项目</w:t>
            </w:r>
            <w:r>
              <w:rPr>
                <w:rFonts w:hint="eastAsia" w:ascii="宋体" w:hAnsi="宋体" w:eastAsia="宋体" w:cs="宋体"/>
                <w:color w:val="000000"/>
                <w:sz w:val="24"/>
                <w:szCs w:val="24"/>
                <w:highlight w:val="none"/>
                <w:lang w:val="en-US" w:eastAsia="zh-CN"/>
              </w:rPr>
              <w:t>实施方案进行打分。</w:t>
            </w:r>
          </w:p>
        </w:tc>
        <w:tc>
          <w:tcPr>
            <w:tcW w:w="1320" w:type="dxa"/>
            <w:noWrap/>
            <w:vAlign w:val="center"/>
          </w:tcPr>
          <w:p>
            <w:pPr>
              <w:adjustRightInd w:val="0"/>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299" w:type="dxa"/>
            <w:vMerge w:val="continue"/>
            <w:noWrap/>
            <w:vAlign w:val="center"/>
          </w:tcPr>
          <w:p>
            <w:pPr>
              <w:tabs>
                <w:tab w:val="left" w:pos="6264"/>
              </w:tabs>
              <w:adjustRightInd w:val="0"/>
              <w:snapToGrid w:val="0"/>
              <w:spacing w:line="360" w:lineRule="auto"/>
              <w:jc w:val="center"/>
              <w:rPr>
                <w:rFonts w:hint="eastAsia" w:ascii="宋体" w:hAnsi="宋体" w:eastAsia="宋体" w:cs="宋体"/>
                <w:bCs/>
                <w:color w:val="000000"/>
                <w:sz w:val="24"/>
                <w:szCs w:val="24"/>
                <w:lang w:eastAsia="zh-CN"/>
              </w:rPr>
            </w:pPr>
          </w:p>
        </w:tc>
        <w:tc>
          <w:tcPr>
            <w:tcW w:w="6801" w:type="dxa"/>
            <w:noWrap/>
            <w:vAlign w:val="center"/>
          </w:tcPr>
          <w:p>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000000"/>
                <w:sz w:val="24"/>
                <w:szCs w:val="24"/>
                <w:highlight w:val="none"/>
                <w:lang w:val="en-US" w:eastAsia="zh-CN"/>
              </w:rPr>
              <w:t>根据投标人提供的供货、安装、调试、验收等方案进行评分。</w:t>
            </w:r>
          </w:p>
        </w:tc>
        <w:tc>
          <w:tcPr>
            <w:tcW w:w="1320" w:type="dxa"/>
            <w:noWrap/>
            <w:vAlign w:val="center"/>
          </w:tcPr>
          <w:p>
            <w:pPr>
              <w:adjustRightInd w:val="0"/>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299" w:type="dxa"/>
            <w:vMerge w:val="restart"/>
            <w:noWrap/>
            <w:vAlign w:val="center"/>
          </w:tcPr>
          <w:p>
            <w:pPr>
              <w:tabs>
                <w:tab w:val="left" w:pos="6264"/>
              </w:tabs>
              <w:adjustRightInd w:val="0"/>
              <w:snapToGrid w:val="0"/>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人员配备</w:t>
            </w:r>
          </w:p>
        </w:tc>
        <w:tc>
          <w:tcPr>
            <w:tcW w:w="6801" w:type="dxa"/>
            <w:noWrap/>
            <w:vAlign w:val="center"/>
          </w:tcPr>
          <w:p>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拟派项目负责人具有信息系统项目管理师证书得1分；具有信息技术高级工程师证书的</w:t>
            </w:r>
            <w:r>
              <w:rPr>
                <w:rFonts w:hint="eastAsia" w:ascii="宋体" w:hAnsi="宋体" w:cs="宋体"/>
                <w:color w:val="000000"/>
                <w:sz w:val="24"/>
                <w:highlight w:val="none"/>
              </w:rPr>
              <w:t>得1分</w:t>
            </w:r>
            <w:r>
              <w:rPr>
                <w:rFonts w:hint="eastAsia" w:ascii="宋体" w:hAnsi="宋体" w:eastAsia="宋体" w:cs="宋体"/>
                <w:color w:val="000000"/>
                <w:sz w:val="24"/>
                <w:szCs w:val="24"/>
                <w:highlight w:val="none"/>
                <w:lang w:val="en-US" w:eastAsia="zh-CN"/>
              </w:rPr>
              <w:t>，本项最高得2分。</w:t>
            </w:r>
          </w:p>
          <w:p>
            <w:pPr>
              <w:spacing w:line="360" w:lineRule="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00"/>
                <w:sz w:val="24"/>
                <w:szCs w:val="24"/>
                <w:highlight w:val="none"/>
                <w:lang w:val="en-US" w:eastAsia="zh-CN"/>
              </w:rPr>
              <w:t>（提供证书复印件</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投标人为其缴纳的</w:t>
            </w:r>
            <w:r>
              <w:rPr>
                <w:rFonts w:hint="eastAsia" w:ascii="宋体" w:hAnsi="宋体" w:eastAsia="宋体" w:cs="宋体"/>
                <w:color w:val="auto"/>
                <w:sz w:val="24"/>
                <w:szCs w:val="24"/>
                <w:highlight w:val="none"/>
              </w:rPr>
              <w:t>最近三个月的社保证明</w:t>
            </w:r>
            <w:r>
              <w:rPr>
                <w:rFonts w:hint="eastAsia" w:ascii="宋体" w:hAnsi="宋体" w:eastAsia="宋体" w:cs="宋体"/>
                <w:color w:val="auto"/>
                <w:sz w:val="24"/>
                <w:szCs w:val="24"/>
                <w:highlight w:val="none"/>
                <w:lang w:eastAsia="zh-CN"/>
              </w:rPr>
              <w:t>材料</w:t>
            </w:r>
            <w:r>
              <w:rPr>
                <w:rFonts w:hint="eastAsia" w:ascii="宋体" w:hAnsi="宋体" w:eastAsia="宋体" w:cs="宋体"/>
                <w:color w:val="000000"/>
                <w:sz w:val="24"/>
                <w:szCs w:val="24"/>
                <w:highlight w:val="none"/>
                <w:lang w:val="en-US" w:eastAsia="zh-CN"/>
              </w:rPr>
              <w:t>）</w:t>
            </w:r>
          </w:p>
        </w:tc>
        <w:tc>
          <w:tcPr>
            <w:tcW w:w="1320" w:type="dxa"/>
            <w:noWrap/>
            <w:vAlign w:val="center"/>
          </w:tcPr>
          <w:p>
            <w:pPr>
              <w:adjustRightInd w:val="0"/>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1299" w:type="dxa"/>
            <w:vMerge w:val="continue"/>
            <w:noWrap/>
            <w:vAlign w:val="center"/>
          </w:tcPr>
          <w:p>
            <w:pPr>
              <w:tabs>
                <w:tab w:val="left" w:pos="6264"/>
              </w:tabs>
              <w:adjustRightInd w:val="0"/>
              <w:snapToGrid w:val="0"/>
              <w:spacing w:line="360" w:lineRule="auto"/>
              <w:jc w:val="center"/>
              <w:rPr>
                <w:rFonts w:hint="eastAsia" w:ascii="宋体" w:hAnsi="宋体" w:eastAsia="宋体" w:cs="宋体"/>
                <w:color w:val="000000"/>
                <w:sz w:val="24"/>
                <w:szCs w:val="24"/>
                <w:highlight w:val="none"/>
                <w:lang w:eastAsia="zh-CN"/>
              </w:rPr>
            </w:pPr>
          </w:p>
        </w:tc>
        <w:tc>
          <w:tcPr>
            <w:tcW w:w="6801" w:type="dxa"/>
            <w:noWrap/>
            <w:vAlign w:val="center"/>
          </w:tcPr>
          <w:p>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highlight w:val="none"/>
                <w:lang w:val="en-US" w:eastAsia="zh-CN"/>
              </w:rPr>
              <w:t>拟派技术负责人具有</w:t>
            </w:r>
            <w:r>
              <w:rPr>
                <w:rFonts w:hint="eastAsia" w:ascii="宋体" w:hAnsi="宋体" w:eastAsia="宋体" w:cs="宋体"/>
                <w:color w:val="auto"/>
                <w:sz w:val="24"/>
                <w:szCs w:val="24"/>
                <w:highlight w:val="none"/>
                <w:lang w:val="en-US" w:eastAsia="zh-CN"/>
              </w:rPr>
              <w:t>信息安全保障人员认证证书得1分</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auto"/>
                <w:sz w:val="24"/>
                <w:szCs w:val="24"/>
                <w:highlight w:val="none"/>
                <w:lang w:val="en-US" w:eastAsia="zh-CN"/>
              </w:rPr>
              <w:t>具有安防类系统工程师证书得1分，本项最高得2分。</w:t>
            </w:r>
          </w:p>
          <w:p>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宋体" w:hAnsi="宋体" w:eastAsia="宋体" w:cs="宋体"/>
                <w:color w:val="0000FF"/>
                <w:sz w:val="24"/>
                <w:szCs w:val="24"/>
                <w:highlight w:val="none"/>
                <w:lang w:val="en-US" w:eastAsia="zh-CN"/>
              </w:rPr>
            </w:pPr>
            <w:r>
              <w:rPr>
                <w:rFonts w:hint="eastAsia" w:ascii="宋体" w:hAnsi="宋体" w:eastAsia="宋体" w:cs="宋体"/>
                <w:color w:val="000000"/>
                <w:sz w:val="24"/>
                <w:szCs w:val="24"/>
                <w:highlight w:val="none"/>
                <w:lang w:val="en-US" w:eastAsia="zh-CN"/>
              </w:rPr>
              <w:t>（提供证书复印件</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投标人为其缴纳的</w:t>
            </w:r>
            <w:r>
              <w:rPr>
                <w:rFonts w:hint="eastAsia" w:ascii="宋体" w:hAnsi="宋体" w:eastAsia="宋体" w:cs="宋体"/>
                <w:color w:val="auto"/>
                <w:sz w:val="24"/>
                <w:szCs w:val="24"/>
                <w:highlight w:val="none"/>
              </w:rPr>
              <w:t>最近三个月的社保证明</w:t>
            </w:r>
            <w:r>
              <w:rPr>
                <w:rFonts w:hint="eastAsia" w:ascii="宋体" w:hAnsi="宋体" w:eastAsia="宋体" w:cs="宋体"/>
                <w:color w:val="auto"/>
                <w:sz w:val="24"/>
                <w:szCs w:val="24"/>
                <w:highlight w:val="none"/>
                <w:lang w:eastAsia="zh-CN"/>
              </w:rPr>
              <w:t>材料</w:t>
            </w:r>
            <w:r>
              <w:rPr>
                <w:rFonts w:hint="eastAsia" w:ascii="宋体" w:hAnsi="宋体" w:eastAsia="宋体" w:cs="宋体"/>
                <w:color w:val="000000"/>
                <w:sz w:val="24"/>
                <w:szCs w:val="24"/>
                <w:highlight w:val="none"/>
                <w:lang w:val="en-US" w:eastAsia="zh-CN"/>
              </w:rPr>
              <w:t>）</w:t>
            </w:r>
          </w:p>
        </w:tc>
        <w:tc>
          <w:tcPr>
            <w:tcW w:w="1320" w:type="dxa"/>
            <w:noWrap/>
            <w:vAlign w:val="center"/>
          </w:tcPr>
          <w:p>
            <w:pPr>
              <w:adjustRightInd w:val="0"/>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1299" w:type="dxa"/>
            <w:vMerge w:val="continue"/>
            <w:noWrap/>
            <w:vAlign w:val="center"/>
          </w:tcPr>
          <w:p>
            <w:pPr>
              <w:tabs>
                <w:tab w:val="left" w:pos="6264"/>
              </w:tabs>
              <w:adjustRightInd w:val="0"/>
              <w:snapToGrid w:val="0"/>
              <w:spacing w:line="360" w:lineRule="auto"/>
              <w:jc w:val="center"/>
              <w:rPr>
                <w:rFonts w:hint="eastAsia" w:ascii="宋体" w:hAnsi="宋体" w:eastAsia="宋体" w:cs="宋体"/>
                <w:color w:val="000000"/>
                <w:sz w:val="24"/>
                <w:szCs w:val="24"/>
                <w:highlight w:val="none"/>
                <w:lang w:eastAsia="zh-CN"/>
              </w:rPr>
            </w:pPr>
          </w:p>
        </w:tc>
        <w:tc>
          <w:tcPr>
            <w:tcW w:w="6801" w:type="dxa"/>
            <w:noWrap/>
            <w:vAlign w:val="center"/>
          </w:tcPr>
          <w:p>
            <w:pPr>
              <w:keepNext w:val="0"/>
              <w:keepLines w:val="0"/>
              <w:pageBreakBefore w:val="0"/>
              <w:widowControl/>
              <w:kinsoku/>
              <w:wordWrap/>
              <w:overflowPunct/>
              <w:topLinePunct w:val="0"/>
              <w:autoSpaceDE/>
              <w:autoSpaceDN/>
              <w:bidi w:val="0"/>
              <w:adjustRightInd/>
              <w:spacing w:line="360" w:lineRule="auto"/>
              <w:jc w:val="left"/>
              <w:textAlignment w:val="center"/>
              <w:rPr>
                <w:rFonts w:hint="default" w:ascii="宋体" w:hAnsi="宋体" w:eastAsia="宋体" w:cs="宋体"/>
                <w:color w:val="0000FF"/>
                <w:sz w:val="24"/>
                <w:szCs w:val="24"/>
                <w:highlight w:val="none"/>
                <w:lang w:val="en-US" w:eastAsia="zh-CN"/>
              </w:rPr>
            </w:pPr>
            <w:r>
              <w:rPr>
                <w:rFonts w:hint="eastAsia" w:ascii="宋体" w:hAnsi="宋体" w:eastAsia="宋体" w:cs="宋体"/>
                <w:color w:val="auto"/>
                <w:sz w:val="24"/>
                <w:szCs w:val="24"/>
                <w:highlight w:val="none"/>
                <w:lang w:val="en-US" w:eastAsia="zh-CN"/>
              </w:rPr>
              <w:t>项目团队其他成员（除项目负责人、技术负责人外）具有信息安全等级测评师、电工、普通脚手架架子工、焊工的，每个证书得0.5分，本项最高得2分（同一人或同一类型证书不重复计算得分）。</w:t>
            </w:r>
          </w:p>
        </w:tc>
        <w:tc>
          <w:tcPr>
            <w:tcW w:w="1320" w:type="dxa"/>
            <w:noWrap/>
            <w:vAlign w:val="center"/>
          </w:tcPr>
          <w:p>
            <w:pPr>
              <w:adjustRightInd w:val="0"/>
              <w:snapToGrid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jc w:val="center"/>
        </w:trPr>
        <w:tc>
          <w:tcPr>
            <w:tcW w:w="1299" w:type="dxa"/>
            <w:noWrap/>
            <w:vAlign w:val="center"/>
          </w:tcPr>
          <w:p>
            <w:pPr>
              <w:tabs>
                <w:tab w:val="left" w:pos="6264"/>
              </w:tabs>
              <w:adjustRightInd w:val="0"/>
              <w:snapToGrid w:val="0"/>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功能演示</w:t>
            </w:r>
          </w:p>
        </w:tc>
        <w:tc>
          <w:tcPr>
            <w:tcW w:w="6801" w:type="dxa"/>
            <w:noWrap/>
            <w:vAlign w:val="center"/>
          </w:tcPr>
          <w:p>
            <w:pPr>
              <w:numPr>
                <w:ilvl w:val="0"/>
                <w:numId w:val="0"/>
              </w:numPr>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本项目需进行</w:t>
            </w:r>
            <w:r>
              <w:rPr>
                <w:rFonts w:hint="eastAsia" w:ascii="宋体" w:hAnsi="宋体" w:eastAsia="宋体" w:cs="宋体"/>
                <w:b/>
                <w:bCs/>
                <w:sz w:val="24"/>
                <w:szCs w:val="24"/>
                <w:highlight w:val="none"/>
                <w:lang w:eastAsia="zh-CN"/>
              </w:rPr>
              <w:t>视频</w:t>
            </w:r>
            <w:r>
              <w:rPr>
                <w:rFonts w:hint="eastAsia" w:ascii="宋体" w:hAnsi="宋体" w:eastAsia="宋体" w:cs="宋体"/>
                <w:b/>
                <w:bCs/>
                <w:sz w:val="24"/>
                <w:szCs w:val="24"/>
                <w:highlight w:val="none"/>
              </w:rPr>
              <w:t>演示</w:t>
            </w:r>
            <w:r>
              <w:rPr>
                <w:rFonts w:hint="eastAsia" w:ascii="宋体" w:hAnsi="宋体" w:eastAsia="宋体" w:cs="宋体"/>
                <w:b/>
                <w:bCs/>
                <w:sz w:val="24"/>
                <w:szCs w:val="24"/>
                <w:highlight w:val="none"/>
                <w:lang w:eastAsia="zh-CN"/>
              </w:rPr>
              <w:t>（政采云平台在线发起，投标人无须到达现场）。</w:t>
            </w:r>
          </w:p>
          <w:p>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highlight w:val="none"/>
                <w:lang w:eastAsia="zh-CN"/>
              </w:rPr>
              <w:t>功能演示要求如下：</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color w:val="000000"/>
                <w:sz w:val="24"/>
                <w:szCs w:val="24"/>
                <w:highlight w:val="none"/>
                <w:lang w:val="en-US" w:eastAsia="zh-CN"/>
              </w:rPr>
              <w:t>使用Windows PC（简称：PC）客户端开关大屏图像控制终端（简称：终端）及视频处理器、电子屏整套系统，手机微信客户端同步收到终端的开关机信息（两码一致），演示成功得3分，不满足不得分。</w:t>
            </w:r>
          </w:p>
          <w:p>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支持多PC客户端软件登录，播放视频内容时，PC各客户端实时预览电子屏回显播放画面，并可对视频进行音量、亮度调节及播放进度快进快退；也可以直接分区发布滚动字幕（如：欢迎词、庆祝词等）。播放PPT时，直接拖拽回显窗口播放，演讲者可使用PC客户端软件对PPT上下翻页、亮度调节。其他PC客户端会同步显示PPT当前播放内容。演示成功得3分，不满足不得分。</w:t>
            </w:r>
          </w:p>
          <w:p>
            <w:pPr>
              <w:spacing w:line="360" w:lineRule="auto"/>
              <w:rPr>
                <w:rFonts w:hint="eastAsia" w:ascii="宋体" w:hAnsi="宋体" w:eastAsia="宋体" w:cs="宋体"/>
                <w:b w:val="0"/>
                <w:bCs w:val="0"/>
                <w:color w:val="000000"/>
                <w:kern w:val="2"/>
                <w:sz w:val="24"/>
                <w:szCs w:val="24"/>
                <w:highlight w:val="none"/>
                <w:lang w:val="en-US" w:eastAsia="zh-CN"/>
              </w:rPr>
            </w:pPr>
            <w:r>
              <w:rPr>
                <w:rFonts w:hint="eastAsia" w:ascii="宋体" w:hAnsi="宋体" w:eastAsia="宋体" w:cs="宋体"/>
                <w:b w:val="0"/>
                <w:bCs w:val="0"/>
                <w:color w:val="000000"/>
                <w:kern w:val="2"/>
                <w:sz w:val="24"/>
                <w:szCs w:val="24"/>
                <w:highlight w:val="none"/>
                <w:lang w:val="en-US" w:eastAsia="zh-CN"/>
              </w:rPr>
              <w:t>3、通过PC客户端无需输入账号、密码、IP地址等操作直接远程（一键）接管终端（两码一致）；进行央视新闻直播。关闭远程后，PC客户端直接进行拖拽播放节目，可恢复节目播放。（演示成功得3分，不满足不得分）。</w:t>
            </w:r>
          </w:p>
          <w:p>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宋体" w:hAnsi="宋体" w:eastAsia="宋体" w:cs="宋体"/>
                <w:color w:val="000000"/>
                <w:sz w:val="24"/>
                <w:szCs w:val="24"/>
                <w:highlight w:val="yellow"/>
                <w:lang w:val="en-US" w:eastAsia="zh-CN"/>
              </w:rPr>
            </w:pPr>
            <w:r>
              <w:rPr>
                <w:rFonts w:hint="eastAsia" w:ascii="宋体" w:hAnsi="宋体" w:eastAsia="宋体" w:cs="宋体"/>
                <w:b w:val="0"/>
                <w:bCs w:val="0"/>
                <w:color w:val="000000"/>
                <w:kern w:val="2"/>
                <w:sz w:val="24"/>
                <w:szCs w:val="24"/>
                <w:highlight w:val="none"/>
                <w:lang w:val="en-US" w:eastAsia="zh-CN"/>
              </w:rPr>
              <w:t>4、控制卡自带上下左右两进两出的HMDI接口，外部信号(如电脑)可直接接入显示单元内控制卡的 HDMI 接口且即插即显示，中间无任何转换设备;单独拔掉纵向或横向信号线后显示屏正常显示，同时拔掉纵向横向信号线后显示屏只有该显示单元不显示，其他显示单元正常显示（演示成功得3分，不满足不得分）</w:t>
            </w:r>
          </w:p>
        </w:tc>
        <w:tc>
          <w:tcPr>
            <w:tcW w:w="1320" w:type="dxa"/>
            <w:noWrap/>
            <w:vAlign w:val="center"/>
          </w:tcPr>
          <w:p>
            <w:pPr>
              <w:adjustRightInd w:val="0"/>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1299" w:type="dxa"/>
            <w:noWrap/>
            <w:vAlign w:val="center"/>
          </w:tcPr>
          <w:p>
            <w:pPr>
              <w:tabs>
                <w:tab w:val="left" w:pos="6264"/>
              </w:tabs>
              <w:adjustRightInd w:val="0"/>
              <w:snapToGrid w:val="0"/>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pacing w:val="11"/>
                <w:sz w:val="24"/>
                <w:szCs w:val="24"/>
              </w:rPr>
              <w:t>售后服务</w:t>
            </w:r>
          </w:p>
        </w:tc>
        <w:tc>
          <w:tcPr>
            <w:tcW w:w="6801" w:type="dxa"/>
            <w:noWrap/>
            <w:vAlign w:val="center"/>
          </w:tcPr>
          <w:p>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根据投标人提供的技术支持和售后服务计划，包括服务保障、服务内容、响应时间、响应方式、售后服务承诺、</w:t>
            </w:r>
            <w:r>
              <w:rPr>
                <w:rFonts w:hint="eastAsia" w:ascii="宋体" w:hAnsi="宋体" w:eastAsia="宋体" w:cs="宋体"/>
                <w:color w:val="000000"/>
                <w:kern w:val="0"/>
                <w:sz w:val="24"/>
                <w:szCs w:val="24"/>
                <w:highlight w:val="none"/>
              </w:rPr>
              <w:t>应急服务方案等</w:t>
            </w:r>
            <w:r>
              <w:rPr>
                <w:rFonts w:hint="eastAsia" w:ascii="宋体" w:hAnsi="宋体" w:eastAsia="宋体" w:cs="宋体"/>
                <w:color w:val="000000"/>
                <w:sz w:val="24"/>
                <w:szCs w:val="24"/>
                <w:highlight w:val="none"/>
              </w:rPr>
              <w:t>情况</w:t>
            </w:r>
            <w:r>
              <w:rPr>
                <w:rFonts w:hint="eastAsia" w:ascii="宋体" w:hAnsi="宋体" w:eastAsia="宋体" w:cs="宋体"/>
                <w:color w:val="000000"/>
                <w:sz w:val="24"/>
                <w:szCs w:val="24"/>
                <w:highlight w:val="none"/>
                <w:lang w:eastAsia="zh-CN"/>
              </w:rPr>
              <w:t>进行</w:t>
            </w:r>
            <w:r>
              <w:rPr>
                <w:rFonts w:hint="eastAsia" w:ascii="宋体" w:hAnsi="宋体" w:eastAsia="宋体" w:cs="宋体"/>
                <w:color w:val="000000"/>
                <w:sz w:val="24"/>
                <w:szCs w:val="24"/>
                <w:highlight w:val="none"/>
              </w:rPr>
              <w:t>综合评分</w:t>
            </w:r>
            <w:r>
              <w:rPr>
                <w:rFonts w:hint="eastAsia" w:ascii="宋体" w:hAnsi="宋体" w:eastAsia="宋体" w:cs="宋体"/>
                <w:color w:val="000000"/>
                <w:sz w:val="24"/>
                <w:szCs w:val="24"/>
                <w:highlight w:val="none"/>
                <w:lang w:eastAsia="zh-CN"/>
              </w:rPr>
              <w:t>。</w:t>
            </w:r>
          </w:p>
        </w:tc>
        <w:tc>
          <w:tcPr>
            <w:tcW w:w="1320" w:type="dxa"/>
            <w:noWrap/>
            <w:vAlign w:val="center"/>
          </w:tcPr>
          <w:p>
            <w:pPr>
              <w:adjustRightInd w:val="0"/>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1299"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spacing w:val="11"/>
                <w:sz w:val="24"/>
                <w:szCs w:val="24"/>
              </w:rPr>
            </w:pPr>
            <w:r>
              <w:rPr>
                <w:rFonts w:hint="eastAsia" w:ascii="宋体" w:hAnsi="宋体" w:eastAsia="宋体" w:cs="宋体"/>
                <w:color w:val="000000"/>
                <w:kern w:val="0"/>
                <w:sz w:val="24"/>
                <w:szCs w:val="24"/>
                <w:lang w:bidi="ar"/>
              </w:rPr>
              <w:t>合理化建议</w:t>
            </w:r>
          </w:p>
        </w:tc>
        <w:tc>
          <w:tcPr>
            <w:tcW w:w="6801" w:type="dxa"/>
            <w:noWrap/>
            <w:vAlign w:val="center"/>
          </w:tcPr>
          <w:p>
            <w:pPr>
              <w:keepNext w:val="0"/>
              <w:keepLines w:val="0"/>
              <w:pageBreakBefore w:val="0"/>
              <w:widowControl/>
              <w:kinsoku/>
              <w:wordWrap/>
              <w:overflowPunct/>
              <w:topLinePunct w:val="0"/>
              <w:autoSpaceDE/>
              <w:autoSpaceDN/>
              <w:bidi w:val="0"/>
              <w:adjustRightInd/>
              <w:snapToGrid w:val="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根据对本项目建设需求深入了解，能针对本项目提供合理化建议和措施，经专家组认可后每项得1分，最高得2分。</w:t>
            </w:r>
          </w:p>
        </w:tc>
        <w:tc>
          <w:tcPr>
            <w:tcW w:w="1320" w:type="dxa"/>
            <w:noWrap/>
            <w:vAlign w:val="center"/>
          </w:tcPr>
          <w:p>
            <w:pPr>
              <w:pageBreakBefore w:val="0"/>
              <w:kinsoku/>
              <w:wordWrap/>
              <w:overflowPunct/>
              <w:topLinePunct w:val="0"/>
              <w:autoSpaceDE/>
              <w:autoSpaceDN/>
              <w:bidi w:val="0"/>
              <w:adjustRightInd/>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rPr>
              <w:t>0-2</w:t>
            </w:r>
            <w:r>
              <w:rPr>
                <w:rFonts w:hint="eastAsia" w:ascii="宋体" w:hAnsi="宋体" w:eastAsia="宋体" w:cs="宋体"/>
                <w:color w:val="00000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420" w:type="dxa"/>
            <w:gridSpan w:val="3"/>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rPr>
              <w:t>商务及其</w:t>
            </w:r>
            <w:r>
              <w:rPr>
                <w:rFonts w:hint="eastAsia" w:ascii="宋体" w:hAnsi="宋体" w:eastAsia="宋体" w:cs="宋体"/>
                <w:b/>
                <w:bCs/>
                <w:kern w:val="0"/>
                <w:sz w:val="24"/>
                <w:szCs w:val="24"/>
                <w:highlight w:val="none"/>
              </w:rPr>
              <w:t>他分（0-</w:t>
            </w:r>
            <w:r>
              <w:rPr>
                <w:rFonts w:hint="eastAsia" w:ascii="宋体" w:hAnsi="宋体" w:eastAsia="宋体" w:cs="宋体"/>
                <w:b/>
                <w:bCs/>
                <w:kern w:val="0"/>
                <w:sz w:val="24"/>
                <w:szCs w:val="24"/>
                <w:highlight w:val="none"/>
                <w:lang w:val="en-US" w:eastAsia="zh-CN"/>
              </w:rPr>
              <w:t>7</w:t>
            </w:r>
            <w:r>
              <w:rPr>
                <w:rFonts w:hint="eastAsia" w:ascii="宋体" w:hAnsi="宋体" w:eastAsia="宋体" w:cs="宋体"/>
                <w:b/>
                <w:bCs/>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299" w:type="dxa"/>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体系认证</w:t>
            </w:r>
          </w:p>
        </w:tc>
        <w:tc>
          <w:tcPr>
            <w:tcW w:w="6801" w:type="dxa"/>
            <w:noWrap/>
            <w:vAlign w:val="center"/>
          </w:tcPr>
          <w:p>
            <w:pPr>
              <w:widowControl/>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投标人具有有效的IS0系列质量管理体系认证证书、IS0系列环境管理体系认证证书、IS0系列信息安全管理体系认证证书、ISO系列职业健康安全管理体系认证证书，每个得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分，共</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分；（投标文件中须提供有效期内的证书复印件，否则不得分）</w:t>
            </w:r>
          </w:p>
        </w:tc>
        <w:tc>
          <w:tcPr>
            <w:tcW w:w="1320" w:type="dxa"/>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0-</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99" w:type="dxa"/>
            <w:noWrap/>
            <w:vAlign w:val="center"/>
          </w:tcPr>
          <w:p>
            <w:pPr>
              <w:widowControl/>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业绩</w:t>
            </w:r>
          </w:p>
        </w:tc>
        <w:tc>
          <w:tcPr>
            <w:tcW w:w="6801" w:type="dxa"/>
            <w:noWrap/>
            <w:vAlign w:val="center"/>
          </w:tcPr>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投标人自2021年1月1日以来（以合同签订时间为准）承担过同类项目业绩或案例证明的，每提供一个同类项目业绩或案例证明得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000000"/>
                <w:sz w:val="24"/>
                <w:szCs w:val="24"/>
                <w:highlight w:val="none"/>
              </w:rPr>
              <w:t>须同时提供中标通知书、合同、验收</w:t>
            </w:r>
            <w:r>
              <w:rPr>
                <w:rFonts w:hint="eastAsia" w:ascii="宋体" w:hAnsi="宋体" w:eastAsia="宋体" w:cs="宋体"/>
                <w:color w:val="000000"/>
                <w:sz w:val="24"/>
                <w:szCs w:val="24"/>
                <w:highlight w:val="none"/>
                <w:lang w:val="en-US" w:eastAsia="zh-CN"/>
              </w:rPr>
              <w:t>合格资料</w:t>
            </w:r>
            <w:r>
              <w:rPr>
                <w:rFonts w:hint="eastAsia" w:ascii="宋体" w:hAnsi="宋体" w:eastAsia="宋体" w:cs="宋体"/>
                <w:color w:val="000000"/>
                <w:sz w:val="24"/>
                <w:szCs w:val="24"/>
                <w:highlight w:val="none"/>
              </w:rPr>
              <w:t>，未提供或无法认定的，不得分</w:t>
            </w:r>
            <w:r>
              <w:rPr>
                <w:rFonts w:hint="eastAsia" w:ascii="宋体" w:hAnsi="宋体" w:eastAsia="宋体" w:cs="宋体"/>
                <w:color w:val="auto"/>
                <w:sz w:val="24"/>
                <w:szCs w:val="24"/>
              </w:rPr>
              <w:t>）</w:t>
            </w:r>
          </w:p>
          <w:p>
            <w:pPr>
              <w:widowControl/>
              <w:adjustRightInd w:val="0"/>
              <w:snapToGrid w:val="0"/>
              <w:spacing w:line="360" w:lineRule="auto"/>
              <w:rPr>
                <w:rFonts w:hint="eastAsia" w:ascii="宋体" w:hAnsi="宋体" w:eastAsia="宋体" w:cs="宋体"/>
                <w:sz w:val="24"/>
                <w:szCs w:val="24"/>
              </w:rPr>
            </w:pPr>
            <w:r>
              <w:rPr>
                <w:rFonts w:hint="eastAsia" w:ascii="宋体" w:hAnsi="宋体" w:eastAsia="宋体" w:cs="宋体"/>
                <w:color w:val="auto"/>
                <w:sz w:val="24"/>
                <w:szCs w:val="24"/>
              </w:rPr>
              <w:t>注：根据浙财采监[2022]8号文件规定，对省级以上主管部门认定的首台套产品，自纳入《省推广应用指导目录》起三年内参加政府采购活动，视同已具备相应销售业绩，业绩分为满分。投标时提供相关证明材料。</w:t>
            </w:r>
          </w:p>
        </w:tc>
        <w:tc>
          <w:tcPr>
            <w:tcW w:w="1320" w:type="dxa"/>
            <w:noWrap/>
            <w:vAlign w:val="center"/>
          </w:tcPr>
          <w:p>
            <w:pPr>
              <w:widowControl/>
              <w:adjustRightInd w:val="0"/>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0-</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p>
        </w:tc>
      </w:tr>
    </w:tbl>
    <w:p>
      <w:pPr>
        <w:pStyle w:val="31"/>
      </w:pPr>
    </w:p>
    <w:p>
      <w:pPr>
        <w:pStyle w:val="31"/>
      </w:pPr>
    </w:p>
    <w:p>
      <w:pPr>
        <w:pStyle w:val="31"/>
      </w:pPr>
    </w:p>
    <w:p>
      <w:pPr>
        <w:pStyle w:val="2"/>
        <w:spacing w:line="360" w:lineRule="auto"/>
        <w:jc w:val="center"/>
        <w:outlineLvl w:val="0"/>
      </w:pPr>
      <w:r>
        <w:t>第</w:t>
      </w:r>
      <w:r>
        <w:rPr>
          <w:rFonts w:hint="eastAsia"/>
        </w:rPr>
        <w:t>五</w:t>
      </w:r>
      <w:r>
        <w:t xml:space="preserve">章  </w:t>
      </w:r>
      <w:r>
        <w:rPr>
          <w:rFonts w:hint="eastAsia"/>
        </w:rPr>
        <w:t>平湖市政府采购合同（指引）</w:t>
      </w:r>
    </w:p>
    <w:p>
      <w:pPr>
        <w:spacing w:line="360" w:lineRule="auto"/>
        <w:rPr>
          <w:rFonts w:hint="eastAsia" w:ascii="宋体" w:hAnsi="宋体"/>
          <w:sz w:val="24"/>
        </w:rPr>
      </w:pPr>
      <w:r>
        <w:rPr>
          <w:rFonts w:hint="eastAsia" w:ascii="宋体" w:hAnsi="宋体"/>
          <w:sz w:val="24"/>
        </w:rPr>
        <w:t>甲方（采购人）：</w:t>
      </w:r>
    </w:p>
    <w:p>
      <w:pPr>
        <w:spacing w:line="360" w:lineRule="auto"/>
        <w:rPr>
          <w:rFonts w:hint="eastAsia" w:ascii="宋体" w:hAnsi="宋体"/>
          <w:sz w:val="24"/>
        </w:rPr>
      </w:pPr>
      <w:r>
        <w:rPr>
          <w:rFonts w:hint="eastAsia" w:ascii="宋体" w:hAnsi="宋体"/>
          <w:sz w:val="24"/>
        </w:rPr>
        <w:t>乙方（供应商）：</w:t>
      </w:r>
    </w:p>
    <w:p>
      <w:pPr>
        <w:spacing w:line="360" w:lineRule="auto"/>
        <w:outlineLvl w:val="1"/>
        <w:rPr>
          <w:rFonts w:hint="eastAsia" w:ascii="宋体" w:hAnsi="宋体"/>
          <w:sz w:val="24"/>
        </w:rPr>
      </w:pPr>
      <w:r>
        <w:rPr>
          <w:rFonts w:hint="eastAsia" w:ascii="宋体" w:hAnsi="宋体"/>
          <w:sz w:val="24"/>
        </w:rPr>
        <w:t>丙方（鉴证方）：平湖市公共资源交易中心</w:t>
      </w:r>
    </w:p>
    <w:p>
      <w:pPr>
        <w:pStyle w:val="15"/>
        <w:snapToGrid w:val="0"/>
        <w:spacing w:before="240" w:beforeLines="100" w:afterLines="0" w:line="384" w:lineRule="auto"/>
        <w:ind w:firstLine="480" w:firstLineChars="200"/>
        <w:rPr>
          <w:rFonts w:hAnsi="宋体"/>
        </w:rPr>
      </w:pPr>
      <w:r>
        <w:rPr>
          <w:rFonts w:hint="eastAsia" w:hAnsi="宋体"/>
          <w:u w:val="single"/>
          <w:lang w:eastAsia="zh-CN"/>
        </w:rPr>
        <w:t>平湖市发展和改革局关于平湖市国防动员指挥平台大屏及附属配套设备采购项目</w:t>
      </w:r>
      <w:r>
        <w:rPr>
          <w:rFonts w:hint="eastAsia" w:hAnsi="宋体"/>
        </w:rPr>
        <w:t>（项目编号：</w:t>
      </w:r>
      <w:r>
        <w:rPr>
          <w:rFonts w:hint="eastAsia" w:hAnsi="宋体"/>
          <w:u w:val="single"/>
          <w:lang w:eastAsia="zh-CN"/>
        </w:rPr>
        <w:t>平政采招2024-34</w:t>
      </w:r>
      <w:r>
        <w:rPr>
          <w:rFonts w:hint="eastAsia" w:hAnsi="宋体"/>
        </w:rPr>
        <w:t>）已按照委托（确认书号：</w:t>
      </w:r>
      <w:r>
        <w:rPr>
          <w:rFonts w:hint="eastAsia" w:hAnsi="宋体"/>
          <w:u w:val="single"/>
          <w:lang w:eastAsia="zh-CN"/>
        </w:rPr>
        <w:t>临</w:t>
      </w:r>
      <w:r>
        <w:rPr>
          <w:rFonts w:hint="eastAsia" w:hAnsi="宋体"/>
          <w:u w:val="single"/>
        </w:rPr>
        <w:t>[202</w:t>
      </w:r>
      <w:r>
        <w:rPr>
          <w:rFonts w:hint="eastAsia" w:hAnsi="宋体"/>
          <w:u w:val="single"/>
          <w:lang w:val="en-US" w:eastAsia="zh-CN"/>
        </w:rPr>
        <w:t>4</w:t>
      </w:r>
      <w:r>
        <w:rPr>
          <w:rFonts w:hint="eastAsia" w:hAnsi="宋体"/>
          <w:u w:val="single"/>
        </w:rPr>
        <w:t>]</w:t>
      </w:r>
      <w:r>
        <w:rPr>
          <w:rFonts w:hint="eastAsia" w:hAnsi="宋体"/>
          <w:u w:val="single"/>
          <w:lang w:val="en-US" w:eastAsia="zh-CN"/>
        </w:rPr>
        <w:t>3820</w:t>
      </w:r>
      <w:r>
        <w:rPr>
          <w:rFonts w:hint="eastAsia" w:hAnsi="宋体"/>
          <w:u w:val="single"/>
        </w:rPr>
        <w:t>号</w:t>
      </w:r>
      <w:r>
        <w:rPr>
          <w:rFonts w:hint="eastAsia" w:hAnsi="宋体"/>
        </w:rPr>
        <w:t>）需求，以公开招标采购方式实施了采购活动。</w:t>
      </w:r>
      <w:r>
        <w:rPr>
          <w:rFonts w:hAnsi="宋体"/>
        </w:rPr>
        <w:t>根据《中华人民共和国政府采购法》、《中华人民共和国</w:t>
      </w:r>
      <w:r>
        <w:rPr>
          <w:rFonts w:hint="eastAsia" w:hAnsi="宋体"/>
        </w:rPr>
        <w:t>民法典</w:t>
      </w:r>
      <w:r>
        <w:rPr>
          <w:rFonts w:hAnsi="宋体"/>
        </w:rPr>
        <w:t>》</w:t>
      </w:r>
      <w:r>
        <w:rPr>
          <w:rFonts w:hint="eastAsia" w:hAnsi="宋体"/>
        </w:rPr>
        <w:t>等法律法规的规定，甲、乙双方同意签署本合同，并共同遵守。该项目相应的公开招标文件、投标文件和中标通知书为本合同组成部分。</w:t>
      </w:r>
    </w:p>
    <w:p>
      <w:pPr>
        <w:pStyle w:val="15"/>
        <w:snapToGrid w:val="0"/>
        <w:spacing w:beforeLines="0" w:afterLines="0" w:line="360" w:lineRule="auto"/>
        <w:rPr>
          <w:rFonts w:hAnsi="宋体"/>
          <w:b/>
        </w:rPr>
      </w:pPr>
      <w:r>
        <w:rPr>
          <w:rFonts w:hAnsi="宋体"/>
          <w:b/>
        </w:rPr>
        <w:t>一、</w:t>
      </w:r>
      <w:r>
        <w:rPr>
          <w:rFonts w:hint="eastAsia" w:hAnsi="宋体"/>
          <w:b/>
        </w:rPr>
        <w:t>货物内容清单</w:t>
      </w:r>
      <w:r>
        <w:rPr>
          <w:rFonts w:hint="eastAsia" w:hAnsi="宋体"/>
        </w:rPr>
        <w:t>（详见附件）</w:t>
      </w:r>
    </w:p>
    <w:p>
      <w:pPr>
        <w:pStyle w:val="15"/>
        <w:spacing w:before="120" w:after="120" w:line="360" w:lineRule="auto"/>
        <w:rPr>
          <w:rFonts w:hAnsi="宋体"/>
          <w:b/>
        </w:rPr>
      </w:pPr>
      <w:r>
        <w:rPr>
          <w:rFonts w:hAnsi="宋体"/>
          <w:b/>
        </w:rPr>
        <w:t>二、合同金额</w:t>
      </w:r>
    </w:p>
    <w:p>
      <w:pPr>
        <w:pStyle w:val="15"/>
        <w:spacing w:before="120" w:after="120" w:line="360" w:lineRule="auto"/>
        <w:ind w:left="410" w:hanging="410" w:hangingChars="171"/>
        <w:rPr>
          <w:rFonts w:hAnsi="宋体"/>
        </w:rPr>
      </w:pPr>
      <w:r>
        <w:rPr>
          <w:rFonts w:hAnsi="宋体"/>
        </w:rPr>
        <w:t>本合同金额为（大写）：</w:t>
      </w:r>
      <w:r>
        <w:rPr>
          <w:rFonts w:hint="eastAsia" w:hAnsi="宋体"/>
          <w:u w:val="single"/>
        </w:rPr>
        <w:t xml:space="preserve">           </w:t>
      </w:r>
      <w:r>
        <w:rPr>
          <w:rFonts w:hint="eastAsia" w:hAnsi="宋体"/>
        </w:rPr>
        <w:t xml:space="preserve"> </w:t>
      </w:r>
      <w:r>
        <w:rPr>
          <w:rFonts w:hAnsi="宋体"/>
        </w:rPr>
        <w:t>元（￥</w:t>
      </w:r>
      <w:r>
        <w:rPr>
          <w:rFonts w:hint="eastAsia" w:hAnsi="宋体"/>
          <w:u w:val="single"/>
        </w:rPr>
        <w:t xml:space="preserve">            </w:t>
      </w:r>
      <w:r>
        <w:rPr>
          <w:rFonts w:hAnsi="宋体"/>
        </w:rPr>
        <w:t>元）人民币。</w:t>
      </w:r>
    </w:p>
    <w:p>
      <w:pPr>
        <w:spacing w:line="360" w:lineRule="auto"/>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项目相关属性</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采购资金来源</w:t>
            </w:r>
          </w:p>
        </w:tc>
        <w:tc>
          <w:tcPr>
            <w:tcW w:w="7020" w:type="dxa"/>
            <w:noWrap/>
          </w:tcPr>
          <w:p>
            <w:pPr>
              <w:spacing w:before="156" w:after="156" w:line="360" w:lineRule="auto"/>
              <w:rPr>
                <w:rFonts w:ascii="宋体" w:hAnsi="宋体"/>
                <w:sz w:val="24"/>
              </w:rPr>
            </w:pPr>
            <w:r>
              <w:rPr>
                <w:rFonts w:hint="eastAsia" w:ascii="宋体" w:hAnsi="宋体"/>
                <w:sz w:val="24"/>
              </w:rPr>
              <w:t>预算内元；预算外元；单位自筹元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采购资金支付方式</w:t>
            </w:r>
          </w:p>
        </w:tc>
        <w:tc>
          <w:tcPr>
            <w:tcW w:w="7020" w:type="dxa"/>
            <w:noWrap/>
          </w:tcPr>
          <w:p>
            <w:pPr>
              <w:spacing w:before="156" w:after="156" w:line="360" w:lineRule="auto"/>
              <w:rPr>
                <w:rFonts w:ascii="宋体" w:hAnsi="宋体"/>
                <w:sz w:val="24"/>
              </w:rPr>
            </w:pPr>
            <w:r>
              <w:rPr>
                <w:rFonts w:hint="eastAsia" w:ascii="宋体" w:hAnsi="宋体"/>
                <w:sz w:val="24"/>
              </w:rPr>
              <w:t>□财政直接支付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产品产地</w:t>
            </w:r>
          </w:p>
        </w:tc>
        <w:tc>
          <w:tcPr>
            <w:tcW w:w="7020" w:type="dxa"/>
            <w:noWrap/>
          </w:tcPr>
          <w:p>
            <w:pPr>
              <w:spacing w:before="156" w:after="156" w:line="360" w:lineRule="auto"/>
              <w:rPr>
                <w:rFonts w:ascii="宋体" w:hAnsi="宋体"/>
                <w:sz w:val="24"/>
              </w:rPr>
            </w:pPr>
            <w:r>
              <w:rPr>
                <w:rFonts w:hint="eastAsia" w:ascii="宋体" w:hAnsi="宋体"/>
                <w:sz w:val="24"/>
              </w:rPr>
              <w:t>□浙江省内           □浙江省外         □进口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产品性质（如有）</w:t>
            </w:r>
          </w:p>
        </w:tc>
        <w:tc>
          <w:tcPr>
            <w:tcW w:w="7020" w:type="dxa"/>
            <w:noWrap/>
          </w:tcPr>
          <w:p>
            <w:pPr>
              <w:spacing w:before="156" w:after="156" w:line="360" w:lineRule="auto"/>
              <w:rPr>
                <w:rFonts w:ascii="宋体" w:hAnsi="宋体"/>
                <w:sz w:val="24"/>
              </w:rPr>
            </w:pPr>
            <w:r>
              <w:rPr>
                <w:rFonts w:hint="eastAsia" w:ascii="宋体" w:hAnsi="宋体"/>
                <w:sz w:val="24"/>
              </w:rPr>
              <w:t>□节能             □环保</w:t>
            </w:r>
          </w:p>
        </w:tc>
      </w:tr>
    </w:tbl>
    <w:p>
      <w:pPr>
        <w:autoSpaceDE w:val="0"/>
        <w:autoSpaceDN w:val="0"/>
        <w:adjustRightInd w:val="0"/>
        <w:spacing w:line="360" w:lineRule="auto"/>
        <w:ind w:firstLine="482" w:firstLineChars="200"/>
        <w:rPr>
          <w:rFonts w:ascii="宋体" w:hAnsi="宋体"/>
          <w:b/>
          <w:sz w:val="24"/>
        </w:rPr>
      </w:pPr>
      <w:r>
        <w:rPr>
          <w:rFonts w:hint="eastAsia" w:ascii="宋体" w:hAnsi="宋体"/>
          <w:b/>
          <w:kern w:val="0"/>
          <w:sz w:val="24"/>
        </w:rPr>
        <w:t>四</w:t>
      </w:r>
      <w:r>
        <w:rPr>
          <w:rFonts w:ascii="宋体" w:hAnsi="宋体"/>
          <w:b/>
          <w:kern w:val="0"/>
          <w:sz w:val="24"/>
        </w:rPr>
        <w:t>、</w:t>
      </w:r>
      <w:r>
        <w:rPr>
          <w:rFonts w:ascii="宋体" w:hAnsi="宋体"/>
          <w:b/>
          <w:sz w:val="24"/>
        </w:rPr>
        <w:t>质量保证及售后服务</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w:t>
      </w:r>
      <w:r>
        <w:rPr>
          <w:rFonts w:ascii="宋体" w:hAnsi="宋体"/>
          <w:sz w:val="24"/>
        </w:rPr>
        <w:t>乙方应按</w:t>
      </w:r>
      <w:r>
        <w:rPr>
          <w:rFonts w:hint="eastAsia" w:ascii="宋体" w:hAnsi="宋体"/>
          <w:kern w:val="0"/>
          <w:sz w:val="24"/>
        </w:rPr>
        <w:t>招标</w:t>
      </w:r>
      <w:r>
        <w:rPr>
          <w:rFonts w:ascii="宋体" w:hAnsi="宋体"/>
          <w:sz w:val="24"/>
        </w:rPr>
        <w:t>文件规定的货物性能、技术要求、质量标准向甲方提供未经使用的全新</w:t>
      </w:r>
      <w:r>
        <w:rPr>
          <w:rFonts w:hint="eastAsia" w:ascii="宋体" w:hAnsi="宋体"/>
          <w:sz w:val="24"/>
        </w:rPr>
        <w:t>合格</w:t>
      </w:r>
      <w:r>
        <w:rPr>
          <w:rFonts w:ascii="宋体" w:hAnsi="宋体"/>
          <w:sz w:val="24"/>
        </w:rPr>
        <w:t>产品</w:t>
      </w:r>
      <w:r>
        <w:rPr>
          <w:rFonts w:hint="eastAsia" w:ascii="宋体" w:hAnsi="宋体"/>
          <w:sz w:val="24"/>
        </w:rPr>
        <w:t>。</w:t>
      </w:r>
      <w:r>
        <w:rPr>
          <w:rFonts w:ascii="宋体" w:hAnsi="宋体"/>
          <w:sz w:val="24"/>
        </w:rPr>
        <w:t>乙方保证所交付的货物的所有权完全属于乙方</w:t>
      </w:r>
      <w:r>
        <w:rPr>
          <w:rFonts w:hint="eastAsia" w:ascii="宋体" w:hAnsi="宋体"/>
          <w:sz w:val="24"/>
        </w:rPr>
        <w:t>而</w:t>
      </w:r>
      <w:r>
        <w:rPr>
          <w:rFonts w:ascii="宋体" w:hAnsi="宋体"/>
          <w:sz w:val="24"/>
        </w:rPr>
        <w:t>无任何抵押、查封等产权瑕疵</w:t>
      </w:r>
      <w:r>
        <w:rPr>
          <w:rFonts w:hint="eastAsia" w:ascii="宋体" w:hAnsi="宋体"/>
          <w:sz w:val="24"/>
        </w:rPr>
        <w:t>，且</w:t>
      </w:r>
      <w:r>
        <w:rPr>
          <w:rFonts w:ascii="宋体" w:hAnsi="宋体"/>
          <w:sz w:val="24"/>
        </w:rPr>
        <w:t>所提供的货物或其任何一部分均不会侵犯任何第三方的知识产权。</w:t>
      </w:r>
    </w:p>
    <w:p>
      <w:pPr>
        <w:autoSpaceDE w:val="0"/>
        <w:autoSpaceDN w:val="0"/>
        <w:adjustRightInd w:val="0"/>
        <w:spacing w:line="360" w:lineRule="auto"/>
        <w:ind w:firstLine="480" w:firstLineChars="200"/>
        <w:rPr>
          <w:rFonts w:ascii="宋体" w:hAnsi="宋体" w:cs="宋体"/>
          <w:sz w:val="24"/>
        </w:rPr>
      </w:pPr>
      <w:r>
        <w:rPr>
          <w:rFonts w:hint="eastAsia" w:ascii="宋体" w:hAnsi="宋体"/>
          <w:sz w:val="24"/>
        </w:rPr>
        <w:t>2、</w:t>
      </w:r>
      <w:r>
        <w:rPr>
          <w:rFonts w:hint="eastAsia" w:ascii="宋体" w:hAnsi="宋体" w:cs="宋体"/>
          <w:sz w:val="24"/>
        </w:rPr>
        <w:t>上述的货物免费保修期为</w:t>
      </w:r>
      <w:r>
        <w:rPr>
          <w:rFonts w:hint="eastAsia" w:ascii="宋体" w:hAnsi="宋体" w:cs="宋体"/>
          <w:sz w:val="24"/>
          <w:u w:val="single"/>
        </w:rPr>
        <w:t xml:space="preserve">     </w:t>
      </w:r>
      <w:r>
        <w:rPr>
          <w:rFonts w:hint="eastAsia" w:ascii="宋体" w:hAnsi="宋体" w:cs="宋体"/>
          <w:sz w:val="24"/>
        </w:rPr>
        <w:t>年，人为因素出现的故障不在免费保修范围内。超过保修期的机器设备实行终生维修，维修时只收部件成本费。</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乙方提供的货物在质量期内因货物本身的质量问题发生故障，乙方应负责免费更换。对达不到技术要求者，根据实际情况，经双方协商，可按以下办法处理：</w:t>
      </w:r>
    </w:p>
    <w:p>
      <w:pPr>
        <w:autoSpaceDE w:val="0"/>
        <w:autoSpaceDN w:val="0"/>
        <w:adjustRightInd w:val="0"/>
        <w:spacing w:line="360" w:lineRule="auto"/>
        <w:ind w:firstLine="480" w:firstLineChars="200"/>
        <w:rPr>
          <w:rFonts w:ascii="宋体" w:hAnsi="宋体"/>
          <w:sz w:val="24"/>
        </w:rPr>
      </w:pPr>
      <w:r>
        <w:rPr>
          <w:rFonts w:ascii="宋体" w:hAnsi="宋体"/>
          <w:sz w:val="24"/>
        </w:rPr>
        <w:t>⑴更换：由乙方承担所发生的全部费用。</w:t>
      </w:r>
    </w:p>
    <w:p>
      <w:pPr>
        <w:autoSpaceDE w:val="0"/>
        <w:autoSpaceDN w:val="0"/>
        <w:adjustRightInd w:val="0"/>
        <w:spacing w:line="360" w:lineRule="auto"/>
        <w:ind w:firstLine="480" w:firstLineChars="200"/>
        <w:rPr>
          <w:rFonts w:ascii="宋体" w:hAnsi="宋体"/>
          <w:sz w:val="24"/>
        </w:rPr>
      </w:pPr>
      <w:r>
        <w:rPr>
          <w:rFonts w:ascii="宋体" w:hAnsi="宋体"/>
          <w:sz w:val="24"/>
        </w:rPr>
        <w:t>⑵贬值处理：由甲乙双方合议定价。</w:t>
      </w:r>
    </w:p>
    <w:p>
      <w:pPr>
        <w:autoSpaceDE w:val="0"/>
        <w:autoSpaceDN w:val="0"/>
        <w:adjustRightInd w:val="0"/>
        <w:spacing w:line="360" w:lineRule="auto"/>
        <w:ind w:firstLine="480" w:firstLineChars="200"/>
        <w:rPr>
          <w:rFonts w:ascii="宋体" w:hAnsi="宋体"/>
          <w:sz w:val="24"/>
        </w:rPr>
      </w:pPr>
      <w:r>
        <w:rPr>
          <w:rFonts w:ascii="宋体" w:hAnsi="宋体"/>
          <w:sz w:val="24"/>
        </w:rPr>
        <w:t>⑶退货处理：乙方应退还甲方支付的合同款，同时应承担该货物的直接费用（运输、保险、检验、货款利息及银行手续费等）。</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4、</w:t>
      </w:r>
      <w:r>
        <w:rPr>
          <w:rFonts w:ascii="宋体" w:hAnsi="宋体"/>
          <w:sz w:val="24"/>
        </w:rPr>
        <w:t>使用过程中发生质量问题，乙方在接到甲方通知后小时内到达甲方现场。</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5、本项目原厂</w:t>
      </w:r>
      <w:r>
        <w:rPr>
          <w:rFonts w:hint="eastAsia" w:ascii="宋体" w:hAnsi="宋体"/>
          <w:sz w:val="24"/>
          <w:u w:val="single"/>
          <w:lang w:val="en-US" w:eastAsia="zh-CN"/>
        </w:rPr>
        <w:t xml:space="preserve">    </w:t>
      </w:r>
      <w:r>
        <w:rPr>
          <w:rFonts w:hint="eastAsia" w:ascii="宋体" w:hAnsi="宋体"/>
          <w:sz w:val="24"/>
        </w:rPr>
        <w:t>年免费质保，自验收合格之日起开始计算保修期。</w:t>
      </w:r>
      <w:r>
        <w:rPr>
          <w:rFonts w:ascii="宋体" w:hAnsi="宋体"/>
          <w:sz w:val="24"/>
        </w:rPr>
        <w:t>质保期内，乙方对货物出现的质量及安全问题负责处理解决并承担一切费用。</w:t>
      </w:r>
    </w:p>
    <w:p>
      <w:pPr>
        <w:autoSpaceDE w:val="0"/>
        <w:autoSpaceDN w:val="0"/>
        <w:adjustRightInd w:val="0"/>
        <w:spacing w:line="360" w:lineRule="auto"/>
        <w:ind w:firstLine="482" w:firstLineChars="200"/>
        <w:outlineLvl w:val="1"/>
        <w:rPr>
          <w:rFonts w:ascii="宋体" w:hAnsi="宋体"/>
          <w:b/>
          <w:sz w:val="24"/>
        </w:rPr>
      </w:pPr>
      <w:r>
        <w:rPr>
          <w:rFonts w:hint="eastAsia" w:ascii="宋体" w:hAnsi="宋体"/>
          <w:b/>
          <w:sz w:val="24"/>
        </w:rPr>
        <w:t>五、交货</w:t>
      </w:r>
    </w:p>
    <w:p>
      <w:pPr>
        <w:autoSpaceDE w:val="0"/>
        <w:autoSpaceDN w:val="0"/>
        <w:adjustRightInd w:val="0"/>
        <w:spacing w:line="360" w:lineRule="auto"/>
        <w:ind w:firstLine="480" w:firstLineChars="200"/>
        <w:rPr>
          <w:rFonts w:hint="default" w:ascii="宋体" w:hAnsi="宋体"/>
          <w:sz w:val="24"/>
          <w:highlight w:val="none"/>
          <w:u w:val="single"/>
          <w:lang w:val="en-US" w:eastAsia="zh-CN"/>
        </w:rPr>
      </w:pPr>
      <w:r>
        <w:rPr>
          <w:rFonts w:hint="eastAsia" w:ascii="宋体" w:hAnsi="宋体"/>
          <w:sz w:val="24"/>
          <w:highlight w:val="none"/>
        </w:rPr>
        <w:t>1、交货及安装</w:t>
      </w:r>
      <w:r>
        <w:rPr>
          <w:rFonts w:hint="eastAsia" w:ascii="宋体" w:hAnsi="宋体"/>
          <w:sz w:val="24"/>
          <w:highlight w:val="none"/>
          <w:lang w:eastAsia="zh-CN"/>
        </w:rPr>
        <w:t>调试</w:t>
      </w:r>
      <w:r>
        <w:rPr>
          <w:rFonts w:hint="eastAsia" w:ascii="宋体" w:hAnsi="宋体"/>
          <w:sz w:val="24"/>
          <w:highlight w:val="none"/>
        </w:rPr>
        <w:t>时间</w:t>
      </w:r>
      <w:r>
        <w:rPr>
          <w:rFonts w:hint="eastAsia" w:ascii="宋体" w:hAnsi="宋体"/>
          <w:sz w:val="24"/>
          <w:highlight w:val="none"/>
          <w:lang w:eastAsia="zh-CN"/>
        </w:rPr>
        <w:t>：</w:t>
      </w:r>
      <w:r>
        <w:rPr>
          <w:rFonts w:hint="eastAsia" w:ascii="宋体" w:hAnsi="宋体"/>
          <w:sz w:val="24"/>
          <w:highlight w:val="none"/>
          <w:u w:val="single"/>
          <w:lang w:val="en-US" w:eastAsia="zh-CN"/>
        </w:rPr>
        <w:t xml:space="preserve">                                                       </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交货地点：</w:t>
      </w:r>
      <w:r>
        <w:rPr>
          <w:rFonts w:hint="eastAsia" w:ascii="宋体" w:hAnsi="宋体"/>
          <w:sz w:val="24"/>
        </w:rPr>
        <w:t>采购人指定地点；</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乙方</w:t>
      </w:r>
      <w:r>
        <w:rPr>
          <w:rFonts w:hint="eastAsia" w:ascii="宋体" w:hAnsi="宋体"/>
          <w:sz w:val="24"/>
        </w:rPr>
        <w:t>在交货同时，</w:t>
      </w:r>
      <w:r>
        <w:rPr>
          <w:rFonts w:ascii="宋体" w:hAnsi="宋体"/>
          <w:sz w:val="24"/>
        </w:rPr>
        <w:t>应向甲方提供使用货物的有关技术资料。</w:t>
      </w:r>
    </w:p>
    <w:p>
      <w:pPr>
        <w:autoSpaceDE w:val="0"/>
        <w:autoSpaceDN w:val="0"/>
        <w:adjustRightInd w:val="0"/>
        <w:spacing w:line="360" w:lineRule="auto"/>
        <w:ind w:firstLine="482" w:firstLineChars="200"/>
        <w:outlineLvl w:val="1"/>
        <w:rPr>
          <w:rFonts w:ascii="宋体" w:hAnsi="宋体"/>
          <w:b/>
          <w:sz w:val="24"/>
        </w:rPr>
      </w:pPr>
      <w:r>
        <w:rPr>
          <w:rFonts w:hint="eastAsia" w:ascii="宋体" w:hAnsi="宋体"/>
          <w:b/>
          <w:sz w:val="24"/>
        </w:rPr>
        <w:t>六、</w:t>
      </w:r>
      <w:r>
        <w:rPr>
          <w:rFonts w:ascii="宋体" w:hAnsi="宋体"/>
          <w:b/>
          <w:sz w:val="24"/>
        </w:rPr>
        <w:t>调试和验收</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乙方交货前应对产品</w:t>
      </w:r>
      <w:r>
        <w:rPr>
          <w:rFonts w:hint="eastAsia" w:ascii="宋体" w:hAnsi="宋体"/>
          <w:sz w:val="24"/>
        </w:rPr>
        <w:t>做出</w:t>
      </w:r>
      <w:r>
        <w:rPr>
          <w:rFonts w:ascii="宋体" w:hAnsi="宋体"/>
          <w:sz w:val="24"/>
        </w:rPr>
        <w:t>全面检查</w:t>
      </w:r>
      <w:r>
        <w:rPr>
          <w:rFonts w:hint="eastAsia" w:ascii="宋体" w:hAnsi="宋体"/>
          <w:sz w:val="24"/>
        </w:rPr>
        <w:t>，</w:t>
      </w:r>
      <w:r>
        <w:rPr>
          <w:rFonts w:ascii="宋体" w:hAnsi="宋体"/>
          <w:sz w:val="24"/>
        </w:rPr>
        <w:t>对验收文件进行整理，并列出清单，作为甲方收货验收和使用的技术条件依据，检验的结果应随货物交甲方。</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提供的货物在使用前</w:t>
      </w:r>
      <w:r>
        <w:rPr>
          <w:rFonts w:hint="eastAsia" w:ascii="宋体" w:hAnsi="宋体"/>
          <w:sz w:val="24"/>
        </w:rPr>
        <w:t>需</w:t>
      </w:r>
      <w:r>
        <w:rPr>
          <w:rFonts w:ascii="宋体" w:hAnsi="宋体"/>
          <w:sz w:val="24"/>
        </w:rPr>
        <w:t>进行调试</w:t>
      </w:r>
      <w:r>
        <w:rPr>
          <w:rFonts w:hint="eastAsia" w:ascii="宋体" w:hAnsi="宋体"/>
          <w:sz w:val="24"/>
        </w:rPr>
        <w:t>的</w:t>
      </w:r>
      <w:r>
        <w:rPr>
          <w:rFonts w:ascii="宋体" w:hAnsi="宋体"/>
          <w:sz w:val="24"/>
        </w:rPr>
        <w:t>，乙方需负责安装并培训甲方的使用操作人员，并协助甲方一起调试，直到符合技术要求，甲方才做最终验收。</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甲方对乙方提交的货物需在五个工作日内</w:t>
      </w:r>
      <w:r>
        <w:rPr>
          <w:rFonts w:hint="eastAsia" w:ascii="宋体" w:hAnsi="宋体"/>
          <w:sz w:val="24"/>
        </w:rPr>
        <w:t>，</w:t>
      </w:r>
      <w:r>
        <w:rPr>
          <w:rFonts w:ascii="宋体" w:hAnsi="宋体"/>
          <w:sz w:val="24"/>
        </w:rPr>
        <w:t>依据招标文件上的技术规格要求和国家有关质量标准进行现场验收</w:t>
      </w:r>
      <w:r>
        <w:rPr>
          <w:rFonts w:hint="eastAsia" w:ascii="宋体" w:hAnsi="宋体"/>
          <w:sz w:val="24"/>
        </w:rPr>
        <w:t>。</w:t>
      </w:r>
      <w:r>
        <w:rPr>
          <w:rFonts w:ascii="宋体" w:hAnsi="宋体"/>
          <w:sz w:val="24"/>
        </w:rPr>
        <w:t>对技术复杂的货物，甲方应请国家认可的专业检测机构参与初步验收及最终验收，并由其出具质量检测报告</w:t>
      </w:r>
      <w:r>
        <w:rPr>
          <w:rFonts w:hint="eastAsia" w:ascii="宋体" w:hAnsi="宋体"/>
          <w:sz w:val="24"/>
        </w:rPr>
        <w:t>，</w:t>
      </w:r>
      <w:r>
        <w:rPr>
          <w:rFonts w:ascii="宋体" w:hAnsi="宋体"/>
          <w:sz w:val="24"/>
        </w:rPr>
        <w:t>验收费用由乙方负责。</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4、验收完毕</w:t>
      </w:r>
      <w:r>
        <w:rPr>
          <w:rFonts w:ascii="宋体" w:hAnsi="宋体"/>
          <w:sz w:val="24"/>
        </w:rPr>
        <w:t>乙方</w:t>
      </w:r>
      <w:r>
        <w:rPr>
          <w:rFonts w:hint="eastAsia" w:ascii="宋体" w:hAnsi="宋体"/>
          <w:sz w:val="24"/>
        </w:rPr>
        <w:t>应出具验收</w:t>
      </w:r>
      <w:r>
        <w:rPr>
          <w:rFonts w:ascii="宋体" w:hAnsi="宋体"/>
          <w:sz w:val="24"/>
        </w:rPr>
        <w:t>结果</w:t>
      </w:r>
      <w:r>
        <w:rPr>
          <w:rFonts w:hint="eastAsia" w:ascii="宋体" w:hAnsi="宋体"/>
          <w:sz w:val="24"/>
        </w:rPr>
        <w:t>报告，</w:t>
      </w:r>
      <w:r>
        <w:rPr>
          <w:rFonts w:ascii="宋体" w:hAnsi="宋体"/>
          <w:sz w:val="24"/>
        </w:rPr>
        <w:t>符合要求的给予签收，验收不合格的不予签收。</w:t>
      </w:r>
    </w:p>
    <w:p>
      <w:pPr>
        <w:spacing w:line="360" w:lineRule="auto"/>
        <w:ind w:firstLine="482" w:firstLineChars="200"/>
        <w:outlineLvl w:val="1"/>
        <w:rPr>
          <w:rFonts w:hint="eastAsia" w:ascii="宋体" w:hAnsi="宋体"/>
          <w:b/>
          <w:sz w:val="24"/>
          <w:highlight w:val="yellow"/>
        </w:rPr>
      </w:pPr>
      <w:r>
        <w:rPr>
          <w:rFonts w:hint="eastAsia" w:ascii="宋体" w:hAnsi="宋体"/>
          <w:b/>
          <w:sz w:val="24"/>
        </w:rPr>
        <w:t>七</w:t>
      </w:r>
      <w:r>
        <w:rPr>
          <w:rFonts w:ascii="宋体" w:hAnsi="宋体"/>
          <w:b/>
          <w:sz w:val="24"/>
          <w:highlight w:val="none"/>
        </w:rPr>
        <w:t>、</w:t>
      </w:r>
      <w:r>
        <w:rPr>
          <w:rFonts w:hint="eastAsia" w:ascii="宋体" w:hAnsi="宋体"/>
          <w:b/>
          <w:sz w:val="24"/>
          <w:highlight w:val="none"/>
        </w:rPr>
        <w:t>付款方式：</w:t>
      </w:r>
    </w:p>
    <w:p>
      <w:pPr>
        <w:autoSpaceDE w:val="0"/>
        <w:autoSpaceDN w:val="0"/>
        <w:adjustRightIn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合同签订生效且具备实施条件后7个工作日内，采购人支付合同金额的50%作为预付款；项目验收合格且采购人自收到发票后7个工作日内</w:t>
      </w:r>
      <w:r>
        <w:rPr>
          <w:rFonts w:hint="eastAsia" w:ascii="宋体" w:hAnsi="宋体" w:cs="宋体"/>
          <w:bCs/>
          <w:color w:val="auto"/>
          <w:sz w:val="24"/>
          <w:highlight w:val="none"/>
          <w:lang w:eastAsia="zh-CN"/>
        </w:rPr>
        <w:t>支付剩余合同款项</w:t>
      </w:r>
      <w:r>
        <w:rPr>
          <w:rFonts w:hint="eastAsia" w:ascii="宋体" w:hAnsi="宋体" w:cs="宋体"/>
          <w:bCs/>
          <w:color w:val="auto"/>
          <w:sz w:val="24"/>
          <w:highlight w:val="none"/>
        </w:rPr>
        <w:t>。</w:t>
      </w:r>
    </w:p>
    <w:p>
      <w:pPr>
        <w:autoSpaceDE w:val="0"/>
        <w:autoSpaceDN w:val="0"/>
        <w:adjustRightInd w:val="0"/>
        <w:spacing w:line="360" w:lineRule="auto"/>
        <w:ind w:firstLine="482" w:firstLineChars="200"/>
        <w:outlineLvl w:val="1"/>
        <w:rPr>
          <w:rFonts w:ascii="宋体" w:hAnsi="宋体"/>
          <w:b/>
          <w:sz w:val="24"/>
        </w:rPr>
      </w:pPr>
      <w:r>
        <w:rPr>
          <w:rFonts w:hint="eastAsia" w:ascii="宋体" w:hAnsi="宋体"/>
          <w:b/>
          <w:sz w:val="24"/>
        </w:rPr>
        <w:t>八</w:t>
      </w:r>
      <w:r>
        <w:rPr>
          <w:rFonts w:ascii="宋体" w:hAnsi="宋体"/>
          <w:b/>
          <w:sz w:val="24"/>
        </w:rPr>
        <w:t>、违约责任</w:t>
      </w:r>
      <w:r>
        <w:rPr>
          <w:rFonts w:hint="eastAsia" w:ascii="宋体" w:hAnsi="宋体"/>
          <w:b/>
          <w:sz w:val="24"/>
        </w:rPr>
        <w:t>：</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甲方无正当理由拒收货物的，甲方应向乙方偿付拒收货款总值的百分之</w:t>
      </w:r>
      <w:r>
        <w:rPr>
          <w:rFonts w:hint="eastAsia" w:ascii="宋体" w:hAnsi="宋体"/>
          <w:sz w:val="24"/>
          <w:lang w:val="en-US" w:eastAsia="zh-CN"/>
        </w:rPr>
        <w:t xml:space="preserve">  </w:t>
      </w:r>
      <w:r>
        <w:rPr>
          <w:rFonts w:ascii="宋体" w:hAnsi="宋体"/>
          <w:sz w:val="24"/>
        </w:rPr>
        <w:t>五违约金。</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甲方无故逾期验收和办理货款支付手续的</w:t>
      </w:r>
      <w:r>
        <w:rPr>
          <w:rFonts w:hint="eastAsia" w:ascii="宋体" w:hAnsi="宋体"/>
          <w:sz w:val="24"/>
        </w:rPr>
        <w:t>，</w:t>
      </w:r>
      <w:r>
        <w:rPr>
          <w:rFonts w:ascii="宋体" w:hAnsi="宋体"/>
          <w:sz w:val="24"/>
        </w:rPr>
        <w:t>甲方应按逾期付款总额每日万分之五向乙方支付违约金。</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w:t>
      </w:r>
      <w:r>
        <w:rPr>
          <w:rFonts w:hint="eastAsia" w:ascii="宋体" w:hAnsi="宋体"/>
          <w:sz w:val="24"/>
        </w:rPr>
        <w:t>若</w:t>
      </w:r>
      <w:r>
        <w:rPr>
          <w:rFonts w:ascii="宋体" w:hAnsi="宋体"/>
          <w:sz w:val="24"/>
        </w:rPr>
        <w:t xml:space="preserve">造成甲方损失超过违约金的，超出部分由乙方继续承担赔偿责任。 </w:t>
      </w:r>
    </w:p>
    <w:p>
      <w:pPr>
        <w:autoSpaceDE w:val="0"/>
        <w:autoSpaceDN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乙方所交的货物品种、型号、规格、技术参数、质量不符合合同规定及招标</w:t>
      </w:r>
      <w:r>
        <w:rPr>
          <w:rFonts w:hint="eastAsia" w:ascii="宋体" w:hAnsi="宋体"/>
          <w:kern w:val="0"/>
          <w:sz w:val="24"/>
        </w:rPr>
        <w:t>（或竞争性谈判、询价）</w:t>
      </w:r>
      <w:r>
        <w:rPr>
          <w:rFonts w:ascii="宋体" w:hAnsi="宋体"/>
          <w:sz w:val="24"/>
        </w:rPr>
        <w:t>文件规定标准的，甲方有权拒收该货物，乙方愿意更换货物但逾期交货的，按乙方逾期交货处理。乙方拒绝更换货物的，甲方可单方面解除合同。</w:t>
      </w:r>
    </w:p>
    <w:p>
      <w:pPr>
        <w:autoSpaceDE w:val="0"/>
        <w:autoSpaceDN w:val="0"/>
        <w:adjustRightInd w:val="0"/>
        <w:spacing w:line="360" w:lineRule="auto"/>
        <w:ind w:firstLine="482" w:firstLineChars="200"/>
        <w:outlineLvl w:val="1"/>
        <w:rPr>
          <w:rFonts w:ascii="宋体" w:hAnsi="宋体"/>
          <w:b/>
          <w:sz w:val="24"/>
        </w:rPr>
      </w:pPr>
      <w:r>
        <w:rPr>
          <w:rFonts w:hint="eastAsia" w:ascii="宋体" w:hAnsi="宋体"/>
          <w:b/>
          <w:sz w:val="24"/>
        </w:rPr>
        <w:t>九</w:t>
      </w:r>
      <w:r>
        <w:rPr>
          <w:rFonts w:ascii="宋体" w:hAnsi="宋体"/>
          <w:b/>
          <w:sz w:val="24"/>
        </w:rPr>
        <w:t>、不可抗力事件处理</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在合同有效期内，任何一方因不可抗力事件导致不能履行合同</w:t>
      </w:r>
      <w:r>
        <w:rPr>
          <w:rFonts w:hint="eastAsia" w:ascii="宋体" w:hAnsi="宋体"/>
          <w:sz w:val="24"/>
        </w:rPr>
        <w:t>的</w:t>
      </w:r>
      <w:r>
        <w:rPr>
          <w:rFonts w:ascii="宋体" w:hAnsi="宋体"/>
          <w:sz w:val="24"/>
        </w:rPr>
        <w:t>，合同履行期可延长，其延长期与不可抗力影响期相同。</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不可抗力事件发生后，应立即通知对方，并寄送有关权威机构出具的证明。</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不可抗力事件延续120天以上，双方应通过友好协商，确定是否继续履行合同。</w:t>
      </w:r>
    </w:p>
    <w:p>
      <w:pPr>
        <w:autoSpaceDE w:val="0"/>
        <w:autoSpaceDN w:val="0"/>
        <w:adjustRightInd w:val="0"/>
        <w:spacing w:line="360" w:lineRule="auto"/>
        <w:ind w:firstLine="482" w:firstLineChars="200"/>
        <w:outlineLvl w:val="1"/>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争议解决办法</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1、因货物质量发生争议，由</w:t>
      </w:r>
      <w:r>
        <w:rPr>
          <w:rFonts w:hint="eastAsia" w:ascii="宋体" w:hAnsi="宋体"/>
          <w:sz w:val="24"/>
          <w:u w:val="single"/>
        </w:rPr>
        <w:t xml:space="preserve"> 嘉兴市 </w:t>
      </w:r>
      <w:r>
        <w:rPr>
          <w:rFonts w:hint="eastAsia" w:ascii="宋体" w:hAnsi="宋体"/>
          <w:sz w:val="24"/>
        </w:rPr>
        <w:t>质量技术监督局或其指定的质量鉴定单位进行鉴定。货物符合标准的，鉴定费由甲方承担；货物不符合标准的，鉴定费由乙方承担。</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执行合同中所发生的</w:t>
      </w:r>
      <w:r>
        <w:rPr>
          <w:rFonts w:hint="eastAsia" w:ascii="宋体" w:hAnsi="宋体"/>
          <w:sz w:val="24"/>
        </w:rPr>
        <w:t>其他</w:t>
      </w:r>
      <w:r>
        <w:rPr>
          <w:rFonts w:ascii="宋体" w:hAnsi="宋体"/>
          <w:sz w:val="24"/>
        </w:rPr>
        <w:t>争议，应通过协商解决。如协商不成，可向合同签订地法院起诉</w:t>
      </w:r>
      <w:r>
        <w:rPr>
          <w:rFonts w:hint="eastAsia" w:ascii="宋体" w:hAnsi="宋体"/>
          <w:sz w:val="24"/>
        </w:rPr>
        <w:t>。</w:t>
      </w:r>
      <w:r>
        <w:rPr>
          <w:rFonts w:ascii="宋体" w:hAnsi="宋体"/>
          <w:sz w:val="24"/>
        </w:rPr>
        <w:t>合同签订地在此约定为</w:t>
      </w:r>
      <w:r>
        <w:rPr>
          <w:rFonts w:hint="eastAsia" w:ascii="宋体" w:hAnsi="宋体"/>
          <w:sz w:val="24"/>
          <w:u w:val="single"/>
        </w:rPr>
        <w:t xml:space="preserve">浙江平湖 </w:t>
      </w:r>
      <w:r>
        <w:rPr>
          <w:rFonts w:hint="eastAsia" w:ascii="宋体" w:hAnsi="宋体"/>
          <w:sz w:val="24"/>
        </w:rPr>
        <w:t>。</w:t>
      </w:r>
    </w:p>
    <w:p>
      <w:pPr>
        <w:autoSpaceDE w:val="0"/>
        <w:autoSpaceDN w:val="0"/>
        <w:adjustRightInd w:val="0"/>
        <w:spacing w:line="360" w:lineRule="auto"/>
        <w:ind w:firstLine="482" w:firstLineChars="200"/>
        <w:outlineLvl w:val="1"/>
        <w:rPr>
          <w:rFonts w:ascii="宋体" w:hAnsi="宋体"/>
          <w:b/>
          <w:sz w:val="24"/>
        </w:rPr>
      </w:pPr>
      <w:r>
        <w:rPr>
          <w:rFonts w:ascii="宋体" w:hAnsi="宋体"/>
          <w:b/>
          <w:sz w:val="24"/>
        </w:rPr>
        <w:t>十</w:t>
      </w:r>
      <w:r>
        <w:rPr>
          <w:rFonts w:hint="eastAsia" w:ascii="宋体" w:hAnsi="宋体"/>
          <w:b/>
          <w:sz w:val="24"/>
        </w:rPr>
        <w:t>一</w:t>
      </w:r>
      <w:r>
        <w:rPr>
          <w:rFonts w:ascii="宋体" w:hAnsi="宋体"/>
          <w:b/>
          <w:sz w:val="24"/>
        </w:rPr>
        <w:t>、合同生效及其它</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合同经</w:t>
      </w:r>
      <w:r>
        <w:rPr>
          <w:rFonts w:hint="eastAsia" w:ascii="宋体" w:hAnsi="宋体"/>
          <w:sz w:val="24"/>
        </w:rPr>
        <w:t>甲、乙、丙三</w:t>
      </w:r>
      <w:r>
        <w:rPr>
          <w:rFonts w:ascii="宋体" w:hAnsi="宋体"/>
          <w:sz w:val="24"/>
        </w:rPr>
        <w:t>方法定代表人或授权委托代理人签字并加盖单位公章后生效。</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合同执行中涉及采购资金和采购内容修改或补充的，须经市财政部门审批，并签书面补充协议报市政府采购监督管理部门备案，方可作为主合同不可分割的一部分。</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本合同未尽事宜，遵照《</w:t>
      </w:r>
      <w:r>
        <w:rPr>
          <w:rFonts w:ascii="宋体" w:hAnsi="宋体"/>
          <w:kern w:val="0"/>
          <w:sz w:val="24"/>
        </w:rPr>
        <w:t>中华人民共和国</w:t>
      </w:r>
      <w:r>
        <w:rPr>
          <w:rFonts w:hint="eastAsia" w:ascii="宋体" w:hAnsi="宋体"/>
          <w:sz w:val="24"/>
        </w:rPr>
        <w:t>民法典</w:t>
      </w:r>
      <w:r>
        <w:rPr>
          <w:rFonts w:ascii="宋体" w:hAnsi="宋体"/>
          <w:sz w:val="24"/>
        </w:rPr>
        <w:t>》有关条文执行。</w:t>
      </w:r>
    </w:p>
    <w:p>
      <w:pPr>
        <w:autoSpaceDE w:val="0"/>
        <w:autoSpaceDN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、本合同一式五份，甲、乙、丙三方、财政局核算中心各执一份，一份交财政局备案</w:t>
      </w:r>
      <w:r>
        <w:rPr>
          <w:rFonts w:ascii="宋体" w:hAnsi="宋体"/>
          <w:sz w:val="24"/>
        </w:rPr>
        <w:t>。</w:t>
      </w:r>
    </w:p>
    <w:p>
      <w:pPr>
        <w:pStyle w:val="15"/>
        <w:snapToGrid w:val="0"/>
        <w:spacing w:beforeLines="0" w:afterLines="0" w:line="360" w:lineRule="auto"/>
        <w:ind w:left="480" w:hanging="480" w:hangingChars="200"/>
        <w:rPr>
          <w:rFonts w:hAnsi="宋体"/>
        </w:rPr>
      </w:pPr>
      <w:r>
        <w:rPr>
          <w:rFonts w:hAnsi="宋体"/>
        </w:rPr>
        <w:t xml:space="preserve">  甲方：                                   乙方： </w:t>
      </w:r>
    </w:p>
    <w:p>
      <w:pPr>
        <w:pStyle w:val="15"/>
        <w:snapToGrid w:val="0"/>
        <w:spacing w:beforeLines="0" w:afterLines="0" w:line="360" w:lineRule="auto"/>
        <w:rPr>
          <w:rFonts w:hAnsi="宋体"/>
        </w:rPr>
      </w:pPr>
      <w:r>
        <w:rPr>
          <w:rFonts w:hAnsi="宋体"/>
        </w:rPr>
        <w:t xml:space="preserve">  地址：                                   地址： </w:t>
      </w:r>
    </w:p>
    <w:p>
      <w:pPr>
        <w:pStyle w:val="15"/>
        <w:snapToGrid w:val="0"/>
        <w:spacing w:beforeLines="0" w:afterLines="0" w:line="360" w:lineRule="auto"/>
        <w:rPr>
          <w:rFonts w:hAnsi="宋体"/>
        </w:rPr>
      </w:pPr>
      <w:r>
        <w:rPr>
          <w:rFonts w:hAnsi="宋体"/>
        </w:rPr>
        <w:t xml:space="preserve">  法定（授权）代表人：                     法定（授权）代表人：</w:t>
      </w:r>
    </w:p>
    <w:p>
      <w:pPr>
        <w:pStyle w:val="15"/>
        <w:snapToGrid w:val="0"/>
        <w:spacing w:beforeLines="0" w:afterLines="0" w:line="360" w:lineRule="auto"/>
        <w:rPr>
          <w:rFonts w:hAnsi="宋体"/>
        </w:rPr>
      </w:pPr>
      <w:r>
        <w:rPr>
          <w:rFonts w:hAnsi="宋体"/>
        </w:rPr>
        <w:t xml:space="preserve">  签字日期：      年  月  日           </w:t>
      </w:r>
      <w:r>
        <w:rPr>
          <w:rFonts w:hint="eastAsia" w:hAnsi="宋体"/>
          <w:lang w:val="en-US" w:eastAsia="zh-CN"/>
        </w:rPr>
        <w:t xml:space="preserve">    </w:t>
      </w:r>
      <w:r>
        <w:rPr>
          <w:rFonts w:hAnsi="宋体"/>
        </w:rPr>
        <w:t>签字日期：      年  月  日</w:t>
      </w:r>
    </w:p>
    <w:p>
      <w:pPr>
        <w:pStyle w:val="15"/>
        <w:snapToGrid w:val="0"/>
        <w:spacing w:beforeLines="0" w:afterLines="0" w:line="360" w:lineRule="auto"/>
        <w:rPr>
          <w:rFonts w:hAnsi="宋体"/>
        </w:rPr>
      </w:pPr>
    </w:p>
    <w:p>
      <w:pPr>
        <w:pStyle w:val="15"/>
        <w:snapToGrid w:val="0"/>
        <w:spacing w:beforeLines="0" w:afterLines="0" w:line="360" w:lineRule="auto"/>
        <w:ind w:firstLine="240" w:firstLineChars="100"/>
        <w:rPr>
          <w:rFonts w:hAnsi="宋体"/>
        </w:rPr>
      </w:pPr>
      <w:r>
        <w:rPr>
          <w:rFonts w:hint="eastAsia" w:hAnsi="宋体"/>
        </w:rPr>
        <w:t>丙</w:t>
      </w:r>
      <w:r>
        <w:rPr>
          <w:rFonts w:hAnsi="宋体"/>
        </w:rPr>
        <w:t>方:</w:t>
      </w:r>
      <w:r>
        <w:rPr>
          <w:rFonts w:hint="eastAsia" w:hAnsi="宋体"/>
        </w:rPr>
        <w:t>平湖市公共资源交易中心</w:t>
      </w:r>
    </w:p>
    <w:p>
      <w:pPr>
        <w:pStyle w:val="15"/>
        <w:snapToGrid w:val="0"/>
        <w:spacing w:beforeLines="0" w:afterLines="0" w:line="360" w:lineRule="auto"/>
        <w:ind w:firstLine="240" w:firstLineChars="100"/>
        <w:rPr>
          <w:rFonts w:hAnsi="宋体"/>
        </w:rPr>
      </w:pPr>
      <w:r>
        <w:rPr>
          <w:rFonts w:hAnsi="宋体"/>
        </w:rPr>
        <w:t>法定代表人或主要负责人:</w:t>
      </w:r>
    </w:p>
    <w:p>
      <w:pPr>
        <w:pStyle w:val="15"/>
        <w:snapToGrid w:val="0"/>
        <w:spacing w:beforeLines="0" w:afterLines="0" w:line="360" w:lineRule="auto"/>
        <w:ind w:firstLine="240" w:firstLineChars="100"/>
        <w:rPr>
          <w:rFonts w:hAnsi="宋体"/>
        </w:rPr>
      </w:pPr>
      <w:r>
        <w:rPr>
          <w:rFonts w:hAnsi="宋体"/>
        </w:rPr>
        <w:t>鉴证日期:      年  月  日</w:t>
      </w:r>
    </w:p>
    <w:p>
      <w:pPr>
        <w:pStyle w:val="15"/>
        <w:snapToGrid w:val="0"/>
        <w:spacing w:beforeLines="0" w:afterLines="0" w:line="360" w:lineRule="auto"/>
        <w:ind w:firstLine="120" w:firstLineChars="50"/>
        <w:rPr>
          <w:rFonts w:hAnsi="宋体"/>
        </w:rPr>
      </w:pPr>
    </w:p>
    <w:p>
      <w:pPr>
        <w:pStyle w:val="15"/>
        <w:snapToGrid w:val="0"/>
        <w:spacing w:beforeLines="0" w:afterLines="0" w:line="360" w:lineRule="auto"/>
        <w:ind w:firstLine="120" w:firstLineChars="50"/>
        <w:rPr>
          <w:rFonts w:hAnsi="宋体"/>
        </w:rPr>
      </w:pPr>
    </w:p>
    <w:p>
      <w:pPr>
        <w:pStyle w:val="15"/>
        <w:snapToGrid w:val="0"/>
        <w:spacing w:beforeLines="0" w:afterLines="0" w:line="360" w:lineRule="auto"/>
        <w:ind w:firstLine="120" w:firstLineChars="50"/>
        <w:rPr>
          <w:rFonts w:hAnsi="宋体"/>
        </w:rPr>
      </w:pPr>
    </w:p>
    <w:p>
      <w:pPr>
        <w:pStyle w:val="10"/>
      </w:pPr>
    </w:p>
    <w:p>
      <w:pPr>
        <w:pStyle w:val="15"/>
        <w:snapToGrid w:val="0"/>
        <w:spacing w:beforeLines="0" w:afterLines="0" w:line="360" w:lineRule="auto"/>
        <w:ind w:firstLine="120" w:firstLineChars="50"/>
        <w:rPr>
          <w:rFonts w:hAnsi="宋体"/>
        </w:rPr>
      </w:pPr>
    </w:p>
    <w:p>
      <w:pPr>
        <w:pStyle w:val="15"/>
        <w:snapToGrid w:val="0"/>
        <w:spacing w:beforeLines="0" w:afterLines="0" w:line="360" w:lineRule="auto"/>
        <w:ind w:firstLine="120" w:firstLineChars="50"/>
        <w:rPr>
          <w:rFonts w:hAnsi="宋体"/>
        </w:rPr>
      </w:pPr>
    </w:p>
    <w:p>
      <w:pPr>
        <w:pStyle w:val="15"/>
        <w:snapToGrid w:val="0"/>
        <w:spacing w:beforeLines="0" w:afterLines="0" w:line="360" w:lineRule="auto"/>
        <w:ind w:firstLine="120" w:firstLineChars="50"/>
        <w:rPr>
          <w:rFonts w:hAnsi="宋体"/>
        </w:rPr>
      </w:pPr>
    </w:p>
    <w:p>
      <w:pPr>
        <w:pStyle w:val="10"/>
        <w:rPr>
          <w:rFonts w:hAnsi="宋体"/>
        </w:rPr>
      </w:pPr>
    </w:p>
    <w:p>
      <w:pPr>
        <w:pStyle w:val="11"/>
        <w:rPr>
          <w:rFonts w:hAnsi="宋体"/>
        </w:rPr>
      </w:pPr>
    </w:p>
    <w:p>
      <w:pPr>
        <w:pStyle w:val="12"/>
        <w:rPr>
          <w:rFonts w:hAnsi="宋体"/>
        </w:rPr>
      </w:pPr>
    </w:p>
    <w:p>
      <w:pPr>
        <w:rPr>
          <w:rFonts w:hAnsi="宋体"/>
        </w:rPr>
      </w:pPr>
    </w:p>
    <w:p>
      <w:pPr>
        <w:pStyle w:val="2"/>
        <w:outlineLvl w:val="9"/>
        <w:rPr>
          <w:rFonts w:hAnsi="宋体"/>
        </w:rPr>
      </w:pPr>
    </w:p>
    <w:p>
      <w:pPr>
        <w:rPr>
          <w:rFonts w:hAnsi="宋体"/>
        </w:rPr>
      </w:pPr>
    </w:p>
    <w:p>
      <w:pPr>
        <w:pStyle w:val="2"/>
        <w:outlineLvl w:val="9"/>
        <w:rPr>
          <w:rFonts w:hAnsi="宋体"/>
        </w:rPr>
      </w:pPr>
    </w:p>
    <w:p>
      <w:pPr>
        <w:pStyle w:val="10"/>
      </w:pPr>
    </w:p>
    <w:p>
      <w:pPr>
        <w:pStyle w:val="11"/>
      </w:pPr>
    </w:p>
    <w:p>
      <w:pPr>
        <w:pStyle w:val="12"/>
      </w:pPr>
    </w:p>
    <w:p>
      <w:pPr>
        <w:pStyle w:val="15"/>
        <w:snapToGrid w:val="0"/>
        <w:spacing w:beforeLines="0" w:afterLines="0" w:line="360" w:lineRule="auto"/>
        <w:jc w:val="center"/>
        <w:outlineLvl w:val="0"/>
        <w:rPr>
          <w:rFonts w:ascii="黑体" w:hAnsi="黑体" w:eastAsia="黑体"/>
          <w:b/>
          <w:sz w:val="32"/>
          <w:szCs w:val="32"/>
        </w:rPr>
      </w:pPr>
      <w:r>
        <w:rPr>
          <w:rFonts w:hint="eastAsia" w:ascii="黑体" w:hAnsi="黑体" w:eastAsia="黑体"/>
          <w:b/>
          <w:sz w:val="32"/>
          <w:szCs w:val="32"/>
        </w:rPr>
        <w:t>平湖市政府采购项目验收结算单</w:t>
      </w:r>
    </w:p>
    <w:p>
      <w:pPr>
        <w:spacing w:line="320" w:lineRule="exact"/>
        <w:jc w:val="left"/>
        <w:rPr>
          <w:rFonts w:ascii="宋体" w:hAnsi="宋体"/>
          <w:sz w:val="24"/>
        </w:rPr>
      </w:pPr>
      <w:r>
        <w:rPr>
          <w:rFonts w:hint="eastAsia" w:ascii="宋体" w:hAnsi="宋体"/>
          <w:sz w:val="24"/>
        </w:rPr>
        <w:t>采购单位(盖章)：</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96"/>
        <w:gridCol w:w="4308"/>
        <w:gridCol w:w="12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供应商</w:t>
            </w:r>
          </w:p>
        </w:tc>
        <w:tc>
          <w:tcPr>
            <w:tcW w:w="4308" w:type="dxa"/>
            <w:tcBorders>
              <w:bottom w:val="single" w:color="auto" w:sz="4" w:space="0"/>
            </w:tcBorders>
            <w:noWrap/>
            <w:vAlign w:val="center"/>
          </w:tcPr>
          <w:p>
            <w:pPr>
              <w:spacing w:line="320" w:lineRule="exact"/>
              <w:rPr>
                <w:rFonts w:ascii="宋体" w:hAnsi="宋体"/>
                <w:sz w:val="24"/>
              </w:rPr>
            </w:pPr>
          </w:p>
        </w:tc>
        <w:tc>
          <w:tcPr>
            <w:tcW w:w="1260" w:type="dxa"/>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发票号码</w:t>
            </w:r>
          </w:p>
        </w:tc>
        <w:tc>
          <w:tcPr>
            <w:tcW w:w="2680" w:type="dxa"/>
            <w:tcBorders>
              <w:bottom w:val="single" w:color="auto" w:sz="4" w:space="0"/>
            </w:tcBorders>
            <w:noWrap/>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代理机构</w:t>
            </w:r>
          </w:p>
        </w:tc>
        <w:tc>
          <w:tcPr>
            <w:tcW w:w="4308" w:type="dxa"/>
            <w:tcBorders>
              <w:bottom w:val="single" w:color="auto" w:sz="4" w:space="0"/>
            </w:tcBorders>
            <w:noWrap/>
            <w:vAlign w:val="center"/>
          </w:tcPr>
          <w:p>
            <w:pPr>
              <w:spacing w:line="320" w:lineRule="exact"/>
              <w:rPr>
                <w:rFonts w:ascii="宋体" w:hAnsi="宋体"/>
                <w:sz w:val="24"/>
              </w:rPr>
            </w:pPr>
            <w:r>
              <w:rPr>
                <w:rFonts w:hint="eastAsia" w:ascii="宋体" w:hAnsi="宋体"/>
                <w:sz w:val="24"/>
              </w:rPr>
              <w:t>平湖市公共资源交易中心</w:t>
            </w:r>
          </w:p>
        </w:tc>
        <w:tc>
          <w:tcPr>
            <w:tcW w:w="1260" w:type="dxa"/>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合同编号</w:t>
            </w:r>
          </w:p>
        </w:tc>
        <w:tc>
          <w:tcPr>
            <w:tcW w:w="2680" w:type="dxa"/>
            <w:tcBorders>
              <w:bottom w:val="single" w:color="auto" w:sz="4" w:space="0"/>
            </w:tcBorders>
            <w:noWrap/>
            <w:vAlign w:val="center"/>
          </w:tcPr>
          <w:p>
            <w:pPr>
              <w:spacing w:line="320" w:lineRule="exact"/>
              <w:rPr>
                <w:rFonts w:hint="default" w:ascii="宋体" w:hAnsi="宋体" w:eastAsia="宋体"/>
                <w:sz w:val="24"/>
                <w:lang w:val="en-US" w:eastAsia="zh-CN"/>
              </w:rPr>
            </w:pPr>
            <w:r>
              <w:rPr>
                <w:rFonts w:hint="eastAsia" w:ascii="宋体" w:hAnsi="宋体"/>
                <w:sz w:val="24"/>
                <w:lang w:eastAsia="zh-CN"/>
              </w:rPr>
              <w:t>平政采招2024-34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1" w:hRule="atLeast"/>
          <w:jc w:val="center"/>
        </w:trPr>
        <w:tc>
          <w:tcPr>
            <w:tcW w:w="9628" w:type="dxa"/>
            <w:gridSpan w:val="5"/>
            <w:tcBorders>
              <w:bottom w:val="single" w:color="auto" w:sz="4" w:space="0"/>
            </w:tcBorders>
            <w:noWrap/>
          </w:tcPr>
          <w:p>
            <w:pPr>
              <w:spacing w:line="360" w:lineRule="exact"/>
              <w:rPr>
                <w:rFonts w:ascii="宋体" w:hAnsi="宋体"/>
                <w:sz w:val="24"/>
              </w:rPr>
            </w:pPr>
            <w:r>
              <w:rPr>
                <w:rFonts w:hint="eastAsia" w:ascii="宋体" w:hAnsi="宋体"/>
                <w:sz w:val="24"/>
              </w:rPr>
              <w:t>发票复印件粘贴处，附详细的货物清单(包括名称、规格型号、配置、数量、单价、总价)：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84" w:type="dxa"/>
            <w:noWrap/>
            <w:vAlign w:val="center"/>
          </w:tcPr>
          <w:p>
            <w:pPr>
              <w:spacing w:line="360" w:lineRule="exact"/>
              <w:jc w:val="center"/>
              <w:rPr>
                <w:rFonts w:ascii="宋体" w:hAnsi="宋体"/>
                <w:sz w:val="24"/>
              </w:rPr>
            </w:pPr>
            <w:r>
              <w:rPr>
                <w:rFonts w:hint="eastAsia" w:ascii="宋体" w:hAnsi="宋体"/>
                <w:sz w:val="24"/>
              </w:rPr>
              <w:t>接收</w:t>
            </w:r>
          </w:p>
          <w:p>
            <w:pPr>
              <w:spacing w:line="360" w:lineRule="exact"/>
              <w:jc w:val="center"/>
              <w:rPr>
                <w:rFonts w:ascii="宋体" w:hAnsi="宋体"/>
                <w:sz w:val="24"/>
              </w:rPr>
            </w:pPr>
            <w:r>
              <w:rPr>
                <w:rFonts w:hint="eastAsia" w:ascii="宋体" w:hAnsi="宋体"/>
                <w:sz w:val="24"/>
              </w:rPr>
              <w:t>情况</w:t>
            </w:r>
          </w:p>
        </w:tc>
        <w:tc>
          <w:tcPr>
            <w:tcW w:w="8744" w:type="dxa"/>
            <w:gridSpan w:val="4"/>
            <w:noWrap/>
            <w:vAlign w:val="center"/>
          </w:tcPr>
          <w:p>
            <w:pPr>
              <w:spacing w:line="360" w:lineRule="exact"/>
              <w:rPr>
                <w:rFonts w:ascii="宋体" w:hAnsi="宋体"/>
                <w:sz w:val="24"/>
              </w:rPr>
            </w:pPr>
            <w:r>
              <w:rPr>
                <w:rFonts w:hint="eastAsia" w:ascii="宋体" w:hAnsi="宋体"/>
                <w:sz w:val="24"/>
              </w:rPr>
              <w:t>货物(或服务、工程)已全部采购到位，并已办理接收手续。</w:t>
            </w:r>
          </w:p>
          <w:p>
            <w:pPr>
              <w:spacing w:line="600" w:lineRule="exact"/>
              <w:rPr>
                <w:rFonts w:ascii="宋体" w:hAnsi="宋体"/>
                <w:sz w:val="24"/>
              </w:rPr>
            </w:pPr>
          </w:p>
          <w:p>
            <w:pPr>
              <w:spacing w:line="600" w:lineRule="exact"/>
              <w:rPr>
                <w:rFonts w:ascii="宋体" w:hAnsi="宋体"/>
                <w:sz w:val="24"/>
              </w:rPr>
            </w:pPr>
            <w:r>
              <w:rPr>
                <w:rFonts w:hint="eastAsia" w:ascii="宋体" w:hAnsi="宋体"/>
                <w:sz w:val="24"/>
              </w:rPr>
              <w:t>供应商代表(签名)：            采购单位接收人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84" w:type="dxa"/>
            <w:noWrap/>
            <w:vAlign w:val="center"/>
          </w:tcPr>
          <w:p>
            <w:pPr>
              <w:spacing w:line="360" w:lineRule="exact"/>
              <w:jc w:val="center"/>
              <w:rPr>
                <w:rFonts w:ascii="宋体" w:hAnsi="宋体"/>
                <w:sz w:val="24"/>
              </w:rPr>
            </w:pPr>
            <w:r>
              <w:rPr>
                <w:rFonts w:hint="eastAsia" w:ascii="宋体" w:hAnsi="宋体"/>
                <w:sz w:val="24"/>
              </w:rPr>
              <w:t>验收</w:t>
            </w:r>
          </w:p>
          <w:p>
            <w:pPr>
              <w:spacing w:line="360" w:lineRule="exact"/>
              <w:jc w:val="center"/>
              <w:rPr>
                <w:rFonts w:ascii="宋体" w:hAnsi="宋体"/>
                <w:sz w:val="24"/>
              </w:rPr>
            </w:pPr>
            <w:r>
              <w:rPr>
                <w:rFonts w:hint="eastAsia" w:ascii="宋体" w:hAnsi="宋体"/>
                <w:sz w:val="24"/>
              </w:rPr>
              <w:t>意见</w:t>
            </w:r>
          </w:p>
        </w:tc>
        <w:tc>
          <w:tcPr>
            <w:tcW w:w="8744" w:type="dxa"/>
            <w:gridSpan w:val="4"/>
            <w:noWrap/>
            <w:vAlign w:val="center"/>
          </w:tcPr>
          <w:p>
            <w:pPr>
              <w:spacing w:line="360" w:lineRule="exact"/>
              <w:ind w:firstLine="4320" w:firstLineChars="1800"/>
              <w:rPr>
                <w:rFonts w:ascii="宋体" w:hAnsi="宋体"/>
                <w:sz w:val="24"/>
              </w:rPr>
            </w:pPr>
          </w:p>
          <w:p>
            <w:pPr>
              <w:spacing w:line="360" w:lineRule="exact"/>
              <w:ind w:firstLine="4320" w:firstLineChars="1800"/>
              <w:rPr>
                <w:rFonts w:ascii="宋体" w:hAnsi="宋体"/>
                <w:sz w:val="24"/>
              </w:rPr>
            </w:pPr>
          </w:p>
          <w:p>
            <w:pPr>
              <w:spacing w:line="360" w:lineRule="exact"/>
              <w:rPr>
                <w:rFonts w:ascii="宋体" w:hAnsi="宋体"/>
                <w:sz w:val="24"/>
              </w:rPr>
            </w:pPr>
            <w:r>
              <w:rPr>
                <w:rFonts w:hint="eastAsia" w:ascii="宋体" w:hAnsi="宋体"/>
                <w:sz w:val="24"/>
              </w:rPr>
              <w:t>验收人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884" w:type="dxa"/>
            <w:noWrap/>
            <w:vAlign w:val="center"/>
          </w:tcPr>
          <w:p>
            <w:pPr>
              <w:spacing w:line="360" w:lineRule="exact"/>
              <w:jc w:val="center"/>
              <w:rPr>
                <w:rFonts w:ascii="宋体" w:hAnsi="宋体"/>
                <w:sz w:val="24"/>
              </w:rPr>
            </w:pPr>
            <w:r>
              <w:rPr>
                <w:rFonts w:hint="eastAsia" w:ascii="宋体" w:hAnsi="宋体"/>
                <w:sz w:val="24"/>
              </w:rPr>
              <w:t>结算</w:t>
            </w:r>
          </w:p>
          <w:p>
            <w:pPr>
              <w:spacing w:line="360" w:lineRule="exact"/>
              <w:jc w:val="center"/>
              <w:rPr>
                <w:rFonts w:ascii="宋体" w:hAnsi="宋体"/>
                <w:sz w:val="24"/>
              </w:rPr>
            </w:pPr>
            <w:r>
              <w:rPr>
                <w:rFonts w:hint="eastAsia" w:ascii="宋体" w:hAnsi="宋体"/>
                <w:sz w:val="24"/>
              </w:rPr>
              <w:t>意见</w:t>
            </w:r>
          </w:p>
        </w:tc>
        <w:tc>
          <w:tcPr>
            <w:tcW w:w="8744" w:type="dxa"/>
            <w:gridSpan w:val="4"/>
            <w:noWrap/>
            <w:vAlign w:val="center"/>
          </w:tcPr>
          <w:p>
            <w:pPr>
              <w:spacing w:line="360" w:lineRule="exact"/>
              <w:ind w:left="8" w:leftChars="4" w:right="9"/>
              <w:rPr>
                <w:rFonts w:ascii="宋体" w:hAnsi="宋体"/>
                <w:sz w:val="24"/>
              </w:rPr>
            </w:pPr>
            <w:r>
              <w:rPr>
                <w:rFonts w:hint="eastAsia" w:ascii="宋体" w:hAnsi="宋体"/>
                <w:sz w:val="24"/>
              </w:rPr>
              <w:t>该项目采购预算总额      万元，实际采购合同金额           元，分  次拨付。经审查，同意按合同约定支付。</w:t>
            </w:r>
          </w:p>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财务负责人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  月  日</w:t>
            </w:r>
          </w:p>
        </w:tc>
      </w:tr>
    </w:tbl>
    <w:p>
      <w:pPr>
        <w:rPr>
          <w:rFonts w:ascii="宋体" w:hAnsi="宋体"/>
          <w:sz w:val="24"/>
        </w:rPr>
      </w:pPr>
      <w:r>
        <w:rPr>
          <w:rFonts w:hint="eastAsia" w:ascii="宋体" w:hAnsi="宋体"/>
          <w:spacing w:val="-10"/>
          <w:sz w:val="24"/>
        </w:rPr>
        <w:t>第一联:财政资金科留存。第二联:采购办留存。第三联:采购代理机构留存。第四联:采购单位留存。</w:t>
      </w:r>
    </w:p>
    <w:p>
      <w:pPr>
        <w:pStyle w:val="15"/>
        <w:snapToGrid w:val="0"/>
        <w:spacing w:beforeLines="0" w:afterLines="0" w:line="360" w:lineRule="exact"/>
        <w:ind w:firstLine="120" w:firstLineChars="50"/>
        <w:rPr>
          <w:rFonts w:hAnsi="宋体"/>
        </w:rPr>
      </w:pPr>
    </w:p>
    <w:p>
      <w:pPr>
        <w:pStyle w:val="15"/>
        <w:snapToGrid w:val="0"/>
        <w:spacing w:beforeLines="0" w:afterLines="0" w:line="360" w:lineRule="exact"/>
        <w:ind w:firstLine="161" w:firstLineChars="50"/>
        <w:jc w:val="center"/>
        <w:rPr>
          <w:rFonts w:ascii="Arial" w:hAnsi="Arial" w:eastAsia="黑体"/>
          <w:b/>
          <w:bCs/>
          <w:sz w:val="32"/>
          <w:szCs w:val="32"/>
        </w:rPr>
      </w:pPr>
    </w:p>
    <w:p>
      <w:pPr>
        <w:pStyle w:val="15"/>
        <w:snapToGrid w:val="0"/>
        <w:spacing w:beforeLines="0" w:afterLines="0" w:line="360" w:lineRule="exact"/>
        <w:ind w:firstLine="161" w:firstLineChars="50"/>
        <w:jc w:val="center"/>
        <w:rPr>
          <w:rFonts w:ascii="Arial" w:hAnsi="Arial" w:eastAsia="黑体"/>
          <w:b/>
          <w:bCs/>
          <w:sz w:val="32"/>
          <w:szCs w:val="32"/>
        </w:rPr>
      </w:pPr>
    </w:p>
    <w:p>
      <w:pPr>
        <w:pStyle w:val="15"/>
        <w:snapToGrid w:val="0"/>
        <w:spacing w:beforeLines="0" w:afterLines="0" w:line="360" w:lineRule="exact"/>
        <w:ind w:firstLine="161" w:firstLineChars="50"/>
        <w:jc w:val="center"/>
        <w:outlineLvl w:val="0"/>
        <w:rPr>
          <w:rFonts w:ascii="Arial" w:hAnsi="Arial" w:eastAsia="黑体"/>
          <w:b/>
          <w:bCs/>
          <w:sz w:val="32"/>
          <w:szCs w:val="32"/>
        </w:rPr>
      </w:pPr>
      <w:r>
        <w:rPr>
          <w:rFonts w:ascii="Arial" w:hAnsi="Arial" w:eastAsia="黑体"/>
          <w:b/>
          <w:bCs/>
          <w:sz w:val="32"/>
          <w:szCs w:val="32"/>
        </w:rPr>
        <w:t>第六章　投标文件格式</w:t>
      </w:r>
    </w:p>
    <w:p/>
    <w:p>
      <w:pPr>
        <w:pStyle w:val="15"/>
        <w:snapToGrid w:val="0"/>
        <w:spacing w:beforeLines="0" w:afterLines="0" w:line="440" w:lineRule="exact"/>
        <w:outlineLvl w:val="1"/>
        <w:rPr>
          <w:rFonts w:hAnsi="宋体"/>
          <w:b/>
        </w:rPr>
      </w:pPr>
      <w:r>
        <w:rPr>
          <w:rFonts w:hint="eastAsia" w:hAnsi="宋体"/>
          <w:b/>
        </w:rPr>
        <w:t>一、资格文件格式</w:t>
      </w:r>
    </w:p>
    <w:p>
      <w:pPr>
        <w:snapToGrid w:val="0"/>
        <w:spacing w:line="440" w:lineRule="exact"/>
        <w:outlineLvl w:val="2"/>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资格文件封面格式</w:t>
      </w:r>
    </w:p>
    <w:p>
      <w:pPr>
        <w:snapToGrid w:val="0"/>
        <w:spacing w:line="440" w:lineRule="exact"/>
        <w:rPr>
          <w:rFonts w:ascii="宋体" w:hAnsi="宋体"/>
          <w:b/>
          <w:bCs/>
          <w:sz w:val="24"/>
        </w:rPr>
      </w:pPr>
    </w:p>
    <w:p>
      <w:pPr>
        <w:snapToGrid w:val="0"/>
        <w:spacing w:line="440" w:lineRule="exact"/>
        <w:jc w:val="center"/>
        <w:rPr>
          <w:rFonts w:ascii="宋体" w:hAnsi="宋体"/>
          <w:b/>
          <w:bCs/>
          <w:sz w:val="24"/>
        </w:rPr>
      </w:pPr>
      <w:r>
        <w:rPr>
          <w:rFonts w:hint="eastAsia" w:ascii="宋体" w:hAnsi="宋体"/>
          <w:b/>
          <w:bCs/>
          <w:sz w:val="24"/>
        </w:rPr>
        <w:t>资格文件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5"/>
        <w:snapToGrid w:val="0"/>
        <w:spacing w:line="440" w:lineRule="exact"/>
        <w:ind w:firstLine="900" w:firstLineChars="375"/>
        <w:rPr>
          <w:rFonts w:ascii="宋体" w:hAnsi="宋体"/>
          <w:bCs/>
          <w:sz w:val="24"/>
        </w:rPr>
      </w:pPr>
      <w:r>
        <w:rPr>
          <w:rFonts w:hint="eastAsia" w:ascii="宋体" w:hAnsi="宋体"/>
          <w:bCs/>
          <w:sz w:val="24"/>
        </w:rPr>
        <w:t>项目编号：</w:t>
      </w:r>
    </w:p>
    <w:p>
      <w:pPr>
        <w:pStyle w:val="5"/>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5"/>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年月日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资格文件目录（请按照“第三章投标人须知，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360" w:lineRule="auto"/>
        <w:rPr>
          <w:rFonts w:ascii="宋体" w:hAnsi="宋体"/>
          <w:bCs/>
          <w:sz w:val="24"/>
        </w:rPr>
      </w:pPr>
      <w:r>
        <w:rPr>
          <w:rFonts w:hint="eastAsia" w:ascii="宋体" w:hAnsi="宋体"/>
          <w:bCs/>
          <w:sz w:val="24"/>
        </w:rPr>
        <w:t>例如：</w:t>
      </w:r>
    </w:p>
    <w:p>
      <w:pPr>
        <w:snapToGrid w:val="0"/>
        <w:spacing w:line="360" w:lineRule="auto"/>
        <w:rPr>
          <w:rFonts w:ascii="宋体" w:hAnsi="宋体"/>
          <w:bCs/>
          <w:sz w:val="24"/>
        </w:rPr>
      </w:pPr>
      <w:r>
        <w:rPr>
          <w:rFonts w:hint="eastAsia" w:ascii="宋体" w:hAnsi="宋体"/>
          <w:bCs/>
          <w:sz w:val="24"/>
        </w:rPr>
        <w:t>资格文件：</w:t>
      </w:r>
    </w:p>
    <w:p>
      <w:pPr>
        <w:snapToGrid w:val="0"/>
        <w:spacing w:line="360" w:lineRule="auto"/>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投标声明书</w:t>
      </w:r>
      <w:r>
        <w:rPr>
          <w:rFonts w:ascii="宋体" w:hAnsi="宋体"/>
          <w:sz w:val="24"/>
        </w:rPr>
        <w:t xml:space="preserve"> (格式见附</w:t>
      </w:r>
      <w:r>
        <w:rPr>
          <w:rFonts w:hint="eastAsia" w:ascii="宋体" w:hAnsi="宋体"/>
          <w:sz w:val="24"/>
        </w:rPr>
        <w:t>件）</w:t>
      </w:r>
      <w:r>
        <w:rPr>
          <w:rFonts w:hint="eastAsia" w:ascii="宋体" w:hAnsi="宋体" w:cs="宋体"/>
          <w:kern w:val="0"/>
          <w:sz w:val="24"/>
        </w:rPr>
        <w:t>……………………………………………（页码）</w:t>
      </w:r>
    </w:p>
    <w:p>
      <w:pPr>
        <w:snapToGrid w:val="0"/>
        <w:spacing w:line="360" w:lineRule="auto"/>
        <w:jc w:val="left"/>
        <w:rPr>
          <w:rFonts w:ascii="宋体" w:hAnsi="宋体" w:cs="宋体"/>
          <w:kern w:val="0"/>
          <w:sz w:val="24"/>
        </w:rPr>
      </w:pPr>
      <w:r>
        <w:rPr>
          <w:rFonts w:hint="eastAsia" w:ascii="宋体" w:hAnsi="宋体"/>
          <w:sz w:val="24"/>
        </w:rPr>
        <w:t>（2</w:t>
      </w:r>
      <w:r>
        <w:rPr>
          <w:rFonts w:ascii="宋体" w:hAnsi="宋体"/>
          <w:sz w:val="24"/>
        </w:rPr>
        <w:t>）</w:t>
      </w:r>
      <w:r>
        <w:rPr>
          <w:rFonts w:hint="eastAsia" w:ascii="宋体" w:hAnsi="宋体"/>
          <w:spacing w:val="-17"/>
          <w:sz w:val="24"/>
        </w:rPr>
        <w:t>法定代表人有效身份证件复印件或者法定代表人授权委托书（格式见附件）</w:t>
      </w:r>
      <w:r>
        <w:rPr>
          <w:rFonts w:hint="eastAsia" w:ascii="宋体" w:hAnsi="宋体"/>
          <w:spacing w:val="-17"/>
          <w:sz w:val="24"/>
          <w:lang w:val="en-US" w:eastAsia="zh-CN"/>
        </w:rPr>
        <w:t>...</w:t>
      </w:r>
      <w:r>
        <w:rPr>
          <w:rFonts w:hint="eastAsia" w:ascii="宋体" w:hAnsi="宋体" w:cs="宋体"/>
          <w:kern w:val="0"/>
          <w:sz w:val="24"/>
        </w:rPr>
        <w:t>（页码）</w:t>
      </w:r>
    </w:p>
    <w:p>
      <w:pPr>
        <w:snapToGrid w:val="0"/>
        <w:spacing w:line="360" w:lineRule="auto"/>
        <w:jc w:val="left"/>
        <w:rPr>
          <w:rFonts w:ascii="宋体" w:hAnsi="宋体"/>
          <w:sz w:val="24"/>
        </w:rPr>
      </w:pPr>
      <w:r>
        <w:rPr>
          <w:rFonts w:hint="eastAsia" w:ascii="宋体" w:hAnsi="宋体"/>
          <w:sz w:val="24"/>
        </w:rPr>
        <w:t>（3）符合参加政府采购活动应当具备的一般条件的承诺函</w:t>
      </w:r>
      <w:r>
        <w:rPr>
          <w:rFonts w:hint="eastAsia" w:ascii="宋体" w:hAnsi="宋体" w:cs="宋体"/>
          <w:kern w:val="0"/>
          <w:sz w:val="24"/>
        </w:rPr>
        <w:t>………………</w:t>
      </w:r>
      <w:r>
        <w:rPr>
          <w:rFonts w:hint="eastAsia" w:ascii="宋体" w:hAnsi="宋体"/>
          <w:sz w:val="24"/>
        </w:rPr>
        <w:t>（页码）</w:t>
      </w:r>
    </w:p>
    <w:p>
      <w:pPr>
        <w:snapToGrid w:val="0"/>
        <w:spacing w:line="360" w:lineRule="auto"/>
        <w:jc w:val="left"/>
        <w:outlineLvl w:val="3"/>
        <w:rPr>
          <w:rFonts w:hint="eastAsia" w:ascii="宋体" w:hAnsi="宋体"/>
          <w:sz w:val="24"/>
        </w:rPr>
      </w:pPr>
      <w:r>
        <w:rPr>
          <w:rFonts w:hint="eastAsia" w:ascii="宋体" w:hAnsi="宋体"/>
          <w:sz w:val="24"/>
        </w:rPr>
        <w:t>（4）企业（法人）营业执照复印件…………………………………………（页码）</w:t>
      </w:r>
    </w:p>
    <w:p>
      <w:pPr>
        <w:pStyle w:val="2"/>
        <w:outlineLvl w:val="2"/>
        <w:rPr>
          <w:rFonts w:hint="default"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w:t>
      </w:r>
    </w:p>
    <w:p>
      <w:pPr>
        <w:pStyle w:val="24"/>
        <w:ind w:firstLine="464"/>
        <w:rPr>
          <w:rFonts w:hAnsi="宋体"/>
          <w:sz w:val="24"/>
          <w:szCs w:val="20"/>
        </w:rPr>
      </w:pPr>
    </w:p>
    <w:p>
      <w:pPr>
        <w:pStyle w:val="24"/>
        <w:ind w:firstLine="464"/>
        <w:rPr>
          <w:rFonts w:hAnsi="宋体"/>
          <w:sz w:val="24"/>
          <w:szCs w:val="20"/>
        </w:rPr>
      </w:pPr>
    </w:p>
    <w:p>
      <w:pPr>
        <w:pStyle w:val="24"/>
        <w:ind w:firstLine="464"/>
        <w:rPr>
          <w:rFonts w:hAnsi="宋体"/>
          <w:sz w:val="24"/>
          <w:szCs w:val="20"/>
        </w:rPr>
      </w:pPr>
    </w:p>
    <w:p>
      <w:pPr>
        <w:snapToGrid w:val="0"/>
        <w:spacing w:before="120" w:beforeLines="50" w:after="50"/>
        <w:rPr>
          <w:rFonts w:ascii="宋体" w:hAnsi="宋体"/>
          <w:sz w:val="24"/>
          <w:szCs w:val="20"/>
        </w:rPr>
      </w:pPr>
    </w:p>
    <w:p>
      <w:pPr>
        <w:pStyle w:val="15"/>
        <w:snapToGrid w:val="0"/>
        <w:spacing w:beforeLines="0" w:afterLines="0" w:line="440" w:lineRule="exact"/>
        <w:outlineLvl w:val="9"/>
        <w:rPr>
          <w:rFonts w:hAnsi="宋体"/>
          <w:b/>
        </w:rPr>
      </w:pPr>
    </w:p>
    <w:p>
      <w:pPr>
        <w:snapToGrid w:val="0"/>
        <w:spacing w:line="360" w:lineRule="auto"/>
        <w:outlineLvl w:val="2"/>
        <w:rPr>
          <w:rFonts w:ascii="宋体" w:hAnsi="宋体"/>
          <w:sz w:val="24"/>
        </w:rPr>
      </w:pPr>
      <w:r>
        <w:rPr>
          <w:rFonts w:hint="eastAsia" w:ascii="宋体" w:hAnsi="宋体"/>
          <w:sz w:val="24"/>
        </w:rPr>
        <w:t xml:space="preserve">3. </w:t>
      </w:r>
      <w:r>
        <w:rPr>
          <w:rFonts w:ascii="宋体" w:hAnsi="宋体"/>
          <w:sz w:val="24"/>
        </w:rPr>
        <w:t>投标声明书格式：</w:t>
      </w:r>
    </w:p>
    <w:p>
      <w:pPr>
        <w:pStyle w:val="2"/>
        <w:spacing w:line="360" w:lineRule="auto"/>
        <w:jc w:val="center"/>
        <w:outlineLvl w:val="3"/>
        <w:rPr>
          <w:rFonts w:ascii="宋体" w:hAnsi="宋体" w:eastAsia="宋体"/>
          <w:sz w:val="24"/>
          <w:szCs w:val="24"/>
        </w:rPr>
      </w:pPr>
      <w:r>
        <w:rPr>
          <w:rFonts w:ascii="宋体" w:hAnsi="宋体" w:eastAsia="宋体"/>
          <w:sz w:val="24"/>
          <w:szCs w:val="24"/>
        </w:rPr>
        <w:t>投标声明书</w:t>
      </w:r>
    </w:p>
    <w:p>
      <w:pPr>
        <w:spacing w:line="360" w:lineRule="auto"/>
        <w:rPr>
          <w:rFonts w:ascii="宋体" w:hAnsi="宋体"/>
          <w:sz w:val="24"/>
        </w:rPr>
      </w:pPr>
      <w:r>
        <w:rPr>
          <w:rFonts w:ascii="宋体" w:hAnsi="宋体"/>
          <w:sz w:val="24"/>
        </w:rPr>
        <w:t>致：</w:t>
      </w:r>
      <w:r>
        <w:rPr>
          <w:rFonts w:hint="eastAsia" w:ascii="宋体" w:hAnsi="宋体"/>
          <w:sz w:val="24"/>
          <w:u w:val="single"/>
          <w:lang w:eastAsia="zh-CN"/>
        </w:rPr>
        <w:t>平湖市发展和改革局</w:t>
      </w:r>
      <w:r>
        <w:rPr>
          <w:rFonts w:hint="eastAsia" w:ascii="宋体" w:hAnsi="宋体"/>
          <w:sz w:val="24"/>
        </w:rPr>
        <w:t>（招标采购单位名称）：</w:t>
      </w:r>
    </w:p>
    <w:p>
      <w:pPr>
        <w:snapToGrid w:val="0"/>
        <w:spacing w:line="360" w:lineRule="auto"/>
        <w:ind w:firstLine="480" w:firstLineChars="200"/>
        <w:rPr>
          <w:rFonts w:ascii="宋体" w:hAnsi="宋体"/>
          <w:sz w:val="24"/>
        </w:rPr>
      </w:pPr>
      <w:r>
        <w:rPr>
          <w:rFonts w:ascii="宋体" w:hAnsi="宋体"/>
          <w:sz w:val="24"/>
          <w:u w:val="single"/>
        </w:rPr>
        <w:t>（投标人名称）</w:t>
      </w:r>
      <w:r>
        <w:rPr>
          <w:rFonts w:ascii="宋体" w:hAnsi="宋体"/>
          <w:sz w:val="24"/>
        </w:rPr>
        <w:t>系中华人民共和国合法企业，经营地址</w:t>
      </w:r>
      <w:r>
        <w:rPr>
          <w:rFonts w:hint="eastAsia" w:ascii="宋体" w:hAnsi="宋体"/>
          <w:sz w:val="24"/>
          <w:u w:val="single"/>
        </w:rPr>
        <w:t xml:space="preserve">            </w:t>
      </w:r>
      <w:r>
        <w:rPr>
          <w:rFonts w:ascii="宋体" w:hAnsi="宋体"/>
          <w:sz w:val="24"/>
        </w:rPr>
        <w:t>。</w:t>
      </w:r>
    </w:p>
    <w:p>
      <w:pPr>
        <w:snapToGrid w:val="0"/>
        <w:spacing w:line="360" w:lineRule="auto"/>
        <w:ind w:firstLine="480" w:firstLineChars="200"/>
        <w:rPr>
          <w:rFonts w:ascii="宋体" w:hAnsi="宋体"/>
          <w:sz w:val="24"/>
        </w:rPr>
      </w:pPr>
      <w:r>
        <w:rPr>
          <w:rFonts w:ascii="宋体" w:hAnsi="宋体"/>
          <w:sz w:val="24"/>
        </w:rPr>
        <w:t>我</w:t>
      </w:r>
      <w:r>
        <w:rPr>
          <w:rFonts w:hint="eastAsia" w:ascii="宋体" w:hAnsi="宋体"/>
          <w:sz w:val="24"/>
          <w:u w:val="single"/>
        </w:rPr>
        <w:t xml:space="preserve">        </w:t>
      </w:r>
      <w:r>
        <w:rPr>
          <w:rFonts w:ascii="宋体" w:hAnsi="宋体"/>
          <w:sz w:val="24"/>
        </w:rPr>
        <w:t>（姓名）系</w:t>
      </w:r>
      <w:r>
        <w:rPr>
          <w:rFonts w:hint="eastAsia" w:ascii="宋体" w:hAnsi="宋体"/>
          <w:sz w:val="24"/>
          <w:u w:val="single"/>
        </w:rPr>
        <w:t xml:space="preserve">                </w:t>
      </w:r>
      <w:r>
        <w:rPr>
          <w:rFonts w:ascii="宋体" w:hAnsi="宋体"/>
          <w:sz w:val="24"/>
        </w:rPr>
        <w:t>（投标人名称）的法定代表人，我方</w:t>
      </w:r>
      <w:r>
        <w:rPr>
          <w:rFonts w:hint="eastAsia" w:ascii="宋体" w:hAnsi="宋体"/>
          <w:sz w:val="24"/>
        </w:rPr>
        <w:t>自</w:t>
      </w:r>
      <w:r>
        <w:rPr>
          <w:rFonts w:ascii="宋体" w:hAnsi="宋体"/>
          <w:sz w:val="24"/>
        </w:rPr>
        <w:t>愿参加贵方组织的</w:t>
      </w:r>
      <w:r>
        <w:rPr>
          <w:rFonts w:hint="eastAsia" w:ascii="宋体" w:hAnsi="宋体"/>
          <w:sz w:val="24"/>
          <w:u w:val="single"/>
          <w:lang w:val="en-US" w:eastAsia="zh-CN"/>
        </w:rPr>
        <w:t xml:space="preserve">            </w:t>
      </w:r>
      <w:r>
        <w:rPr>
          <w:rFonts w:ascii="宋体" w:hAnsi="宋体"/>
          <w:sz w:val="24"/>
        </w:rPr>
        <w:t>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.我方向贵方提交的所有投标文件</w:t>
      </w:r>
      <w:r>
        <w:rPr>
          <w:rFonts w:hint="eastAsia" w:ascii="宋体" w:hAnsi="宋体"/>
          <w:sz w:val="24"/>
        </w:rPr>
        <w:t>及相关</w:t>
      </w:r>
      <w:r>
        <w:rPr>
          <w:rFonts w:ascii="宋体" w:hAnsi="宋体"/>
          <w:sz w:val="24"/>
        </w:rPr>
        <w:t>资料都是真实的</w:t>
      </w:r>
      <w:r>
        <w:rPr>
          <w:rFonts w:hint="eastAsia" w:ascii="宋体" w:hAnsi="宋体"/>
          <w:sz w:val="24"/>
        </w:rPr>
        <w:t>、合法的</w:t>
      </w:r>
      <w:r>
        <w:rPr>
          <w:rFonts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firstLineChars="200"/>
        <w:outlineLvl w:val="2"/>
        <w:rPr>
          <w:rFonts w:ascii="宋体" w:hAnsi="宋体"/>
          <w:sz w:val="24"/>
        </w:rPr>
      </w:pPr>
      <w:r>
        <w:rPr>
          <w:rFonts w:hint="eastAsia" w:ascii="宋体" w:hAnsi="宋体"/>
          <w:sz w:val="24"/>
        </w:rPr>
        <w:t>4.投标文件自开标日起有效期为90天。</w:t>
      </w:r>
    </w:p>
    <w:p>
      <w:pPr>
        <w:adjustRightInd w:val="0"/>
        <w:snapToGrid w:val="0"/>
        <w:spacing w:line="360" w:lineRule="auto"/>
        <w:ind w:firstLine="480" w:firstLineChars="200"/>
        <w:rPr>
          <w:rFonts w:ascii="宋体" w:hAnsi="宋体"/>
          <w:sz w:val="24"/>
        </w:rPr>
      </w:pPr>
      <w:r>
        <w:rPr>
          <w:rFonts w:hint="eastAsia" w:ascii="宋体" w:hAnsi="宋体"/>
          <w:sz w:val="24"/>
        </w:rPr>
        <w:t>5.我公司声明参与本项目前3年内的经营活动中没有重大违法记录；</w:t>
      </w:r>
    </w:p>
    <w:p>
      <w:pPr>
        <w:adjustRightInd w:val="0"/>
        <w:snapToGrid w:val="0"/>
        <w:spacing w:line="360" w:lineRule="auto"/>
        <w:ind w:firstLine="480" w:firstLineChars="200"/>
        <w:rPr>
          <w:rFonts w:ascii="宋体" w:hAnsi="宋体"/>
          <w:sz w:val="24"/>
        </w:rPr>
      </w:pPr>
      <w:r>
        <w:rPr>
          <w:rFonts w:hint="eastAsia" w:ascii="宋体" w:hAnsi="宋体"/>
          <w:sz w:val="24"/>
        </w:rPr>
        <w:t>6.我方通过“信用中国”网站（www.creditchina.gov.cn）、中国政府采购网（www.ccgp.gov.cn）查询，未被列入失信被执行人、重大税收违法案件当事人名单、政府采购严重违法失信行为记录名单。</w:t>
      </w:r>
    </w:p>
    <w:p>
      <w:pPr>
        <w:adjustRightInd w:val="0"/>
        <w:snapToGrid w:val="0"/>
        <w:spacing w:line="360" w:lineRule="auto"/>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我公司理解并接受招标文件的各项规定和要求，同意此次招标文件中的各项内容，并同意提供按照贵方可能要求的与投标有关的一切数据或资料等。</w:t>
      </w:r>
    </w:p>
    <w:p>
      <w:pPr>
        <w:snapToGrid w:val="0"/>
        <w:spacing w:line="360" w:lineRule="auto"/>
        <w:ind w:firstLine="480" w:firstLineChars="200"/>
        <w:rPr>
          <w:rFonts w:ascii="宋体" w:hAnsi="宋体"/>
          <w:sz w:val="24"/>
          <w:u w:val="single"/>
        </w:rPr>
      </w:pPr>
      <w:r>
        <w:rPr>
          <w:rFonts w:hint="eastAsia" w:ascii="宋体" w:hAnsi="宋体"/>
          <w:sz w:val="24"/>
        </w:rPr>
        <w:t>8</w:t>
      </w:r>
      <w:r>
        <w:rPr>
          <w:rFonts w:ascii="宋体" w:hAnsi="宋体"/>
          <w:sz w:val="24"/>
        </w:rPr>
        <w:t>.</w:t>
      </w:r>
      <w:r>
        <w:rPr>
          <w:rFonts w:hint="eastAsia" w:ascii="宋体" w:hAnsi="宋体"/>
          <w:sz w:val="24"/>
        </w:rPr>
        <w:t>本公司如中标，保证按照投标文件的承诺与贵方签订合同，保证履行合同条款。</w:t>
      </w:r>
    </w:p>
    <w:p>
      <w:pPr>
        <w:snapToGrid w:val="0"/>
        <w:spacing w:line="360" w:lineRule="auto"/>
        <w:ind w:firstLine="480" w:firstLineChars="200"/>
        <w:rPr>
          <w:rFonts w:ascii="宋体" w:hAnsi="宋体"/>
          <w:sz w:val="24"/>
        </w:rPr>
      </w:pPr>
      <w:r>
        <w:rPr>
          <w:rFonts w:hint="eastAsia" w:ascii="宋体" w:hAnsi="宋体"/>
          <w:sz w:val="24"/>
        </w:rPr>
        <w:t>9</w:t>
      </w:r>
      <w:r>
        <w:rPr>
          <w:rFonts w:ascii="宋体" w:hAnsi="宋体"/>
          <w:sz w:val="24"/>
        </w:rPr>
        <w:t>.以上事项如有虚假或隐瞒，我方愿意承担一切后果，并不再寻求任何旨在减轻或免除法律责任的辩解。</w:t>
      </w:r>
    </w:p>
    <w:p>
      <w:pPr>
        <w:pStyle w:val="37"/>
        <w:snapToGrid w:val="0"/>
        <w:spacing w:line="360" w:lineRule="auto"/>
        <w:ind w:firstLine="480" w:firstLineChars="200"/>
        <w:rPr>
          <w:rFonts w:ascii="宋体" w:hAnsi="宋体"/>
          <w:szCs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Cs/>
          <w:sz w:val="24"/>
        </w:rPr>
      </w:pPr>
      <w:r>
        <w:rPr>
          <w:rFonts w:hint="eastAsia" w:ascii="宋体" w:hAnsi="宋体"/>
          <w:bCs/>
          <w:sz w:val="24"/>
        </w:rPr>
        <w:t xml:space="preserve">投 标 人（盖章）：                              </w:t>
      </w:r>
    </w:p>
    <w:p>
      <w:pPr>
        <w:tabs>
          <w:tab w:val="left" w:pos="1418"/>
        </w:tabs>
        <w:spacing w:line="360" w:lineRule="auto"/>
        <w:ind w:firstLine="240" w:firstLineChars="100"/>
        <w:jc w:val="right"/>
        <w:rPr>
          <w:rFonts w:ascii="宋体" w:hAnsi="宋体"/>
          <w:b/>
          <w:bCs/>
          <w:sz w:val="24"/>
        </w:rPr>
      </w:pPr>
      <w:r>
        <w:rPr>
          <w:rFonts w:hint="eastAsia" w:ascii="宋体" w:hAnsi="宋体"/>
          <w:bCs/>
          <w:sz w:val="24"/>
        </w:rPr>
        <w:t>年  月  日</w:t>
      </w:r>
    </w:p>
    <w:p>
      <w:pPr>
        <w:snapToGrid w:val="0"/>
        <w:spacing w:line="360" w:lineRule="auto"/>
        <w:rPr>
          <w:rFonts w:ascii="宋体" w:hAnsi="宋体"/>
          <w:sz w:val="24"/>
        </w:rPr>
      </w:pPr>
    </w:p>
    <w:p>
      <w:pPr>
        <w:pStyle w:val="14"/>
      </w:pPr>
    </w:p>
    <w:p>
      <w:pPr>
        <w:snapToGrid w:val="0"/>
        <w:spacing w:line="360" w:lineRule="auto"/>
        <w:outlineLvl w:val="2"/>
        <w:rPr>
          <w:rFonts w:ascii="宋体" w:hAnsi="宋体"/>
          <w:sz w:val="24"/>
        </w:rPr>
      </w:pPr>
      <w:r>
        <w:rPr>
          <w:rFonts w:hint="eastAsia" w:ascii="宋体" w:hAnsi="宋体"/>
          <w:sz w:val="24"/>
        </w:rPr>
        <w:t xml:space="preserve">4. </w:t>
      </w:r>
      <w:r>
        <w:rPr>
          <w:rFonts w:ascii="宋体" w:hAnsi="宋体"/>
          <w:sz w:val="24"/>
        </w:rPr>
        <w:t>法定代表人授权委托书格式：</w:t>
      </w:r>
    </w:p>
    <w:p>
      <w:pPr>
        <w:pStyle w:val="2"/>
        <w:spacing w:line="360" w:lineRule="auto"/>
        <w:jc w:val="center"/>
        <w:outlineLvl w:val="3"/>
        <w:rPr>
          <w:rFonts w:ascii="宋体" w:hAnsi="宋体" w:eastAsia="宋体"/>
          <w:sz w:val="24"/>
          <w:szCs w:val="24"/>
        </w:rPr>
      </w:pPr>
      <w:r>
        <w:rPr>
          <w:rFonts w:ascii="宋体" w:hAnsi="宋体" w:eastAsia="宋体"/>
          <w:sz w:val="24"/>
          <w:szCs w:val="24"/>
        </w:rPr>
        <w:t>法定代表人授权委托书</w:t>
      </w:r>
    </w:p>
    <w:p>
      <w:pPr>
        <w:snapToGrid w:val="0"/>
        <w:spacing w:before="240" w:beforeLines="100" w:line="360" w:lineRule="auto"/>
        <w:rPr>
          <w:rFonts w:ascii="宋体" w:hAnsi="宋体"/>
          <w:b/>
          <w:bCs/>
          <w:sz w:val="24"/>
        </w:rPr>
      </w:pPr>
      <w:r>
        <w:rPr>
          <w:rFonts w:ascii="宋体" w:hAnsi="宋体"/>
          <w:bCs/>
          <w:sz w:val="24"/>
        </w:rPr>
        <w:t>致：</w:t>
      </w:r>
      <w:r>
        <w:rPr>
          <w:rFonts w:hint="eastAsia" w:ascii="宋体" w:hAnsi="宋体"/>
          <w:sz w:val="24"/>
          <w:u w:val="single"/>
          <w:lang w:eastAsia="zh-CN"/>
        </w:rPr>
        <w:t>平湖市发展和改革局</w:t>
      </w:r>
      <w:r>
        <w:rPr>
          <w:rFonts w:ascii="宋体" w:hAnsi="宋体"/>
          <w:sz w:val="24"/>
        </w:rPr>
        <w:t>（招标采购单位名称）：</w:t>
      </w:r>
    </w:p>
    <w:p>
      <w:pPr>
        <w:snapToGrid w:val="0"/>
        <w:spacing w:line="360" w:lineRule="auto"/>
        <w:ind w:firstLine="720" w:firstLineChars="300"/>
        <w:rPr>
          <w:rFonts w:ascii="宋体" w:hAnsi="宋体"/>
          <w:sz w:val="24"/>
        </w:rPr>
      </w:pPr>
      <w:r>
        <w:rPr>
          <w:rFonts w:ascii="宋体" w:hAnsi="宋体"/>
          <w:sz w:val="24"/>
        </w:rPr>
        <w:t>我</w:t>
      </w:r>
      <w:r>
        <w:rPr>
          <w:rFonts w:hint="eastAsia" w:ascii="宋体" w:hAnsi="宋体"/>
          <w:sz w:val="24"/>
          <w:u w:val="single"/>
        </w:rPr>
        <w:t xml:space="preserve">          </w:t>
      </w:r>
      <w:r>
        <w:rPr>
          <w:rFonts w:ascii="宋体" w:hAnsi="宋体"/>
          <w:sz w:val="24"/>
        </w:rPr>
        <w:t>（姓名）系</w:t>
      </w:r>
      <w:r>
        <w:rPr>
          <w:rFonts w:hint="eastAsia" w:ascii="宋体" w:hAnsi="宋体"/>
          <w:sz w:val="24"/>
          <w:u w:val="single"/>
        </w:rPr>
        <w:t xml:space="preserve">            </w:t>
      </w:r>
      <w:r>
        <w:rPr>
          <w:rFonts w:ascii="宋体" w:hAnsi="宋体"/>
          <w:sz w:val="24"/>
        </w:rPr>
        <w:t>（投标人名称）的法定代表人，现授权委托本单位在职职工</w:t>
      </w:r>
      <w:r>
        <w:rPr>
          <w:rFonts w:hint="eastAsia" w:ascii="宋体" w:hAnsi="宋体"/>
          <w:sz w:val="24"/>
          <w:u w:val="single"/>
        </w:rPr>
        <w:t xml:space="preserve">           </w:t>
      </w:r>
      <w:r>
        <w:rPr>
          <w:rFonts w:ascii="宋体" w:hAnsi="宋体"/>
          <w:sz w:val="24"/>
        </w:rPr>
        <w:t>（姓名）以我方的名义参加</w:t>
      </w:r>
      <w:r>
        <w:rPr>
          <w:rFonts w:hint="eastAsia" w:ascii="宋体" w:hAnsi="宋体"/>
          <w:sz w:val="24"/>
          <w:u w:val="single"/>
          <w:lang w:val="en-US" w:eastAsia="zh-CN"/>
        </w:rPr>
        <w:t xml:space="preserve">         </w:t>
      </w:r>
      <w:r>
        <w:rPr>
          <w:rFonts w:ascii="宋体" w:hAnsi="宋体"/>
          <w:sz w:val="24"/>
        </w:rPr>
        <w:t>政府采购项目的投标活动，并代表我方全权办理针对上述项目的投标、开标、评标、签约等具体事务和签署相关文件。</w:t>
      </w:r>
    </w:p>
    <w:p>
      <w:pPr>
        <w:snapToGrid w:val="0"/>
        <w:spacing w:line="360" w:lineRule="auto"/>
        <w:rPr>
          <w:rFonts w:ascii="宋体" w:hAnsi="宋体"/>
          <w:sz w:val="24"/>
        </w:rPr>
      </w:pPr>
      <w:r>
        <w:rPr>
          <w:rFonts w:ascii="宋体" w:hAnsi="宋体"/>
          <w:sz w:val="24"/>
        </w:rPr>
        <w:t xml:space="preserve">    我方对被授权人的签名事项负全部责任。</w:t>
      </w:r>
    </w:p>
    <w:p>
      <w:pPr>
        <w:snapToGrid w:val="0"/>
        <w:spacing w:line="360" w:lineRule="auto"/>
        <w:ind w:firstLine="480"/>
        <w:rPr>
          <w:rFonts w:ascii="宋体" w:hAnsi="宋体"/>
          <w:sz w:val="24"/>
        </w:rPr>
      </w:pPr>
      <w:r>
        <w:rPr>
          <w:rFonts w:ascii="宋体" w:hAnsi="宋体"/>
          <w:sz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rPr>
      </w:pPr>
      <w:r>
        <w:rPr>
          <w:rFonts w:ascii="宋体" w:hAnsi="宋体"/>
          <w:sz w:val="24"/>
        </w:rPr>
        <w:t>被授权人无转委托权，特此委托。</w:t>
      </w:r>
    </w:p>
    <w:p>
      <w:pPr>
        <w:snapToGrid w:val="0"/>
        <w:spacing w:line="360" w:lineRule="auto"/>
        <w:rPr>
          <w:rFonts w:ascii="宋体" w:hAnsi="宋体"/>
          <w:sz w:val="24"/>
        </w:rPr>
      </w:pPr>
    </w:p>
    <w:p>
      <w:pPr>
        <w:snapToGrid w:val="0"/>
        <w:spacing w:line="360" w:lineRule="auto"/>
        <w:rPr>
          <w:rFonts w:ascii="宋体" w:hAnsi="宋体"/>
          <w:sz w:val="24"/>
          <w:u w:val="single"/>
        </w:rPr>
      </w:pPr>
      <w:r>
        <w:rPr>
          <w:rFonts w:ascii="宋体" w:hAnsi="宋体"/>
          <w:sz w:val="24"/>
        </w:rPr>
        <w:t xml:space="preserve">被授权人签名：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法定代表人签名：</w:t>
      </w:r>
    </w:p>
    <w:p>
      <w:pPr>
        <w:snapToGrid w:val="0"/>
        <w:spacing w:line="360" w:lineRule="auto"/>
        <w:ind w:firstLine="960" w:firstLineChars="400"/>
        <w:rPr>
          <w:rFonts w:ascii="宋体" w:hAnsi="宋体"/>
          <w:sz w:val="24"/>
        </w:rPr>
      </w:pPr>
      <w:r>
        <w:rPr>
          <w:rFonts w:ascii="宋体" w:hAnsi="宋体"/>
          <w:sz w:val="24"/>
        </w:rPr>
        <w:t xml:space="preserve">职务：                          </w:t>
      </w:r>
      <w:r>
        <w:rPr>
          <w:rFonts w:hint="eastAsia" w:ascii="宋体" w:hAnsi="宋体"/>
          <w:sz w:val="24"/>
        </w:rPr>
        <w:t xml:space="preserve">          </w:t>
      </w:r>
      <w:r>
        <w:rPr>
          <w:rFonts w:ascii="宋体" w:hAnsi="宋体"/>
          <w:sz w:val="24"/>
        </w:rPr>
        <w:t>职务：</w:t>
      </w:r>
    </w:p>
    <w:p>
      <w:pPr>
        <w:spacing w:line="360" w:lineRule="auto"/>
        <w:rPr>
          <w:rFonts w:ascii="宋体" w:hAnsi="宋体"/>
          <w:sz w:val="24"/>
        </w:rPr>
      </w:pPr>
      <w:r>
        <w:rPr>
          <w:rFonts w:ascii="宋体" w:hAnsi="宋体"/>
          <w:sz w:val="24"/>
        </w:rPr>
        <w:t>被授权人身份证号码：</w:t>
      </w:r>
    </w:p>
    <w:p>
      <w:pPr>
        <w:spacing w:line="360" w:lineRule="auto"/>
        <w:rPr>
          <w:rFonts w:ascii="宋体" w:hAnsi="宋体"/>
          <w:sz w:val="24"/>
        </w:rPr>
      </w:pPr>
    </w:p>
    <w:p>
      <w:pPr>
        <w:spacing w:line="360" w:lineRule="auto"/>
        <w:jc w:val="center"/>
        <w:rPr>
          <w:rFonts w:ascii="宋体" w:hAnsi="宋体"/>
          <w:sz w:val="24"/>
        </w:rPr>
      </w:pPr>
      <w:r>
        <w:rPr>
          <w:rFonts w:ascii="宋体" w:hAnsi="宋体"/>
          <w:sz w:val="24"/>
        </w:rPr>
        <w:t>投标人公章：                      年    月    日</w:t>
      </w:r>
    </w:p>
    <w:p>
      <w:pPr>
        <w:spacing w:line="360" w:lineRule="auto"/>
        <w:ind w:firstLine="3600" w:firstLineChars="1500"/>
        <w:rPr>
          <w:rFonts w:ascii="宋体" w:hAnsi="宋体"/>
          <w:sz w:val="24"/>
        </w:rPr>
      </w:pPr>
    </w:p>
    <w:p>
      <w:pPr>
        <w:spacing w:line="360" w:lineRule="auto"/>
        <w:rPr>
          <w:rFonts w:ascii="宋体" w:hAnsi="宋体"/>
          <w:sz w:val="24"/>
        </w:rPr>
      </w:pPr>
      <w:r>
        <w:rPr>
          <w:rFonts w:hint="eastAsia" w:ascii="宋体" w:hAnsi="宋体"/>
          <w:sz w:val="24"/>
        </w:rPr>
        <w:t xml:space="preserve">法定代表人身份证复印件粘贴处：             </w:t>
      </w:r>
      <w:r>
        <w:rPr>
          <w:rFonts w:ascii="宋体" w:hAnsi="宋体"/>
          <w:sz w:val="24"/>
        </w:rPr>
        <w:t>被授权人</w:t>
      </w:r>
      <w:r>
        <w:rPr>
          <w:rFonts w:hint="eastAsia" w:ascii="宋体" w:hAnsi="宋体"/>
          <w:sz w:val="24"/>
        </w:rPr>
        <w:t>身份证复印件粘贴处：</w:t>
      </w:r>
    </w:p>
    <w:p>
      <w:pPr>
        <w:snapToGrid w:val="0"/>
        <w:spacing w:before="120" w:beforeLines="50" w:after="50" w:line="360" w:lineRule="auto"/>
        <w:rPr>
          <w:rFonts w:ascii="宋体" w:hAnsi="宋体"/>
          <w:sz w:val="24"/>
        </w:rPr>
      </w:pPr>
    </w:p>
    <w:p>
      <w:pPr>
        <w:snapToGrid w:val="0"/>
        <w:spacing w:before="120" w:beforeLines="50" w:after="50" w:line="360" w:lineRule="auto"/>
        <w:rPr>
          <w:rFonts w:ascii="宋体" w:hAnsi="宋体"/>
          <w:sz w:val="24"/>
        </w:rPr>
      </w:pPr>
    </w:p>
    <w:p>
      <w:pPr>
        <w:pStyle w:val="2"/>
        <w:outlineLvl w:val="9"/>
      </w:pPr>
    </w:p>
    <w:p>
      <w:pPr>
        <w:snapToGrid w:val="0"/>
        <w:spacing w:before="120" w:beforeLines="50" w:after="50" w:line="360" w:lineRule="auto"/>
        <w:rPr>
          <w:rFonts w:ascii="宋体" w:hAnsi="宋体"/>
          <w:sz w:val="24"/>
        </w:rPr>
      </w:pPr>
    </w:p>
    <w:p>
      <w:pPr>
        <w:pStyle w:val="2"/>
        <w:spacing w:line="360" w:lineRule="auto"/>
        <w:jc w:val="left"/>
        <w:outlineLvl w:val="9"/>
        <w:rPr>
          <w:rFonts w:ascii="宋体" w:hAnsi="宋体"/>
          <w:b w:val="0"/>
          <w:bCs w:val="0"/>
          <w:sz w:val="24"/>
        </w:rPr>
      </w:pPr>
    </w:p>
    <w:p>
      <w:pPr>
        <w:pStyle w:val="2"/>
        <w:spacing w:line="360" w:lineRule="auto"/>
        <w:jc w:val="left"/>
        <w:outlineLvl w:val="2"/>
        <w:rPr>
          <w:rFonts w:ascii="宋体" w:hAnsi="宋体" w:eastAsia="宋体"/>
          <w:b w:val="0"/>
          <w:bCs w:val="0"/>
          <w:sz w:val="24"/>
          <w:szCs w:val="24"/>
        </w:rPr>
      </w:pPr>
      <w:r>
        <w:rPr>
          <w:rFonts w:hint="eastAsia" w:ascii="宋体" w:hAnsi="宋体"/>
          <w:b w:val="0"/>
          <w:bCs w:val="0"/>
          <w:sz w:val="24"/>
        </w:rPr>
        <w:t xml:space="preserve">5. </w:t>
      </w:r>
      <w:r>
        <w:rPr>
          <w:rFonts w:hint="eastAsia" w:ascii="宋体" w:hAnsi="宋体" w:eastAsia="宋体"/>
          <w:b w:val="0"/>
          <w:bCs w:val="0"/>
          <w:sz w:val="24"/>
          <w:szCs w:val="24"/>
        </w:rPr>
        <w:t>符合参加政府采购活动应当具备的一般条件的承诺函格式：</w:t>
      </w:r>
    </w:p>
    <w:p>
      <w:pPr>
        <w:pStyle w:val="2"/>
        <w:spacing w:line="360" w:lineRule="auto"/>
        <w:jc w:val="center"/>
        <w:outlineLvl w:val="3"/>
        <w:rPr>
          <w:rFonts w:ascii="宋体" w:hAnsi="宋体" w:eastAsia="宋体"/>
          <w:sz w:val="24"/>
          <w:szCs w:val="24"/>
        </w:rPr>
      </w:pPr>
      <w:r>
        <w:rPr>
          <w:rFonts w:hint="eastAsia" w:ascii="宋体" w:hAnsi="宋体" w:eastAsia="宋体"/>
          <w:sz w:val="24"/>
          <w:szCs w:val="24"/>
        </w:rPr>
        <w:t>符合参加政府采购活动应当具备的一般条件的承诺函</w:t>
      </w:r>
    </w:p>
    <w:p>
      <w:pPr>
        <w:spacing w:line="360" w:lineRule="auto"/>
        <w:rPr>
          <w:rFonts w:ascii="宋体" w:hAnsi="宋体"/>
          <w:sz w:val="24"/>
        </w:rPr>
      </w:pPr>
      <w:r>
        <w:rPr>
          <w:rFonts w:ascii="宋体" w:hAnsi="宋体"/>
          <w:sz w:val="24"/>
        </w:rPr>
        <w:t>致：</w:t>
      </w:r>
      <w:r>
        <w:rPr>
          <w:rFonts w:hint="eastAsia" w:ascii="宋体" w:hAnsi="宋体"/>
          <w:sz w:val="24"/>
          <w:u w:val="single"/>
          <w:lang w:eastAsia="zh-CN"/>
        </w:rPr>
        <w:t>平湖市发展和改革局</w:t>
      </w:r>
      <w:r>
        <w:rPr>
          <w:rFonts w:hint="eastAsia" w:ascii="宋体" w:hAnsi="宋体"/>
          <w:sz w:val="24"/>
        </w:rPr>
        <w:t>（采购单位名称）：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我方参与</w:t>
      </w:r>
      <w:r>
        <w:rPr>
          <w:rFonts w:hint="eastAsia" w:ascii="宋体" w:hAnsi="宋体" w:cs="宋体"/>
          <w:kern w:val="0"/>
          <w:sz w:val="24"/>
          <w:u w:val="single"/>
        </w:rPr>
        <w:t xml:space="preserve">          </w:t>
      </w:r>
      <w:r>
        <w:rPr>
          <w:rFonts w:hint="eastAsia" w:ascii="宋体" w:hAnsi="宋体" w:cs="宋体"/>
          <w:kern w:val="0"/>
          <w:sz w:val="24"/>
        </w:rPr>
        <w:t>（项目名称）【采购编号：</w:t>
      </w:r>
      <w:r>
        <w:rPr>
          <w:rFonts w:hint="eastAsia" w:ascii="宋体" w:hAnsi="宋体" w:cs="宋体"/>
          <w:kern w:val="0"/>
          <w:sz w:val="24"/>
          <w:u w:val="single"/>
        </w:rPr>
        <w:t xml:space="preserve">       </w:t>
      </w:r>
      <w:r>
        <w:rPr>
          <w:rFonts w:hint="eastAsia" w:ascii="宋体" w:hAnsi="宋体" w:cs="宋体"/>
          <w:kern w:val="0"/>
          <w:sz w:val="24"/>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2、具有良好的商业信誉和健全的财务会计制度；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outlineLvl w:val="3"/>
        <w:rPr>
          <w:rFonts w:ascii="宋体" w:hAnsi="宋体" w:cs="宋体"/>
          <w:kern w:val="0"/>
          <w:sz w:val="24"/>
        </w:rPr>
      </w:pPr>
      <w:r>
        <w:rPr>
          <w:rFonts w:hint="eastAsia" w:ascii="宋体" w:hAnsi="宋体" w:cs="宋体"/>
          <w:kern w:val="0"/>
          <w:sz w:val="24"/>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2、为采购项目提供整体设计、规范编制或者项目管理、监理、检测等服务后再参加该采购项目的其他采购活动的。</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Cs/>
          <w:sz w:val="24"/>
        </w:rPr>
      </w:pPr>
      <w:r>
        <w:rPr>
          <w:rFonts w:hint="eastAsia" w:ascii="宋体" w:hAnsi="宋体"/>
          <w:bCs/>
          <w:sz w:val="24"/>
        </w:rPr>
        <w:t xml:space="preserve">采购响应方（盖章）：                              </w:t>
      </w:r>
    </w:p>
    <w:p>
      <w:pPr>
        <w:tabs>
          <w:tab w:val="left" w:pos="1418"/>
        </w:tabs>
        <w:spacing w:line="360" w:lineRule="auto"/>
        <w:ind w:firstLine="240" w:firstLineChars="100"/>
        <w:jc w:val="right"/>
        <w:rPr>
          <w:rFonts w:ascii="宋体" w:hAnsi="宋体"/>
          <w:b/>
          <w:bCs/>
          <w:sz w:val="24"/>
        </w:rPr>
      </w:pPr>
      <w:r>
        <w:rPr>
          <w:rFonts w:hint="eastAsia" w:ascii="宋体" w:hAnsi="宋体"/>
          <w:bCs/>
          <w:sz w:val="24"/>
        </w:rPr>
        <w:t>年  月  日</w:t>
      </w:r>
    </w:p>
    <w:p>
      <w:pPr>
        <w:snapToGrid w:val="0"/>
        <w:spacing w:line="360" w:lineRule="auto"/>
        <w:rPr>
          <w:rFonts w:ascii="宋体" w:hAnsi="宋体"/>
          <w:sz w:val="24"/>
        </w:rPr>
      </w:pPr>
    </w:p>
    <w:p>
      <w:pPr>
        <w:pStyle w:val="24"/>
        <w:ind w:firstLine="464"/>
        <w:rPr>
          <w:rFonts w:hAnsi="宋体"/>
          <w:sz w:val="24"/>
        </w:rPr>
      </w:pPr>
    </w:p>
    <w:p>
      <w:pPr>
        <w:pStyle w:val="24"/>
        <w:ind w:firstLine="464"/>
        <w:rPr>
          <w:rFonts w:hAnsi="宋体"/>
          <w:sz w:val="24"/>
        </w:rPr>
      </w:pPr>
    </w:p>
    <w:p>
      <w:pPr>
        <w:pStyle w:val="24"/>
        <w:ind w:firstLine="464"/>
        <w:rPr>
          <w:rFonts w:hAnsi="宋体"/>
          <w:sz w:val="24"/>
        </w:rPr>
      </w:pPr>
    </w:p>
    <w:p>
      <w:pPr>
        <w:pStyle w:val="2"/>
        <w:spacing w:line="360" w:lineRule="auto"/>
        <w:jc w:val="left"/>
        <w:outlineLvl w:val="2"/>
        <w:rPr>
          <w:rFonts w:ascii="宋体" w:hAnsi="宋体" w:eastAsia="宋体" w:cs="宋体"/>
          <w:b w:val="0"/>
          <w:sz w:val="24"/>
          <w:szCs w:val="24"/>
        </w:rPr>
      </w:pPr>
      <w:r>
        <w:rPr>
          <w:rFonts w:hint="eastAsia" w:ascii="宋体" w:hAnsi="宋体"/>
          <w:b w:val="0"/>
          <w:bCs w:val="0"/>
          <w:sz w:val="24"/>
        </w:rPr>
        <w:t>6.</w:t>
      </w:r>
      <w:r>
        <w:rPr>
          <w:rFonts w:hint="eastAsia" w:ascii="宋体" w:hAnsi="宋体" w:eastAsia="宋体"/>
          <w:b w:val="0"/>
          <w:bCs w:val="0"/>
          <w:sz w:val="24"/>
          <w:szCs w:val="24"/>
        </w:rPr>
        <w:t>落实政府采购政策需满足的资格要求格式：</w:t>
      </w:r>
    </w:p>
    <w:p>
      <w:pPr>
        <w:snapToGrid w:val="0"/>
        <w:spacing w:line="360" w:lineRule="auto"/>
        <w:ind w:right="480"/>
        <w:jc w:val="center"/>
        <w:outlineLvl w:val="1"/>
        <w:rPr>
          <w:rFonts w:ascii="宋体" w:hAnsi="宋体" w:cs="宋体"/>
          <w:b/>
          <w:kern w:val="0"/>
          <w:sz w:val="24"/>
        </w:rPr>
      </w:pPr>
      <w:r>
        <w:rPr>
          <w:rFonts w:hint="eastAsia" w:ascii="宋体" w:hAnsi="宋体" w:cs="宋体"/>
          <w:b/>
          <w:kern w:val="0"/>
          <w:sz w:val="24"/>
        </w:rPr>
        <w:t>落实政府采购政策需满足的资格要求</w:t>
      </w:r>
    </w:p>
    <w:p>
      <w:pPr>
        <w:snapToGrid w:val="0"/>
        <w:spacing w:before="120" w:beforeLines="50" w:after="50" w:line="360" w:lineRule="auto"/>
        <w:rPr>
          <w:rFonts w:ascii="宋体" w:hAnsi="宋体"/>
          <w:sz w:val="24"/>
        </w:rPr>
      </w:pPr>
      <w:r>
        <w:rPr>
          <w:rFonts w:hint="eastAsia" w:ascii="宋体" w:hAnsi="宋体" w:cs="宋体"/>
          <w:kern w:val="0"/>
          <w:sz w:val="24"/>
        </w:rPr>
        <w:t>（根据招标公告落实政府采购政策需满足的资格要求选择提供相应的材料；未要求的，无需提供）</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pStyle w:val="24"/>
        <w:ind w:firstLine="404"/>
      </w:pPr>
    </w:p>
    <w:p>
      <w:pPr>
        <w:snapToGrid w:val="0"/>
        <w:spacing w:line="360" w:lineRule="auto"/>
        <w:rPr>
          <w:rFonts w:ascii="宋体" w:hAnsi="宋体"/>
          <w:sz w:val="24"/>
        </w:rPr>
      </w:pPr>
    </w:p>
    <w:p>
      <w:pPr>
        <w:pStyle w:val="15"/>
        <w:snapToGrid w:val="0"/>
        <w:spacing w:beforeLines="0" w:afterLines="0" w:line="440" w:lineRule="exact"/>
        <w:outlineLvl w:val="9"/>
        <w:rPr>
          <w:rFonts w:hAnsi="宋体"/>
          <w:b/>
        </w:rPr>
      </w:pPr>
    </w:p>
    <w:p>
      <w:pPr>
        <w:pStyle w:val="15"/>
        <w:snapToGrid w:val="0"/>
        <w:spacing w:beforeLines="0" w:afterLines="0" w:line="440" w:lineRule="exact"/>
        <w:outlineLvl w:val="1"/>
        <w:rPr>
          <w:rFonts w:hAnsi="宋体"/>
          <w:b/>
        </w:rPr>
      </w:pPr>
      <w:r>
        <w:rPr>
          <w:rFonts w:hint="eastAsia" w:hAnsi="宋体"/>
          <w:b/>
        </w:rPr>
        <w:t>二、商务技术文件格式</w:t>
      </w:r>
    </w:p>
    <w:p>
      <w:pPr>
        <w:snapToGrid w:val="0"/>
        <w:spacing w:line="440" w:lineRule="exact"/>
        <w:outlineLvl w:val="2"/>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商务技术文件封面格式</w:t>
      </w:r>
    </w:p>
    <w:p>
      <w:pPr>
        <w:snapToGrid w:val="0"/>
        <w:spacing w:line="440" w:lineRule="exact"/>
        <w:rPr>
          <w:rFonts w:ascii="宋体" w:hAnsi="宋体"/>
          <w:b/>
          <w:bCs/>
          <w:sz w:val="24"/>
        </w:rPr>
      </w:pPr>
    </w:p>
    <w:p>
      <w:pPr>
        <w:snapToGrid w:val="0"/>
        <w:spacing w:line="440" w:lineRule="exact"/>
        <w:jc w:val="center"/>
        <w:rPr>
          <w:rFonts w:ascii="宋体" w:hAnsi="宋体"/>
          <w:b/>
          <w:bCs/>
          <w:sz w:val="24"/>
        </w:rPr>
      </w:pPr>
      <w:r>
        <w:rPr>
          <w:rFonts w:hint="eastAsia" w:ascii="宋体" w:hAnsi="宋体"/>
          <w:b/>
          <w:bCs/>
          <w:sz w:val="24"/>
        </w:rPr>
        <w:t>商务技术文件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5"/>
        <w:snapToGrid w:val="0"/>
        <w:spacing w:line="440" w:lineRule="exact"/>
        <w:ind w:firstLine="900" w:firstLineChars="375"/>
        <w:rPr>
          <w:rFonts w:ascii="宋体" w:hAnsi="宋体"/>
          <w:bCs/>
          <w:sz w:val="24"/>
        </w:rPr>
      </w:pPr>
      <w:r>
        <w:rPr>
          <w:rFonts w:hint="eastAsia" w:ascii="宋体" w:hAnsi="宋体"/>
          <w:bCs/>
          <w:sz w:val="24"/>
        </w:rPr>
        <w:t>项目编号：</w:t>
      </w:r>
    </w:p>
    <w:p>
      <w:pPr>
        <w:pStyle w:val="5"/>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5"/>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年 月 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440" w:lineRule="exact"/>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商务技术文件目录（请按照“第三章投标人须知，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440" w:lineRule="exact"/>
        <w:rPr>
          <w:rFonts w:ascii="宋体" w:hAnsi="宋体"/>
          <w:bCs/>
          <w:sz w:val="24"/>
        </w:rPr>
      </w:pPr>
      <w:r>
        <w:rPr>
          <w:rFonts w:hint="eastAsia" w:ascii="宋体" w:hAnsi="宋体"/>
          <w:bCs/>
          <w:sz w:val="24"/>
        </w:rPr>
        <w:t>例如：</w:t>
      </w:r>
    </w:p>
    <w:p>
      <w:pPr>
        <w:snapToGrid w:val="0"/>
        <w:spacing w:line="440" w:lineRule="exact"/>
        <w:rPr>
          <w:rFonts w:ascii="宋体" w:hAnsi="宋体"/>
          <w:bCs/>
          <w:sz w:val="24"/>
        </w:rPr>
      </w:pPr>
      <w:r>
        <w:rPr>
          <w:rFonts w:hint="eastAsia" w:ascii="宋体" w:hAnsi="宋体"/>
          <w:bCs/>
          <w:sz w:val="24"/>
        </w:rPr>
        <w:t>资信商务文件：</w:t>
      </w:r>
    </w:p>
    <w:p>
      <w:pPr>
        <w:snapToGrid w:val="0"/>
        <w:spacing w:line="440" w:lineRule="exact"/>
        <w:rPr>
          <w:rFonts w:ascii="宋体" w:hAnsi="宋体"/>
          <w:sz w:val="24"/>
          <w:szCs w:val="20"/>
        </w:rPr>
      </w:pPr>
      <w:r>
        <w:rPr>
          <w:rFonts w:hint="eastAsia" w:ascii="宋体" w:hAnsi="宋体"/>
          <w:sz w:val="24"/>
        </w:rPr>
        <w:t>（1</w:t>
      </w:r>
      <w:r>
        <w:rPr>
          <w:rFonts w:ascii="宋体" w:hAnsi="宋体"/>
          <w:sz w:val="24"/>
        </w:rPr>
        <w:t>）</w:t>
      </w:r>
      <w:r>
        <w:rPr>
          <w:rFonts w:hint="eastAsia" w:ascii="宋体" w:hAnsi="宋体"/>
          <w:sz w:val="24"/>
        </w:rPr>
        <w:t>投标人基本情况介绍</w:t>
      </w:r>
      <w:r>
        <w:rPr>
          <w:rFonts w:ascii="宋体" w:hAnsi="宋体"/>
          <w:sz w:val="24"/>
        </w:rPr>
        <w:t xml:space="preserve"> (格式见附</w:t>
      </w:r>
      <w:r>
        <w:rPr>
          <w:rFonts w:hint="eastAsia" w:ascii="宋体" w:hAnsi="宋体"/>
          <w:sz w:val="24"/>
        </w:rPr>
        <w:t>件）</w:t>
      </w:r>
      <w:r>
        <w:rPr>
          <w:rFonts w:hint="eastAsia" w:ascii="宋体" w:hAnsi="宋体" w:cs="宋体"/>
          <w:kern w:val="0"/>
          <w:sz w:val="24"/>
        </w:rPr>
        <w:t>…………………………………（页码）</w:t>
      </w:r>
    </w:p>
    <w:p>
      <w:pPr>
        <w:snapToGrid w:val="0"/>
        <w:spacing w:line="440" w:lineRule="exact"/>
        <w:jc w:val="left"/>
        <w:rPr>
          <w:rFonts w:hint="eastAsia" w:ascii="宋体" w:hAnsi="宋体" w:eastAsia="宋体"/>
          <w:sz w:val="24"/>
          <w:lang w:eastAsia="zh-CN"/>
        </w:rPr>
      </w:pPr>
      <w:r>
        <w:rPr>
          <w:rFonts w:hint="eastAsia" w:ascii="宋体" w:hAnsi="宋体"/>
          <w:sz w:val="24"/>
        </w:rPr>
        <w:t>（2</w:t>
      </w:r>
      <w:r>
        <w:rPr>
          <w:rFonts w:ascii="宋体" w:hAnsi="宋体"/>
          <w:sz w:val="24"/>
        </w:rPr>
        <w:t>）</w:t>
      </w:r>
      <w:r>
        <w:rPr>
          <w:rFonts w:hint="eastAsia" w:ascii="宋体" w:hAnsi="宋体"/>
          <w:sz w:val="24"/>
        </w:rPr>
        <w:t>诚信承诺书（格式见附件）</w:t>
      </w:r>
      <w:r>
        <w:rPr>
          <w:rFonts w:hint="eastAsia" w:ascii="宋体" w:hAnsi="宋体" w:cs="宋体"/>
          <w:kern w:val="0"/>
          <w:sz w:val="24"/>
        </w:rPr>
        <w:t>……………………………………………（页码</w:t>
      </w:r>
      <w:r>
        <w:rPr>
          <w:rFonts w:hint="eastAsia" w:ascii="宋体" w:hAnsi="宋体" w:cs="宋体"/>
          <w:kern w:val="0"/>
          <w:sz w:val="24"/>
          <w:lang w:eastAsia="zh-CN"/>
        </w:rPr>
        <w:t>）</w:t>
      </w:r>
    </w:p>
    <w:p>
      <w:pPr>
        <w:snapToGrid w:val="0"/>
        <w:spacing w:before="120" w:beforeLines="50" w:after="50" w:line="360" w:lineRule="auto"/>
        <w:jc w:val="left"/>
        <w:rPr>
          <w:rFonts w:hint="eastAsia" w:ascii="宋体" w:hAnsi="宋体"/>
          <w:sz w:val="24"/>
          <w:lang w:val="en-US" w:eastAsia="zh-CN"/>
        </w:rPr>
      </w:pPr>
      <w:r>
        <w:rPr>
          <w:rFonts w:hint="eastAsia" w:ascii="宋体" w:hAnsi="宋体"/>
          <w:sz w:val="24"/>
          <w:lang w:val="en-US" w:eastAsia="zh-CN"/>
        </w:rPr>
        <w:t>...</w:t>
      </w:r>
    </w:p>
    <w:p>
      <w:pPr>
        <w:pStyle w:val="2"/>
        <w:outlineLvl w:val="9"/>
        <w:rPr>
          <w:rFonts w:hint="default"/>
          <w:lang w:val="en-US" w:eastAsia="zh-CN"/>
        </w:rPr>
      </w:pPr>
    </w:p>
    <w:p>
      <w:pPr>
        <w:snapToGrid w:val="0"/>
        <w:spacing w:before="120" w:beforeLines="50" w:after="50" w:line="360" w:lineRule="auto"/>
        <w:jc w:val="left"/>
        <w:rPr>
          <w:rFonts w:hint="eastAsia" w:ascii="宋体" w:hAnsi="宋体"/>
          <w:sz w:val="24"/>
        </w:rPr>
      </w:pPr>
    </w:p>
    <w:p>
      <w:pPr>
        <w:snapToGrid w:val="0"/>
        <w:spacing w:before="120" w:beforeLines="50" w:after="50" w:line="360" w:lineRule="auto"/>
        <w:jc w:val="left"/>
        <w:rPr>
          <w:rFonts w:hint="eastAsia" w:ascii="宋体" w:hAnsi="宋体"/>
          <w:sz w:val="24"/>
        </w:rPr>
      </w:pPr>
    </w:p>
    <w:p>
      <w:pPr>
        <w:snapToGrid w:val="0"/>
        <w:spacing w:before="120" w:beforeLines="50" w:after="50" w:line="360" w:lineRule="auto"/>
        <w:jc w:val="left"/>
        <w:rPr>
          <w:rFonts w:hint="eastAsia" w:ascii="宋体" w:hAnsi="宋体"/>
          <w:sz w:val="24"/>
        </w:rPr>
      </w:pPr>
    </w:p>
    <w:p>
      <w:pPr>
        <w:snapToGrid w:val="0"/>
        <w:spacing w:before="120" w:beforeLines="50" w:after="50" w:line="360" w:lineRule="auto"/>
        <w:jc w:val="left"/>
        <w:rPr>
          <w:rFonts w:hint="eastAsia" w:ascii="宋体" w:hAnsi="宋体"/>
          <w:sz w:val="24"/>
        </w:rPr>
      </w:pPr>
    </w:p>
    <w:p>
      <w:pPr>
        <w:snapToGrid w:val="0"/>
        <w:spacing w:before="120" w:beforeLines="50" w:after="50" w:line="360" w:lineRule="auto"/>
        <w:jc w:val="left"/>
        <w:rPr>
          <w:rFonts w:hint="eastAsia" w:ascii="宋体" w:hAnsi="宋体"/>
          <w:sz w:val="24"/>
        </w:rPr>
      </w:pPr>
    </w:p>
    <w:p>
      <w:pPr>
        <w:snapToGrid w:val="0"/>
        <w:spacing w:before="120" w:beforeLines="50" w:after="50" w:line="360" w:lineRule="auto"/>
        <w:jc w:val="left"/>
        <w:rPr>
          <w:rFonts w:hint="eastAsia" w:ascii="宋体" w:hAnsi="宋体"/>
          <w:sz w:val="24"/>
        </w:rPr>
      </w:pPr>
    </w:p>
    <w:p>
      <w:pPr>
        <w:snapToGrid w:val="0"/>
        <w:spacing w:before="120" w:beforeLines="50" w:after="50" w:line="360" w:lineRule="auto"/>
        <w:jc w:val="left"/>
        <w:outlineLvl w:val="2"/>
        <w:rPr>
          <w:rFonts w:ascii="宋体" w:hAnsi="宋体"/>
          <w:sz w:val="24"/>
        </w:rPr>
      </w:pPr>
      <w:r>
        <w:rPr>
          <w:rFonts w:hint="eastAsia" w:ascii="宋体" w:hAnsi="宋体"/>
          <w:sz w:val="24"/>
        </w:rPr>
        <w:t>3.</w:t>
      </w:r>
      <w:r>
        <w:rPr>
          <w:rFonts w:hint="eastAsia" w:ascii="宋体" w:hAnsi="宋体"/>
          <w:bCs/>
          <w:sz w:val="24"/>
        </w:rPr>
        <w:t>投标人基本情况介绍</w:t>
      </w:r>
      <w:r>
        <w:rPr>
          <w:rFonts w:ascii="宋体" w:hAnsi="宋体"/>
          <w:sz w:val="24"/>
        </w:rPr>
        <w:t>格式：</w:t>
      </w:r>
    </w:p>
    <w:p>
      <w:pPr>
        <w:pStyle w:val="15"/>
        <w:spacing w:before="120" w:after="120" w:line="360" w:lineRule="auto"/>
        <w:jc w:val="center"/>
        <w:rPr>
          <w:rFonts w:hAnsi="宋体"/>
          <w:b/>
        </w:rPr>
      </w:pPr>
      <w:r>
        <w:rPr>
          <w:rFonts w:hint="eastAsia" w:hAnsi="宋体"/>
          <w:b/>
        </w:rPr>
        <w:t>投标人经营情况介绍</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71"/>
        <w:gridCol w:w="1260"/>
        <w:gridCol w:w="1260"/>
        <w:gridCol w:w="162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名  称</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地  址</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概  况</w:t>
            </w: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成立和注册时间</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技术负责人</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职工总数</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技术人员数</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资产情况</w:t>
            </w:r>
          </w:p>
        </w:tc>
        <w:tc>
          <w:tcPr>
            <w:tcW w:w="2520" w:type="dxa"/>
            <w:gridSpan w:val="2"/>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净资产：            </w:t>
            </w:r>
          </w:p>
        </w:tc>
        <w:tc>
          <w:tcPr>
            <w:tcW w:w="4092" w:type="dxa"/>
            <w:gridSpan w:val="3"/>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vMerge w:val="continue"/>
            <w:noWrap/>
            <w:vAlign w:val="center"/>
          </w:tcPr>
          <w:p>
            <w:pPr>
              <w:widowControl/>
              <w:spacing w:line="360" w:lineRule="auto"/>
              <w:jc w:val="left"/>
              <w:rPr>
                <w:rFonts w:ascii="宋体" w:hAnsi="宋体" w:cs="宋体"/>
                <w:kern w:val="0"/>
                <w:sz w:val="24"/>
              </w:rPr>
            </w:pPr>
          </w:p>
        </w:tc>
        <w:tc>
          <w:tcPr>
            <w:tcW w:w="2520" w:type="dxa"/>
            <w:gridSpan w:val="2"/>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负  债：            </w:t>
            </w:r>
          </w:p>
        </w:tc>
        <w:tc>
          <w:tcPr>
            <w:tcW w:w="4092" w:type="dxa"/>
            <w:gridSpan w:val="3"/>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3</w:t>
            </w:r>
            <w:r>
              <w:rPr>
                <w:rFonts w:hint="eastAsia" w:ascii="宋体" w:hAnsi="宋体" w:cs="宋体"/>
                <w:kern w:val="0"/>
                <w:sz w:val="24"/>
              </w:rPr>
              <w:t>年 度</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主营收入(万元)</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收入总额(万元)</w:t>
            </w:r>
          </w:p>
        </w:tc>
        <w:tc>
          <w:tcPr>
            <w:tcW w:w="1620" w:type="dxa"/>
            <w:noWrap/>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利润收入</w:t>
            </w:r>
          </w:p>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净利润收入(万元)</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620"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212" w:type="dxa"/>
            <w:noWrap/>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77"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售后服务网点</w:t>
            </w: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服务机构</w:t>
            </w:r>
          </w:p>
          <w:p>
            <w:pPr>
              <w:widowControl/>
              <w:spacing w:line="360" w:lineRule="auto"/>
              <w:jc w:val="center"/>
              <w:rPr>
                <w:rFonts w:ascii="宋体" w:hAnsi="宋体" w:cs="宋体"/>
                <w:kern w:val="0"/>
                <w:sz w:val="24"/>
              </w:rPr>
            </w:pPr>
            <w:r>
              <w:rPr>
                <w:rFonts w:hint="eastAsia" w:ascii="宋体" w:hAnsi="宋体" w:cs="宋体"/>
                <w:kern w:val="0"/>
                <w:sz w:val="24"/>
              </w:rPr>
              <w:t>名称</w:t>
            </w:r>
          </w:p>
        </w:tc>
        <w:tc>
          <w:tcPr>
            <w:tcW w:w="4140" w:type="dxa"/>
            <w:gridSpan w:val="3"/>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负 责 人</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机构地点</w:t>
            </w:r>
          </w:p>
        </w:tc>
        <w:tc>
          <w:tcPr>
            <w:tcW w:w="4140" w:type="dxa"/>
            <w:gridSpan w:val="3"/>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投标人简介及机构设置</w:t>
            </w:r>
          </w:p>
        </w:tc>
        <w:tc>
          <w:tcPr>
            <w:tcW w:w="7983" w:type="dxa"/>
            <w:gridSpan w:val="6"/>
            <w:noWrap/>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投标人优势及特长</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bl>
    <w:p>
      <w:pPr>
        <w:spacing w:line="360" w:lineRule="auto"/>
        <w:rPr>
          <w:rFonts w:ascii="宋体" w:hAnsi="宋体"/>
          <w:bCs/>
          <w:sz w:val="24"/>
        </w:rPr>
      </w:pPr>
      <w:r>
        <w:rPr>
          <w:rFonts w:hint="eastAsia" w:ascii="宋体" w:hAnsi="宋体"/>
          <w:bCs/>
          <w:sz w:val="24"/>
        </w:rPr>
        <w:t>说明：</w:t>
      </w:r>
      <w:r>
        <w:rPr>
          <w:rFonts w:ascii="宋体" w:hAnsi="宋体"/>
          <w:bCs/>
          <w:sz w:val="24"/>
        </w:rPr>
        <w:t>在填写时，如本表格不适合投标人的实际情况，可根据本表格格式自行划表填写。</w:t>
      </w: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snapToGrid w:val="0"/>
        <w:spacing w:line="360" w:lineRule="auto"/>
        <w:rPr>
          <w:rFonts w:ascii="宋体" w:hAnsi="宋体"/>
          <w:sz w:val="24"/>
        </w:rPr>
      </w:pPr>
    </w:p>
    <w:p>
      <w:pPr>
        <w:snapToGrid w:val="0"/>
        <w:spacing w:line="360" w:lineRule="auto"/>
        <w:outlineLvl w:val="2"/>
        <w:rPr>
          <w:rFonts w:ascii="宋体" w:hAnsi="宋体"/>
          <w:sz w:val="24"/>
        </w:rPr>
      </w:pPr>
      <w:r>
        <w:rPr>
          <w:rFonts w:hint="eastAsia" w:ascii="宋体" w:hAnsi="宋体"/>
          <w:sz w:val="24"/>
        </w:rPr>
        <w:t>4.诚信承诺书格式：</w:t>
      </w:r>
    </w:p>
    <w:p>
      <w:pPr>
        <w:pStyle w:val="2"/>
        <w:spacing w:line="360" w:lineRule="auto"/>
        <w:jc w:val="center"/>
        <w:outlineLvl w:val="3"/>
        <w:rPr>
          <w:rFonts w:ascii="宋体" w:hAnsi="宋体" w:eastAsia="宋体"/>
          <w:sz w:val="24"/>
          <w:szCs w:val="24"/>
        </w:rPr>
      </w:pPr>
      <w:r>
        <w:rPr>
          <w:rFonts w:hint="eastAsia" w:ascii="宋体" w:hAnsi="宋体" w:eastAsia="宋体"/>
          <w:sz w:val="24"/>
          <w:szCs w:val="24"/>
        </w:rPr>
        <w:t>诚信承诺书</w:t>
      </w:r>
    </w:p>
    <w:p>
      <w:pPr>
        <w:spacing w:line="360" w:lineRule="auto"/>
        <w:rPr>
          <w:rFonts w:ascii="宋体" w:hAnsi="宋体"/>
          <w:sz w:val="24"/>
        </w:rPr>
      </w:pPr>
      <w:r>
        <w:rPr>
          <w:rFonts w:ascii="宋体" w:hAnsi="宋体"/>
          <w:sz w:val="24"/>
        </w:rPr>
        <w:t>致：</w:t>
      </w:r>
      <w:r>
        <w:rPr>
          <w:rFonts w:hint="eastAsia" w:ascii="宋体" w:hAnsi="宋体"/>
          <w:sz w:val="24"/>
          <w:u w:val="single"/>
          <w:lang w:eastAsia="zh-CN"/>
        </w:rPr>
        <w:t>平湖市发展和改革局</w:t>
      </w:r>
      <w:r>
        <w:rPr>
          <w:rFonts w:hint="eastAsia" w:ascii="宋体" w:hAnsi="宋体"/>
          <w:sz w:val="24"/>
        </w:rPr>
        <w:t>（招标采购单位名称）：</w:t>
      </w:r>
    </w:p>
    <w:p>
      <w:pPr>
        <w:spacing w:line="360" w:lineRule="auto"/>
        <w:ind w:firstLine="480" w:firstLineChars="200"/>
        <w:rPr>
          <w:rFonts w:ascii="宋体" w:hAnsi="宋体"/>
          <w:sz w:val="24"/>
        </w:rPr>
      </w:pPr>
      <w:r>
        <w:rPr>
          <w:rFonts w:hint="eastAsia" w:ascii="宋体" w:hAnsi="宋体"/>
          <w:sz w:val="24"/>
        </w:rPr>
        <w:t>我方在参加贵单位的</w:t>
      </w:r>
      <w:r>
        <w:rPr>
          <w:rFonts w:hint="eastAsia" w:ascii="宋体" w:hAnsi="宋体"/>
          <w:sz w:val="24"/>
          <w:u w:val="single"/>
        </w:rPr>
        <w:t xml:space="preserve">             </w:t>
      </w:r>
      <w:r>
        <w:rPr>
          <w:rFonts w:hint="eastAsia" w:ascii="宋体" w:hAnsi="宋体"/>
          <w:sz w:val="24"/>
        </w:rPr>
        <w:t>政府采购项目的招投标活动中，郑重承诺如下：</w:t>
      </w:r>
    </w:p>
    <w:p>
      <w:pPr>
        <w:spacing w:line="360" w:lineRule="auto"/>
        <w:ind w:firstLine="480" w:firstLineChars="200"/>
        <w:rPr>
          <w:rFonts w:ascii="宋体" w:hAnsi="宋体"/>
          <w:sz w:val="24"/>
        </w:rPr>
      </w:pPr>
      <w:r>
        <w:rPr>
          <w:rFonts w:hint="eastAsia" w:ascii="宋体" w:hAnsi="宋体"/>
          <w:sz w:val="24"/>
        </w:rPr>
        <w:t>1、我方申报的所有资料都是真实、准确、完整的；</w:t>
      </w:r>
    </w:p>
    <w:p>
      <w:pPr>
        <w:spacing w:line="360" w:lineRule="auto"/>
        <w:ind w:firstLine="480" w:firstLineChars="200"/>
        <w:rPr>
          <w:rFonts w:ascii="宋体" w:hAnsi="宋体"/>
          <w:sz w:val="24"/>
        </w:rPr>
      </w:pPr>
      <w:r>
        <w:rPr>
          <w:rFonts w:hint="eastAsia" w:ascii="宋体" w:hAnsi="宋体"/>
          <w:sz w:val="24"/>
        </w:rPr>
        <w:t>2、我方无资质挂靠情形，保证不参与串标、围标及抬标；</w:t>
      </w:r>
    </w:p>
    <w:p>
      <w:pPr>
        <w:spacing w:line="360" w:lineRule="auto"/>
        <w:ind w:firstLine="480" w:firstLineChars="200"/>
        <w:rPr>
          <w:rFonts w:ascii="宋体" w:hAnsi="宋体"/>
          <w:sz w:val="24"/>
        </w:rPr>
      </w:pPr>
      <w:r>
        <w:rPr>
          <w:rFonts w:hint="eastAsia" w:ascii="宋体" w:hAnsi="宋体"/>
          <w:sz w:val="24"/>
        </w:rPr>
        <w:t>3、我方未处于被各级行政主管部门做出停止市场行为处罚的期限内；</w:t>
      </w:r>
    </w:p>
    <w:p>
      <w:pPr>
        <w:spacing w:line="360" w:lineRule="auto"/>
        <w:ind w:firstLine="480" w:firstLineChars="200"/>
        <w:rPr>
          <w:rFonts w:ascii="宋体" w:hAnsi="宋体"/>
          <w:sz w:val="24"/>
        </w:rPr>
      </w:pPr>
      <w:r>
        <w:rPr>
          <w:rFonts w:hint="eastAsia" w:ascii="宋体" w:hAnsi="宋体"/>
          <w:sz w:val="24"/>
        </w:rPr>
        <w:t>4、我方参加本项目政府采购活动前3年内在经营活动中没有重大违法记录；</w:t>
      </w:r>
    </w:p>
    <w:p>
      <w:pPr>
        <w:spacing w:line="360" w:lineRule="auto"/>
        <w:ind w:firstLine="480" w:firstLineChars="200"/>
        <w:outlineLvl w:val="2"/>
        <w:rPr>
          <w:rFonts w:ascii="宋体" w:hAnsi="宋体"/>
          <w:sz w:val="24"/>
        </w:rPr>
      </w:pPr>
      <w:r>
        <w:rPr>
          <w:rFonts w:hint="eastAsia" w:ascii="宋体" w:hAnsi="宋体"/>
          <w:sz w:val="24"/>
        </w:rPr>
        <w:t>5、若我方中标，将严格按照规定及时与采购人签订合同；</w:t>
      </w:r>
    </w:p>
    <w:p>
      <w:pPr>
        <w:spacing w:line="360" w:lineRule="auto"/>
        <w:ind w:firstLine="480" w:firstLineChars="200"/>
        <w:rPr>
          <w:rFonts w:ascii="宋体" w:hAnsi="宋体"/>
          <w:sz w:val="24"/>
        </w:rPr>
      </w:pPr>
      <w:r>
        <w:rPr>
          <w:rFonts w:hint="eastAsia" w:ascii="宋体" w:hAnsi="宋体"/>
          <w:sz w:val="24"/>
        </w:rPr>
        <w:t>6、若我方中标，将严格按照招标文件要求及投标文件承诺的报价、质量、工期、供应商案、项目负责人等内容组织实施；</w:t>
      </w:r>
    </w:p>
    <w:p>
      <w:pPr>
        <w:spacing w:line="360" w:lineRule="auto"/>
        <w:ind w:firstLine="480" w:firstLineChars="200"/>
        <w:rPr>
          <w:rFonts w:ascii="宋体" w:hAnsi="宋体"/>
          <w:sz w:val="24"/>
        </w:rPr>
      </w:pPr>
      <w:r>
        <w:rPr>
          <w:rFonts w:hint="eastAsia" w:ascii="宋体" w:hAnsi="宋体"/>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sz w:val="24"/>
        </w:rPr>
      </w:pPr>
      <w:r>
        <w:rPr>
          <w:rFonts w:hint="eastAsia" w:ascii="宋体" w:hAnsi="宋体"/>
          <w:sz w:val="24"/>
        </w:rPr>
        <w:t>特此承诺。</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 xml:space="preserve">    投 标 人（盖章）：                              年  月  日</w:t>
      </w: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snapToGrid w:val="0"/>
        <w:spacing w:line="360" w:lineRule="auto"/>
        <w:outlineLvl w:val="2"/>
        <w:rPr>
          <w:rFonts w:ascii="宋体" w:hAnsi="宋体" w:cs="仿宋_GB2312"/>
          <w:kern w:val="0"/>
          <w:sz w:val="24"/>
          <w:lang w:val="zh-CN"/>
        </w:rPr>
      </w:pPr>
      <w:r>
        <w:rPr>
          <w:rFonts w:hint="eastAsia" w:ascii="宋体" w:hAnsi="宋体"/>
          <w:sz w:val="24"/>
        </w:rPr>
        <w:t>5.同类项目业绩</w:t>
      </w:r>
      <w:r>
        <w:rPr>
          <w:rFonts w:ascii="宋体" w:hAnsi="宋体"/>
          <w:sz w:val="24"/>
        </w:rPr>
        <w:t>格式</w:t>
      </w:r>
      <w:r>
        <w:rPr>
          <w:rFonts w:hint="eastAsia" w:ascii="宋体" w:hAnsi="宋体"/>
          <w:sz w:val="24"/>
        </w:rPr>
        <w:t>：</w:t>
      </w:r>
    </w:p>
    <w:p>
      <w:pPr>
        <w:pStyle w:val="15"/>
        <w:spacing w:before="120" w:after="120" w:line="360" w:lineRule="auto"/>
        <w:jc w:val="center"/>
        <w:outlineLvl w:val="3"/>
        <w:rPr>
          <w:rFonts w:hAnsi="宋体"/>
          <w:b/>
        </w:rPr>
      </w:pPr>
      <w:r>
        <w:rPr>
          <w:rFonts w:hAnsi="宋体"/>
          <w:b/>
        </w:rPr>
        <w:t>投标人同类项目实施情况一览表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314"/>
        <w:gridCol w:w="1415"/>
        <w:gridCol w:w="900"/>
        <w:gridCol w:w="1335"/>
        <w:gridCol w:w="1245"/>
        <w:gridCol w:w="2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序号</w:t>
            </w:r>
          </w:p>
        </w:tc>
        <w:tc>
          <w:tcPr>
            <w:tcW w:w="13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采购单位名称</w:t>
            </w:r>
          </w:p>
        </w:tc>
        <w:tc>
          <w:tcPr>
            <w:tcW w:w="141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项目名称</w:t>
            </w:r>
          </w:p>
        </w:tc>
        <w:tc>
          <w:tcPr>
            <w:tcW w:w="90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采购数量</w:t>
            </w:r>
          </w:p>
        </w:tc>
        <w:tc>
          <w:tcPr>
            <w:tcW w:w="133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合同</w:t>
            </w:r>
          </w:p>
          <w:p>
            <w:pPr>
              <w:snapToGrid w:val="0"/>
              <w:spacing w:line="360" w:lineRule="auto"/>
              <w:jc w:val="center"/>
              <w:rPr>
                <w:rFonts w:ascii="宋体" w:hAnsi="宋体"/>
                <w:sz w:val="24"/>
              </w:rPr>
            </w:pPr>
            <w:r>
              <w:rPr>
                <w:rFonts w:ascii="宋体" w:hAnsi="宋体"/>
                <w:sz w:val="24"/>
              </w:rPr>
              <w:t>金额</w:t>
            </w:r>
            <w:r>
              <w:rPr>
                <w:rFonts w:hint="eastAsia" w:ascii="宋体" w:hAnsi="宋体"/>
                <w:sz w:val="24"/>
              </w:rPr>
              <w:t>(</w:t>
            </w:r>
            <w:r>
              <w:rPr>
                <w:rFonts w:ascii="宋体" w:hAnsi="宋体"/>
                <w:sz w:val="24"/>
              </w:rPr>
              <w:t>万元</w:t>
            </w:r>
            <w:r>
              <w:rPr>
                <w:rFonts w:hint="eastAsia" w:ascii="宋体" w:hAnsi="宋体"/>
                <w:sz w:val="24"/>
              </w:rPr>
              <w:t>)</w:t>
            </w: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合同复印件</w:t>
            </w:r>
            <w:r>
              <w:rPr>
                <w:rFonts w:ascii="宋体" w:hAnsi="宋体"/>
                <w:sz w:val="24"/>
              </w:rPr>
              <w:t>页码</w:t>
            </w:r>
          </w:p>
        </w:tc>
        <w:tc>
          <w:tcPr>
            <w:tcW w:w="227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采购单位联系人及</w:t>
            </w:r>
          </w:p>
          <w:p>
            <w:pPr>
              <w:snapToGrid w:val="0"/>
              <w:spacing w:line="360" w:lineRule="auto"/>
              <w:jc w:val="center"/>
              <w:rPr>
                <w:rFonts w:ascii="宋体" w:hAnsi="宋体"/>
                <w:sz w:val="24"/>
              </w:rPr>
            </w:pPr>
            <w:r>
              <w:rPr>
                <w:rFonts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r>
    </w:tbl>
    <w:p>
      <w:pPr>
        <w:pStyle w:val="6"/>
        <w:snapToGrid w:val="0"/>
        <w:spacing w:line="360" w:lineRule="auto"/>
        <w:rPr>
          <w:rFonts w:ascii="宋体" w:hAnsi="宋体" w:eastAsia="宋体" w:cs="Times New Roman"/>
          <w:sz w:val="24"/>
          <w:szCs w:val="24"/>
        </w:rPr>
      </w:pPr>
      <w:r>
        <w:rPr>
          <w:rFonts w:hint="eastAsia" w:ascii="宋体" w:hAnsi="宋体" w:eastAsia="宋体"/>
          <w:sz w:val="24"/>
          <w:szCs w:val="24"/>
        </w:rPr>
        <w:t>说明：须提供投标人202</w:t>
      </w:r>
      <w:r>
        <w:rPr>
          <w:rFonts w:hint="eastAsia" w:ascii="宋体" w:hAnsi="宋体" w:eastAsia="宋体"/>
          <w:sz w:val="24"/>
          <w:szCs w:val="24"/>
          <w:lang w:val="en-US" w:eastAsia="zh-CN"/>
        </w:rPr>
        <w:t>1</w:t>
      </w:r>
      <w:r>
        <w:rPr>
          <w:rFonts w:hint="eastAsia" w:ascii="宋体" w:hAnsi="宋体" w:eastAsia="宋体"/>
          <w:sz w:val="24"/>
          <w:szCs w:val="24"/>
        </w:rPr>
        <w:t>年1月1日以来同类项目业绩（同时提供中标通知书、合同、验收合格资料</w:t>
      </w:r>
      <w:r>
        <w:rPr>
          <w:rFonts w:hint="eastAsia" w:ascii="宋体" w:hAnsi="宋体" w:eastAsia="宋体"/>
          <w:sz w:val="24"/>
          <w:szCs w:val="24"/>
          <w:highlight w:val="none"/>
          <w:lang w:eastAsia="zh-CN"/>
        </w:rPr>
        <w:t>，</w:t>
      </w:r>
      <w:r>
        <w:rPr>
          <w:rFonts w:hint="eastAsia" w:ascii="宋体" w:hAnsi="宋体" w:eastAsia="宋体"/>
          <w:sz w:val="24"/>
          <w:szCs w:val="24"/>
          <w:highlight w:val="none"/>
        </w:rPr>
        <w:t>以</w:t>
      </w:r>
      <w:r>
        <w:rPr>
          <w:rFonts w:hint="eastAsia" w:ascii="宋体" w:hAnsi="宋体" w:eastAsia="宋体"/>
          <w:sz w:val="24"/>
          <w:szCs w:val="24"/>
        </w:rPr>
        <w:t>签订时间为准)。</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hint="eastAsia" w:ascii="宋体" w:hAnsi="宋体"/>
          <w:bCs/>
          <w:sz w:val="24"/>
        </w:rPr>
      </w:pPr>
      <w:r>
        <w:rPr>
          <w:rFonts w:hint="eastAsia" w:ascii="宋体" w:hAnsi="宋体"/>
          <w:bCs/>
          <w:sz w:val="24"/>
        </w:rPr>
        <w:t>投 标 人（盖章）：                              年  月  日</w:t>
      </w:r>
    </w:p>
    <w:p>
      <w:pPr>
        <w:pStyle w:val="13"/>
      </w:pPr>
    </w:p>
    <w:p>
      <w:pPr>
        <w:numPr>
          <w:ilvl w:val="0"/>
          <w:numId w:val="6"/>
        </w:numPr>
        <w:snapToGrid w:val="0"/>
        <w:spacing w:before="50" w:line="360" w:lineRule="auto"/>
        <w:jc w:val="left"/>
        <w:outlineLvl w:val="2"/>
        <w:rPr>
          <w:rFonts w:ascii="宋体" w:hAnsi="宋体"/>
          <w:sz w:val="24"/>
        </w:rPr>
      </w:pPr>
      <w:r>
        <w:rPr>
          <w:rFonts w:ascii="宋体" w:hAnsi="宋体"/>
          <w:sz w:val="24"/>
        </w:rPr>
        <w:t>商务响应表格式：</w:t>
      </w:r>
    </w:p>
    <w:p>
      <w:pPr>
        <w:snapToGrid w:val="0"/>
        <w:spacing w:before="50" w:line="360" w:lineRule="auto"/>
        <w:jc w:val="center"/>
        <w:outlineLvl w:val="3"/>
        <w:rPr>
          <w:rFonts w:ascii="宋体" w:hAnsi="宋体"/>
          <w:b/>
          <w:kern w:val="0"/>
          <w:sz w:val="24"/>
        </w:rPr>
      </w:pPr>
      <w:r>
        <w:rPr>
          <w:rFonts w:hint="eastAsia" w:ascii="宋体" w:hAnsi="宋体"/>
          <w:b/>
          <w:kern w:val="0"/>
          <w:sz w:val="24"/>
        </w:rPr>
        <w:t>商务响应表</w:t>
      </w:r>
    </w:p>
    <w:p>
      <w:pPr>
        <w:spacing w:line="360" w:lineRule="auto"/>
        <w:ind w:firstLine="240" w:firstLineChars="100"/>
        <w:rPr>
          <w:rFonts w:ascii="宋体" w:hAnsi="宋体"/>
          <w:sz w:val="24"/>
        </w:rPr>
      </w:pPr>
      <w:r>
        <w:rPr>
          <w:rFonts w:hint="eastAsia" w:ascii="宋体" w:hAnsi="宋体"/>
          <w:sz w:val="24"/>
        </w:rPr>
        <w:t>单位名称（盖章）：</w:t>
      </w:r>
    </w:p>
    <w:tbl>
      <w:tblPr>
        <w:tblStyle w:val="25"/>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jc w:val="center"/>
              <w:rPr>
                <w:rFonts w:ascii="宋体" w:hAnsi="宋体"/>
                <w:sz w:val="24"/>
              </w:rPr>
            </w:pPr>
            <w:r>
              <w:rPr>
                <w:rFonts w:hint="eastAsia" w:ascii="宋体" w:hAnsi="宋体"/>
                <w:sz w:val="24"/>
              </w:rPr>
              <w:t>序号</w:t>
            </w:r>
          </w:p>
        </w:tc>
        <w:tc>
          <w:tcPr>
            <w:tcW w:w="3086" w:type="dxa"/>
            <w:noWrap/>
          </w:tcPr>
          <w:p>
            <w:pPr>
              <w:spacing w:before="240" w:after="240" w:line="360" w:lineRule="auto"/>
              <w:jc w:val="center"/>
              <w:rPr>
                <w:rFonts w:ascii="宋体" w:hAnsi="宋体"/>
                <w:sz w:val="24"/>
              </w:rPr>
            </w:pPr>
            <w:r>
              <w:rPr>
                <w:rFonts w:hint="eastAsia" w:ascii="宋体" w:hAnsi="宋体"/>
                <w:sz w:val="24"/>
              </w:rPr>
              <w:t>招标文件的规定</w:t>
            </w:r>
          </w:p>
        </w:tc>
        <w:tc>
          <w:tcPr>
            <w:tcW w:w="3086" w:type="dxa"/>
            <w:noWrap/>
          </w:tcPr>
          <w:p>
            <w:pPr>
              <w:spacing w:before="240" w:after="240" w:line="360" w:lineRule="auto"/>
              <w:jc w:val="center"/>
              <w:rPr>
                <w:rFonts w:ascii="宋体" w:hAnsi="宋体"/>
                <w:sz w:val="24"/>
              </w:rPr>
            </w:pPr>
            <w:r>
              <w:rPr>
                <w:rFonts w:hint="eastAsia" w:ascii="宋体" w:hAnsi="宋体"/>
                <w:sz w:val="24"/>
              </w:rPr>
              <w:t>投标文件的响应</w:t>
            </w:r>
          </w:p>
        </w:tc>
        <w:tc>
          <w:tcPr>
            <w:tcW w:w="1411" w:type="dxa"/>
            <w:noWrap/>
          </w:tcPr>
          <w:p>
            <w:pPr>
              <w:spacing w:before="240" w:after="240" w:line="360" w:lineRule="auto"/>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1411" w:type="dxa"/>
            <w:noWrap/>
          </w:tcPr>
          <w:p>
            <w:pPr>
              <w:spacing w:before="240" w:after="24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1411" w:type="dxa"/>
            <w:noWrap/>
          </w:tcPr>
          <w:p>
            <w:pPr>
              <w:spacing w:before="240" w:after="240" w:line="360" w:lineRule="auto"/>
              <w:rPr>
                <w:rFonts w:ascii="宋体" w:hAnsi="宋体"/>
                <w:sz w:val="24"/>
              </w:rPr>
            </w:pPr>
          </w:p>
        </w:tc>
      </w:tr>
    </w:tbl>
    <w:p>
      <w:pPr>
        <w:spacing w:line="360" w:lineRule="auto"/>
        <w:rPr>
          <w:rFonts w:ascii="宋体" w:hAnsi="宋体"/>
          <w:sz w:val="24"/>
        </w:rPr>
      </w:pPr>
      <w:r>
        <w:rPr>
          <w:rFonts w:hint="eastAsia" w:ascii="宋体" w:hAnsi="宋体"/>
          <w:sz w:val="24"/>
        </w:rPr>
        <w:t>注：投标人的投标文件（除技术规格部分）与招标文件之规定存在偏离的，应在此表中如实说明。未在上表中说明的，将被认为完全响应招标文件的规定。</w:t>
      </w:r>
    </w:p>
    <w:p>
      <w:pPr>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pStyle w:val="24"/>
        <w:ind w:firstLine="404"/>
      </w:pPr>
    </w:p>
    <w:p>
      <w:pPr>
        <w:snapToGrid w:val="0"/>
        <w:spacing w:before="50" w:after="120" w:afterLines="50" w:line="360" w:lineRule="auto"/>
        <w:jc w:val="left"/>
        <w:rPr>
          <w:rFonts w:hint="eastAsia" w:ascii="宋体" w:hAnsi="宋体"/>
          <w:bCs/>
          <w:sz w:val="24"/>
        </w:rPr>
      </w:pPr>
    </w:p>
    <w:p>
      <w:pPr>
        <w:snapToGrid w:val="0"/>
        <w:spacing w:before="50" w:after="120" w:afterLines="50" w:line="360" w:lineRule="auto"/>
        <w:jc w:val="left"/>
        <w:outlineLvl w:val="2"/>
        <w:rPr>
          <w:rFonts w:ascii="宋体" w:hAnsi="宋体"/>
          <w:sz w:val="24"/>
        </w:rPr>
      </w:pPr>
      <w:r>
        <w:rPr>
          <w:rFonts w:hint="eastAsia" w:ascii="宋体" w:hAnsi="宋体"/>
          <w:bCs/>
          <w:sz w:val="24"/>
        </w:rPr>
        <w:t>7.</w:t>
      </w:r>
      <w:r>
        <w:rPr>
          <w:rFonts w:hint="eastAsia" w:ascii="宋体" w:hAnsi="宋体"/>
          <w:sz w:val="24"/>
        </w:rPr>
        <w:t>技术响应表</w:t>
      </w:r>
    </w:p>
    <w:p>
      <w:pPr>
        <w:snapToGrid w:val="0"/>
        <w:spacing w:before="50" w:line="360" w:lineRule="auto"/>
        <w:jc w:val="center"/>
        <w:outlineLvl w:val="3"/>
        <w:rPr>
          <w:rFonts w:hint="eastAsia" w:ascii="宋体" w:hAnsi="宋体"/>
          <w:b/>
          <w:kern w:val="0"/>
          <w:sz w:val="24"/>
        </w:rPr>
      </w:pPr>
      <w:r>
        <w:rPr>
          <w:rFonts w:hint="eastAsia" w:ascii="宋体" w:hAnsi="宋体"/>
          <w:b/>
          <w:kern w:val="0"/>
          <w:sz w:val="24"/>
        </w:rPr>
        <w:t>技术响应表</w:t>
      </w:r>
    </w:p>
    <w:tbl>
      <w:tblPr>
        <w:tblStyle w:val="25"/>
        <w:tblpPr w:leftFromText="180" w:rightFromText="180" w:vertAnchor="text" w:horzAnchor="page" w:tblpX="1192" w:tblpY="577"/>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6"/>
        <w:gridCol w:w="1626"/>
        <w:gridCol w:w="2318"/>
        <w:gridCol w:w="2784"/>
        <w:gridCol w:w="1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exact"/>
        </w:trPr>
        <w:tc>
          <w:tcPr>
            <w:tcW w:w="3252" w:type="dxa"/>
            <w:gridSpan w:val="2"/>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rPr>
            </w:pPr>
            <w:r>
              <w:rPr>
                <w:rFonts w:hint="eastAsia" w:hAnsi="宋体"/>
              </w:rPr>
              <w:t>招标文件要求</w:t>
            </w:r>
          </w:p>
        </w:tc>
        <w:tc>
          <w:tcPr>
            <w:tcW w:w="5102" w:type="dxa"/>
            <w:gridSpan w:val="2"/>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rPr>
            </w:pPr>
            <w:r>
              <w:rPr>
                <w:rFonts w:hint="eastAsia" w:hAnsi="宋体"/>
              </w:rPr>
              <w:t>投标文件响应</w:t>
            </w:r>
          </w:p>
        </w:tc>
        <w:tc>
          <w:tcPr>
            <w:tcW w:w="1387" w:type="dxa"/>
            <w:vMerge w:val="restar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rPr>
            </w:pPr>
            <w:r>
              <w:rPr>
                <w:rFonts w:hint="eastAsia" w:hAnsi="宋体"/>
              </w:rPr>
              <w:t>偏离</w:t>
            </w:r>
          </w:p>
          <w:p>
            <w:pPr>
              <w:pStyle w:val="15"/>
              <w:snapToGrid w:val="0"/>
              <w:spacing w:beforeLines="0" w:afterLines="0" w:line="360" w:lineRule="auto"/>
              <w:jc w:val="center"/>
              <w:outlineLvl w:val="0"/>
              <w:rPr>
                <w:rFonts w:hAnsi="宋体"/>
              </w:rPr>
            </w:pPr>
            <w:r>
              <w:rPr>
                <w:rFonts w:hint="eastAsia" w:hAnsi="宋体"/>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4" w:hRule="exact"/>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rPr>
            </w:pPr>
            <w:r>
              <w:rPr>
                <w:rFonts w:hint="eastAsia" w:hAnsi="宋体"/>
              </w:rPr>
              <w:t>项目</w:t>
            </w: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rPr>
            </w:pPr>
            <w:r>
              <w:rPr>
                <w:rFonts w:hint="eastAsia" w:hAnsi="宋体"/>
              </w:rPr>
              <w:t>要求</w:t>
            </w:r>
          </w:p>
        </w:tc>
        <w:tc>
          <w:tcPr>
            <w:tcW w:w="2318"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rPr>
            </w:pPr>
            <w:r>
              <w:rPr>
                <w:rFonts w:hint="eastAsia" w:hAnsi="宋体"/>
              </w:rPr>
              <w:t>设备名称</w:t>
            </w:r>
          </w:p>
        </w:tc>
        <w:tc>
          <w:tcPr>
            <w:tcW w:w="2784"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rPr>
            </w:pPr>
            <w:r>
              <w:rPr>
                <w:rFonts w:hint="eastAsia" w:hAnsi="宋体"/>
              </w:rPr>
              <w:t>性能及指标</w:t>
            </w:r>
          </w:p>
        </w:tc>
        <w:tc>
          <w:tcPr>
            <w:tcW w:w="138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360" w:lineRule="auto"/>
              <w:jc w:val="center"/>
              <w:outlineLvl w:val="9"/>
              <w:rPr>
                <w:rFonts w:hAnsi="宋体"/>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9"/>
              <w:rPr>
                <w:rFonts w:hAnsi="宋体"/>
              </w:rPr>
            </w:pPr>
          </w:p>
        </w:tc>
        <w:tc>
          <w:tcPr>
            <w:tcW w:w="2318"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9"/>
              <w:rPr>
                <w:rFonts w:hAnsi="宋体"/>
              </w:rPr>
            </w:pPr>
          </w:p>
        </w:tc>
        <w:tc>
          <w:tcPr>
            <w:tcW w:w="2784"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9"/>
              <w:rPr>
                <w:rFonts w:hAnsi="宋体"/>
              </w:rPr>
            </w:pPr>
          </w:p>
        </w:tc>
        <w:tc>
          <w:tcPr>
            <w:tcW w:w="1387"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9"/>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360" w:lineRule="auto"/>
              <w:jc w:val="center"/>
              <w:outlineLvl w:val="9"/>
              <w:rPr>
                <w:rFonts w:hAnsi="宋体"/>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9"/>
              <w:rPr>
                <w:rFonts w:hAnsi="宋体"/>
              </w:rPr>
            </w:pPr>
          </w:p>
        </w:tc>
        <w:tc>
          <w:tcPr>
            <w:tcW w:w="2318"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9"/>
              <w:rPr>
                <w:rFonts w:hAnsi="宋体"/>
              </w:rPr>
            </w:pPr>
          </w:p>
        </w:tc>
        <w:tc>
          <w:tcPr>
            <w:tcW w:w="2784"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9"/>
              <w:rPr>
                <w:rFonts w:hAnsi="宋体"/>
              </w:rPr>
            </w:pPr>
          </w:p>
        </w:tc>
        <w:tc>
          <w:tcPr>
            <w:tcW w:w="1387"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9"/>
              <w:rPr>
                <w:rFonts w:hAnsi="宋体"/>
              </w:rPr>
            </w:pPr>
          </w:p>
        </w:tc>
      </w:tr>
    </w:tbl>
    <w:p>
      <w:pPr>
        <w:pStyle w:val="10"/>
      </w:pPr>
    </w:p>
    <w:p>
      <w:pPr>
        <w:pStyle w:val="9"/>
        <w:spacing w:line="360" w:lineRule="auto"/>
        <w:rPr>
          <w:rFonts w:ascii="宋体" w:hAnsi="宋体"/>
          <w:sz w:val="24"/>
        </w:rPr>
      </w:pPr>
      <w:r>
        <w:rPr>
          <w:rFonts w:ascii="宋体" w:hAnsi="宋体"/>
          <w:sz w:val="24"/>
        </w:rPr>
        <w:t>注：投标人应根据投标设备的性能指标、对照招标文件要求在“偏离情况”栏注明“正偏离”、“负偏离”或“无偏离”。</w:t>
      </w:r>
    </w:p>
    <w:p>
      <w:pPr>
        <w:pStyle w:val="9"/>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 xml:space="preserve">投 标 人（盖章）：                              </w:t>
      </w:r>
    </w:p>
    <w:p>
      <w:pPr>
        <w:tabs>
          <w:tab w:val="left" w:pos="1418"/>
        </w:tabs>
        <w:spacing w:line="360" w:lineRule="auto"/>
        <w:jc w:val="right"/>
        <w:rPr>
          <w:rFonts w:ascii="宋体" w:hAnsi="宋体"/>
          <w:b/>
          <w:bCs/>
          <w:sz w:val="24"/>
        </w:rPr>
      </w:pPr>
      <w:r>
        <w:rPr>
          <w:rFonts w:hint="eastAsia" w:ascii="宋体" w:hAnsi="宋体"/>
          <w:bCs/>
          <w:sz w:val="24"/>
        </w:rPr>
        <w:t>年  月  日</w:t>
      </w: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ascii="宋体" w:hAnsi="宋体"/>
          <w:sz w:val="24"/>
        </w:rPr>
      </w:pPr>
    </w:p>
    <w:p>
      <w:pPr>
        <w:snapToGrid w:val="0"/>
        <w:spacing w:before="50" w:after="120" w:afterLines="50" w:line="360" w:lineRule="auto"/>
        <w:jc w:val="left"/>
        <w:rPr>
          <w:rFonts w:hint="eastAsia" w:ascii="宋体" w:hAnsi="宋体"/>
          <w:sz w:val="24"/>
        </w:rPr>
      </w:pPr>
    </w:p>
    <w:p>
      <w:pPr>
        <w:snapToGrid w:val="0"/>
        <w:spacing w:before="50" w:after="120" w:afterLines="50" w:line="360" w:lineRule="auto"/>
        <w:jc w:val="left"/>
        <w:rPr>
          <w:rFonts w:hint="eastAsia" w:ascii="宋体" w:hAnsi="宋体"/>
          <w:sz w:val="24"/>
        </w:rPr>
      </w:pPr>
    </w:p>
    <w:p>
      <w:pPr>
        <w:snapToGrid w:val="0"/>
        <w:spacing w:before="50" w:after="120" w:afterLines="50" w:line="360" w:lineRule="auto"/>
        <w:jc w:val="left"/>
        <w:outlineLvl w:val="2"/>
        <w:rPr>
          <w:rFonts w:ascii="宋体" w:hAnsi="宋体"/>
          <w:sz w:val="24"/>
        </w:rPr>
      </w:pPr>
      <w:r>
        <w:rPr>
          <w:rFonts w:hint="eastAsia" w:ascii="宋体" w:hAnsi="宋体"/>
          <w:sz w:val="24"/>
        </w:rPr>
        <w:t>8.项目实施人员一览表</w:t>
      </w:r>
    </w:p>
    <w:p>
      <w:pPr>
        <w:pStyle w:val="15"/>
        <w:spacing w:before="120" w:after="120" w:line="360" w:lineRule="auto"/>
        <w:jc w:val="center"/>
        <w:rPr>
          <w:rFonts w:hAnsi="宋体"/>
          <w:b/>
        </w:rPr>
      </w:pPr>
      <w:r>
        <w:rPr>
          <w:rFonts w:hint="eastAsia" w:hAnsi="宋体"/>
          <w:b/>
        </w:rPr>
        <w:t>项目实施人员一览表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1227"/>
        <w:gridCol w:w="1109"/>
        <w:gridCol w:w="810"/>
        <w:gridCol w:w="1432"/>
        <w:gridCol w:w="1660"/>
        <w:gridCol w:w="1296"/>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序号</w:t>
            </w: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项目组所任职务</w:t>
            </w: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姓名</w:t>
            </w: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职称</w:t>
            </w: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专业技术资格</w:t>
            </w:r>
          </w:p>
        </w:tc>
        <w:tc>
          <w:tcPr>
            <w:tcW w:w="1660"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专业技术资格证书编号</w:t>
            </w: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从事本工作时间</w:t>
            </w: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典型业务</w:t>
            </w:r>
          </w:p>
          <w:p>
            <w:pPr>
              <w:pStyle w:val="17"/>
              <w:spacing w:line="360" w:lineRule="auto"/>
              <w:jc w:val="center"/>
              <w:rPr>
                <w:rFonts w:ascii="宋体" w:hAnsi="宋体"/>
                <w:sz w:val="24"/>
                <w:szCs w:val="24"/>
              </w:rPr>
            </w:pPr>
            <w:r>
              <w:rPr>
                <w:rFonts w:hint="eastAsia" w:ascii="宋体" w:hAnsi="宋体"/>
                <w:sz w:val="24"/>
                <w:szCs w:val="24"/>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noWrap/>
          </w:tcPr>
          <w:p>
            <w:pPr>
              <w:pStyle w:val="17"/>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noWrap/>
          </w:tcPr>
          <w:p>
            <w:pPr>
              <w:pStyle w:val="17"/>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r>
    </w:tbl>
    <w:p>
      <w:pPr>
        <w:spacing w:line="360" w:lineRule="auto"/>
        <w:rPr>
          <w:rFonts w:ascii="宋体" w:hAnsi="宋体"/>
          <w:sz w:val="24"/>
        </w:rPr>
      </w:pPr>
      <w:r>
        <w:rPr>
          <w:rFonts w:hint="eastAsia" w:ascii="宋体" w:hAnsi="宋体"/>
          <w:sz w:val="24"/>
        </w:rPr>
        <w:t>注：1、“项目实施人员”指投标人针对该项目的销售、培训、售后服务等完成本项目所配备的人员。</w:t>
      </w:r>
    </w:p>
    <w:p>
      <w:pPr>
        <w:spacing w:line="360" w:lineRule="auto"/>
        <w:ind w:firstLine="480" w:firstLineChars="200"/>
        <w:rPr>
          <w:rFonts w:ascii="宋体" w:hAnsi="宋体"/>
          <w:sz w:val="24"/>
        </w:rPr>
      </w:pPr>
      <w:r>
        <w:rPr>
          <w:rFonts w:hint="eastAsia" w:ascii="宋体" w:hAnsi="宋体"/>
          <w:sz w:val="24"/>
        </w:rPr>
        <w:t>2、附各专业人员简历及相关证明材料复印件</w:t>
      </w:r>
    </w:p>
    <w:p>
      <w:pPr>
        <w:spacing w:line="360" w:lineRule="auto"/>
        <w:ind w:firstLine="480" w:firstLineChars="200"/>
        <w:rPr>
          <w:rFonts w:ascii="宋体" w:hAnsi="宋体"/>
          <w:sz w:val="24"/>
        </w:rPr>
      </w:pPr>
      <w:r>
        <w:rPr>
          <w:rFonts w:hint="eastAsia" w:ascii="宋体" w:hAnsi="宋体"/>
          <w:sz w:val="24"/>
        </w:rPr>
        <w:t>3、表格不够填写可添加。</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snapToGrid w:val="0"/>
        <w:spacing w:before="50" w:after="120" w:afterLines="50" w:line="360" w:lineRule="auto"/>
        <w:jc w:val="left"/>
        <w:outlineLvl w:val="2"/>
        <w:rPr>
          <w:rFonts w:ascii="宋体" w:hAnsi="宋体"/>
          <w:sz w:val="24"/>
        </w:rPr>
      </w:pPr>
      <w:r>
        <w:rPr>
          <w:rFonts w:hint="eastAsia" w:ascii="宋体" w:hAnsi="宋体"/>
          <w:sz w:val="24"/>
        </w:rPr>
        <w:t>9.设备配置清单</w:t>
      </w:r>
    </w:p>
    <w:p>
      <w:pPr>
        <w:pStyle w:val="15"/>
        <w:spacing w:before="120" w:after="120" w:line="360" w:lineRule="auto"/>
        <w:jc w:val="center"/>
        <w:outlineLvl w:val="1"/>
        <w:rPr>
          <w:rFonts w:hAnsi="宋体"/>
        </w:rPr>
      </w:pPr>
      <w:r>
        <w:rPr>
          <w:rFonts w:hint="eastAsia" w:hAnsi="宋体"/>
          <w:b/>
        </w:rPr>
        <w:t>设备配置清单</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设备名称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规格型号</w:t>
            </w:r>
          </w:p>
          <w:p>
            <w:pPr>
              <w:snapToGrid w:val="0"/>
              <w:spacing w:before="50" w:after="50" w:line="360" w:lineRule="auto"/>
              <w:jc w:val="center"/>
              <w:rPr>
                <w:rFonts w:ascii="宋体" w:hAnsi="宋体"/>
                <w:sz w:val="24"/>
              </w:rPr>
            </w:pPr>
            <w:r>
              <w:rPr>
                <w:rFonts w:hint="eastAsia" w:ascii="宋体" w:hAnsi="宋体"/>
                <w:sz w:val="24"/>
              </w:rPr>
              <w:t>性能及指标</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数量及单位</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r>
    </w:tbl>
    <w:p>
      <w:pPr>
        <w:tabs>
          <w:tab w:val="left" w:pos="1418"/>
        </w:tabs>
        <w:spacing w:line="360" w:lineRule="auto"/>
        <w:ind w:firstLine="240" w:firstLineChars="100"/>
        <w:rPr>
          <w:rFonts w:ascii="宋体" w:hAnsi="宋体" w:cs="宋体"/>
          <w:sz w:val="24"/>
        </w:rPr>
      </w:pPr>
      <w:r>
        <w:rPr>
          <w:rFonts w:hint="eastAsia" w:ascii="宋体" w:hAnsi="宋体" w:cs="宋体"/>
          <w:sz w:val="24"/>
        </w:rPr>
        <w:t>注：请对照采购内容清单序列编制上表，表格行数不够可自行添加。表述需细化的可附具体的介绍图文资料。▲以上内容不得含有报价。</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pStyle w:val="15"/>
        <w:snapToGrid w:val="0"/>
        <w:spacing w:beforeLines="0" w:afterLines="0" w:line="360" w:lineRule="auto"/>
        <w:outlineLvl w:val="9"/>
        <w:rPr>
          <w:rFonts w:hAnsi="宋体"/>
          <w:b/>
        </w:rPr>
      </w:pPr>
    </w:p>
    <w:p>
      <w:pPr>
        <w:pStyle w:val="15"/>
        <w:snapToGrid w:val="0"/>
        <w:spacing w:beforeLines="0" w:afterLines="0" w:line="360" w:lineRule="auto"/>
        <w:outlineLvl w:val="1"/>
        <w:rPr>
          <w:rFonts w:hAnsi="宋体"/>
          <w:b/>
        </w:rPr>
      </w:pPr>
      <w:r>
        <w:rPr>
          <w:rFonts w:hint="eastAsia" w:hAnsi="宋体"/>
          <w:b/>
        </w:rPr>
        <w:t>三、报价文件格式</w:t>
      </w:r>
    </w:p>
    <w:p>
      <w:pPr>
        <w:snapToGrid w:val="0"/>
        <w:spacing w:line="360" w:lineRule="auto"/>
        <w:outlineLvl w:val="2"/>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投标报价文件封面格式</w:t>
      </w:r>
    </w:p>
    <w:p>
      <w:pPr>
        <w:snapToGrid w:val="0"/>
        <w:spacing w:line="360" w:lineRule="auto"/>
        <w:rPr>
          <w:rFonts w:ascii="宋体" w:hAnsi="宋体"/>
          <w:b/>
          <w:bCs/>
          <w:sz w:val="24"/>
        </w:rPr>
      </w:pPr>
    </w:p>
    <w:p>
      <w:pPr>
        <w:snapToGrid w:val="0"/>
        <w:spacing w:before="120" w:beforeLines="50" w:line="360" w:lineRule="auto"/>
        <w:jc w:val="center"/>
        <w:outlineLvl w:val="3"/>
        <w:rPr>
          <w:rFonts w:ascii="宋体" w:hAnsi="宋体"/>
          <w:b/>
          <w:bCs/>
          <w:sz w:val="24"/>
        </w:rPr>
      </w:pPr>
      <w:r>
        <w:rPr>
          <w:rFonts w:hint="eastAsia" w:ascii="宋体" w:hAnsi="宋体"/>
          <w:b/>
          <w:bCs/>
          <w:sz w:val="24"/>
        </w:rPr>
        <w:t>投标报价文件</w:t>
      </w:r>
    </w:p>
    <w:p>
      <w:pPr>
        <w:snapToGrid w:val="0"/>
        <w:spacing w:line="360" w:lineRule="auto"/>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5"/>
        <w:snapToGrid w:val="0"/>
        <w:spacing w:line="360" w:lineRule="auto"/>
        <w:ind w:firstLine="900" w:firstLineChars="375"/>
        <w:rPr>
          <w:rFonts w:ascii="宋体" w:hAnsi="宋体"/>
          <w:bCs/>
          <w:sz w:val="24"/>
        </w:rPr>
      </w:pPr>
      <w:r>
        <w:rPr>
          <w:rFonts w:hint="eastAsia" w:ascii="宋体" w:hAnsi="宋体"/>
          <w:bCs/>
          <w:sz w:val="24"/>
        </w:rPr>
        <w:t>项目编号及标段号：</w:t>
      </w:r>
    </w:p>
    <w:p>
      <w:pPr>
        <w:pStyle w:val="5"/>
        <w:snapToGrid w:val="0"/>
        <w:spacing w:line="360" w:lineRule="auto"/>
        <w:ind w:firstLine="900" w:firstLineChars="375"/>
        <w:rPr>
          <w:rFonts w:ascii="宋体" w:hAnsi="宋体"/>
          <w:bCs/>
          <w:sz w:val="24"/>
        </w:rPr>
      </w:pPr>
      <w:r>
        <w:rPr>
          <w:rFonts w:hint="eastAsia" w:ascii="宋体" w:hAnsi="宋体"/>
          <w:bCs/>
          <w:sz w:val="24"/>
        </w:rPr>
        <w:t>投标人名称（盖章）：</w:t>
      </w:r>
    </w:p>
    <w:p>
      <w:pPr>
        <w:pStyle w:val="5"/>
        <w:snapToGrid w:val="0"/>
        <w:spacing w:line="360" w:lineRule="auto"/>
        <w:ind w:firstLine="900" w:firstLineChars="375"/>
        <w:rPr>
          <w:rFonts w:ascii="宋体" w:hAnsi="宋体"/>
          <w:bCs/>
          <w:sz w:val="24"/>
        </w:rPr>
      </w:pPr>
      <w:r>
        <w:rPr>
          <w:rFonts w:hint="eastAsia" w:ascii="宋体" w:hAnsi="宋体"/>
          <w:bCs/>
          <w:sz w:val="24"/>
        </w:rPr>
        <w:t>投标人地址：</w:t>
      </w:r>
    </w:p>
    <w:p>
      <w:pPr>
        <w:snapToGrid w:val="0"/>
        <w:spacing w:line="360" w:lineRule="auto"/>
        <w:ind w:firstLine="3280" w:firstLineChars="1367"/>
        <w:rPr>
          <w:rFonts w:ascii="宋体" w:hAnsi="宋体"/>
          <w:sz w:val="24"/>
        </w:rPr>
      </w:pPr>
      <w:r>
        <w:rPr>
          <w:rFonts w:hint="eastAsia" w:ascii="宋体" w:hAnsi="宋体"/>
          <w:sz w:val="24"/>
        </w:rPr>
        <w:t>年 月 日</w:t>
      </w:r>
    </w:p>
    <w:p>
      <w:pPr>
        <w:snapToGrid w:val="0"/>
        <w:spacing w:line="360" w:lineRule="auto"/>
        <w:rPr>
          <w:rFonts w:ascii="宋体" w:hAnsi="宋体"/>
          <w:bCs/>
          <w:sz w:val="24"/>
        </w:rPr>
      </w:pPr>
    </w:p>
    <w:p>
      <w:pPr>
        <w:pStyle w:val="2"/>
        <w:outlineLvl w:val="9"/>
      </w:pPr>
    </w:p>
    <w:p>
      <w:pPr>
        <w:snapToGrid w:val="0"/>
        <w:spacing w:before="120" w:beforeLines="50" w:after="50" w:line="360" w:lineRule="auto"/>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投标报价文件目录（请按照“第三章投标人须知，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before="50" w:after="50" w:line="360" w:lineRule="auto"/>
        <w:rPr>
          <w:rFonts w:ascii="宋体" w:hAnsi="宋体"/>
          <w:bCs/>
          <w:sz w:val="24"/>
        </w:rPr>
      </w:pPr>
      <w:r>
        <w:rPr>
          <w:rFonts w:hint="eastAsia" w:ascii="宋体" w:hAnsi="宋体"/>
          <w:bCs/>
          <w:sz w:val="24"/>
        </w:rPr>
        <w:t>例如：</w:t>
      </w:r>
    </w:p>
    <w:p>
      <w:pPr>
        <w:snapToGrid w:val="0"/>
        <w:spacing w:line="360" w:lineRule="auto"/>
        <w:rPr>
          <w:rFonts w:ascii="宋体" w:hAnsi="宋体"/>
          <w:sz w:val="24"/>
        </w:rPr>
      </w:pPr>
      <w:r>
        <w:rPr>
          <w:rFonts w:hint="eastAsia" w:ascii="宋体" w:hAnsi="宋体"/>
          <w:bCs/>
          <w:sz w:val="24"/>
        </w:rPr>
        <w:t>报价文件：</w:t>
      </w:r>
    </w:p>
    <w:p>
      <w:pPr>
        <w:snapToGrid w:val="0"/>
        <w:spacing w:line="360" w:lineRule="auto"/>
        <w:jc w:val="center"/>
        <w:rPr>
          <w:rFonts w:ascii="宋体" w:hAnsi="宋体"/>
          <w:b/>
          <w:sz w:val="24"/>
        </w:rPr>
      </w:pPr>
      <w:r>
        <w:rPr>
          <w:rFonts w:hint="eastAsia" w:ascii="宋体" w:hAnsi="宋体"/>
          <w:b/>
          <w:sz w:val="24"/>
        </w:rPr>
        <w:t>目 录</w:t>
      </w:r>
    </w:p>
    <w:p>
      <w:pPr>
        <w:spacing w:line="360" w:lineRule="auto"/>
        <w:outlineLvl w:val="3"/>
        <w:rPr>
          <w:rFonts w:ascii="宋体" w:hAnsi="宋体" w:cs="宋体"/>
          <w:kern w:val="0"/>
          <w:sz w:val="24"/>
        </w:rPr>
      </w:pPr>
      <w:r>
        <w:rPr>
          <w:rFonts w:hint="eastAsia" w:ascii="宋体" w:hAnsi="宋体" w:cs="宋体"/>
          <w:kern w:val="0"/>
          <w:sz w:val="24"/>
        </w:rPr>
        <w:t>（1）投标函……………………………………………………………………（页码）</w:t>
      </w:r>
    </w:p>
    <w:p>
      <w:pPr>
        <w:spacing w:line="360" w:lineRule="auto"/>
        <w:outlineLvl w:val="3"/>
        <w:rPr>
          <w:rFonts w:ascii="宋体" w:hAnsi="宋体" w:cs="宋体"/>
          <w:kern w:val="0"/>
          <w:sz w:val="24"/>
        </w:rPr>
      </w:pPr>
      <w:r>
        <w:rPr>
          <w:rFonts w:hint="eastAsia" w:ascii="宋体" w:hAnsi="宋体" w:cs="宋体"/>
          <w:kern w:val="0"/>
          <w:sz w:val="24"/>
        </w:rPr>
        <w:t>（2）投标（开标）一览表……………………………………………………（页码）</w:t>
      </w:r>
    </w:p>
    <w:p>
      <w:pPr>
        <w:spacing w:line="360" w:lineRule="auto"/>
        <w:outlineLvl w:val="3"/>
        <w:rPr>
          <w:rFonts w:ascii="宋体" w:hAnsi="宋体" w:cs="宋体"/>
          <w:kern w:val="0"/>
          <w:sz w:val="24"/>
        </w:rPr>
      </w:pPr>
      <w:r>
        <w:rPr>
          <w:rFonts w:hint="eastAsia" w:ascii="宋体" w:hAnsi="宋体" w:cs="宋体"/>
          <w:kern w:val="0"/>
          <w:sz w:val="24"/>
        </w:rPr>
        <w:t>（3）报价明细清单……………………………………………………………（页码）</w:t>
      </w:r>
    </w:p>
    <w:p>
      <w:pPr>
        <w:spacing w:line="360" w:lineRule="auto"/>
        <w:outlineLvl w:val="3"/>
        <w:rPr>
          <w:rFonts w:ascii="宋体" w:hAnsi="宋体"/>
          <w:sz w:val="24"/>
        </w:rPr>
      </w:pPr>
      <w:r>
        <w:rPr>
          <w:rFonts w:hint="eastAsia" w:ascii="宋体" w:hAnsi="宋体" w:cs="宋体"/>
          <w:kern w:val="0"/>
          <w:sz w:val="24"/>
        </w:rPr>
        <w:t>（4）投标人认为需要的其他报价文件或说明………………………………（页码）</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outlineLvl w:val="2"/>
        <w:rPr>
          <w:rFonts w:ascii="宋体" w:hAnsi="宋体"/>
          <w:sz w:val="24"/>
        </w:rPr>
      </w:pPr>
      <w:r>
        <w:rPr>
          <w:rFonts w:hint="eastAsia" w:ascii="宋体" w:hAnsi="宋体"/>
          <w:sz w:val="24"/>
        </w:rPr>
        <w:t>3.投标函格式：</w:t>
      </w:r>
    </w:p>
    <w:p>
      <w:pPr>
        <w:pStyle w:val="2"/>
        <w:spacing w:line="360" w:lineRule="auto"/>
        <w:jc w:val="center"/>
        <w:outlineLvl w:val="3"/>
        <w:rPr>
          <w:rFonts w:ascii="宋体" w:hAnsi="宋体" w:eastAsia="宋体"/>
          <w:sz w:val="24"/>
          <w:szCs w:val="24"/>
        </w:rPr>
      </w:pPr>
      <w:r>
        <w:rPr>
          <w:rFonts w:hint="eastAsia" w:ascii="宋体" w:hAnsi="宋体" w:eastAsia="宋体"/>
          <w:sz w:val="24"/>
          <w:szCs w:val="24"/>
        </w:rPr>
        <w:t>投标函</w:t>
      </w:r>
    </w:p>
    <w:p>
      <w:pPr>
        <w:spacing w:line="360" w:lineRule="auto"/>
        <w:rPr>
          <w:rFonts w:ascii="宋体" w:hAnsi="宋体"/>
          <w:sz w:val="24"/>
        </w:rPr>
      </w:pPr>
      <w:r>
        <w:rPr>
          <w:rFonts w:ascii="宋体" w:hAnsi="宋体"/>
          <w:sz w:val="24"/>
        </w:rPr>
        <w:t>致：</w:t>
      </w:r>
      <w:r>
        <w:rPr>
          <w:rFonts w:hint="eastAsia" w:ascii="宋体" w:hAnsi="宋体"/>
          <w:sz w:val="24"/>
          <w:u w:val="single"/>
          <w:lang w:eastAsia="zh-CN"/>
        </w:rPr>
        <w:t>平湖市发展和改革局</w:t>
      </w:r>
      <w:r>
        <w:rPr>
          <w:rFonts w:hint="eastAsia" w:ascii="宋体" w:hAnsi="宋体"/>
          <w:sz w:val="24"/>
        </w:rPr>
        <w:t>（招标采购单位名称）：</w:t>
      </w:r>
    </w:p>
    <w:p>
      <w:pPr>
        <w:snapToGrid w:val="0"/>
        <w:spacing w:line="360" w:lineRule="auto"/>
        <w:ind w:firstLine="480"/>
        <w:rPr>
          <w:rFonts w:ascii="宋体" w:hAnsi="宋体"/>
          <w:sz w:val="24"/>
        </w:rPr>
      </w:pPr>
      <w:r>
        <w:rPr>
          <w:rFonts w:hint="eastAsia" w:ascii="宋体" w:hAnsi="宋体"/>
          <w:sz w:val="24"/>
        </w:rPr>
        <w:t>根据贵方为</w:t>
      </w:r>
      <w:r>
        <w:rPr>
          <w:rFonts w:hint="eastAsia" w:ascii="宋体" w:hAnsi="宋体"/>
          <w:sz w:val="24"/>
          <w:u w:val="single"/>
        </w:rPr>
        <w:t xml:space="preserve">         </w:t>
      </w:r>
      <w:r>
        <w:rPr>
          <w:rFonts w:hint="eastAsia" w:ascii="宋体" w:hAnsi="宋体"/>
          <w:sz w:val="24"/>
        </w:rPr>
        <w:t>采购项目的公开招标公告（项目编号及标段号：</w:t>
      </w:r>
      <w:r>
        <w:rPr>
          <w:rFonts w:hint="eastAsia" w:ascii="宋体" w:hAnsi="宋体"/>
          <w:sz w:val="24"/>
          <w:u w:val="single"/>
        </w:rPr>
        <w:t xml:space="preserve">      </w:t>
      </w:r>
      <w:r>
        <w:rPr>
          <w:rFonts w:hint="eastAsia" w:ascii="宋体" w:hAnsi="宋体"/>
          <w:sz w:val="24"/>
        </w:rPr>
        <w:t>），签字代表</w:t>
      </w:r>
      <w:r>
        <w:rPr>
          <w:rFonts w:hint="eastAsia" w:ascii="宋体" w:hAnsi="宋体"/>
          <w:sz w:val="24"/>
          <w:u w:val="single"/>
        </w:rPr>
        <w:t xml:space="preserve">          </w:t>
      </w:r>
      <w:r>
        <w:rPr>
          <w:rFonts w:hint="eastAsia" w:ascii="宋体" w:hAnsi="宋体"/>
          <w:sz w:val="24"/>
        </w:rPr>
        <w:t>（全名）经正式授权并代表投标人</w:t>
      </w:r>
      <w:r>
        <w:rPr>
          <w:rFonts w:hint="eastAsia" w:ascii="宋体" w:hAnsi="宋体"/>
          <w:sz w:val="24"/>
          <w:u w:val="single"/>
        </w:rPr>
        <w:t xml:space="preserve">      </w:t>
      </w:r>
      <w:r>
        <w:rPr>
          <w:rFonts w:hint="eastAsia" w:ascii="宋体" w:hAnsi="宋体"/>
          <w:sz w:val="24"/>
        </w:rPr>
        <w:t>（投标人名称）提交资信</w:t>
      </w:r>
      <w:r>
        <w:rPr>
          <w:rFonts w:ascii="宋体" w:hAnsi="宋体"/>
          <w:sz w:val="24"/>
        </w:rPr>
        <w:t>/</w:t>
      </w:r>
      <w:r>
        <w:rPr>
          <w:rFonts w:hint="eastAsia" w:ascii="宋体" w:hAnsi="宋体"/>
          <w:sz w:val="24"/>
        </w:rPr>
        <w:t>商务及技术文件、投标报价文件。</w:t>
      </w:r>
    </w:p>
    <w:p>
      <w:pPr>
        <w:snapToGrid w:val="0"/>
        <w:spacing w:line="360" w:lineRule="auto"/>
        <w:ind w:firstLine="480" w:firstLineChars="200"/>
        <w:rPr>
          <w:rFonts w:ascii="宋体" w:hAnsi="宋体"/>
          <w:sz w:val="24"/>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.我方在投标之前已经与贵方进行了充分的沟通，完全理解并接受“招标文件”的各项规定和要求，对“招标文件”的合理性、合法性不再有异议。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rPr>
      </w:pPr>
      <w:r>
        <w:rPr>
          <w:rFonts w:hint="eastAsia" w:ascii="宋体" w:hAnsi="宋体"/>
          <w:sz w:val="24"/>
        </w:rPr>
        <w:t>3.我方同意按照贵方要求提供与投标有关的一切数据或资料。</w:t>
      </w:r>
    </w:p>
    <w:p>
      <w:pPr>
        <w:spacing w:line="360" w:lineRule="auto"/>
        <w:ind w:firstLine="480" w:firstLineChars="200"/>
        <w:rPr>
          <w:rFonts w:ascii="宋体" w:hAnsi="宋体"/>
          <w:sz w:val="24"/>
        </w:rPr>
      </w:pPr>
      <w:r>
        <w:rPr>
          <w:rFonts w:hint="eastAsia" w:ascii="宋体" w:hAnsi="宋体"/>
          <w:sz w:val="24"/>
        </w:rPr>
        <w:t>4.我方完全理解贵方不一定要接受最低价的投标。</w:t>
      </w:r>
    </w:p>
    <w:p>
      <w:pPr>
        <w:snapToGrid w:val="0"/>
        <w:spacing w:line="360" w:lineRule="auto"/>
        <w:ind w:firstLine="480" w:firstLineChars="200"/>
        <w:rPr>
          <w:rFonts w:ascii="宋体" w:hAnsi="宋体"/>
          <w:sz w:val="24"/>
        </w:rPr>
      </w:pPr>
      <w:r>
        <w:rPr>
          <w:rFonts w:hint="eastAsia" w:ascii="宋体" w:hAnsi="宋体"/>
          <w:sz w:val="24"/>
        </w:rPr>
        <w:t>5.本投标有效期自开标日起</w:t>
      </w:r>
      <w:r>
        <w:rPr>
          <w:rFonts w:hint="eastAsia" w:ascii="宋体" w:hAnsi="宋体"/>
          <w:sz w:val="24"/>
          <w:u w:val="single"/>
        </w:rPr>
        <w:t xml:space="preserve">90 </w:t>
      </w:r>
      <w:r>
        <w:rPr>
          <w:rFonts w:hint="eastAsia" w:ascii="宋体" w:hAnsi="宋体"/>
          <w:sz w:val="24"/>
        </w:rPr>
        <w:t>个日历天。</w:t>
      </w:r>
    </w:p>
    <w:p>
      <w:pPr>
        <w:snapToGrid w:val="0"/>
        <w:spacing w:line="360" w:lineRule="auto"/>
        <w:ind w:firstLine="480" w:firstLineChars="200"/>
        <w:rPr>
          <w:rFonts w:ascii="宋体" w:hAnsi="宋体"/>
          <w:sz w:val="24"/>
        </w:rPr>
      </w:pPr>
      <w:r>
        <w:rPr>
          <w:rFonts w:hint="eastAsia" w:ascii="宋体" w:hAnsi="宋体"/>
          <w:sz w:val="24"/>
        </w:rPr>
        <w:t>6.如中标，本投标文件至本项目合同履行完毕均保持有效，本投标人将保证忠实地执行双方所签订的合同，并承担合同规定的责任和义务。</w:t>
      </w:r>
    </w:p>
    <w:p>
      <w:pPr>
        <w:snapToGrid w:val="0"/>
        <w:spacing w:line="360" w:lineRule="auto"/>
        <w:ind w:firstLine="480" w:firstLineChars="200"/>
        <w:rPr>
          <w:rFonts w:ascii="宋体" w:hAnsi="宋体"/>
          <w:sz w:val="24"/>
        </w:rPr>
      </w:pPr>
      <w:r>
        <w:rPr>
          <w:rFonts w:hint="eastAsia" w:ascii="宋体" w:hAnsi="宋体"/>
          <w:sz w:val="24"/>
        </w:rPr>
        <w:t>7.我方将严格遵守《中华人民共和国政府采购法》第七十七条、《</w:t>
      </w:r>
      <w:r>
        <w:rPr>
          <w:rFonts w:ascii="宋体" w:hAnsi="宋体" w:cs="Arial"/>
          <w:bCs/>
          <w:kern w:val="0"/>
          <w:sz w:val="24"/>
        </w:rPr>
        <w:t>浙江省政府采购供应商注册及诚信管理暂行办法</w:t>
      </w:r>
      <w:r>
        <w:rPr>
          <w:rFonts w:hint="eastAsia" w:ascii="宋体" w:hAnsi="宋体" w:cs="Arial"/>
          <w:bCs/>
          <w:kern w:val="0"/>
          <w:sz w:val="24"/>
        </w:rPr>
        <w:t>》</w:t>
      </w:r>
      <w:r>
        <w:rPr>
          <w:rFonts w:ascii="宋体" w:hAnsi="宋体" w:cs="Arial"/>
          <w:kern w:val="0"/>
          <w:sz w:val="24"/>
        </w:rPr>
        <w:t>第三十八条</w:t>
      </w:r>
      <w:r>
        <w:rPr>
          <w:rFonts w:hint="eastAsia" w:ascii="宋体" w:hAnsi="宋体" w:cs="Arial"/>
          <w:kern w:val="0"/>
          <w:sz w:val="24"/>
        </w:rPr>
        <w:t>、</w:t>
      </w:r>
      <w:r>
        <w:rPr>
          <w:rFonts w:ascii="宋体" w:hAnsi="宋体" w:cs="Arial"/>
          <w:kern w:val="0"/>
          <w:sz w:val="24"/>
        </w:rPr>
        <w:t>第三十九条</w:t>
      </w:r>
      <w:r>
        <w:rPr>
          <w:rFonts w:hint="eastAsia" w:ascii="宋体" w:hAnsi="宋体" w:cs="Arial"/>
          <w:kern w:val="0"/>
          <w:sz w:val="24"/>
        </w:rPr>
        <w:t>、</w:t>
      </w:r>
      <w:r>
        <w:rPr>
          <w:rFonts w:ascii="宋体" w:hAnsi="宋体" w:cs="Arial"/>
          <w:kern w:val="0"/>
          <w:sz w:val="24"/>
        </w:rPr>
        <w:t>第四十条</w:t>
      </w:r>
      <w:r>
        <w:rPr>
          <w:rFonts w:hint="eastAsia" w:ascii="宋体" w:hAnsi="宋体"/>
          <w:sz w:val="24"/>
        </w:rPr>
        <w:t>规定。</w:t>
      </w:r>
    </w:p>
    <w:p>
      <w:pPr>
        <w:snapToGrid w:val="0"/>
        <w:spacing w:line="360" w:lineRule="auto"/>
        <w:ind w:firstLine="480" w:firstLineChars="200"/>
        <w:outlineLvl w:val="2"/>
        <w:rPr>
          <w:rFonts w:ascii="宋体" w:hAnsi="宋体"/>
          <w:sz w:val="24"/>
        </w:rPr>
      </w:pPr>
      <w:r>
        <w:rPr>
          <w:rFonts w:hint="eastAsia" w:ascii="宋体" w:hAnsi="宋体"/>
          <w:sz w:val="24"/>
        </w:rPr>
        <w:t>8.与本投标有关的一切正式往来信函请寄：</w:t>
      </w:r>
    </w:p>
    <w:p>
      <w:pPr>
        <w:snapToGrid w:val="0"/>
        <w:spacing w:line="360" w:lineRule="auto"/>
        <w:rPr>
          <w:rFonts w:hint="eastAsia" w:ascii="宋体" w:hAnsi="宋体"/>
          <w:sz w:val="24"/>
          <w:u w:val="single"/>
          <w:lang w:val="en-US" w:eastAsia="zh-CN"/>
        </w:rPr>
      </w:pPr>
      <w:r>
        <w:rPr>
          <w:rFonts w:ascii="宋体" w:hAnsi="宋体"/>
          <w:sz w:val="24"/>
        </w:rPr>
        <w:t>地址：</w:t>
      </w:r>
      <w:r>
        <w:rPr>
          <w:rFonts w:hint="eastAsia" w:ascii="宋体" w:hAnsi="宋体"/>
          <w:sz w:val="24"/>
          <w:u w:val="single"/>
          <w:lang w:val="en-US" w:eastAsia="zh-CN"/>
        </w:rPr>
        <w:t xml:space="preserve">                       </w:t>
      </w:r>
      <w:r>
        <w:rPr>
          <w:rFonts w:hint="eastAsia" w:ascii="宋体" w:hAnsi="宋体"/>
          <w:sz w:val="24"/>
          <w:u w:val="none"/>
          <w:lang w:val="en-US" w:eastAsia="zh-CN"/>
        </w:rPr>
        <w:t xml:space="preserve"> </w:t>
      </w:r>
      <w:r>
        <w:rPr>
          <w:rFonts w:ascii="宋体" w:hAnsi="宋体"/>
          <w:sz w:val="24"/>
        </w:rPr>
        <w:t>邮编：</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电话：</w:t>
      </w:r>
      <w:r>
        <w:rPr>
          <w:rFonts w:hint="eastAsia" w:ascii="宋体" w:hAnsi="宋体"/>
          <w:sz w:val="24"/>
          <w:u w:val="single"/>
          <w:lang w:val="en-US" w:eastAsia="zh-CN"/>
        </w:rPr>
        <w:t xml:space="preserve">              </w:t>
      </w:r>
    </w:p>
    <w:p>
      <w:pPr>
        <w:snapToGrid w:val="0"/>
        <w:spacing w:line="360" w:lineRule="auto"/>
        <w:rPr>
          <w:rFonts w:hint="default" w:ascii="宋体" w:hAnsi="宋体" w:eastAsia="宋体"/>
          <w:sz w:val="24"/>
          <w:u w:val="single"/>
          <w:lang w:val="en-US" w:eastAsia="zh-CN"/>
        </w:rPr>
      </w:pPr>
      <w:r>
        <w:rPr>
          <w:rFonts w:ascii="宋体" w:hAnsi="宋体"/>
          <w:sz w:val="24"/>
        </w:rPr>
        <w:t>传真：</w:t>
      </w:r>
      <w:r>
        <w:rPr>
          <w:rFonts w:hint="eastAsia" w:ascii="宋体" w:hAnsi="宋体"/>
          <w:sz w:val="24"/>
          <w:u w:val="single"/>
          <w:lang w:val="en-US" w:eastAsia="zh-CN"/>
        </w:rPr>
        <w:t xml:space="preserve">                </w:t>
      </w:r>
      <w:r>
        <w:rPr>
          <w:rFonts w:hint="eastAsia" w:ascii="宋体" w:hAnsi="宋体"/>
          <w:sz w:val="24"/>
        </w:rPr>
        <w:t xml:space="preserve"> </w:t>
      </w:r>
      <w:r>
        <w:rPr>
          <w:rFonts w:ascii="宋体" w:hAnsi="宋体"/>
          <w:sz w:val="24"/>
        </w:rPr>
        <w:t>投标人代表姓名</w:t>
      </w:r>
      <w:r>
        <w:rPr>
          <w:rFonts w:hint="eastAsia" w:ascii="宋体" w:hAnsi="宋体"/>
          <w:sz w:val="24"/>
        </w:rPr>
        <w:t>：</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职务：</w:t>
      </w:r>
      <w:r>
        <w:rPr>
          <w:rFonts w:hint="eastAsia" w:ascii="宋体" w:hAnsi="宋体"/>
          <w:sz w:val="24"/>
          <w:u w:val="single"/>
          <w:lang w:val="en-US" w:eastAsia="zh-CN"/>
        </w:rPr>
        <w:t xml:space="preserve">          </w:t>
      </w:r>
    </w:p>
    <w:p>
      <w:pPr>
        <w:snapToGrid w:val="0"/>
        <w:spacing w:line="360" w:lineRule="auto"/>
        <w:rPr>
          <w:rFonts w:hint="eastAsia" w:ascii="宋体" w:hAnsi="宋体"/>
          <w:sz w:val="24"/>
          <w:u w:val="single"/>
          <w:lang w:val="en-US" w:eastAsia="zh-CN"/>
        </w:rPr>
      </w:pPr>
      <w:r>
        <w:rPr>
          <w:rFonts w:ascii="宋体" w:hAnsi="宋体"/>
          <w:sz w:val="24"/>
        </w:rPr>
        <w:t>开户银行：</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ascii="宋体" w:hAnsi="宋体"/>
          <w:sz w:val="24"/>
          <w:u w:val="none"/>
        </w:rPr>
        <w:t xml:space="preserve"> </w:t>
      </w:r>
      <w:r>
        <w:rPr>
          <w:rFonts w:ascii="宋体" w:hAnsi="宋体"/>
          <w:sz w:val="24"/>
        </w:rPr>
        <w:t>银行帐号：</w:t>
      </w:r>
      <w:r>
        <w:rPr>
          <w:rFonts w:hint="eastAsia" w:ascii="宋体" w:hAnsi="宋体"/>
          <w:sz w:val="24"/>
          <w:u w:val="single"/>
          <w:lang w:val="en-US" w:eastAsia="zh-CN"/>
        </w:rPr>
        <w:t xml:space="preserve">                           </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
          <w:bCs/>
          <w:sz w:val="24"/>
        </w:rPr>
      </w:pPr>
      <w:r>
        <w:rPr>
          <w:rFonts w:hint="eastAsia" w:ascii="宋体" w:hAnsi="宋体"/>
          <w:bCs/>
          <w:sz w:val="24"/>
        </w:rPr>
        <w:t>投 标 人（盖章）：                              年  月  日</w:t>
      </w:r>
    </w:p>
    <w:p>
      <w:pPr>
        <w:spacing w:line="360" w:lineRule="auto"/>
        <w:rPr>
          <w:rFonts w:ascii="宋体" w:hAnsi="宋体"/>
          <w:sz w:val="24"/>
        </w:rPr>
      </w:pPr>
    </w:p>
    <w:p>
      <w:pPr>
        <w:spacing w:line="360" w:lineRule="auto"/>
        <w:outlineLvl w:val="9"/>
        <w:rPr>
          <w:rFonts w:ascii="宋体" w:hAnsi="宋体"/>
          <w:sz w:val="24"/>
        </w:rPr>
      </w:pPr>
    </w:p>
    <w:p>
      <w:pPr>
        <w:spacing w:line="360" w:lineRule="auto"/>
        <w:outlineLvl w:val="9"/>
        <w:rPr>
          <w:rFonts w:ascii="宋体" w:hAnsi="宋体"/>
          <w:sz w:val="24"/>
        </w:rPr>
      </w:pPr>
      <w:r>
        <w:rPr>
          <w:rFonts w:hint="eastAsia" w:ascii="宋体" w:hAnsi="宋体"/>
          <w:sz w:val="24"/>
        </w:rPr>
        <w:t xml:space="preserve"> </w:t>
      </w:r>
    </w:p>
    <w:p>
      <w:pPr>
        <w:spacing w:line="360" w:lineRule="auto"/>
        <w:outlineLvl w:val="2"/>
        <w:rPr>
          <w:rFonts w:ascii="宋体" w:hAnsi="宋体"/>
          <w:sz w:val="24"/>
        </w:rPr>
      </w:pPr>
      <w:r>
        <w:rPr>
          <w:rFonts w:hint="eastAsia" w:ascii="宋体" w:hAnsi="宋体"/>
          <w:sz w:val="24"/>
        </w:rPr>
        <w:t>4.</w:t>
      </w:r>
      <w:r>
        <w:rPr>
          <w:rFonts w:hint="eastAsia" w:ascii="宋体" w:hAnsi="宋体" w:cs="宋体"/>
          <w:kern w:val="0"/>
          <w:sz w:val="24"/>
        </w:rPr>
        <w:t>开标一览表格式：</w:t>
      </w:r>
    </w:p>
    <w:p>
      <w:pPr>
        <w:pStyle w:val="2"/>
        <w:spacing w:line="360" w:lineRule="auto"/>
        <w:jc w:val="center"/>
        <w:outlineLvl w:val="3"/>
        <w:rPr>
          <w:rFonts w:ascii="宋体" w:hAnsi="宋体" w:eastAsia="宋体"/>
          <w:sz w:val="24"/>
          <w:szCs w:val="24"/>
        </w:rPr>
      </w:pPr>
      <w:r>
        <w:rPr>
          <w:rFonts w:hint="eastAsia"/>
        </w:rPr>
        <w:t>开标一览表</w:t>
      </w:r>
    </w:p>
    <w:p>
      <w:pPr>
        <w:snapToGrid w:val="0"/>
        <w:spacing w:line="360" w:lineRule="auto"/>
        <w:jc w:val="left"/>
        <w:rPr>
          <w:rFonts w:ascii="宋体" w:hAnsi="宋体"/>
          <w:sz w:val="24"/>
        </w:rPr>
      </w:pPr>
      <w:r>
        <w:rPr>
          <w:rFonts w:hint="eastAsia" w:ascii="宋体" w:hAnsi="宋体"/>
          <w:sz w:val="24"/>
        </w:rPr>
        <w:t>项目</w:t>
      </w:r>
      <w:r>
        <w:rPr>
          <w:rFonts w:ascii="宋体" w:hAnsi="宋体"/>
          <w:sz w:val="24"/>
        </w:rPr>
        <w:t>编号</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4"/>
        </w:rPr>
        <w:t>单位：元</w:t>
      </w:r>
    </w:p>
    <w:tbl>
      <w:tblPr>
        <w:tblStyle w:val="25"/>
        <w:tblW w:w="0" w:type="auto"/>
        <w:jc w:val="center"/>
        <w:tblLayout w:type="fixed"/>
        <w:tblCellMar>
          <w:top w:w="0" w:type="dxa"/>
          <w:left w:w="108" w:type="dxa"/>
          <w:bottom w:w="0" w:type="dxa"/>
          <w:right w:w="108" w:type="dxa"/>
        </w:tblCellMar>
      </w:tblPr>
      <w:tblGrid>
        <w:gridCol w:w="2436"/>
        <w:gridCol w:w="1012"/>
        <w:gridCol w:w="1620"/>
        <w:gridCol w:w="3240"/>
        <w:gridCol w:w="1632"/>
      </w:tblGrid>
      <w:tr>
        <w:tblPrEx>
          <w:tblCellMar>
            <w:top w:w="0" w:type="dxa"/>
            <w:left w:w="108" w:type="dxa"/>
            <w:bottom w:w="0" w:type="dxa"/>
            <w:right w:w="108" w:type="dxa"/>
          </w:tblCellMar>
        </w:tblPrEx>
        <w:trPr>
          <w:trHeight w:val="855"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采购内容</w:t>
            </w: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数量</w:t>
            </w: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kern w:val="0"/>
                <w:sz w:val="24"/>
                <w:lang w:eastAsia="zh-CN"/>
              </w:rPr>
            </w:pPr>
            <w:r>
              <w:rPr>
                <w:rFonts w:hint="eastAsia" w:ascii="宋体" w:hAnsi="宋体" w:cs="宋体"/>
                <w:b/>
                <w:kern w:val="0"/>
                <w:sz w:val="24"/>
                <w:lang w:eastAsia="zh-CN"/>
              </w:rPr>
              <w:t>供货时间</w:t>
            </w: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投标总价</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备注</w:t>
            </w:r>
          </w:p>
        </w:tc>
      </w:tr>
      <w:tr>
        <w:tblPrEx>
          <w:tblCellMar>
            <w:top w:w="0" w:type="dxa"/>
            <w:left w:w="108" w:type="dxa"/>
            <w:bottom w:w="0" w:type="dxa"/>
            <w:right w:w="108" w:type="dxa"/>
          </w:tblCellMar>
        </w:tblPrEx>
        <w:trPr>
          <w:trHeight w:val="1540"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b/>
                <w:kern w:val="0"/>
                <w:sz w:val="24"/>
              </w:rPr>
            </w:pPr>
            <w:r>
              <w:rPr>
                <w:rFonts w:hint="eastAsia" w:ascii="宋体" w:hAnsi="宋体" w:cs="宋体"/>
                <w:b/>
                <w:kern w:val="0"/>
                <w:sz w:val="24"/>
              </w:rPr>
              <w:t>￥</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r>
      <w:tr>
        <w:tblPrEx>
          <w:tblCellMar>
            <w:top w:w="0" w:type="dxa"/>
            <w:left w:w="108" w:type="dxa"/>
            <w:bottom w:w="0" w:type="dxa"/>
            <w:right w:w="108" w:type="dxa"/>
          </w:tblCellMar>
        </w:tblPrEx>
        <w:trPr>
          <w:trHeight w:val="856" w:hRule="atLeast"/>
          <w:jc w:val="center"/>
        </w:trPr>
        <w:tc>
          <w:tcPr>
            <w:tcW w:w="9940" w:type="dxa"/>
            <w:gridSpan w:val="5"/>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b/>
                <w:kern w:val="0"/>
                <w:sz w:val="24"/>
              </w:rPr>
            </w:pPr>
            <w:r>
              <w:rPr>
                <w:rFonts w:hint="eastAsia" w:ascii="宋体" w:hAnsi="宋体" w:cs="宋体"/>
                <w:b/>
                <w:kern w:val="0"/>
                <w:sz w:val="24"/>
              </w:rPr>
              <w:t>投标总价（人民币大写）：</w:t>
            </w:r>
          </w:p>
        </w:tc>
      </w:tr>
    </w:tbl>
    <w:p>
      <w:pPr>
        <w:snapToGrid w:val="0"/>
        <w:spacing w:line="360" w:lineRule="auto"/>
        <w:rPr>
          <w:rFonts w:ascii="宋体" w:hAnsi="宋体"/>
          <w:sz w:val="24"/>
        </w:rPr>
      </w:pPr>
      <w:r>
        <w:rPr>
          <w:rFonts w:ascii="宋体" w:hAnsi="宋体"/>
          <w:b/>
          <w:sz w:val="24"/>
        </w:rPr>
        <w:t xml:space="preserve">注: </w:t>
      </w:r>
      <w:r>
        <w:rPr>
          <w:rFonts w:ascii="宋体" w:hAnsi="宋体"/>
          <w:sz w:val="24"/>
        </w:rPr>
        <w:t>1、报价一经涂改，应在涂改处加盖单位公章或者由法定代表人或授权委托人签字或盖章，否则其投标作无效标处理。</w:t>
      </w:r>
    </w:p>
    <w:p>
      <w:pPr>
        <w:snapToGrid w:val="0"/>
        <w:spacing w:line="360" w:lineRule="auto"/>
        <w:ind w:firstLine="480" w:firstLineChars="200"/>
        <w:rPr>
          <w:rFonts w:ascii="宋体" w:hAnsi="宋体"/>
          <w:sz w:val="24"/>
        </w:rPr>
      </w:pPr>
      <w:r>
        <w:rPr>
          <w:rFonts w:ascii="宋体" w:hAnsi="宋体"/>
          <w:sz w:val="24"/>
        </w:rPr>
        <w:t>2、投标费用包括货款、标准附件、备品备件、专用工具、包装、运输、装卸、保险、税金、货到就位</w:t>
      </w:r>
      <w:r>
        <w:rPr>
          <w:rFonts w:hint="eastAsia" w:ascii="宋体" w:hAnsi="宋体"/>
          <w:sz w:val="24"/>
        </w:rPr>
        <w:t>、现场保管以及</w:t>
      </w:r>
      <w:r>
        <w:rPr>
          <w:rFonts w:ascii="宋体" w:hAnsi="宋体"/>
          <w:sz w:val="24"/>
        </w:rPr>
        <w:t>安装、调试、培训、保修等一切税金和费用。</w:t>
      </w:r>
    </w:p>
    <w:p>
      <w:pPr>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、以上报价应与“投标设备报价明细表”中的“投标总价”相一致。</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
          <w:bCs/>
          <w:sz w:val="24"/>
        </w:rPr>
      </w:pPr>
      <w:r>
        <w:rPr>
          <w:rFonts w:hint="eastAsia" w:ascii="宋体" w:hAnsi="宋体"/>
          <w:bCs/>
          <w:sz w:val="24"/>
        </w:rPr>
        <w:t>投 标 人（盖章）：                              年  月  日</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pStyle w:val="2"/>
        <w:outlineLvl w:val="9"/>
        <w:rPr>
          <w:rFonts w:ascii="宋体" w:hAnsi="宋体"/>
          <w:sz w:val="24"/>
        </w:rPr>
      </w:pPr>
    </w:p>
    <w:p>
      <w:pPr>
        <w:pStyle w:val="31"/>
        <w:ind w:firstLine="480"/>
        <w:rPr>
          <w:rFonts w:ascii="宋体" w:hAnsi="宋体"/>
        </w:rPr>
      </w:pPr>
    </w:p>
    <w:p>
      <w:pPr>
        <w:pStyle w:val="31"/>
        <w:ind w:firstLine="480"/>
        <w:rPr>
          <w:rFonts w:ascii="宋体" w:hAnsi="宋体"/>
        </w:rPr>
      </w:pPr>
    </w:p>
    <w:p>
      <w:pPr>
        <w:pStyle w:val="31"/>
        <w:ind w:firstLine="480"/>
        <w:rPr>
          <w:rFonts w:ascii="宋体" w:hAnsi="宋体"/>
        </w:rPr>
      </w:pPr>
    </w:p>
    <w:p>
      <w:pPr>
        <w:adjustRightInd w:val="0"/>
        <w:snapToGrid w:val="0"/>
        <w:spacing w:line="360" w:lineRule="auto"/>
        <w:rPr>
          <w:rFonts w:ascii="宋体" w:hAnsi="宋体"/>
          <w:sz w:val="24"/>
        </w:rPr>
      </w:pPr>
    </w:p>
    <w:p>
      <w:pPr>
        <w:adjustRightInd w:val="0"/>
        <w:snapToGrid w:val="0"/>
        <w:spacing w:line="360" w:lineRule="auto"/>
        <w:outlineLvl w:val="2"/>
        <w:rPr>
          <w:rFonts w:ascii="宋体" w:hAnsi="宋体"/>
          <w:sz w:val="24"/>
        </w:rPr>
      </w:pPr>
      <w:r>
        <w:rPr>
          <w:rFonts w:hint="eastAsia" w:ascii="宋体" w:hAnsi="宋体"/>
          <w:sz w:val="24"/>
        </w:rPr>
        <w:t>5.报价明细清单格式：</w:t>
      </w:r>
    </w:p>
    <w:p>
      <w:pPr>
        <w:pStyle w:val="2"/>
        <w:spacing w:line="360" w:lineRule="auto"/>
        <w:jc w:val="center"/>
        <w:outlineLvl w:val="3"/>
      </w:pPr>
      <w:r>
        <w:rPr>
          <w:rFonts w:hint="eastAsia"/>
        </w:rPr>
        <w:t>投 标 报 价 明 细 表</w:t>
      </w:r>
    </w:p>
    <w:p>
      <w:pPr>
        <w:rPr>
          <w:rFonts w:ascii="宋体" w:hAnsi="宋体"/>
          <w:sz w:val="24"/>
        </w:rPr>
      </w:pPr>
      <w:r>
        <w:rPr>
          <w:rFonts w:hint="eastAsia" w:ascii="宋体" w:hAnsi="宋体"/>
          <w:sz w:val="24"/>
        </w:rPr>
        <w:t>项目</w:t>
      </w:r>
      <w:r>
        <w:rPr>
          <w:rFonts w:ascii="宋体" w:hAnsi="宋体"/>
          <w:sz w:val="24"/>
        </w:rPr>
        <w:t>编号</w:t>
      </w:r>
      <w:r>
        <w:rPr>
          <w:rFonts w:hint="eastAsia" w:ascii="宋体" w:hAnsi="宋体"/>
          <w:sz w:val="24"/>
        </w:rPr>
        <w:t>及标段号</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单位：元</w:t>
      </w:r>
    </w:p>
    <w:p>
      <w:pPr>
        <w:rPr>
          <w:rFonts w:ascii="宋体" w:hAnsi="宋体"/>
          <w:sz w:val="24"/>
        </w:rPr>
      </w:pPr>
    </w:p>
    <w:tbl>
      <w:tblPr>
        <w:tblStyle w:val="25"/>
        <w:tblW w:w="95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0"/>
        <w:gridCol w:w="670"/>
        <w:gridCol w:w="786"/>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9513"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
                <w:sz w:val="24"/>
              </w:rPr>
            </w:pPr>
            <w:r>
              <w:rPr>
                <w:rFonts w:hint="eastAsia" w:ascii="宋体" w:hAnsi="宋体" w:cs="宋体"/>
                <w:bCs/>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450" w:type="dxa"/>
            <w:gridSpan w:val="2"/>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货物</w:t>
            </w:r>
          </w:p>
          <w:p>
            <w:pPr>
              <w:adjustRightInd w:val="0"/>
              <w:snapToGrid w:val="0"/>
              <w:spacing w:after="200" w:line="360" w:lineRule="auto"/>
              <w:jc w:val="center"/>
              <w:rPr>
                <w:rFonts w:ascii="宋体" w:hAnsi="宋体" w:cs="宋体"/>
                <w:bCs/>
                <w:sz w:val="24"/>
              </w:rPr>
            </w:pPr>
            <w:r>
              <w:rPr>
                <w:rFonts w:hint="eastAsia" w:ascii="宋体" w:hAnsi="宋体" w:cs="宋体"/>
                <w:bCs/>
                <w:sz w:val="24"/>
              </w:rPr>
              <w:t>名称</w:t>
            </w:r>
          </w:p>
        </w:tc>
        <w:tc>
          <w:tcPr>
            <w:tcW w:w="786"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品牌</w:t>
            </w:r>
          </w:p>
        </w:tc>
        <w:tc>
          <w:tcPr>
            <w:tcW w:w="85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产地</w:t>
            </w:r>
          </w:p>
        </w:tc>
        <w:tc>
          <w:tcPr>
            <w:tcW w:w="1029"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规格</w:t>
            </w:r>
          </w:p>
          <w:p>
            <w:pPr>
              <w:adjustRightInd w:val="0"/>
              <w:snapToGrid w:val="0"/>
              <w:spacing w:after="200" w:line="360" w:lineRule="auto"/>
              <w:jc w:val="center"/>
              <w:rPr>
                <w:rFonts w:ascii="宋体" w:hAnsi="宋体" w:cs="宋体"/>
                <w:bCs/>
                <w:sz w:val="24"/>
              </w:rPr>
            </w:pPr>
            <w:r>
              <w:rPr>
                <w:rFonts w:hint="eastAsia" w:ascii="宋体" w:hAnsi="宋体" w:cs="宋体"/>
                <w:bCs/>
                <w:sz w:val="24"/>
              </w:rPr>
              <w:t>型号</w:t>
            </w:r>
          </w:p>
        </w:tc>
        <w:tc>
          <w:tcPr>
            <w:tcW w:w="957"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数量</w:t>
            </w:r>
          </w:p>
        </w:tc>
        <w:tc>
          <w:tcPr>
            <w:tcW w:w="852"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单价</w:t>
            </w:r>
          </w:p>
          <w:p>
            <w:pPr>
              <w:adjustRightInd w:val="0"/>
              <w:snapToGrid w:val="0"/>
              <w:spacing w:after="200" w:line="360" w:lineRule="auto"/>
              <w:jc w:val="center"/>
              <w:rPr>
                <w:rFonts w:ascii="宋体" w:hAnsi="宋体" w:cs="宋体"/>
                <w:bCs/>
                <w:sz w:val="24"/>
              </w:rPr>
            </w:pPr>
            <w:r>
              <w:rPr>
                <w:rFonts w:hint="eastAsia" w:ascii="宋体" w:hAnsi="宋体" w:cs="宋体"/>
                <w:bCs/>
                <w:sz w:val="24"/>
              </w:rPr>
              <w:t>（元）</w:t>
            </w:r>
          </w:p>
        </w:tc>
        <w:tc>
          <w:tcPr>
            <w:tcW w:w="891"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总价（元）</w:t>
            </w:r>
          </w:p>
        </w:tc>
        <w:tc>
          <w:tcPr>
            <w:tcW w:w="26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450" w:type="dxa"/>
            <w:gridSpan w:val="2"/>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786"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1029"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957"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91"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1277"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是否小微企业</w:t>
            </w:r>
          </w:p>
        </w:tc>
        <w:tc>
          <w:tcPr>
            <w:tcW w:w="1419"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450"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w:t>
            </w:r>
          </w:p>
        </w:tc>
        <w:tc>
          <w:tcPr>
            <w:tcW w:w="78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0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9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27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450"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w:t>
            </w:r>
          </w:p>
        </w:tc>
        <w:tc>
          <w:tcPr>
            <w:tcW w:w="78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0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9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27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9513"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bCs/>
                <w:sz w:val="24"/>
              </w:rPr>
            </w:pPr>
            <w:r>
              <w:rPr>
                <w:rFonts w:hint="eastAsia" w:ascii="宋体" w:hAnsi="宋体" w:cs="宋体"/>
                <w:bCs/>
                <w:sz w:val="24"/>
              </w:rPr>
              <w:t>投标总价合计金额（小写）：￥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9513"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bCs/>
                <w:sz w:val="24"/>
              </w:rPr>
            </w:pPr>
            <w:r>
              <w:rPr>
                <w:rFonts w:hint="eastAsia" w:ascii="宋体" w:hAnsi="宋体" w:cs="宋体"/>
                <w:bCs/>
                <w:sz w:val="24"/>
              </w:rPr>
              <w:t>投标总价合计金额（大写）：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7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sz w:val="24"/>
              </w:rPr>
            </w:pPr>
            <w:r>
              <w:rPr>
                <w:rFonts w:hint="eastAsia" w:ascii="宋体" w:hAnsi="宋体" w:cs="宋体"/>
                <w:sz w:val="24"/>
              </w:rPr>
              <w:t>备注</w:t>
            </w:r>
          </w:p>
        </w:tc>
        <w:tc>
          <w:tcPr>
            <w:tcW w:w="8733" w:type="dxa"/>
            <w:gridSpan w:val="9"/>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1、此表应按项目的明细情况列项填报,在填写时，如上表不适合本项目的实际情况，可在确保投标明细内容完整的情况下，根据上表格式自行划表填写。</w:t>
            </w:r>
          </w:p>
          <w:p>
            <w:pPr>
              <w:spacing w:line="360" w:lineRule="auto"/>
              <w:rPr>
                <w:rFonts w:hint="eastAsia" w:ascii="宋体" w:hAnsi="宋体" w:eastAsia="宋体" w:cs="宋体"/>
                <w:sz w:val="24"/>
                <w:szCs w:val="24"/>
              </w:rPr>
            </w:pPr>
            <w:r>
              <w:rPr>
                <w:rFonts w:hint="eastAsia" w:ascii="宋体" w:hAnsi="宋体" w:eastAsia="宋体" w:cs="宋体"/>
                <w:sz w:val="24"/>
                <w:szCs w:val="24"/>
              </w:rPr>
              <w:t>2、报价要求：项目费用包括项目实施所需的工程费、工时费、服务费、运输费、安装调试费、税费及其他一切费用。</w:t>
            </w:r>
          </w:p>
          <w:p>
            <w:pPr>
              <w:spacing w:line="360" w:lineRule="auto"/>
              <w:rPr>
                <w:rFonts w:hint="eastAsia" w:ascii="宋体" w:hAnsi="宋体" w:eastAsia="宋体" w:cs="宋体"/>
                <w:sz w:val="24"/>
                <w:szCs w:val="24"/>
              </w:rPr>
            </w:pPr>
            <w:r>
              <w:rPr>
                <w:rFonts w:hint="eastAsia" w:ascii="宋体" w:hAnsi="宋体" w:eastAsia="宋体" w:cs="宋体"/>
                <w:sz w:val="24"/>
                <w:szCs w:val="24"/>
              </w:rPr>
              <w:t>3、报价中不允许出现报价优惠等字样,投标总价合计金额应与明细报价汇总相等。</w:t>
            </w:r>
          </w:p>
          <w:p>
            <w:pPr>
              <w:spacing w:line="360" w:lineRule="auto"/>
            </w:pPr>
            <w:r>
              <w:rPr>
                <w:rFonts w:hint="eastAsia" w:ascii="宋体" w:hAnsi="宋体" w:eastAsia="宋体" w:cs="宋体"/>
                <w:b/>
                <w:sz w:val="24"/>
                <w:szCs w:val="24"/>
              </w:rPr>
              <w:t>4、评标委员会按前附表“小微企业有关政策”要求对小微企业价格进行确认。</w:t>
            </w:r>
          </w:p>
        </w:tc>
      </w:tr>
    </w:tbl>
    <w:p>
      <w:pPr>
        <w:spacing w:line="400" w:lineRule="exact"/>
        <w:rPr>
          <w:rFonts w:ascii="仿宋" w:hAnsi="仿宋" w:eastAsia="仿宋"/>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hint="eastAsia" w:ascii="宋体" w:hAnsi="宋体"/>
          <w:sz w:val="24"/>
        </w:rPr>
      </w:pPr>
    </w:p>
    <w:p>
      <w:pPr>
        <w:snapToGrid w:val="0"/>
        <w:spacing w:line="360" w:lineRule="auto"/>
        <w:rPr>
          <w:rFonts w:hint="eastAsia" w:ascii="宋体" w:hAnsi="宋体"/>
          <w:sz w:val="24"/>
        </w:rPr>
      </w:pPr>
    </w:p>
    <w:p>
      <w:pPr>
        <w:snapToGrid w:val="0"/>
        <w:spacing w:line="360" w:lineRule="auto"/>
        <w:outlineLvl w:val="2"/>
        <w:rPr>
          <w:rFonts w:ascii="宋体" w:hAnsi="宋体"/>
          <w:sz w:val="24"/>
        </w:rPr>
      </w:pPr>
      <w:r>
        <w:rPr>
          <w:rFonts w:hint="eastAsia" w:ascii="宋体" w:hAnsi="宋体"/>
          <w:sz w:val="24"/>
        </w:rPr>
        <w:t>7.中小企业声明函等承诺函</w:t>
      </w:r>
    </w:p>
    <w:p>
      <w:pPr>
        <w:pStyle w:val="24"/>
        <w:ind w:left="0" w:leftChars="0" w:firstLine="0" w:firstLineChars="0"/>
      </w:pPr>
    </w:p>
    <w:p>
      <w:pPr>
        <w:snapToGrid w:val="0"/>
        <w:spacing w:line="360" w:lineRule="auto"/>
        <w:jc w:val="center"/>
        <w:outlineLvl w:val="3"/>
        <w:rPr>
          <w:rFonts w:ascii="宋体" w:hAnsi="宋体"/>
          <w:sz w:val="24"/>
        </w:rPr>
      </w:pPr>
      <w:r>
        <w:rPr>
          <w:rFonts w:hint="eastAsia" w:ascii="Arial" w:hAnsi="Arial" w:eastAsia="黑体"/>
          <w:b/>
          <w:bCs/>
          <w:sz w:val="32"/>
          <w:szCs w:val="32"/>
        </w:rPr>
        <w:t>中小企业声明函（货物）</w:t>
      </w:r>
    </w:p>
    <w:p>
      <w:pPr>
        <w:snapToGrid w:val="0"/>
        <w:spacing w:line="360" w:lineRule="auto"/>
        <w:ind w:firstLine="720" w:firstLineChars="300"/>
        <w:jc w:val="left"/>
        <w:rPr>
          <w:rFonts w:ascii="宋体" w:hAnsi="宋体"/>
          <w:sz w:val="24"/>
        </w:rPr>
      </w:pPr>
      <w:r>
        <w:rPr>
          <w:rFonts w:hint="eastAsia" w:ascii="宋体" w:hAnsi="宋体"/>
          <w:sz w:val="24"/>
        </w:rPr>
        <w:t>本公司（联合体）郑重声明，根据《政府采购促进中小企业发展管理办法》（财库﹝2020﹞46 号）的规定，本公司参加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采购活动，提供的货物</w:t>
      </w:r>
      <w:r>
        <w:rPr>
          <w:rFonts w:hint="eastAsia" w:ascii="宋体" w:hAnsi="宋体"/>
          <w:b/>
          <w:bCs/>
          <w:sz w:val="24"/>
        </w:rPr>
        <w:t>全部</w:t>
      </w:r>
      <w:r>
        <w:rPr>
          <w:rFonts w:hint="eastAsia" w:ascii="宋体" w:hAnsi="宋体"/>
          <w:sz w:val="24"/>
        </w:rPr>
        <w:t xml:space="preserve">由符合政策要求的中小企业制造。相关企业的具体情况如下： </w:t>
      </w:r>
    </w:p>
    <w:p>
      <w:pPr>
        <w:snapToGrid w:val="0"/>
        <w:spacing w:line="360" w:lineRule="auto"/>
        <w:ind w:firstLine="720" w:firstLineChars="300"/>
        <w:jc w:val="left"/>
        <w:rPr>
          <w:rFonts w:ascii="宋体" w:hAnsi="宋体"/>
          <w:sz w:val="24"/>
        </w:rPr>
      </w:pPr>
      <w:r>
        <w:rPr>
          <w:rFonts w:hint="eastAsia" w:ascii="宋体" w:hAnsi="宋体"/>
          <w:sz w:val="24"/>
        </w:rPr>
        <w:t xml:space="preserve">1. </w:t>
      </w:r>
      <w:r>
        <w:rPr>
          <w:rFonts w:hint="eastAsia" w:ascii="宋体" w:hAnsi="宋体"/>
          <w:sz w:val="24"/>
          <w:u w:val="single"/>
        </w:rPr>
        <w:t>（标的名称）</w:t>
      </w:r>
      <w:r>
        <w:rPr>
          <w:rFonts w:hint="eastAsia" w:ascii="宋体" w:hAnsi="宋体"/>
          <w:sz w:val="24"/>
        </w:rPr>
        <w:t xml:space="preserve"> ，属于</w:t>
      </w:r>
      <w:r>
        <w:rPr>
          <w:rFonts w:hint="eastAsia" w:ascii="宋体" w:hAnsi="宋体"/>
          <w:sz w:val="24"/>
          <w:u w:val="single"/>
        </w:rPr>
        <w:t>（采购文件中明确的所属行业）</w:t>
      </w:r>
      <w:r>
        <w:rPr>
          <w:rFonts w:hint="eastAsia" w:ascii="宋体" w:hAnsi="宋体"/>
          <w:sz w:val="24"/>
        </w:rPr>
        <w:t xml:space="preserve"> 行业；制造商为</w:t>
      </w:r>
      <w:r>
        <w:rPr>
          <w:rFonts w:hint="eastAsia" w:ascii="宋体" w:hAnsi="宋体"/>
          <w:sz w:val="24"/>
          <w:u w:val="single"/>
        </w:rPr>
        <w:t>（企业名称）</w:t>
      </w:r>
      <w:r>
        <w:rPr>
          <w:rFonts w:hint="eastAsia" w:ascii="宋体" w:hAnsi="宋体"/>
          <w:sz w:val="24"/>
        </w:rPr>
        <w:t xml:space="preserve">，从业人员人，营业收入为万元，资产总额为万元，属于（中型企业、小型企业、微型企业）； </w:t>
      </w:r>
    </w:p>
    <w:p>
      <w:pPr>
        <w:snapToGrid w:val="0"/>
        <w:spacing w:line="360" w:lineRule="auto"/>
        <w:ind w:firstLine="720" w:firstLineChars="300"/>
        <w:rPr>
          <w:rFonts w:ascii="宋体" w:hAnsi="宋体"/>
          <w:sz w:val="24"/>
        </w:rPr>
      </w:pPr>
      <w:r>
        <w:rPr>
          <w:rFonts w:hint="eastAsia" w:ascii="宋体" w:hAnsi="宋体"/>
          <w:sz w:val="24"/>
        </w:rPr>
        <w:t xml:space="preserve">2. </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，从业人员人，营业收入为万元，资产总额为万元，属于</w:t>
      </w:r>
      <w:r>
        <w:rPr>
          <w:rFonts w:hint="eastAsia" w:ascii="宋体" w:hAnsi="宋体"/>
          <w:sz w:val="24"/>
          <w:u w:val="single"/>
        </w:rPr>
        <w:t>（中型企业、小型企业、微型企业）</w:t>
      </w:r>
      <w:r>
        <w:rPr>
          <w:rFonts w:hint="eastAsia" w:ascii="宋体" w:hAnsi="宋体"/>
          <w:sz w:val="24"/>
        </w:rPr>
        <w:t xml:space="preserve">； </w:t>
      </w:r>
    </w:p>
    <w:p>
      <w:pPr>
        <w:snapToGrid w:val="0"/>
        <w:spacing w:line="360" w:lineRule="auto"/>
        <w:rPr>
          <w:rFonts w:ascii="宋体" w:hAnsi="宋体"/>
          <w:sz w:val="24"/>
        </w:rPr>
      </w:pPr>
      <w:r>
        <w:rPr>
          <w:rFonts w:hint="eastAsia" w:ascii="宋体" w:hAnsi="宋体"/>
          <w:sz w:val="24"/>
        </w:rPr>
        <w:t>……</w:t>
      </w:r>
    </w:p>
    <w:p>
      <w:pPr>
        <w:snapToGrid w:val="0"/>
        <w:spacing w:line="360" w:lineRule="auto"/>
        <w:ind w:firstLine="720" w:firstLineChars="3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napToGrid w:val="0"/>
        <w:spacing w:line="360" w:lineRule="auto"/>
        <w:ind w:firstLine="720" w:firstLineChars="300"/>
        <w:rPr>
          <w:rFonts w:ascii="宋体" w:hAnsi="宋体"/>
          <w:sz w:val="24"/>
        </w:rPr>
      </w:pPr>
      <w:r>
        <w:rPr>
          <w:rFonts w:hint="eastAsia" w:ascii="宋体" w:hAnsi="宋体"/>
          <w:sz w:val="24"/>
        </w:rPr>
        <w:t xml:space="preserve">本企业对上述声明内容的真实性负责。如有虚假，将依法承担相应责任。 </w:t>
      </w:r>
    </w:p>
    <w:p>
      <w:pPr>
        <w:pStyle w:val="31"/>
        <w:ind w:firstLine="0" w:firstLineChars="0"/>
      </w:pPr>
    </w:p>
    <w:p>
      <w:pPr>
        <w:snapToGrid w:val="0"/>
        <w:spacing w:line="360" w:lineRule="auto"/>
        <w:ind w:firstLine="4560" w:firstLineChars="1900"/>
        <w:rPr>
          <w:rFonts w:ascii="宋体" w:hAnsi="宋体"/>
          <w:sz w:val="24"/>
        </w:rPr>
      </w:pPr>
      <w:r>
        <w:rPr>
          <w:rFonts w:hint="eastAsia" w:ascii="宋体" w:hAnsi="宋体"/>
          <w:sz w:val="24"/>
        </w:rPr>
        <w:t xml:space="preserve">企业名称（盖章）： </w:t>
      </w:r>
    </w:p>
    <w:p>
      <w:pPr>
        <w:snapToGrid w:val="0"/>
        <w:spacing w:line="360" w:lineRule="auto"/>
        <w:ind w:firstLine="4560" w:firstLineChars="1900"/>
        <w:rPr>
          <w:rFonts w:ascii="宋体" w:hAnsi="宋体"/>
          <w:sz w:val="24"/>
        </w:rPr>
      </w:pPr>
      <w:r>
        <w:rPr>
          <w:rFonts w:hint="eastAsia" w:ascii="宋体" w:hAnsi="宋体"/>
          <w:sz w:val="24"/>
        </w:rPr>
        <w:t xml:space="preserve">日 期： </w:t>
      </w:r>
    </w:p>
    <w:p>
      <w:pPr>
        <w:spacing w:line="360" w:lineRule="auto"/>
        <w:ind w:firstLine="480" w:firstLineChars="200"/>
        <w:rPr>
          <w:rFonts w:ascii="宋体" w:hAnsi="宋体" w:cs="宋体"/>
          <w:sz w:val="24"/>
        </w:rPr>
      </w:pPr>
    </w:p>
    <w:p>
      <w:pPr>
        <w:snapToGrid w:val="0"/>
        <w:spacing w:line="360" w:lineRule="auto"/>
        <w:rPr>
          <w:rFonts w:ascii="宋体" w:hAnsi="宋体"/>
          <w:b/>
          <w:bCs/>
          <w:sz w:val="24"/>
          <w:szCs w:val="20"/>
        </w:rPr>
      </w:pPr>
      <w:r>
        <w:rPr>
          <w:rFonts w:hint="eastAsia" w:ascii="宋体" w:hAnsi="宋体"/>
          <w:b/>
          <w:bCs/>
          <w:sz w:val="24"/>
          <w:szCs w:val="20"/>
        </w:rPr>
        <w:t>注：</w:t>
      </w:r>
    </w:p>
    <w:p>
      <w:pPr>
        <w:snapToGrid w:val="0"/>
        <w:spacing w:line="360" w:lineRule="auto"/>
        <w:ind w:firstLine="480" w:firstLineChars="200"/>
        <w:rPr>
          <w:rFonts w:ascii="宋体" w:hAnsi="宋体"/>
          <w:sz w:val="24"/>
          <w:szCs w:val="20"/>
        </w:rPr>
      </w:pPr>
      <w:r>
        <w:rPr>
          <w:rFonts w:hint="eastAsia" w:ascii="宋体" w:hAnsi="宋体"/>
          <w:sz w:val="24"/>
          <w:szCs w:val="20"/>
        </w:rPr>
        <w:t>1、从业人员、营业收入、资产总额填报上一年度数据，无上一年度数据的新成立企业可不填报。</w:t>
      </w:r>
    </w:p>
    <w:p>
      <w:pPr>
        <w:wordWrap w:val="0"/>
        <w:topLinePunct/>
        <w:snapToGrid w:val="0"/>
        <w:spacing w:line="360" w:lineRule="auto"/>
        <w:ind w:firstLine="480" w:firstLineChars="200"/>
        <w:outlineLvl w:val="2"/>
        <w:rPr>
          <w:rFonts w:ascii="宋体" w:hAnsi="宋体" w:cs="宋体"/>
          <w:bCs/>
          <w:sz w:val="24"/>
        </w:rPr>
      </w:pPr>
      <w:r>
        <w:rPr>
          <w:rFonts w:hint="eastAsia" w:ascii="宋体" w:hAnsi="宋体" w:cs="宋体"/>
          <w:bCs/>
          <w:sz w:val="24"/>
        </w:rPr>
        <w:t>2、采购标的：</w:t>
      </w:r>
      <w:r>
        <w:rPr>
          <w:rFonts w:hint="eastAsia" w:ascii="宋体" w:hAnsi="宋体"/>
          <w:sz w:val="24"/>
          <w:lang w:val="en-US" w:eastAsia="zh-CN"/>
        </w:rPr>
        <w:t>LED显示屏</w:t>
      </w:r>
      <w:r>
        <w:rPr>
          <w:rFonts w:hint="eastAsia" w:ascii="宋体" w:hAnsi="宋体" w:cs="宋体"/>
          <w:bCs/>
          <w:sz w:val="24"/>
        </w:rPr>
        <w:t>；所属行业：工业。</w:t>
      </w:r>
    </w:p>
    <w:p>
      <w:pPr>
        <w:wordWrap w:val="0"/>
        <w:topLinePunct/>
        <w:snapToGrid w:val="0"/>
        <w:spacing w:line="360" w:lineRule="auto"/>
        <w:ind w:firstLine="480" w:firstLineChars="200"/>
        <w:rPr>
          <w:bCs/>
        </w:rPr>
      </w:pPr>
      <w:r>
        <w:rPr>
          <w:rFonts w:hint="eastAsia" w:ascii="宋体" w:hAnsi="宋体" w:cs="宋体"/>
          <w:bCs/>
          <w:sz w:val="24"/>
        </w:rPr>
        <w:t>3、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pStyle w:val="2"/>
        <w:keepNext w:val="0"/>
        <w:keepLines w:val="0"/>
        <w:wordWrap w:val="0"/>
        <w:topLinePunct/>
        <w:spacing w:before="0" w:after="0" w:line="400" w:lineRule="exact"/>
        <w:ind w:firstLine="480" w:firstLineChars="200"/>
        <w:outlineLvl w:val="2"/>
        <w:rPr>
          <w:rFonts w:ascii="宋体" w:hAnsi="宋体"/>
          <w:sz w:val="24"/>
          <w:szCs w:val="20"/>
        </w:rPr>
      </w:pPr>
      <w:r>
        <w:rPr>
          <w:rFonts w:hint="eastAsia" w:ascii="宋体" w:hAnsi="宋体" w:eastAsia="宋体" w:cs="宋体"/>
          <w:b w:val="0"/>
          <w:sz w:val="24"/>
        </w:rPr>
        <w:t>4、</w:t>
      </w:r>
      <w:r>
        <w:rPr>
          <w:rFonts w:ascii="宋体" w:hAnsi="宋体" w:eastAsia="宋体" w:cs="宋体"/>
          <w:b w:val="0"/>
          <w:sz w:val="24"/>
          <w:szCs w:val="24"/>
        </w:rPr>
        <w:t>中小企业划型标准</w:t>
      </w:r>
      <w:r>
        <w:rPr>
          <w:rFonts w:hint="eastAsia" w:ascii="宋体" w:hAnsi="宋体" w:eastAsia="宋体" w:cs="宋体"/>
          <w:b w:val="0"/>
          <w:sz w:val="24"/>
          <w:szCs w:val="24"/>
        </w:rPr>
        <w:t>请按照《</w:t>
      </w:r>
      <w:r>
        <w:rPr>
          <w:rFonts w:ascii="宋体" w:hAnsi="宋体" w:eastAsia="宋体" w:cs="宋体"/>
          <w:b w:val="0"/>
          <w:sz w:val="24"/>
          <w:szCs w:val="24"/>
        </w:rPr>
        <w:t xml:space="preserve">工信部联企业〔2011〕300号 </w:t>
      </w:r>
      <w:r>
        <w:rPr>
          <w:rFonts w:hint="eastAsia" w:ascii="宋体" w:hAnsi="宋体" w:eastAsia="宋体" w:cs="宋体"/>
          <w:b w:val="0"/>
          <w:sz w:val="24"/>
          <w:szCs w:val="24"/>
        </w:rPr>
        <w:t>》之</w:t>
      </w:r>
      <w:r>
        <w:rPr>
          <w:rFonts w:ascii="宋体" w:hAnsi="宋体" w:eastAsia="宋体" w:cs="宋体"/>
          <w:b w:val="0"/>
          <w:sz w:val="24"/>
          <w:szCs w:val="24"/>
        </w:rPr>
        <w:t>规定</w:t>
      </w:r>
    </w:p>
    <w:tbl>
      <w:tblPr>
        <w:tblStyle w:val="2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12"/>
        <w:gridCol w:w="1365"/>
        <w:gridCol w:w="1201"/>
        <w:gridCol w:w="1843"/>
        <w:gridCol w:w="158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Style w:val="28"/>
                <w:rFonts w:hint="eastAsia"/>
              </w:rPr>
              <w:t>行业名称</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Style w:val="28"/>
                <w:rFonts w:hint="eastAsia"/>
              </w:rPr>
              <w:t>指标名称</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Style w:val="28"/>
                <w:rFonts w:hint="eastAsia"/>
              </w:rPr>
              <w:t>计量单位</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Style w:val="28"/>
                <w:rFonts w:hint="eastAsia"/>
              </w:rPr>
              <w:t>中型</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Style w:val="28"/>
                <w:rFonts w:hint="eastAsia"/>
              </w:rPr>
              <w:t>小型</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Style w:val="28"/>
                <w:rFonts w:hint="eastAsia"/>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农、林、牧、渔业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500≤Y&lt;20000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50≤Y&lt;500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工业</w:t>
            </w:r>
          </w:p>
        </w:tc>
        <w:tc>
          <w:tcPr>
            <w:tcW w:w="1365"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300≤X&lt;1000</w:t>
            </w:r>
          </w:p>
        </w:tc>
        <w:tc>
          <w:tcPr>
            <w:tcW w:w="1586"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20≤X&lt;300</w:t>
            </w:r>
          </w:p>
        </w:tc>
        <w:tc>
          <w:tcPr>
            <w:tcW w:w="1447"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4B083" w:themeFill="accent2" w:themeFillTint="99"/>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2000≤Y&lt;40000</w:t>
            </w:r>
          </w:p>
        </w:tc>
        <w:tc>
          <w:tcPr>
            <w:tcW w:w="1586"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300≤Y&lt;2000</w:t>
            </w:r>
          </w:p>
        </w:tc>
        <w:tc>
          <w:tcPr>
            <w:tcW w:w="1447"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建筑业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6000≤Y&lt;80000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300≤Y&lt;6000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资产总额(Z)</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5000≤Z&lt;80000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300≤Z&lt;5000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批发业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20≤X&lt;200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5≤X&lt;20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5000≤Y&lt;40000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1000≤Y&lt;5000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零售业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10≤X&lt;50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500≤Y&lt;20000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100≤Y&lt;500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交通运输业</w:t>
            </w:r>
          </w:p>
        </w:tc>
        <w:tc>
          <w:tcPr>
            <w:tcW w:w="1365"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300≤X&lt;1000</w:t>
            </w:r>
          </w:p>
        </w:tc>
        <w:tc>
          <w:tcPr>
            <w:tcW w:w="1586"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20≤X&lt;300</w:t>
            </w:r>
          </w:p>
        </w:tc>
        <w:tc>
          <w:tcPr>
            <w:tcW w:w="1447"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3000≤Y&lt;30000</w:t>
            </w:r>
          </w:p>
        </w:tc>
        <w:tc>
          <w:tcPr>
            <w:tcW w:w="1586"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200≤Y&lt;3000</w:t>
            </w:r>
          </w:p>
        </w:tc>
        <w:tc>
          <w:tcPr>
            <w:tcW w:w="1447"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仓储业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100≤X&lt;200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1000≤Y&lt;30000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100≤Y&lt;1000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邮政业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300≤X&lt;1000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20≤X&lt;300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2000≤Y&lt;30000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100≤Y&lt;2000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住宿业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2000≤Y&lt;10000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100≤Y&lt;2000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餐饮业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2000≤Y&lt;10000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100≤Y&lt;2000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信息传输业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100≤X&lt;2000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1000≤Y&lt;100000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100≤Y&lt;1000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软件和信息技术服务业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1000≤Y&lt;10000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50≤Y&lt;1000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房地产开发经营</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1000≤Y&lt;200000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100≤Y&lt;1000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资产总额(Z)</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5000≤Z&lt;10000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2000≤Z&lt;5000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物业管理</w:t>
            </w:r>
          </w:p>
        </w:tc>
        <w:tc>
          <w:tcPr>
            <w:tcW w:w="1365"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300≤X&lt;1000</w:t>
            </w:r>
          </w:p>
        </w:tc>
        <w:tc>
          <w:tcPr>
            <w:tcW w:w="1586"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100≤X&lt;300</w:t>
            </w:r>
          </w:p>
        </w:tc>
        <w:tc>
          <w:tcPr>
            <w:tcW w:w="1447"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hemeFill="background1"/>
            <w:tcMar>
              <w:top w:w="30" w:type="dxa"/>
              <w:left w:w="90" w:type="dxa"/>
              <w:bottom w:w="30" w:type="dxa"/>
              <w:right w:w="90" w:type="dxa"/>
            </w:tcMar>
          </w:tcPr>
          <w:p>
            <w:pPr>
              <w:wordWrap w:val="0"/>
              <w:topLinePunct/>
              <w:jc w:val="left"/>
              <w:rPr>
                <w:rFonts w:ascii="宋体" w:hAnsi="宋体" w:cs="宋体"/>
                <w:szCs w:val="21"/>
              </w:rPr>
            </w:pPr>
          </w:p>
        </w:tc>
        <w:tc>
          <w:tcPr>
            <w:tcW w:w="1365"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1000≤Y&lt;5000</w:t>
            </w:r>
          </w:p>
        </w:tc>
        <w:tc>
          <w:tcPr>
            <w:tcW w:w="1586"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500≤Y&lt;1000</w:t>
            </w:r>
          </w:p>
        </w:tc>
        <w:tc>
          <w:tcPr>
            <w:tcW w:w="1447"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租赁和商务服务业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资产总额(Z)</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8000≤Z&lt;120000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100≤Z&lt;8000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其他未列明行业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X&lt;10</w:t>
            </w:r>
          </w:p>
        </w:tc>
      </w:tr>
    </w:tbl>
    <w:p>
      <w:pPr>
        <w:pStyle w:val="2"/>
        <w:spacing w:line="360" w:lineRule="auto"/>
        <w:jc w:val="center"/>
        <w:outlineLvl w:val="9"/>
      </w:pPr>
    </w:p>
    <w:p>
      <w:pPr>
        <w:pStyle w:val="2"/>
        <w:spacing w:line="360" w:lineRule="auto"/>
        <w:jc w:val="center"/>
        <w:outlineLvl w:val="0"/>
      </w:pPr>
      <w:r>
        <w:rPr>
          <w:rFonts w:hint="eastAsia"/>
        </w:rPr>
        <w:t>残疾人福利性单位声明函</w:t>
      </w:r>
    </w:p>
    <w:p>
      <w:pPr>
        <w:spacing w:line="588" w:lineRule="exact"/>
        <w:rPr>
          <w:rFonts w:ascii="宋体" w:hAnsi="宋体" w:cs="宋体"/>
          <w:b/>
          <w:spacing w:val="6"/>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588" w:lineRule="exact"/>
        <w:ind w:firstLine="504" w:firstLineChars="200"/>
        <w:rPr>
          <w:rFonts w:ascii="宋体" w:hAnsi="宋体" w:cs="宋体"/>
          <w:spacing w:val="6"/>
          <w:sz w:val="24"/>
        </w:rPr>
      </w:pPr>
    </w:p>
    <w:p>
      <w:pPr>
        <w:spacing w:line="360" w:lineRule="auto"/>
        <w:ind w:firstLine="480" w:firstLineChars="200"/>
        <w:jc w:val="right"/>
        <w:rPr>
          <w:rFonts w:ascii="宋体" w:hAnsi="宋体" w:cs="宋体"/>
          <w:sz w:val="24"/>
        </w:rPr>
      </w:pPr>
      <w:r>
        <w:rPr>
          <w:rFonts w:hint="eastAsia" w:ascii="宋体" w:hAnsi="宋体" w:cs="宋体"/>
          <w:sz w:val="24"/>
        </w:rPr>
        <w:t xml:space="preserve">      单位名称（盖章）：</w:t>
      </w:r>
    </w:p>
    <w:p>
      <w:pPr>
        <w:spacing w:line="360" w:lineRule="auto"/>
        <w:ind w:firstLine="480" w:firstLineChars="200"/>
        <w:jc w:val="right"/>
        <w:rPr>
          <w:rFonts w:ascii="宋体" w:hAnsi="宋体" w:cs="宋体"/>
          <w:sz w:val="24"/>
        </w:rPr>
      </w:pPr>
      <w:r>
        <w:rPr>
          <w:rFonts w:hint="eastAsia" w:ascii="宋体" w:hAnsi="宋体" w:cs="宋体"/>
          <w:sz w:val="24"/>
        </w:rPr>
        <w:t xml:space="preserve">       日  期：</w:t>
      </w:r>
    </w:p>
    <w:p/>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93" w:csb1="00000000"/>
  </w:font>
  <w:font w:name="创艺简标宋">
    <w:altName w:val="黑体"/>
    <w:panose1 w:val="00000000000000000000"/>
    <w:charset w:val="86"/>
    <w:family w:val="auto"/>
    <w:pitch w:val="default"/>
    <w:sig w:usb0="00000000" w:usb1="00000000" w:usb2="00000010" w:usb3="00000000" w:csb0="00040000" w:csb1="00000000"/>
  </w:font>
  <w:font w:name="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fldChar w:fldCharType="begin"/>
    </w:r>
    <w:r>
      <w:rPr>
        <w:rStyle w:val="29"/>
      </w:rPr>
      <w:instrText xml:space="preserve">PAGE  </w:instrText>
    </w:r>
    <w:r>
      <w:fldChar w:fldCharType="separate"/>
    </w:r>
    <w:r>
      <w:rPr>
        <w:rStyle w:val="29"/>
      </w:rPr>
      <w:t>58</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F8186"/>
    <w:multiLevelType w:val="singleLevel"/>
    <w:tmpl w:val="BC2F8186"/>
    <w:lvl w:ilvl="0" w:tentative="0">
      <w:start w:val="1"/>
      <w:numFmt w:val="decimal"/>
      <w:suff w:val="nothing"/>
      <w:lvlText w:val="%1、"/>
      <w:lvlJc w:val="left"/>
    </w:lvl>
  </w:abstractNum>
  <w:abstractNum w:abstractNumId="1">
    <w:nsid w:val="D8BDC5A5"/>
    <w:multiLevelType w:val="singleLevel"/>
    <w:tmpl w:val="D8BDC5A5"/>
    <w:lvl w:ilvl="0" w:tentative="0">
      <w:start w:val="9"/>
      <w:numFmt w:val="chineseCounting"/>
      <w:suff w:val="nothing"/>
      <w:lvlText w:val="（%1）"/>
      <w:lvlJc w:val="left"/>
      <w:rPr>
        <w:rFonts w:hint="eastAsia"/>
      </w:rPr>
    </w:lvl>
  </w:abstractNum>
  <w:abstractNum w:abstractNumId="2">
    <w:nsid w:val="44897F0C"/>
    <w:multiLevelType w:val="singleLevel"/>
    <w:tmpl w:val="44897F0C"/>
    <w:lvl w:ilvl="0" w:tentative="0">
      <w:start w:val="6"/>
      <w:numFmt w:val="decimal"/>
      <w:lvlText w:val="%1."/>
      <w:lvlJc w:val="left"/>
      <w:pPr>
        <w:tabs>
          <w:tab w:val="left" w:pos="312"/>
        </w:tabs>
      </w:pPr>
    </w:lvl>
  </w:abstractNum>
  <w:abstractNum w:abstractNumId="3">
    <w:nsid w:val="59F5A1A5"/>
    <w:multiLevelType w:val="singleLevel"/>
    <w:tmpl w:val="59F5A1A5"/>
    <w:lvl w:ilvl="0" w:tentative="0">
      <w:start w:val="14"/>
      <w:numFmt w:val="decimal"/>
      <w:suff w:val="nothing"/>
      <w:lvlText w:val="（%1）"/>
      <w:lvlJc w:val="left"/>
    </w:lvl>
  </w:abstractNum>
  <w:abstractNum w:abstractNumId="4">
    <w:nsid w:val="6995BCFD"/>
    <w:multiLevelType w:val="singleLevel"/>
    <w:tmpl w:val="6995BCFD"/>
    <w:lvl w:ilvl="0" w:tentative="0">
      <w:start w:val="2"/>
      <w:numFmt w:val="chineseCounting"/>
      <w:suff w:val="space"/>
      <w:lvlText w:val="第%1章"/>
      <w:lvlJc w:val="left"/>
      <w:rPr>
        <w:rFonts w:hint="eastAsia"/>
      </w:rPr>
    </w:lvl>
  </w:abstractNum>
  <w:abstractNum w:abstractNumId="5">
    <w:nsid w:val="7B9BA12D"/>
    <w:multiLevelType w:val="singleLevel"/>
    <w:tmpl w:val="7B9BA12D"/>
    <w:lvl w:ilvl="0" w:tentative="0">
      <w:start w:val="1"/>
      <w:numFmt w:val="decimal"/>
      <w:pStyle w:val="4"/>
      <w:lvlText w:val="%1."/>
      <w:lvlJc w:val="left"/>
      <w:pPr>
        <w:tabs>
          <w:tab w:val="left" w:pos="360"/>
        </w:tabs>
        <w:ind w:left="360" w:hanging="36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yM2JmZTRkODlhMWQ2MDkwZjljYWJhZTM5NDE3ODYifQ=="/>
    <w:docVar w:name="KSO_WPS_MARK_KEY" w:val="6ca883b3-8d22-4ed6-b0f7-e953b8cfe397"/>
  </w:docVars>
  <w:rsids>
    <w:rsidRoot w:val="24C921DA"/>
    <w:rsid w:val="00002369"/>
    <w:rsid w:val="0013642F"/>
    <w:rsid w:val="001538EC"/>
    <w:rsid w:val="001D49F1"/>
    <w:rsid w:val="001E1923"/>
    <w:rsid w:val="001E213B"/>
    <w:rsid w:val="001F4F95"/>
    <w:rsid w:val="00202351"/>
    <w:rsid w:val="00217B3C"/>
    <w:rsid w:val="002351F6"/>
    <w:rsid w:val="00235E3D"/>
    <w:rsid w:val="0024288A"/>
    <w:rsid w:val="0027075D"/>
    <w:rsid w:val="002B3DEB"/>
    <w:rsid w:val="002C7767"/>
    <w:rsid w:val="00323572"/>
    <w:rsid w:val="003413B9"/>
    <w:rsid w:val="00342FD9"/>
    <w:rsid w:val="00343208"/>
    <w:rsid w:val="00391F86"/>
    <w:rsid w:val="003A01EC"/>
    <w:rsid w:val="003B2A4D"/>
    <w:rsid w:val="003B53B0"/>
    <w:rsid w:val="003D4B70"/>
    <w:rsid w:val="00441683"/>
    <w:rsid w:val="004434A5"/>
    <w:rsid w:val="00443564"/>
    <w:rsid w:val="004A3DBE"/>
    <w:rsid w:val="004B7522"/>
    <w:rsid w:val="004C5775"/>
    <w:rsid w:val="00522B0F"/>
    <w:rsid w:val="00576051"/>
    <w:rsid w:val="005D6B64"/>
    <w:rsid w:val="006E0712"/>
    <w:rsid w:val="006E5F9D"/>
    <w:rsid w:val="00773BFC"/>
    <w:rsid w:val="007F74D0"/>
    <w:rsid w:val="00882FD6"/>
    <w:rsid w:val="00897784"/>
    <w:rsid w:val="008E4058"/>
    <w:rsid w:val="00977EB7"/>
    <w:rsid w:val="00AB09F1"/>
    <w:rsid w:val="00AB3F14"/>
    <w:rsid w:val="00AB50FA"/>
    <w:rsid w:val="00AB579C"/>
    <w:rsid w:val="00AF0C5A"/>
    <w:rsid w:val="00C00052"/>
    <w:rsid w:val="00C2024F"/>
    <w:rsid w:val="00C22206"/>
    <w:rsid w:val="00C36277"/>
    <w:rsid w:val="00CE03D3"/>
    <w:rsid w:val="00D4246E"/>
    <w:rsid w:val="00D70957"/>
    <w:rsid w:val="00D978ED"/>
    <w:rsid w:val="00DC048F"/>
    <w:rsid w:val="00DF2FB7"/>
    <w:rsid w:val="00E514EA"/>
    <w:rsid w:val="00E84E73"/>
    <w:rsid w:val="00EB0010"/>
    <w:rsid w:val="00EF3D89"/>
    <w:rsid w:val="00F245F0"/>
    <w:rsid w:val="00F82A72"/>
    <w:rsid w:val="00FB5C8A"/>
    <w:rsid w:val="011819E2"/>
    <w:rsid w:val="01582FCA"/>
    <w:rsid w:val="015D4BAB"/>
    <w:rsid w:val="0163439E"/>
    <w:rsid w:val="016F2BED"/>
    <w:rsid w:val="017C73A7"/>
    <w:rsid w:val="01DD0946"/>
    <w:rsid w:val="023A0FB7"/>
    <w:rsid w:val="023E1BBB"/>
    <w:rsid w:val="026231B7"/>
    <w:rsid w:val="027D72C6"/>
    <w:rsid w:val="02F24278"/>
    <w:rsid w:val="034C55C8"/>
    <w:rsid w:val="03A923C2"/>
    <w:rsid w:val="03B222C5"/>
    <w:rsid w:val="03CE4470"/>
    <w:rsid w:val="03F434D0"/>
    <w:rsid w:val="04624601"/>
    <w:rsid w:val="04E12204"/>
    <w:rsid w:val="054F293F"/>
    <w:rsid w:val="056B24C0"/>
    <w:rsid w:val="058878E0"/>
    <w:rsid w:val="05F81957"/>
    <w:rsid w:val="060312C1"/>
    <w:rsid w:val="06406F72"/>
    <w:rsid w:val="06514315"/>
    <w:rsid w:val="067000FC"/>
    <w:rsid w:val="0692049E"/>
    <w:rsid w:val="071B2BC9"/>
    <w:rsid w:val="075D4AA1"/>
    <w:rsid w:val="07684137"/>
    <w:rsid w:val="07B81AA2"/>
    <w:rsid w:val="07D06FDE"/>
    <w:rsid w:val="085A7160"/>
    <w:rsid w:val="08E458C1"/>
    <w:rsid w:val="090107BE"/>
    <w:rsid w:val="09483348"/>
    <w:rsid w:val="09647D4E"/>
    <w:rsid w:val="097911CD"/>
    <w:rsid w:val="09976DD7"/>
    <w:rsid w:val="0A165F4E"/>
    <w:rsid w:val="0A4B2AB9"/>
    <w:rsid w:val="0A6E5B4A"/>
    <w:rsid w:val="0ADB09AF"/>
    <w:rsid w:val="0B763048"/>
    <w:rsid w:val="0B8F3D84"/>
    <w:rsid w:val="0BD77B84"/>
    <w:rsid w:val="0C0A4414"/>
    <w:rsid w:val="0C350163"/>
    <w:rsid w:val="0C552FCB"/>
    <w:rsid w:val="0CFF59E2"/>
    <w:rsid w:val="0D350FA3"/>
    <w:rsid w:val="0D36519E"/>
    <w:rsid w:val="0D7D0092"/>
    <w:rsid w:val="0DB522F7"/>
    <w:rsid w:val="0E2F02D2"/>
    <w:rsid w:val="0E447645"/>
    <w:rsid w:val="0ED45416"/>
    <w:rsid w:val="0EFA4A66"/>
    <w:rsid w:val="0F087337"/>
    <w:rsid w:val="0F3C589B"/>
    <w:rsid w:val="100B7BD7"/>
    <w:rsid w:val="104A4BA3"/>
    <w:rsid w:val="10741D0D"/>
    <w:rsid w:val="10BB6702"/>
    <w:rsid w:val="10D44A86"/>
    <w:rsid w:val="112F0C3F"/>
    <w:rsid w:val="11405A78"/>
    <w:rsid w:val="114806AD"/>
    <w:rsid w:val="1163229B"/>
    <w:rsid w:val="117F39AD"/>
    <w:rsid w:val="11B56C23"/>
    <w:rsid w:val="11CF1B8A"/>
    <w:rsid w:val="11EC3E99"/>
    <w:rsid w:val="11FD2592"/>
    <w:rsid w:val="12437AFC"/>
    <w:rsid w:val="12595BC9"/>
    <w:rsid w:val="1268724A"/>
    <w:rsid w:val="128C1D92"/>
    <w:rsid w:val="128C697D"/>
    <w:rsid w:val="12BF44DE"/>
    <w:rsid w:val="12DF7060"/>
    <w:rsid w:val="12FC7CAB"/>
    <w:rsid w:val="131A110C"/>
    <w:rsid w:val="132139F2"/>
    <w:rsid w:val="134428A9"/>
    <w:rsid w:val="134C3F90"/>
    <w:rsid w:val="139E4089"/>
    <w:rsid w:val="13E90EEA"/>
    <w:rsid w:val="14392AC5"/>
    <w:rsid w:val="14672907"/>
    <w:rsid w:val="146A097B"/>
    <w:rsid w:val="14A24BFD"/>
    <w:rsid w:val="14AB2D46"/>
    <w:rsid w:val="14F306AE"/>
    <w:rsid w:val="1510089B"/>
    <w:rsid w:val="1510411E"/>
    <w:rsid w:val="152977B7"/>
    <w:rsid w:val="15444E58"/>
    <w:rsid w:val="1546511A"/>
    <w:rsid w:val="15545B0C"/>
    <w:rsid w:val="15807F6B"/>
    <w:rsid w:val="15813867"/>
    <w:rsid w:val="15A15649"/>
    <w:rsid w:val="15A5462A"/>
    <w:rsid w:val="15C518D9"/>
    <w:rsid w:val="15E55C31"/>
    <w:rsid w:val="15EA64E1"/>
    <w:rsid w:val="1636613D"/>
    <w:rsid w:val="164E25A2"/>
    <w:rsid w:val="167D04A9"/>
    <w:rsid w:val="16E37F5C"/>
    <w:rsid w:val="16F94C2D"/>
    <w:rsid w:val="174F0CF1"/>
    <w:rsid w:val="17914E66"/>
    <w:rsid w:val="17A26A0E"/>
    <w:rsid w:val="17D54FD7"/>
    <w:rsid w:val="17DC3A7C"/>
    <w:rsid w:val="180D01D7"/>
    <w:rsid w:val="182C23E2"/>
    <w:rsid w:val="18422FF5"/>
    <w:rsid w:val="18491BE4"/>
    <w:rsid w:val="18492B13"/>
    <w:rsid w:val="185F3690"/>
    <w:rsid w:val="186C142F"/>
    <w:rsid w:val="18D019BE"/>
    <w:rsid w:val="18E11669"/>
    <w:rsid w:val="18F35A14"/>
    <w:rsid w:val="18F379CD"/>
    <w:rsid w:val="18F8126C"/>
    <w:rsid w:val="19043600"/>
    <w:rsid w:val="19927617"/>
    <w:rsid w:val="19A075E2"/>
    <w:rsid w:val="1A2C531A"/>
    <w:rsid w:val="1A5C1197"/>
    <w:rsid w:val="1AB967DC"/>
    <w:rsid w:val="1ACF2A0B"/>
    <w:rsid w:val="1AD0095A"/>
    <w:rsid w:val="1AE33B69"/>
    <w:rsid w:val="1AFE7269"/>
    <w:rsid w:val="1B1661E3"/>
    <w:rsid w:val="1B1C5AE4"/>
    <w:rsid w:val="1B230727"/>
    <w:rsid w:val="1B4B7A22"/>
    <w:rsid w:val="1B594EFD"/>
    <w:rsid w:val="1B83049C"/>
    <w:rsid w:val="1BB04D11"/>
    <w:rsid w:val="1CAB72AB"/>
    <w:rsid w:val="1CC83775"/>
    <w:rsid w:val="1CD33466"/>
    <w:rsid w:val="1D4569B7"/>
    <w:rsid w:val="1D7814FC"/>
    <w:rsid w:val="1D890511"/>
    <w:rsid w:val="1DD40A9C"/>
    <w:rsid w:val="1DED72AD"/>
    <w:rsid w:val="1E285D8D"/>
    <w:rsid w:val="1ED55723"/>
    <w:rsid w:val="1FCB45E7"/>
    <w:rsid w:val="20064CDC"/>
    <w:rsid w:val="20216BEF"/>
    <w:rsid w:val="206E4602"/>
    <w:rsid w:val="207647F2"/>
    <w:rsid w:val="20AD021C"/>
    <w:rsid w:val="20D52267"/>
    <w:rsid w:val="20DD6D6A"/>
    <w:rsid w:val="20DE48F2"/>
    <w:rsid w:val="213E6C6C"/>
    <w:rsid w:val="21632778"/>
    <w:rsid w:val="217900C6"/>
    <w:rsid w:val="21AA741F"/>
    <w:rsid w:val="21FB43D7"/>
    <w:rsid w:val="22996806"/>
    <w:rsid w:val="22C07E39"/>
    <w:rsid w:val="231449BC"/>
    <w:rsid w:val="231562C2"/>
    <w:rsid w:val="23725B17"/>
    <w:rsid w:val="238729D6"/>
    <w:rsid w:val="23B02769"/>
    <w:rsid w:val="23ED6700"/>
    <w:rsid w:val="23F43D4B"/>
    <w:rsid w:val="2430751B"/>
    <w:rsid w:val="24C921DA"/>
    <w:rsid w:val="250815A7"/>
    <w:rsid w:val="25425445"/>
    <w:rsid w:val="25453534"/>
    <w:rsid w:val="255F302F"/>
    <w:rsid w:val="25B96C70"/>
    <w:rsid w:val="25FF63AE"/>
    <w:rsid w:val="26017242"/>
    <w:rsid w:val="263B6E5A"/>
    <w:rsid w:val="26816062"/>
    <w:rsid w:val="26854003"/>
    <w:rsid w:val="26C84301"/>
    <w:rsid w:val="271D0E3B"/>
    <w:rsid w:val="27284D09"/>
    <w:rsid w:val="27410161"/>
    <w:rsid w:val="277416D0"/>
    <w:rsid w:val="28714949"/>
    <w:rsid w:val="287E4778"/>
    <w:rsid w:val="28941167"/>
    <w:rsid w:val="28E25FC1"/>
    <w:rsid w:val="29B3652D"/>
    <w:rsid w:val="29C11F13"/>
    <w:rsid w:val="29CA3607"/>
    <w:rsid w:val="2A06727F"/>
    <w:rsid w:val="2A0F5BCD"/>
    <w:rsid w:val="2A21651D"/>
    <w:rsid w:val="2A263D60"/>
    <w:rsid w:val="2A336F53"/>
    <w:rsid w:val="2A7D5197"/>
    <w:rsid w:val="2A831845"/>
    <w:rsid w:val="2A9141DE"/>
    <w:rsid w:val="2AF12700"/>
    <w:rsid w:val="2B2801E1"/>
    <w:rsid w:val="2B3A6EA3"/>
    <w:rsid w:val="2B55364E"/>
    <w:rsid w:val="2B8802D4"/>
    <w:rsid w:val="2BAF3DB8"/>
    <w:rsid w:val="2C8D4E80"/>
    <w:rsid w:val="2CD00CB1"/>
    <w:rsid w:val="2CD93AFA"/>
    <w:rsid w:val="2D837606"/>
    <w:rsid w:val="2DA851F7"/>
    <w:rsid w:val="2DB82129"/>
    <w:rsid w:val="2DD22586"/>
    <w:rsid w:val="2E5417FA"/>
    <w:rsid w:val="2E6331BE"/>
    <w:rsid w:val="2E7B3709"/>
    <w:rsid w:val="2EA12CAF"/>
    <w:rsid w:val="2EA46150"/>
    <w:rsid w:val="2EAA2515"/>
    <w:rsid w:val="2ECE4136"/>
    <w:rsid w:val="2EEB0D06"/>
    <w:rsid w:val="2EEC6788"/>
    <w:rsid w:val="2EFB58B5"/>
    <w:rsid w:val="2F3168CE"/>
    <w:rsid w:val="2FF03F4A"/>
    <w:rsid w:val="30C419B0"/>
    <w:rsid w:val="31231C2B"/>
    <w:rsid w:val="31312EC4"/>
    <w:rsid w:val="317F1508"/>
    <w:rsid w:val="31B0365D"/>
    <w:rsid w:val="31C75BFC"/>
    <w:rsid w:val="32EE219B"/>
    <w:rsid w:val="32F81DE5"/>
    <w:rsid w:val="32F9052C"/>
    <w:rsid w:val="32FC775D"/>
    <w:rsid w:val="33137D51"/>
    <w:rsid w:val="331552B2"/>
    <w:rsid w:val="33656213"/>
    <w:rsid w:val="339133B7"/>
    <w:rsid w:val="34216104"/>
    <w:rsid w:val="34404C72"/>
    <w:rsid w:val="3482399F"/>
    <w:rsid w:val="34F26858"/>
    <w:rsid w:val="35066994"/>
    <w:rsid w:val="350D4FC8"/>
    <w:rsid w:val="35385256"/>
    <w:rsid w:val="35613C72"/>
    <w:rsid w:val="35B15D17"/>
    <w:rsid w:val="35BD593A"/>
    <w:rsid w:val="367E3325"/>
    <w:rsid w:val="369E2CA4"/>
    <w:rsid w:val="36DB6CF7"/>
    <w:rsid w:val="36EB56FC"/>
    <w:rsid w:val="3715036C"/>
    <w:rsid w:val="373E0612"/>
    <w:rsid w:val="3765281C"/>
    <w:rsid w:val="377E4FAF"/>
    <w:rsid w:val="37922808"/>
    <w:rsid w:val="38034F7A"/>
    <w:rsid w:val="38165991"/>
    <w:rsid w:val="381816B1"/>
    <w:rsid w:val="383C5BD0"/>
    <w:rsid w:val="38572308"/>
    <w:rsid w:val="38674496"/>
    <w:rsid w:val="38675A43"/>
    <w:rsid w:val="38770BDF"/>
    <w:rsid w:val="389731EF"/>
    <w:rsid w:val="38C11206"/>
    <w:rsid w:val="396F5574"/>
    <w:rsid w:val="39781C59"/>
    <w:rsid w:val="399020A1"/>
    <w:rsid w:val="39A802E9"/>
    <w:rsid w:val="39B74E6D"/>
    <w:rsid w:val="39B822CE"/>
    <w:rsid w:val="39F93A0A"/>
    <w:rsid w:val="3AAA574E"/>
    <w:rsid w:val="3B303854"/>
    <w:rsid w:val="3B523D67"/>
    <w:rsid w:val="3B754F4F"/>
    <w:rsid w:val="3BD81C50"/>
    <w:rsid w:val="3BE70C49"/>
    <w:rsid w:val="3D401C11"/>
    <w:rsid w:val="3D5B369C"/>
    <w:rsid w:val="3D90778C"/>
    <w:rsid w:val="3D9C4750"/>
    <w:rsid w:val="3DA80367"/>
    <w:rsid w:val="3DAE273F"/>
    <w:rsid w:val="3DAF0DA6"/>
    <w:rsid w:val="3DC02F3E"/>
    <w:rsid w:val="3DC839B3"/>
    <w:rsid w:val="3E1E364A"/>
    <w:rsid w:val="3E204CE4"/>
    <w:rsid w:val="3E823DB1"/>
    <w:rsid w:val="3E97125A"/>
    <w:rsid w:val="3F1D3484"/>
    <w:rsid w:val="3F467978"/>
    <w:rsid w:val="3FAC4783"/>
    <w:rsid w:val="400E647B"/>
    <w:rsid w:val="402D6BE1"/>
    <w:rsid w:val="40AA2AB4"/>
    <w:rsid w:val="40BC3D30"/>
    <w:rsid w:val="40E57E4D"/>
    <w:rsid w:val="413A5937"/>
    <w:rsid w:val="41450317"/>
    <w:rsid w:val="415E1A57"/>
    <w:rsid w:val="41885E3C"/>
    <w:rsid w:val="4218487C"/>
    <w:rsid w:val="422624CB"/>
    <w:rsid w:val="424C29FF"/>
    <w:rsid w:val="426923B8"/>
    <w:rsid w:val="426F691B"/>
    <w:rsid w:val="42800436"/>
    <w:rsid w:val="42BF2701"/>
    <w:rsid w:val="42F36125"/>
    <w:rsid w:val="4341470D"/>
    <w:rsid w:val="43445A5B"/>
    <w:rsid w:val="43580B32"/>
    <w:rsid w:val="43623CA2"/>
    <w:rsid w:val="43641F77"/>
    <w:rsid w:val="44024BE6"/>
    <w:rsid w:val="44E3318B"/>
    <w:rsid w:val="44E870A5"/>
    <w:rsid w:val="453F4EE5"/>
    <w:rsid w:val="455D076D"/>
    <w:rsid w:val="459C3244"/>
    <w:rsid w:val="45A86E19"/>
    <w:rsid w:val="45AE137D"/>
    <w:rsid w:val="45C7219C"/>
    <w:rsid w:val="45F212BA"/>
    <w:rsid w:val="45F23B0D"/>
    <w:rsid w:val="45FE5B89"/>
    <w:rsid w:val="460E1CCF"/>
    <w:rsid w:val="46127979"/>
    <w:rsid w:val="461D619C"/>
    <w:rsid w:val="46367F5F"/>
    <w:rsid w:val="466954D9"/>
    <w:rsid w:val="46F15889"/>
    <w:rsid w:val="47047BD0"/>
    <w:rsid w:val="475D19D8"/>
    <w:rsid w:val="476D46F8"/>
    <w:rsid w:val="47B24801"/>
    <w:rsid w:val="47DB7839"/>
    <w:rsid w:val="481A5BD0"/>
    <w:rsid w:val="48EE7943"/>
    <w:rsid w:val="48F52292"/>
    <w:rsid w:val="48F906C8"/>
    <w:rsid w:val="48FF5824"/>
    <w:rsid w:val="492C654B"/>
    <w:rsid w:val="493F6348"/>
    <w:rsid w:val="497969A0"/>
    <w:rsid w:val="4A254AFE"/>
    <w:rsid w:val="4A2722FF"/>
    <w:rsid w:val="4A617857"/>
    <w:rsid w:val="4A715B67"/>
    <w:rsid w:val="4A7C6668"/>
    <w:rsid w:val="4A853D63"/>
    <w:rsid w:val="4A937CDF"/>
    <w:rsid w:val="4AD16A73"/>
    <w:rsid w:val="4B3579AA"/>
    <w:rsid w:val="4B5A4F93"/>
    <w:rsid w:val="4B700248"/>
    <w:rsid w:val="4BC8497B"/>
    <w:rsid w:val="4BE00EF8"/>
    <w:rsid w:val="4BEE4E33"/>
    <w:rsid w:val="4BF47196"/>
    <w:rsid w:val="4C210EF5"/>
    <w:rsid w:val="4C8E1B40"/>
    <w:rsid w:val="4CBE71F1"/>
    <w:rsid w:val="4CC25C6B"/>
    <w:rsid w:val="4D272A95"/>
    <w:rsid w:val="4D283CA5"/>
    <w:rsid w:val="4D2D4AC3"/>
    <w:rsid w:val="4D524DF4"/>
    <w:rsid w:val="4D76558C"/>
    <w:rsid w:val="4D955143"/>
    <w:rsid w:val="4DB14B03"/>
    <w:rsid w:val="4DD04CC3"/>
    <w:rsid w:val="4DEB448C"/>
    <w:rsid w:val="4E2B47CD"/>
    <w:rsid w:val="4E8F5FF6"/>
    <w:rsid w:val="4EA046D8"/>
    <w:rsid w:val="4EC217CD"/>
    <w:rsid w:val="4F293ABD"/>
    <w:rsid w:val="4F5D65AA"/>
    <w:rsid w:val="4F8B6821"/>
    <w:rsid w:val="4F914497"/>
    <w:rsid w:val="4FCC21D8"/>
    <w:rsid w:val="50643954"/>
    <w:rsid w:val="50A13CAD"/>
    <w:rsid w:val="51734F5B"/>
    <w:rsid w:val="51916E76"/>
    <w:rsid w:val="51AB6AD1"/>
    <w:rsid w:val="521614A4"/>
    <w:rsid w:val="52996D9E"/>
    <w:rsid w:val="52C01DEC"/>
    <w:rsid w:val="52CF79E9"/>
    <w:rsid w:val="52D1737D"/>
    <w:rsid w:val="52E82B11"/>
    <w:rsid w:val="52FD3002"/>
    <w:rsid w:val="5338474B"/>
    <w:rsid w:val="5358195C"/>
    <w:rsid w:val="538B0C9F"/>
    <w:rsid w:val="53C5246A"/>
    <w:rsid w:val="5443534C"/>
    <w:rsid w:val="54B77BA5"/>
    <w:rsid w:val="54BD5BB6"/>
    <w:rsid w:val="55042AB0"/>
    <w:rsid w:val="55460FC3"/>
    <w:rsid w:val="555734A6"/>
    <w:rsid w:val="555E5D43"/>
    <w:rsid w:val="55624C06"/>
    <w:rsid w:val="557A53C9"/>
    <w:rsid w:val="55BB1535"/>
    <w:rsid w:val="55D44C23"/>
    <w:rsid w:val="55F55451"/>
    <w:rsid w:val="56002CE5"/>
    <w:rsid w:val="56AE52EA"/>
    <w:rsid w:val="56EC26BE"/>
    <w:rsid w:val="56F0396A"/>
    <w:rsid w:val="57495D52"/>
    <w:rsid w:val="57E57228"/>
    <w:rsid w:val="57EC3417"/>
    <w:rsid w:val="57FC790D"/>
    <w:rsid w:val="581260DB"/>
    <w:rsid w:val="58445001"/>
    <w:rsid w:val="5862288E"/>
    <w:rsid w:val="58D82192"/>
    <w:rsid w:val="59095DC5"/>
    <w:rsid w:val="59805264"/>
    <w:rsid w:val="59AF28C2"/>
    <w:rsid w:val="59BE7D27"/>
    <w:rsid w:val="59C53D0E"/>
    <w:rsid w:val="59CF7206"/>
    <w:rsid w:val="5A254E02"/>
    <w:rsid w:val="5A315695"/>
    <w:rsid w:val="5A446662"/>
    <w:rsid w:val="5A62216D"/>
    <w:rsid w:val="5A7F501F"/>
    <w:rsid w:val="5A9C23BD"/>
    <w:rsid w:val="5B0A42B7"/>
    <w:rsid w:val="5B114098"/>
    <w:rsid w:val="5B2822C8"/>
    <w:rsid w:val="5B5464CC"/>
    <w:rsid w:val="5B6F56E0"/>
    <w:rsid w:val="5BAE60FD"/>
    <w:rsid w:val="5BCB2314"/>
    <w:rsid w:val="5BE971EB"/>
    <w:rsid w:val="5C034459"/>
    <w:rsid w:val="5C0F47B3"/>
    <w:rsid w:val="5C3579CF"/>
    <w:rsid w:val="5CB73151"/>
    <w:rsid w:val="5D464695"/>
    <w:rsid w:val="5D4F37F9"/>
    <w:rsid w:val="5DCF5207"/>
    <w:rsid w:val="5EC15DE9"/>
    <w:rsid w:val="5EFA1F8A"/>
    <w:rsid w:val="5F7730A0"/>
    <w:rsid w:val="5FC35A07"/>
    <w:rsid w:val="5FD63F33"/>
    <w:rsid w:val="60410315"/>
    <w:rsid w:val="60657AE3"/>
    <w:rsid w:val="608416EB"/>
    <w:rsid w:val="60A93A22"/>
    <w:rsid w:val="60C76626"/>
    <w:rsid w:val="60F53AB2"/>
    <w:rsid w:val="614227D3"/>
    <w:rsid w:val="617B50C5"/>
    <w:rsid w:val="61912E0D"/>
    <w:rsid w:val="61B6665A"/>
    <w:rsid w:val="61BB0327"/>
    <w:rsid w:val="61EF2099"/>
    <w:rsid w:val="61F3370C"/>
    <w:rsid w:val="620E7C1B"/>
    <w:rsid w:val="622E2071"/>
    <w:rsid w:val="62407211"/>
    <w:rsid w:val="624F7B3C"/>
    <w:rsid w:val="627B6C40"/>
    <w:rsid w:val="62B6728B"/>
    <w:rsid w:val="62D0508A"/>
    <w:rsid w:val="631A5137"/>
    <w:rsid w:val="631D6B7A"/>
    <w:rsid w:val="63294E7C"/>
    <w:rsid w:val="633345F0"/>
    <w:rsid w:val="63793538"/>
    <w:rsid w:val="63975E63"/>
    <w:rsid w:val="63AD7417"/>
    <w:rsid w:val="63AF2F78"/>
    <w:rsid w:val="64054001"/>
    <w:rsid w:val="641461CF"/>
    <w:rsid w:val="64585F9F"/>
    <w:rsid w:val="645C0294"/>
    <w:rsid w:val="6491330D"/>
    <w:rsid w:val="64B17EC2"/>
    <w:rsid w:val="64C8237C"/>
    <w:rsid w:val="64C869E5"/>
    <w:rsid w:val="65186BCE"/>
    <w:rsid w:val="65464B6D"/>
    <w:rsid w:val="656E7F56"/>
    <w:rsid w:val="65893B2A"/>
    <w:rsid w:val="65B125DC"/>
    <w:rsid w:val="65BD19D9"/>
    <w:rsid w:val="6608120C"/>
    <w:rsid w:val="662B2E0F"/>
    <w:rsid w:val="6662597E"/>
    <w:rsid w:val="66D44EDD"/>
    <w:rsid w:val="66DC1405"/>
    <w:rsid w:val="675565CB"/>
    <w:rsid w:val="67917CB9"/>
    <w:rsid w:val="67CC339B"/>
    <w:rsid w:val="67FA4405"/>
    <w:rsid w:val="6807130E"/>
    <w:rsid w:val="681C11EC"/>
    <w:rsid w:val="684F1B71"/>
    <w:rsid w:val="68681CFD"/>
    <w:rsid w:val="686C71AF"/>
    <w:rsid w:val="687F5BE1"/>
    <w:rsid w:val="68B00C8D"/>
    <w:rsid w:val="68EB1B7B"/>
    <w:rsid w:val="68F2692F"/>
    <w:rsid w:val="69134B7B"/>
    <w:rsid w:val="69251E17"/>
    <w:rsid w:val="69461A97"/>
    <w:rsid w:val="6959484D"/>
    <w:rsid w:val="69AE677E"/>
    <w:rsid w:val="69BB732C"/>
    <w:rsid w:val="69D5005B"/>
    <w:rsid w:val="69DB6A78"/>
    <w:rsid w:val="6A366774"/>
    <w:rsid w:val="6A372C18"/>
    <w:rsid w:val="6AAA6C0E"/>
    <w:rsid w:val="6AFD1796"/>
    <w:rsid w:val="6B44347E"/>
    <w:rsid w:val="6B5F0C75"/>
    <w:rsid w:val="6B881251"/>
    <w:rsid w:val="6BE51961"/>
    <w:rsid w:val="6BFD3C51"/>
    <w:rsid w:val="6C837F78"/>
    <w:rsid w:val="6C95332F"/>
    <w:rsid w:val="6C9A6630"/>
    <w:rsid w:val="6CB91C6E"/>
    <w:rsid w:val="6CE04EAE"/>
    <w:rsid w:val="6D3451EC"/>
    <w:rsid w:val="6D7F1132"/>
    <w:rsid w:val="6D891F03"/>
    <w:rsid w:val="6D9B2815"/>
    <w:rsid w:val="6DA975C4"/>
    <w:rsid w:val="6DAE630D"/>
    <w:rsid w:val="6DB42DDC"/>
    <w:rsid w:val="6DDF02A1"/>
    <w:rsid w:val="6DFA4F6A"/>
    <w:rsid w:val="6E9943B7"/>
    <w:rsid w:val="6E9C2EC4"/>
    <w:rsid w:val="6EAB002F"/>
    <w:rsid w:val="6EC119F3"/>
    <w:rsid w:val="6EEF30BF"/>
    <w:rsid w:val="6F1C05C8"/>
    <w:rsid w:val="6F5013AD"/>
    <w:rsid w:val="70023AD5"/>
    <w:rsid w:val="702C2015"/>
    <w:rsid w:val="702D0A22"/>
    <w:rsid w:val="70473EC4"/>
    <w:rsid w:val="707B6BF8"/>
    <w:rsid w:val="70892067"/>
    <w:rsid w:val="708E4AB7"/>
    <w:rsid w:val="70BC00E7"/>
    <w:rsid w:val="70CB2EBE"/>
    <w:rsid w:val="70EB78AF"/>
    <w:rsid w:val="71145A61"/>
    <w:rsid w:val="71387A0E"/>
    <w:rsid w:val="71777D9E"/>
    <w:rsid w:val="71A2507A"/>
    <w:rsid w:val="71E13C65"/>
    <w:rsid w:val="72190D53"/>
    <w:rsid w:val="72275320"/>
    <w:rsid w:val="72347A3D"/>
    <w:rsid w:val="726C0AB0"/>
    <w:rsid w:val="727F515C"/>
    <w:rsid w:val="72885EAF"/>
    <w:rsid w:val="72961917"/>
    <w:rsid w:val="72A9042B"/>
    <w:rsid w:val="72AB1F75"/>
    <w:rsid w:val="72D54524"/>
    <w:rsid w:val="72D6012B"/>
    <w:rsid w:val="735C589C"/>
    <w:rsid w:val="73E062D3"/>
    <w:rsid w:val="73E20D43"/>
    <w:rsid w:val="73F343CA"/>
    <w:rsid w:val="74581F61"/>
    <w:rsid w:val="745E61F7"/>
    <w:rsid w:val="746F666A"/>
    <w:rsid w:val="74A220FD"/>
    <w:rsid w:val="74A67049"/>
    <w:rsid w:val="74B353D8"/>
    <w:rsid w:val="74D648A7"/>
    <w:rsid w:val="74D74BBC"/>
    <w:rsid w:val="75071823"/>
    <w:rsid w:val="753352D6"/>
    <w:rsid w:val="75AE5B40"/>
    <w:rsid w:val="75B61C85"/>
    <w:rsid w:val="75CB65E0"/>
    <w:rsid w:val="76601B57"/>
    <w:rsid w:val="766921CD"/>
    <w:rsid w:val="771A6919"/>
    <w:rsid w:val="778E4B2D"/>
    <w:rsid w:val="779F7543"/>
    <w:rsid w:val="77BC7D41"/>
    <w:rsid w:val="780103C1"/>
    <w:rsid w:val="78CA2C36"/>
    <w:rsid w:val="7926385A"/>
    <w:rsid w:val="79455C9D"/>
    <w:rsid w:val="794B2173"/>
    <w:rsid w:val="79500340"/>
    <w:rsid w:val="79547DBF"/>
    <w:rsid w:val="79882EDF"/>
    <w:rsid w:val="79B26E80"/>
    <w:rsid w:val="79D23879"/>
    <w:rsid w:val="7A7256D9"/>
    <w:rsid w:val="7A8679FB"/>
    <w:rsid w:val="7A8F6620"/>
    <w:rsid w:val="7A8F79EA"/>
    <w:rsid w:val="7A927AFD"/>
    <w:rsid w:val="7ACD1D04"/>
    <w:rsid w:val="7AD563E6"/>
    <w:rsid w:val="7B1A3E52"/>
    <w:rsid w:val="7B1F5C79"/>
    <w:rsid w:val="7B39462D"/>
    <w:rsid w:val="7B9800C8"/>
    <w:rsid w:val="7BBA3F0B"/>
    <w:rsid w:val="7BE44282"/>
    <w:rsid w:val="7C341A8F"/>
    <w:rsid w:val="7C3C4255"/>
    <w:rsid w:val="7C8A307B"/>
    <w:rsid w:val="7CE977CE"/>
    <w:rsid w:val="7D0A452F"/>
    <w:rsid w:val="7D0C7871"/>
    <w:rsid w:val="7D27097F"/>
    <w:rsid w:val="7D607006"/>
    <w:rsid w:val="7D677D11"/>
    <w:rsid w:val="7E03309A"/>
    <w:rsid w:val="7E4C43F6"/>
    <w:rsid w:val="7EBD79FB"/>
    <w:rsid w:val="7EE60B13"/>
    <w:rsid w:val="7EF649F8"/>
    <w:rsid w:val="7F6B74A5"/>
    <w:rsid w:val="7FF674D0"/>
    <w:rsid w:val="7FFAA281"/>
    <w:rsid w:val="F19685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qFormat="1"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3">
    <w:name w:val="heading 3"/>
    <w:basedOn w:val="1"/>
    <w:next w:val="1"/>
    <w:qFormat/>
    <w:uiPriority w:val="0"/>
    <w:pPr>
      <w:keepNext/>
      <w:keepLines/>
      <w:tabs>
        <w:tab w:val="left" w:pos="720"/>
      </w:tabs>
      <w:spacing w:before="260" w:after="260" w:line="416" w:lineRule="auto"/>
      <w:ind w:left="720" w:hanging="720"/>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Normal Indent"/>
    <w:basedOn w:val="1"/>
    <w:next w:val="1"/>
    <w:qFormat/>
    <w:uiPriority w:val="0"/>
    <w:pPr>
      <w:ind w:firstLine="420"/>
    </w:pPr>
    <w:rPr>
      <w:rFonts w:ascii="Calibri" w:hAnsi="Calibri"/>
      <w:kern w:val="0"/>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680"/>
    </w:pPr>
    <w:rPr>
      <w:rFonts w:ascii="黑体" w:hAnsi="Calibri" w:eastAsia="黑体" w:cs="Arial"/>
      <w:sz w:val="32"/>
      <w:szCs w:val="32"/>
    </w:rPr>
  </w:style>
  <w:style w:type="paragraph" w:styleId="8">
    <w:name w:val="annotation text"/>
    <w:basedOn w:val="1"/>
    <w:unhideWhenUsed/>
    <w:qFormat/>
    <w:uiPriority w:val="0"/>
    <w:pPr>
      <w:jc w:val="left"/>
    </w:pPr>
  </w:style>
  <w:style w:type="paragraph" w:styleId="9">
    <w:name w:val="Body Text 3"/>
    <w:basedOn w:val="1"/>
    <w:qFormat/>
    <w:uiPriority w:val="0"/>
    <w:pPr>
      <w:snapToGrid w:val="0"/>
      <w:spacing w:before="50" w:after="50"/>
    </w:pPr>
    <w:rPr>
      <w:rFonts w:ascii="Calibri" w:hAnsi="Calibri"/>
      <w:kern w:val="0"/>
      <w:sz w:val="20"/>
    </w:rPr>
  </w:style>
  <w:style w:type="paragraph" w:styleId="10">
    <w:name w:val="Body Text"/>
    <w:basedOn w:val="1"/>
    <w:next w:val="11"/>
    <w:qFormat/>
    <w:uiPriority w:val="0"/>
    <w:pPr>
      <w:adjustRightInd w:val="0"/>
      <w:textAlignment w:val="baseline"/>
    </w:pPr>
    <w:rPr>
      <w:rFonts w:ascii="宋体" w:hAnsi="宋体"/>
      <w:sz w:val="32"/>
    </w:rPr>
  </w:style>
  <w:style w:type="paragraph" w:styleId="11">
    <w:name w:val="Body Text First Indent"/>
    <w:basedOn w:val="1"/>
    <w:next w:val="12"/>
    <w:qFormat/>
    <w:uiPriority w:val="0"/>
    <w:pPr>
      <w:spacing w:after="120"/>
      <w:ind w:firstLine="420" w:firstLineChars="100"/>
    </w:pPr>
  </w:style>
  <w:style w:type="paragraph" w:styleId="12">
    <w:name w:val="toc 6"/>
    <w:basedOn w:val="1"/>
    <w:next w:val="1"/>
    <w:unhideWhenUsed/>
    <w:qFormat/>
    <w:uiPriority w:val="0"/>
    <w:pPr>
      <w:ind w:left="1050"/>
      <w:jc w:val="left"/>
    </w:pPr>
    <w:rPr>
      <w:rFonts w:ascii="等线" w:hAnsi="等线" w:eastAsia="等线"/>
      <w:sz w:val="18"/>
      <w:szCs w:val="18"/>
    </w:rPr>
  </w:style>
  <w:style w:type="paragraph" w:styleId="13">
    <w:name w:val="Body Text Indent"/>
    <w:basedOn w:val="1"/>
    <w:next w:val="1"/>
    <w:qFormat/>
    <w:uiPriority w:val="0"/>
    <w:pPr>
      <w:spacing w:line="200" w:lineRule="exact"/>
      <w:ind w:firstLine="301"/>
    </w:pPr>
    <w:rPr>
      <w:rFonts w:ascii="宋体" w:hAnsi="Courier New"/>
      <w:spacing w:val="-4"/>
      <w:kern w:val="0"/>
      <w:sz w:val="18"/>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Plain Text"/>
    <w:basedOn w:val="1"/>
    <w:next w:val="10"/>
    <w:qFormat/>
    <w:uiPriority w:val="0"/>
    <w:pPr>
      <w:spacing w:beforeLines="50" w:afterLines="50" w:line="400" w:lineRule="exact"/>
    </w:pPr>
    <w:rPr>
      <w:rFonts w:ascii="宋体" w:hAnsi="Courier New"/>
      <w:kern w:val="0"/>
      <w:sz w:val="24"/>
    </w:rPr>
  </w:style>
  <w:style w:type="paragraph" w:styleId="16">
    <w:name w:val="Date"/>
    <w:basedOn w:val="1"/>
    <w:next w:val="1"/>
    <w:qFormat/>
    <w:uiPriority w:val="0"/>
    <w:pPr>
      <w:ind w:left="2500" w:leftChars="2500"/>
    </w:pPr>
    <w:rPr>
      <w:rFonts w:ascii="Calibri" w:hAnsi="Calibri" w:eastAsia="楷体_GB2312"/>
      <w:kern w:val="0"/>
      <w:sz w:val="32"/>
      <w:szCs w:val="20"/>
    </w:rPr>
  </w:style>
  <w:style w:type="paragraph" w:styleId="17">
    <w:name w:val="Balloon Text"/>
    <w:basedOn w:val="1"/>
    <w:semiHidden/>
    <w:qFormat/>
    <w:uiPriority w:val="99"/>
    <w:rPr>
      <w:rFonts w:ascii="Calibri" w:hAnsi="Calibri"/>
      <w:kern w:val="0"/>
      <w:sz w:val="18"/>
      <w:szCs w:val="18"/>
    </w:rPr>
  </w:style>
  <w:style w:type="paragraph" w:styleId="18">
    <w:name w:val="footer"/>
    <w:basedOn w:val="1"/>
    <w:qFormat/>
    <w:uiPriority w:val="99"/>
    <w:pPr>
      <w:tabs>
        <w:tab w:val="center" w:pos="4153"/>
        <w:tab w:val="right" w:pos="8306"/>
      </w:tabs>
      <w:snapToGrid w:val="0"/>
      <w:jc w:val="left"/>
    </w:pPr>
    <w:rPr>
      <w:rFonts w:ascii="Calibri" w:hAnsi="Calibri" w:eastAsia="黑体"/>
      <w:snapToGrid w:val="0"/>
      <w:kern w:val="0"/>
      <w:sz w:val="18"/>
      <w:szCs w:val="18"/>
    </w:rPr>
  </w:style>
  <w:style w:type="paragraph" w:styleId="19">
    <w:name w:val="envelope return"/>
    <w:basedOn w:val="1"/>
    <w:qFormat/>
    <w:uiPriority w:val="99"/>
    <w:pPr>
      <w:snapToGrid w:val="0"/>
    </w:pPr>
    <w:rPr>
      <w:rFonts w:ascii="Arial" w:hAnsi="Arial" w:cs="Arial"/>
    </w:rPr>
  </w:style>
  <w:style w:type="paragraph" w:styleId="20">
    <w:name w:val="header"/>
    <w:basedOn w:val="1"/>
    <w:qFormat/>
    <w:uiPriority w:val="99"/>
    <w:pPr>
      <w:pBdr>
        <w:bottom w:val="single" w:color="auto" w:sz="6" w:space="1"/>
      </w:pBdr>
      <w:tabs>
        <w:tab w:val="center" w:pos="4153"/>
        <w:tab w:val="right" w:pos="8306"/>
      </w:tabs>
      <w:snapToGrid w:val="0"/>
      <w:jc w:val="center"/>
    </w:pPr>
    <w:rPr>
      <w:rFonts w:ascii="Calibri" w:hAnsi="Calibri" w:eastAsia="仿宋_GB2312"/>
      <w:kern w:val="0"/>
      <w:sz w:val="18"/>
      <w:szCs w:val="20"/>
    </w:rPr>
  </w:style>
  <w:style w:type="paragraph" w:styleId="21">
    <w:name w:val="toc 1"/>
    <w:basedOn w:val="1"/>
    <w:next w:val="1"/>
    <w:qFormat/>
    <w:uiPriority w:val="0"/>
  </w:style>
  <w:style w:type="paragraph" w:styleId="22">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Cs w:val="21"/>
    </w:rPr>
  </w:style>
  <w:style w:type="paragraph" w:styleId="24">
    <w:name w:val="Body Text First Indent 2"/>
    <w:basedOn w:val="13"/>
    <w:qFormat/>
    <w:uiPriority w:val="0"/>
    <w:pPr>
      <w:spacing w:after="120" w:line="240" w:lineRule="auto"/>
      <w:ind w:left="420" w:leftChars="200" w:firstLine="420" w:firstLineChars="200"/>
    </w:pPr>
    <w:rPr>
      <w:sz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Hyperlink"/>
    <w:qFormat/>
    <w:uiPriority w:val="0"/>
    <w:rPr>
      <w:color w:val="FF6600"/>
      <w:u w:val="none"/>
    </w:rPr>
  </w:style>
  <w:style w:type="paragraph" w:customStyle="1" w:styleId="31">
    <w:name w:val="标准正文"/>
    <w:basedOn w:val="1"/>
    <w:qFormat/>
    <w:uiPriority w:val="0"/>
    <w:pPr>
      <w:spacing w:line="360" w:lineRule="auto"/>
      <w:ind w:firstLine="200" w:firstLineChars="200"/>
    </w:pPr>
    <w:rPr>
      <w:sz w:val="24"/>
      <w:szCs w:val="20"/>
    </w:rPr>
  </w:style>
  <w:style w:type="paragraph" w:customStyle="1" w:styleId="32">
    <w:name w:val="Default"/>
    <w:next w:val="33"/>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33">
    <w:name w:val="明显引用1"/>
    <w:basedOn w:val="1"/>
    <w:next w:val="1"/>
    <w:qFormat/>
    <w:uiPriority w:val="0"/>
    <w:pPr>
      <w:wordWrap w:val="0"/>
      <w:spacing w:before="360" w:after="360"/>
      <w:ind w:left="950" w:right="950"/>
      <w:jc w:val="center"/>
    </w:pPr>
    <w:rPr>
      <w:i/>
    </w:rPr>
  </w:style>
  <w:style w:type="paragraph" w:customStyle="1" w:styleId="34">
    <w:name w:val="正文段"/>
    <w:basedOn w:val="1"/>
    <w:qFormat/>
    <w:uiPriority w:val="0"/>
    <w:pPr>
      <w:widowControl/>
      <w:snapToGrid w:val="0"/>
      <w:spacing w:afterLines="50"/>
      <w:ind w:firstLine="200" w:firstLineChars="200"/>
    </w:pPr>
    <w:rPr>
      <w:kern w:val="0"/>
      <w:sz w:val="24"/>
      <w:szCs w:val="20"/>
    </w:rPr>
  </w:style>
  <w:style w:type="paragraph" w:customStyle="1" w:styleId="35">
    <w:name w:val="正文21"/>
    <w:basedOn w:val="1"/>
    <w:qFormat/>
    <w:uiPriority w:val="0"/>
    <w:pPr>
      <w:spacing w:before="156" w:line="360" w:lineRule="auto"/>
      <w:ind w:firstLine="510" w:firstLineChars="200"/>
    </w:pPr>
    <w:rPr>
      <w:rFonts w:ascii="Calibri" w:hAnsi="Calibri"/>
      <w:kern w:val="0"/>
      <w:sz w:val="24"/>
      <w:szCs w:val="20"/>
    </w:rPr>
  </w:style>
  <w:style w:type="paragraph" w:customStyle="1" w:styleId="36">
    <w:name w:val="列出段落1"/>
    <w:basedOn w:val="1"/>
    <w:qFormat/>
    <w:uiPriority w:val="34"/>
    <w:pPr>
      <w:ind w:firstLine="420" w:firstLineChars="200"/>
    </w:pPr>
    <w:rPr>
      <w:rFonts w:ascii="Calibri" w:hAnsi="Calibri"/>
      <w:kern w:val="0"/>
      <w:sz w:val="20"/>
      <w:szCs w:val="20"/>
    </w:rPr>
  </w:style>
  <w:style w:type="paragraph" w:customStyle="1" w:styleId="37">
    <w:name w:val="默认段落字体 Para Char Char Char Char Char Char Char Char Char1 Char Char Char Char"/>
    <w:basedOn w:val="1"/>
    <w:qFormat/>
    <w:uiPriority w:val="0"/>
    <w:rPr>
      <w:rFonts w:ascii="Tahoma" w:hAnsi="Tahoma"/>
      <w:sz w:val="24"/>
      <w:szCs w:val="20"/>
    </w:rPr>
  </w:style>
  <w:style w:type="paragraph" w:styleId="38">
    <w:name w:val="List Paragraph"/>
    <w:basedOn w:val="1"/>
    <w:unhideWhenUsed/>
    <w:qFormat/>
    <w:uiPriority w:val="99"/>
    <w:pPr>
      <w:ind w:firstLine="420" w:firstLineChars="200"/>
    </w:pPr>
  </w:style>
  <w:style w:type="paragraph" w:customStyle="1" w:styleId="3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0">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1">
    <w:name w:val="章正文"/>
    <w:basedOn w:val="1"/>
    <w:qFormat/>
    <w:uiPriority w:val="0"/>
    <w:pPr>
      <w:spacing w:beforeLines="50" w:after="120" w:line="300" w:lineRule="auto"/>
      <w:ind w:firstLine="480" w:firstLineChars="200"/>
    </w:pPr>
    <w:rPr>
      <w:rFonts w:ascii="Helvetica" w:hAnsi="Helvetica"/>
      <w:kern w:val="0"/>
      <w:sz w:val="24"/>
    </w:rPr>
  </w:style>
  <w:style w:type="character" w:customStyle="1" w:styleId="42">
    <w:name w:val="font11"/>
    <w:basedOn w:val="27"/>
    <w:qFormat/>
    <w:uiPriority w:val="0"/>
    <w:rPr>
      <w:rFonts w:hint="eastAsia" w:ascii="宋体" w:hAnsi="宋体" w:eastAsia="宋体" w:cs="宋体"/>
      <w:color w:val="000000"/>
      <w:sz w:val="24"/>
      <w:szCs w:val="24"/>
      <w:u w:val="none"/>
    </w:rPr>
  </w:style>
  <w:style w:type="character" w:customStyle="1" w:styleId="43">
    <w:name w:val="font31"/>
    <w:basedOn w:val="27"/>
    <w:qFormat/>
    <w:uiPriority w:val="0"/>
    <w:rPr>
      <w:rFonts w:ascii="Calibri" w:hAnsi="Calibri" w:cs="Calibri"/>
      <w:color w:val="000000"/>
      <w:sz w:val="24"/>
      <w:szCs w:val="24"/>
      <w:u w:val="none"/>
    </w:rPr>
  </w:style>
  <w:style w:type="paragraph" w:customStyle="1" w:styleId="44">
    <w:name w:val="Normal Indent1"/>
    <w:next w:val="7"/>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83</Pages>
  <Words>34683</Words>
  <Characters>38416</Characters>
  <Lines>239</Lines>
  <Paragraphs>67</Paragraphs>
  <TotalTime>2</TotalTime>
  <ScaleCrop>false</ScaleCrop>
  <LinksUpToDate>false</LinksUpToDate>
  <CharactersWithSpaces>46724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2023-08-17T17:07:00Z</dcterms:created>
  <dc:creator>欢乐向</dc:creator>
  <cp:lastModifiedBy>Administrator</cp:lastModifiedBy>
  <cp:lastPrinted>2024-11-15T02:19:02Z</cp:lastPrinted>
  <dcterms:modified xsi:type="dcterms:W3CDTF">2024-11-15T02:20:47Z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B5B8CA613687F3A650273467E1289EA3_43</vt:lpwstr>
  </property>
</Properties>
</file>