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color w:val="auto"/>
          <w:sz w:val="48"/>
          <w:szCs w:val="48"/>
          <w:highlight w:val="none"/>
        </w:rPr>
      </w:pPr>
    </w:p>
    <w:p>
      <w:pPr>
        <w:spacing w:before="120" w:beforeLines="50"/>
        <w:jc w:val="center"/>
        <w:rPr>
          <w:rFonts w:ascii="宋体" w:hAnsi="宋体"/>
          <w:b/>
          <w:color w:val="auto"/>
          <w:sz w:val="28"/>
          <w:szCs w:val="28"/>
          <w:highlight w:val="none"/>
        </w:rPr>
      </w:pPr>
      <w:r>
        <w:rPr>
          <w:rFonts w:hint="eastAsia" w:ascii="宋体" w:hAnsi="宋体"/>
          <w:b/>
          <w:color w:val="auto"/>
          <w:sz w:val="52"/>
          <w:szCs w:val="52"/>
          <w:highlight w:val="none"/>
        </w:rPr>
        <w:t>数字平湖建设项目（智慧医疗）</w:t>
      </w:r>
    </w:p>
    <w:p>
      <w:pPr>
        <w:spacing w:before="120" w:beforeLines="50"/>
        <w:rPr>
          <w:rFonts w:ascii="宋体" w:hAnsi="宋体"/>
          <w:color w:val="auto"/>
          <w:sz w:val="72"/>
          <w:szCs w:val="72"/>
          <w:highlight w:val="none"/>
        </w:rPr>
      </w:pPr>
    </w:p>
    <w:p>
      <w:pPr>
        <w:pStyle w:val="2"/>
        <w:rPr>
          <w:color w:val="auto"/>
          <w:highlight w:val="none"/>
        </w:rPr>
      </w:pPr>
      <w:bookmarkStart w:id="178" w:name="_GoBack"/>
      <w:bookmarkEnd w:id="178"/>
    </w:p>
    <w:p>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招标文件</w:t>
      </w: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14"/>
        <w:snapToGrid w:val="0"/>
        <w:spacing w:beforeLines="0" w:afterLines="0" w:line="560" w:lineRule="exact"/>
        <w:rPr>
          <w:b/>
          <w:color w:val="auto"/>
          <w:sz w:val="30"/>
          <w:szCs w:val="30"/>
          <w:highlight w:val="none"/>
        </w:rPr>
      </w:pPr>
      <w:r>
        <w:rPr>
          <w:b/>
          <w:color w:val="auto"/>
          <w:sz w:val="30"/>
          <w:szCs w:val="30"/>
          <w:highlight w:val="none"/>
        </w:rPr>
        <w:t>项目编号：</w:t>
      </w:r>
      <w:r>
        <w:rPr>
          <w:rFonts w:hint="eastAsia"/>
          <w:b/>
          <w:color w:val="auto"/>
          <w:sz w:val="30"/>
          <w:szCs w:val="30"/>
          <w:highlight w:val="none"/>
        </w:rPr>
        <w:t>平政采招2025-08</w:t>
      </w:r>
    </w:p>
    <w:p>
      <w:pPr>
        <w:pStyle w:val="14"/>
        <w:snapToGrid w:val="0"/>
        <w:spacing w:beforeLines="0" w:afterLines="0" w:line="560" w:lineRule="exact"/>
        <w:rPr>
          <w:b/>
          <w:color w:val="auto"/>
          <w:sz w:val="30"/>
          <w:szCs w:val="30"/>
          <w:highlight w:val="none"/>
        </w:rPr>
      </w:pPr>
      <w:r>
        <w:rPr>
          <w:rFonts w:hint="eastAsia"/>
          <w:b/>
          <w:color w:val="auto"/>
          <w:sz w:val="30"/>
          <w:szCs w:val="30"/>
          <w:highlight w:val="none"/>
        </w:rPr>
        <w:t>项目名称：数字平湖建设项目（智慧医疗）</w:t>
      </w:r>
    </w:p>
    <w:p>
      <w:pPr>
        <w:widowControl/>
        <w:spacing w:line="560" w:lineRule="exact"/>
        <w:jc w:val="left"/>
        <w:rPr>
          <w:rFonts w:ascii="宋体" w:hAnsi="Courier New"/>
          <w:b/>
          <w:color w:val="auto"/>
          <w:sz w:val="30"/>
          <w:szCs w:val="30"/>
          <w:highlight w:val="none"/>
        </w:rPr>
      </w:pPr>
      <w:r>
        <w:rPr>
          <w:b/>
          <w:color w:val="auto"/>
          <w:sz w:val="30"/>
          <w:szCs w:val="30"/>
          <w:highlight w:val="none"/>
        </w:rPr>
        <w:t>采</w:t>
      </w:r>
      <w:r>
        <w:rPr>
          <w:rFonts w:hint="eastAsia"/>
          <w:b/>
          <w:color w:val="auto"/>
          <w:sz w:val="30"/>
          <w:szCs w:val="30"/>
          <w:highlight w:val="none"/>
        </w:rPr>
        <w:t xml:space="preserve"> </w:t>
      </w:r>
      <w:r>
        <w:rPr>
          <w:b/>
          <w:color w:val="auto"/>
          <w:sz w:val="30"/>
          <w:szCs w:val="30"/>
          <w:highlight w:val="none"/>
        </w:rPr>
        <w:t>购</w:t>
      </w:r>
      <w:r>
        <w:rPr>
          <w:rFonts w:hint="eastAsia"/>
          <w:b/>
          <w:color w:val="auto"/>
          <w:sz w:val="30"/>
          <w:szCs w:val="30"/>
          <w:highlight w:val="none"/>
        </w:rPr>
        <w:t xml:space="preserve"> </w:t>
      </w:r>
      <w:r>
        <w:rPr>
          <w:b/>
          <w:color w:val="auto"/>
          <w:sz w:val="30"/>
          <w:szCs w:val="30"/>
          <w:highlight w:val="none"/>
        </w:rPr>
        <w:t>人：</w:t>
      </w:r>
      <w:r>
        <w:rPr>
          <w:rFonts w:hint="eastAsia"/>
          <w:b/>
          <w:color w:val="auto"/>
          <w:sz w:val="30"/>
          <w:szCs w:val="30"/>
          <w:highlight w:val="none"/>
        </w:rPr>
        <w:t>平湖市政务服务管理办公室</w:t>
      </w:r>
    </w:p>
    <w:p>
      <w:pPr>
        <w:pStyle w:val="14"/>
        <w:snapToGrid w:val="0"/>
        <w:spacing w:beforeLines="0" w:afterLines="0" w:line="560" w:lineRule="exact"/>
        <w:rPr>
          <w:rFonts w:hAnsi="宋体"/>
          <w:b/>
          <w:bCs/>
          <w:color w:val="auto"/>
          <w:w w:val="95"/>
          <w:sz w:val="30"/>
          <w:szCs w:val="30"/>
          <w:highlight w:val="none"/>
        </w:rPr>
      </w:pPr>
      <w:r>
        <w:rPr>
          <w:rFonts w:hint="eastAsia"/>
          <w:b/>
          <w:color w:val="auto"/>
          <w:sz w:val="30"/>
          <w:szCs w:val="30"/>
          <w:highlight w:val="none"/>
        </w:rPr>
        <w:t>采购</w:t>
      </w:r>
      <w:r>
        <w:rPr>
          <w:b/>
          <w:color w:val="auto"/>
          <w:sz w:val="30"/>
          <w:szCs w:val="30"/>
          <w:highlight w:val="none"/>
        </w:rPr>
        <w:t>机构：</w:t>
      </w:r>
      <w:r>
        <w:rPr>
          <w:rFonts w:hint="eastAsia" w:hAnsi="宋体"/>
          <w:b/>
          <w:color w:val="auto"/>
          <w:sz w:val="30"/>
          <w:szCs w:val="48"/>
          <w:highlight w:val="none"/>
        </w:rPr>
        <w:t>平湖市公共资源交易中心</w:t>
      </w:r>
    </w:p>
    <w:p>
      <w:pPr>
        <w:snapToGrid w:val="0"/>
        <w:spacing w:before="120" w:beforeLines="50" w:line="360" w:lineRule="auto"/>
        <w:ind w:left="384" w:leftChars="183" w:firstLine="4599" w:firstLineChars="1607"/>
        <w:jc w:val="right"/>
        <w:rPr>
          <w:rFonts w:ascii="宋体" w:hAnsi="宋体"/>
          <w:b/>
          <w:bCs/>
          <w:color w:val="auto"/>
          <w:w w:val="95"/>
          <w:sz w:val="30"/>
          <w:szCs w:val="30"/>
          <w:highlight w:val="none"/>
        </w:rPr>
      </w:pPr>
      <w:r>
        <w:rPr>
          <w:rFonts w:hint="eastAsia" w:ascii="宋体" w:hAnsi="宋体"/>
          <w:b/>
          <w:bCs/>
          <w:color w:val="auto"/>
          <w:w w:val="95"/>
          <w:sz w:val="30"/>
          <w:szCs w:val="30"/>
          <w:highlight w:val="none"/>
        </w:rPr>
        <w:t>2025年</w:t>
      </w:r>
      <w:r>
        <w:rPr>
          <w:rFonts w:hint="eastAsia" w:ascii="宋体" w:hAnsi="宋体"/>
          <w:b/>
          <w:bCs/>
          <w:color w:val="auto"/>
          <w:w w:val="95"/>
          <w:sz w:val="30"/>
          <w:szCs w:val="30"/>
          <w:highlight w:val="none"/>
          <w:lang w:val="en-US" w:eastAsia="zh-CN"/>
        </w:rPr>
        <w:t>2</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24</w:t>
      </w:r>
      <w:r>
        <w:rPr>
          <w:rFonts w:hint="eastAsia" w:ascii="宋体" w:hAnsi="宋体"/>
          <w:b/>
          <w:bCs/>
          <w:color w:val="auto"/>
          <w:w w:val="95"/>
          <w:sz w:val="30"/>
          <w:szCs w:val="30"/>
          <w:highlight w:val="none"/>
        </w:rPr>
        <w:t>日</w:t>
      </w:r>
    </w:p>
    <w:p>
      <w:pPr>
        <w:snapToGrid w:val="0"/>
        <w:spacing w:before="120" w:beforeLines="50" w:line="360" w:lineRule="auto"/>
        <w:ind w:left="384" w:leftChars="183" w:firstLine="4579" w:firstLineChars="1607"/>
        <w:jc w:val="right"/>
        <w:rPr>
          <w:rFonts w:ascii="宋体" w:hAnsi="宋体"/>
          <w:color w:val="auto"/>
          <w:w w:val="95"/>
          <w:sz w:val="30"/>
          <w:szCs w:val="30"/>
          <w:highlight w:val="none"/>
        </w:rPr>
      </w:pPr>
    </w:p>
    <w:p>
      <w:pPr>
        <w:snapToGrid w:val="0"/>
        <w:spacing w:before="120" w:beforeLines="50" w:line="360" w:lineRule="auto"/>
        <w:ind w:left="384" w:leftChars="183" w:firstLine="4599" w:firstLineChars="1607"/>
        <w:jc w:val="right"/>
        <w:rPr>
          <w:rFonts w:ascii="宋体" w:hAnsi="宋体"/>
          <w:b/>
          <w:bCs/>
          <w:color w:val="auto"/>
          <w:w w:val="95"/>
          <w:sz w:val="30"/>
          <w:szCs w:val="30"/>
          <w:highlight w:val="none"/>
        </w:rPr>
      </w:pPr>
    </w:p>
    <w:p>
      <w:pPr>
        <w:pStyle w:val="14"/>
        <w:spacing w:beforeLines="0" w:afterLines="0" w:line="600" w:lineRule="exact"/>
        <w:rPr>
          <w:rFonts w:ascii="创艺简标宋" w:hAnsi="宋体" w:eastAsia="创艺简标宋"/>
          <w:b/>
          <w:color w:val="auto"/>
          <w:sz w:val="44"/>
          <w:szCs w:val="44"/>
          <w:highlight w:val="none"/>
        </w:rPr>
      </w:pPr>
    </w:p>
    <w:p>
      <w:pPr>
        <w:pStyle w:val="9"/>
        <w:rPr>
          <w:rFonts w:ascii="创艺简标宋" w:hAnsi="宋体" w:eastAsia="创艺简标宋"/>
          <w:b/>
          <w:color w:val="auto"/>
          <w:sz w:val="44"/>
          <w:szCs w:val="44"/>
          <w:highlight w:val="none"/>
        </w:rPr>
      </w:pPr>
    </w:p>
    <w:p>
      <w:pPr>
        <w:pStyle w:val="10"/>
        <w:ind w:firstLine="321"/>
        <w:rPr>
          <w:color w:val="auto"/>
          <w:highlight w:val="none"/>
        </w:rPr>
      </w:pPr>
    </w:p>
    <w:p>
      <w:pPr>
        <w:pStyle w:val="14"/>
        <w:spacing w:beforeLines="0" w:afterLines="0" w:line="600" w:lineRule="exact"/>
        <w:jc w:val="center"/>
        <w:rPr>
          <w:rFonts w:ascii="创艺简标宋" w:hAnsi="宋体" w:eastAsia="创艺简标宋"/>
          <w:b/>
          <w:color w:val="auto"/>
          <w:sz w:val="44"/>
          <w:szCs w:val="44"/>
          <w:highlight w:val="none"/>
        </w:rPr>
      </w:pPr>
    </w:p>
    <w:p>
      <w:pPr>
        <w:pStyle w:val="14"/>
        <w:snapToGrid w:val="0"/>
        <w:spacing w:beforeLines="0" w:afterLines="0" w:line="560" w:lineRule="exact"/>
        <w:jc w:val="center"/>
        <w:rPr>
          <w:rFonts w:hAnsi="宋体"/>
          <w:b/>
          <w:color w:val="auto"/>
          <w:sz w:val="44"/>
          <w:szCs w:val="44"/>
          <w:highlight w:val="none"/>
        </w:rPr>
      </w:pPr>
      <w:r>
        <w:rPr>
          <w:rFonts w:hint="eastAsia" w:hAnsi="宋体"/>
          <w:b/>
          <w:color w:val="auto"/>
          <w:sz w:val="44"/>
          <w:szCs w:val="44"/>
          <w:highlight w:val="none"/>
        </w:rPr>
        <w:t>目    录</w:t>
      </w:r>
    </w:p>
    <w:p>
      <w:pPr>
        <w:pStyle w:val="14"/>
        <w:spacing w:beforeLines="0" w:afterLines="0" w:line="600" w:lineRule="exact"/>
        <w:jc w:val="center"/>
        <w:rPr>
          <w:rFonts w:ascii="创艺简标宋" w:hAnsi="宋体" w:eastAsia="创艺简标宋"/>
          <w:b/>
          <w:color w:val="auto"/>
          <w:sz w:val="44"/>
          <w:szCs w:val="44"/>
          <w:highlight w:val="none"/>
        </w:rPr>
      </w:pPr>
    </w:p>
    <w:p>
      <w:pPr>
        <w:pStyle w:val="18"/>
        <w:tabs>
          <w:tab w:val="right" w:leader="dot" w:pos="8834"/>
        </w:tabs>
        <w:spacing w:line="480" w:lineRule="auto"/>
        <w:rPr>
          <w:b/>
          <w:color w:val="auto"/>
          <w:sz w:val="28"/>
          <w:szCs w:val="28"/>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27"/>
          <w:rFonts w:hint="eastAsia"/>
          <w:b/>
          <w:color w:val="auto"/>
          <w:sz w:val="28"/>
          <w:szCs w:val="28"/>
          <w:highlight w:val="none"/>
        </w:rPr>
        <w:t>第一章</w:t>
      </w:r>
      <w:r>
        <w:rPr>
          <w:rStyle w:val="27"/>
          <w:b/>
          <w:color w:val="auto"/>
          <w:sz w:val="28"/>
          <w:szCs w:val="28"/>
          <w:highlight w:val="none"/>
        </w:rPr>
        <w:t xml:space="preserve">  </w:t>
      </w:r>
      <w:r>
        <w:rPr>
          <w:rStyle w:val="27"/>
          <w:rFonts w:hint="eastAsia"/>
          <w:b/>
          <w:color w:val="auto"/>
          <w:sz w:val="28"/>
          <w:szCs w:val="28"/>
          <w:highlight w:val="none"/>
        </w:rPr>
        <w:t>公开招标采购公告</w:t>
      </w:r>
      <w:r>
        <w:rPr>
          <w:b/>
          <w:color w:val="auto"/>
          <w:sz w:val="28"/>
          <w:szCs w:val="28"/>
          <w:highlight w:val="none"/>
        </w:rPr>
        <w:tab/>
      </w:r>
      <w:r>
        <w:rPr>
          <w:rFonts w:hint="eastAsia"/>
          <w:b/>
          <w:color w:val="auto"/>
          <w:sz w:val="28"/>
          <w:szCs w:val="28"/>
          <w:highlight w:val="none"/>
        </w:rPr>
        <w:t>3</w:t>
      </w:r>
      <w:r>
        <w:rPr>
          <w:rFonts w:hint="eastAsia"/>
          <w:b/>
          <w:color w:val="auto"/>
          <w:sz w:val="28"/>
          <w:szCs w:val="28"/>
          <w:highlight w:val="none"/>
        </w:rPr>
        <w:fldChar w:fldCharType="end"/>
      </w:r>
    </w:p>
    <w:p>
      <w:pPr>
        <w:pStyle w:val="18"/>
        <w:tabs>
          <w:tab w:val="right" w:leader="dot" w:pos="8834"/>
        </w:tabs>
        <w:spacing w:line="480" w:lineRule="auto"/>
        <w:rPr>
          <w:b/>
          <w:color w:val="auto"/>
          <w:sz w:val="28"/>
          <w:szCs w:val="28"/>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27"/>
          <w:rFonts w:hint="eastAsia"/>
          <w:b/>
          <w:color w:val="auto"/>
          <w:sz w:val="28"/>
          <w:szCs w:val="28"/>
          <w:highlight w:val="none"/>
        </w:rPr>
        <w:t>第二章</w:t>
      </w:r>
      <w:r>
        <w:rPr>
          <w:rStyle w:val="27"/>
          <w:b/>
          <w:color w:val="auto"/>
          <w:sz w:val="28"/>
          <w:szCs w:val="28"/>
          <w:highlight w:val="none"/>
        </w:rPr>
        <w:t xml:space="preserve">  </w:t>
      </w:r>
      <w:r>
        <w:rPr>
          <w:rStyle w:val="27"/>
          <w:rFonts w:hint="eastAsia"/>
          <w:b/>
          <w:color w:val="auto"/>
          <w:sz w:val="28"/>
          <w:szCs w:val="28"/>
          <w:highlight w:val="none"/>
        </w:rPr>
        <w:t>招标需求</w:t>
      </w:r>
      <w:r>
        <w:rPr>
          <w:b/>
          <w:color w:val="auto"/>
          <w:sz w:val="28"/>
          <w:szCs w:val="28"/>
          <w:highlight w:val="none"/>
        </w:rPr>
        <w:tab/>
      </w:r>
      <w:r>
        <w:rPr>
          <w:rFonts w:hint="eastAsia"/>
          <w:b/>
          <w:color w:val="auto"/>
          <w:sz w:val="28"/>
          <w:szCs w:val="28"/>
          <w:highlight w:val="none"/>
        </w:rPr>
        <w:t>8</w:t>
      </w:r>
      <w:r>
        <w:rPr>
          <w:rFonts w:hint="eastAsia"/>
          <w:b/>
          <w:color w:val="auto"/>
          <w:sz w:val="28"/>
          <w:szCs w:val="28"/>
          <w:highlight w:val="none"/>
        </w:rPr>
        <w:fldChar w:fldCharType="end"/>
      </w:r>
    </w:p>
    <w:p>
      <w:pPr>
        <w:pStyle w:val="18"/>
        <w:tabs>
          <w:tab w:val="right" w:leader="dot" w:pos="8834"/>
        </w:tabs>
        <w:spacing w:line="480" w:lineRule="auto"/>
        <w:rPr>
          <w:b/>
          <w:color w:val="auto"/>
          <w:sz w:val="28"/>
          <w:szCs w:val="28"/>
          <w:highlight w:val="none"/>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27"/>
          <w:rFonts w:hint="eastAsia"/>
          <w:b/>
          <w:color w:val="auto"/>
          <w:sz w:val="28"/>
          <w:szCs w:val="28"/>
          <w:highlight w:val="none"/>
        </w:rPr>
        <w:t>第三章</w:t>
      </w:r>
      <w:r>
        <w:rPr>
          <w:rStyle w:val="27"/>
          <w:b/>
          <w:color w:val="auto"/>
          <w:sz w:val="28"/>
          <w:szCs w:val="28"/>
          <w:highlight w:val="none"/>
        </w:rPr>
        <w:t xml:space="preserve">  </w:t>
      </w:r>
      <w:r>
        <w:rPr>
          <w:rStyle w:val="27"/>
          <w:rFonts w:hint="eastAsia"/>
          <w:b/>
          <w:color w:val="auto"/>
          <w:sz w:val="28"/>
          <w:szCs w:val="28"/>
          <w:highlight w:val="none"/>
        </w:rPr>
        <w:t>投标人须知</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rPr>
        <w:t>40</w:t>
      </w:r>
    </w:p>
    <w:p>
      <w:pPr>
        <w:pStyle w:val="18"/>
        <w:tabs>
          <w:tab w:val="right" w:leader="dot" w:pos="8834"/>
        </w:tabs>
        <w:spacing w:line="480" w:lineRule="auto"/>
        <w:rPr>
          <w:b/>
          <w:color w:val="auto"/>
          <w:sz w:val="28"/>
          <w:szCs w:val="28"/>
          <w:highlight w:val="none"/>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27"/>
          <w:rFonts w:hint="eastAsia"/>
          <w:b/>
          <w:color w:val="auto"/>
          <w:sz w:val="28"/>
          <w:szCs w:val="28"/>
          <w:highlight w:val="none"/>
        </w:rPr>
        <w:t xml:space="preserve">第四章 </w:t>
      </w:r>
      <w:r>
        <w:rPr>
          <w:rStyle w:val="27"/>
          <w:b/>
          <w:color w:val="auto"/>
          <w:sz w:val="28"/>
          <w:szCs w:val="28"/>
          <w:highlight w:val="none"/>
        </w:rPr>
        <w:t xml:space="preserve"> </w:t>
      </w:r>
      <w:r>
        <w:rPr>
          <w:rStyle w:val="27"/>
          <w:rFonts w:hint="eastAsia"/>
          <w:b/>
          <w:color w:val="auto"/>
          <w:sz w:val="28"/>
          <w:szCs w:val="28"/>
          <w:highlight w:val="none"/>
        </w:rPr>
        <w:t>评标办法及评分标准</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rPr>
        <w:t>58</w:t>
      </w:r>
    </w:p>
    <w:p>
      <w:pPr>
        <w:pStyle w:val="18"/>
        <w:tabs>
          <w:tab w:val="right" w:leader="dot" w:pos="8834"/>
        </w:tabs>
        <w:spacing w:line="480" w:lineRule="auto"/>
        <w:rPr>
          <w:rFonts w:hint="eastAsia" w:eastAsia="宋体"/>
          <w:b/>
          <w:color w:val="auto"/>
          <w:sz w:val="28"/>
          <w:szCs w:val="28"/>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27"/>
          <w:rFonts w:hint="eastAsia"/>
          <w:b/>
          <w:color w:val="auto"/>
          <w:sz w:val="28"/>
          <w:szCs w:val="28"/>
          <w:highlight w:val="none"/>
        </w:rPr>
        <w:t>第五章</w:t>
      </w:r>
      <w:r>
        <w:rPr>
          <w:rStyle w:val="27"/>
          <w:b/>
          <w:color w:val="auto"/>
          <w:sz w:val="28"/>
          <w:szCs w:val="28"/>
          <w:highlight w:val="none"/>
        </w:rPr>
        <w:t xml:space="preserve">  </w:t>
      </w:r>
      <w:r>
        <w:rPr>
          <w:rStyle w:val="27"/>
          <w:rFonts w:hint="eastAsia"/>
          <w:b/>
          <w:color w:val="auto"/>
          <w:sz w:val="28"/>
          <w:szCs w:val="28"/>
          <w:highlight w:val="none"/>
        </w:rPr>
        <w:t>平湖市政府采购合同（</w:t>
      </w:r>
      <w:bookmarkStart w:id="0" w:name="_Hlt497308216"/>
      <w:r>
        <w:rPr>
          <w:rStyle w:val="27"/>
          <w:rFonts w:hint="eastAsia"/>
          <w:b/>
          <w:color w:val="auto"/>
          <w:sz w:val="28"/>
          <w:szCs w:val="28"/>
          <w:highlight w:val="none"/>
        </w:rPr>
        <w:t>指</w:t>
      </w:r>
      <w:bookmarkEnd w:id="0"/>
      <w:bookmarkStart w:id="1" w:name="_Hlt497308220"/>
      <w:r>
        <w:rPr>
          <w:rStyle w:val="27"/>
          <w:rFonts w:hint="eastAsia"/>
          <w:b/>
          <w:color w:val="auto"/>
          <w:sz w:val="28"/>
          <w:szCs w:val="28"/>
          <w:highlight w:val="none"/>
        </w:rPr>
        <w:t>引</w:t>
      </w:r>
      <w:bookmarkEnd w:id="1"/>
      <w:r>
        <w:rPr>
          <w:rStyle w:val="27"/>
          <w:rFonts w:hint="eastAsia"/>
          <w:b/>
          <w:color w:val="auto"/>
          <w:sz w:val="28"/>
          <w:szCs w:val="28"/>
          <w:highlight w:val="none"/>
        </w:rPr>
        <w:t>）</w:t>
      </w:r>
      <w:bookmarkStart w:id="2" w:name="_Hlt497308213"/>
      <w:bookmarkStart w:id="3" w:name="_Hlt497308212"/>
      <w:r>
        <w:rPr>
          <w:b/>
          <w:color w:val="auto"/>
          <w:sz w:val="28"/>
          <w:szCs w:val="28"/>
          <w:highlight w:val="none"/>
        </w:rPr>
        <w:tab/>
      </w:r>
      <w:bookmarkEnd w:id="2"/>
      <w:bookmarkEnd w:id="3"/>
      <w:r>
        <w:rPr>
          <w:b/>
          <w:color w:val="auto"/>
          <w:sz w:val="28"/>
          <w:szCs w:val="28"/>
          <w:highlight w:val="none"/>
        </w:rPr>
        <w:fldChar w:fldCharType="end"/>
      </w:r>
      <w:r>
        <w:rPr>
          <w:rFonts w:hint="eastAsia"/>
          <w:b/>
          <w:color w:val="auto"/>
          <w:sz w:val="28"/>
          <w:szCs w:val="28"/>
          <w:highlight w:val="none"/>
        </w:rPr>
        <w:t>6</w:t>
      </w:r>
      <w:r>
        <w:rPr>
          <w:rFonts w:hint="eastAsia"/>
          <w:b/>
          <w:color w:val="auto"/>
          <w:sz w:val="28"/>
          <w:szCs w:val="28"/>
          <w:highlight w:val="none"/>
          <w:lang w:val="en-US" w:eastAsia="zh-CN"/>
        </w:rPr>
        <w:t>3</w:t>
      </w:r>
    </w:p>
    <w:p>
      <w:pPr>
        <w:pStyle w:val="18"/>
        <w:tabs>
          <w:tab w:val="right" w:leader="dot" w:pos="8834"/>
        </w:tabs>
        <w:spacing w:line="480" w:lineRule="auto"/>
        <w:rPr>
          <w:rFonts w:hint="default"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27"/>
          <w:rFonts w:hint="eastAsia"/>
          <w:b/>
          <w:color w:val="auto"/>
          <w:sz w:val="28"/>
          <w:szCs w:val="28"/>
          <w:highlight w:val="none"/>
        </w:rPr>
        <w:t>第六章　投标文件格式</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73</w:t>
      </w:r>
    </w:p>
    <w:p>
      <w:pPr>
        <w:pStyle w:val="18"/>
        <w:tabs>
          <w:tab w:val="right" w:leader="dot" w:pos="8834"/>
        </w:tabs>
        <w:spacing w:line="480" w:lineRule="auto"/>
        <w:rPr>
          <w:b/>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r>
        <w:rPr>
          <w:color w:val="auto"/>
          <w:szCs w:val="32"/>
          <w:highlight w:val="none"/>
        </w:rPr>
        <w:fldChar w:fldCharType="end"/>
      </w: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pStyle w:val="14"/>
        <w:snapToGrid w:val="0"/>
        <w:spacing w:beforeLines="0" w:afterLines="0" w:line="240" w:lineRule="auto"/>
        <w:jc w:val="center"/>
        <w:outlineLvl w:val="0"/>
        <w:rPr>
          <w:rFonts w:ascii="Times New Roman" w:hAnsi="Times New Roman" w:eastAsia="黑体"/>
          <w:color w:val="auto"/>
          <w:sz w:val="32"/>
          <w:szCs w:val="32"/>
          <w:highlight w:val="none"/>
        </w:rPr>
      </w:pPr>
    </w:p>
    <w:p>
      <w:pPr>
        <w:rPr>
          <w:rFonts w:eastAsia="黑体"/>
          <w:color w:val="auto"/>
          <w:sz w:val="32"/>
          <w:szCs w:val="32"/>
          <w:highlight w:val="none"/>
        </w:rPr>
      </w:pPr>
    </w:p>
    <w:p>
      <w:pPr>
        <w:pStyle w:val="2"/>
        <w:tabs>
          <w:tab w:val="center" w:pos="4649"/>
        </w:tabs>
        <w:jc w:val="center"/>
        <w:rPr>
          <w:color w:val="auto"/>
          <w:highlight w:val="none"/>
        </w:rPr>
      </w:pPr>
      <w:bookmarkStart w:id="4" w:name="_第一章__公开招标采购公告"/>
      <w:bookmarkEnd w:id="4"/>
      <w:r>
        <w:rPr>
          <w:color w:val="auto"/>
          <w:highlight w:val="none"/>
        </w:rP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color w:val="auto"/>
          <w:sz w:val="24"/>
          <w:highlight w:val="none"/>
        </w:rPr>
      </w:pPr>
      <w:bookmarkStart w:id="5" w:name="csmb"/>
      <w:bookmarkEnd w:id="5"/>
      <w:bookmarkStart w:id="6" w:name="_第二章__招标需求"/>
      <w:bookmarkEnd w:id="6"/>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u w:val="single"/>
        </w:rPr>
        <w:t>数字平湖建设项目（智慧医疗)</w:t>
      </w:r>
      <w:r>
        <w:rPr>
          <w:rFonts w:hint="eastAsia" w:ascii="宋体" w:hAnsi="宋体" w:cs="宋体"/>
          <w:color w:val="auto"/>
          <w:sz w:val="24"/>
          <w:highlight w:val="none"/>
        </w:rPr>
        <w:t>) 招标项目的潜在投标人应在</w:t>
      </w:r>
      <w:r>
        <w:rPr>
          <w:rFonts w:hint="eastAsia" w:ascii="宋体" w:hAnsi="宋体" w:cs="宋体"/>
          <w:color w:val="auto"/>
          <w:sz w:val="24"/>
          <w:highlight w:val="none"/>
          <w:u w:val="single"/>
        </w:rPr>
        <w:t>政采云系统在线</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eastAsia="zh-CN"/>
        </w:rPr>
        <w:t>2025年3月19日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pStyle w:val="2"/>
        <w:spacing w:line="360" w:lineRule="auto"/>
        <w:rPr>
          <w:rFonts w:ascii="宋体" w:hAnsi="宋体" w:eastAsia="宋体" w:cs="宋体"/>
          <w:color w:val="auto"/>
          <w:sz w:val="24"/>
          <w:szCs w:val="24"/>
          <w:highlight w:val="none"/>
        </w:rPr>
      </w:pPr>
      <w:bookmarkStart w:id="7" w:name="_Toc28359079"/>
      <w:bookmarkStart w:id="8" w:name="_Toc35393790"/>
      <w:bookmarkStart w:id="9" w:name="_Toc35393621"/>
      <w:bookmarkStart w:id="10" w:name="_Toc28359002"/>
      <w:bookmarkStart w:id="11" w:name="_Hlk24379207"/>
      <w:r>
        <w:rPr>
          <w:rFonts w:hint="eastAsia" w:ascii="宋体" w:hAnsi="宋体" w:eastAsia="宋体" w:cs="宋体"/>
          <w:color w:val="auto"/>
          <w:sz w:val="24"/>
          <w:szCs w:val="24"/>
          <w:highlight w:val="none"/>
        </w:rPr>
        <w:t>一、项目基本情况</w:t>
      </w:r>
      <w:bookmarkEnd w:id="7"/>
      <w:bookmarkEnd w:id="8"/>
      <w:bookmarkEnd w:id="9"/>
      <w:bookmarkEnd w:id="10"/>
    </w:p>
    <w:p>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项目编号：平政采招2025-08</w:t>
      </w:r>
    </w:p>
    <w:p>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项目名称：</w:t>
      </w:r>
      <w:bookmarkEnd w:id="11"/>
      <w:r>
        <w:rPr>
          <w:rFonts w:hint="eastAsia" w:ascii="宋体" w:hAnsi="宋体" w:cs="宋体"/>
          <w:color w:val="auto"/>
          <w:sz w:val="24"/>
          <w:highlight w:val="none"/>
        </w:rPr>
        <w:t>数字平湖建设项目（智慧医疗）</w:t>
      </w:r>
    </w:p>
    <w:p>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预算金额：900万</w:t>
      </w:r>
    </w:p>
    <w:p>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最高限价：900万</w:t>
      </w:r>
    </w:p>
    <w:p>
      <w:pPr>
        <w:spacing w:line="360" w:lineRule="auto"/>
        <w:ind w:left="420" w:leftChars="200"/>
        <w:jc w:val="left"/>
        <w:rPr>
          <w:rFonts w:ascii="宋体" w:hAnsi="宋体" w:cs="宋体"/>
          <w:color w:val="auto"/>
          <w:sz w:val="24"/>
          <w:highlight w:val="none"/>
          <w:u w:val="single"/>
        </w:rPr>
      </w:pPr>
      <w:r>
        <w:rPr>
          <w:rFonts w:hint="eastAsia" w:ascii="宋体" w:hAnsi="宋体" w:cs="宋体"/>
          <w:color w:val="auto"/>
          <w:sz w:val="24"/>
          <w:highlight w:val="none"/>
        </w:rPr>
        <w:t>采购需求：（详见招标文件）</w:t>
      </w:r>
    </w:p>
    <w:p>
      <w:pPr>
        <w:spacing w:line="360" w:lineRule="auto"/>
        <w:ind w:left="420" w:leftChars="200"/>
        <w:jc w:val="left"/>
        <w:rPr>
          <w:rFonts w:ascii="宋体" w:hAnsi="宋体" w:cs="宋体"/>
          <w:color w:val="auto"/>
          <w:sz w:val="24"/>
          <w:highlight w:val="none"/>
          <w:u w:val="single"/>
        </w:rPr>
      </w:pPr>
      <w:r>
        <w:rPr>
          <w:rFonts w:hint="eastAsia" w:ascii="宋体" w:hAnsi="宋体" w:cs="宋体"/>
          <w:color w:val="auto"/>
          <w:sz w:val="24"/>
          <w:highlight w:val="none"/>
        </w:rPr>
        <w:t>合同履行期限：自合同签订之日起至质保期结束</w:t>
      </w:r>
    </w:p>
    <w:p>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2"/>
        <w:spacing w:line="360" w:lineRule="auto"/>
        <w:rPr>
          <w:rFonts w:ascii="宋体" w:hAnsi="宋体" w:eastAsia="宋体" w:cs="宋体"/>
          <w:color w:val="auto"/>
          <w:sz w:val="24"/>
          <w:szCs w:val="24"/>
          <w:highlight w:val="none"/>
        </w:rPr>
      </w:pPr>
      <w:bookmarkStart w:id="12" w:name="_Toc28359003"/>
      <w:bookmarkStart w:id="13" w:name="_Toc28359080"/>
      <w:bookmarkStart w:id="14" w:name="_Toc35393791"/>
      <w:bookmarkStart w:id="15" w:name="_Toc35393622"/>
      <w:r>
        <w:rPr>
          <w:rFonts w:hint="eastAsia" w:ascii="宋体" w:hAnsi="宋体" w:eastAsia="宋体" w:cs="宋体"/>
          <w:color w:val="auto"/>
          <w:sz w:val="24"/>
          <w:szCs w:val="24"/>
          <w:highlight w:val="none"/>
        </w:rPr>
        <w:t>二、申请人的资格要求：</w:t>
      </w:r>
      <w:bookmarkEnd w:id="12"/>
      <w:bookmarkEnd w:id="13"/>
      <w:bookmarkEnd w:id="14"/>
      <w:bookmarkEnd w:id="15"/>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color w:val="auto"/>
          <w:sz w:val="24"/>
          <w:highlight w:val="none"/>
        </w:rPr>
      </w:pPr>
      <w:bookmarkStart w:id="16" w:name="_Toc28359081"/>
      <w:bookmarkStart w:id="17" w:name="_Toc28359004"/>
      <w:r>
        <w:rPr>
          <w:rFonts w:hint="eastAsia" w:ascii="宋体" w:hAnsi="宋体" w:cs="宋体"/>
          <w:color w:val="auto"/>
          <w:sz w:val="24"/>
          <w:highlight w:val="none"/>
        </w:rPr>
        <w:t>3.落实政府采购政策需满足的资格要求：本项目专门面向中小企业采购，监狱企业或残疾人福利企业参加政府采购活动的，视为中小企业。</w:t>
      </w:r>
    </w:p>
    <w:p>
      <w:pPr>
        <w:spacing w:line="360" w:lineRule="auto"/>
        <w:ind w:firstLine="480" w:firstLineChars="200"/>
        <w:jc w:val="left"/>
        <w:rPr>
          <w:color w:val="auto"/>
          <w:highlight w:val="none"/>
        </w:rPr>
      </w:pPr>
      <w:r>
        <w:rPr>
          <w:rFonts w:hint="eastAsia" w:ascii="宋体" w:hAnsi="宋体" w:cs="宋体"/>
          <w:color w:val="auto"/>
          <w:sz w:val="24"/>
          <w:highlight w:val="none"/>
        </w:rPr>
        <w:t>4.本项目的特定资格要求：无。</w:t>
      </w:r>
    </w:p>
    <w:p>
      <w:pPr>
        <w:pStyle w:val="2"/>
        <w:spacing w:line="360" w:lineRule="auto"/>
        <w:rPr>
          <w:rFonts w:ascii="宋体" w:hAnsi="宋体" w:eastAsia="宋体" w:cs="宋体"/>
          <w:color w:val="auto"/>
          <w:sz w:val="24"/>
          <w:szCs w:val="24"/>
          <w:highlight w:val="none"/>
        </w:rPr>
      </w:pPr>
      <w:bookmarkStart w:id="18" w:name="_Toc35393792"/>
      <w:bookmarkStart w:id="19" w:name="_Toc35393623"/>
      <w:r>
        <w:rPr>
          <w:rFonts w:hint="eastAsia" w:ascii="宋体" w:hAnsi="宋体" w:eastAsia="宋体" w:cs="宋体"/>
          <w:color w:val="auto"/>
          <w:sz w:val="24"/>
          <w:szCs w:val="24"/>
          <w:highlight w:val="none"/>
        </w:rPr>
        <w:t>三、获取招标文件</w:t>
      </w:r>
      <w:bookmarkEnd w:id="16"/>
      <w:bookmarkEnd w:id="17"/>
      <w:bookmarkEnd w:id="18"/>
      <w:bookmarkEnd w:id="19"/>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时间： 公告发布之日起到投标截止时间；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地点（网址）：政采云平台（</w:t>
      </w:r>
      <w:r>
        <w:rPr>
          <w:color w:val="auto"/>
          <w:highlight w:val="none"/>
        </w:rPr>
        <w:fldChar w:fldCharType="begin"/>
      </w:r>
      <w:r>
        <w:rPr>
          <w:color w:val="auto"/>
          <w:highlight w:val="none"/>
        </w:rPr>
        <w:instrText xml:space="preserve">HYPERLINK "https://www.zcygov.cn/"</w:instrText>
      </w:r>
      <w:r>
        <w:rPr>
          <w:color w:val="auto"/>
          <w:highlight w:val="none"/>
        </w:rPr>
        <w:fldChar w:fldCharType="separate"/>
      </w:r>
      <w:r>
        <w:rPr>
          <w:rFonts w:hint="eastAsia" w:ascii="宋体" w:hAnsi="宋体" w:cs="宋体"/>
          <w:color w:val="auto"/>
          <w:sz w:val="24"/>
          <w:highlight w:val="none"/>
        </w:rPr>
        <w:t>https://www.zcygov.cn/</w:t>
      </w:r>
      <w:r>
        <w:rPr>
          <w:rFonts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售价：免费。</w:t>
      </w:r>
    </w:p>
    <w:p>
      <w:pPr>
        <w:pStyle w:val="2"/>
        <w:spacing w:line="360" w:lineRule="auto"/>
        <w:rPr>
          <w:rFonts w:ascii="宋体" w:hAnsi="宋体" w:eastAsia="宋体" w:cs="宋体"/>
          <w:color w:val="auto"/>
          <w:sz w:val="24"/>
          <w:szCs w:val="24"/>
          <w:highlight w:val="none"/>
        </w:rPr>
      </w:pPr>
      <w:bookmarkStart w:id="20" w:name="_Toc28359005"/>
      <w:bookmarkStart w:id="21" w:name="_Toc28359082"/>
      <w:bookmarkStart w:id="22" w:name="_Toc35393793"/>
      <w:bookmarkStart w:id="23" w:name="_Toc35393624"/>
      <w:r>
        <w:rPr>
          <w:rFonts w:hint="eastAsia" w:ascii="宋体" w:hAnsi="宋体" w:eastAsia="宋体" w:cs="宋体"/>
          <w:color w:val="auto"/>
          <w:sz w:val="24"/>
          <w:szCs w:val="24"/>
          <w:highlight w:val="none"/>
        </w:rPr>
        <w:t>四、提交投标文件</w:t>
      </w:r>
      <w:bookmarkEnd w:id="20"/>
      <w:bookmarkEnd w:id="21"/>
      <w:r>
        <w:rPr>
          <w:rFonts w:hint="eastAsia" w:ascii="宋体" w:hAnsi="宋体" w:eastAsia="宋体" w:cs="宋体"/>
          <w:color w:val="auto"/>
          <w:sz w:val="24"/>
          <w:szCs w:val="24"/>
          <w:highlight w:val="none"/>
        </w:rPr>
        <w:t>截止时间、开标时间和地点</w:t>
      </w:r>
      <w:bookmarkEnd w:id="22"/>
      <w:bookmarkEnd w:id="23"/>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lang w:eastAsia="zh-CN"/>
        </w:rPr>
        <w:t>2025年3月19日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投标地点：</w:t>
      </w:r>
      <w:r>
        <w:rPr>
          <w:rFonts w:hint="eastAsia" w:ascii="宋体" w:hAnsi="宋体" w:cs="宋体"/>
          <w:bCs/>
          <w:color w:val="auto"/>
          <w:sz w:val="24"/>
          <w:highlight w:val="none"/>
        </w:rPr>
        <w:t>政采云平台</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开标时间：</w:t>
      </w:r>
      <w:r>
        <w:rPr>
          <w:rFonts w:hint="eastAsia" w:ascii="宋体" w:hAnsi="宋体" w:cs="宋体"/>
          <w:color w:val="auto"/>
          <w:sz w:val="24"/>
          <w:highlight w:val="none"/>
          <w:lang w:eastAsia="zh-CN"/>
        </w:rPr>
        <w:t>2025年3月19日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w:t>
      </w:r>
      <w:r>
        <w:rPr>
          <w:rFonts w:hint="eastAsia" w:ascii="宋体" w:hAnsi="宋体" w:cs="宋体"/>
          <w:color w:val="auto"/>
          <w:sz w:val="24"/>
          <w:highlight w:val="none"/>
        </w:rPr>
        <w:t xml:space="preserve"> 平湖市政务服务中心三楼平湖市公共资源交易中心315室</w:t>
      </w:r>
    </w:p>
    <w:p>
      <w:pPr>
        <w:pStyle w:val="2"/>
        <w:spacing w:line="360" w:lineRule="auto"/>
        <w:rPr>
          <w:rFonts w:ascii="宋体" w:hAnsi="宋体" w:eastAsia="宋体" w:cs="宋体"/>
          <w:color w:val="auto"/>
          <w:sz w:val="24"/>
          <w:szCs w:val="24"/>
          <w:highlight w:val="none"/>
        </w:rPr>
      </w:pPr>
      <w:bookmarkStart w:id="24" w:name="_Toc35393625"/>
      <w:bookmarkStart w:id="25" w:name="_Toc28359007"/>
      <w:bookmarkStart w:id="26" w:name="_Toc35393794"/>
      <w:bookmarkStart w:id="27" w:name="_Toc28359084"/>
      <w:r>
        <w:rPr>
          <w:rFonts w:hint="eastAsia" w:ascii="宋体" w:hAnsi="宋体" w:eastAsia="宋体" w:cs="宋体"/>
          <w:color w:val="auto"/>
          <w:sz w:val="24"/>
          <w:szCs w:val="24"/>
          <w:highlight w:val="none"/>
        </w:rPr>
        <w:t>五、公告期限</w:t>
      </w:r>
      <w:bookmarkEnd w:id="24"/>
      <w:bookmarkEnd w:id="25"/>
      <w:bookmarkEnd w:id="26"/>
      <w:bookmarkEnd w:id="27"/>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2"/>
        <w:spacing w:line="360" w:lineRule="auto"/>
        <w:rPr>
          <w:rFonts w:ascii="宋体" w:hAnsi="宋体" w:eastAsia="宋体" w:cs="宋体"/>
          <w:color w:val="auto"/>
          <w:sz w:val="24"/>
          <w:szCs w:val="24"/>
          <w:highlight w:val="none"/>
        </w:rPr>
      </w:pPr>
      <w:bookmarkStart w:id="28" w:name="_Toc35393795"/>
      <w:bookmarkStart w:id="29" w:name="_Toc35393626"/>
      <w:r>
        <w:rPr>
          <w:rFonts w:hint="eastAsia" w:ascii="宋体" w:hAnsi="宋体" w:eastAsia="宋体" w:cs="宋体"/>
          <w:color w:val="auto"/>
          <w:sz w:val="24"/>
          <w:szCs w:val="24"/>
          <w:highlight w:val="none"/>
        </w:rPr>
        <w:t>六、其他补充事宜</w:t>
      </w:r>
      <w:bookmarkEnd w:id="28"/>
      <w:bookmarkEnd w:id="29"/>
    </w:p>
    <w:p>
      <w:pPr>
        <w:pStyle w:val="3"/>
        <w:ind w:firstLine="480"/>
        <w:rPr>
          <w:rFonts w:asciiTheme="minorEastAsia" w:hAnsiTheme="minorEastAsia" w:eastAsiaTheme="minorEastAsia" w:cstheme="minorEastAsia"/>
          <w:color w:val="auto"/>
          <w:szCs w:val="24"/>
          <w:highlight w:val="none"/>
          <w:shd w:val="clear" w:color="auto" w:fill="FFFFFF"/>
        </w:rPr>
      </w:pPr>
      <w:bookmarkStart w:id="30" w:name="_Toc35393627"/>
      <w:bookmarkStart w:id="31" w:name="_Toc28359008"/>
      <w:bookmarkStart w:id="32" w:name="_Toc35393796"/>
      <w:bookmarkStart w:id="33" w:name="_Toc28359085"/>
      <w:r>
        <w:rPr>
          <w:rFonts w:hint="eastAsia" w:asciiTheme="minorEastAsia" w:hAnsiTheme="minorEastAsia" w:eastAsiaTheme="minorEastAsia" w:cstheme="minorEastAsia"/>
          <w:color w:val="auto"/>
          <w:szCs w:val="24"/>
          <w:highlight w:val="none"/>
          <w:shd w:val="clear" w:color="auto" w:fill="FFFFFF"/>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3.本项目按照《浙江省财政厅关于印发浙江省政府采购项电子交易管理暂行办法的通知》实行电子交易。</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3.1.投标文件制作注意事项</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3.1.1供应商将政采云电子交易客户端下载、安装完成后，可通过账号密码或CA登录客户端进行投标文件制作。</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3.1.2 CA驱动和申领流程</w:t>
      </w:r>
    </w:p>
    <w:p>
      <w:pPr>
        <w:pStyle w:val="3"/>
        <w:ind w:firstLine="480"/>
        <w:rPr>
          <w:rFonts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"https://zfcg.czt.zj.gov.cn/bidClientTemplate/2019-05-27/12945.html" \t "_blank" </w:instrText>
      </w:r>
      <w:r>
        <w:rPr>
          <w:color w:val="auto"/>
          <w:highlight w:val="none"/>
        </w:rPr>
        <w:fldChar w:fldCharType="separate"/>
      </w:r>
      <w:r>
        <w:rPr>
          <w:rStyle w:val="27"/>
          <w:rFonts w:hint="eastAsia" w:asciiTheme="minorEastAsia" w:hAnsiTheme="minorEastAsia" w:eastAsiaTheme="minorEastAsia" w:cstheme="minorEastAsia"/>
          <w:color w:val="auto"/>
          <w:szCs w:val="24"/>
          <w:highlight w:val="none"/>
          <w:shd w:val="clear" w:color="auto" w:fill="FFFFFF"/>
        </w:rPr>
        <w:t>https://zfcg.czt.zj.gov.cn/bidClientTemplate/2019-05-27/12945.html</w:t>
      </w:r>
      <w:r>
        <w:rPr>
          <w:rStyle w:val="27"/>
          <w:rFonts w:hint="eastAsia" w:asciiTheme="minorEastAsia" w:hAnsiTheme="minorEastAsia" w:eastAsiaTheme="minorEastAsia" w:cstheme="minorEastAsia"/>
          <w:color w:val="auto"/>
          <w:szCs w:val="24"/>
          <w:highlight w:val="none"/>
          <w:shd w:val="clear" w:color="auto" w:fill="FFFFFF"/>
        </w:rPr>
        <w:fldChar w:fldCharType="end"/>
      </w:r>
      <w:r>
        <w:rPr>
          <w:rFonts w:hint="eastAsia" w:asciiTheme="minorEastAsia" w:hAnsiTheme="minorEastAsia" w:eastAsiaTheme="minorEastAsia" w:cstheme="minorEastAsia"/>
          <w:color w:val="auto"/>
          <w:szCs w:val="24"/>
          <w:highlight w:val="none"/>
          <w:shd w:val="clear" w:color="auto" w:fill="FFFFFF"/>
        </w:rPr>
        <w:t xml:space="preserve"> </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注：CA证书遗失补办、延期、解锁、质保等业务可以在联连客户端上进行操作；使用政采云投标客户端时，建议使用windows7以上且64位的操作系统。</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3.1.3 CA证书办理操作视频</w:t>
      </w:r>
    </w:p>
    <w:p>
      <w:pPr>
        <w:pStyle w:val="3"/>
        <w:ind w:firstLine="480"/>
        <w:rPr>
          <w:rFonts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"/knowledges/UgcbC3EBiyELHE-opz1b/EWqqyXEByNnJ3A2CPyDI" \t "_blank" </w:instrText>
      </w:r>
      <w:r>
        <w:rPr>
          <w:color w:val="auto"/>
          <w:highlight w:val="none"/>
        </w:rPr>
        <w:fldChar w:fldCharType="separate"/>
      </w:r>
      <w:r>
        <w:rPr>
          <w:rStyle w:val="27"/>
          <w:rFonts w:hint="eastAsia" w:asciiTheme="minorEastAsia" w:hAnsiTheme="minorEastAsia" w:eastAsiaTheme="minorEastAsia" w:cstheme="minorEastAsia"/>
          <w:color w:val="auto"/>
          <w:szCs w:val="24"/>
          <w:highlight w:val="none"/>
          <w:shd w:val="clear" w:color="auto" w:fill="FFFFFF"/>
        </w:rPr>
        <w:t>https://service.zcygov.cn/#/knowledges/UgcbC3EBiyELHE-opz1b/EWqqyXEByNnJ3A2CPyDI</w:t>
      </w:r>
      <w:r>
        <w:rPr>
          <w:rStyle w:val="27"/>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3.1.4 CA绑定登录操作视频</w:t>
      </w:r>
    </w:p>
    <w:p>
      <w:pPr>
        <w:pStyle w:val="3"/>
        <w:ind w:firstLine="480"/>
        <w:rPr>
          <w:rFonts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"/knowledges/UgcbC3EBiyELHE-opz1b/nAkmyXEBiyELHE-o-983" \t "_blank" </w:instrText>
      </w:r>
      <w:r>
        <w:rPr>
          <w:color w:val="auto"/>
          <w:highlight w:val="none"/>
        </w:rPr>
        <w:fldChar w:fldCharType="separate"/>
      </w:r>
      <w:r>
        <w:rPr>
          <w:rStyle w:val="27"/>
          <w:rFonts w:hint="eastAsia" w:asciiTheme="minorEastAsia" w:hAnsiTheme="minorEastAsia" w:eastAsiaTheme="minorEastAsia" w:cstheme="minorEastAsia"/>
          <w:color w:val="auto"/>
          <w:szCs w:val="24"/>
          <w:highlight w:val="none"/>
          <w:shd w:val="clear" w:color="auto" w:fill="FFFFFF"/>
        </w:rPr>
        <w:t>https://service.zcygov.cn/#/knowledges/UgcbC3EBiyELHE-opz1b/nAkmyXEBiyELHE-o-983</w:t>
      </w:r>
      <w:r>
        <w:rPr>
          <w:rStyle w:val="27"/>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3.1.5浙江省“项目采购电子交易系统/不见面开评审”学习专题：</w:t>
      </w:r>
      <w:r>
        <w:rPr>
          <w:rFonts w:hint="eastAsia"/>
          <w:color w:val="auto"/>
          <w:highlight w:val="none"/>
        </w:rPr>
        <w:fldChar w:fldCharType="begin"/>
      </w:r>
      <w:r>
        <w:rPr>
          <w:color w:val="auto"/>
          <w:highlight w:val="none"/>
        </w:rPr>
        <w:instrText xml:space="preserve"> HYPERLINK "https://edu.zcygov.cn/luban/e-biding" \t "_blank" </w:instrText>
      </w:r>
      <w:r>
        <w:rPr>
          <w:rFonts w:hint="eastAsia"/>
          <w:color w:val="auto"/>
          <w:highlight w:val="none"/>
        </w:rPr>
        <w:fldChar w:fldCharType="separate"/>
      </w:r>
      <w:r>
        <w:rPr>
          <w:rStyle w:val="27"/>
          <w:rFonts w:hint="eastAsia" w:asciiTheme="minorEastAsia" w:hAnsiTheme="minorEastAsia" w:eastAsiaTheme="minorEastAsia" w:cstheme="minorEastAsia"/>
          <w:color w:val="auto"/>
          <w:szCs w:val="24"/>
          <w:highlight w:val="none"/>
          <w:shd w:val="clear" w:color="auto" w:fill="FFFFFF"/>
        </w:rPr>
        <w:t>https://edu.zcygov.cn/luban/e-biding</w:t>
      </w:r>
      <w:r>
        <w:rPr>
          <w:rStyle w:val="27"/>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3.2.投标文件提交注意事项</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3.2.2为确保采购项目顺利实施，避免因解密失败导致投标方投标无效，投标方可在</w:t>
      </w:r>
      <w:r>
        <w:rPr>
          <w:rFonts w:hint="eastAsia" w:asciiTheme="minorEastAsia" w:hAnsiTheme="minorEastAsia" w:eastAsiaTheme="minorEastAsia" w:cstheme="minorEastAsia"/>
          <w:color w:val="auto"/>
          <w:szCs w:val="24"/>
          <w:highlight w:val="none"/>
          <w:shd w:val="clear" w:color="auto" w:fill="FFFFFF"/>
          <w:lang w:eastAsia="zh-CN"/>
        </w:rPr>
        <w:t>2025年3月19日</w:t>
      </w:r>
      <w:r>
        <w:rPr>
          <w:rFonts w:hint="eastAsia" w:asciiTheme="minorEastAsia" w:hAnsiTheme="minorEastAsia" w:eastAsiaTheme="minorEastAsia" w:cstheme="minorEastAsia"/>
          <w:color w:val="auto"/>
          <w:szCs w:val="24"/>
          <w:highlight w:val="none"/>
          <w:shd w:val="clear" w:color="auto" w:fill="FFFFFF"/>
        </w:rPr>
        <w:t>上午9点</w:t>
      </w:r>
      <w:r>
        <w:rPr>
          <w:rFonts w:hint="eastAsia" w:asciiTheme="minorEastAsia" w:hAnsiTheme="minorEastAsia" w:eastAsiaTheme="minorEastAsia" w:cstheme="minorEastAsia"/>
          <w:color w:val="auto"/>
          <w:szCs w:val="24"/>
          <w:highlight w:val="none"/>
          <w:shd w:val="clear" w:color="auto" w:fill="FFFFFF"/>
          <w:lang w:val="en-US" w:eastAsia="zh-CN"/>
        </w:rPr>
        <w:t>0</w:t>
      </w:r>
      <w:r>
        <w:rPr>
          <w:rFonts w:hint="eastAsia" w:asciiTheme="minorEastAsia" w:hAnsiTheme="minorEastAsia" w:eastAsiaTheme="minorEastAsia" w:cstheme="minorEastAsia"/>
          <w:color w:val="auto"/>
          <w:szCs w:val="24"/>
          <w:highlight w:val="none"/>
          <w:shd w:val="clear" w:color="auto" w:fill="FFFFFF"/>
        </w:rPr>
        <w:t>0分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政务服务中心，收件人：吴倩芸；联系电话：0573-85631736），如在开标过程中出现解密失败情况，以备份文件作为替代投标文件，如投标人未按照规定时间及要求提供有效备份文件，同时政采云上投标文件解密失败的，将导致投标无效。</w:t>
      </w:r>
    </w:p>
    <w:p>
      <w:pPr>
        <w:pStyle w:val="3"/>
        <w:ind w:left="479" w:leftChars="228" w:firstLine="0" w:firstLineChars="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4.惠企政策</w:t>
      </w:r>
    </w:p>
    <w:p>
      <w:pPr>
        <w:pStyle w:val="3"/>
        <w:ind w:firstLine="480"/>
        <w:rPr>
          <w:rFonts w:ascii="宋体" w:hAnsi="宋体"/>
          <w:bCs/>
          <w:color w:val="auto"/>
          <w:highlight w:val="none"/>
        </w:rPr>
      </w:pPr>
      <w:r>
        <w:rPr>
          <w:rFonts w:hint="eastAsia" w:asciiTheme="minorEastAsia" w:hAnsiTheme="minorEastAsia" w:eastAsiaTheme="minorEastAsia" w:cstheme="minorEastAsia"/>
          <w:color w:val="auto"/>
          <w:szCs w:val="24"/>
          <w:highlight w:val="none"/>
          <w:shd w:val="clear" w:color="auto" w:fill="FFFFFF"/>
        </w:rPr>
        <w:t>本采购项目，中标单位与采购人签订的政府采购合同适用于平湖市政府采购贷款政策，简称“政采贷”，具体内容可参阅各银行政府采购贷款流程：</w:t>
      </w:r>
      <w:r>
        <w:rPr>
          <w:rFonts w:hint="eastAsia" w:ascii="宋体" w:hAnsi="宋体" w:cs="宋体"/>
          <w:color w:val="auto"/>
          <w:szCs w:val="24"/>
          <w:highlight w:val="none"/>
        </w:rPr>
        <w:t>http://jxszwsjb.jiaxing.gov.cn/art/2021/1/26/art_1229743922_103958.html</w:t>
      </w:r>
    </w:p>
    <w:p>
      <w:pPr>
        <w:pStyle w:val="2"/>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七、对本次招标提出询问，请按以下方式联系。</w:t>
      </w:r>
      <w:bookmarkEnd w:id="30"/>
      <w:bookmarkEnd w:id="31"/>
      <w:bookmarkEnd w:id="32"/>
      <w:bookmarkEnd w:id="33"/>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jc w:val="left"/>
        <w:rPr>
          <w:rFonts w:ascii="宋体" w:hAnsi="宋体" w:cs="宋体"/>
          <w:color w:val="auto"/>
          <w:sz w:val="24"/>
          <w:highlight w:val="none"/>
        </w:rPr>
      </w:pPr>
      <w:bookmarkStart w:id="34" w:name="_Toc28359086"/>
      <w:bookmarkStart w:id="35" w:name="_Toc28359009"/>
      <w:r>
        <w:rPr>
          <w:rFonts w:hint="eastAsia" w:ascii="宋体" w:hAnsi="宋体" w:cs="宋体"/>
          <w:color w:val="auto"/>
          <w:sz w:val="24"/>
          <w:highlight w:val="none"/>
        </w:rPr>
        <w:t>名称：平湖市政务服务管理办公室</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地址：平湖市政务服务中心三楼</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项目联系人（询问）：孙</w:t>
      </w:r>
      <w:r>
        <w:rPr>
          <w:rFonts w:ascii="宋体" w:hAnsi="宋体" w:cs="宋体"/>
          <w:color w:val="auto"/>
          <w:sz w:val="24"/>
          <w:highlight w:val="none"/>
        </w:rPr>
        <w:t>先生</w:t>
      </w:r>
    </w:p>
    <w:p>
      <w:pPr>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ascii="宋体" w:hAnsi="宋体" w:cs="宋体"/>
          <w:color w:val="auto"/>
          <w:sz w:val="24"/>
          <w:highlight w:val="none"/>
        </w:rPr>
        <w:t>0573-</w:t>
      </w:r>
      <w:r>
        <w:rPr>
          <w:rFonts w:hint="eastAsia" w:ascii="宋体" w:hAnsi="宋体" w:cs="宋体"/>
          <w:color w:val="auto"/>
          <w:sz w:val="24"/>
          <w:highlight w:val="none"/>
          <w:lang w:val="en-US" w:eastAsia="zh-CN"/>
        </w:rPr>
        <w:t>89170070</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质疑联系人：</w:t>
      </w:r>
      <w:r>
        <w:rPr>
          <w:rFonts w:ascii="宋体" w:hAnsi="宋体" w:cs="宋体"/>
          <w:color w:val="auto"/>
          <w:sz w:val="24"/>
          <w:highlight w:val="none"/>
        </w:rPr>
        <w:t>施先生</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质疑联系方式：</w:t>
      </w:r>
      <w:r>
        <w:rPr>
          <w:rFonts w:ascii="宋体" w:hAnsi="宋体" w:cs="宋体"/>
          <w:color w:val="auto"/>
          <w:sz w:val="24"/>
          <w:highlight w:val="none"/>
        </w:rPr>
        <w:t>0573-85060885</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2.集中采购机构信息</w:t>
      </w:r>
      <w:bookmarkEnd w:id="34"/>
      <w:bookmarkEnd w:id="35"/>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名 称：平湖市公共资源交易中心</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地址：平湖市政务服务中心三楼</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传真：0573-85631737</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项目联系人（询问）：吴倩芸</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项目联系方式（询问）：0573-85631736</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质疑联系人：于金成</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质疑联系方式：0573-85631720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3.同级政府采购监督管理部门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名称：平湖市财政局政府采购监管科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地址：平湖市望湖路318号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联系人：陆先生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监督投诉电话：0573-85013033         </w:t>
      </w:r>
    </w:p>
    <w:p>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olor w:val="auto"/>
          <w:highlight w:val="none"/>
        </w:rPr>
      </w:pPr>
      <w:r>
        <w:rPr>
          <w:rFonts w:hint="eastAsia" w:ascii="宋体" w:hAnsi="宋体" w:cs="宋体"/>
          <w:color w:val="auto"/>
          <w:sz w:val="24"/>
          <w:highlight w:val="none"/>
        </w:rPr>
        <w:t>CA问题联系电话（人工）：汇信CA 400-888-4636；天谷CA 400-087-8198。</w:t>
      </w:r>
    </w:p>
    <w:p>
      <w:pPr>
        <w:pStyle w:val="2"/>
        <w:tabs>
          <w:tab w:val="center" w:pos="4649"/>
        </w:tabs>
        <w:spacing w:before="0" w:after="0" w:line="460" w:lineRule="exact"/>
        <w:jc w:val="center"/>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pStyle w:val="3"/>
        <w:ind w:firstLine="480"/>
        <w:rPr>
          <w:color w:val="auto"/>
          <w:highlight w:val="none"/>
        </w:rPr>
      </w:pPr>
    </w:p>
    <w:p>
      <w:pPr>
        <w:rPr>
          <w:color w:val="auto"/>
          <w:highlight w:val="none"/>
        </w:rPr>
      </w:pPr>
      <w:r>
        <w:rPr>
          <w:rFonts w:hint="eastAsia"/>
          <w:color w:val="auto"/>
          <w:highlight w:val="none"/>
        </w:rPr>
        <w:br w:type="page"/>
      </w:r>
    </w:p>
    <w:p>
      <w:pPr>
        <w:pStyle w:val="2"/>
        <w:tabs>
          <w:tab w:val="center" w:pos="4649"/>
        </w:tabs>
        <w:spacing w:before="0" w:after="0" w:line="460" w:lineRule="exact"/>
        <w:jc w:val="center"/>
        <w:rPr>
          <w:color w:val="auto"/>
          <w:highlight w:val="none"/>
        </w:rPr>
      </w:pPr>
      <w:r>
        <w:rPr>
          <w:rFonts w:hint="eastAsia"/>
          <w:color w:val="auto"/>
          <w:highlight w:val="none"/>
        </w:rPr>
        <w:t>第二章 采购</w:t>
      </w:r>
      <w:r>
        <w:rPr>
          <w:color w:val="auto"/>
          <w:highlight w:val="none"/>
        </w:rPr>
        <w:t>需求</w:t>
      </w:r>
      <w:bookmarkStart w:id="36" w:name="_第三章__投标人须知"/>
      <w:bookmarkEnd w:id="36"/>
    </w:p>
    <w:p>
      <w:pPr>
        <w:pStyle w:val="29"/>
        <w:numPr>
          <w:ilvl w:val="2"/>
          <w:numId w:val="0"/>
        </w:numPr>
        <w:spacing w:before="0" w:after="0" w:line="360" w:lineRule="auto"/>
        <w:rPr>
          <w:rFonts w:ascii="宋体" w:hAnsi="宋体" w:eastAsia="宋体" w:cs="宋体"/>
          <w:b/>
          <w:bCs w:val="0"/>
          <w:color w:val="auto"/>
          <w:sz w:val="24"/>
          <w:szCs w:val="24"/>
          <w:highlight w:val="none"/>
        </w:rPr>
      </w:pPr>
      <w:bookmarkStart w:id="37" w:name="_Toc139543437"/>
      <w:bookmarkStart w:id="38" w:name="_Toc16910"/>
      <w:bookmarkStart w:id="39" w:name="_Toc71833896"/>
      <w:bookmarkStart w:id="40" w:name="_Toc358475221"/>
      <w:bookmarkStart w:id="41" w:name="_Toc358475304"/>
      <w:bookmarkStart w:id="42" w:name="_Toc358475311"/>
      <w:bookmarkStart w:id="43" w:name="_Toc342384791"/>
      <w:bookmarkStart w:id="44" w:name="_Toc358475228"/>
      <w:bookmarkStart w:id="45" w:name="_Toc343472169"/>
      <w:bookmarkStart w:id="46" w:name="_Toc373134118"/>
      <w:r>
        <w:rPr>
          <w:rFonts w:hint="eastAsia" w:ascii="宋体" w:hAnsi="宋体" w:eastAsia="宋体" w:cs="宋体"/>
          <w:b/>
          <w:bCs w:val="0"/>
          <w:color w:val="auto"/>
          <w:sz w:val="24"/>
          <w:szCs w:val="24"/>
          <w:highlight w:val="none"/>
        </w:rPr>
        <w:t>一、项目建设周期</w:t>
      </w:r>
      <w:bookmarkEnd w:id="37"/>
      <w:bookmarkEnd w:id="3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个月内完成全部工作并通过采购人验收。</w:t>
      </w:r>
    </w:p>
    <w:bookmarkEnd w:id="39"/>
    <w:bookmarkEnd w:id="40"/>
    <w:bookmarkEnd w:id="41"/>
    <w:bookmarkEnd w:id="42"/>
    <w:bookmarkEnd w:id="43"/>
    <w:bookmarkEnd w:id="44"/>
    <w:bookmarkEnd w:id="45"/>
    <w:bookmarkEnd w:id="46"/>
    <w:p>
      <w:pPr>
        <w:pStyle w:val="29"/>
        <w:spacing w:before="0" w:after="0" w:line="360" w:lineRule="auto"/>
        <w:ind w:left="0" w:firstLine="0"/>
        <w:rPr>
          <w:rFonts w:ascii="宋体" w:hAnsi="宋体" w:eastAsia="宋体" w:cs="宋体"/>
          <w:b/>
          <w:bCs w:val="0"/>
          <w:color w:val="auto"/>
          <w:sz w:val="24"/>
          <w:szCs w:val="24"/>
          <w:highlight w:val="none"/>
        </w:rPr>
      </w:pPr>
      <w:bookmarkStart w:id="47" w:name="_Toc72120414"/>
      <w:bookmarkEnd w:id="47"/>
      <w:bookmarkStart w:id="48" w:name="_Toc72120666"/>
      <w:bookmarkEnd w:id="48"/>
      <w:bookmarkStart w:id="49" w:name="_Toc72120438"/>
      <w:bookmarkEnd w:id="49"/>
      <w:bookmarkStart w:id="50" w:name="_Toc72120690"/>
      <w:bookmarkEnd w:id="50"/>
      <w:bookmarkStart w:id="51" w:name="_Toc13873"/>
      <w:r>
        <w:rPr>
          <w:rFonts w:hint="eastAsia" w:ascii="宋体" w:hAnsi="宋体" w:eastAsia="宋体" w:cs="宋体"/>
          <w:b/>
          <w:bCs w:val="0"/>
          <w:color w:val="auto"/>
          <w:sz w:val="24"/>
          <w:szCs w:val="24"/>
          <w:highlight w:val="none"/>
        </w:rPr>
        <w:t>二、技术要求</w:t>
      </w:r>
      <w:bookmarkEnd w:id="51"/>
    </w:p>
    <w:p>
      <w:pPr>
        <w:pStyle w:val="29"/>
        <w:spacing w:before="0" w:after="0" w:line="360" w:lineRule="auto"/>
        <w:ind w:left="0" w:firstLine="0"/>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w:t>
      </w:r>
      <w:r>
        <w:rPr>
          <w:rFonts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rPr>
        <w:t>建设内容</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旨在通过充分运用互联网、大数据等新兴技术，对平湖市全民健康信息平台基础服务与应用进行提档升级，落实国家、省市政策及规范要求，构建微服务架构，提升平台基础服务能力。通过深化全民健康信息互联互通应用，提高医疗服务质量，满足日益增长的居民健康需求供给；提升行业综合监管效能，构建精密智控、精准施策的数字治理新机制，同时考虑全平台信息技术应用创新，以自主可控的管理要求，对平台进行全面升级，推动平湖市数字化转型建设。</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平湖市经过多年的努力，已经建立全民健康信息平台，并基于平台建立医疗卫生服务、公共卫生、互联网等业务应用。实现了关键数据的全部采集，实现平台互联互通标准化功能建设，大幅提高互联互通、务实应用水平，有效提供及时、准确、全面的服务功能。平台实现了电子健康档案的调阅共享，为区域内所有医疗卫生机构所调用，为医生提供基于web方式查看患者居民基本信息、基本健康信息、近期状况、就诊信息、用药情况、体检信息、检验报告、影像报告、手术信息、病案首页、出院小结等，从而实现区域信息互联互通和共享。同时平台提供重复检查提醒、重复检验提醒和重复用药提醒服务，面向医疗机构提供查询服务，减少医生给患者重复检查、检验和用药的情况，减少给患者增加额外的医疗负担。</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但全民健康信息平台框架系统与国家对区域平台互联互通五乙的技术要求以及浙江省卫健委省市县三级平台互联互通的要求仍存在一些差距。为了更好地实现与上下级平台以及本市各业务条线信息系统的互联互通，更好地支持我市的智慧医疗应用，针对当前数据采集范围的缺漏，以及未实现标准化文档采集的现状，需要对我市全民健康信息平台框架体系按照国家及浙江省的相关标准做升级。</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市医疗卫生信息化基础良好，目前拥有较好的区域电子病历与健康档案数据资源，有相对完善的平台建设基础：</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卫生健康局所属社区卫生服务中心及二级以上医院已建成医院管理、临床检验、医学影像、电子病历等信息系统，现卫健局已建成覆盖所有市属医疗机构所有关键诊疗数据的的医疗数据中心，实现了全市医疗机构数据共享。</w:t>
      </w:r>
    </w:p>
    <w:p>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（2）市平台通过了互联互通四甲测评，医疗信息化基础已相对完善。</w:t>
      </w:r>
    </w:p>
    <w:p>
      <w:pPr>
        <w:spacing w:line="44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因此，本项目</w:t>
      </w:r>
      <w:r>
        <w:rPr>
          <w:rFonts w:hint="eastAsia" w:ascii="新宋体" w:hAnsi="新宋体" w:eastAsia="新宋体" w:cs="新宋体"/>
          <w:color w:val="auto"/>
          <w:sz w:val="22"/>
          <w:szCs w:val="22"/>
          <w:highlight w:val="none"/>
        </w:rPr>
        <w:t>参照国家卫生健康委统计信息中心印发的《区域全民健康信息互联互通标准化成熟度测评方案（2020年版）》五级乙等规范要求进行建设</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通过项目建设实现平湖区域</w:t>
      </w:r>
      <w:r>
        <w:rPr>
          <w:rFonts w:hint="eastAsia" w:ascii="新宋体" w:hAnsi="新宋体" w:eastAsia="新宋体" w:cs="新宋体"/>
          <w:color w:val="auto"/>
          <w:sz w:val="22"/>
          <w:szCs w:val="22"/>
          <w:highlight w:val="none"/>
        </w:rPr>
        <w:t>全民健康信息互联互通</w:t>
      </w:r>
      <w:r>
        <w:rPr>
          <w:rFonts w:hint="eastAsia" w:ascii="新宋体" w:hAnsi="新宋体" w:eastAsia="新宋体" w:cs="新宋体"/>
          <w:color w:val="auto"/>
          <w:sz w:val="22"/>
          <w:szCs w:val="22"/>
          <w:highlight w:val="none"/>
          <w:lang w:val="en-US" w:eastAsia="zh-CN"/>
        </w:rPr>
        <w:t>。</w:t>
      </w:r>
    </w:p>
    <w:p>
      <w:pPr>
        <w:pStyle w:val="29"/>
        <w:spacing w:before="0" w:after="0" w:line="360" w:lineRule="auto"/>
        <w:ind w:left="0" w:firstLine="0"/>
        <w:rPr>
          <w:rFonts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.2建设清单</w:t>
      </w:r>
    </w:p>
    <w:p>
      <w:pPr>
        <w:pStyle w:val="29"/>
        <w:spacing w:before="0" w:after="0" w:line="440" w:lineRule="exact"/>
        <w:ind w:left="0" w:firstLine="0"/>
        <w:rPr>
          <w:rFonts w:ascii="新宋体" w:hAnsi="新宋体" w:eastAsia="新宋体" w:cs="新宋体"/>
          <w:b/>
          <w:bCs w:val="0"/>
          <w:color w:val="auto"/>
          <w:sz w:val="22"/>
          <w:szCs w:val="22"/>
          <w:highlight w:val="none"/>
        </w:rPr>
      </w:pPr>
      <w:r>
        <w:rPr>
          <w:rFonts w:hint="eastAsia" w:ascii="新宋体" w:hAnsi="新宋体" w:eastAsia="新宋体" w:cs="新宋体"/>
          <w:b/>
          <w:bCs w:val="0"/>
          <w:color w:val="auto"/>
          <w:sz w:val="22"/>
          <w:szCs w:val="22"/>
          <w:highlight w:val="none"/>
          <w:lang w:val="en-US" w:eastAsia="zh-CN"/>
        </w:rPr>
        <w:t>2</w:t>
      </w:r>
      <w:r>
        <w:rPr>
          <w:rFonts w:hint="eastAsia" w:ascii="新宋体" w:hAnsi="新宋体" w:eastAsia="新宋体" w:cs="新宋体"/>
          <w:b/>
          <w:bCs w:val="0"/>
          <w:color w:val="auto"/>
          <w:sz w:val="22"/>
          <w:szCs w:val="22"/>
          <w:highlight w:val="none"/>
        </w:rPr>
        <w:t>.2.1软件服务清单</w:t>
      </w:r>
    </w:p>
    <w:tbl>
      <w:tblPr>
        <w:tblStyle w:val="23"/>
        <w:tblW w:w="4998" w:type="pct"/>
        <w:tblInd w:w="0" w:type="dxa"/>
        <w:tblLayout w:type="autofit"/>
        <w:tblCellMar>
          <w:top w:w="0" w:type="dxa"/>
          <w:left w:w="108" w:type="dxa"/>
          <w:bottom w:w="0" w:type="dxa"/>
          <w:right w:w="108" w:type="dxa"/>
        </w:tblCellMar>
      </w:tblPr>
      <w:tblGrid>
        <w:gridCol w:w="687"/>
        <w:gridCol w:w="687"/>
        <w:gridCol w:w="687"/>
        <w:gridCol w:w="846"/>
        <w:gridCol w:w="4230"/>
        <w:gridCol w:w="689"/>
        <w:gridCol w:w="699"/>
      </w:tblGrid>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系统名称</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模块名称</w:t>
            </w:r>
          </w:p>
        </w:tc>
        <w:tc>
          <w:tcPr>
            <w:tcW w:w="2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系统名称</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数量</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单位</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数据资源标准化</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数据资源标准化</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新增数据集（2项）</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重精管理：完善重精患者的基础信息，增加重精患者的治疗过程信息，补充重精患者的康复与随访信息。</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食源性报告：拓宽食源性疾病报告的范围，细化患者的暴露信息，增加实验室检测信息的收集。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数据集标准化改造（16项）</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数据类型标准化改造：系统会遍历整个数据集，对每一个数据项的类型进行检测并标准化。</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数据元值及代码标准化改造：按照既定的标准，对数据集中的关键数据元值和代码进行逐一比对和校验。</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共享文档管理升级</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新增共享文档（3项）</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重精登记：标准化文档头、以及患者基本信息、重精病情信息、治疗信息、随访信息。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会诊记录：标准化文档头、以及患者基本信息、申请会诊信息、会诊专家信息、会诊意见信息等。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传染病报告：标准化文档头、以及患者基本信息、传染病信息、疫情接触信息、实验室检测信息。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共享文档标准化改造（14项）</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共享文档的分解组装与验证升级：系统会依据相关规范，运用先进的算法和技术，对输入的共享文档进行精细分解，将其划分为多个具有明确语义和功能的子部分。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共享文档生成任务系统与前台控制：通过设置生成任务的各种参数，系统会按照设定的规则自动触发并执行生成任务，在生成过程中严格遵循相关规范进行操作。</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信息资源可视化管理</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信息资源配置管理</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信息资源可配置化</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数据源配置：对数据库名、数据库类型、用户名、连接名、连接地址、密码进行配置，保障数据访问的安全性。</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页面查询配置：在该页面中自由选择和组合多个查询条件，通过下拉菜单、输入框或勾选框等交互元素，能够明确指定每个条件的具体值或范围。</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列表编辑：可自主决定列表中呈现的列字段，灵活调整列的排列顺序。还能按需设置列的宽度，使其展示更清晰直观。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查询配置：能依据实际业务的具体需求，灵活自如地对不同查询条件加以组合运用。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下钻配置：当在初始查询结果中找到感兴趣的数据项，可借助下钻配置，进一步获取更为详尽的相关信息。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字典配置：对数据源的选择，表名的指定，字典类型字段、字典key字段以及字典value字段的设定。</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数据资源目录管理</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数据资源目录管理端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数据源管理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数据源管理：提供了新增数据源入口，设置数据源分类，选择需要的数据提供方、数据库。填写所要连接的数据库配置信息，成功添加数据源。</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数据目录管理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目录新增：依据卫生信息资源要求的要求，结合数据中心信息资源特点规划资源目录，新增相关资源目录。</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目录编辑：具有目录维护权限的人员可以将本部门的信息目录注册到系统中，当用户注册并提交一条目录后，该目录提交给审核人员，进入注册审核流程。</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目录审核：维护后目录，进入审核流程，若是审核通过，可以配置信息元数据，若审核不通过，调整数据资源目录，重新编排目录。</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目录检索：检索到信息资源及该信息资源的目录详细元数据内容，即该信息资源的一组元数据的描述，了解该信息资源的使用情况，并根据业务需要提出资源使用申请，申请查询或者交换该信息资源。</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资源配置管理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资源维护详情况：可直观呈现已维护资源全貌，涵盖基础信息明晰资源概貌，资源信息展示核心要点，信息项详情剖析数据细节，多维度助力精准洞察资源内涵，为资源的有效管理与深度利用筑牢根基。</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资源维护编辑：支持对资源全方位编辑。于基础信息处定框架，资源信息内优核心，信息项里精细节，精准操作各详情页面，实现资源从新增到深度优化的全流程维护，保障数据资源的高质量与高适应性。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资源共享管理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数据发布管理：用户配置数据表的开放等级，数据使用者只有具备了对应的数据访问权限后，才能访问相应等级的数据表。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资源申请审批：发布的信息资源目录可以以主题分类为主，发布的数据元目录可以选用主题分类或部门分类等。用户通过申请之后，资源管理者可以进行资源审批。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资源数据预览：提供信息资源目录内容的查询服务功能，满足使用者检索信息资源目录内容，定位信息资源的需求，并提供了图形化的资源目录查询能力。</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数据定制报表：提供目录中资源共享管理，数据定制报表功能，能弹出数据定制报表窗口，在报表名称中输入名称，选择创建时间范围、状态后点击查询，可查询出相应的报表。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生成数据：支持在线生成数据功能，在查询条件中输入相应查询条件后，点击查询按钮，可查询出相应数据。选择下载格式之后点击数据生成，将依据格式生成相关数据。</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下载数据：支持对已经生成的数据进行下载的功能，将相关数据按照格式下载到本地资源。</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用户信息管理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用户管理：支持用户信息同步，将统一身份认证有前台权限的用户信息可根据用户名、用户等级等对用户进行分类。</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机构管理：支持机构信息同步，将统一身份认证的机构信息进行同步。可根据机构名称，机构等级等对机构进行分类管理。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共享用户管理：支持对共享的用户进行管理，点击目录中共享用户管理，展开用户信息目录。点击其中用户管理。可根据机构名称、机构代码等，对共享用户信息进行管理。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资源监控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资源订阅一览：数据资源目录系统将针对开放的资源情况以及访问情况进行监控，管理人员在此模块查看资源订阅具体信息，以及资源使用信息。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资源使用情况：支持在目录中资源监控，展开资源监控目录，点击其中资源使用情况。可根据模块名称、模块状态、操作时间等，点击查询按钮进行相关查询。</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共享库管理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资源管理：支持在目录中共享库管理，展开共享目录，可根据资源名称、表名、资源状态等，点击查询按钮查询相关资源信息。可以对资源进行停用和启用。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授权：面向不同的用户进行开放共享，由于用户在职责、需求等方面存在较大的差异性，需要对其共享访问的权限进行管理控制，可以根据用户，提供较高的共享访问权限，以便于其利用数据进行全局化的分析。</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共享数据统计及监控：支持在目录中共享库管理，展开共享目录，查看共享数据统计和监控。支持查看今日共享信息及累计共享可以查询等。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数据加密共享</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加密共享：平台提供的数据加密脱敏功能，将对数据的筛选、加载的工作进行监察，支持对称加密、非对称加密、掩码、数据漂白等多种数据脱敏方式，快速配置脱敏规则，并针对性的执行脱敏任务，采用SM2、SM3、SM4等加密算法对数据进行加密存储，形成一份可对外应用的数据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数据资源目录应用端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资源管控首页</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管控首页：用户在该界面能够查看平台资源概览。此界面会呈现我市全民健康信息平台的最新、热门数据。同时，用户还可借助全局搜索功能，精准查找指定资源的具体情况，快速获取所需信息，提升使用体验和查询效率。</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资源目录</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资源目录查看：对发布的资源目录进行查看，支持查看资源目录元数据，数据项及关联数据信息查看。</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关联资源查看：支持对关联资源进行查看。支持查看关联资源的元数据，数据项及API服务查看和关键数据项的文件下载。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关联资源下载：在关联资源下载菜单，点击下载。支持对关联资源文件进行下载。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关联资源API服务：支持查看此资源维护的API服务信息，并对API进行在线测试。</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目录下载：支持在资源目录平台下载当前查询出的资源目录信息，下载目录包含资源名称，资源类型，开放条件，主题名称，资源提供方，更新日期等。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数据预览：支持对数据进行预览。数据格式包含XLSX、XML、JSON、CSV等点击预览后可查看数据的基本类型及基本信息。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数据详情：支持数据详情查看。可查看元数据、数据项、关联信息、数据图谱介绍。可对数据进行订阅和收藏。</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API服务：支持对数据提供配置化API服务。对API的信息进行描述，包括API的请求参数，请求地址，请求头等调用必要参数。</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数据文件</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数据详情：支持展示数据详情，字段包括资源名称，资源ID，主题分类，发布时间，数据来源等。同事对数据项、关联信息、数据图谱等进行展示。</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文件下载：支持对数据文件进行下载。能够发起文件申请以及进行文件下载。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数据接口</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数据接口：用户拥有便利的操作选项，能够对已发布的数据接口进行收藏，以便随时查看，还能申请订阅，及时获取数据接口的相关更新信息。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个人中心</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基本信息：支持进入个人中心页面，展示基本信息。基本信息包括订阅数量，申请数据数量，收藏数量。订阅的资源名称，更新的时间等。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消息通知：支持消息通知功能在订阅内容、订阅时间、状态中加入限制后点击搜索图标搜索过滤后的消息通知。</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我的订阅：支持查看我的订阅内容，可在订阅内容、订阅时间、类型中加入限制后点击搜索图标搜索过滤后的订阅内容。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我的收藏：支持查看我的收藏内容，可在收藏内容、收藏时间、类型中加入限制后点击搜索图标搜索过滤后的收藏内容。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我的申请：支持查看我的申请内容，可在申请内容、申请时间、类型中加入限制后点击搜索图标搜索过滤后的申请内容。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平台数据质量及标准管理</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元数据管理</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模型新增：支持对模型进行新增。按照要求添加元数据模型。</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模型详情：支持查看模型详情。包括数据类型，长度，是否为空，模型编码等。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模型编辑：对已有模型内容变更时，可进行模型内容编辑。包括对模型内部字段新增及减少，长度变化等进行修改。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模型审核：被修改或者新增的元模型，需要经过审核后方可以进行模型发布及正式使用。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模型发布：对被审核通过的模型进行模型发布，发布后模型正式启用。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元数据管理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元数据管理：支持对元数据管理。有新增，修改，查看，删除相关元数据的功能。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元数据检索：支持对元数据进行检索，按照元数据名称，创建时间，类别等条件进行检索。</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填充率校验：支持元数据管理元数据填充率功能，对元数据进行校验，获得元数据填充率。</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元数据审核：对新增及修改的元数据进行审核，审核通过后元数据正式发布。</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元数据查询：支持按照相应条件对元数据进行查询。按照元数据代码，版本号，元数据名称，发布时间等进行查询。</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一致性校验：在一致性校验列表页面，判断采集的元数据是否正确，支持点击“新增对比”，输入对比名称，选择校验的元数据和数据源，点击“确定”按钮，增加一条校验对比记录，对原数据进行一致性校验。</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元数据采集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源管理：面向数据提供方所提供的传统关系数据库、内存数据库、NoSQL数据库等不同类型的数据源，根据用户的业务规则与行业专家的经验构建出一套符合用户需求的、可灵活配置的数据源目录，并提供可视化管理界面，便于数据管理者监察、维护。</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采集模板管理：支持对元数据采集的模板进行管理，对采集模型的名称，采集类型等进行关管理。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采集任务管理：支持元数据采集的采集任务管理，可以通过选择任务名条件进行查询，可以进行任务管理信息查看、修改、新增，针对某些任务可以人工手动执行，点击“立即执行”。</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采集日志查询：支持元数据采集日志查询，可以通过选择数据源、任务名、执行日期等条件进行查询，列表操作列可以查看采集日志详情。</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采集数据审核：支持元数据采集数据审核功能，可以通过选择任务名、元模型分类包、变更来源、状态等条件进行查询，并进行审核。</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系统管理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用户管理：支持元用户管理，可以通过用户名称、状态等条件进行查询，可以对用户进行新增、删除、修改，可以通过启用状态设置用户的的状态。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共享端管理：支持元数据共享端管理菜单，输入共享端编码、共享端名称、可以选择是否启用，可以新增和关闭共享端。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主数据管理</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模型新增信息：支持模型新增，对于新增模型，显示模型相关信息、新增模型字段信息，并进行填写保存，生成新模型。</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模型详情：查看模型、查看模型详情包括属性编码，属性名称，属性类型，是否必填，是否主键等。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模型审核：对新增或者修改的模型需要通过审核之后才能正式发布。</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模型展示：支持模型展示功能，可查看、配置、修改选择模型的列表页面和详情页面信息。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模型实例化：对通过审核的主数据模型进行实例化，创建存储表、缓存表、历史版本表、原始记录表。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主数据管理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主数据关系图：支持查看主数据的基本信息、接入信息、共享信息、和接入共享关系图。了解主数据关系情况。</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主数据审核：新增主数据模型，模型发布实例化后，主数据的状态为待审核，集成不同接入端数据后，对数据进行审核，审核后不再接受新的数据变化。审核通过后，点击发布。</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主数据查询：支持主数据查询功能。主数据管理系统提供服务，供用户对主数据按照一定条件进行查询。</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主数据集成</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数据集接入新增：支持主数据数据集新增接入。数据接入可设置为通过批量数据导入或API接口注册方式导入等。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主数据接入修改：支持主数据数据集接入修改。数据接入可修改数据库基本信息，描述信息等。也可通过修改API描述信息进行修改。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共享管理新增：支持新增主数据的共享信息，主数据共享可通过控制视图或API接口查询授权方式。</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共享管理修改：支持修改主数据的共享信息，主数据共享可通过修改视图或API接口查询授权方式及修改共享管理端基本信息。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接入日志查询：主数据的接入，通过集成日志功能记录并提供查询。用于监控主数据的接入量。</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共享日志查询：主数据的共享情况，通过集成日志功能记录并提供查询。用于监控主数据的共享量。</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系统管理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用户管理：支持系统管理用户管理，可以通过用户名称、状态等条件进行查询。可以对用户进行新增、删除、修改。可以通过启用状态设置用户的的状态。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接入端授权：支持系统管理对接入端进行新增和修改。并支持主数据接入端授权管理。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共享端授权：支持系统管理对共享端进行新增和修改。并支持主数据共享端授权管理。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分类管理：支持系统管理分类管理菜单，对主数据按照分类进行维护和管理。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标准对照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主数据标准对照：支持主数据标准对照，可以通过对照项目、规则名称等条件进行查询，可以对对照规则进行新增、修改和查看。</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对照管理新增：支持主数据新增对照管理，按要求新增独照。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主数据对照：支持主数据对照，主数据对照可以通过机构名称和状态等条件进行查询。</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对比结果查看：支持对主数据对照后，对比结果进行查看。主要内容包括匹配规则，匹配状态，比对字段等。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数据质量管理系统</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数据质量控制升级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条线管理：针对需要进行数据质量校验的各类数据，按照其所属的业务范畴进行细致的分类划分。通过这种分类方式，能够清晰地界定不同数据的业务属性和用途。</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数据源管理：在进行数据校验的相关操作时，需要对校验数据的数据源信息进行配置。包括数据库的类型、数据源的url地址、用户名和密码等信息。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机构配置：针对上传数据的机构相关信息，开展全面且细致的维护工作。要明确是否启用该机构的数据上传功能。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字典管理：全面负责并精心维护规范性校验所涉及的字典值域信息。根据所在平台的独特规则和业务特点进行定制和维护，使数据能够在平台内流畅运行并符合特定的规范。</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权重配置：通过合理设置得分权重，能够更加精准地反映出不同维度对于最终评分结果的影响程度。可以根据业务的重点和目标，为某些关键维度赋予较高的权重，以突出其在评价中的重要性。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则模板：提供了多种支持的类型，值域的规范，明确规定数据取值的有效范围；字典的规范，限定数据必须从预定义的字典选项中选取；指定格式的规范，要求数据遵循特定的格式标准，如日期格式、数字格式等；非空的规范，确保某些关键数据字段不能为空，必须有实际的内容填充。</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则配置：对于完整性、一致性、规范性、及时性和稳定性，都详细配置了其基本信息，清晰阐述规则的适用范围、目的和主要内容。同时，明确了规则的约束性，即规定了数据必须遵守的条件和限制，以确保数据符合质量要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校验指标管理：提供指标标准管理、指标分析等服务，指标管理为数据采集提供给采集所需的指标，为数据分析提供依据，为数据治理提供相应的指标标准。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校验指标配置：用于可以对各种类型的指标进行新增、删除、编辑及导入、导出操作。规则组与机构关联，规则组配置用于管理规则组和机构关联关系。指标组与指标关联，实现对指标组和指标关联关系的管理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校验表管理：数据提供机构字段用于明确数据的来源，以便追溯和管理数据的提供者；业务时间字段能够准确记录与业务相关的具体时间信息，对于分析业务流程和数据的时效性具有重要意义；数据上传日期字段则清晰标识了数据上传的时间点，有助于监控数据的更新频率和及时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校验配置：按照设定的时间间隔，周期性地对上传的数据开展数据质量的校验工作。在这一过程中，深入探查上传数据是否存在严重的错误情况。对于那些被判定为非严重性错误的数据，将执行入库操作，以便后续的处理和使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校验日志：校验日志在数据质量控制系统中具有至关重要的作用，它如同系统运行的足迹，完整地记录了系统的运行轨迹。通过校验日志，可以清晰且直观地展现出系统的运行状态。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校验报告：支持校验结果查询、校验原始值展现、机构校验结果导出（PDF）。</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绩效考核报告：支持总体概览，以完整性、一致性、规范性、及时性、稳定性指标体系计算各项得分，以及按权重配比后的综合得分情况汇总，可按年、月、季、周、日维度计算。</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质控专项报告：基于特定的业务场景或者特定的数据集合，借助灵活的配置功能来设定评分模型的具体内容。在这一过程中，可以自主地进行选择，以决定考核不同的机构、业务表以及质量指标。通过精心配置和筛选这些关键要素，能够生成具有针对性的专项质控报告。</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数据通报管理：提供对数据质量评分通报的对接获取以及转派处置功能，实现数据质量异常自动预警、自动通知的功能。能够辅助管理者对异常问题的早发现、早处理、早解决。</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数据通报记录：具备将数据传输的详细情况以短信的形式及时通知给医疗机构相关负责人的功能。对每次的通报结果进行严谨的记录和全面的统计。便于及时发现问题并采取相应措施。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异常追踪：能够极为详尽地为用户呈现出每个上传机构以及每个上传表单的异常情况。不仅清晰列出异常的具体原因，让用户迅速了解问题的根源所在，还会给出异常的统计信息，包括异常的数量、类型分布等，同时明确标注统计的日期，以便用户对比不同时间段的异常状况。</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评分模型：针对特定的业务需要，选取机构范围、接口表范围、质量指标范围，对平台的已校验通过的数据进行质量考核，生成支持可按年、月、季、周、日维度的报告。</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评分日志：用户具备查看评分模型生成考核报告的相关日志信息的功能。支持查看任务名称、周期、开始时间、结束时间、状态等。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数据监控服务</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流转分析：以图形的形式直观展示区内公卫数据流转的情况，分三种情况：数据传输正常、数据传输异常、数据传输中断。展示区域平台相关系统，如数据中心、公卫平台、诊疗平台、智能提醒、绩效考核、健康档案调阅、主索引等系统之间的数据流转关系。</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数据上传排名：针对市内各个医疗机构的数据上传情况，系统会进行全面的统计工作。具体统计的数据包括上传的数量以及上传率。并且，会依据这些统计结果进行排名展示。</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数据质量总览：以数据覆盖度、数据通过率的维度，分析各数据上传单位提供的数据质量，且能够查看具体上传的接口表单、数据错误统计，数据警告统计的情况及明细。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质量分析：运用多种数据分析方法和工具，对数据的准确性、完整性、一致性、可用性等多个维度进行评估。不仅关注数据本身的内容，还考虑数据的产生、传输、存储等环节中的影响因素，以找出潜在的数据质量问题，提出改进建议，保障数据的高质量和有效利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数据质控提醒：数据质控提醒是按时提醒质量低于阈值的机构进行数据质量整改。是提升数据质量的一个关键手段。</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互联互通交互服务升级</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互联互通交互服务升级（新标准）</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居民注册服务升级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居民信息提交：由居民信息提供者向居民注册服务发起居民信息提交请求，提交居民基本信息。此交易会触发创建、读取、更新行为。</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居民信息查询：由居民信息使用者提供居民查询参数，向居民注册服务发起居民信息查询请求。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居民交叉索引查询：居民信息索引使用者提供居民标识信息，向居民注册服务发送居民交叉索引查询的请求，获取另一个ID域的居民标识符。</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居民信息变更通知：当居民信息发生变更，居民注册服务向配置了“变更通知”功能的居民信息使用者发送居民信息变更通知请求。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居民信息订阅：居民信息订阅者可向居民信息服务发起文档订阅请求。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居民索引变更通知：当某一个ID域中的标识符发生改变时，居民注册服务向事先配置了“居民信息索引变更通知”功能的居民信息索引使用者发送居民信息索引变更通知的请求，保持同步更新。</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居民索引合并通知：当居民信息索引发生合并时，居民注册服务向事先配置了“通知”功能的居民信息索引使用者发送居民信息索引合并通知，内容包括居民信息和被合并的居民信息。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医疗卫生机构注册服务升级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医疗卫生机构信息提交：由医疗卫生机构信息提供者向医疗卫生机构注册服务发起医疗卫生机构信息提交请求，提交医疗卫生机构基本信息。此交易会触发创建、读取、更新行为。</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医疗卫生机构信息查询：由医疗卫生机构信息使用者提供医疗卫生机构查询参数，向医疗卫生机构注册服务发起医疗卫生机构信息查询请求。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医疗卫生机构信息订阅：医疗卫生机构信息订阅者可向医疗卫生机构信息服务发起文档订阅请求。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医疗卫生机构信息变更通知：当医疗卫生机构信息发生变更，医疗卫生机构注册服务向配置了“变更通知”功能的医疗卫生机构信息使用者发送变更通知的请求。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术语注册服务升级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获取值集：由值集使用者提供值集标识等信息，向术语注册服务发起获取值集请求。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查询值集：由值集使用者提供查询参数表，向术语注册服务发起查询值集请求。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获取值集映射：值集映射是指从一个值集到另一个值集间编码的映射关系。</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查询值集映射：由值集使用者提供查询参数表，向术语注册服务发起查询值集映射请求。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医疗卫生人员注册服务升级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医疗卫生人员信息提交：由医疗卫生人员信息提供者向医疗卫生人员注册服务发起医疗卫生人员信息提交请求，提交医疗卫生人员基本信息。此交易会触发创建、读取、更新行为。</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医疗卫生人员信息查询：由医疗卫生人员信息使用者提供医疗卫生人员查询参数，向医疗卫生人员注册服务发起医疗卫生人员信息查询请求。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医疗卫生人员信息订阅：医疗卫生人员信息订阅者可向医疗卫生人员信息服务发起文档订阅请求。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医疗卫生人员信息变更通知：当医疗卫生人员信息发生变更，医疗卫生人员注册服务向配置了“变更通知”功能的医疗卫生人员信息使用者发送医疗卫生人员信息变更通知的请求。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健康档案存储服务升级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提交健康档案：健康档案源向健康档案采集服务提交并注册健康档案文档时触发该消息请求。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获取健康档案：健康档案用户向健康档案存储服务获取健康档案时触发该消息请求。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健康档案管理服务升级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注册健康档案：健康档案注册者向健康档案管理服务注册健康档案文档集时触发该消息请求。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更新健康档案文档元数据：健康档案更新者向健康档案管理服务更新健康档案文档集时触发该消息请求。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查询健康档案索引：由健康档案文档索引用户向健康档案调阅服务发起检索健康档案的请求。健康档案用户可充当健康档案文档索引用户。</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健康档案采集服务升级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提交并注册健康档案：健康档案源向健康档案采集服务提交并注册健康档案文档时触发该消息请求。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健康档案调阅服务升级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检索健康档案：由健康档案文档索引用户向健康档案调阅服务发起检索健康档案的请求。健康档案用户可充当健康档案文档索引用户。</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获取健康档案：健康档案用户向健康档案存储服务获取健康档案时触发该消息请求。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文档订阅发布服务升级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通知订阅：基于通知发布者、通知订阅者、通知服务代理、通知接受者实现通知订阅。</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取消订阅：基于通知发布者、通知订阅者、通知服务代理、通知接受者实现取消订阅。</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暂停文档订阅：基于通知发布者、通知订阅者、通知服务代理、通知接受者实现暂停订阅。</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恢复文档订阅：基于通知发布者、通知订阅者、通知服务代理、通知接受者实现恢复订阅。</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通知消息：基于通知发布者、通知订阅者、通知服务代理、通知接受者实现通知消息。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创建通知拉取点：通知拉取者角色可在通知拉取点角色中创建一个通知拉取点，该通知拉取点可为该通知拉取者缓存通知消息。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移除通知拉取点：通知拉取者角色不再需要临时的通知存储区时，可向通知拉取点角色发送移除通知拉取点交易请求。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拉取通知：通知拉取者角色可通过向通知拉取点角色发送拉取通知交易从特定的通知拉取点临时存储区中获取缓存的通知消息。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时间一致性服务升级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护时间同步：需要同步时间的时间客户端发起维护时间请求到提供标准时间的时间服务器，并由时间服务器响应维护时间请求，返回标准时间给时间客户端，时间客户端依据NTP时间应答信息及时间延时估计校正并更新系统时间。</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节点验证服务升级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节点验证：当触发事件发生时，由安全节点向节点验证服务请求验证节点。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访问权限验证：本次需对节点验证服务升级，主要是新建访问权限验证。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安全审计服务升级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记录审计事件交易：当触发事件发生时，由审计源向审计服务记录审计事件。</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息记录约定：消息中记录的审计项目可包括参与者具体对象，依据交易的不同，参与者具体对象分别为居民、医务人员、医疗机构、术语、文档。审计事件主要包括平台的启动与停止，对平台服务的访问与服务应答。</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预约服务改造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预约排班信息提交：医疗机构或相关管理人员能够通过系统，将预约排班的详细信息，如医生姓名、科室、排班日期、可预约时间段、预约数量等准确地录入到系统中。</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预约排班信息更新：当排班情况发生变化，如医生临时有事需要更改排班时间、增加或减少可预约数量等，可对已提交的预约排班信息进行修改。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预约排班信息更新通知：系统会自动向已关注该排班信息的用户发送通知，告知其预约排班信息的更新情况，以便用户及时了解并调整自己的预约计划。</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预约排班信息删除：对于不再需要或错误的预约排班信息，进行删除操作。</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预约排班信息删除通知：在预约排班信息被删除后，向可能受影响的用户发送通知，避免用户因不知情而造成不便。</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预约排班信息查询：用户可以通过系统查询特定时间段内、特定科室或特定医生的预约排班信息，方便选择合适的预约时间和医生。</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预约申请：患者或用户能够根据展示的预约排班信息，选择自己想要的预约项目，填写个人信息，提交预约申请。</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预约申请通知：系统在收到用户的预约申请后，会向用户发送通知，告知其预约申请的处理状态，如已受理、等待确认等。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预约取消：用户在特殊情况下，如行程改变等，可以取消已经成功的预约。</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预约取消通知：当用户取消预约后，系统会向相关人员发送通知，以便及时调整预约资源。</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预约查询：用户可以随时查询自己的预约历史记录、当前预约状态等信息。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双转服务升级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双向转诊申请：医疗机构的医务人员能够在系统中为患者提交双向转诊申请。申请内容包括患者基本信息、病情概述、转诊原因、拟转诊的目标医疗机构等。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双向转诊申请通知：当转诊申请提交后，系统会自动向相关医疗机构和人员发送通知，告知有新的转诊申请待处理。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取消双向转诊申请：在特定情况下，如患者病情好转无需转诊，或转诊条件发生变化时，医务人员可以取消之前提交的双向转诊申请。</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取消双向转诊申请通知：系统会将取消转诊申请的信息通知给相关方，使他们了解转诊流程的变更。</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双向转诊查询：医务人员可以通过系统查询患者的双向转诊记录，包括申请时间、状态、处理结果等。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双向转诊回执：接收转诊申请的医疗机构在处理申请后，通过系统反馈转诊回执，包括是否接收转诊、接收时间、安排的科室和医生等信息。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双向转诊回执通知：系统将转诊回执的信息及时通知给转诊申请方，使他们能够及时了解转诊的处理结果和后续安排。</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统一身份认证及门户服务</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代理认证：鉴于医疗数据的特殊性质和敏感性，采用浙政钉或其他实名认证系统代理认证登录方式。首先，会通过浙政钉识别来判断用户的身份证信息完成代理认证操作。这样严格的认证流程能够有效地保障数据的安全，最大程度避免医疗数据的外泄风险，确保只有合法授权的用户能够访问敏感的医疗数据。</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183</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运维监控</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运维监控</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首页</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首页：提供服务器、中间件、网络、数据库、应用系统五大探针整体概览，展示探针数量、当日警告和故障次数及处理进度。</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主机管理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数据库管理：系统支持对多种常见的数据库系统，如Mysql、PostgreSQL等的运行状态进行全面采集。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中间件管理：系统支持对诸如Tomcat等常见中间件的运行状态的内存池、线程、类、虚拟机等进行全面且细致的采集。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网络管理：实现对网络连接状态的稳定性、带宽、安全性等全面且持续的监控。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服务器管理：系统支持对多种主流操作系统的资源负载、内存、存储等运行状态进行全面有效的监控。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应用管理：系统支持采集应用服务的运行状态及响应速度，全面掌握应用服务的性能表现。设备归属从物理位置层面，业务归属从用途角度，对主机进行分类归属管理，使管理更清晰、高效。</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巡检管理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主机巡检计划：用户能够灵活选择巡检的范围，精准指定需要巡检的主机。根据实际需求设定要巡检的主机指标，例如CPU使用率、内存占用率、硬盘读写速度等关键指标。</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主机巡检报告：能够查询到报告的整体概览，还能深入查看报告的详情信息。详情部分会包含主机各项指标的具体数据、分析结果以及可能存在的问题提示等详尽内容。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业务巡检计划：根据实际需求，灵活配置发送类型，例如选择实时发送、定时发送或者按照特定事件触发发送等。同时，还能够自定义告警通知模板，根据不同的业务场景和告警级别，设定个性化的通知内容、格式和语言风格。</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业务巡检报告：可以选择导出查询脚本，方便后续重复使用相同的查询条件或进行二次开发。同时，能够导出数据模板，用于整理和分析数据。</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告警信息</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告警信息：以告警列表的形式记录告警信息。包括主机名称、采集时间、探针类型、指标状态、告警级别和处理状态，帮助运维人员快速定位异常。</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主机监控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主机监控：系统实现了对主机的服务器概况与报警管理的全面监控功能。在服务器概况方面，能够详细查看主机的处理器性能、内存使用情况以及磁盘的存储状态等关键信息。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主机看板：能够让用户在第一时间快速获取关键信息。通过精心设计的图标，直观地呈现出主机的运行状态、资源使用情况等重要方面。</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探针监控：通过清晰展示的界面，提供了便捷的操作入口。当用户点击“查看”按钮时，系统会展开呈现具体指标的详细信息。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探针看板：设置了可切换的导航栏。能够通过切换不同的导航选项，轻松查看各种分类下的主机信息。每个导航选项都对应着特定的主机分组，使得信息查找更加便捷有序。</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业务监控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业务监控：业务监控从资源业务归属的维度提供各应用系统下各资源运维状态的拓扑展示视图，帮助用户监控各应用的运行状况，迅速定位问题资源。</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消息管理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消息管理：提供平台发布的告警消息列表，集中展示平台所有告警消息的告警状态、告警内容、处理状态、告警时间等信息。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配置管理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采集指标：引入了专业级的指标知识库，能够全面实现对服务器、网络、应用、数据库以及中间件等多个关键领域的海量指标采集配置。</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告警配置：知识库根据问题严重程度提供专业的告警分级参考和指标说明。用户可基于知识库，结合业务场景，自定义告警阈值规则。</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告警人管理：提供了对告警信息接收者基本信息进行配置的功能。在这个配置管理模块中，能够便捷地对告警人进行全面的操作。</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消息配置：能够对告警次数限制进行配置，决定在特定时间段内发出告警的最大数量，避免过度告警造成干扰。还能设置告警沉默时间，即在一段时期内停止发送重复的告警，让相关人员有时间处理问题。</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业务管理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数据源管理：为系统引入新的数据来源渠道；能够进行测试，确保新添加或修改的数据源能正常工作；还可以对已有的数据源信息进行编辑，以适应不断变化的业务需求。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模板管理：根据不同的需求创建全新的模板类型，满足多样化的业务场景。对于已有的模板，支持进行编辑操作，以便对模板的内容、格式、参数等进行修改和优化，使其更符合实际应用。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表单管理：系统具备对表单信息的管理配置功能，涵盖普通表单和字典表单两种类型。在新增表单时，提供了丰富的选择。</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业务配置：支持新增业务，为系统拓展业务范畴；能够编辑业务，以适应业务变化和优化需求；可以查看业务，全面了解业务状况；还能删除不再需要的业务，合理精简业务结构。</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个人中心：页面中清晰展示了表单的各项元素和布局，用户可直观感知表单的整体结构。支持动态调整表单字段，根据实际需求增删改查。</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209</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应用安全和隐私保护升级</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应用安全</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数据修改痕迹追踪</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不同操作的数据改变记录：对数据添加、更新和删除这三种主要操作所引起的数据变化的记录。</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平台调阅记录的获取与展示：获取个人健康档案修改记录和平台权限修改记录，并将它们同步展示在平台的数据修改痕迹系统中。</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健康档案授权管理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授权管理：患者对自身的健康信息拥有最高的访问权限管理。能够自由且全面地查看自己的健康信息。同时，通过金平湖端为医生提供360调阅浏览器授权，方便医护人员在PC端查看访问自己的健康档案及医疗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数据安全及隐私管控</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数据传输加密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SM3加密方式：保障数据在传输中的安全性和完整性。通过采用SM3加密方式，对传输的数据进行处理，防止数据被窃取或篡改。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RSA加密方式：保障数据在传输中的安全性和完整性。通过采用RSA加密方式，对传输的数据进行处理，防止数据被窃取或篡改。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数据追溯</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数据流转追溯：全面记录数据的诞生、在平台内的传输路径与方式、处理时的操作细节及结果，还有最终的存储情况。</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调阅记录追溯：详细记载每次调阅的时间、调阅者身份、调阅目的以及所涉及的具体档案内容。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信息匿名化服务</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个人隐私数据隐藏处理：对患者的敏感信息进行遮蔽或模糊处理。在保证数据可用性的同时，最大程度地减少个人身份信息的暴露风险，使非授权用户无法获取完整的个人身份信息。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患者身份信息保护：通过在页面上对隐私数据进行匿名化展示等方式，严格控制患者身份信息的传播范围，保障患者隐私安全。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218</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互联互通应用效果</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公共卫生服务支持应用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公共卫生服务支持应用升级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项公共服务支持应用升级：实现对原通过的健康档案调阅与共享、周期性公卫服务提醒、健康档案管理任务提醒、家庭档案管理、慢病管理任务提醒、传染病管理任务提醒、孕产妇保健任务提醒、健康体检任务提醒、健康危险因素提醒、死亡终止提醒等10项公共服务支持应用按照《区域全民健康信息互联互通标准化成熟度测评方案（2020年版）》要求升级。</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公共卫生服务支持应用新增</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项公共服务支持应用新增：将按照《区域全民健康信息互联互通标准化成熟度测评方案（2020年版）》要求新增4项公共服务应用（备选：儿保业务协同管理、计划免疫业务协同管理、家庭医生签约服务、居民健康画像、人群健康诊断、社区档案管理、健康宣教、其它）。</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卫生综合管理服务支持应用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卫生综合管理服务支持应用升级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项卫生综合管理服务支持应用升级：实现对原通过的突发公共卫生事件提醒、医务人员绩效评估、医疗机构绩效评估、统计报表自动生成、医疗质量管理、机构运营分析、卫生数据采集监管、双向转诊等8项卫生综合管理服务支持应用按照《区域全民健康信息互联互通标准化成熟度测评方案（2020年版）》要求升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卫生综合管理服务支持应用新增</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项卫生综合管理服务支持应用新增：将按照《区域全民健康信息互联互通标准化成熟度测评方案（2020年版）》要求新增4项卫生综合管理服务应用（备选：互联网医疗监管、财务报表管理、规划建设管理、行政审批管理、体制改革管理、疾病预防控制管理、应急指挥管理、药品管理、处方点评管理、基层卫生健康管理、妇幼健康管理、职业健康管理、医养结合管理、科教业务管理、干部保健管理、信息安全监测管理、电子健康卡用卡监测管理、其它）。</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互联网便民服务支持应用</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互联网便民服务支持应用升级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项互联网便民服务支持应用升级：实现对原对接的健康档案调阅查询、检验检查报告查询、自我健康状况评估、健康生活指导、预约挂号、健康问题咨询、卫生信息获取、健康档案应用授权、居民健康卡、实现一卡通支持、体检信息查询等11项互联网便民支持应用按照《区域全民健康信息互联互通标准化成熟度测评方案（2020年版）》要求进行对接升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互联网便民服务支持应用新增</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项互联网便民服务支持应用新增：将按照《区域全民健康信息互联互通标准化成熟度测评方案（2020年版）》要求新增9项互联网便民支持应用（备选：健康档案基本信息维护、居民健康卡、在线复诊、处方流转、家庭医生签约、慢病随访、妇儿保自助服务（母子健康手册）、计免预约服务、疫苗库存查询服务、入园入学查验服务、移动支付服务、排队候诊查询服务、出生证预约打印服务、预检登记服务、预约献血服务、急救呼叫服务、其它）。</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行业外部门的接入（5个）</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数据采集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5个行业外部门数据采集：定时采集5个行业外部门相关的基本信息数据，并同步落地存储。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数据服务</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5个行业外部门数据服务：将采集到的5个行业外部门基本信息数据同步存储到指定的位置，并共享到卫生业务系统提供业务支撑与协同。</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实时数据采集应用</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实时数据交换</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管理首页：支持数据源数量统计、目标端数量统计、交换方案数据量统计、整体运行情况监控、采集成功率统计、处理成功率统计、分发成功率统计、历史交换量排行、历史异常量排行等。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系统监控：监控系统中配置的每一个交换方案的运转情况、主动采集采集记录监控以及socket连接监控。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系统管理：客户端引擎连接时需要进行合法性校验；实时监控各个客户端引擎的运行情况。</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数据交换配置：支持数据源管理、目标端管理、交换方案管理、配置向导。</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定时管理任务：支持数据源目标端自动测试(Job)、自动清理日志(Job)、回收线程(Job)、运维监控平台数据同步(Job)、kafka积压量查询(Job)、异常数据自动重发(Job)。</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数据同步比对：支持中心端与采集引擎配置数据同步、与处理引擎配置数据同步、与分发引擎配置数据同步。</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采集引擎：支持主动HTTP采集、主动DB采集、被动采集(HTTP)、被动采集(KAFKA)、分布式部署支持、采集日志收集。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定时采集任务：定时保存内存中缓存的日志数据到数据库中；实时扫描采集异常日志记录，对于可以处理的异常数据，系统后台会自动重新处理。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处理引擎：控制数据在处理引擎中的各个节点的流转，包括判断、拆分、过滤等场景；支持数据格式转换、数据字段映射、服务调用、分布式部署支持。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定时处理任务：定时保存内存中缓存的日志数据到数据库中；实时扫描处理异常日志记录，对于可以处理的异常数据，系统后台会自动重新处理。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分发引擎：对于一个kafka主题可以启动多个消费线程进行并发消费。支持数据发送(HTTP)、数据发送(DB)、分布式部署支持。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定时分发任务：定时保存内存中缓存的日志数据到数据库中；实时扫描分发异常日志记录，对于可以处理的异常数据，系统后台会自动重新处理。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实时健康信息调阅</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实时数据采集与更新：实时采集系统与健康档案管理系统实现了成功对接。在这一过程中，其能够实时获取最新采集到的各类健康数据，涵盖身体指标、诊疗记录、疾病监测等多方面内容。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实时数据监管大屏</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诊疗业务和费用分析：通过诸如全市累计门急诊人次数、全市累计门急诊费用、全市累计出院人次数等参考指标（具体指标根据项目实施时的业务需求确定），深入了解诊疗业务的规模和费用支出情况，为医疗资源的合理配置和费用管理提供依据。</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诊疗业务具体指标分析：对全市累计门急诊人次数、全市累计门急诊费用、全市累计出院人次数等具体指标进行详细分析。通过分析全市累计门急诊人次数的变化趋势，了解医疗服务的需求波动；通过研究全市累计门急诊费用的构成和增长情况，评估医疗成本和费用控制效果。</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卫生情况分析：支持对公共卫生相关业务指标的分析，借助如全市糖尿病管理人数、全市高血压管理人数等参考指标（具体指标根据项目实施时的业务需求确定），全面掌握公共卫生领域的状况，为制定和优化公共卫生策略提供数据支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公共卫生具体指标分析：针对全市糖尿病管理人数、全市高血压管理人数等具体指标展开深入分析。通过分析全市高血压管理人数的分布特征，优化高血压防治方案的针对性和有效性。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基于平台的数据共享、统计、分析功能</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数据共享、统计、分析</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已有数据来源扩展：平台数据分析包括获取基本医疗类、建档签约类、慢病及精防管理类、妇儿保管理类、死亡登记类、中医类各项指标数据，并进行分析配置。前期建设已实现50多项指标的统计分析，本次需对原有50多项统计指标的数据来源进行扩展。</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扩展统计指标：扩增基本医疗数据-医疗卫生机构床位数、扩增建档签约数据-社区基本档案建档率、</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扩增慢病及精防管理类指标－乙型肝炎表面抗原携带率等。</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其他系统对接</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健康档案系统对接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健康档案系统对接：能够准确、迅速地获取丰富的健康档案数据，包括个人基本健康信息、过往病史、诊疗记录、体检报告等重要内容。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检验检查报告对接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检验检查报告对接：能够实时、顺畅地获取检验检查报告相关数据，无论是血液检测结果、影像学检查报告还是病理分析结论等。实现实时数据查询，有助于及时掌握相关信息。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自我健康管理应用对接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自我健康管理应用对接：能够精准、全面地获取各类自我健康管理应用中的相关健康数据，涵盖日常的运动步数、睡眠质量监测数据、饮食记录以及心理状态评估等丰富内容。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预约挂号对接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预约挂号对接：能够获取包括医院科室信息、医生排班情况、号源余量、患者预约详情等全面而详细的数据，为优化医疗服务流程和提升患者就医体验奠定坚实基础。</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居民健康卡系统对接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居民健康卡系统对接：能够获取诸如健康卡的激活状态、使用记录、绑定的医疗服务详情、个人健康信息关联等丰富且关键的数据，为居民便捷就医和健康管理提供有力的数据支持。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家庭医生签约系统对接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家庭医生签约系统对接：能够获取涵盖签约家庭的基本信息、签约医生的详细资料、服务内容及履约情况等丰富而重要的数据，为优化家庭医生服务和提升管理水平创造有利条件。</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慢病管理平台对接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慢病管理平台对接：能够获取诸如慢病患者的基本信息、疾病类型、随访记录、治疗方案调整等全面且关键的数据，为提升慢病管理的质量和效果提供坚实的数据支撑。</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妇幼平台对接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妇幼平台对接：能够获取包括孕妇和儿童的基本信息、产检记录、儿童生长发育监测数据、保健服务详情等丰富而重要的数据，为保障妇幼健康和优化服务提供有力的数据保障。</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移动支付平台对接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移动支付平台对接：能够获取诸如支付金额、支付时间、支付方式、交易对象等详细且关键的数据，为优化支付流程和提升财务管理效率提供重要的数据支持。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排队候诊系统对接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排队候诊系统对接：构建起与排队候诊系统的可靠连接，从而能够精准、全面地获取排队候诊的相关服务数据，涵盖各个科室的排队人数、预计等候时长、患者的排队序号和就诊优先级等重要信息，为优化就诊流程和提升患者就医体验提供有力的数据支撑。</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计免平台对接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计免平台对接：获取计免服务相关数据，包含疫苗接种记录、疫苗库存情况、接种预约信息、接种人群分类等重要内容，为优化计免服务流程和提高免疫规划管理水平提供了关键的数据支持。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金平湖热线对接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金平湖热线对接：实现移动端便民服务基于金平湖健康热线的统一输出。能够将相关便民服务信息，进行整合与规范，为民众提供便捷、集中且高质量的健康服务通道。</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257</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评审相关工作</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文审方案</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文审材料整理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文审材料整理：配合厂商或信息中心提供相关功能点证明材料（现场查验做好功能演示）、配合证明材料编制整理、配合协助汇报PPT编写。</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迎评准备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迎评准备</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迎评准备：协助搜集和协调卫生领域相关服务的挂载，丰富平台服务调用应用、协助制定各查验现场演示关键路径、协助进行脚本设计，配合完成应急处理保障、协助汇报文稿编制、配合系统演示。</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现场规划</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现场规划</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现场规划：配合进行现场查验，根据专家组长分配，按需陪同现场专家进行现场查验、答疑；配合专家验证现场查验结果、向专家组汇报各应标点建设情况并接受专家答疑。</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信创适配</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平台应用改造</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单点登录服务改造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单点登录服务改造：信创环境下，用户仍然可以通过一次登录获得所有需要访问应用系统的授权，实现了“一处登录，多系统展现”。</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综合管理服务改造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综合管理服务改造：信创环境下，满足医疗卫生决策的指标体系实现对所采集数据的深度利用，形成围绕医疗服务、医疗保障及卫生资源业务开展的监测，明确各类主题应用中的具体指标内容。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平台主索引服务改造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平台主索引服务改造：信创环境下，在平湖市卫生数据中心为患者身份识别设置专门的应用，以实现多家医院机构之间的患者身份识别，建立患者在各家医疗机构之间的主索引。</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标准管理服务改造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管理服务改造：信创环境下，提供清晰、简洁的操作流程和可视化的标准展示，方便用户快速了解和应用标准。建立严格的访问控制策略，只有授权人员能够对标准进行管理和操作，保障标准管理的安全性和合规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健康档案存储改造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健康档案存储改造：信创环境下，基于平湖市业已形成规模的居民基本信息存储库和Orion完成对其余各类存储库的扩展。</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健康档案浏览器改造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健康档案浏览器改造：信创环境下，向医疗专家提供其客户的电子健康记录中可用信息的集成化和综合视图。EHR浏览器提供的软件能使经授权的最终用户登录到EHR信息结构上并访问其服务客户的EHR。</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统一身份认证改造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统一身份认证改造：信创环境下，保证登录的用户是合法用户，并确认了其身份之后，才能基于用户的身份信息控制他能够访问的信息资源和业务功能；医务人员登陆患者的信息，需要确认患者的授权才可以确认此患者的身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企业服务总线改造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企业服务总线改造：信创环境下，将各单位需要共享的业务数据通过服务的方式提供需要单位，各单位系统可以通过中心端的服务WSDL文件进行服务功能访问、实现数据的互通共享。</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数字化医共体综合管理应用改造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字化医共体综合管理应用改造：信创环境下，基于县域医共体信息集成平台，对医疗协作开展情况的数据进行挖掘分析，实现对医共体医疗资源分布、医疗费用、就以人群、需求及使用情况等信息进行实时监控与跟踪。</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移动综管改造</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移动综管改造：信创环境下，基于移动端对区域内综合管理业务进行可视化呈现。</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绩效考核系统改造</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系统配置</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字典管理：信创环境下，将原有的字典管理功能进行重新开发和优化。</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操作日志：信创环境下，重构操作日志功能。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指标绑定：信创环境下，对指标绑定功能进行改造。</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角色指标配置：信创环境下，使用开发和技术框架，重新设计角色指标配置功能。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审核流程配置：信创环境下，重新构建审核流程配置模块。</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机构管理：信创环境下，对机构管理功能进行升级。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角色管理：信创环境下，重新打造角色管理功能。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菜单管理：信创环境下，优化菜单管理功能。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用户管理：信创环境下，改造用户管理功能。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规则库管理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计算规则维护：信创环境下，采用开发和技术框架，重新构建规则维护的界面和操作流程，使其更加符合国内用户的使用习惯和业务需求。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计算规则查询：信创环境下，使用搜索引擎和查询技术，提升查询的速度和准确性。优化查询界面，使其与国产化操作系统和浏览器兼容，提供更加友好和便捷的用户体验。</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指标库管理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数据项维护：信创环境下，使用开发和编程框架，打造适应国产化环境的操作界面和逻辑流程。</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数据项查询：信创环境下，采用查询引擎和搜索算法，提高查询的效率和精准度。与操作系统和应用程序进行深度适配，确保查询界面的兼容性和易用性。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指标维护：信创环境下，运用开发技术，重新设计指标的添加、修改、删除和更新等操作流程。</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指标查询：信创环境下，利用数据分析和处理技术，快速准确地获取所需指标信息。优化查询界面，使其在硬件和软件环境下流畅运行。</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考核管理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考核任务发布：信创环境下，采用任务管理和发布，重新设计任务发布的流程和界面。</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系统自动打分：信创环境下，使用数据分析对考核数据进行处理和分析，确保打分结果的可靠性。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审核指标：信创环境下，利用审核流程管理，优化审核流程和规则设置。</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科室驳回指标：信创环境下，使用交互界面，提供清晰、便捷的驳回操作界面。</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数据项填报</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填报数据项：信创环境下，采用前端开发框架构建填报页面，使其在操作系统和浏览器中具有良好的兼容性和用户体验。</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审核数据项：信创环境下，使用审核流程引擎来规范审核流程，提高审核效率和准确性。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监管分析</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机构分析：信创环境下，利用可视化组件，以更直观、清晰的方式展示机构的绩效表现、运营情况等多维度的分析结果。</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指标分析：信创环境下，运用统计分析，对各类指标进行精准、全面的分析。</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月度考核：信创环境下，按月度进行考核，并提供审核功能，运用计算框架和数据库处理考核指标。</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月度指标排名：信创环境下，开发按月对指标进行排名，实时展示功能。运用国产数据处理技术，精准采集与计算月度指标数据。</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机构画像：信创环境下，对机构各种指标进行整体展示。借助数据采集与整合技术，收集机构各类指标。</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数据迁移</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结构化数据迁移</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结构化数据迁移：信创环境下，完成常规数据库对象及数据的迁移。</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数据库适配</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数据库适配：信创环境下，完成数据库向国产数据库的迁移。</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迁移实施</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迁移实施：信创环境下，按照准备阶段、测试阶段、数据库迁移、迁移后工作实施迁移。</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应用程序优化</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应用程序优化：信创环境下，实现对数据的增加、修改、删除、查询和体现数据的结构和关系。</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基本表设计优化</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基本表设计优化：信创环境下，基于第三范式对基本表进行优化。</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数据库索引优化</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数据库索引优化：信创环境下，优化索引，提高访问表中一条或多条记录的特定查询效率。</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国产化环境适配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基础环境适配</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基础环境适配：支持基于鲲鹏（ARM架构）、海光（X86架构）、龙芯(MIPS架构)、飞腾(ARM架构)等芯片架构的服务器部署。</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操作系统适配</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操作系统适配：支持国产化操作系统部署，中标麒麟和银河麒麟。</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中间件适配</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中间件适配：支持东方通、金蝶、中创等国产品牌中间件。</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开发语言环境修改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前端页面开发语言修改</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前端页面开发语言修改：信创环境下，统一管理脚本文件，生产环境需要压缩相关脚本文件，提升页面加载速度。</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CSS样式修改</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CSS样式修改：对CSS进行界面调用测试，并对在国产化客户端展现有问题的CSS进行改造，以适应国产化客户端访问。</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界面框架及脚本修改</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界面框架及脚本修改：对HTML框架及JS脚本进行自适应改造，系统可以判断客户端环境。</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界面自适应</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界面自适应：对系统界面进行自适应改造，以适应用户同时使用X86终端和国产化终端进行访问的需求。</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样式适配</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样式适配：信创环境下，适配标签的宽度高度、对齐方式、内外间距、容器滚动、列表缩进展示。</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脚本文件适配</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脚本文件适配：信创环境下，键盘事件keyCode兼容性写法，弹出窗口大小的兼容写法。</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后端平台开发语言修改</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后端平台开发语言修改：信创环境下，使用Java语言；开发时关注资源消耗，优化逻辑结构等方面。</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SQL语句修改</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SQL语句修改：信创环境下，对大数据量的查询，充分利用数据库的特性，实现分页查询。</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政务云建设内容</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319</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数据分析管理平台</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数据同步</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数据源</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批量同步： 数据静态同步支特主流关系数据库、非关系型数据库、分布式数据库、流数据等多种类型的数据源。</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增量同步：从数据源获取增量数据。</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数据同步作业管理、类型转化</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协助客户掌握数据采集汇聚的技术，实现数据按周进行自动更新。</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支持定时触发。</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支持对于同步的表格进行映射配置。</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支持对于同步作业进行告警配置，包括告警是否开启、告警内容、通知人配置信息。</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支持对于同步作业的运行环境进行检查。</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支持异构数据源之间的数据同步，并自动进行数据类型的转化。</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支持用户根据实际使用情况对于静态全量同步作业进行自定义调度。</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数据对比和运营监控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支持对于源端和目标端的数据进行数据量和数据内容的对比。</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对比方式支持全量数据对比和增量数据对比。</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可以对数据抽取速度进行限流。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支持对于运行中的对比作业进行监控。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管理数据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操纵数据</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操纵数据就是对数据库中对数据进行增加、删除、修改、清空等操作。</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并发控制</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支持多版本并发控制（Multi-Version Concurrency Control，MVCC）。MVCC 为每个数据库会话提供了事务隔离，确保每个查询事务都能看到一个数据的一致性视图，即数据快照，而不受其他并发事务的影响。这种机制确保了在并发环境下，查询（读取）操作获取的锁不会与写入操作获取的锁发生冲突，从而保证了数据库在多用户环境下的高性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事务管理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事务允许将多个 SQL 语句捆绑在同一个操作中。事务中的所有 SQL 要么全部执行，要么全部不执行。 事务允许将多个 SQL 语句捆绑在同一个操作中，确保这些操作要么全部成功执行，要么全部不执行，从而维护数据的完整性。</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回收空间</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支持定期对MVCC 事务并发模型的已删除或更新的数据进行回收操作，确保清空这些数据所占用的空间。</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查询数据</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查询操作</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支持查询功能，支持查询计划，支持函数查询等操作。</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聚集下推</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支持通过将聚合操作下推至数据源来减少传输和处理数据的开销，从而提高查询性能和效率。聚集下推的实现原理在于在查询执行过程中尽早执行聚合操作，并将这些操作下推至数据源进行处理。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数据裁剪</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支持数据裁剪（DataSkipping）的优化功能，在数据库运行查询语句时，通过预计算每个块（block）中列聚集信息，在执行期间跳过非必要的数据块，减少数据读取量提高查询性能。</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预聚集</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支持预聚集功能，在数据插入的同时计算数据列的聚合（Aggregate）信息，并将其预先保存，以供后续查询使用。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导入导出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导入数据文件</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支持集成了多种数据上传工具，并支持数据入库及转换任务。用户可以通过平台从本地上传 csv 或 text 文件中的数据到目标表并对数据进行分析。</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格式化数据文件</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在导入和导出数据时，用户必须指定数据的格式。支持允许用户指定其数据格式，可以是文本（text）格式或者逗号分隔值（CSV）格式。为了确保 本平台能够正确读取，外部数据必须经过适当的格式化。</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字符编码</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支持包括 ISO 8859 系列等单字节字符集以及EUC、UTF-8、Mule 内部编码等多字节字符集。</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管理数据库对象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数据库</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支持创建、修改、查看、删除数据库。</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344</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表</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支持创建、查看、删除表。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345</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分区表</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支持创建、加载、验证、查看分区表。</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346</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Schema</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支持创建、查看、删除Schema。</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347</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序列</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支持创建、修改、引用、删除序列。</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348</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访问控制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角色属性</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支持通过角色（Role）来管理对数据库的访问权限。角色可以代表单个数据库用户或用户组。角色不仅可以拥有对数据库对象（例如表和函数）的访问权限，而且还可以将其拥有的权限赋予给其他角色。</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349</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权限控制</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支持按照业务属性对权限进行管控。数据库由多个 Schema 组成，而每个 Schema 又包含了表、函数等 SQL 对象。当数据库对象被创建时，它们会被分配一个所有者，这个所有者通常是执行创建操作的 SQL 命令的角色。在初始状态下，只有所有者或者超级用户能够对这些对象执行操作。其他角色在被分配了相应的权限之后，才能对这些 SQL 对象执行操作。</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管理优化</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按需启停</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支持按需扩缩容，按需启停，实现计算资源配置最优化，提升数仓的敏捷性和弹性，打开无限数据计算空间，更好地赋能业务发展。</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351</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数据压缩</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支持自适应压缩能力，降低硬件成本。通过支持ZSTD、HLLsparserepresentation、DeltaEncoding，在通用数据、元数据、字符串类型数据上大幅降低的存储大小。</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352</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交付实施服务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交付实施服务</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提供交付实施服务，确保用户可正确使用本产品。</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353</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数据迁移/备份服务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数据迁移/备份服务</w:t>
            </w:r>
          </w:p>
        </w:tc>
        <w:tc>
          <w:tcPr>
            <w:tcW w:w="2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可选。提供原厂数据迁移/备份服务，确保数据准确无误入新库。</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highlight w:val="none"/>
              </w:rPr>
            </w:pPr>
          </w:p>
        </w:tc>
      </w:tr>
    </w:tbl>
    <w:p>
      <w:pPr>
        <w:pStyle w:val="29"/>
        <w:spacing w:before="0" w:after="0" w:line="440" w:lineRule="exact"/>
        <w:ind w:left="0" w:firstLine="0"/>
        <w:rPr>
          <w:rFonts w:hint="eastAsia" w:ascii="新宋体" w:hAnsi="新宋体" w:eastAsia="新宋体" w:cs="新宋体"/>
          <w:b/>
          <w:bCs w:val="0"/>
          <w:color w:val="auto"/>
          <w:sz w:val="22"/>
          <w:szCs w:val="22"/>
          <w:highlight w:val="none"/>
        </w:rPr>
      </w:pPr>
      <w:r>
        <w:rPr>
          <w:rFonts w:hint="eastAsia" w:ascii="新宋体" w:hAnsi="新宋体" w:eastAsia="新宋体" w:cs="新宋体"/>
          <w:b/>
          <w:bCs w:val="0"/>
          <w:color w:val="auto"/>
          <w:sz w:val="22"/>
          <w:szCs w:val="22"/>
          <w:highlight w:val="none"/>
          <w:lang w:val="en-US" w:eastAsia="zh-CN"/>
        </w:rPr>
        <w:t>2</w:t>
      </w:r>
      <w:r>
        <w:rPr>
          <w:rFonts w:hint="eastAsia" w:ascii="新宋体" w:hAnsi="新宋体" w:eastAsia="新宋体" w:cs="新宋体"/>
          <w:b/>
          <w:bCs w:val="0"/>
          <w:color w:val="auto"/>
          <w:sz w:val="22"/>
          <w:szCs w:val="22"/>
          <w:highlight w:val="none"/>
        </w:rPr>
        <w:t>.2.2云资源服务清单</w:t>
      </w:r>
    </w:p>
    <w:tbl>
      <w:tblPr>
        <w:tblStyle w:val="23"/>
        <w:tblW w:w="76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资源分类</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资源类型</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CPU（核）</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内存（G）</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系统盘（G）</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数据盘（G）</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680"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1.健康云资源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680"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1.1第一年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网络安全资源</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专有网络VPC</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DNS</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SLB（10M）</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主机安全</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随ECS安装</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态势感知</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随ECS安装</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VPN</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数据库审计</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3个数据库实例</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WAF</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1个站点（1个回源SLB+1个端口）</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堡垒机</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20个资产</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计算及数据库资源</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ECS（应用服务器)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ECS（应用服务器）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ECS（代理服务器）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ECS(数据库服务器4)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ECS(数据库服务器5)</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国产数据库</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国产数据库</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买断，含一年技术支持</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60"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国产中间件</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国产中间件</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买断，含一年技术支持</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60"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国产操作系统</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国产操作系统</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买断，含一年技术支持</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680"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1.2第二年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网络安全资源</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专有网络VPC</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DNS</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SLB（10M）</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主机安全（安骑士）</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随ECS安装</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态势感知</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随ECS安装</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VPN</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数据库审计</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3个数据库实例</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WAF</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1个站点（1个回源SLB+1个端口）</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堡垒机</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20个资产</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计算及数据库资源</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ECS（应用服务器)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ECS（应用服务器）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ECS（代理服务器）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ECS(数据库服务器4)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加存储，数据库独享资源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ECS(数据库服务器5)</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数据库独享资源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680"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1.3第三年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网络安全资源</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专有网络VPC</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DNS</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SLB（10M）</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主机安全（安骑士）</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随ECS安装</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态势感知</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随ECS安装</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VPN</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数据库审计</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3个数据库实例</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WAF</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1个站点（1个回源SLB+1个端口）</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堡垒机</w:t>
            </w:r>
          </w:p>
        </w:tc>
        <w:tc>
          <w:tcPr>
            <w:tcW w:w="3840"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20个资产</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计算及数据库资源</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ECS（应用服务器)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ECS（应用服务器）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ECS（代理服务器）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ECS(数据库服务器4)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加存储，数据库独享资源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ECS(数据库服务器5)</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数据库独享资源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gridSpan w:val="8"/>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2.政务云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gridSpan w:val="8"/>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2.1第一年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网络安全资源</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主机安全</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堡垒机</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日志审计</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Web 应用防火墙</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态势感知</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计算及数据库资源</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ECS(应用服务器)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中间件租用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国产中间件</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操作系统租用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国产操作系统</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gridSpan w:val="8"/>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2.2第二年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网络安全资源</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主机安全</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堡垒机</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日志审计</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Web 应用防火墙</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态势感知</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计算及数据库资源</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ECS(应用服务器)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8"/>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2.3第三年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网络安全资源</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主机安全</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堡垒机</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日志审计</w:t>
            </w: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Web 应用防火墙</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态势感知</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计算及数据库资源</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ECS(应用服务器)</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bl>
    <w:p>
      <w:pPr>
        <w:pStyle w:val="29"/>
        <w:spacing w:before="0" w:after="0" w:line="440" w:lineRule="exact"/>
        <w:ind w:left="0" w:firstLine="0"/>
        <w:rPr>
          <w:rFonts w:hint="eastAsia" w:ascii="新宋体" w:hAnsi="新宋体" w:eastAsia="新宋体" w:cs="新宋体"/>
          <w:b/>
          <w:bCs w:val="0"/>
          <w:color w:val="auto"/>
          <w:sz w:val="22"/>
          <w:szCs w:val="22"/>
          <w:highlight w:val="none"/>
        </w:rPr>
      </w:pPr>
    </w:p>
    <w:p>
      <w:pPr>
        <w:pStyle w:val="29"/>
        <w:spacing w:before="0" w:after="0" w:line="440" w:lineRule="exact"/>
        <w:ind w:left="0" w:firstLine="0"/>
        <w:rPr>
          <w:rFonts w:ascii="新宋体" w:hAnsi="新宋体" w:eastAsia="新宋体" w:cs="新宋体"/>
          <w:b/>
          <w:bCs w:val="0"/>
          <w:color w:val="auto"/>
          <w:sz w:val="22"/>
          <w:szCs w:val="22"/>
          <w:highlight w:val="none"/>
        </w:rPr>
      </w:pPr>
      <w:r>
        <w:rPr>
          <w:rFonts w:hint="eastAsia" w:ascii="新宋体" w:hAnsi="新宋体" w:eastAsia="新宋体" w:cs="新宋体"/>
          <w:b/>
          <w:bCs w:val="0"/>
          <w:color w:val="auto"/>
          <w:sz w:val="22"/>
          <w:szCs w:val="22"/>
          <w:highlight w:val="none"/>
          <w:lang w:val="en-US" w:eastAsia="zh-CN"/>
        </w:rPr>
        <w:t>2</w:t>
      </w:r>
      <w:r>
        <w:rPr>
          <w:rFonts w:hint="eastAsia" w:ascii="新宋体" w:hAnsi="新宋体" w:eastAsia="新宋体" w:cs="新宋体"/>
          <w:b/>
          <w:bCs w:val="0"/>
          <w:color w:val="auto"/>
          <w:sz w:val="22"/>
          <w:szCs w:val="22"/>
          <w:highlight w:val="none"/>
        </w:rPr>
        <w:t>.2.3其他服务清单</w:t>
      </w:r>
    </w:p>
    <w:tbl>
      <w:tblPr>
        <w:tblStyle w:val="23"/>
        <w:tblW w:w="4998" w:type="pct"/>
        <w:tblInd w:w="0" w:type="dxa"/>
        <w:tblLayout w:type="autofit"/>
        <w:tblCellMar>
          <w:top w:w="0" w:type="dxa"/>
          <w:left w:w="108" w:type="dxa"/>
          <w:bottom w:w="0" w:type="dxa"/>
          <w:right w:w="108" w:type="dxa"/>
        </w:tblCellMar>
      </w:tblPr>
      <w:tblGrid>
        <w:gridCol w:w="2130"/>
        <w:gridCol w:w="2130"/>
        <w:gridCol w:w="2130"/>
        <w:gridCol w:w="2135"/>
      </w:tblGrid>
      <w:tr>
        <w:tblPrEx>
          <w:tblCellMar>
            <w:top w:w="0" w:type="dxa"/>
            <w:left w:w="108" w:type="dxa"/>
            <w:bottom w:w="0" w:type="dxa"/>
            <w:right w:w="108" w:type="dxa"/>
          </w:tblCellMar>
        </w:tblPrEx>
        <w:trPr>
          <w:trHeight w:val="285" w:hRule="atLeast"/>
        </w:trPr>
        <w:tc>
          <w:tcPr>
            <w:tcW w:w="124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249"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费用名称</w:t>
            </w:r>
          </w:p>
        </w:tc>
        <w:tc>
          <w:tcPr>
            <w:tcW w:w="1249"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1251"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w:t>
            </w:r>
          </w:p>
        </w:tc>
      </w:tr>
      <w:tr>
        <w:tblPrEx>
          <w:tblCellMar>
            <w:top w:w="0" w:type="dxa"/>
            <w:left w:w="108" w:type="dxa"/>
            <w:bottom w:w="0" w:type="dxa"/>
            <w:right w:w="108" w:type="dxa"/>
          </w:tblCellMar>
        </w:tblPrEx>
        <w:trPr>
          <w:trHeight w:val="555" w:hRule="atLeast"/>
        </w:trPr>
        <w:tc>
          <w:tcPr>
            <w:tcW w:w="124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24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等保测评费</w:t>
            </w:r>
          </w:p>
        </w:tc>
        <w:tc>
          <w:tcPr>
            <w:tcW w:w="124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25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次</w:t>
            </w:r>
          </w:p>
        </w:tc>
      </w:tr>
      <w:tr>
        <w:tblPrEx>
          <w:tblCellMar>
            <w:top w:w="0" w:type="dxa"/>
            <w:left w:w="108" w:type="dxa"/>
            <w:bottom w:w="0" w:type="dxa"/>
            <w:right w:w="108" w:type="dxa"/>
          </w:tblCellMar>
        </w:tblPrEx>
        <w:trPr>
          <w:trHeight w:val="285" w:hRule="atLeast"/>
        </w:trPr>
        <w:tc>
          <w:tcPr>
            <w:tcW w:w="1249"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24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密码测评</w:t>
            </w:r>
          </w:p>
        </w:tc>
        <w:tc>
          <w:tcPr>
            <w:tcW w:w="1249"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25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次</w:t>
            </w:r>
          </w:p>
        </w:tc>
      </w:tr>
    </w:tbl>
    <w:p>
      <w:pPr>
        <w:pStyle w:val="29"/>
        <w:spacing w:before="0" w:after="0" w:line="360" w:lineRule="auto"/>
        <w:ind w:left="0" w:firstLine="0"/>
        <w:rPr>
          <w:rFonts w:hint="default" w:ascii="宋体" w:hAnsi="宋体" w:eastAsia="宋体" w:cs="宋体"/>
          <w:color w:val="auto"/>
          <w:sz w:val="24"/>
          <w:szCs w:val="24"/>
          <w:highlight w:val="none"/>
          <w:lang w:val="en-US"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highlight w:val="none"/>
          <w:lang w:val="en-US" w:eastAsia="zh-CN"/>
        </w:rPr>
        <w:t>注：根据浙江省卫健委卫生健康行业应用系统推荐定级进行相关测评</w:t>
      </w:r>
    </w:p>
    <w:p>
      <w:pPr>
        <w:pStyle w:val="9"/>
        <w:overflowPunct w:val="0"/>
        <w:spacing w:after="0" w:line="360" w:lineRule="auto"/>
        <w:rPr>
          <w:rFonts w:ascii="宋体" w:hAnsi="宋体" w:cs="宋体"/>
          <w:b/>
          <w:color w:val="auto"/>
          <w:sz w:val="24"/>
          <w:highlight w:val="none"/>
        </w:rPr>
      </w:pPr>
      <w:r>
        <w:rPr>
          <w:rFonts w:hint="eastAsia" w:ascii="宋体" w:hAnsi="宋体" w:cs="宋体"/>
          <w:b/>
          <w:color w:val="auto"/>
          <w:sz w:val="24"/>
          <w:highlight w:val="none"/>
        </w:rPr>
        <w:t>三、其他要求</w:t>
      </w:r>
    </w:p>
    <w:p>
      <w:pPr>
        <w:pStyle w:val="9"/>
        <w:overflowPunct w:val="0"/>
        <w:spacing w:after="0" w:line="360" w:lineRule="auto"/>
        <w:rPr>
          <w:rFonts w:ascii="宋体" w:hAnsi="宋体" w:cs="宋体"/>
          <w:b/>
          <w:color w:val="auto"/>
          <w:sz w:val="24"/>
          <w:highlight w:val="none"/>
        </w:rPr>
      </w:pPr>
      <w:r>
        <w:rPr>
          <w:rFonts w:hint="eastAsia" w:ascii="宋体" w:hAnsi="宋体" w:cs="宋体"/>
          <w:b/>
          <w:color w:val="auto"/>
          <w:sz w:val="24"/>
          <w:highlight w:val="none"/>
        </w:rPr>
        <w:t>（1）落实安全可靠要求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信创工程是我国信息化建设重塑的先导工程，更是个安全重构的过程，自主可控成为信息化的热点。信息安全关乎国家安全，信息系统国产化（自主可控）及网络安全领域政策频出，国家对自主可控给予高度重视，政策支持力度不断，加大助力国产替代进程加速。2017年6月《网络安全法》实施，针对关键信息基础设施中所使用的重要信息技术产品自主可控、安全可信的要求日益迫切，标志着信息安全已上升到国家战略层面。其包含了从IT底层的基础软硬件到上层的应用软件全产业链的安全、可控。在国家政策层面，自主可控、国家创新体系建设、国产化替代等成为“关键词”。</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项目涉及的系统建设符合国家信创建设的相关要求。系统涉及的相关软硬件产品可按需适配信创环境，可以很好的完成国家信创的各项要求，落实国家安全可靠的要求。主要包括数据库、中间件、操作系统、浏览器等内容适配。</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IT基础设施：各种云和相关服务；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基础软件：操作系统、数据库、中间件；</w:t>
      </w:r>
    </w:p>
    <w:p>
      <w:pPr>
        <w:pStyle w:val="9"/>
        <w:overflowPunct w:val="0"/>
        <w:spacing w:after="0"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、商务要求</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lang w:bidi="ar"/>
              </w:rPr>
              <w:t>质保期</w:t>
            </w: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360" w:lineRule="auto"/>
              <w:jc w:val="left"/>
              <w:rPr>
                <w:rFonts w:ascii="宋体" w:hAnsi="宋体"/>
                <w:color w:val="auto"/>
                <w:sz w:val="24"/>
                <w:highlight w:val="none"/>
              </w:rPr>
            </w:pPr>
            <w:bookmarkStart w:id="52" w:name="_Hlk104456071"/>
            <w:r>
              <w:rPr>
                <w:rFonts w:hint="eastAsia" w:ascii="宋体" w:hAnsi="宋体" w:cs="宋体"/>
                <w:color w:val="auto"/>
                <w:sz w:val="24"/>
                <w:highlight w:val="none"/>
                <w:lang w:bidi="ar"/>
              </w:rPr>
              <w:t>质保期限为项目</w:t>
            </w:r>
            <w:bookmarkEnd w:id="52"/>
            <w:r>
              <w:rPr>
                <w:rFonts w:hint="eastAsia" w:ascii="宋体" w:hAnsi="宋体" w:cs="宋体"/>
                <w:color w:val="auto"/>
                <w:sz w:val="24"/>
                <w:highlight w:val="none"/>
                <w:lang w:bidi="ar"/>
              </w:rPr>
              <w:t>通过验收之日起一年，质保期内5×8小时技术服务，3小时内到达现场并提供技术服务。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bookmarkStart w:id="53" w:name="_Hlk104456189"/>
            <w:r>
              <w:rPr>
                <w:rFonts w:hint="eastAsia" w:ascii="宋体" w:hAnsi="宋体" w:cs="宋体"/>
                <w:color w:val="auto"/>
                <w:sz w:val="24"/>
                <w:highlight w:val="none"/>
                <w:lang w:bidi="ar"/>
              </w:rPr>
              <w:t>服务标准</w:t>
            </w:r>
            <w:bookmarkEnd w:id="53"/>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lang w:bidi="ar"/>
              </w:rPr>
              <w:t>中标方应成立项目管理组织，严格遵守招标方的项目管控要求，制订完善的项目管理制度、流程，合理划分项目管理的阶段，在项目运维过程中对项目进行规范化管理，确保项目运维进度和质量。项目必须在招标方的领导下进行维护，根据项目运维需要，成立项目管理、运维、质量保证等实施组织。中标方所安排的运维驻场人员必须遵守国家的政策、法令，严格执行招标方的各项规章制度，服从招标方的管理和调度，认真履行工作职责，圆满完成招标方安排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lang w:bidi="ar"/>
              </w:rPr>
              <w:t>付款条件</w:t>
            </w:r>
          </w:p>
          <w:p>
            <w:pPr>
              <w:snapToGrid w:val="0"/>
              <w:spacing w:line="360" w:lineRule="auto"/>
              <w:rPr>
                <w:rFonts w:ascii="宋体" w:hAnsi="宋体"/>
                <w:color w:val="auto"/>
                <w:sz w:val="24"/>
                <w:highlight w:val="none"/>
              </w:rPr>
            </w:pP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s="宋体"/>
                <w:b/>
                <w:bCs/>
                <w:color w:val="auto"/>
                <w:sz w:val="24"/>
                <w:highlight w:val="none"/>
                <w:lang w:bidi="ar"/>
              </w:rPr>
            </w:pPr>
            <w:r>
              <w:rPr>
                <w:rFonts w:hint="eastAsia" w:ascii="宋体" w:hAnsi="宋体" w:cs="宋体"/>
                <w:b/>
                <w:bCs/>
                <w:color w:val="auto"/>
                <w:sz w:val="24"/>
                <w:highlight w:val="none"/>
                <w:lang w:bidi="ar"/>
              </w:rPr>
              <w:t>付款方式：</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w:t>
            </w:r>
            <w:r>
              <w:rPr>
                <w:rFonts w:ascii="宋体" w:hAnsi="宋体" w:cs="宋体"/>
                <w:color w:val="auto"/>
                <w:sz w:val="24"/>
                <w:highlight w:val="none"/>
              </w:rPr>
              <w:t>签订及具备实施条件后</w:t>
            </w:r>
            <w:r>
              <w:rPr>
                <w:rFonts w:hint="eastAsia" w:ascii="宋体" w:hAnsi="宋体" w:cs="宋体"/>
                <w:color w:val="auto"/>
                <w:sz w:val="24"/>
                <w:highlight w:val="none"/>
              </w:rPr>
              <w:t>7个工作日内，支付至合同总额的</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w:t>
            </w:r>
            <w:r>
              <w:rPr>
                <w:rFonts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2025年</w:t>
            </w:r>
            <w:r>
              <w:rPr>
                <w:rFonts w:ascii="宋体" w:hAnsi="宋体" w:cs="宋体"/>
                <w:color w:val="auto"/>
                <w:sz w:val="24"/>
                <w:highlight w:val="none"/>
              </w:rPr>
              <w:t>10月31日前完成总</w:t>
            </w:r>
            <w:r>
              <w:rPr>
                <w:rFonts w:hint="eastAsia" w:ascii="宋体" w:hAnsi="宋体" w:cs="宋体"/>
                <w:color w:val="auto"/>
                <w:sz w:val="24"/>
                <w:highlight w:val="none"/>
              </w:rPr>
              <w:t>项目建设进度</w:t>
            </w:r>
            <w:r>
              <w:rPr>
                <w:rFonts w:ascii="宋体" w:hAnsi="宋体" w:cs="宋体"/>
                <w:color w:val="auto"/>
                <w:sz w:val="24"/>
                <w:highlight w:val="none"/>
              </w:rPr>
              <w:t>的60%，中标方提交2</w:t>
            </w:r>
            <w:r>
              <w:rPr>
                <w:rFonts w:hint="eastAsia" w:ascii="宋体" w:hAnsi="宋体" w:cs="宋体"/>
                <w:color w:val="auto"/>
                <w:sz w:val="24"/>
                <w:highlight w:val="none"/>
              </w:rPr>
              <w:t>025年的阶段性验收</w:t>
            </w:r>
            <w:r>
              <w:rPr>
                <w:rFonts w:ascii="宋体" w:hAnsi="宋体" w:cs="宋体"/>
                <w:color w:val="auto"/>
                <w:sz w:val="24"/>
                <w:highlight w:val="none"/>
              </w:rPr>
              <w:t>申请，项目阶段性验收</w:t>
            </w:r>
            <w:r>
              <w:rPr>
                <w:rFonts w:hint="eastAsia" w:ascii="宋体" w:hAnsi="宋体" w:cs="宋体"/>
                <w:color w:val="auto"/>
                <w:sz w:val="24"/>
                <w:highlight w:val="none"/>
              </w:rPr>
              <w:t>通过后的15个工作日内</w:t>
            </w:r>
            <w:r>
              <w:rPr>
                <w:rFonts w:hint="eastAsia" w:ascii="宋体" w:hAnsi="宋体" w:cs="宋体"/>
                <w:color w:val="auto"/>
                <w:sz w:val="24"/>
                <w:highlight w:val="none"/>
                <w:lang w:val="en-US" w:eastAsia="zh-CN"/>
              </w:rPr>
              <w:t>启动支付流程</w:t>
            </w:r>
            <w:r>
              <w:rPr>
                <w:rFonts w:hint="eastAsia" w:ascii="宋体" w:hAnsi="宋体" w:cs="宋体"/>
                <w:color w:val="auto"/>
                <w:sz w:val="24"/>
                <w:highlight w:val="none"/>
              </w:rPr>
              <w:t>，支付至</w:t>
            </w:r>
            <w:r>
              <w:rPr>
                <w:rFonts w:hint="eastAsia" w:ascii="宋体" w:hAnsi="宋体" w:cs="宋体"/>
                <w:color w:val="auto"/>
                <w:sz w:val="24"/>
                <w:highlight w:val="none"/>
                <w:lang w:val="en-US" w:eastAsia="zh-CN"/>
              </w:rPr>
              <w:t>合同总额</w:t>
            </w:r>
            <w:r>
              <w:rPr>
                <w:rFonts w:hint="eastAsia" w:ascii="宋体" w:hAnsi="宋体" w:cs="宋体"/>
                <w:color w:val="auto"/>
                <w:sz w:val="24"/>
                <w:highlight w:val="none"/>
              </w:rPr>
              <w:t>的60%</w:t>
            </w:r>
            <w:r>
              <w:rPr>
                <w:rFonts w:ascii="宋体" w:hAnsi="宋体" w:cs="宋体"/>
                <w:color w:val="auto"/>
                <w:sz w:val="24"/>
                <w:highlight w:val="none"/>
              </w:rPr>
              <w:t>。</w:t>
            </w:r>
          </w:p>
          <w:p>
            <w:pPr>
              <w:spacing w:line="360" w:lineRule="auto"/>
              <w:rPr>
                <w:color w:val="auto"/>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6</w:t>
            </w:r>
            <w:r>
              <w:rPr>
                <w:rFonts w:hint="eastAsia" w:ascii="宋体" w:hAnsi="宋体" w:cs="宋体"/>
                <w:color w:val="auto"/>
                <w:sz w:val="24"/>
                <w:highlight w:val="none"/>
              </w:rPr>
              <w:t>年</w:t>
            </w:r>
            <w:r>
              <w:rPr>
                <w:rFonts w:ascii="宋体" w:hAnsi="宋体" w:cs="宋体"/>
                <w:color w:val="auto"/>
                <w:sz w:val="24"/>
                <w:highlight w:val="none"/>
              </w:rPr>
              <w:t>10月31日前完成项目建设，中标方提交初验申请，项目初验</w:t>
            </w:r>
            <w:r>
              <w:rPr>
                <w:rFonts w:hint="eastAsia" w:ascii="宋体" w:hAnsi="宋体" w:cs="宋体"/>
                <w:color w:val="auto"/>
                <w:sz w:val="24"/>
                <w:highlight w:val="none"/>
              </w:rPr>
              <w:t>通过后的15个工作日内</w:t>
            </w:r>
            <w:r>
              <w:rPr>
                <w:rFonts w:hint="eastAsia" w:ascii="宋体" w:hAnsi="宋体" w:cs="宋体"/>
                <w:color w:val="auto"/>
                <w:sz w:val="24"/>
                <w:highlight w:val="none"/>
                <w:lang w:val="en-US" w:eastAsia="zh-CN"/>
              </w:rPr>
              <w:t>启动支付流程，</w:t>
            </w:r>
            <w:r>
              <w:rPr>
                <w:rFonts w:hint="eastAsia" w:ascii="宋体" w:hAnsi="宋体" w:cs="宋体"/>
                <w:color w:val="auto"/>
                <w:sz w:val="24"/>
                <w:highlight w:val="none"/>
              </w:rPr>
              <w:t>支付至</w:t>
            </w:r>
            <w:r>
              <w:rPr>
                <w:rFonts w:hint="eastAsia" w:ascii="宋体" w:hAnsi="宋体" w:cs="宋体"/>
                <w:color w:val="auto"/>
                <w:sz w:val="24"/>
                <w:highlight w:val="none"/>
                <w:lang w:val="en-US" w:eastAsia="zh-CN"/>
              </w:rPr>
              <w:t>合同总额</w:t>
            </w:r>
            <w:r>
              <w:rPr>
                <w:rFonts w:hint="eastAsia" w:ascii="宋体" w:hAnsi="宋体" w:cs="宋体"/>
                <w:color w:val="auto"/>
                <w:sz w:val="24"/>
                <w:highlight w:val="none"/>
              </w:rPr>
              <w:t>的</w:t>
            </w:r>
            <w:r>
              <w:rPr>
                <w:rFonts w:ascii="宋体" w:hAnsi="宋体" w:cs="宋体"/>
                <w:color w:val="auto"/>
                <w:sz w:val="24"/>
                <w:highlight w:val="none"/>
              </w:rPr>
              <w:t>8</w:t>
            </w:r>
            <w:r>
              <w:rPr>
                <w:rFonts w:hint="eastAsia" w:ascii="宋体" w:hAnsi="宋体" w:cs="宋体"/>
                <w:color w:val="auto"/>
                <w:sz w:val="24"/>
                <w:highlight w:val="none"/>
              </w:rPr>
              <w:t>0%</w:t>
            </w:r>
            <w:r>
              <w:rPr>
                <w:rFonts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7</w:t>
            </w:r>
            <w:r>
              <w:rPr>
                <w:rFonts w:hint="eastAsia" w:ascii="宋体" w:hAnsi="宋体" w:cs="宋体"/>
                <w:color w:val="auto"/>
                <w:sz w:val="24"/>
                <w:highlight w:val="none"/>
              </w:rPr>
              <w:t>年</w:t>
            </w:r>
            <w:r>
              <w:rPr>
                <w:rFonts w:ascii="宋体" w:hAnsi="宋体" w:cs="宋体"/>
                <w:color w:val="auto"/>
                <w:sz w:val="24"/>
                <w:highlight w:val="none"/>
              </w:rPr>
              <w:t>7月31日前中标方提交终验申请，项目终验</w:t>
            </w:r>
            <w:r>
              <w:rPr>
                <w:rFonts w:hint="eastAsia" w:ascii="宋体" w:hAnsi="宋体" w:cs="宋体"/>
                <w:color w:val="auto"/>
                <w:sz w:val="24"/>
                <w:highlight w:val="none"/>
              </w:rPr>
              <w:t>通过</w:t>
            </w:r>
            <w:r>
              <w:rPr>
                <w:rFonts w:ascii="宋体" w:hAnsi="宋体" w:cs="宋体"/>
                <w:color w:val="auto"/>
                <w:sz w:val="24"/>
                <w:highlight w:val="none"/>
              </w:rPr>
              <w:t>且决算审计完成</w:t>
            </w:r>
            <w:r>
              <w:rPr>
                <w:rFonts w:hint="eastAsia" w:ascii="宋体" w:hAnsi="宋体" w:cs="宋体"/>
                <w:color w:val="auto"/>
                <w:sz w:val="24"/>
                <w:highlight w:val="none"/>
              </w:rPr>
              <w:t>后的15个工作日内</w:t>
            </w:r>
            <w:r>
              <w:rPr>
                <w:rFonts w:hint="eastAsia" w:ascii="宋体" w:hAnsi="宋体" w:cs="宋体"/>
                <w:color w:val="auto"/>
                <w:sz w:val="24"/>
                <w:highlight w:val="none"/>
                <w:lang w:val="en-US" w:eastAsia="zh-CN"/>
              </w:rPr>
              <w:t>启动支付流程</w:t>
            </w:r>
            <w:r>
              <w:rPr>
                <w:rFonts w:hint="eastAsia" w:ascii="宋体" w:hAnsi="宋体" w:cs="宋体"/>
                <w:color w:val="auto"/>
                <w:sz w:val="24"/>
                <w:highlight w:val="none"/>
              </w:rPr>
              <w:t>，支付至</w:t>
            </w:r>
            <w:r>
              <w:rPr>
                <w:rFonts w:hint="eastAsia" w:ascii="宋体" w:hAnsi="宋体" w:cs="宋体"/>
                <w:color w:val="auto"/>
                <w:sz w:val="24"/>
                <w:highlight w:val="none"/>
                <w:lang w:val="en-US" w:eastAsia="zh-CN"/>
              </w:rPr>
              <w:t>合同总额</w:t>
            </w:r>
            <w:r>
              <w:rPr>
                <w:rFonts w:hint="eastAsia" w:ascii="宋体" w:hAnsi="宋体" w:cs="宋体"/>
                <w:color w:val="auto"/>
                <w:sz w:val="24"/>
                <w:highlight w:val="none"/>
              </w:rPr>
              <w:t>的</w:t>
            </w:r>
            <w:r>
              <w:rPr>
                <w:rFonts w:ascii="宋体" w:hAnsi="宋体" w:cs="宋体"/>
                <w:color w:val="auto"/>
                <w:sz w:val="24"/>
                <w:highlight w:val="none"/>
              </w:rPr>
              <w:t>10</w:t>
            </w:r>
            <w:r>
              <w:rPr>
                <w:rFonts w:hint="eastAsia" w:ascii="宋体" w:hAnsi="宋体" w:cs="宋体"/>
                <w:color w:val="auto"/>
                <w:sz w:val="24"/>
                <w:highlight w:val="none"/>
              </w:rPr>
              <w:t>0%。</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付款条件：</w:t>
            </w:r>
          </w:p>
          <w:p>
            <w:pPr>
              <w:snapToGrid w:val="0"/>
              <w:spacing w:line="360" w:lineRule="auto"/>
              <w:ind w:firstLine="0" w:firstLineChars="0"/>
              <w:rPr>
                <w:rFonts w:ascii="宋体" w:hAnsi="宋体"/>
                <w:color w:val="auto"/>
                <w:sz w:val="24"/>
                <w:highlight w:val="none"/>
              </w:rPr>
            </w:pPr>
            <w:r>
              <w:rPr>
                <w:rFonts w:hint="eastAsia" w:ascii="宋体" w:hAnsi="宋体" w:cs="宋体"/>
                <w:b w:val="0"/>
                <w:bCs w:val="0"/>
                <w:strike w:val="0"/>
                <w:dstrike w:val="0"/>
                <w:color w:val="auto"/>
                <w:sz w:val="24"/>
                <w:highlight w:val="none"/>
                <w:lang w:val="en-US" w:eastAsia="zh-CN"/>
              </w:rPr>
              <w:t>本项目资金来源于发行专项债。</w:t>
            </w:r>
            <w:r>
              <w:rPr>
                <w:rFonts w:hint="eastAsia" w:ascii="宋体" w:hAnsi="宋体" w:cs="宋体"/>
                <w:b w:val="0"/>
                <w:bCs w:val="0"/>
                <w:strike w:val="0"/>
                <w:dstrike w:val="0"/>
                <w:color w:val="auto"/>
                <w:sz w:val="24"/>
                <w:highlight w:val="none"/>
              </w:rPr>
              <w:t>专项债</w:t>
            </w:r>
            <w:r>
              <w:rPr>
                <w:rFonts w:hint="eastAsia" w:ascii="宋体" w:hAnsi="宋体" w:cs="宋体"/>
                <w:b w:val="0"/>
                <w:bCs w:val="0"/>
                <w:color w:val="auto"/>
                <w:sz w:val="24"/>
                <w:highlight w:val="none"/>
              </w:rPr>
              <w:t>通过上级部门审核且正常发行，</w:t>
            </w:r>
            <w:r>
              <w:rPr>
                <w:rFonts w:hint="eastAsia" w:ascii="宋体" w:hAnsi="宋体" w:cs="宋体"/>
                <w:b w:val="0"/>
                <w:bCs w:val="0"/>
                <w:strike w:val="0"/>
                <w:dstrike w:val="0"/>
                <w:color w:val="auto"/>
                <w:sz w:val="24"/>
                <w:highlight w:val="none"/>
                <w:lang w:val="en-US" w:eastAsia="zh-CN"/>
              </w:rPr>
              <w:t>若未能正常发行，</w:t>
            </w:r>
            <w:r>
              <w:rPr>
                <w:rFonts w:hint="eastAsia" w:ascii="宋体" w:hAnsi="宋体" w:cs="宋体"/>
                <w:b w:val="0"/>
                <w:bCs w:val="0"/>
                <w:color w:val="auto"/>
                <w:sz w:val="24"/>
                <w:highlight w:val="none"/>
              </w:rPr>
              <w:t>采购人有权终止合同，已完成的部分，根据决算审核结果据实支付。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lang w:bidi="ar"/>
              </w:rPr>
              <w:t>工期</w:t>
            </w: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lang w:bidi="ar"/>
              </w:rPr>
              <w:t>在合同签订后</w:t>
            </w:r>
            <w:r>
              <w:rPr>
                <w:rFonts w:hint="eastAsia" w:ascii="宋体" w:hAnsi="宋体" w:cs="宋体"/>
                <w:color w:val="auto"/>
                <w:sz w:val="24"/>
                <w:highlight w:val="none"/>
                <w:lang w:val="en-US" w:eastAsia="zh-CN" w:bidi="ar"/>
              </w:rPr>
              <w:t>28</w:t>
            </w:r>
            <w:r>
              <w:rPr>
                <w:rFonts w:hint="eastAsia" w:ascii="宋体" w:hAnsi="宋体" w:cs="宋体"/>
                <w:color w:val="auto"/>
                <w:sz w:val="24"/>
                <w:highlight w:val="none"/>
                <w:lang w:bidi="ar"/>
              </w:rPr>
              <w:t>个月内上线运行，要求在合同期内完成定制软件的开发、调试、测试、部署、培训及验收等相关工作并通过初步验收，试运行</w:t>
            </w:r>
            <w:r>
              <w:rPr>
                <w:rFonts w:ascii="宋体" w:hAnsi="宋体" w:cs="宋体"/>
                <w:color w:val="auto"/>
                <w:sz w:val="24"/>
                <w:highlight w:val="none"/>
                <w:lang w:bidi="ar"/>
              </w:rPr>
              <w:t>6个月后</w:t>
            </w:r>
            <w:r>
              <w:rPr>
                <w:rFonts w:hint="eastAsia" w:ascii="宋体" w:hAnsi="宋体" w:cs="宋体"/>
                <w:color w:val="auto"/>
                <w:sz w:val="24"/>
                <w:highlight w:val="none"/>
                <w:lang w:bidi="ar"/>
              </w:rPr>
              <w:t>进行终验，验收合格后正式交付使用。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lang w:bidi="ar"/>
              </w:rPr>
              <w:t>报价要求</w:t>
            </w: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lang w:bidi="ar"/>
              </w:rPr>
              <w:t>包含一切耗材、辅件、调试、测试、人员费用、税金等完成本项目所需的一切相关费用。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lang w:bidi="ar"/>
              </w:rPr>
              <w:t>投标有效期</w:t>
            </w:r>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lang w:bidi="ar"/>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bookmarkStart w:id="54" w:name="_Hlk104456197"/>
            <w:r>
              <w:rPr>
                <w:rFonts w:hint="eastAsia" w:ascii="宋体" w:hAnsi="宋体" w:cs="宋体"/>
                <w:color w:val="auto"/>
                <w:sz w:val="24"/>
                <w:highlight w:val="none"/>
                <w:lang w:bidi="ar"/>
              </w:rPr>
              <w:t>知识产权要求</w:t>
            </w:r>
            <w:bookmarkEnd w:id="54"/>
          </w:p>
        </w:tc>
        <w:tc>
          <w:tcPr>
            <w:tcW w:w="684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olor w:val="auto"/>
                <w:sz w:val="24"/>
                <w:highlight w:val="none"/>
              </w:rPr>
            </w:pPr>
            <w:r>
              <w:rPr>
                <w:rFonts w:hint="eastAsia" w:ascii="宋体" w:hAnsi="宋体" w:cs="宋体"/>
                <w:color w:val="auto"/>
                <w:sz w:val="24"/>
                <w:highlight w:val="none"/>
                <w:lang w:bidi="ar"/>
              </w:rPr>
              <w:t>供应商应保证其提供的服务不受任何第三方提出的侵犯其著作权、商标权、专利权等知识产权方面的起诉；如果任何第三方提出侵权指控，那么中标供应商须与该第三方交涉并承担由此发生的一切责任、费用和赔偿。</w:t>
            </w:r>
          </w:p>
          <w:p>
            <w:pPr>
              <w:snapToGrid w:val="0"/>
              <w:spacing w:line="360" w:lineRule="auto"/>
              <w:rPr>
                <w:rFonts w:ascii="宋体" w:hAnsi="宋体"/>
                <w:color w:val="auto"/>
                <w:sz w:val="24"/>
                <w:highlight w:val="none"/>
              </w:rPr>
            </w:pPr>
            <w:r>
              <w:rPr>
                <w:rFonts w:hint="eastAsia" w:ascii="宋体" w:hAnsi="宋体" w:cs="宋体"/>
                <w:color w:val="auto"/>
                <w:sz w:val="24"/>
                <w:highlight w:val="none"/>
                <w:lang w:bidi="ar"/>
              </w:rPr>
              <w:t>本项目交付</w:t>
            </w:r>
            <w:r>
              <w:rPr>
                <w:rFonts w:hint="eastAsia" w:ascii="宋体" w:hAnsi="宋体" w:cs="宋体"/>
                <w:color w:val="auto"/>
                <w:sz w:val="24"/>
                <w:highlight w:val="none"/>
                <w:lang w:val="en-US" w:eastAsia="zh-CN" w:bidi="ar"/>
              </w:rPr>
              <w:t>定制</w:t>
            </w:r>
            <w:r>
              <w:rPr>
                <w:rFonts w:hint="eastAsia" w:ascii="宋体" w:hAnsi="宋体" w:cs="宋体"/>
                <w:color w:val="auto"/>
                <w:sz w:val="24"/>
                <w:highlight w:val="none"/>
                <w:lang w:bidi="ar"/>
              </w:rPr>
              <w:t>软件知识产权归甲方所有。</w:t>
            </w:r>
          </w:p>
        </w:tc>
      </w:tr>
    </w:tbl>
    <w:p>
      <w:pPr>
        <w:pStyle w:val="16"/>
        <w:spacing w:line="360" w:lineRule="auto"/>
        <w:rPr>
          <w:rFonts w:ascii="宋体" w:hAnsi="宋体" w:eastAsia="宋体" w:cs="宋体"/>
          <w:color w:val="auto"/>
          <w:sz w:val="24"/>
          <w:szCs w:val="24"/>
          <w:highlight w:val="none"/>
        </w:rPr>
      </w:pPr>
    </w:p>
    <w:p>
      <w:pPr>
        <w:spacing w:line="360" w:lineRule="auto"/>
        <w:rPr>
          <w:rFonts w:ascii="宋体" w:hAnsi="宋体" w:cs="宋体"/>
          <w:bCs/>
          <w:color w:val="auto"/>
          <w:sz w:val="24"/>
          <w:highlight w:val="none"/>
        </w:rPr>
      </w:pPr>
    </w:p>
    <w:p>
      <w:pPr>
        <w:rPr>
          <w:color w:val="auto"/>
          <w:highlight w:val="none"/>
        </w:rPr>
      </w:pPr>
      <w:r>
        <w:rPr>
          <w:color w:val="auto"/>
          <w:highlight w:val="none"/>
        </w:rPr>
        <w:br w:type="page"/>
      </w:r>
    </w:p>
    <w:p>
      <w:pPr>
        <w:pStyle w:val="2"/>
        <w:spacing w:line="360" w:lineRule="auto"/>
        <w:jc w:val="center"/>
        <w:rPr>
          <w:color w:val="auto"/>
          <w:highlight w:val="none"/>
        </w:rPr>
      </w:pPr>
      <w:r>
        <w:rPr>
          <w:color w:val="auto"/>
          <w:highlight w:val="none"/>
        </w:rPr>
        <w:t>第三章  投标人须知</w:t>
      </w:r>
    </w:p>
    <w:p>
      <w:pPr>
        <w:snapToGrid w:val="0"/>
        <w:spacing w:before="240" w:beforeLines="100" w:line="360" w:lineRule="auto"/>
        <w:jc w:val="center"/>
        <w:rPr>
          <w:rFonts w:ascii="宋体" w:hAnsi="宋体"/>
          <w:b/>
          <w:color w:val="auto"/>
          <w:sz w:val="24"/>
          <w:highlight w:val="none"/>
        </w:rPr>
      </w:pPr>
      <w:r>
        <w:rPr>
          <w:rFonts w:ascii="宋体" w:hAnsi="宋体"/>
          <w:b/>
          <w:color w:val="auto"/>
          <w:sz w:val="24"/>
          <w:highlight w:val="none"/>
        </w:rPr>
        <w:t>前附表</w:t>
      </w:r>
    </w:p>
    <w:tbl>
      <w:tblPr>
        <w:tblStyle w:val="23"/>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序号</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ascii="宋体" w:hAnsi="宋体"/>
                <w:b/>
                <w:color w:val="auto"/>
                <w:sz w:val="24"/>
                <w:highlight w:val="none"/>
              </w:rPr>
              <w:t>项目名称：</w:t>
            </w:r>
            <w:r>
              <w:rPr>
                <w:rFonts w:hint="eastAsia" w:ascii="宋体" w:hAnsi="宋体"/>
                <w:bCs/>
                <w:color w:val="auto"/>
                <w:sz w:val="24"/>
                <w:highlight w:val="none"/>
              </w:rPr>
              <w:t>数字平湖建设项目（智慧医疗）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ascii="宋体" w:hAnsi="宋体"/>
                <w:b/>
                <w:bCs/>
                <w:color w:val="auto"/>
                <w:sz w:val="24"/>
                <w:highlight w:val="none"/>
              </w:rPr>
              <w:t>采购内容</w:t>
            </w:r>
            <w:r>
              <w:rPr>
                <w:rFonts w:hint="eastAsia" w:ascii="宋体" w:hAnsi="宋体"/>
                <w:b/>
                <w:bCs/>
                <w:color w:val="auto"/>
                <w:sz w:val="24"/>
                <w:highlight w:val="none"/>
              </w:rPr>
              <w:t>：</w:t>
            </w:r>
            <w:r>
              <w:rPr>
                <w:rFonts w:hint="eastAsia" w:ascii="宋体" w:hAnsi="宋体"/>
                <w:color w:val="auto"/>
                <w:sz w:val="24"/>
                <w:highlight w:val="none"/>
              </w:rPr>
              <w:t>通用应用软件开发服务，具</w:t>
            </w:r>
            <w:r>
              <w:rPr>
                <w:rFonts w:hint="eastAsia" w:ascii="宋体" w:hAnsi="宋体"/>
                <w:bCs/>
                <w:color w:val="auto"/>
                <w:sz w:val="24"/>
                <w:highlight w:val="none"/>
              </w:rPr>
              <w:t>体详见采购需求。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hint="eastAsia" w:ascii="宋体" w:hAnsi="宋体"/>
                <w:b/>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、本项目投标应以人民币报价；</w:t>
            </w:r>
            <w:r>
              <w:rPr>
                <w:rFonts w:ascii="宋体" w:hAnsi="宋体"/>
                <w:color w:val="auto"/>
                <w:sz w:val="24"/>
                <w:highlight w:val="none"/>
              </w:rPr>
              <w:t>2</w:t>
            </w:r>
            <w:r>
              <w:rPr>
                <w:rFonts w:hint="eastAsia" w:ascii="宋体" w:hAnsi="宋体"/>
                <w:color w:val="auto"/>
                <w:sz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ascii="宋体" w:hAnsi="宋体"/>
                <w:b/>
                <w:color w:val="auto"/>
                <w:sz w:val="24"/>
                <w:highlight w:val="none"/>
              </w:rPr>
              <w:t>投标保证金：</w:t>
            </w:r>
            <w:r>
              <w:rPr>
                <w:rFonts w:hint="eastAsia" w:ascii="宋体" w:hAnsi="宋体"/>
                <w:color w:val="auto"/>
                <w:sz w:val="24"/>
                <w:highlight w:val="none"/>
              </w:rPr>
              <w:t>0元</w:t>
            </w:r>
            <w:r>
              <w:rPr>
                <w:rFonts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仿宋_GB2312"/>
                <w:b/>
                <w:color w:val="auto"/>
                <w:sz w:val="24"/>
                <w:highlight w:val="none"/>
              </w:rPr>
            </w:pPr>
            <w:r>
              <w:rPr>
                <w:rFonts w:hint="eastAsia" w:ascii="宋体" w:hAnsi="宋体"/>
                <w:b/>
                <w:bCs/>
                <w:color w:val="auto"/>
                <w:sz w:val="24"/>
                <w:highlight w:val="none"/>
              </w:rPr>
              <w:t>答疑与澄清：</w:t>
            </w:r>
            <w:r>
              <w:rPr>
                <w:rFonts w:hint="eastAsia" w:ascii="宋体" w:hAnsi="宋体"/>
                <w:color w:val="auto"/>
                <w:sz w:val="24"/>
                <w:highlight w:val="none"/>
              </w:rPr>
              <w:t>投标人应认真阅读本招标文件，发现其中有误或有不合理要求的，供应商可在获取招标文件之日或者招标文件公告期限届满之日（公告期限届满后获取招标文件的，以公告期限届满之日为准）起7个工作日内以书面形式向</w:t>
            </w:r>
            <w:r>
              <w:rPr>
                <w:rFonts w:hint="eastAsia" w:ascii="宋体" w:hAnsi="宋体" w:cs="宋体"/>
                <w:color w:val="auto"/>
                <w:sz w:val="24"/>
                <w:highlight w:val="none"/>
              </w:rPr>
              <w:t>招标人</w:t>
            </w:r>
            <w:r>
              <w:rPr>
                <w:rFonts w:hint="eastAsia" w:ascii="宋体" w:hAnsi="宋体"/>
                <w:color w:val="auto"/>
                <w:sz w:val="24"/>
                <w:highlight w:val="none"/>
              </w:rPr>
              <w:t>一次性提出。采购代理机构对已发出的招标文件进行必要澄清、答复、修改或补充的，应当在招标文件要求提交投标文件截止时间十五日前，在浙江政府采购网</w:t>
            </w:r>
            <w:r>
              <w:rPr>
                <w:rFonts w:hint="eastAsia" w:ascii="宋体" w:hAnsi="宋体" w:cs="宋体"/>
                <w:color w:val="auto"/>
                <w:sz w:val="24"/>
                <w:highlight w:val="none"/>
              </w:rPr>
              <w:t>(https://zfcg.czt.zj.gov.cn/)和平湖市公共资源交易中心网（</w:t>
            </w:r>
            <w:r>
              <w:rPr>
                <w:rFonts w:hint="eastAsia" w:ascii="宋体" w:hAnsi="宋体"/>
                <w:color w:val="auto"/>
                <w:sz w:val="24"/>
                <w:highlight w:val="none"/>
              </w:rPr>
              <w:t>http://jxszwsjb.jiaxing.gov.cn/col/col1229743843/index.html</w:t>
            </w:r>
            <w:r>
              <w:rPr>
                <w:rFonts w:hint="eastAsia" w:ascii="宋体" w:hAnsi="宋体" w:cs="宋体"/>
                <w:color w:val="auto"/>
                <w:sz w:val="24"/>
                <w:highlight w:val="none"/>
              </w:rPr>
              <w:t>）</w:t>
            </w:r>
            <w:r>
              <w:rPr>
                <w:rFonts w:hint="eastAsia" w:ascii="宋体" w:hAnsi="宋体"/>
                <w:color w:val="auto"/>
                <w:sz w:val="24"/>
                <w:highlight w:val="none"/>
              </w:rPr>
              <w:t>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r>
              <w:rPr>
                <w:rFonts w:hint="eastAsia" w:ascii="宋体" w:hAnsi="宋体" w:cs="宋体"/>
                <w:b/>
                <w:bCs/>
                <w:color w:val="auto"/>
                <w:sz w:val="24"/>
                <w:highlight w:val="none"/>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b/>
                <w:color w:val="auto"/>
                <w:sz w:val="24"/>
                <w:highlight w:val="none"/>
              </w:rPr>
            </w:pPr>
            <w:r>
              <w:rPr>
                <w:rFonts w:hint="eastAsia" w:ascii="宋体" w:hAnsi="宋体" w:cs="宋体"/>
                <w:b/>
                <w:bCs/>
                <w:color w:val="auto"/>
                <w:sz w:val="24"/>
                <w:highlight w:val="none"/>
              </w:rPr>
              <w:t>上传电子投标文件时间</w:t>
            </w:r>
            <w:r>
              <w:rPr>
                <w:rFonts w:hint="eastAsia" w:ascii="宋体" w:hAnsi="宋体" w:cs="宋体"/>
                <w:color w:val="auto"/>
                <w:sz w:val="24"/>
                <w:highlight w:val="none"/>
              </w:rPr>
              <w:t>：</w:t>
            </w:r>
            <w:r>
              <w:rPr>
                <w:rFonts w:hint="eastAsia" w:ascii="宋体" w:hAnsi="宋体" w:cs="宋体"/>
                <w:color w:val="auto"/>
                <w:sz w:val="24"/>
                <w:highlight w:val="none"/>
                <w:lang w:eastAsia="zh-CN"/>
              </w:rPr>
              <w:t>2025年3月19日</w:t>
            </w:r>
            <w:r>
              <w:rPr>
                <w:rFonts w:hint="eastAsia" w:ascii="宋体" w:hAnsi="宋体" w:cs="宋体"/>
                <w:color w:val="auto"/>
                <w:sz w:val="24"/>
                <w:highlight w:val="none"/>
              </w:rPr>
              <w:t>上午9：00前在“政采云”上自行加密上传电子投标文件，逾期上传或未按要求上传的投标文件将予以拒收。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ascii="宋体" w:hAnsi="宋体"/>
                <w:b/>
                <w:color w:val="auto"/>
                <w:sz w:val="24"/>
                <w:highlight w:val="none"/>
              </w:rPr>
              <w:t>评标办法及评分标准：</w:t>
            </w:r>
            <w:r>
              <w:rPr>
                <w:rFonts w:ascii="宋体" w:hAnsi="宋体"/>
                <w:color w:val="auto"/>
                <w:sz w:val="24"/>
                <w:highlight w:val="none"/>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宋体" w:hAnsi="宋体"/>
                <w:color w:val="auto"/>
                <w:sz w:val="24"/>
                <w:highlight w:val="none"/>
              </w:rPr>
            </w:pPr>
            <w:r>
              <w:rPr>
                <w:rFonts w:hint="eastAsia" w:ascii="宋体" w:hAnsi="宋体"/>
                <w:b/>
                <w:bCs/>
                <w:color w:val="auto"/>
                <w:sz w:val="24"/>
                <w:highlight w:val="none"/>
              </w:rPr>
              <w:t>项目演示：本项目需进行演示。</w:t>
            </w:r>
            <w:r>
              <w:rPr>
                <w:rFonts w:hint="eastAsia" w:ascii="宋体" w:hAnsi="宋体"/>
                <w:color w:val="auto"/>
                <w:sz w:val="24"/>
                <w:highlight w:val="none"/>
              </w:rPr>
              <w:br w:type="textWrapping"/>
            </w:r>
            <w:r>
              <w:rPr>
                <w:rFonts w:hint="eastAsia" w:ascii="宋体" w:hAnsi="宋体"/>
                <w:color w:val="auto"/>
                <w:sz w:val="24"/>
                <w:highlight w:val="none"/>
              </w:rPr>
              <w:t>演示时间：不超过20分钟（不包含评委提问时间）。</w:t>
            </w:r>
          </w:p>
          <w:p>
            <w:pPr>
              <w:autoSpaceDE w:val="0"/>
              <w:autoSpaceDN w:val="0"/>
              <w:snapToGrid w:val="0"/>
              <w:spacing w:line="460" w:lineRule="exact"/>
              <w:textAlignment w:val="bottom"/>
              <w:rPr>
                <w:rFonts w:ascii="宋体" w:hAnsi="宋体"/>
                <w:color w:val="auto"/>
                <w:sz w:val="24"/>
                <w:highlight w:val="none"/>
              </w:rPr>
            </w:pPr>
            <w:r>
              <w:rPr>
                <w:rFonts w:hint="eastAsia" w:ascii="宋体" w:hAnsi="宋体"/>
                <w:color w:val="auto"/>
                <w:sz w:val="24"/>
                <w:highlight w:val="none"/>
              </w:rPr>
              <w:t>演示内容：具体详见“第四章评标办法及评分标准”。</w:t>
            </w:r>
            <w:r>
              <w:rPr>
                <w:rFonts w:hint="eastAsia" w:ascii="宋体" w:hAnsi="宋体"/>
                <w:color w:val="auto"/>
                <w:sz w:val="24"/>
                <w:highlight w:val="none"/>
              </w:rPr>
              <w:br w:type="textWrapping"/>
            </w:r>
            <w:r>
              <w:rPr>
                <w:rFonts w:hint="eastAsia" w:ascii="宋体" w:hAnsi="宋体"/>
                <w:color w:val="auto"/>
                <w:sz w:val="24"/>
                <w:highlight w:val="none"/>
              </w:rPr>
              <w:t>演示次序：按政采云平台标书解密时间从晚到早为准。</w:t>
            </w:r>
            <w:r>
              <w:rPr>
                <w:rFonts w:hint="eastAsia" w:ascii="宋体" w:hAnsi="宋体"/>
                <w:color w:val="auto"/>
                <w:sz w:val="24"/>
                <w:highlight w:val="none"/>
              </w:rPr>
              <w:br w:type="textWrapping"/>
            </w:r>
            <w:r>
              <w:rPr>
                <w:rFonts w:hint="eastAsia" w:ascii="宋体" w:hAnsi="宋体"/>
                <w:color w:val="auto"/>
                <w:sz w:val="24"/>
                <w:highlight w:val="none"/>
              </w:rPr>
              <w:t>演示流程：项目采购——开标评标——点击进入项目——等待讲标邀请——进入之后根据实际情况解除静音、开启屏幕共享、同时点击关闭视频（关闭自己的电脑前置摄像头人像视频）</w:t>
            </w:r>
          </w:p>
          <w:p>
            <w:pPr>
              <w:autoSpaceDE w:val="0"/>
              <w:autoSpaceDN w:val="0"/>
              <w:snapToGrid w:val="0"/>
              <w:spacing w:line="460" w:lineRule="exact"/>
              <w:textAlignment w:val="bottom"/>
              <w:rPr>
                <w:rFonts w:ascii="宋体" w:hAnsi="宋体"/>
                <w:b/>
                <w:bCs/>
                <w:color w:val="auto"/>
                <w:sz w:val="24"/>
                <w:highlight w:val="none"/>
              </w:rPr>
            </w:pPr>
            <w:r>
              <w:rPr>
                <w:rFonts w:hint="eastAsia" w:ascii="宋体" w:hAnsi="宋体"/>
                <w:b/>
                <w:bCs/>
                <w:color w:val="auto"/>
                <w:sz w:val="24"/>
                <w:highlight w:val="none"/>
              </w:rPr>
              <w:t>详见附件《投标商政采云视频讲标操作手册》。</w:t>
            </w:r>
          </w:p>
          <w:p>
            <w:pPr>
              <w:snapToGrid w:val="0"/>
              <w:spacing w:line="360" w:lineRule="auto"/>
              <w:rPr>
                <w:rFonts w:ascii="宋体" w:hAnsi="宋体"/>
                <w:b/>
                <w:color w:val="auto"/>
                <w:sz w:val="24"/>
                <w:highlight w:val="none"/>
              </w:rPr>
            </w:pPr>
            <w:r>
              <w:rPr>
                <w:rFonts w:hint="eastAsia" w:ascii="宋体" w:hAnsi="宋体"/>
                <w:color w:val="auto"/>
                <w:sz w:val="24"/>
                <w:highlight w:val="none"/>
              </w:rPr>
              <w:t>如供应商未能在规定时间内完成演示设备调试的或演示过程中出现视频中断、无法连接演示视频的，则由下一顺位的供应商进行演示，同时可再给予该供应商一次重新演示的机会，但演示顺序排至所有演示供应商的最末位，出现同类问题的其他供应商亦按此方法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hint="eastAsia" w:ascii="宋体" w:hAnsi="宋体"/>
                <w:b/>
                <w:color w:val="auto"/>
                <w:sz w:val="24"/>
                <w:highlight w:val="none"/>
              </w:rPr>
              <w:t>现场踏勘：</w:t>
            </w:r>
            <w:r>
              <w:rPr>
                <w:rFonts w:hint="eastAsia" w:ascii="宋体" w:hAnsi="宋体" w:cs="宋体"/>
                <w:color w:val="auto"/>
                <w:sz w:val="24"/>
                <w:highlight w:val="none"/>
              </w:rPr>
              <w:t>本项目由各供应商自行决定是否到现场踏勘（供应商自行承担现场踏勘所发生的费用以及责任和风险）。现场踏勘起止时间：采购公告发布后至开标前一天止。联系人：</w:t>
            </w:r>
            <w:r>
              <w:rPr>
                <w:rFonts w:hint="eastAsia" w:ascii="宋体" w:hAnsi="宋体" w:cs="宋体"/>
                <w:color w:val="auto"/>
                <w:sz w:val="24"/>
                <w:highlight w:val="none"/>
                <w:lang w:val="en-US" w:eastAsia="zh-CN"/>
              </w:rPr>
              <w:t>孙先生</w:t>
            </w:r>
            <w:r>
              <w:rPr>
                <w:rFonts w:hint="eastAsia" w:ascii="宋体" w:hAnsi="宋体" w:cs="宋体"/>
                <w:color w:val="auto"/>
                <w:sz w:val="24"/>
                <w:highlight w:val="none"/>
              </w:rPr>
              <w:t>；联系电话：</w:t>
            </w:r>
            <w:r>
              <w:rPr>
                <w:rFonts w:ascii="宋体" w:hAnsi="宋体" w:cs="宋体"/>
                <w:color w:val="auto"/>
                <w:sz w:val="24"/>
                <w:highlight w:val="none"/>
              </w:rPr>
              <w:t>0573-</w:t>
            </w:r>
            <w:r>
              <w:rPr>
                <w:rFonts w:hint="eastAsia" w:ascii="宋体" w:hAnsi="宋体" w:cs="宋体"/>
                <w:color w:val="auto"/>
                <w:sz w:val="24"/>
                <w:highlight w:val="none"/>
                <w:lang w:val="en-US" w:eastAsia="zh-CN"/>
              </w:rPr>
              <w:t>89170070</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10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
                <w:color w:val="auto"/>
                <w:sz w:val="24"/>
                <w:highlight w:val="none"/>
              </w:rPr>
            </w:pPr>
            <w:r>
              <w:rPr>
                <w:rFonts w:hint="eastAsia" w:ascii="宋体" w:hAnsi="宋体" w:cs="宋体"/>
                <w:b/>
                <w:bCs/>
                <w:color w:val="auto"/>
                <w:sz w:val="24"/>
                <w:highlight w:val="none"/>
              </w:rPr>
              <w:t>评标结果公告：</w:t>
            </w:r>
            <w:r>
              <w:rPr>
                <w:rFonts w:hint="eastAsia" w:ascii="宋体" w:hAnsi="宋体" w:cs="宋体"/>
                <w:color w:val="auto"/>
                <w:sz w:val="24"/>
                <w:highlight w:val="none"/>
              </w:rPr>
              <w:t>评标结束后2个工作日内，评标结果公告于浙江省政府采购网(http://zfcg.czt.zj.gov.cn)和</w:t>
            </w:r>
            <w:r>
              <w:rPr>
                <w:rFonts w:hint="eastAsia" w:ascii="宋体" w:hAnsi="宋体"/>
                <w:color w:val="auto"/>
                <w:sz w:val="24"/>
                <w:highlight w:val="none"/>
              </w:rPr>
              <w:t>平湖市</w:t>
            </w:r>
            <w:r>
              <w:rPr>
                <w:rFonts w:ascii="宋体" w:hAnsi="宋体"/>
                <w:color w:val="auto"/>
                <w:sz w:val="24"/>
                <w:highlight w:val="none"/>
              </w:rPr>
              <w:t>公共资源交易中心网（</w:t>
            </w:r>
            <w:r>
              <w:rPr>
                <w:rFonts w:hint="eastAsia" w:ascii="宋体" w:hAnsi="宋体"/>
                <w:color w:val="auto"/>
                <w:sz w:val="24"/>
                <w:highlight w:val="none"/>
              </w:rPr>
              <w:t>http://jxszwsjb.jiaxing.gov.cn/col/col1229743843/index.html</w:t>
            </w:r>
            <w:r>
              <w:rPr>
                <w:rFonts w:ascii="宋体" w:hAnsi="宋体"/>
                <w:color w:val="auto"/>
                <w:sz w:val="24"/>
                <w:highlight w:val="none"/>
              </w:rPr>
              <w:t>）</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11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auto"/>
                <w:sz w:val="24"/>
                <w:highlight w:val="none"/>
              </w:rPr>
            </w:pPr>
            <w:r>
              <w:rPr>
                <w:rFonts w:hint="eastAsia" w:ascii="宋体" w:hAnsi="宋体" w:cs="宋体"/>
                <w:b/>
                <w:bCs/>
                <w:color w:val="auto"/>
                <w:sz w:val="24"/>
                <w:highlight w:val="none"/>
              </w:rPr>
              <w:t>中标公告及中标通知书：</w:t>
            </w:r>
            <w:r>
              <w:rPr>
                <w:rFonts w:hint="eastAsia" w:ascii="宋体" w:hAnsi="宋体" w:cs="宋体"/>
                <w:color w:val="auto"/>
                <w:sz w:val="24"/>
                <w:highlight w:val="none"/>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ottom"/>
              <w:rPr>
                <w:rFonts w:ascii="宋体" w:hAnsi="宋体" w:cs="宋体"/>
                <w:color w:val="auto"/>
                <w:sz w:val="24"/>
                <w:highlight w:val="none"/>
              </w:rPr>
            </w:pPr>
            <w:r>
              <w:rPr>
                <w:rFonts w:hint="eastAsia" w:ascii="宋体" w:hAnsi="宋体"/>
                <w:b/>
                <w:color w:val="auto"/>
                <w:sz w:val="24"/>
                <w:highlight w:val="none"/>
              </w:rPr>
              <w:t>信用记录：</w:t>
            </w:r>
            <w:r>
              <w:rPr>
                <w:rFonts w:hint="eastAsia" w:ascii="宋体" w:hAnsi="宋体"/>
                <w:color w:val="auto"/>
                <w:sz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hint="eastAsia" w:ascii="宋体" w:hAnsi="宋体"/>
                <w:b/>
                <w:bCs/>
                <w:color w:val="auto"/>
                <w:sz w:val="24"/>
                <w:highlight w:val="none"/>
              </w:rPr>
              <w:t>政府采购节能环保产品：</w:t>
            </w:r>
            <w:r>
              <w:rPr>
                <w:rFonts w:hint="eastAsia" w:ascii="宋体" w:hAnsi="宋体"/>
                <w:color w:val="auto"/>
                <w:sz w:val="24"/>
                <w:highlight w:val="none"/>
              </w:rPr>
              <w:t>1、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olor w:val="auto"/>
                <w:sz w:val="24"/>
                <w:highlight w:val="none"/>
              </w:rPr>
              <w:t>2、产品属于政府强制采购节能品目的（详见《关于印发节能产品政府采购品目清单的通知》财库〔2019〕19号），投标人须按上款要求提供节能产品认证证书或规定网站证书查询截图。</w:t>
            </w:r>
            <w:r>
              <w:rPr>
                <w:rFonts w:hint="eastAsia" w:ascii="宋体" w:hAnsi="宋体"/>
                <w:b/>
                <w:bCs/>
                <w:color w:val="auto"/>
                <w:sz w:val="24"/>
                <w:highlight w:val="none"/>
              </w:rPr>
              <w:t>产品属于政府强制采购节能产品品目的，投标人未提供节能产品的，其投标将作无效标处理。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sz w:val="24"/>
                <w:highlight w:val="none"/>
              </w:rPr>
            </w:pPr>
            <w:r>
              <w:rPr>
                <w:rFonts w:hint="eastAsia" w:ascii="宋体" w:hAnsi="宋体"/>
                <w:b/>
                <w:color w:val="auto"/>
                <w:sz w:val="24"/>
                <w:highlight w:val="none"/>
              </w:rPr>
              <w:t>中小企业划分标准所属行业（具体根据《中小企业划型标准规定》执行）：</w:t>
            </w:r>
          </w:p>
          <w:p>
            <w:pPr>
              <w:snapToGrid w:val="0"/>
              <w:spacing w:line="360" w:lineRule="auto"/>
              <w:rPr>
                <w:rFonts w:ascii="宋体" w:hAnsi="宋体" w:cs="宋体"/>
                <w:b/>
                <w:color w:val="auto"/>
                <w:kern w:val="0"/>
                <w:sz w:val="24"/>
                <w:highlight w:val="none"/>
              </w:rPr>
            </w:pPr>
            <w:r>
              <w:rPr>
                <w:rFonts w:hint="eastAsia" w:ascii="宋体" w:hAnsi="宋体"/>
                <w:color w:val="auto"/>
                <w:sz w:val="24"/>
                <w:highlight w:val="none"/>
              </w:rPr>
              <w:t>采购标的：通用应用软件开发服务，所属行业：软件和信息技术服务业。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sz w:val="24"/>
                <w:highlight w:val="none"/>
              </w:rPr>
            </w:pPr>
            <w:r>
              <w:rPr>
                <w:rFonts w:hint="eastAsia" w:ascii="宋体" w:hAnsi="宋体"/>
                <w:b/>
                <w:color w:val="auto"/>
                <w:sz w:val="24"/>
                <w:highlight w:val="none"/>
              </w:rPr>
              <w:t>中小企业预留份额情况：</w:t>
            </w:r>
            <w:r>
              <w:rPr>
                <w:rFonts w:hint="eastAsia" w:ascii="宋体" w:hAnsi="宋体"/>
                <w:color w:val="auto"/>
                <w:sz w:val="24"/>
                <w:highlight w:val="none"/>
              </w:rPr>
              <w:t>根据《政府采购促进中小企业发展管理办法》财库〔2020〕46号文件的规定，本项目</w:t>
            </w:r>
            <w:r>
              <w:rPr>
                <w:rFonts w:hint="eastAsia" w:ascii="宋体" w:hAnsi="宋体"/>
                <w:color w:val="auto"/>
                <w:sz w:val="24"/>
                <w:highlight w:val="none"/>
                <w:u w:val="single"/>
              </w:rPr>
              <w:t>是</w:t>
            </w:r>
            <w:r>
              <w:rPr>
                <w:rFonts w:hint="eastAsia" w:ascii="宋体" w:hAnsi="宋体"/>
                <w:color w:val="auto"/>
                <w:sz w:val="24"/>
                <w:highlight w:val="none"/>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color w:val="auto"/>
                <w:sz w:val="24"/>
                <w:highlight w:val="none"/>
              </w:rPr>
            </w:pPr>
            <w:r>
              <w:rPr>
                <w:rFonts w:hint="eastAsia" w:ascii="宋体" w:hAnsi="宋体"/>
                <w:b/>
                <w:bCs/>
                <w:color w:val="auto"/>
                <w:sz w:val="24"/>
                <w:highlight w:val="none"/>
              </w:rPr>
              <w:t>小微企业有关政策：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2.投标人按照《关于印发中小企业划型标准规定的通知》（工信部联企业〔2011〕300号）的所属行业规定为中型、小型、微型企业，在投标文件须提供《中小企业声明函》（见附件）；</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3.残疾人福利性单位参加采购活动，视为中小企业，享受中小企业政策扶持，应满足财库[2017]141号文件第一条的规定，并在投标文件中提供《残疾人福利性单位声明函》（见附件）。</w:t>
            </w:r>
          </w:p>
          <w:p>
            <w:pPr>
              <w:snapToGrid w:val="0"/>
              <w:spacing w:line="360" w:lineRule="auto"/>
              <w:rPr>
                <w:rFonts w:ascii="宋体" w:hAnsi="宋体"/>
                <w:b/>
                <w:color w:val="auto"/>
                <w:sz w:val="24"/>
                <w:highlight w:val="none"/>
              </w:rPr>
            </w:pPr>
            <w:r>
              <w:rPr>
                <w:rFonts w:hint="eastAsia" w:ascii="宋体" w:hAnsi="宋体" w:cs="宋体"/>
                <w:color w:val="auto"/>
                <w:sz w:val="24"/>
                <w:highlight w:val="none"/>
              </w:rPr>
              <w:t>4.监狱企业参加采购活动，视为中小企业，享受中小企业政策扶持，在投标文件中提供由省级以上监狱管理局、戒毒管理局（含新疆生产建设兵团）出具的属于监狱企业的证明文件（格式自拟）。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首台套政策：</w:t>
            </w:r>
            <w:r>
              <w:rPr>
                <w:rFonts w:hint="eastAsia" w:ascii="宋体" w:hAnsi="宋体" w:cs="宋体"/>
                <w:color w:val="auto"/>
                <w:sz w:val="24"/>
                <w:highlight w:val="none"/>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b/>
                <w:bCs/>
                <w:color w:val="auto"/>
                <w:sz w:val="24"/>
                <w:highlight w:val="none"/>
              </w:rPr>
            </w:pPr>
            <w:r>
              <w:rPr>
                <w:rFonts w:ascii="宋体" w:hAnsi="宋体"/>
                <w:b/>
                <w:color w:val="auto"/>
                <w:sz w:val="24"/>
                <w:highlight w:val="none"/>
              </w:rPr>
              <w:t>签订合同时间：</w:t>
            </w:r>
            <w:r>
              <w:rPr>
                <w:rFonts w:hint="eastAsia" w:ascii="宋体" w:hAnsi="宋体" w:cs="宋体"/>
                <w:color w:val="auto"/>
                <w:sz w:val="24"/>
                <w:highlight w:val="none"/>
              </w:rPr>
              <w:t>中标通知书发出后30日内。建议采购人在对采购结果质疑期（自采购结果公告之日起</w:t>
            </w:r>
            <w:r>
              <w:rPr>
                <w:rFonts w:ascii="宋体" w:hAnsi="宋体" w:cs="宋体"/>
                <w:color w:val="auto"/>
                <w:sz w:val="24"/>
                <w:highlight w:val="none"/>
              </w:rPr>
              <w:t>七</w:t>
            </w:r>
            <w:r>
              <w:rPr>
                <w:rFonts w:hint="eastAsia" w:ascii="宋体" w:hAnsi="宋体" w:cs="宋体"/>
                <w:color w:val="auto"/>
                <w:sz w:val="24"/>
                <w:highlight w:val="none"/>
              </w:rPr>
              <w:t>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b/>
                <w:bCs/>
                <w:color w:val="auto"/>
                <w:sz w:val="24"/>
                <w:highlight w:val="none"/>
              </w:rPr>
            </w:pPr>
            <w:r>
              <w:rPr>
                <w:rFonts w:hint="eastAsia" w:ascii="宋体" w:hAnsi="宋体" w:cs="宋体"/>
                <w:b/>
                <w:bCs/>
                <w:color w:val="auto"/>
                <w:sz w:val="24"/>
                <w:highlight w:val="none"/>
              </w:rPr>
              <w:t>合同公告：</w:t>
            </w:r>
            <w:r>
              <w:rPr>
                <w:rFonts w:hint="eastAsia" w:ascii="宋体" w:hAnsi="宋体" w:cs="宋体"/>
                <w:color w:val="auto"/>
                <w:sz w:val="24"/>
                <w:highlight w:val="none"/>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highlight w:val="none"/>
              </w:rPr>
            </w:pPr>
            <w:r>
              <w:rPr>
                <w:rFonts w:hint="eastAsia" w:ascii="宋体" w:hAnsi="宋体"/>
                <w:color w:val="auto"/>
                <w:sz w:val="24"/>
                <w:highlight w:val="none"/>
              </w:rPr>
              <w:t>20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color w:val="auto"/>
                <w:sz w:val="24"/>
                <w:highlight w:val="none"/>
                <w:lang w:bidi="ar"/>
              </w:rPr>
            </w:pPr>
            <w:r>
              <w:rPr>
                <w:rFonts w:hint="eastAsia" w:ascii="宋体" w:hAnsi="宋体" w:cs="宋体"/>
                <w:b/>
                <w:bCs/>
                <w:color w:val="auto"/>
                <w:sz w:val="24"/>
                <w:highlight w:val="none"/>
                <w:lang w:bidi="ar"/>
              </w:rPr>
              <w:t>付款方式：</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w:t>
            </w:r>
            <w:r>
              <w:rPr>
                <w:rFonts w:ascii="宋体" w:hAnsi="宋体" w:cs="宋体"/>
                <w:color w:val="auto"/>
                <w:sz w:val="24"/>
                <w:highlight w:val="none"/>
              </w:rPr>
              <w:t>签订及具备实施条件后</w:t>
            </w:r>
            <w:r>
              <w:rPr>
                <w:rFonts w:hint="eastAsia" w:ascii="宋体" w:hAnsi="宋体" w:cs="宋体"/>
                <w:color w:val="auto"/>
                <w:sz w:val="24"/>
                <w:highlight w:val="none"/>
              </w:rPr>
              <w:t>7个工作日内，支付至合同总额的</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w:t>
            </w:r>
            <w:r>
              <w:rPr>
                <w:rFonts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2025年</w:t>
            </w:r>
            <w:r>
              <w:rPr>
                <w:rFonts w:ascii="宋体" w:hAnsi="宋体" w:cs="宋体"/>
                <w:color w:val="auto"/>
                <w:sz w:val="24"/>
                <w:highlight w:val="none"/>
              </w:rPr>
              <w:t>10月31日前完成总</w:t>
            </w:r>
            <w:r>
              <w:rPr>
                <w:rFonts w:hint="eastAsia" w:ascii="宋体" w:hAnsi="宋体" w:cs="宋体"/>
                <w:color w:val="auto"/>
                <w:sz w:val="24"/>
                <w:highlight w:val="none"/>
              </w:rPr>
              <w:t>项目建设进度</w:t>
            </w:r>
            <w:r>
              <w:rPr>
                <w:rFonts w:ascii="宋体" w:hAnsi="宋体" w:cs="宋体"/>
                <w:color w:val="auto"/>
                <w:sz w:val="24"/>
                <w:highlight w:val="none"/>
              </w:rPr>
              <w:t>的60%，中标方提交2</w:t>
            </w:r>
            <w:r>
              <w:rPr>
                <w:rFonts w:hint="eastAsia" w:ascii="宋体" w:hAnsi="宋体" w:cs="宋体"/>
                <w:color w:val="auto"/>
                <w:sz w:val="24"/>
                <w:highlight w:val="none"/>
              </w:rPr>
              <w:t>025年的阶段性验收</w:t>
            </w:r>
            <w:r>
              <w:rPr>
                <w:rFonts w:ascii="宋体" w:hAnsi="宋体" w:cs="宋体"/>
                <w:color w:val="auto"/>
                <w:sz w:val="24"/>
                <w:highlight w:val="none"/>
              </w:rPr>
              <w:t>申请，项目阶段性验收</w:t>
            </w:r>
            <w:r>
              <w:rPr>
                <w:rFonts w:hint="eastAsia" w:ascii="宋体" w:hAnsi="宋体" w:cs="宋体"/>
                <w:color w:val="auto"/>
                <w:sz w:val="24"/>
                <w:highlight w:val="none"/>
              </w:rPr>
              <w:t>通过后的15个工作日内</w:t>
            </w:r>
            <w:r>
              <w:rPr>
                <w:rFonts w:hint="eastAsia" w:ascii="宋体" w:hAnsi="宋体" w:cs="宋体"/>
                <w:color w:val="auto"/>
                <w:sz w:val="24"/>
                <w:highlight w:val="none"/>
                <w:lang w:val="en-US" w:eastAsia="zh-CN"/>
              </w:rPr>
              <w:t>启动支付流程</w:t>
            </w:r>
            <w:r>
              <w:rPr>
                <w:rFonts w:hint="eastAsia" w:ascii="宋体" w:hAnsi="宋体" w:cs="宋体"/>
                <w:color w:val="auto"/>
                <w:sz w:val="24"/>
                <w:highlight w:val="none"/>
              </w:rPr>
              <w:t>，支付至</w:t>
            </w:r>
            <w:r>
              <w:rPr>
                <w:rFonts w:hint="eastAsia" w:ascii="宋体" w:hAnsi="宋体" w:cs="宋体"/>
                <w:color w:val="auto"/>
                <w:sz w:val="24"/>
                <w:highlight w:val="none"/>
                <w:lang w:val="en-US" w:eastAsia="zh-CN"/>
              </w:rPr>
              <w:t>合同总额</w:t>
            </w:r>
            <w:r>
              <w:rPr>
                <w:rFonts w:hint="eastAsia" w:ascii="宋体" w:hAnsi="宋体" w:cs="宋体"/>
                <w:color w:val="auto"/>
                <w:sz w:val="24"/>
                <w:highlight w:val="none"/>
              </w:rPr>
              <w:t>的60%</w:t>
            </w:r>
            <w:r>
              <w:rPr>
                <w:rFonts w:ascii="宋体" w:hAnsi="宋体" w:cs="宋体"/>
                <w:color w:val="auto"/>
                <w:sz w:val="24"/>
                <w:highlight w:val="none"/>
              </w:rPr>
              <w:t>。</w:t>
            </w:r>
          </w:p>
          <w:p>
            <w:pPr>
              <w:spacing w:line="360" w:lineRule="auto"/>
              <w:rPr>
                <w:color w:val="auto"/>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6</w:t>
            </w:r>
            <w:r>
              <w:rPr>
                <w:rFonts w:hint="eastAsia" w:ascii="宋体" w:hAnsi="宋体" w:cs="宋体"/>
                <w:color w:val="auto"/>
                <w:sz w:val="24"/>
                <w:highlight w:val="none"/>
              </w:rPr>
              <w:t>年</w:t>
            </w:r>
            <w:r>
              <w:rPr>
                <w:rFonts w:ascii="宋体" w:hAnsi="宋体" w:cs="宋体"/>
                <w:color w:val="auto"/>
                <w:sz w:val="24"/>
                <w:highlight w:val="none"/>
              </w:rPr>
              <w:t>10月31日前完成项目建设，中标方提交初验申请，项目初验</w:t>
            </w:r>
            <w:r>
              <w:rPr>
                <w:rFonts w:hint="eastAsia" w:ascii="宋体" w:hAnsi="宋体" w:cs="宋体"/>
                <w:color w:val="auto"/>
                <w:sz w:val="24"/>
                <w:highlight w:val="none"/>
              </w:rPr>
              <w:t>通过后的15个工作日内</w:t>
            </w:r>
            <w:r>
              <w:rPr>
                <w:rFonts w:hint="eastAsia" w:ascii="宋体" w:hAnsi="宋体" w:cs="宋体"/>
                <w:color w:val="auto"/>
                <w:sz w:val="24"/>
                <w:highlight w:val="none"/>
                <w:lang w:val="en-US" w:eastAsia="zh-CN"/>
              </w:rPr>
              <w:t>启动支付流程，</w:t>
            </w:r>
            <w:r>
              <w:rPr>
                <w:rFonts w:hint="eastAsia" w:ascii="宋体" w:hAnsi="宋体" w:cs="宋体"/>
                <w:color w:val="auto"/>
                <w:sz w:val="24"/>
                <w:highlight w:val="none"/>
              </w:rPr>
              <w:t>支付至</w:t>
            </w:r>
            <w:r>
              <w:rPr>
                <w:rFonts w:hint="eastAsia" w:ascii="宋体" w:hAnsi="宋体" w:cs="宋体"/>
                <w:color w:val="auto"/>
                <w:sz w:val="24"/>
                <w:highlight w:val="none"/>
                <w:lang w:val="en-US" w:eastAsia="zh-CN"/>
              </w:rPr>
              <w:t>合同总额</w:t>
            </w:r>
            <w:r>
              <w:rPr>
                <w:rFonts w:hint="eastAsia" w:ascii="宋体" w:hAnsi="宋体" w:cs="宋体"/>
                <w:color w:val="auto"/>
                <w:sz w:val="24"/>
                <w:highlight w:val="none"/>
              </w:rPr>
              <w:t>的</w:t>
            </w:r>
            <w:r>
              <w:rPr>
                <w:rFonts w:ascii="宋体" w:hAnsi="宋体" w:cs="宋体"/>
                <w:color w:val="auto"/>
                <w:sz w:val="24"/>
                <w:highlight w:val="none"/>
              </w:rPr>
              <w:t>8</w:t>
            </w:r>
            <w:r>
              <w:rPr>
                <w:rFonts w:hint="eastAsia" w:ascii="宋体" w:hAnsi="宋体" w:cs="宋体"/>
                <w:color w:val="auto"/>
                <w:sz w:val="24"/>
                <w:highlight w:val="none"/>
              </w:rPr>
              <w:t>0%</w:t>
            </w:r>
            <w:r>
              <w:rPr>
                <w:rFonts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7</w:t>
            </w:r>
            <w:r>
              <w:rPr>
                <w:rFonts w:hint="eastAsia" w:ascii="宋体" w:hAnsi="宋体" w:cs="宋体"/>
                <w:color w:val="auto"/>
                <w:sz w:val="24"/>
                <w:highlight w:val="none"/>
              </w:rPr>
              <w:t>年</w:t>
            </w:r>
            <w:r>
              <w:rPr>
                <w:rFonts w:ascii="宋体" w:hAnsi="宋体" w:cs="宋体"/>
                <w:color w:val="auto"/>
                <w:sz w:val="24"/>
                <w:highlight w:val="none"/>
              </w:rPr>
              <w:t>7月31日前中标方提交终验申请，项目终验</w:t>
            </w:r>
            <w:r>
              <w:rPr>
                <w:rFonts w:hint="eastAsia" w:ascii="宋体" w:hAnsi="宋体" w:cs="宋体"/>
                <w:color w:val="auto"/>
                <w:sz w:val="24"/>
                <w:highlight w:val="none"/>
              </w:rPr>
              <w:t>通过</w:t>
            </w:r>
            <w:r>
              <w:rPr>
                <w:rFonts w:ascii="宋体" w:hAnsi="宋体" w:cs="宋体"/>
                <w:color w:val="auto"/>
                <w:sz w:val="24"/>
                <w:highlight w:val="none"/>
              </w:rPr>
              <w:t>且决算审计完成</w:t>
            </w:r>
            <w:r>
              <w:rPr>
                <w:rFonts w:hint="eastAsia" w:ascii="宋体" w:hAnsi="宋体" w:cs="宋体"/>
                <w:color w:val="auto"/>
                <w:sz w:val="24"/>
                <w:highlight w:val="none"/>
              </w:rPr>
              <w:t>后的15个工作日内</w:t>
            </w:r>
            <w:r>
              <w:rPr>
                <w:rFonts w:hint="eastAsia" w:ascii="宋体" w:hAnsi="宋体" w:cs="宋体"/>
                <w:color w:val="auto"/>
                <w:sz w:val="24"/>
                <w:highlight w:val="none"/>
                <w:lang w:val="en-US" w:eastAsia="zh-CN"/>
              </w:rPr>
              <w:t>启动支付流程</w:t>
            </w:r>
            <w:r>
              <w:rPr>
                <w:rFonts w:hint="eastAsia" w:ascii="宋体" w:hAnsi="宋体" w:cs="宋体"/>
                <w:color w:val="auto"/>
                <w:sz w:val="24"/>
                <w:highlight w:val="none"/>
              </w:rPr>
              <w:t>，支付至</w:t>
            </w:r>
            <w:r>
              <w:rPr>
                <w:rFonts w:hint="eastAsia" w:ascii="宋体" w:hAnsi="宋体" w:cs="宋体"/>
                <w:color w:val="auto"/>
                <w:sz w:val="24"/>
                <w:highlight w:val="none"/>
                <w:lang w:val="en-US" w:eastAsia="zh-CN"/>
              </w:rPr>
              <w:t>合同总额</w:t>
            </w:r>
            <w:r>
              <w:rPr>
                <w:rFonts w:hint="eastAsia" w:ascii="宋体" w:hAnsi="宋体" w:cs="宋体"/>
                <w:color w:val="auto"/>
                <w:sz w:val="24"/>
                <w:highlight w:val="none"/>
              </w:rPr>
              <w:t>的</w:t>
            </w:r>
            <w:r>
              <w:rPr>
                <w:rFonts w:ascii="宋体" w:hAnsi="宋体" w:cs="宋体"/>
                <w:color w:val="auto"/>
                <w:sz w:val="24"/>
                <w:highlight w:val="none"/>
              </w:rPr>
              <w:t>10</w:t>
            </w:r>
            <w:r>
              <w:rPr>
                <w:rFonts w:hint="eastAsia" w:ascii="宋体" w:hAnsi="宋体" w:cs="宋体"/>
                <w:color w:val="auto"/>
                <w:sz w:val="24"/>
                <w:highlight w:val="none"/>
              </w:rPr>
              <w:t>0%。</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付款条件：</w:t>
            </w:r>
          </w:p>
          <w:p>
            <w:pPr>
              <w:spacing w:line="360" w:lineRule="auto"/>
              <w:ind w:firstLine="480" w:firstLineChars="200"/>
              <w:rPr>
                <w:rFonts w:ascii="宋体" w:hAnsi="宋体"/>
                <w:b/>
                <w:bCs/>
                <w:color w:val="auto"/>
                <w:highlight w:val="none"/>
              </w:rPr>
            </w:pPr>
            <w:r>
              <w:rPr>
                <w:rFonts w:hint="eastAsia" w:ascii="宋体" w:hAnsi="宋体" w:cs="宋体"/>
                <w:b w:val="0"/>
                <w:bCs w:val="0"/>
                <w:strike w:val="0"/>
                <w:dstrike w:val="0"/>
                <w:color w:val="auto"/>
                <w:sz w:val="24"/>
                <w:highlight w:val="none"/>
                <w:lang w:val="en-US" w:eastAsia="zh-CN"/>
              </w:rPr>
              <w:t>本项目资金来源于发行专项债。</w:t>
            </w:r>
            <w:r>
              <w:rPr>
                <w:rFonts w:hint="eastAsia" w:ascii="宋体" w:hAnsi="宋体" w:cs="宋体"/>
                <w:b w:val="0"/>
                <w:bCs w:val="0"/>
                <w:strike w:val="0"/>
                <w:dstrike w:val="0"/>
                <w:color w:val="auto"/>
                <w:sz w:val="24"/>
                <w:highlight w:val="none"/>
              </w:rPr>
              <w:t>专项债</w:t>
            </w:r>
            <w:r>
              <w:rPr>
                <w:rFonts w:hint="eastAsia" w:ascii="宋体" w:hAnsi="宋体" w:cs="宋体"/>
                <w:b w:val="0"/>
                <w:bCs w:val="0"/>
                <w:color w:val="auto"/>
                <w:sz w:val="24"/>
                <w:highlight w:val="none"/>
              </w:rPr>
              <w:t>通过上级部门审核且正常发行，</w:t>
            </w:r>
            <w:r>
              <w:rPr>
                <w:rFonts w:hint="eastAsia" w:ascii="宋体" w:hAnsi="宋体" w:cs="宋体"/>
                <w:b w:val="0"/>
                <w:bCs w:val="0"/>
                <w:strike w:val="0"/>
                <w:dstrike w:val="0"/>
                <w:color w:val="auto"/>
                <w:sz w:val="24"/>
                <w:highlight w:val="none"/>
                <w:lang w:val="en-US" w:eastAsia="zh-CN"/>
              </w:rPr>
              <w:t>若未能正常发行，</w:t>
            </w:r>
            <w:r>
              <w:rPr>
                <w:rFonts w:hint="eastAsia" w:ascii="宋体" w:hAnsi="宋体" w:cs="宋体"/>
                <w:b w:val="0"/>
                <w:bCs w:val="0"/>
                <w:color w:val="auto"/>
                <w:sz w:val="24"/>
                <w:highlight w:val="none"/>
              </w:rPr>
              <w:t>采购人有权终止合同，已完成的部分，根据决算审核结果据实支付。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highlight w:val="none"/>
              </w:rPr>
            </w:pPr>
            <w:r>
              <w:rPr>
                <w:rFonts w:hint="eastAsia" w:ascii="宋体" w:hAnsi="宋体"/>
                <w:color w:val="auto"/>
                <w:sz w:val="24"/>
                <w:highlight w:val="none"/>
              </w:rPr>
              <w:t>21</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color w:val="auto"/>
                <w:sz w:val="24"/>
                <w:highlight w:val="none"/>
              </w:rPr>
            </w:pPr>
            <w:r>
              <w:rPr>
                <w:rFonts w:hint="eastAsia" w:ascii="宋体" w:hAnsi="宋体" w:cs="宋体"/>
                <w:b/>
                <w:bCs/>
                <w:color w:val="auto"/>
                <w:sz w:val="24"/>
                <w:highlight w:val="none"/>
              </w:rPr>
              <w:t>建设工期：</w:t>
            </w:r>
            <w:r>
              <w:rPr>
                <w:rFonts w:hint="eastAsia" w:ascii="宋体" w:hAnsi="宋体" w:cs="宋体"/>
                <w:color w:val="auto"/>
                <w:sz w:val="24"/>
                <w:highlight w:val="none"/>
                <w:lang w:eastAsia="zh-Hans"/>
              </w:rPr>
              <w:t>在合同生效后的</w:t>
            </w:r>
            <w:r>
              <w:rPr>
                <w:rFonts w:hint="eastAsia" w:ascii="宋体" w:hAnsi="宋体" w:cs="宋体"/>
                <w:color w:val="auto"/>
                <w:sz w:val="24"/>
                <w:highlight w:val="none"/>
                <w:lang w:val="en-US" w:eastAsia="zh-CN"/>
              </w:rPr>
              <w:t>28</w:t>
            </w:r>
            <w:r>
              <w:rPr>
                <w:rFonts w:hint="eastAsia" w:ascii="宋体" w:hAnsi="宋体" w:cs="宋体"/>
                <w:color w:val="auto"/>
                <w:sz w:val="24"/>
                <w:highlight w:val="none"/>
                <w:lang w:eastAsia="zh-Hans"/>
              </w:rPr>
              <w:t>个月内完成包括上线试运行在内的定制软件的开发、调试、测试、部署、培训及验收等相关工作并通过阶段性验收，试运行后进行终验，验收合格后正式交付使用。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4"/>
                <w:highlight w:val="none"/>
              </w:rPr>
            </w:pPr>
            <w:r>
              <w:rPr>
                <w:rFonts w:ascii="宋体" w:hAnsi="宋体"/>
                <w:b/>
                <w:color w:val="auto"/>
                <w:sz w:val="24"/>
                <w:highlight w:val="none"/>
              </w:rPr>
              <w:t>投标文件有效期：</w:t>
            </w:r>
            <w:r>
              <w:rPr>
                <w:rFonts w:hint="eastAsia" w:ascii="宋体" w:hAnsi="宋体"/>
                <w:color w:val="auto"/>
                <w:sz w:val="24"/>
                <w:highlight w:val="none"/>
                <w:u w:val="single"/>
              </w:rPr>
              <w:t xml:space="preserve"> 90 </w:t>
            </w:r>
            <w:r>
              <w:rPr>
                <w:rFonts w:ascii="宋体" w:hAnsi="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sz w:val="24"/>
                <w:highlight w:val="none"/>
              </w:rPr>
            </w:pPr>
            <w:r>
              <w:rPr>
                <w:rFonts w:hint="eastAsia" w:ascii="宋体" w:hAnsi="宋体"/>
                <w:b/>
                <w:bCs/>
                <w:color w:val="auto"/>
                <w:kern w:val="0"/>
                <w:sz w:val="24"/>
                <w:highlight w:val="none"/>
              </w:rPr>
              <w:t>履约保证金：</w:t>
            </w:r>
            <w:r>
              <w:rPr>
                <w:rFonts w:hint="eastAsia" w:ascii="宋体" w:hAnsi="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sz w:val="24"/>
                <w:highlight w:val="none"/>
              </w:rPr>
            </w:pPr>
            <w:r>
              <w:rPr>
                <w:rFonts w:ascii="宋体" w:hAnsi="宋体"/>
                <w:b/>
                <w:color w:val="auto"/>
                <w:sz w:val="24"/>
                <w:highlight w:val="none"/>
              </w:rPr>
              <w:t>解释：</w:t>
            </w:r>
            <w:r>
              <w:rPr>
                <w:rFonts w:ascii="宋体" w:hAnsi="宋体"/>
                <w:color w:val="auto"/>
                <w:sz w:val="24"/>
                <w:highlight w:val="none"/>
              </w:rPr>
              <w:t>本招标文件的解释权属于</w:t>
            </w:r>
            <w:r>
              <w:rPr>
                <w:rFonts w:hint="eastAsia" w:ascii="宋体" w:hAnsi="宋体"/>
                <w:color w:val="auto"/>
                <w:sz w:val="24"/>
                <w:highlight w:val="none"/>
              </w:rPr>
              <w:t>采购人和平湖市公共资源交易中心</w:t>
            </w:r>
            <w:r>
              <w:rPr>
                <w:rFonts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sz w:val="24"/>
                <w:highlight w:val="none"/>
              </w:rPr>
            </w:pPr>
            <w:r>
              <w:rPr>
                <w:rFonts w:hint="eastAsia" w:ascii="宋体" w:hAnsi="宋体"/>
                <w:b/>
                <w:color w:val="auto"/>
                <w:sz w:val="24"/>
                <w:highlight w:val="none"/>
              </w:rPr>
              <w:t>本项目建设方：平湖市政务服务管理办公室，使用方：平湖市卫生健康局，双方责任在建设责任协议中另行约定。</w:t>
            </w:r>
          </w:p>
        </w:tc>
      </w:tr>
    </w:tbl>
    <w:p>
      <w:pPr>
        <w:pStyle w:val="14"/>
        <w:snapToGrid w:val="0"/>
        <w:spacing w:beforeLines="0" w:afterLines="0" w:line="360" w:lineRule="auto"/>
        <w:ind w:left="802" w:leftChars="267" w:hanging="241" w:hangingChars="100"/>
        <w:outlineLvl w:val="1"/>
        <w:rPr>
          <w:rFonts w:hAnsi="宋体"/>
          <w:b/>
          <w:color w:val="auto"/>
          <w:highlight w:val="none"/>
        </w:rPr>
      </w:pPr>
      <w:r>
        <w:rPr>
          <w:rFonts w:hAnsi="宋体"/>
          <w:b/>
          <w:color w:val="auto"/>
          <w:highlight w:val="none"/>
        </w:rPr>
        <w:t>一</w:t>
      </w:r>
      <w:r>
        <w:rPr>
          <w:rFonts w:hint="eastAsia" w:hAnsi="宋体"/>
          <w:b/>
          <w:color w:val="auto"/>
          <w:highlight w:val="none"/>
        </w:rPr>
        <w:t>、</w:t>
      </w:r>
      <w:r>
        <w:rPr>
          <w:rFonts w:hAnsi="宋体"/>
          <w:b/>
          <w:color w:val="auto"/>
          <w:highlight w:val="none"/>
        </w:rPr>
        <w:t>总  则</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（一） 适用范围</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本招标文件适用于本次所述项目的招标、评标、定标、验收、合同履约、付款等</w:t>
      </w:r>
      <w:r>
        <w:rPr>
          <w:rFonts w:ascii="宋体" w:hAnsi="宋体"/>
          <w:color w:val="auto"/>
          <w:sz w:val="24"/>
          <w:highlight w:val="none"/>
        </w:rPr>
        <w:t>（法律、法规另有规定的，从其规定）。</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（二）定义</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“招标采购人”系指组织本次招标的平湖市公共资源交易中心（“招标人”）和采购人。</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2.“投标人”系指向招标</w:t>
      </w:r>
      <w:r>
        <w:rPr>
          <w:rFonts w:hint="eastAsia" w:ascii="宋体" w:hAnsi="宋体"/>
          <w:color w:val="auto"/>
          <w:sz w:val="24"/>
          <w:highlight w:val="none"/>
        </w:rPr>
        <w:t>人</w:t>
      </w:r>
      <w:r>
        <w:rPr>
          <w:rFonts w:ascii="宋体" w:hAnsi="宋体"/>
          <w:color w:val="auto"/>
          <w:sz w:val="24"/>
          <w:highlight w:val="none"/>
        </w:rPr>
        <w:t>提交投标文件的单位或个人。</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3.“产品”</w:t>
      </w:r>
      <w:r>
        <w:rPr>
          <w:rFonts w:hint="eastAsia" w:ascii="宋体" w:hAnsi="宋体"/>
          <w:color w:val="auto"/>
          <w:sz w:val="24"/>
          <w:highlight w:val="none"/>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5.“项目”系指投标人按招标文件规定向采购人提供的产品和服务。</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6.“书面形式”包括信函、传真、电报等。</w:t>
      </w:r>
    </w:p>
    <w:p>
      <w:pPr>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r>
        <w:rPr>
          <w:rFonts w:hint="eastAsia" w:ascii="宋体" w:hAnsi="宋体"/>
          <w:color w:val="auto"/>
          <w:sz w:val="24"/>
          <w:highlight w:val="none"/>
        </w:rPr>
        <w:t xml:space="preserve">不满足实质性要求条款的投标文件无效。 </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（三）招标方式</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本次招标采用公开招标方式进行。</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（四）投标委托</w:t>
      </w:r>
    </w:p>
    <w:p>
      <w:pPr>
        <w:pStyle w:val="12"/>
        <w:snapToGrid w:val="0"/>
        <w:spacing w:line="520" w:lineRule="exact"/>
        <w:ind w:firstLine="464" w:firstLineChars="200"/>
        <w:rPr>
          <w:rFonts w:hAnsi="宋体"/>
          <w:color w:val="auto"/>
          <w:sz w:val="24"/>
          <w:highlight w:val="none"/>
        </w:rPr>
      </w:pPr>
      <w:r>
        <w:rPr>
          <w:rFonts w:hAnsi="宋体"/>
          <w:color w:val="auto"/>
          <w:sz w:val="24"/>
          <w:highlight w:val="none"/>
        </w:rPr>
        <w:t>如投标人代表不是法定代表人，须有法定代表人出具的授权委托书（格式见第</w:t>
      </w:r>
      <w:r>
        <w:rPr>
          <w:rFonts w:hint="eastAsia" w:hAnsi="宋体"/>
          <w:color w:val="auto"/>
          <w:sz w:val="24"/>
          <w:highlight w:val="none"/>
        </w:rPr>
        <w:t>六章</w:t>
      </w:r>
      <w:r>
        <w:rPr>
          <w:rFonts w:hAnsi="宋体"/>
          <w:color w:val="auto"/>
          <w:sz w:val="24"/>
          <w:highlight w:val="none"/>
        </w:rPr>
        <w:t>）。</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（五）投标费用</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不论投标结果如何，投标人均应自行承担所有与投标有关的全部费用（招标文件有相</w:t>
      </w:r>
      <w:r>
        <w:rPr>
          <w:rFonts w:hint="eastAsia" w:ascii="宋体" w:hAnsi="宋体"/>
          <w:color w:val="auto"/>
          <w:sz w:val="24"/>
          <w:highlight w:val="none"/>
        </w:rPr>
        <w:t>关</w:t>
      </w:r>
      <w:r>
        <w:rPr>
          <w:rFonts w:ascii="宋体" w:hAnsi="宋体"/>
          <w:color w:val="auto"/>
          <w:sz w:val="24"/>
          <w:highlight w:val="none"/>
        </w:rPr>
        <w:t>规定除外）。</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（六）联合体投标</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本项目</w:t>
      </w:r>
      <w:r>
        <w:rPr>
          <w:rFonts w:hint="eastAsia" w:ascii="宋体" w:hAnsi="宋体"/>
          <w:color w:val="auto"/>
          <w:sz w:val="24"/>
          <w:highlight w:val="none"/>
        </w:rPr>
        <w:t>不接受</w:t>
      </w:r>
      <w:r>
        <w:rPr>
          <w:rFonts w:ascii="宋体" w:hAnsi="宋体"/>
          <w:color w:val="auto"/>
          <w:sz w:val="24"/>
          <w:highlight w:val="none"/>
        </w:rPr>
        <w:t>联合体投标。</w:t>
      </w:r>
    </w:p>
    <w:p>
      <w:pPr>
        <w:snapToGrid w:val="0"/>
        <w:spacing w:line="520" w:lineRule="exact"/>
        <w:ind w:firstLine="482" w:firstLineChars="200"/>
        <w:rPr>
          <w:rFonts w:ascii="宋体" w:hAnsi="宋体"/>
          <w:b/>
          <w:color w:val="auto"/>
          <w:kern w:val="0"/>
          <w:sz w:val="24"/>
          <w:highlight w:val="none"/>
        </w:rPr>
      </w:pPr>
      <w:r>
        <w:rPr>
          <w:rFonts w:ascii="宋体" w:hAnsi="宋体"/>
          <w:b/>
          <w:color w:val="auto"/>
          <w:sz w:val="24"/>
          <w:highlight w:val="none"/>
        </w:rPr>
        <w:t>（七）</w:t>
      </w:r>
      <w:r>
        <w:rPr>
          <w:rFonts w:ascii="宋体" w:hAnsi="宋体"/>
          <w:b/>
          <w:color w:val="auto"/>
          <w:kern w:val="0"/>
          <w:sz w:val="24"/>
          <w:highlight w:val="none"/>
        </w:rPr>
        <w:t>转包与分包</w:t>
      </w:r>
    </w:p>
    <w:p>
      <w:pPr>
        <w:snapToGrid w:val="0"/>
        <w:spacing w:line="52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pPr>
        <w:snapToGrid w:val="0"/>
        <w:spacing w:line="52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本项目不可以分包</w:t>
      </w:r>
      <w:r>
        <w:rPr>
          <w:rFonts w:hint="eastAsia" w:ascii="宋体" w:hAnsi="宋体" w:cs="宋体"/>
          <w:color w:val="auto"/>
          <w:kern w:val="0"/>
          <w:sz w:val="24"/>
          <w:highlight w:val="none"/>
        </w:rPr>
        <w:t>。</w:t>
      </w:r>
    </w:p>
    <w:p>
      <w:pPr>
        <w:snapToGrid w:val="0"/>
        <w:spacing w:line="520" w:lineRule="exact"/>
        <w:ind w:firstLine="482" w:firstLineChars="200"/>
        <w:rPr>
          <w:rFonts w:ascii="宋体" w:hAnsi="宋体"/>
          <w:b/>
          <w:color w:val="auto"/>
          <w:sz w:val="24"/>
          <w:highlight w:val="none"/>
        </w:rPr>
      </w:pPr>
      <w:r>
        <w:rPr>
          <w:rFonts w:hint="eastAsia" w:ascii="宋体" w:hAnsi="宋体"/>
          <w:b/>
          <w:color w:val="auto"/>
          <w:sz w:val="24"/>
          <w:highlight w:val="none"/>
        </w:rPr>
        <w:t>（八）是否允许采购进口产品</w:t>
      </w:r>
    </w:p>
    <w:p>
      <w:pPr>
        <w:snapToGrid w:val="0"/>
        <w:spacing w:line="520" w:lineRule="exact"/>
        <w:ind w:firstLine="480" w:firstLineChars="200"/>
        <w:rPr>
          <w:rFonts w:ascii="宋体" w:hAnsi="宋体"/>
          <w:color w:val="auto"/>
          <w:sz w:val="24"/>
          <w:highlight w:val="none"/>
        </w:rPr>
      </w:pPr>
      <w:r>
        <w:rPr>
          <w:rFonts w:ascii="宋体" w:hAnsi="宋体" w:cs="宋体"/>
          <w:color w:val="auto"/>
          <w:kern w:val="0"/>
          <w:sz w:val="24"/>
          <w:highlight w:val="none"/>
        </w:rPr>
        <w:t>本项目不允</w:t>
      </w:r>
      <w:r>
        <w:rPr>
          <w:rFonts w:hint="eastAsia" w:ascii="宋体" w:hAnsi="宋体" w:cs="宋体"/>
          <w:color w:val="auto"/>
          <w:kern w:val="0"/>
          <w:sz w:val="24"/>
          <w:highlight w:val="none"/>
        </w:rPr>
        <w:t>许采购进口产品</w:t>
      </w:r>
      <w:r>
        <w:rPr>
          <w:rFonts w:ascii="宋体" w:hAnsi="宋体" w:cs="宋体"/>
          <w:color w:val="auto"/>
          <w:kern w:val="0"/>
          <w:sz w:val="24"/>
          <w:highlight w:val="none"/>
        </w:rPr>
        <w:t>。</w:t>
      </w:r>
    </w:p>
    <w:p>
      <w:pPr>
        <w:numPr>
          <w:ilvl w:val="0"/>
          <w:numId w:val="1"/>
        </w:num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特别说明：</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1.除采购文件明确的品牌外，欢迎其他能满足本项目技术需求且性能与所明确品牌相当的产品参加。</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2.需求中不允许偏离的实质性要求和条件，以“▲”号标明，如投标人未响应的，将被视为无效。</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使用综合评分法的采购项目，提供相同品牌产品且通过资格审查、符合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政府采购节能环保产品”要求执行。</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5.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6.供应商承诺提供赠品、回扣、采购预算中本身不包含的其他商品或服务，视作无效承诺。</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7.投标人投标所使用的资格、信誉、荣誉、业绩与企业认证必须为本法人所拥有。投标人投标所使用的采购项目实施人员必须为本法人员工（或必须为本法人或控股公司正式员工）。</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8.投标人应仔细阅读招标文件的所有内容，按照招标文件的要求提交投标文件，并对所提供的全部资料的真实性承担法律责任。</w:t>
      </w:r>
    </w:p>
    <w:p>
      <w:pPr>
        <w:pStyle w:val="14"/>
        <w:snapToGrid w:val="0"/>
        <w:spacing w:beforeLines="0" w:afterLines="0" w:line="520" w:lineRule="exact"/>
        <w:ind w:firstLine="480" w:firstLineChars="200"/>
        <w:rPr>
          <w:rFonts w:hAnsi="宋体"/>
          <w:b/>
          <w:color w:val="auto"/>
          <w:highlight w:val="none"/>
        </w:rPr>
      </w:pPr>
      <w:r>
        <w:rPr>
          <w:rFonts w:hint="eastAsia" w:hAnsi="宋体"/>
          <w:color w:val="auto"/>
          <w:highlight w:val="none"/>
        </w:rPr>
        <w:t>9</w:t>
      </w:r>
      <w:r>
        <w:rPr>
          <w:rFonts w:hAnsi="宋体"/>
          <w:color w:val="auto"/>
          <w:highlight w:val="none"/>
        </w:rPr>
        <w:t>.投标人在投标活动中提供任何虚假材料，其投标无效，并报监管部门查处；中标后发现的，</w:t>
      </w:r>
      <w:r>
        <w:rPr>
          <w:rFonts w:hint="eastAsia" w:hAnsi="宋体"/>
          <w:color w:val="auto"/>
          <w:highlight w:val="none"/>
        </w:rPr>
        <w:t>中标人须</w:t>
      </w:r>
      <w:r>
        <w:rPr>
          <w:rFonts w:hAnsi="宋体"/>
          <w:color w:val="auto"/>
          <w:highlight w:val="none"/>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十</w:t>
      </w:r>
      <w:r>
        <w:rPr>
          <w:rFonts w:ascii="宋体" w:hAnsi="宋体"/>
          <w:b/>
          <w:color w:val="auto"/>
          <w:sz w:val="24"/>
          <w:highlight w:val="none"/>
        </w:rPr>
        <w:t>）质疑和投诉</w:t>
      </w:r>
    </w:p>
    <w:p>
      <w:pPr>
        <w:pStyle w:val="30"/>
        <w:adjustRightInd w:val="0"/>
        <w:snapToGrid w:val="0"/>
        <w:spacing w:before="0" w:line="520" w:lineRule="exact"/>
        <w:ind w:firstLine="480"/>
        <w:rPr>
          <w:rFonts w:ascii="宋体" w:hAnsi="宋体"/>
          <w:color w:val="auto"/>
          <w:highlight w:val="none"/>
        </w:rPr>
      </w:pPr>
      <w:r>
        <w:rPr>
          <w:rFonts w:hint="eastAsia" w:ascii="宋体" w:hAnsi="宋体"/>
          <w:color w:val="auto"/>
          <w:highlight w:val="none"/>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0"/>
        <w:spacing w:before="0" w:line="520" w:lineRule="exact"/>
        <w:ind w:firstLine="480"/>
        <w:rPr>
          <w:rFonts w:ascii="宋体" w:hAnsi="宋体"/>
          <w:color w:val="auto"/>
          <w:highlight w:val="none"/>
        </w:rPr>
      </w:pPr>
      <w:r>
        <w:rPr>
          <w:rFonts w:ascii="宋体" w:hAnsi="宋体"/>
          <w:color w:val="auto"/>
          <w:highlight w:val="none"/>
        </w:rPr>
        <w:t>1.</w:t>
      </w:r>
      <w:r>
        <w:rPr>
          <w:rFonts w:hint="eastAsia" w:ascii="宋体" w:hAnsi="宋体"/>
          <w:color w:val="auto"/>
          <w:highlight w:val="none"/>
        </w:rPr>
        <w:t>供应商询问</w:t>
      </w:r>
    </w:p>
    <w:p>
      <w:pPr>
        <w:pStyle w:val="30"/>
        <w:adjustRightInd w:val="0"/>
        <w:snapToGrid w:val="0"/>
        <w:spacing w:before="0" w:line="520" w:lineRule="exact"/>
        <w:ind w:firstLine="480"/>
        <w:rPr>
          <w:rFonts w:ascii="宋体" w:hAnsi="宋体"/>
          <w:color w:val="auto"/>
          <w:highlight w:val="none"/>
        </w:rPr>
      </w:pPr>
      <w:r>
        <w:rPr>
          <w:rFonts w:hint="eastAsia" w:ascii="宋体" w:hAnsi="宋体"/>
          <w:color w:val="auto"/>
          <w:highlight w:val="none"/>
        </w:rPr>
        <w:t>供应商对政府采购活动事项有疑问的，可以向</w:t>
      </w:r>
      <w:r>
        <w:rPr>
          <w:rFonts w:ascii="宋体" w:hAnsi="宋体"/>
          <w:color w:val="auto"/>
          <w:highlight w:val="none"/>
        </w:rPr>
        <w:t>招标采购单位</w:t>
      </w:r>
      <w:r>
        <w:rPr>
          <w:rFonts w:hint="eastAsia" w:ascii="宋体" w:hAnsi="宋体"/>
          <w:color w:val="auto"/>
          <w:highlight w:val="none"/>
        </w:rPr>
        <w:t>提出询问，</w:t>
      </w:r>
      <w:r>
        <w:rPr>
          <w:rFonts w:ascii="宋体" w:hAnsi="宋体"/>
          <w:color w:val="auto"/>
          <w:highlight w:val="none"/>
        </w:rPr>
        <w:t>招标采购单位</w:t>
      </w:r>
      <w:r>
        <w:rPr>
          <w:rFonts w:hint="eastAsia" w:ascii="宋体" w:hAnsi="宋体"/>
          <w:color w:val="auto"/>
          <w:highlight w:val="none"/>
        </w:rPr>
        <w:t>应当及时做出答复，但答复的内容不得涉及商业秘密。</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2.供应商质疑</w:t>
      </w:r>
    </w:p>
    <w:p>
      <w:pPr>
        <w:pStyle w:val="30"/>
        <w:spacing w:before="0" w:line="520" w:lineRule="exact"/>
        <w:ind w:firstLine="480"/>
        <w:rPr>
          <w:rFonts w:ascii="宋体" w:hAnsi="宋体"/>
          <w:color w:val="auto"/>
          <w:highlight w:val="none"/>
        </w:rPr>
      </w:pPr>
      <w:r>
        <w:rPr>
          <w:rFonts w:hint="eastAsia" w:ascii="宋体" w:hAnsi="宋体"/>
          <w:color w:val="auto"/>
          <w:highlight w:val="none"/>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2.2质疑应当以书面形式提出，格式见《政府采购质疑和投诉办法》（财政部令第94号）附件范本，下载网址：浙江政府采购网(</w:t>
      </w:r>
      <w:r>
        <w:rPr>
          <w:rFonts w:hint="eastAsia" w:hAnsi="宋体" w:cs="宋体"/>
          <w:bCs/>
          <w:color w:val="auto"/>
          <w:highlight w:val="none"/>
        </w:rPr>
        <w:t>网https://login.zcygov.cn/login</w:t>
      </w:r>
      <w:r>
        <w:rPr>
          <w:rFonts w:hint="eastAsia" w:hAnsi="宋体"/>
          <w:color w:val="auto"/>
          <w:highlight w:val="none"/>
        </w:rPr>
        <w:t>)，位置：“首页-下载专区-质疑投诉模板”。供应商提出质疑应当提交质疑函和必要的证明材料。供应商应当在法定质疑期内一次性提出针对同一采购程序环节的质疑。</w:t>
      </w:r>
    </w:p>
    <w:p>
      <w:pPr>
        <w:pStyle w:val="30"/>
        <w:spacing w:before="0" w:line="520" w:lineRule="exact"/>
        <w:ind w:firstLine="480"/>
        <w:rPr>
          <w:rFonts w:ascii="宋体" w:hAnsi="宋体"/>
          <w:color w:val="auto"/>
          <w:highlight w:val="none"/>
        </w:rPr>
      </w:pPr>
      <w:r>
        <w:rPr>
          <w:rFonts w:hint="eastAsia" w:ascii="宋体" w:hAnsi="宋体"/>
          <w:color w:val="auto"/>
          <w:highlight w:val="none"/>
        </w:rPr>
        <w:t>质疑函应当包括下列内容：</w:t>
      </w:r>
    </w:p>
    <w:p>
      <w:pPr>
        <w:pStyle w:val="30"/>
        <w:spacing w:before="0" w:line="520" w:lineRule="exact"/>
        <w:ind w:firstLine="480"/>
        <w:rPr>
          <w:rFonts w:ascii="宋体" w:hAnsi="宋体"/>
          <w:color w:val="auto"/>
          <w:highlight w:val="none"/>
        </w:rPr>
      </w:pPr>
      <w:r>
        <w:rPr>
          <w:rFonts w:hint="eastAsia" w:ascii="宋体" w:hAnsi="宋体"/>
          <w:color w:val="auto"/>
          <w:highlight w:val="none"/>
        </w:rPr>
        <w:t>a供应商的姓名或者名称、地址、邮编、联系人及联系电话；</w:t>
      </w:r>
    </w:p>
    <w:p>
      <w:pPr>
        <w:pStyle w:val="30"/>
        <w:spacing w:before="0" w:line="520" w:lineRule="exact"/>
        <w:ind w:firstLine="480"/>
        <w:rPr>
          <w:rFonts w:ascii="宋体" w:hAnsi="宋体"/>
          <w:color w:val="auto"/>
          <w:highlight w:val="none"/>
        </w:rPr>
      </w:pPr>
      <w:r>
        <w:rPr>
          <w:rFonts w:hint="eastAsia" w:ascii="宋体" w:hAnsi="宋体"/>
          <w:color w:val="auto"/>
          <w:highlight w:val="none"/>
        </w:rPr>
        <w:t>b质疑项目的名称、编号；</w:t>
      </w:r>
    </w:p>
    <w:p>
      <w:pPr>
        <w:pStyle w:val="30"/>
        <w:spacing w:before="0" w:line="520" w:lineRule="exact"/>
        <w:ind w:firstLine="480"/>
        <w:rPr>
          <w:rFonts w:ascii="宋体" w:hAnsi="宋体"/>
          <w:color w:val="auto"/>
          <w:highlight w:val="none"/>
        </w:rPr>
      </w:pPr>
      <w:r>
        <w:rPr>
          <w:rFonts w:hint="eastAsia" w:ascii="宋体" w:hAnsi="宋体"/>
          <w:color w:val="auto"/>
          <w:highlight w:val="none"/>
        </w:rPr>
        <w:t>c具体、明确的质疑事项和与质疑事项相关的请求；</w:t>
      </w:r>
    </w:p>
    <w:p>
      <w:pPr>
        <w:pStyle w:val="30"/>
        <w:spacing w:before="0" w:line="520" w:lineRule="exact"/>
        <w:ind w:firstLine="480"/>
        <w:rPr>
          <w:rFonts w:ascii="宋体" w:hAnsi="宋体"/>
          <w:color w:val="auto"/>
          <w:highlight w:val="none"/>
        </w:rPr>
      </w:pPr>
      <w:r>
        <w:rPr>
          <w:rFonts w:hint="eastAsia" w:ascii="宋体" w:hAnsi="宋体"/>
          <w:color w:val="auto"/>
          <w:highlight w:val="none"/>
        </w:rPr>
        <w:t>d事实依据；</w:t>
      </w:r>
    </w:p>
    <w:p>
      <w:pPr>
        <w:pStyle w:val="30"/>
        <w:spacing w:before="0" w:line="520" w:lineRule="exact"/>
        <w:ind w:firstLine="480"/>
        <w:rPr>
          <w:rFonts w:ascii="宋体" w:hAnsi="宋体"/>
          <w:color w:val="auto"/>
          <w:highlight w:val="none"/>
        </w:rPr>
      </w:pPr>
      <w:r>
        <w:rPr>
          <w:rFonts w:hint="eastAsia" w:ascii="宋体" w:hAnsi="宋体"/>
          <w:color w:val="auto"/>
          <w:highlight w:val="none"/>
        </w:rPr>
        <w:t>e必要的法律依据；</w:t>
      </w:r>
    </w:p>
    <w:p>
      <w:pPr>
        <w:pStyle w:val="30"/>
        <w:spacing w:before="0" w:line="520" w:lineRule="exact"/>
        <w:ind w:firstLine="480"/>
        <w:rPr>
          <w:rFonts w:ascii="宋体" w:hAnsi="宋体"/>
          <w:color w:val="auto"/>
          <w:highlight w:val="none"/>
        </w:rPr>
      </w:pPr>
      <w:r>
        <w:rPr>
          <w:rFonts w:hint="eastAsia" w:ascii="宋体" w:hAnsi="宋体"/>
          <w:color w:val="auto"/>
          <w:highlight w:val="none"/>
        </w:rPr>
        <w:t>f提出质疑的日期。</w:t>
      </w:r>
    </w:p>
    <w:p>
      <w:pPr>
        <w:pStyle w:val="30"/>
        <w:spacing w:before="0" w:line="520" w:lineRule="exact"/>
        <w:ind w:firstLine="480"/>
        <w:rPr>
          <w:rFonts w:ascii="宋体" w:hAnsi="宋体"/>
          <w:color w:val="auto"/>
          <w:highlight w:val="none"/>
        </w:rPr>
      </w:pPr>
      <w:r>
        <w:rPr>
          <w:rFonts w:hint="eastAsia" w:ascii="宋体" w:hAnsi="宋体"/>
          <w:color w:val="auto"/>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3.供应商投诉</w:t>
      </w:r>
    </w:p>
    <w:p>
      <w:pPr>
        <w:adjustRightInd w:val="0"/>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供应商对招标采购单位的质疑答复不满意或者招标采购单位未在规定时间内</w:t>
      </w:r>
      <w:r>
        <w:rPr>
          <w:rFonts w:hint="eastAsia" w:ascii="宋体" w:hAnsi="宋体"/>
          <w:color w:val="auto"/>
          <w:sz w:val="24"/>
          <w:highlight w:val="none"/>
        </w:rPr>
        <w:t>做出</w:t>
      </w:r>
      <w:r>
        <w:rPr>
          <w:rFonts w:ascii="宋体" w:hAnsi="宋体"/>
          <w:color w:val="auto"/>
          <w:sz w:val="24"/>
          <w:highlight w:val="none"/>
        </w:rPr>
        <w:t>答复的，可以在答复期满后十五个工作日内向同级政府采购监督管理部门投诉。</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4.供应商质疑、投诉应当有明确的请求和必要的证明材料。供应商投诉的事项不得超出已质疑事项的范围。</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质疑受理地点：</w:t>
      </w:r>
      <w:r>
        <w:rPr>
          <w:rFonts w:hint="eastAsia" w:ascii="宋体" w:hAnsi="宋体"/>
          <w:color w:val="auto"/>
          <w:sz w:val="24"/>
          <w:highlight w:val="none"/>
        </w:rPr>
        <w:t>平湖市</w:t>
      </w:r>
      <w:r>
        <w:rPr>
          <w:rFonts w:ascii="宋体" w:hAnsi="宋体"/>
          <w:color w:val="auto"/>
          <w:sz w:val="24"/>
          <w:highlight w:val="none"/>
        </w:rPr>
        <w:t>公共资源交易中心；联系人：</w:t>
      </w:r>
      <w:r>
        <w:rPr>
          <w:rFonts w:hint="eastAsia" w:ascii="宋体" w:hAnsi="宋体"/>
          <w:color w:val="auto"/>
          <w:sz w:val="24"/>
          <w:highlight w:val="none"/>
          <w:u w:val="single"/>
        </w:rPr>
        <w:t>于金成</w:t>
      </w:r>
      <w:r>
        <w:rPr>
          <w:rFonts w:ascii="宋体" w:hAnsi="宋体"/>
          <w:color w:val="auto"/>
          <w:sz w:val="24"/>
          <w:highlight w:val="none"/>
        </w:rPr>
        <w:t>；联系电话：</w:t>
      </w:r>
      <w:r>
        <w:rPr>
          <w:rFonts w:hint="eastAsia" w:ascii="宋体" w:hAnsi="宋体"/>
          <w:color w:val="auto"/>
          <w:sz w:val="24"/>
          <w:highlight w:val="none"/>
          <w:u w:val="single"/>
        </w:rPr>
        <w:t>0573-85631720</w:t>
      </w:r>
      <w:r>
        <w:rPr>
          <w:rFonts w:ascii="宋体" w:hAnsi="宋体"/>
          <w:color w:val="auto"/>
          <w:sz w:val="24"/>
          <w:highlight w:val="none"/>
        </w:rPr>
        <w:t>。</w:t>
      </w:r>
    </w:p>
    <w:p>
      <w:pPr>
        <w:adjustRightInd w:val="0"/>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投诉受理地点：</w:t>
      </w:r>
      <w:r>
        <w:rPr>
          <w:rFonts w:hint="eastAsia" w:ascii="宋体" w:hAnsi="宋体"/>
          <w:color w:val="auto"/>
          <w:sz w:val="24"/>
          <w:highlight w:val="none"/>
        </w:rPr>
        <w:t>平湖市</w:t>
      </w:r>
      <w:r>
        <w:rPr>
          <w:rFonts w:ascii="宋体" w:hAnsi="宋体"/>
          <w:color w:val="auto"/>
          <w:sz w:val="24"/>
          <w:highlight w:val="none"/>
        </w:rPr>
        <w:t>财政局；联系人：</w:t>
      </w:r>
      <w:r>
        <w:rPr>
          <w:rFonts w:hint="eastAsia" w:ascii="宋体" w:hAnsi="宋体"/>
          <w:color w:val="auto"/>
          <w:sz w:val="24"/>
          <w:highlight w:val="none"/>
          <w:u w:val="single"/>
        </w:rPr>
        <w:t>陆先生</w:t>
      </w:r>
      <w:r>
        <w:rPr>
          <w:rFonts w:ascii="宋体" w:hAnsi="宋体"/>
          <w:color w:val="auto"/>
          <w:sz w:val="24"/>
          <w:highlight w:val="none"/>
        </w:rPr>
        <w:t>；联系电话：</w:t>
      </w:r>
      <w:r>
        <w:rPr>
          <w:rFonts w:hint="eastAsia" w:ascii="宋体" w:hAnsi="宋体"/>
          <w:color w:val="auto"/>
          <w:sz w:val="24"/>
          <w:highlight w:val="none"/>
          <w:u w:val="single"/>
        </w:rPr>
        <w:t xml:space="preserve">0573-85013033 </w:t>
      </w:r>
      <w:r>
        <w:rPr>
          <w:rFonts w:ascii="宋体" w:hAnsi="宋体"/>
          <w:color w:val="auto"/>
          <w:sz w:val="24"/>
          <w:highlight w:val="none"/>
        </w:rPr>
        <w:t>。</w:t>
      </w:r>
    </w:p>
    <w:p>
      <w:pPr>
        <w:pStyle w:val="14"/>
        <w:snapToGrid w:val="0"/>
        <w:spacing w:beforeLines="0" w:afterLines="0" w:line="520" w:lineRule="exact"/>
        <w:ind w:firstLine="482" w:firstLineChars="200"/>
        <w:outlineLvl w:val="1"/>
        <w:rPr>
          <w:rFonts w:hAnsi="宋体"/>
          <w:b/>
          <w:color w:val="auto"/>
          <w:highlight w:val="none"/>
        </w:rPr>
      </w:pPr>
      <w:r>
        <w:rPr>
          <w:rFonts w:hAnsi="宋体"/>
          <w:b/>
          <w:color w:val="auto"/>
          <w:highlight w:val="none"/>
        </w:rPr>
        <w:t>二</w:t>
      </w:r>
      <w:r>
        <w:rPr>
          <w:rFonts w:hint="eastAsia" w:hAnsi="宋体"/>
          <w:b/>
          <w:color w:val="auto"/>
          <w:highlight w:val="none"/>
        </w:rPr>
        <w:t>、</w:t>
      </w:r>
      <w:r>
        <w:rPr>
          <w:rFonts w:hAnsi="宋体"/>
          <w:b/>
          <w:color w:val="auto"/>
          <w:highlight w:val="none"/>
        </w:rPr>
        <w:t>招标文件</w:t>
      </w:r>
    </w:p>
    <w:p>
      <w:pPr>
        <w:snapToGrid w:val="0"/>
        <w:spacing w:line="520" w:lineRule="exact"/>
        <w:ind w:firstLine="482" w:firstLineChars="200"/>
        <w:jc w:val="left"/>
        <w:rPr>
          <w:rFonts w:ascii="宋体" w:hAnsi="宋体"/>
          <w:b/>
          <w:color w:val="auto"/>
          <w:sz w:val="24"/>
          <w:highlight w:val="none"/>
        </w:rPr>
      </w:pPr>
      <w:r>
        <w:rPr>
          <w:rFonts w:ascii="宋体" w:hAnsi="宋体"/>
          <w:b/>
          <w:color w:val="auto"/>
          <w:sz w:val="24"/>
          <w:highlight w:val="none"/>
        </w:rPr>
        <w:t>（一）招标文件的构成</w:t>
      </w:r>
    </w:p>
    <w:p>
      <w:pPr>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color w:val="auto"/>
          <w:sz w:val="24"/>
          <w:highlight w:val="none"/>
        </w:rPr>
      </w:pPr>
      <w:r>
        <w:rPr>
          <w:rFonts w:ascii="宋体" w:hAnsi="宋体"/>
          <w:b/>
          <w:color w:val="auto"/>
          <w:sz w:val="24"/>
          <w:highlight w:val="none"/>
        </w:rPr>
        <w:t>（二）投标人的风险</w:t>
      </w:r>
    </w:p>
    <w:p>
      <w:pPr>
        <w:pStyle w:val="19"/>
        <w:spacing w:line="520" w:lineRule="exact"/>
        <w:rPr>
          <w:rFonts w:ascii="宋体" w:eastAsia="宋体"/>
          <w:color w:val="auto"/>
          <w:highlight w:val="none"/>
        </w:rPr>
      </w:pPr>
      <w:r>
        <w:rPr>
          <w:rFonts w:ascii="宋体" w:eastAsia="宋体"/>
          <w:color w:val="auto"/>
          <w:highlight w:val="none"/>
        </w:rPr>
        <w:t>投标人没有按照招标文件要求提供全部资料，或者投标人没有对招标文件在各方面</w:t>
      </w:r>
      <w:r>
        <w:rPr>
          <w:rFonts w:hint="eastAsia" w:ascii="宋体" w:eastAsia="宋体"/>
          <w:color w:val="auto"/>
          <w:highlight w:val="none"/>
        </w:rPr>
        <w:t>做出</w:t>
      </w:r>
      <w:r>
        <w:rPr>
          <w:rFonts w:ascii="宋体" w:eastAsia="宋体"/>
          <w:color w:val="auto"/>
          <w:highlight w:val="none"/>
        </w:rPr>
        <w:t>实质性响应是投标人的风险，并可能导致其投标</w:t>
      </w:r>
      <w:r>
        <w:rPr>
          <w:rFonts w:hint="eastAsia" w:ascii="宋体" w:eastAsia="宋体"/>
          <w:color w:val="auto"/>
          <w:highlight w:val="none"/>
        </w:rPr>
        <w:t>无效</w:t>
      </w:r>
      <w:r>
        <w:rPr>
          <w:rFonts w:ascii="宋体" w:eastAsia="宋体"/>
          <w:color w:val="auto"/>
          <w:highlight w:val="none"/>
        </w:rPr>
        <w:t>。</w:t>
      </w:r>
    </w:p>
    <w:p>
      <w:pPr>
        <w:snapToGrid w:val="0"/>
        <w:spacing w:line="520" w:lineRule="exact"/>
        <w:ind w:firstLine="482" w:firstLineChars="200"/>
        <w:jc w:val="left"/>
        <w:rPr>
          <w:rFonts w:ascii="宋体" w:hAnsi="宋体"/>
          <w:b/>
          <w:color w:val="auto"/>
          <w:sz w:val="24"/>
          <w:highlight w:val="none"/>
        </w:rPr>
      </w:pPr>
      <w:r>
        <w:rPr>
          <w:rFonts w:ascii="宋体" w:hAnsi="宋体"/>
          <w:b/>
          <w:color w:val="auto"/>
          <w:sz w:val="24"/>
          <w:highlight w:val="none"/>
        </w:rPr>
        <w:t xml:space="preserve">（三）招标文件的澄清与修改 </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color w:val="auto"/>
          <w:highlight w:val="none"/>
        </w:rPr>
        <w:t>网https://login.zcygov.cn/login</w:t>
      </w:r>
      <w:r>
        <w:rPr>
          <w:rFonts w:hint="eastAsia" w:hAnsi="宋体"/>
          <w:color w:val="auto"/>
          <w:highlight w:val="none"/>
        </w:rPr>
        <w:t xml:space="preserve">)和平湖市公共资源交易中心网（http://jxszwsjb.jiaxing.gov.cn/col/col1229743843/index.html）上发布更正公告，请投标人在投标截止前及时关注。招标文件的澄清、答复、修改或补充，一经在上述媒体发布，即视所有投标人都已经收到相关文件。                                                                                                                   </w:t>
      </w:r>
    </w:p>
    <w:p>
      <w:pPr>
        <w:pStyle w:val="14"/>
        <w:snapToGrid w:val="0"/>
        <w:spacing w:beforeLines="0" w:afterLines="0" w:line="520" w:lineRule="exact"/>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采购代理机构必须以书面形式答复投标人要求澄清的问题，并将不包含问题来源的答复书面通知所有</w:t>
      </w:r>
      <w:r>
        <w:rPr>
          <w:rFonts w:hint="eastAsia" w:hAnsi="宋体"/>
          <w:color w:val="auto"/>
          <w:highlight w:val="none"/>
        </w:rPr>
        <w:t>获取</w:t>
      </w:r>
      <w:r>
        <w:rPr>
          <w:rFonts w:hAnsi="宋体"/>
          <w:color w:val="auto"/>
          <w:highlight w:val="none"/>
        </w:rPr>
        <w:t>招标文件的投标人；除书面答复以外的其他澄清方式及澄清内容均无效。</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3.</w:t>
      </w:r>
      <w:r>
        <w:rPr>
          <w:rFonts w:hAnsi="宋体"/>
          <w:color w:val="auto"/>
          <w:highlight w:val="none"/>
        </w:rPr>
        <w:t>招标文件澄清、答复、修改、补充的内容为招标文件的组成部分。当招标文件与招标文件的答复、澄清、修改、补充通知就同一内容的表述不一致时，以最后发出的书面文件为准。</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4.</w:t>
      </w:r>
      <w:r>
        <w:rPr>
          <w:rFonts w:hAnsi="宋体"/>
          <w:color w:val="auto"/>
          <w:highlight w:val="none"/>
        </w:rPr>
        <w:t>招标文件的澄清、答复、修改或补充都应该通过本代理机构以法定形式发布，采购人非通过本机构，不得擅自澄清、答复、修改或补充招标文件。</w:t>
      </w:r>
    </w:p>
    <w:p>
      <w:pPr>
        <w:pStyle w:val="14"/>
        <w:snapToGrid w:val="0"/>
        <w:spacing w:beforeLines="0" w:afterLines="0" w:line="520" w:lineRule="exact"/>
        <w:ind w:firstLine="480" w:firstLineChars="200"/>
        <w:rPr>
          <w:rFonts w:hAnsi="宋体"/>
          <w:b/>
          <w:color w:val="auto"/>
          <w:highlight w:val="none"/>
        </w:rPr>
      </w:pPr>
      <w:r>
        <w:rPr>
          <w:rFonts w:hint="eastAsia" w:hAnsi="宋体"/>
          <w:color w:val="auto"/>
          <w:highlight w:val="none"/>
        </w:rPr>
        <w:t xml:space="preserve"> </w:t>
      </w:r>
      <w:r>
        <w:rPr>
          <w:rFonts w:hAnsi="宋体"/>
          <w:b/>
          <w:color w:val="auto"/>
          <w:highlight w:val="none"/>
        </w:rPr>
        <w:t>三、投标文件的编制</w:t>
      </w:r>
    </w:p>
    <w:p>
      <w:pPr>
        <w:pStyle w:val="14"/>
        <w:snapToGrid w:val="0"/>
        <w:spacing w:beforeLines="0" w:afterLines="0" w:line="520" w:lineRule="exact"/>
        <w:ind w:firstLine="482" w:firstLineChars="200"/>
        <w:rPr>
          <w:rFonts w:hAnsi="宋体"/>
          <w:b/>
          <w:color w:val="auto"/>
          <w:highlight w:val="none"/>
        </w:rPr>
      </w:pPr>
      <w:r>
        <w:rPr>
          <w:rFonts w:hint="eastAsia" w:hAnsi="宋体"/>
          <w:b/>
          <w:color w:val="auto"/>
          <w:highlight w:val="none"/>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color w:val="auto"/>
          <w:highlight w:val="none"/>
        </w:rPr>
      </w:pPr>
      <w:r>
        <w:rPr>
          <w:rFonts w:hint="eastAsia"/>
          <w:b/>
          <w:color w:val="auto"/>
          <w:sz w:val="24"/>
          <w:highlight w:val="none"/>
        </w:rPr>
        <w:t>在电子投标文件中所有需要加盖公章的均采用CA签章。</w:t>
      </w:r>
    </w:p>
    <w:p>
      <w:pPr>
        <w:snapToGrid w:val="0"/>
        <w:spacing w:line="520" w:lineRule="exact"/>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投标文件的组成</w:t>
      </w:r>
    </w:p>
    <w:p>
      <w:pPr>
        <w:pStyle w:val="14"/>
        <w:snapToGrid w:val="0"/>
        <w:spacing w:beforeLines="0" w:afterLines="0" w:line="520" w:lineRule="exact"/>
        <w:ind w:firstLine="480" w:firstLineChars="200"/>
        <w:rPr>
          <w:rFonts w:hAnsi="宋体"/>
          <w:color w:val="auto"/>
          <w:highlight w:val="none"/>
        </w:rPr>
      </w:pPr>
      <w:r>
        <w:rPr>
          <w:rFonts w:hAnsi="宋体"/>
          <w:color w:val="auto"/>
          <w:highlight w:val="none"/>
        </w:rPr>
        <w:t>投标文件</w:t>
      </w:r>
      <w:r>
        <w:rPr>
          <w:rFonts w:hint="eastAsia" w:hAnsi="宋体"/>
          <w:color w:val="auto"/>
          <w:highlight w:val="none"/>
        </w:rPr>
        <w:t>由资格文件、商务技术文件、报价文件</w:t>
      </w:r>
      <w:r>
        <w:rPr>
          <w:rFonts w:hAnsi="宋体"/>
          <w:color w:val="auto"/>
          <w:highlight w:val="none"/>
        </w:rPr>
        <w:t>组成。</w:t>
      </w:r>
    </w:p>
    <w:p>
      <w:pPr>
        <w:pStyle w:val="14"/>
        <w:snapToGrid w:val="0"/>
        <w:spacing w:beforeLines="0" w:afterLines="0" w:line="520" w:lineRule="exact"/>
        <w:ind w:firstLine="482" w:firstLineChars="200"/>
        <w:rPr>
          <w:rFonts w:hAnsi="宋体"/>
          <w:b/>
          <w:bCs/>
          <w:color w:val="auto"/>
          <w:highlight w:val="none"/>
        </w:rPr>
      </w:pPr>
      <w:r>
        <w:rPr>
          <w:rFonts w:hint="eastAsia" w:hAnsi="宋体"/>
          <w:b/>
          <w:bCs/>
          <w:color w:val="auto"/>
          <w:highlight w:val="none"/>
        </w:rPr>
        <w:t>1.资格文件：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（1）投标声明书（格式见附件）；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（2）法定代表人有效身份证件复印件或者法定代表人授权委托书（复印件，格式见附件）；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（3）企业（法人）营业执照复印件；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（4）符合参加政府采购活动应当具备的一般条件的承诺函（格式见附件）；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（5）中小企业声明函等承诺函（格式见附件）；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 xml:space="preserve">（6）落实政府采购政策需满足的资格要求。                     </w:t>
      </w:r>
    </w:p>
    <w:p>
      <w:pPr>
        <w:pStyle w:val="14"/>
        <w:snapToGrid w:val="0"/>
        <w:spacing w:beforeLines="0" w:afterLines="0" w:line="520" w:lineRule="exact"/>
        <w:ind w:firstLine="482" w:firstLineChars="200"/>
        <w:rPr>
          <w:rFonts w:hAnsi="宋体"/>
          <w:b/>
          <w:bCs/>
          <w:color w:val="auto"/>
          <w:highlight w:val="none"/>
        </w:rPr>
      </w:pPr>
      <w:r>
        <w:rPr>
          <w:rFonts w:hint="eastAsia" w:hAnsi="宋体"/>
          <w:b/>
          <w:bCs/>
          <w:color w:val="auto"/>
          <w:highlight w:val="none"/>
        </w:rPr>
        <w:t>2.商务技术文件: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（1）投标人基本情况介绍（格式见附件）；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lang w:val="zh-CN"/>
        </w:rPr>
        <w:t>（</w:t>
      </w:r>
      <w:r>
        <w:rPr>
          <w:rFonts w:hint="eastAsia" w:hAnsi="宋体"/>
          <w:color w:val="auto"/>
          <w:highlight w:val="none"/>
        </w:rPr>
        <w:t>2</w:t>
      </w:r>
      <w:r>
        <w:rPr>
          <w:rFonts w:hint="eastAsia" w:hAnsi="宋体"/>
          <w:color w:val="auto"/>
          <w:highlight w:val="none"/>
          <w:lang w:val="zh-CN"/>
        </w:rPr>
        <w:t>）诚信承诺书</w:t>
      </w:r>
      <w:r>
        <w:rPr>
          <w:rFonts w:hint="eastAsia" w:hAnsi="宋体"/>
          <w:color w:val="auto"/>
          <w:highlight w:val="none"/>
        </w:rPr>
        <w:t>（格式见附件）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（3）所有荣誉证书、资质文件等（复印件）；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（4）同类项目业绩（投标人202</w:t>
      </w:r>
      <w:r>
        <w:rPr>
          <w:rFonts w:hint="eastAsia" w:hAnsi="宋体"/>
          <w:color w:val="auto"/>
          <w:highlight w:val="none"/>
          <w:lang w:val="en-US" w:eastAsia="zh-CN"/>
        </w:rPr>
        <w:t>2</w:t>
      </w:r>
      <w:r>
        <w:rPr>
          <w:rFonts w:hint="eastAsia" w:hAnsi="宋体"/>
          <w:color w:val="auto"/>
          <w:highlight w:val="none"/>
        </w:rPr>
        <w:t>年1月1日以来同类项目实施情况一览表，以签订时间为准，格式见附件）；</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rPr>
        <w:t>（5）</w:t>
      </w:r>
      <w:r>
        <w:rPr>
          <w:rFonts w:hint="eastAsia" w:hAnsi="宋体"/>
          <w:color w:val="auto"/>
          <w:highlight w:val="none"/>
          <w:lang w:val="zh-CN"/>
        </w:rPr>
        <w:t xml:space="preserve">商务响应表（格式见附件）；                                                                                                                                                                                                                                                                                                                                                                                                                                                                                                                                                                                                                                                                                                                                                                                                                                                                                                                                                                                                                                                                                                                                                                                                                                                                                                                                                                                                                                                                                                                                                                                                                                                                                                                                                                                                                                                                                                                                                                                                                                                                                                                                                                                                                                                                                                                                                                                                                                                                                                                                                                                                                                                                                                                                                                                                                                                                                                                                                                                                                                                                                                                                                                                                                                                                                                                                                                                                                                                                                                                                                                                                                                                                                                                                                                                                                                                                                                                                                                                                                                                                                                                                                                                                   </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lang w:val="zh-CN"/>
        </w:rPr>
        <w:t>（</w:t>
      </w:r>
      <w:r>
        <w:rPr>
          <w:rFonts w:hint="eastAsia" w:hAnsi="宋体"/>
          <w:color w:val="auto"/>
          <w:highlight w:val="none"/>
        </w:rPr>
        <w:t>6</w:t>
      </w:r>
      <w:r>
        <w:rPr>
          <w:rFonts w:hint="eastAsia" w:hAnsi="宋体"/>
          <w:color w:val="auto"/>
          <w:highlight w:val="none"/>
          <w:lang w:val="zh-CN"/>
        </w:rPr>
        <w:t>）技术响应表（格式见附件）；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lang w:val="zh-CN"/>
        </w:rPr>
        <w:t>（</w:t>
      </w:r>
      <w:r>
        <w:rPr>
          <w:rFonts w:hint="eastAsia" w:hAnsi="宋体"/>
          <w:color w:val="auto"/>
          <w:highlight w:val="none"/>
        </w:rPr>
        <w:t>7</w:t>
      </w:r>
      <w:r>
        <w:rPr>
          <w:rFonts w:hint="eastAsia" w:hAnsi="宋体"/>
          <w:color w:val="auto"/>
          <w:highlight w:val="none"/>
          <w:lang w:val="zh-CN"/>
        </w:rPr>
        <w:t>）设备配置清单（格式见附</w:t>
      </w:r>
      <w:r>
        <w:rPr>
          <w:rFonts w:hint="eastAsia" w:hAnsi="宋体"/>
          <w:color w:val="auto"/>
          <w:highlight w:val="none"/>
        </w:rPr>
        <w:t>件）；</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lang w:val="zh-CN"/>
        </w:rPr>
        <w:t>（</w:t>
      </w:r>
      <w:r>
        <w:rPr>
          <w:rFonts w:hint="eastAsia" w:hAnsi="宋体"/>
          <w:color w:val="auto"/>
          <w:highlight w:val="none"/>
        </w:rPr>
        <w:t>8</w:t>
      </w:r>
      <w:r>
        <w:rPr>
          <w:rFonts w:hint="eastAsia" w:hAnsi="宋体"/>
          <w:color w:val="auto"/>
          <w:highlight w:val="none"/>
          <w:lang w:val="zh-CN"/>
        </w:rPr>
        <w:t>）项目需求理解；</w:t>
      </w:r>
    </w:p>
    <w:p>
      <w:pPr>
        <w:pStyle w:val="14"/>
        <w:snapToGrid w:val="0"/>
        <w:spacing w:beforeLines="0" w:afterLines="0" w:line="520" w:lineRule="exact"/>
        <w:ind w:firstLine="480" w:firstLineChars="200"/>
        <w:rPr>
          <w:rFonts w:hint="eastAsia" w:hAnsi="宋体"/>
          <w:color w:val="auto"/>
          <w:highlight w:val="none"/>
          <w:lang w:val="zh-CN"/>
        </w:rPr>
      </w:pPr>
      <w:r>
        <w:rPr>
          <w:rFonts w:hint="eastAsia" w:hAnsi="宋体"/>
          <w:color w:val="auto"/>
          <w:highlight w:val="none"/>
          <w:lang w:val="zh-CN"/>
        </w:rPr>
        <w:t>（</w:t>
      </w:r>
      <w:r>
        <w:rPr>
          <w:rFonts w:hint="eastAsia" w:hAnsi="宋体"/>
          <w:color w:val="auto"/>
          <w:highlight w:val="none"/>
        </w:rPr>
        <w:t>9</w:t>
      </w:r>
      <w:r>
        <w:rPr>
          <w:rFonts w:hint="eastAsia" w:hAnsi="宋体"/>
          <w:color w:val="auto"/>
          <w:highlight w:val="none"/>
          <w:lang w:val="zh-CN"/>
        </w:rPr>
        <w:t>）总体架构方案；</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lang w:val="zh-CN"/>
        </w:rPr>
        <w:t>（</w:t>
      </w:r>
      <w:r>
        <w:rPr>
          <w:rFonts w:hint="eastAsia" w:hAnsi="宋体"/>
          <w:color w:val="auto"/>
          <w:highlight w:val="none"/>
          <w:lang w:val="en-US" w:eastAsia="zh-CN"/>
        </w:rPr>
        <w:t>10</w:t>
      </w:r>
      <w:r>
        <w:rPr>
          <w:rFonts w:hint="eastAsia" w:hAnsi="宋体"/>
          <w:color w:val="auto"/>
          <w:highlight w:val="none"/>
          <w:lang w:val="zh-CN"/>
        </w:rPr>
        <w:t>）健康云业务应用方案；</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lang w:val="zh-CN"/>
        </w:rPr>
        <w:t>（</w:t>
      </w:r>
      <w:r>
        <w:rPr>
          <w:rFonts w:hint="eastAsia" w:hAnsi="宋体"/>
          <w:color w:val="auto"/>
          <w:highlight w:val="none"/>
          <w:lang w:val="en-US" w:eastAsia="zh-CN"/>
        </w:rPr>
        <w:t>11</w:t>
      </w:r>
      <w:r>
        <w:rPr>
          <w:rFonts w:hint="eastAsia" w:hAnsi="宋体"/>
          <w:color w:val="auto"/>
          <w:highlight w:val="none"/>
          <w:lang w:val="zh-CN"/>
        </w:rPr>
        <w:t>）应用安全和隐私保护升级；</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lang w:val="zh-CN"/>
        </w:rPr>
        <w:t>（</w:t>
      </w:r>
      <w:r>
        <w:rPr>
          <w:rFonts w:hint="eastAsia" w:hAnsi="宋体"/>
          <w:color w:val="auto"/>
          <w:highlight w:val="none"/>
          <w:lang w:val="en-US" w:eastAsia="zh-CN"/>
        </w:rPr>
        <w:t>12</w:t>
      </w:r>
      <w:r>
        <w:rPr>
          <w:rFonts w:hint="eastAsia" w:hAnsi="宋体"/>
          <w:color w:val="auto"/>
          <w:highlight w:val="none"/>
          <w:lang w:val="zh-CN"/>
        </w:rPr>
        <w:t>）实施方案；</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lang w:val="zh-CN"/>
        </w:rPr>
        <w:t>（</w:t>
      </w:r>
      <w:r>
        <w:rPr>
          <w:rFonts w:hint="eastAsia" w:hAnsi="宋体"/>
          <w:color w:val="auto"/>
          <w:highlight w:val="none"/>
        </w:rPr>
        <w:t>13</w:t>
      </w:r>
      <w:r>
        <w:rPr>
          <w:rFonts w:hint="eastAsia" w:hAnsi="宋体"/>
          <w:color w:val="auto"/>
          <w:highlight w:val="none"/>
          <w:lang w:val="zh-CN"/>
        </w:rPr>
        <w:t>）对接方案；</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lang w:val="zh-CN"/>
        </w:rPr>
        <w:t>（</w:t>
      </w:r>
      <w:r>
        <w:rPr>
          <w:rFonts w:hint="eastAsia" w:hAnsi="宋体"/>
          <w:color w:val="auto"/>
          <w:highlight w:val="none"/>
        </w:rPr>
        <w:t>14</w:t>
      </w:r>
      <w:r>
        <w:rPr>
          <w:rFonts w:hint="eastAsia" w:hAnsi="宋体"/>
          <w:color w:val="auto"/>
          <w:highlight w:val="none"/>
          <w:lang w:val="zh-CN"/>
        </w:rPr>
        <w:t>）质量保障方案；</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lang w:val="zh-CN"/>
        </w:rPr>
        <w:t>（</w:t>
      </w:r>
      <w:r>
        <w:rPr>
          <w:rFonts w:hint="eastAsia" w:hAnsi="宋体"/>
          <w:color w:val="auto"/>
          <w:highlight w:val="none"/>
        </w:rPr>
        <w:t>15</w:t>
      </w:r>
      <w:r>
        <w:rPr>
          <w:rFonts w:hint="eastAsia" w:hAnsi="宋体"/>
          <w:color w:val="auto"/>
          <w:highlight w:val="none"/>
          <w:lang w:val="zh-CN"/>
        </w:rPr>
        <w:t>）售后服务；</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lang w:val="zh-CN"/>
        </w:rPr>
        <w:t>（</w:t>
      </w:r>
      <w:r>
        <w:rPr>
          <w:rFonts w:hint="eastAsia" w:hAnsi="宋体"/>
          <w:color w:val="auto"/>
          <w:highlight w:val="none"/>
        </w:rPr>
        <w:t>16</w:t>
      </w:r>
      <w:r>
        <w:rPr>
          <w:rFonts w:hint="eastAsia" w:hAnsi="宋体"/>
          <w:color w:val="auto"/>
          <w:highlight w:val="none"/>
          <w:lang w:val="zh-CN"/>
        </w:rPr>
        <w:t>）培训方案；</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lang w:val="zh-CN"/>
        </w:rPr>
        <w:t>（</w:t>
      </w:r>
      <w:r>
        <w:rPr>
          <w:rFonts w:hint="eastAsia" w:hAnsi="宋体"/>
          <w:color w:val="auto"/>
          <w:highlight w:val="none"/>
        </w:rPr>
        <w:t>17</w:t>
      </w:r>
      <w:r>
        <w:rPr>
          <w:rFonts w:hint="eastAsia" w:hAnsi="宋体"/>
          <w:color w:val="auto"/>
          <w:highlight w:val="none"/>
          <w:lang w:val="zh-CN"/>
        </w:rPr>
        <w:t>）应急方案；</w:t>
      </w:r>
    </w:p>
    <w:p>
      <w:pPr>
        <w:pStyle w:val="14"/>
        <w:snapToGrid w:val="0"/>
        <w:spacing w:beforeLines="0" w:afterLines="0" w:line="520" w:lineRule="exact"/>
        <w:ind w:firstLine="480" w:firstLineChars="200"/>
        <w:rPr>
          <w:rFonts w:hAnsi="宋体"/>
          <w:color w:val="auto"/>
          <w:highlight w:val="none"/>
          <w:lang w:val="zh-CN"/>
        </w:rPr>
      </w:pPr>
      <w:r>
        <w:rPr>
          <w:rFonts w:hint="eastAsia" w:hAnsi="宋体"/>
          <w:color w:val="auto"/>
          <w:highlight w:val="none"/>
          <w:lang w:val="zh-CN"/>
        </w:rPr>
        <w:t>（</w:t>
      </w:r>
      <w:r>
        <w:rPr>
          <w:rFonts w:hint="eastAsia" w:hAnsi="宋体"/>
          <w:color w:val="auto"/>
          <w:highlight w:val="none"/>
        </w:rPr>
        <w:t>18</w:t>
      </w:r>
      <w:r>
        <w:rPr>
          <w:rFonts w:hint="eastAsia" w:hAnsi="宋体"/>
          <w:color w:val="auto"/>
          <w:highlight w:val="none"/>
          <w:lang w:val="zh-CN"/>
        </w:rPr>
        <w:t>）项目实施人员一览表（格式见附件）；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（19）投标人认为需要的其他商务技术文件或说明。</w:t>
      </w:r>
    </w:p>
    <w:p>
      <w:pPr>
        <w:pStyle w:val="14"/>
        <w:snapToGrid w:val="0"/>
        <w:spacing w:beforeLines="0" w:afterLines="0" w:line="520" w:lineRule="exact"/>
        <w:ind w:firstLine="482"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w:t>
      </w:r>
      <w:r>
        <w:rPr>
          <w:rFonts w:hint="eastAsia" w:hAnsi="宋体"/>
          <w:b/>
          <w:bCs/>
          <w:color w:val="auto"/>
          <w:highlight w:val="none"/>
        </w:rPr>
        <w:t>投标</w:t>
      </w:r>
      <w:r>
        <w:rPr>
          <w:rFonts w:hAnsi="宋体"/>
          <w:b/>
          <w:bCs/>
          <w:color w:val="auto"/>
          <w:highlight w:val="none"/>
        </w:rPr>
        <w:t>报价文件：</w:t>
      </w:r>
    </w:p>
    <w:p>
      <w:pPr>
        <w:pStyle w:val="14"/>
        <w:snapToGrid w:val="0"/>
        <w:spacing w:beforeLines="0" w:afterLines="0" w:line="520" w:lineRule="exact"/>
        <w:ind w:firstLine="480" w:firstLineChars="200"/>
        <w:rPr>
          <w:rFonts w:hAnsi="宋体"/>
          <w:color w:val="auto"/>
          <w:highlight w:val="none"/>
        </w:rPr>
      </w:pPr>
      <w:r>
        <w:rPr>
          <w:rFonts w:hAnsi="宋体"/>
          <w:color w:val="auto"/>
          <w:highlight w:val="none"/>
        </w:rPr>
        <w:t>（1）投标函</w:t>
      </w:r>
      <w:r>
        <w:rPr>
          <w:rFonts w:hint="eastAsia" w:hAnsi="宋体"/>
          <w:color w:val="auto"/>
          <w:highlight w:val="none"/>
        </w:rPr>
        <w:t>（格式见附件）</w:t>
      </w:r>
      <w:r>
        <w:rPr>
          <w:rFonts w:hAnsi="宋体"/>
          <w:color w:val="auto"/>
          <w:highlight w:val="none"/>
        </w:rPr>
        <w:t xml:space="preserve">； </w:t>
      </w:r>
    </w:p>
    <w:p>
      <w:pPr>
        <w:pStyle w:val="14"/>
        <w:snapToGrid w:val="0"/>
        <w:spacing w:beforeLines="0" w:afterLines="0" w:line="520" w:lineRule="exact"/>
        <w:ind w:firstLine="480" w:firstLineChars="200"/>
        <w:rPr>
          <w:rFonts w:hAnsi="宋体"/>
          <w:color w:val="auto"/>
          <w:highlight w:val="none"/>
        </w:rPr>
      </w:pPr>
      <w:r>
        <w:rPr>
          <w:rFonts w:hAnsi="宋体"/>
          <w:color w:val="auto"/>
          <w:highlight w:val="none"/>
        </w:rPr>
        <w:t>（2）</w:t>
      </w:r>
      <w:r>
        <w:rPr>
          <w:rFonts w:hint="eastAsia" w:hAnsi="宋体"/>
          <w:color w:val="auto"/>
          <w:highlight w:val="none"/>
        </w:rPr>
        <w:t>开标</w:t>
      </w:r>
      <w:r>
        <w:rPr>
          <w:rFonts w:hAnsi="宋体"/>
          <w:color w:val="auto"/>
          <w:highlight w:val="none"/>
        </w:rPr>
        <w:t>一览</w:t>
      </w:r>
      <w:r>
        <w:rPr>
          <w:rFonts w:hint="eastAsia" w:hAnsi="宋体"/>
          <w:color w:val="auto"/>
          <w:highlight w:val="none"/>
        </w:rPr>
        <w:t>表（格式见附件）；</w:t>
      </w:r>
    </w:p>
    <w:p>
      <w:pPr>
        <w:pStyle w:val="14"/>
        <w:snapToGrid w:val="0"/>
        <w:spacing w:beforeLines="0" w:afterLines="0" w:line="520" w:lineRule="exact"/>
        <w:ind w:firstLine="48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w:t>
      </w:r>
      <w:r>
        <w:rPr>
          <w:rFonts w:hint="eastAsia" w:hAnsi="宋体"/>
          <w:color w:val="auto"/>
          <w:highlight w:val="none"/>
        </w:rPr>
        <w:t>报价明细清单（格式见附件）；</w:t>
      </w:r>
    </w:p>
    <w:p>
      <w:pPr>
        <w:pStyle w:val="14"/>
        <w:snapToGrid w:val="0"/>
        <w:spacing w:beforeLines="0" w:afterLines="0" w:line="520" w:lineRule="exact"/>
        <w:ind w:firstLine="480" w:firstLineChars="200"/>
        <w:rPr>
          <w:rFonts w:hAnsi="宋体"/>
          <w:color w:val="auto"/>
          <w:highlight w:val="none"/>
        </w:rPr>
      </w:pPr>
      <w:r>
        <w:rPr>
          <w:rFonts w:hint="eastAsia" w:hAnsi="宋体"/>
          <w:color w:val="auto"/>
          <w:highlight w:val="none"/>
        </w:rPr>
        <w:t>（4）投标人针对报价需要说明的其他文件和说明</w:t>
      </w:r>
      <w:r>
        <w:rPr>
          <w:rFonts w:hAnsi="宋体"/>
          <w:color w:val="auto"/>
          <w:highlight w:val="none"/>
        </w:rPr>
        <w:t>。</w:t>
      </w:r>
    </w:p>
    <w:p>
      <w:pPr>
        <w:pStyle w:val="14"/>
        <w:snapToGrid w:val="0"/>
        <w:spacing w:beforeLines="0" w:afterLines="0" w:line="520" w:lineRule="exact"/>
        <w:ind w:firstLine="482" w:firstLineChars="200"/>
        <w:rPr>
          <w:rFonts w:hAnsi="宋体"/>
          <w:color w:val="auto"/>
          <w:highlight w:val="none"/>
        </w:rPr>
      </w:pPr>
      <w:r>
        <w:rPr>
          <w:rFonts w:hint="eastAsia" w:hAnsi="宋体"/>
          <w:b/>
          <w:bCs/>
          <w:color w:val="auto"/>
          <w:highlight w:val="none"/>
        </w:rPr>
        <w:t>投标声明书、法定代表人授权委托书、投标函、开标一览表必须由法定代表人或委托代理人签名（或签章）并加盖单位公章。</w:t>
      </w:r>
    </w:p>
    <w:p>
      <w:pPr>
        <w:snapToGrid w:val="0"/>
        <w:spacing w:line="520" w:lineRule="exact"/>
        <w:ind w:firstLine="482" w:firstLineChars="200"/>
        <w:jc w:val="left"/>
        <w:outlineLvl w:val="0"/>
        <w:rPr>
          <w:rFonts w:ascii="宋体" w:hAnsi="宋体"/>
          <w:b/>
          <w:color w:val="auto"/>
          <w:sz w:val="24"/>
          <w:highlight w:val="none"/>
        </w:rPr>
      </w:pPr>
      <w:r>
        <w:rPr>
          <w:rFonts w:ascii="宋体" w:hAnsi="宋体"/>
          <w:b/>
          <w:color w:val="auto"/>
          <w:sz w:val="24"/>
          <w:highlight w:val="none"/>
        </w:rPr>
        <w:t>（二）投标文件的语言及计量</w:t>
      </w:r>
    </w:p>
    <w:p>
      <w:pPr>
        <w:snapToGrid w:val="0"/>
        <w:spacing w:line="520" w:lineRule="exact"/>
        <w:ind w:firstLine="480" w:firstLineChars="200"/>
        <w:jc w:val="left"/>
        <w:rPr>
          <w:rFonts w:ascii="宋体" w:hAnsi="宋体"/>
          <w:color w:val="auto"/>
          <w:sz w:val="24"/>
          <w:highlight w:val="none"/>
        </w:rPr>
      </w:pPr>
      <w:r>
        <w:rPr>
          <w:rFonts w:ascii="宋体" w:hAnsi="宋体"/>
          <w:color w:val="auto"/>
          <w:sz w:val="24"/>
          <w:highlight w:val="none"/>
        </w:rPr>
        <w:t>1.投标文件以及投标人与</w:t>
      </w:r>
      <w:r>
        <w:rPr>
          <w:rFonts w:hint="eastAsia" w:ascii="宋体" w:hAnsi="宋体"/>
          <w:color w:val="auto"/>
          <w:sz w:val="24"/>
          <w:highlight w:val="none"/>
        </w:rPr>
        <w:t>招标人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color w:val="auto"/>
          <w:sz w:val="24"/>
          <w:highlight w:val="none"/>
        </w:rPr>
      </w:pP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color w:val="auto"/>
          <w:sz w:val="24"/>
          <w:highlight w:val="none"/>
        </w:rPr>
      </w:pPr>
      <w:r>
        <w:rPr>
          <w:rFonts w:ascii="宋体" w:hAnsi="宋体"/>
          <w:b/>
          <w:color w:val="auto"/>
          <w:sz w:val="24"/>
          <w:highlight w:val="none"/>
        </w:rPr>
        <w:t>（三）投标报价</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snapToGrid w:val="0"/>
        <w:spacing w:line="520" w:lineRule="exact"/>
        <w:ind w:firstLine="482" w:firstLineChars="200"/>
        <w:jc w:val="left"/>
        <w:outlineLvl w:val="0"/>
        <w:rPr>
          <w:rFonts w:ascii="宋体" w:hAnsi="宋体"/>
          <w:b/>
          <w:color w:val="auto"/>
          <w:sz w:val="24"/>
          <w:highlight w:val="none"/>
        </w:rPr>
      </w:pPr>
      <w:r>
        <w:rPr>
          <w:rFonts w:ascii="宋体" w:hAnsi="宋体"/>
          <w:b/>
          <w:color w:val="auto"/>
          <w:sz w:val="24"/>
          <w:highlight w:val="none"/>
        </w:rPr>
        <w:t>（四）投标文件的有效期</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 xml:space="preserve">3.投标人可拒绝接受延期要求。同意延长有效期的投标人不能修改投标文件。 </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4.中标人的投标文件自开标之日起至合同履行完毕均应保持有效。</w:t>
      </w:r>
    </w:p>
    <w:p>
      <w:pPr>
        <w:snapToGrid w:val="0"/>
        <w:spacing w:line="520" w:lineRule="exact"/>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（五）</w:t>
      </w:r>
      <w:bookmarkStart w:id="55" w:name="_Toc402963089"/>
      <w:bookmarkStart w:id="56" w:name="_Toc406402995"/>
      <w:bookmarkStart w:id="57" w:name="_Toc385854105"/>
      <w:bookmarkStart w:id="58" w:name="_Toc406402951"/>
      <w:bookmarkStart w:id="59" w:name="_Toc385854151"/>
      <w:bookmarkStart w:id="60" w:name="_Toc402963122"/>
      <w:r>
        <w:rPr>
          <w:rFonts w:hint="eastAsia" w:ascii="宋体" w:hAnsi="宋体"/>
          <w:b/>
          <w:color w:val="auto"/>
          <w:sz w:val="24"/>
          <w:highlight w:val="none"/>
        </w:rPr>
        <w:t>投标文件的</w:t>
      </w:r>
      <w:bookmarkEnd w:id="55"/>
      <w:bookmarkEnd w:id="56"/>
      <w:bookmarkEnd w:id="57"/>
      <w:bookmarkEnd w:id="58"/>
      <w:bookmarkEnd w:id="59"/>
      <w:bookmarkEnd w:id="60"/>
      <w:r>
        <w:rPr>
          <w:rFonts w:hint="eastAsia" w:ascii="宋体" w:hAnsi="宋体"/>
          <w:b/>
          <w:color w:val="auto"/>
          <w:sz w:val="24"/>
          <w:highlight w:val="none"/>
        </w:rPr>
        <w:t>递交</w:t>
      </w:r>
    </w:p>
    <w:p>
      <w:pPr>
        <w:snapToGrid w:val="0"/>
        <w:spacing w:line="520" w:lineRule="exact"/>
        <w:ind w:firstLine="482" w:firstLineChars="200"/>
        <w:jc w:val="left"/>
        <w:outlineLvl w:val="0"/>
        <w:rPr>
          <w:rFonts w:ascii="宋体" w:hAnsi="宋体"/>
          <w:b/>
          <w:color w:val="auto"/>
          <w:kern w:val="0"/>
          <w:sz w:val="24"/>
          <w:highlight w:val="none"/>
        </w:rPr>
      </w:pPr>
      <w:r>
        <w:rPr>
          <w:rFonts w:hint="eastAsia" w:ascii="宋体" w:hAnsi="宋体"/>
          <w:b/>
          <w:color w:val="auto"/>
          <w:kern w:val="0"/>
          <w:sz w:val="24"/>
          <w:highlight w:val="none"/>
        </w:rPr>
        <w:t>电子投标</w:t>
      </w:r>
      <w:r>
        <w:rPr>
          <w:rFonts w:ascii="宋体" w:hAnsi="宋体"/>
          <w:b/>
          <w:color w:val="auto"/>
          <w:kern w:val="0"/>
          <w:sz w:val="24"/>
          <w:highlight w:val="none"/>
        </w:rPr>
        <w:t>文件</w:t>
      </w:r>
    </w:p>
    <w:p>
      <w:pPr>
        <w:snapToGrid w:val="0"/>
        <w:spacing w:line="520" w:lineRule="exact"/>
        <w:ind w:firstLine="480" w:firstLineChars="200"/>
        <w:jc w:val="left"/>
        <w:outlineLvl w:val="0"/>
        <w:rPr>
          <w:rFonts w:ascii="宋体" w:hAnsi="宋体"/>
          <w:color w:val="auto"/>
          <w:kern w:val="0"/>
          <w:sz w:val="24"/>
          <w:highlight w:val="none"/>
        </w:rPr>
      </w:pPr>
      <w:r>
        <w:rPr>
          <w:rFonts w:hint="eastAsia" w:ascii="宋体" w:hAnsi="宋体"/>
          <w:color w:val="auto"/>
          <w:kern w:val="0"/>
          <w:sz w:val="24"/>
          <w:highlight w:val="none"/>
        </w:rPr>
        <w:t>电子投标文件按政采云平台供应商电子招投标操作指南（网址：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olor w:val="auto"/>
          <w:kern w:val="0"/>
          <w:sz w:val="24"/>
          <w:highlight w:val="none"/>
        </w:rPr>
        <w:t>https://edu.zcygov.cn/luban/e-biding</w:t>
      </w:r>
      <w:r>
        <w:rPr>
          <w:rStyle w:val="27"/>
          <w:rFonts w:hint="eastAsia" w:ascii="宋体" w:hAnsi="宋体"/>
          <w:color w:val="auto"/>
          <w:kern w:val="0"/>
          <w:sz w:val="24"/>
          <w:highlight w:val="none"/>
        </w:rPr>
        <w:t>）及本招标文件规定的格式和顺序编制电子投标文件并进行关联定位。</w:t>
      </w:r>
      <w:r>
        <w:rPr>
          <w:rStyle w:val="27"/>
          <w:rFonts w:hint="eastAsia" w:ascii="宋体" w:hAnsi="宋体"/>
          <w:color w:val="auto"/>
          <w:kern w:val="0"/>
          <w:sz w:val="24"/>
          <w:highlight w:val="none"/>
        </w:rPr>
        <w:fldChar w:fldCharType="end"/>
      </w:r>
    </w:p>
    <w:p>
      <w:pPr>
        <w:tabs>
          <w:tab w:val="left" w:pos="2212"/>
        </w:tabs>
        <w:adjustRightInd w:val="0"/>
        <w:snapToGrid w:val="0"/>
        <w:spacing w:line="520" w:lineRule="exact"/>
        <w:ind w:firstLine="480" w:firstLineChars="200"/>
        <w:rPr>
          <w:rFonts w:ascii="新宋体" w:hAnsi="新宋体" w:eastAsia="新宋体" w:cs="Courier New"/>
          <w:color w:val="auto"/>
          <w:sz w:val="24"/>
          <w:szCs w:val="21"/>
          <w:highlight w:val="none"/>
        </w:rPr>
      </w:pPr>
      <w:r>
        <w:rPr>
          <w:rFonts w:hint="eastAsia" w:ascii="宋体" w:hAnsi="宋体" w:eastAsia="新宋体"/>
          <w:bCs/>
          <w:color w:val="auto"/>
          <w:sz w:val="24"/>
          <w:highlight w:val="none"/>
        </w:rPr>
        <w:t>1.</w:t>
      </w:r>
      <w:r>
        <w:rPr>
          <w:rFonts w:hint="eastAsia" w:ascii="新宋体" w:hAnsi="新宋体" w:eastAsia="新宋体" w:cs="Courier New"/>
          <w:bCs/>
          <w:color w:val="auto"/>
          <w:sz w:val="24"/>
          <w:szCs w:val="21"/>
          <w:highlight w:val="none"/>
        </w:rPr>
        <w:t>投</w:t>
      </w:r>
      <w:r>
        <w:rPr>
          <w:rFonts w:hint="eastAsia" w:ascii="新宋体" w:hAnsi="新宋体" w:eastAsia="新宋体" w:cs="Courier New"/>
          <w:color w:val="auto"/>
          <w:sz w:val="24"/>
          <w:szCs w:val="21"/>
          <w:highlight w:val="none"/>
        </w:rPr>
        <w:t>标人应于</w:t>
      </w:r>
      <w:r>
        <w:rPr>
          <w:rFonts w:hint="eastAsia" w:ascii="新宋体" w:hAnsi="新宋体" w:eastAsia="新宋体" w:cs="Courier New"/>
          <w:color w:val="auto"/>
          <w:sz w:val="24"/>
          <w:szCs w:val="21"/>
          <w:highlight w:val="none"/>
          <w:lang w:eastAsia="zh-CN"/>
        </w:rPr>
        <w:t>2025年3月19日</w:t>
      </w:r>
      <w:r>
        <w:rPr>
          <w:rFonts w:hint="eastAsia" w:ascii="新宋体" w:hAnsi="新宋体" w:eastAsia="新宋体" w:cs="Courier New"/>
          <w:color w:val="auto"/>
          <w:sz w:val="24"/>
          <w:szCs w:val="21"/>
          <w:highlight w:val="none"/>
          <w:lang w:val="en-US" w:eastAsia="zh-CN"/>
        </w:rPr>
        <w:t>9:00</w:t>
      </w:r>
      <w:r>
        <w:rPr>
          <w:rFonts w:hint="eastAsia" w:ascii="新宋体" w:hAnsi="新宋体" w:eastAsia="新宋体" w:cs="Courier New"/>
          <w:color w:val="auto"/>
          <w:sz w:val="24"/>
          <w:szCs w:val="21"/>
          <w:highlight w:val="none"/>
        </w:rPr>
        <w:t>前在“政采云”上自行加密上传电子投标文件，</w:t>
      </w:r>
      <w:r>
        <w:rPr>
          <w:rFonts w:ascii="新宋体" w:hAnsi="新宋体" w:eastAsia="新宋体" w:cs="Courier New"/>
          <w:color w:val="auto"/>
          <w:sz w:val="24"/>
          <w:szCs w:val="21"/>
          <w:highlight w:val="none"/>
        </w:rPr>
        <w:t>逾期</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或未按要求</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2.代理机构在规定的投标截止时间以后“政采云平台”将不接收投标文件。</w:t>
      </w:r>
    </w:p>
    <w:p>
      <w:pPr>
        <w:pStyle w:val="14"/>
        <w:spacing w:beforeLines="0" w:afterLines="0" w:line="520" w:lineRule="exact"/>
        <w:ind w:firstLine="480" w:firstLineChars="200"/>
        <w:rPr>
          <w:rFonts w:ascii="新宋体" w:hAnsi="新宋体" w:eastAsia="新宋体" w:cs="Courier New"/>
          <w:color w:val="auto"/>
          <w:szCs w:val="21"/>
          <w:highlight w:val="none"/>
        </w:rPr>
      </w:pPr>
      <w:r>
        <w:rPr>
          <w:rFonts w:hint="eastAsia" w:ascii="新宋体" w:hAnsi="新宋体" w:eastAsia="新宋体"/>
          <w:color w:val="auto"/>
          <w:highlight w:val="none"/>
        </w:rPr>
        <w:t>3.投标文件解密：</w:t>
      </w:r>
      <w:r>
        <w:rPr>
          <w:rFonts w:hint="eastAsia" w:ascii="新宋体" w:hAnsi="新宋体" w:eastAsia="新宋体" w:cs="Courier New"/>
          <w:color w:val="auto"/>
          <w:szCs w:val="21"/>
          <w:highlight w:val="none"/>
        </w:rPr>
        <w:t>开标时间后半小时内（</w:t>
      </w:r>
      <w:r>
        <w:rPr>
          <w:rFonts w:hint="eastAsia" w:ascii="新宋体" w:hAnsi="新宋体" w:eastAsia="新宋体" w:cs="Courier New"/>
          <w:color w:val="auto"/>
          <w:szCs w:val="21"/>
          <w:highlight w:val="none"/>
          <w:lang w:eastAsia="zh-CN"/>
        </w:rPr>
        <w:t>2025年3月19日</w:t>
      </w:r>
      <w:r>
        <w:rPr>
          <w:rFonts w:hint="eastAsia" w:ascii="新宋体" w:hAnsi="新宋体" w:eastAsia="新宋体" w:cs="Courier New"/>
          <w:color w:val="auto"/>
          <w:szCs w:val="21"/>
          <w:highlight w:val="none"/>
          <w:lang w:val="en-US" w:eastAsia="zh-CN"/>
        </w:rPr>
        <w:t>9:30</w:t>
      </w:r>
      <w:r>
        <w:rPr>
          <w:rFonts w:ascii="新宋体" w:hAnsi="新宋体" w:eastAsia="新宋体" w:cs="Courier New"/>
          <w:color w:val="auto"/>
          <w:szCs w:val="21"/>
          <w:highlight w:val="none"/>
        </w:rPr>
        <w:t>前</w:t>
      </w:r>
      <w:r>
        <w:rPr>
          <w:rFonts w:hint="eastAsia" w:ascii="新宋体" w:hAnsi="新宋体" w:eastAsia="新宋体" w:cs="Courier New"/>
          <w:color w:val="auto"/>
          <w:szCs w:val="21"/>
          <w:highlight w:val="none"/>
        </w:rPr>
        <w:t>）</w:t>
      </w:r>
      <w:r>
        <w:rPr>
          <w:rFonts w:ascii="新宋体" w:hAnsi="新宋体" w:eastAsia="新宋体" w:cs="Courier New"/>
          <w:color w:val="auto"/>
          <w:szCs w:val="21"/>
          <w:highlight w:val="none"/>
        </w:rPr>
        <w:t>供应商可以登录“</w:t>
      </w:r>
      <w:r>
        <w:rPr>
          <w:rFonts w:hint="eastAsia" w:ascii="新宋体" w:hAnsi="新宋体" w:eastAsia="新宋体" w:cs="Courier New"/>
          <w:color w:val="auto"/>
          <w:szCs w:val="21"/>
          <w:highlight w:val="none"/>
        </w:rPr>
        <w:t>政采云</w:t>
      </w:r>
      <w:r>
        <w:rPr>
          <w:rFonts w:ascii="新宋体" w:hAnsi="新宋体" w:eastAsia="新宋体" w:cs="Courier New"/>
          <w:color w:val="auto"/>
          <w:szCs w:val="21"/>
          <w:highlight w:val="none"/>
        </w:rPr>
        <w:t>”</w:t>
      </w:r>
      <w:r>
        <w:rPr>
          <w:rFonts w:hint="eastAsia" w:ascii="新宋体" w:hAnsi="新宋体" w:eastAsia="新宋体" w:cs="Courier New"/>
          <w:color w:val="auto"/>
          <w:szCs w:val="21"/>
          <w:highlight w:val="none"/>
        </w:rPr>
        <w:t>平台</w:t>
      </w:r>
      <w:r>
        <w:rPr>
          <w:rFonts w:ascii="新宋体" w:hAnsi="新宋体" w:eastAsia="新宋体" w:cs="Courier New"/>
          <w:color w:val="auto"/>
          <w:szCs w:val="21"/>
          <w:highlight w:val="none"/>
        </w:rPr>
        <w:t>，用“</w:t>
      </w:r>
      <w:r>
        <w:rPr>
          <w:rFonts w:hint="eastAsia" w:ascii="新宋体" w:hAnsi="新宋体" w:eastAsia="新宋体" w:cs="Courier New"/>
          <w:color w:val="auto"/>
          <w:szCs w:val="21"/>
          <w:highlight w:val="none"/>
        </w:rPr>
        <w:t>项目采购-开标评标</w:t>
      </w:r>
      <w:r>
        <w:rPr>
          <w:rFonts w:ascii="新宋体" w:hAnsi="新宋体" w:eastAsia="新宋体" w:cs="Courier New"/>
          <w:color w:val="auto"/>
          <w:szCs w:val="21"/>
          <w:highlight w:val="none"/>
        </w:rPr>
        <w:t>”功能</w:t>
      </w:r>
      <w:r>
        <w:rPr>
          <w:rFonts w:hint="eastAsia" w:ascii="新宋体" w:hAnsi="新宋体" w:eastAsia="新宋体" w:cs="Courier New"/>
          <w:color w:val="auto"/>
          <w:szCs w:val="21"/>
          <w:highlight w:val="none"/>
        </w:rPr>
        <w:t>进行解密投标文件</w:t>
      </w:r>
      <w:r>
        <w:rPr>
          <w:rFonts w:ascii="新宋体" w:hAnsi="新宋体" w:eastAsia="新宋体" w:cs="Courier New"/>
          <w:color w:val="auto"/>
          <w:szCs w:val="21"/>
          <w:highlight w:val="none"/>
        </w:rPr>
        <w:t>。</w:t>
      </w:r>
      <w:r>
        <w:rPr>
          <w:rFonts w:hint="eastAsia" w:ascii="新宋体" w:hAnsi="新宋体" w:eastAsia="新宋体" w:cs="Courier New"/>
          <w:color w:val="auto"/>
          <w:szCs w:val="21"/>
          <w:highlight w:val="none"/>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color w:val="auto"/>
          <w:sz w:val="24"/>
          <w:szCs w:val="21"/>
          <w:highlight w:val="none"/>
        </w:rPr>
      </w:pPr>
      <w:r>
        <w:rPr>
          <w:rFonts w:hint="eastAsia" w:ascii="宋体" w:hAnsi="宋体"/>
          <w:color w:val="auto"/>
          <w:sz w:val="24"/>
          <w:highlight w:val="none"/>
        </w:rPr>
        <w:t>4.</w:t>
      </w:r>
      <w:r>
        <w:rPr>
          <w:rFonts w:hint="eastAsia" w:ascii="新宋体" w:hAnsi="新宋体" w:eastAsia="新宋体" w:cs="Courier New"/>
          <w:color w:val="auto"/>
          <w:sz w:val="24"/>
          <w:szCs w:val="21"/>
          <w:highlight w:val="none"/>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六</w:t>
      </w:r>
      <w:r>
        <w:rPr>
          <w:rFonts w:ascii="宋体" w:hAnsi="宋体"/>
          <w:b/>
          <w:color w:val="auto"/>
          <w:sz w:val="24"/>
          <w:highlight w:val="none"/>
        </w:rPr>
        <w:t>）投标无效的情形</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(一)不同投标人的投标文件由同一单位或者个人编制；</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(二)不同投标人委托同一单位或者个人办理投标事宜；</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(三)不同投标人的投标文件载明的项目管理成员或者联系人员为同一人；</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(四)不同投标人的投标文件异常一致或者投标报价呈规律性差异；</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(五)不同投标人的投标文件相互混装；</w:t>
      </w:r>
    </w:p>
    <w:p>
      <w:pPr>
        <w:snapToGrid w:val="0"/>
        <w:spacing w:line="520" w:lineRule="exact"/>
        <w:ind w:firstLine="480" w:firstLineChars="200"/>
        <w:rPr>
          <w:rFonts w:ascii="宋体" w:hAnsi="宋体"/>
          <w:bCs/>
          <w:color w:val="auto"/>
          <w:sz w:val="24"/>
          <w:highlight w:val="none"/>
        </w:rPr>
      </w:pPr>
      <w:r>
        <w:rPr>
          <w:rFonts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1.电子投标文件解密失败的，且未在规定时间内提交有效备份投标文件的。</w:t>
      </w:r>
    </w:p>
    <w:p>
      <w:pPr>
        <w:snapToGrid w:val="0"/>
        <w:spacing w:line="520" w:lineRule="exact"/>
        <w:ind w:firstLine="480" w:firstLineChars="200"/>
        <w:rPr>
          <w:rFonts w:ascii="宋体" w:hAnsi="宋体"/>
          <w:bCs/>
          <w:color w:val="auto"/>
          <w:sz w:val="24"/>
          <w:highlight w:val="none"/>
        </w:rPr>
      </w:pPr>
      <w:bookmarkStart w:id="61" w:name="_Toc366144037"/>
      <w:r>
        <w:rPr>
          <w:rFonts w:hint="eastAsia" w:ascii="宋体" w:hAnsi="宋体"/>
          <w:bCs/>
          <w:color w:val="auto"/>
          <w:sz w:val="24"/>
          <w:highlight w:val="none"/>
        </w:rPr>
        <w:t>2.投标人未按照招标文件要求提供与资格条件相应的有效资格证明材料的，视为投标人不具备招标文件中规定的资格要求，投标文件将被视为无效。</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3.在符合性审查和商务评审时，如发现下列情形之一的，投标文件将被视为无效：</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w:t>
      </w:r>
      <w:r>
        <w:rPr>
          <w:rFonts w:ascii="宋体" w:hAnsi="宋体"/>
          <w:color w:val="auto"/>
          <w:sz w:val="24"/>
          <w:highlight w:val="none"/>
        </w:rPr>
        <w:t>电子投标文件未按规定要求提供电子签章的</w:t>
      </w:r>
      <w:r>
        <w:rPr>
          <w:rFonts w:hint="eastAsia" w:ascii="宋体" w:hAnsi="宋体"/>
          <w:color w:val="auto"/>
          <w:sz w:val="24"/>
          <w:highlight w:val="none"/>
        </w:rPr>
        <w:t>；</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（2）在资信商务技术文件中出现报价的； </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（3）资格证明文件不全的，或者不符合招标文件标明的资格要求的；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（5）投标代表人未能出具身份证明或与法定代表人授权委托人身份不符的； </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（6）投标文件格式不规范、项目不齐全或者内容虚假的；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（8）投标有效期、交货时间、质保期等商务条款不能满足招标文件要求的；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（9）未实质性响应招标文件要求或者投标文件有采购人不能接受的附加条件的；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（10）不符合本招标文件中的实质性要求条款。</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4.在技术评审时，如发现下列情形之一的，投标文件将被视为无效：</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（2）明显不符合招标文件要求的规格型号、质量标准，或者与招标文件中标“▲”的技术指标、主要功能项目发生实质性偏离的；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（3）招标需求中要求提供的产品属于节能清单中政府强制采购节能产品品目的，投标人未提供该清单内产品的；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（4）投标技术方案不明确，存在一个或一个以上备选（替代）投标方案的；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5.在报价评审时，如发现下列情形之一的，投标文件将被视为无效：</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（1）未采用人民币报价或者未按照招标文件标明的币种报价的；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（2）报价超出最高限价；</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（3）投标报价具有选择性，或者开标价格与投标文件承诺的优惠（折扣）价格不一致的。</w:t>
      </w:r>
    </w:p>
    <w:p>
      <w:pPr>
        <w:pStyle w:val="12"/>
        <w:snapToGrid w:val="0"/>
        <w:spacing w:line="520" w:lineRule="exact"/>
        <w:ind w:firstLine="466" w:firstLineChars="200"/>
        <w:rPr>
          <w:rFonts w:hAnsi="宋体"/>
          <w:b/>
          <w:snapToGrid w:val="0"/>
          <w:color w:val="auto"/>
          <w:sz w:val="24"/>
          <w:highlight w:val="none"/>
        </w:rPr>
      </w:pPr>
      <w:r>
        <w:rPr>
          <w:rFonts w:hint="eastAsia" w:hAnsi="宋体"/>
          <w:b/>
          <w:color w:val="auto"/>
          <w:sz w:val="24"/>
          <w:highlight w:val="none"/>
        </w:rPr>
        <w:t>6.</w:t>
      </w:r>
      <w:r>
        <w:rPr>
          <w:rFonts w:hAnsi="宋体"/>
          <w:b/>
          <w:color w:val="auto"/>
          <w:sz w:val="24"/>
          <w:highlight w:val="none"/>
        </w:rPr>
        <w:t>被拒绝的投标文件为无效。</w:t>
      </w:r>
    </w:p>
    <w:p>
      <w:pPr>
        <w:snapToGrid w:val="0"/>
        <w:spacing w:line="520" w:lineRule="exact"/>
        <w:ind w:firstLine="482" w:firstLineChars="200"/>
        <w:rPr>
          <w:rFonts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废标的情形</w:t>
      </w:r>
      <w:bookmarkEnd w:id="61"/>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采购中出现下列情形之一的，应予废标（废标后，采购代理机构应当将废标理由通知所有投标人）：</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1.符合专业条件的投标人或对招标文件作实质性响应的投标人不足三家的；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2.出现影响采购公正的违法、违规行为的；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4.因重大变故，采购任务取消的。</w:t>
      </w:r>
    </w:p>
    <w:p>
      <w:pPr>
        <w:pStyle w:val="14"/>
        <w:snapToGrid w:val="0"/>
        <w:spacing w:beforeLines="0" w:afterLines="0" w:line="520" w:lineRule="exact"/>
        <w:ind w:firstLine="482" w:firstLineChars="200"/>
        <w:outlineLvl w:val="1"/>
        <w:rPr>
          <w:rFonts w:hAnsi="宋体"/>
          <w:b/>
          <w:color w:val="auto"/>
          <w:highlight w:val="none"/>
        </w:rPr>
      </w:pPr>
      <w:r>
        <w:rPr>
          <w:rFonts w:hAnsi="宋体"/>
          <w:b/>
          <w:color w:val="auto"/>
          <w:highlight w:val="none"/>
        </w:rPr>
        <w:t>四、开标</w:t>
      </w:r>
    </w:p>
    <w:p>
      <w:pPr>
        <w:pStyle w:val="12"/>
        <w:snapToGrid w:val="0"/>
        <w:spacing w:line="520" w:lineRule="exact"/>
        <w:ind w:firstLine="464" w:firstLineChars="200"/>
        <w:rPr>
          <w:rFonts w:hAnsi="宋体"/>
          <w:color w:val="auto"/>
          <w:sz w:val="24"/>
          <w:highlight w:val="none"/>
        </w:rPr>
      </w:pPr>
      <w:r>
        <w:rPr>
          <w:rFonts w:hint="eastAsia" w:hAnsi="宋体"/>
          <w:color w:val="auto"/>
          <w:sz w:val="24"/>
          <w:highlight w:val="none"/>
        </w:rPr>
        <w:t>1、本项目实行电子开评标，投标人无需前往开评标现场，只需在规定时间内在“政采云”平台上上传电子投标文件和准时在线上参加开标。</w:t>
      </w:r>
    </w:p>
    <w:p>
      <w:pPr>
        <w:pStyle w:val="12"/>
        <w:snapToGrid w:val="0"/>
        <w:spacing w:line="520" w:lineRule="exact"/>
        <w:ind w:firstLine="464"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、电子开评标及评审程序</w:t>
      </w:r>
    </w:p>
    <w:p>
      <w:pPr>
        <w:pStyle w:val="12"/>
        <w:snapToGrid w:val="0"/>
        <w:spacing w:line="520" w:lineRule="exact"/>
        <w:ind w:firstLine="464"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投标截止时间后</w:t>
      </w:r>
      <w:r>
        <w:rPr>
          <w:rFonts w:hint="eastAsia" w:hAnsi="宋体"/>
          <w:color w:val="auto"/>
          <w:sz w:val="24"/>
          <w:highlight w:val="none"/>
        </w:rPr>
        <w:t>的半小时内</w:t>
      </w:r>
      <w:r>
        <w:rPr>
          <w:rFonts w:hAnsi="宋体"/>
          <w:color w:val="auto"/>
          <w:sz w:val="24"/>
          <w:highlight w:val="none"/>
        </w:rPr>
        <w:t>，</w:t>
      </w:r>
      <w:r>
        <w:rPr>
          <w:rFonts w:hint="eastAsia" w:hAnsi="宋体"/>
          <w:color w:val="auto"/>
          <w:sz w:val="24"/>
          <w:highlight w:val="none"/>
        </w:rPr>
        <w:t>由各投标人自行</w:t>
      </w:r>
      <w:r>
        <w:rPr>
          <w:rFonts w:hAnsi="宋体"/>
          <w:color w:val="auto"/>
          <w:sz w:val="24"/>
          <w:highlight w:val="none"/>
        </w:rPr>
        <w:t>对</w:t>
      </w:r>
      <w:r>
        <w:rPr>
          <w:rFonts w:hint="eastAsia" w:hAnsi="宋体"/>
          <w:color w:val="auto"/>
          <w:sz w:val="24"/>
          <w:highlight w:val="none"/>
        </w:rPr>
        <w:t>电子</w:t>
      </w:r>
      <w:r>
        <w:rPr>
          <w:rFonts w:hAnsi="宋体"/>
          <w:color w:val="auto"/>
          <w:sz w:val="24"/>
          <w:highlight w:val="none"/>
        </w:rPr>
        <w:t>投标文件进行解密</w:t>
      </w:r>
      <w:r>
        <w:rPr>
          <w:rFonts w:hint="eastAsia" w:hAnsi="宋体"/>
          <w:color w:val="auto"/>
          <w:sz w:val="24"/>
          <w:highlight w:val="none"/>
        </w:rPr>
        <w:t xml:space="preserve">（请各投标人务必在规定时间内完成电子投标文件的解密工作，在电子开评标期间，投标人（授权代表）需确保在各自所在的区域具备上网的技术条件并保持网络及联系方式畅通）； </w:t>
      </w:r>
    </w:p>
    <w:p>
      <w:pPr>
        <w:pStyle w:val="12"/>
        <w:snapToGrid w:val="0"/>
        <w:spacing w:line="520" w:lineRule="exact"/>
        <w:ind w:firstLine="464" w:firstLineChars="200"/>
        <w:rPr>
          <w:rFonts w:hAnsi="宋体"/>
          <w:color w:val="auto"/>
          <w:sz w:val="24"/>
          <w:highlight w:val="none"/>
        </w:rPr>
      </w:pPr>
      <w:r>
        <w:rPr>
          <w:rFonts w:hint="eastAsia" w:hAnsi="宋体"/>
          <w:color w:val="auto"/>
          <w:sz w:val="24"/>
          <w:highlight w:val="none"/>
        </w:rPr>
        <w:t>（2）采购人或代理机构对投标人的资格审查文件和评标委员会对投标人的资信商务及技术响应文件进行评审；</w:t>
      </w:r>
    </w:p>
    <w:p>
      <w:pPr>
        <w:pStyle w:val="12"/>
        <w:snapToGrid w:val="0"/>
        <w:spacing w:line="520" w:lineRule="exact"/>
        <w:ind w:firstLine="464" w:firstLineChars="200"/>
        <w:rPr>
          <w:rFonts w:hAnsi="宋体"/>
          <w:color w:val="auto"/>
          <w:sz w:val="24"/>
          <w:highlight w:val="none"/>
        </w:rPr>
      </w:pPr>
      <w:r>
        <w:rPr>
          <w:rFonts w:hint="eastAsia" w:hAnsi="宋体"/>
          <w:color w:val="auto"/>
          <w:sz w:val="24"/>
          <w:highlight w:val="none"/>
        </w:rPr>
        <w:t>（3）评标委员会对报价文件进行评审；</w:t>
      </w:r>
    </w:p>
    <w:p>
      <w:pPr>
        <w:pStyle w:val="12"/>
        <w:snapToGrid w:val="0"/>
        <w:spacing w:line="520" w:lineRule="exact"/>
        <w:ind w:firstLine="464" w:firstLineChars="200"/>
        <w:rPr>
          <w:rFonts w:hAnsi="宋体"/>
          <w:color w:val="auto"/>
          <w:sz w:val="24"/>
          <w:highlight w:val="none"/>
        </w:rPr>
      </w:pPr>
      <w:r>
        <w:rPr>
          <w:rFonts w:hint="eastAsia" w:hAnsi="宋体"/>
          <w:color w:val="auto"/>
          <w:sz w:val="24"/>
          <w:highlight w:val="none"/>
        </w:rPr>
        <w:t>（4）在系统上公布评审结果。</w:t>
      </w:r>
    </w:p>
    <w:p>
      <w:pPr>
        <w:pStyle w:val="14"/>
        <w:snapToGrid w:val="0"/>
        <w:spacing w:beforeLines="0" w:afterLines="0" w:line="520" w:lineRule="exact"/>
        <w:ind w:firstLine="482" w:firstLineChars="200"/>
        <w:outlineLvl w:val="1"/>
        <w:rPr>
          <w:rFonts w:hAnsi="宋体"/>
          <w:b/>
          <w:color w:val="auto"/>
          <w:highlight w:val="none"/>
        </w:rPr>
      </w:pPr>
      <w:r>
        <w:rPr>
          <w:rFonts w:hAnsi="宋体"/>
          <w:b/>
          <w:color w:val="auto"/>
          <w:highlight w:val="none"/>
        </w:rPr>
        <w:t>五、评标</w:t>
      </w:r>
    </w:p>
    <w:p>
      <w:pPr>
        <w:pStyle w:val="14"/>
        <w:snapToGrid w:val="0"/>
        <w:spacing w:beforeLines="0" w:afterLines="0" w:line="500" w:lineRule="exact"/>
        <w:ind w:firstLine="482" w:firstLineChars="200"/>
        <w:rPr>
          <w:rFonts w:hAnsi="宋体"/>
          <w:b/>
          <w:color w:val="auto"/>
          <w:highlight w:val="none"/>
        </w:rPr>
      </w:pPr>
      <w:r>
        <w:rPr>
          <w:rFonts w:hAnsi="宋体"/>
          <w:b/>
          <w:color w:val="auto"/>
          <w:highlight w:val="none"/>
        </w:rPr>
        <w:t>（一）组建评标委员会</w:t>
      </w:r>
    </w:p>
    <w:p>
      <w:pPr>
        <w:pStyle w:val="14"/>
        <w:snapToGrid w:val="0"/>
        <w:spacing w:beforeLines="0" w:afterLines="0" w:line="500" w:lineRule="exact"/>
        <w:ind w:firstLine="480" w:firstLineChars="200"/>
        <w:rPr>
          <w:rFonts w:hAnsi="宋体" w:cs="宋体"/>
          <w:color w:val="auto"/>
          <w:highlight w:val="none"/>
        </w:rPr>
      </w:pPr>
      <w:r>
        <w:rPr>
          <w:rFonts w:hint="eastAsia" w:hAnsi="宋体" w:cs="宋体"/>
          <w:color w:val="auto"/>
          <w:highlight w:val="none"/>
        </w:rPr>
        <w:t>评标委员会由采购人代表和评审专家组成，共7人。</w:t>
      </w:r>
    </w:p>
    <w:p>
      <w:pPr>
        <w:pStyle w:val="14"/>
        <w:snapToGrid w:val="0"/>
        <w:spacing w:beforeLines="0" w:afterLines="0" w:line="500" w:lineRule="exact"/>
        <w:ind w:firstLine="482" w:firstLineChars="200"/>
        <w:rPr>
          <w:rFonts w:hAnsi="宋体"/>
          <w:b/>
          <w:color w:val="auto"/>
          <w:highlight w:val="none"/>
        </w:rPr>
      </w:pPr>
      <w:r>
        <w:rPr>
          <w:rFonts w:hAnsi="宋体"/>
          <w:b/>
          <w:color w:val="auto"/>
          <w:highlight w:val="none"/>
        </w:rPr>
        <w:t>（二）评标的方式</w:t>
      </w:r>
    </w:p>
    <w:p>
      <w:pPr>
        <w:pStyle w:val="14"/>
        <w:snapToGrid w:val="0"/>
        <w:spacing w:beforeLines="0" w:afterLines="0" w:line="500" w:lineRule="exact"/>
        <w:ind w:firstLine="480" w:firstLineChars="200"/>
        <w:rPr>
          <w:rFonts w:hAnsi="宋体"/>
          <w:color w:val="auto"/>
          <w:highlight w:val="none"/>
        </w:rPr>
      </w:pPr>
      <w:r>
        <w:rPr>
          <w:rFonts w:hAnsi="宋体"/>
          <w:color w:val="auto"/>
          <w:highlight w:val="none"/>
        </w:rPr>
        <w:t>本项目采用不公开方式评标，评标的依据为招标文件和投标文件。</w:t>
      </w:r>
    </w:p>
    <w:p>
      <w:pPr>
        <w:pStyle w:val="14"/>
        <w:snapToGrid w:val="0"/>
        <w:spacing w:beforeLines="0" w:afterLines="0" w:line="500" w:lineRule="exact"/>
        <w:ind w:firstLine="482" w:firstLineChars="200"/>
        <w:rPr>
          <w:rFonts w:hAnsi="宋体"/>
          <w:b/>
          <w:bCs/>
          <w:color w:val="auto"/>
          <w:highlight w:val="none"/>
        </w:rPr>
      </w:pPr>
      <w:r>
        <w:rPr>
          <w:rFonts w:hAnsi="宋体"/>
          <w:b/>
          <w:color w:val="auto"/>
          <w:highlight w:val="none"/>
        </w:rPr>
        <w:t>（三）</w:t>
      </w:r>
      <w:r>
        <w:rPr>
          <w:rFonts w:hAnsi="宋体"/>
          <w:b/>
          <w:bCs/>
          <w:color w:val="auto"/>
          <w:highlight w:val="none"/>
        </w:rPr>
        <w:t>评标程序</w:t>
      </w:r>
    </w:p>
    <w:p>
      <w:pPr>
        <w:pStyle w:val="14"/>
        <w:snapToGrid w:val="0"/>
        <w:spacing w:beforeLines="0" w:afterLines="0" w:line="500" w:lineRule="exact"/>
        <w:ind w:firstLine="480" w:firstLineChars="200"/>
        <w:rPr>
          <w:rFonts w:hAnsi="宋体"/>
          <w:bCs/>
          <w:color w:val="auto"/>
          <w:highlight w:val="none"/>
        </w:rPr>
      </w:pPr>
      <w:r>
        <w:rPr>
          <w:rFonts w:hint="eastAsia" w:hAnsi="宋体"/>
          <w:bCs/>
          <w:color w:val="auto"/>
          <w:highlight w:val="none"/>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pPr>
        <w:snapToGrid w:val="0"/>
        <w:spacing w:line="500" w:lineRule="exact"/>
        <w:ind w:firstLine="480" w:firstLineChars="200"/>
        <w:rPr>
          <w:rFonts w:ascii="宋体" w:hAnsi="宋体"/>
          <w:bCs/>
          <w:color w:val="auto"/>
          <w:sz w:val="24"/>
          <w:highlight w:val="none"/>
        </w:rPr>
      </w:pPr>
      <w:r>
        <w:rPr>
          <w:rFonts w:ascii="宋体" w:hAnsi="宋体"/>
          <w:bCs/>
          <w:color w:val="auto"/>
          <w:sz w:val="24"/>
          <w:highlight w:val="none"/>
        </w:rPr>
        <w:t>形式审查</w:t>
      </w:r>
      <w:r>
        <w:rPr>
          <w:rFonts w:hint="eastAsia" w:ascii="宋体" w:hAnsi="宋体"/>
          <w:bCs/>
          <w:color w:val="auto"/>
          <w:sz w:val="24"/>
          <w:highlight w:val="none"/>
        </w:rPr>
        <w:t>包括资格审查（除符合性审查以外的关于供应商资格条件等内容）和符合性审查，即对供应商的资格</w:t>
      </w:r>
      <w:r>
        <w:rPr>
          <w:rFonts w:ascii="宋体" w:hAnsi="宋体"/>
          <w:bCs/>
          <w:color w:val="auto"/>
          <w:sz w:val="24"/>
          <w:highlight w:val="none"/>
        </w:rPr>
        <w:t>和投标文件的完整性、合法性等进行审查。</w:t>
      </w:r>
      <w:r>
        <w:rPr>
          <w:rFonts w:hint="eastAsia" w:ascii="宋体" w:hAnsi="宋体"/>
          <w:bCs/>
          <w:color w:val="auto"/>
          <w:sz w:val="24"/>
          <w:highlight w:val="none"/>
        </w:rPr>
        <w:t>投标文件形式审查未通过的供应商，其投标文件将不再评审。</w:t>
      </w:r>
    </w:p>
    <w:p>
      <w:pPr>
        <w:snapToGrid w:val="0"/>
        <w:spacing w:line="500" w:lineRule="exact"/>
        <w:ind w:firstLine="482" w:firstLineChars="200"/>
        <w:rPr>
          <w:rFonts w:ascii="宋体" w:hAns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1）评标委员会审查投标文件的实质性内容是否符合招标文件的实质性要求。</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2）评标委员会将根据</w:t>
      </w:r>
      <w:r>
        <w:rPr>
          <w:rFonts w:hint="eastAsia" w:ascii="宋体" w:hAnsi="宋体"/>
          <w:color w:val="auto"/>
          <w:sz w:val="24"/>
          <w:highlight w:val="none"/>
        </w:rPr>
        <w:t>供应商</w:t>
      </w:r>
      <w:r>
        <w:rPr>
          <w:rFonts w:ascii="宋体" w:hAnsi="宋体"/>
          <w:color w:val="auto"/>
          <w:sz w:val="24"/>
          <w:highlight w:val="none"/>
        </w:rPr>
        <w:t>的投标文件进行审查、核对,如有疑问,将对</w:t>
      </w:r>
      <w:r>
        <w:rPr>
          <w:rFonts w:hint="eastAsia" w:ascii="宋体" w:hAnsi="宋体"/>
          <w:color w:val="auto"/>
          <w:sz w:val="24"/>
          <w:highlight w:val="none"/>
        </w:rPr>
        <w:t>供应商</w:t>
      </w:r>
      <w:r>
        <w:rPr>
          <w:rFonts w:ascii="宋体" w:hAnsi="宋体"/>
          <w:color w:val="auto"/>
          <w:sz w:val="24"/>
          <w:highlight w:val="none"/>
        </w:rPr>
        <w:t>进行询标,</w:t>
      </w:r>
      <w:r>
        <w:rPr>
          <w:rFonts w:hint="eastAsia" w:ascii="宋体" w:hAnsi="宋体"/>
          <w:color w:val="auto"/>
          <w:sz w:val="24"/>
          <w:highlight w:val="none"/>
        </w:rPr>
        <w:t>供应商</w:t>
      </w:r>
      <w:r>
        <w:rPr>
          <w:rFonts w:ascii="宋体" w:hAnsi="宋体"/>
          <w:color w:val="auto"/>
          <w:sz w:val="24"/>
          <w:highlight w:val="none"/>
        </w:rPr>
        <w:t>要向评标委员会澄清有关问题,并最终以书面形式进行答复。</w:t>
      </w:r>
    </w:p>
    <w:p>
      <w:pPr>
        <w:snapToGrid w:val="0"/>
        <w:spacing w:line="500" w:lineRule="exact"/>
        <w:ind w:firstLine="480" w:firstLineChars="200"/>
        <w:rPr>
          <w:rFonts w:ascii="宋体" w:hAnsi="宋体"/>
          <w:color w:val="auto"/>
          <w:sz w:val="24"/>
          <w:highlight w:val="none"/>
        </w:rPr>
      </w:pPr>
      <w:r>
        <w:rPr>
          <w:rFonts w:ascii="宋体" w:hAnsi="宋体"/>
          <w:color w:val="auto"/>
          <w:sz w:val="24"/>
          <w:highlight w:val="none"/>
        </w:rPr>
        <w:t>询标</w:t>
      </w:r>
      <w:r>
        <w:rPr>
          <w:rFonts w:hint="eastAsia" w:ascii="宋体" w:hAnsi="宋体"/>
          <w:color w:val="auto"/>
          <w:sz w:val="24"/>
          <w:highlight w:val="none"/>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3）各</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资信商务及技术分按照评标委员会成员的独立评分结果汇后的算术平均分计算</w:t>
      </w:r>
      <w:r>
        <w:rPr>
          <w:rFonts w:ascii="宋体" w:hAnsi="宋体"/>
          <w:color w:val="auto"/>
          <w:sz w:val="24"/>
          <w:highlight w:val="none"/>
        </w:rPr>
        <w:t>。</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平湖市公共资源交易中心工作人员协助</w:t>
      </w:r>
      <w:r>
        <w:rPr>
          <w:rFonts w:ascii="宋体" w:hAnsi="宋体"/>
          <w:color w:val="auto"/>
          <w:sz w:val="24"/>
          <w:highlight w:val="none"/>
        </w:rPr>
        <w:t>评标委员会根据</w:t>
      </w:r>
      <w:r>
        <w:rPr>
          <w:rFonts w:hint="eastAsia" w:ascii="宋体" w:hAnsi="宋体"/>
          <w:color w:val="auto"/>
          <w:sz w:val="24"/>
          <w:highlight w:val="none"/>
        </w:rPr>
        <w:t>本项目的评分标准操作政府采购业务系统，由系统</w:t>
      </w:r>
      <w:r>
        <w:rPr>
          <w:rFonts w:ascii="宋体" w:hAnsi="宋体"/>
          <w:color w:val="auto"/>
          <w:sz w:val="24"/>
          <w:highlight w:val="none"/>
        </w:rPr>
        <w:t>计算各</w:t>
      </w:r>
      <w:r>
        <w:rPr>
          <w:rFonts w:hint="eastAsia" w:ascii="宋体" w:hAnsi="宋体"/>
          <w:color w:val="auto"/>
          <w:sz w:val="24"/>
          <w:highlight w:val="none"/>
        </w:rPr>
        <w:t>供应商</w:t>
      </w:r>
      <w:r>
        <w:rPr>
          <w:rFonts w:ascii="宋体" w:hAnsi="宋体"/>
          <w:color w:val="auto"/>
          <w:sz w:val="24"/>
          <w:highlight w:val="none"/>
        </w:rPr>
        <w:t>的商务报价得分</w:t>
      </w:r>
      <w:r>
        <w:rPr>
          <w:rFonts w:hint="eastAsia" w:ascii="宋体" w:hAnsi="宋体"/>
          <w:color w:val="auto"/>
          <w:sz w:val="24"/>
          <w:highlight w:val="none"/>
        </w:rPr>
        <w:t>。</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5）评标委员会完成评标后,评委对各部分得分汇总,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最终得分、性价比、评标价等</w:t>
      </w:r>
      <w:r>
        <w:rPr>
          <w:rFonts w:ascii="宋体" w:hAnsi="宋体"/>
          <w:color w:val="auto"/>
          <w:sz w:val="24"/>
          <w:highlight w:val="none"/>
        </w:rPr>
        <w:t>。评标委员会按评标原则推荐</w:t>
      </w:r>
      <w:r>
        <w:rPr>
          <w:rFonts w:hint="eastAsia" w:ascii="宋体" w:hAnsi="宋体"/>
          <w:color w:val="auto"/>
          <w:sz w:val="24"/>
          <w:highlight w:val="none"/>
        </w:rPr>
        <w:t>入围</w:t>
      </w:r>
      <w:r>
        <w:rPr>
          <w:rFonts w:ascii="宋体" w:hAnsi="宋体"/>
          <w:color w:val="auto"/>
          <w:sz w:val="24"/>
          <w:highlight w:val="none"/>
        </w:rPr>
        <w:t>候选人同时起草评标报告。</w:t>
      </w:r>
    </w:p>
    <w:p>
      <w:pPr>
        <w:snapToGrid w:val="0"/>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（四）澄清问题的形式</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500" w:lineRule="exact"/>
        <w:ind w:firstLine="480" w:firstLineChars="200"/>
        <w:rPr>
          <w:rFonts w:ascii="宋体" w:hAnsi="宋体"/>
          <w:color w:val="auto"/>
          <w:sz w:val="24"/>
          <w:highlight w:val="none"/>
        </w:rPr>
      </w:pPr>
      <w:r>
        <w:rPr>
          <w:rFonts w:hint="eastAsia" w:ascii="宋体" w:hAnsi="宋体"/>
          <w:color w:val="auto"/>
          <w:sz w:val="24"/>
          <w:highlight w:val="none"/>
        </w:rPr>
        <w:t>2、如果供应商代表拒绝或</w:t>
      </w:r>
      <w:r>
        <w:rPr>
          <w:rFonts w:ascii="宋体" w:hAnsi="宋体"/>
          <w:color w:val="auto"/>
          <w:sz w:val="24"/>
          <w:highlight w:val="none"/>
        </w:rPr>
        <w:t>未</w:t>
      </w:r>
      <w:r>
        <w:rPr>
          <w:rFonts w:hint="eastAsia" w:ascii="宋体" w:hAnsi="宋体"/>
          <w:color w:val="auto"/>
          <w:sz w:val="24"/>
          <w:highlight w:val="none"/>
        </w:rPr>
        <w:t>按评标委员会要求在“政采云”平台作出在线回复且无其他有效回复方式的，评标委员会可以对其作出无效标处理。</w:t>
      </w:r>
    </w:p>
    <w:p>
      <w:pPr>
        <w:pStyle w:val="14"/>
        <w:snapToGrid w:val="0"/>
        <w:spacing w:beforeLines="0" w:afterLines="0" w:line="500" w:lineRule="exact"/>
        <w:ind w:firstLine="482" w:firstLineChars="200"/>
        <w:rPr>
          <w:rFonts w:hAnsi="宋体"/>
          <w:b/>
          <w:color w:val="auto"/>
          <w:highlight w:val="none"/>
        </w:rPr>
      </w:pPr>
      <w:r>
        <w:rPr>
          <w:rFonts w:hAnsi="宋体"/>
          <w:b/>
          <w:color w:val="auto"/>
          <w:highlight w:val="none"/>
        </w:rPr>
        <w:t>（五）错误修正</w:t>
      </w:r>
    </w:p>
    <w:p>
      <w:pPr>
        <w:pStyle w:val="14"/>
        <w:snapToGrid w:val="0"/>
        <w:spacing w:before="120" w:beforeLines="0" w:after="120" w:afterLines="0" w:line="360" w:lineRule="auto"/>
        <w:ind w:firstLine="480" w:firstLineChars="200"/>
        <w:rPr>
          <w:rFonts w:hAnsi="宋体"/>
          <w:bCs/>
          <w:color w:val="auto"/>
          <w:highlight w:val="none"/>
        </w:rPr>
      </w:pPr>
      <w:r>
        <w:rPr>
          <w:rFonts w:hAnsi="宋体"/>
          <w:bCs/>
          <w:color w:val="auto"/>
          <w:highlight w:val="none"/>
        </w:rPr>
        <w:t>投标文件如果出现计算或表达上的错误，修正错误的原则如下：</w:t>
      </w:r>
    </w:p>
    <w:p>
      <w:pPr>
        <w:pStyle w:val="14"/>
        <w:snapToGrid w:val="0"/>
        <w:spacing w:before="120" w:beforeLines="0" w:after="120" w:afterLines="0" w:line="360" w:lineRule="auto"/>
        <w:ind w:firstLine="480" w:firstLineChars="200"/>
        <w:rPr>
          <w:rFonts w:hAnsi="宋体"/>
          <w:bCs/>
          <w:color w:val="auto"/>
          <w:highlight w:val="none"/>
        </w:rPr>
      </w:pPr>
      <w:r>
        <w:rPr>
          <w:rFonts w:hAnsi="宋体"/>
          <w:bCs/>
          <w:color w:val="auto"/>
          <w:highlight w:val="none"/>
        </w:rPr>
        <w:t>1.开标一览表总价与投标报价明细表汇总数不一致的，以开标一览表为准；</w:t>
      </w:r>
    </w:p>
    <w:p>
      <w:pPr>
        <w:pStyle w:val="14"/>
        <w:snapToGrid w:val="0"/>
        <w:spacing w:before="120" w:beforeLines="0" w:after="120" w:afterLines="0" w:line="360" w:lineRule="auto"/>
        <w:ind w:firstLine="480" w:firstLineChars="200"/>
        <w:rPr>
          <w:rFonts w:hAnsi="宋体"/>
          <w:bCs/>
          <w:color w:val="auto"/>
          <w:highlight w:val="none"/>
        </w:rPr>
      </w:pPr>
      <w:r>
        <w:rPr>
          <w:rFonts w:hAnsi="宋体"/>
          <w:bCs/>
          <w:color w:val="auto"/>
          <w:highlight w:val="none"/>
        </w:rPr>
        <w:t>2.投标文件的大写金额和小写金额不一致的，以大写金额为准；</w:t>
      </w:r>
    </w:p>
    <w:p>
      <w:pPr>
        <w:pStyle w:val="14"/>
        <w:snapToGrid w:val="0"/>
        <w:spacing w:before="120" w:beforeLines="0" w:after="120" w:afterLines="0" w:line="360" w:lineRule="auto"/>
        <w:ind w:firstLine="480" w:firstLineChars="200"/>
        <w:rPr>
          <w:rFonts w:hAnsi="宋体"/>
          <w:bCs/>
          <w:color w:val="auto"/>
          <w:highlight w:val="none"/>
        </w:rPr>
      </w:pPr>
      <w:r>
        <w:rPr>
          <w:rFonts w:hAnsi="宋体"/>
          <w:bCs/>
          <w:color w:val="auto"/>
          <w:highlight w:val="none"/>
        </w:rPr>
        <w:t>3.总价金额与按单价汇总金额不一致的，以单价金额计算结果为准；</w:t>
      </w:r>
    </w:p>
    <w:p>
      <w:pPr>
        <w:pStyle w:val="14"/>
        <w:snapToGrid w:val="0"/>
        <w:spacing w:before="120" w:beforeLines="0" w:after="120" w:afterLines="0" w:line="360" w:lineRule="auto"/>
        <w:ind w:firstLine="480" w:firstLineChars="200"/>
        <w:rPr>
          <w:rFonts w:hAnsi="宋体"/>
          <w:bCs/>
          <w:color w:val="auto"/>
          <w:highlight w:val="none"/>
        </w:rPr>
      </w:pPr>
      <w:r>
        <w:rPr>
          <w:rFonts w:hAnsi="宋体"/>
          <w:bCs/>
          <w:color w:val="auto"/>
          <w:highlight w:val="none"/>
        </w:rPr>
        <w:t>4.对不同文字文本投标文件的解释发生异议的，以中文文本为准。</w:t>
      </w:r>
    </w:p>
    <w:p>
      <w:pPr>
        <w:pStyle w:val="14"/>
        <w:snapToGrid w:val="0"/>
        <w:spacing w:before="120" w:beforeLines="0" w:after="120" w:afterLines="0" w:line="360" w:lineRule="auto"/>
        <w:ind w:firstLine="482" w:firstLineChars="200"/>
        <w:rPr>
          <w:rFonts w:hAnsi="宋体"/>
          <w:b/>
          <w:color w:val="auto"/>
          <w:highlight w:val="none"/>
        </w:rPr>
      </w:pPr>
      <w:r>
        <w:rPr>
          <w:rFonts w:hint="eastAsia" w:hAnsi="宋体"/>
          <w:b/>
          <w:color w:val="auto"/>
          <w:highlight w:val="none"/>
        </w:rPr>
        <w:t>5.客户端填写的报价与以pdf格式上传文件中的报价不一致的，应以pdf格式上传文件中的报价为准。</w:t>
      </w:r>
    </w:p>
    <w:p>
      <w:pPr>
        <w:pStyle w:val="14"/>
        <w:snapToGrid w:val="0"/>
        <w:spacing w:beforeLines="0" w:afterLines="0" w:line="500" w:lineRule="exact"/>
        <w:ind w:firstLine="480" w:firstLineChars="200"/>
        <w:rPr>
          <w:rFonts w:hAnsi="宋体"/>
          <w:b/>
          <w:color w:val="auto"/>
          <w:highlight w:val="none"/>
        </w:rPr>
      </w:pPr>
      <w:r>
        <w:rPr>
          <w:rFonts w:hAnsi="宋体"/>
          <w:bCs/>
          <w:color w:val="auto"/>
          <w:highlight w:val="none"/>
        </w:rPr>
        <w:t>按上述修正错误的原则及方法调整或修正投标文件的投标报价，投标人同意后，调整后的投标报价对投标人具有约束作用。如果投标人不接受修正后的报价，则其投标将作为无效投标处理。</w:t>
      </w:r>
    </w:p>
    <w:p>
      <w:pPr>
        <w:pStyle w:val="14"/>
        <w:snapToGrid w:val="0"/>
        <w:spacing w:beforeLines="0" w:afterLines="0" w:line="500" w:lineRule="exact"/>
        <w:ind w:firstLine="482" w:firstLineChars="200"/>
        <w:rPr>
          <w:rFonts w:hAnsi="宋体"/>
          <w:b/>
          <w:color w:val="auto"/>
          <w:highlight w:val="none"/>
        </w:rPr>
      </w:pPr>
      <w:r>
        <w:rPr>
          <w:rFonts w:hAnsi="宋体"/>
          <w:b/>
          <w:color w:val="auto"/>
          <w:highlight w:val="none"/>
        </w:rPr>
        <w:t>（六）评标原则和评标办法</w:t>
      </w:r>
    </w:p>
    <w:p>
      <w:pPr>
        <w:pStyle w:val="14"/>
        <w:snapToGrid w:val="0"/>
        <w:spacing w:beforeLines="0" w:afterLines="0" w:line="500" w:lineRule="exact"/>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olor w:val="auto"/>
          <w:highlight w:val="none"/>
        </w:rPr>
        <w:t>供应商</w:t>
      </w:r>
      <w:r>
        <w:rPr>
          <w:rFonts w:hAnsi="宋体"/>
          <w:color w:val="auto"/>
          <w:highlight w:val="none"/>
        </w:rPr>
        <w:t>接触。</w:t>
      </w:r>
    </w:p>
    <w:p>
      <w:pPr>
        <w:pStyle w:val="14"/>
        <w:snapToGrid w:val="0"/>
        <w:spacing w:beforeLines="0" w:afterLines="0" w:line="500" w:lineRule="exact"/>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评标办法。本项目评标办法是</w:t>
      </w:r>
      <w:r>
        <w:rPr>
          <w:rFonts w:hint="eastAsia" w:hAnsi="宋体"/>
          <w:color w:val="auto"/>
          <w:highlight w:val="none"/>
        </w:rPr>
        <w:t>综合评标法</w:t>
      </w:r>
      <w:r>
        <w:rPr>
          <w:rFonts w:hAnsi="宋体"/>
          <w:color w:val="auto"/>
          <w:highlight w:val="none"/>
        </w:rPr>
        <w:t xml:space="preserve"> ，具体评标内容及评分标准等详见《第四章：评标办法及评分标准》。</w:t>
      </w:r>
    </w:p>
    <w:p>
      <w:pPr>
        <w:pStyle w:val="14"/>
        <w:snapToGrid w:val="0"/>
        <w:spacing w:beforeLines="0" w:afterLines="0" w:line="500" w:lineRule="exact"/>
        <w:ind w:firstLine="482" w:firstLineChars="200"/>
        <w:rPr>
          <w:rFonts w:hAnsi="宋体"/>
          <w:b/>
          <w:color w:val="auto"/>
          <w:highlight w:val="none"/>
        </w:rPr>
      </w:pPr>
      <w:r>
        <w:rPr>
          <w:rFonts w:hAnsi="宋体"/>
          <w:b/>
          <w:color w:val="auto"/>
          <w:highlight w:val="none"/>
        </w:rPr>
        <w:t>（七）评标过程的监控</w:t>
      </w:r>
    </w:p>
    <w:p>
      <w:pPr>
        <w:pStyle w:val="14"/>
        <w:snapToGrid w:val="0"/>
        <w:spacing w:beforeLines="0" w:afterLines="0" w:line="500" w:lineRule="exact"/>
        <w:ind w:firstLine="480" w:firstLineChars="200"/>
        <w:rPr>
          <w:rFonts w:hAnsi="宋体"/>
          <w:color w:val="auto"/>
          <w:highlight w:val="none"/>
        </w:rPr>
      </w:pPr>
      <w:r>
        <w:rPr>
          <w:rFonts w:hAnsi="宋体"/>
          <w:color w:val="auto"/>
          <w:highlight w:val="none"/>
        </w:rPr>
        <w:t>本项目评标过程实行全程录音、录像监控</w:t>
      </w:r>
      <w:r>
        <w:rPr>
          <w:rFonts w:hint="eastAsia" w:hAnsi="宋体"/>
          <w:color w:val="auto"/>
          <w:highlight w:val="none"/>
        </w:rPr>
        <w:t>，且有（</w:t>
      </w:r>
      <w:r>
        <w:rPr>
          <w:rFonts w:hint="eastAsia" w:hAnsi="宋体"/>
          <w:b/>
          <w:bCs/>
          <w:color w:val="auto"/>
          <w:highlight w:val="none"/>
          <w:u w:val="single"/>
        </w:rPr>
        <w:t>平湖市政务服务管理办公室交易管理科/平湖市财政局政府采购监管科</w:t>
      </w:r>
      <w:r>
        <w:rPr>
          <w:rFonts w:hAnsi="宋体"/>
          <w:color w:val="auto"/>
          <w:highlight w:val="none"/>
          <w:u w:val="single"/>
        </w:rPr>
        <w:t>）</w:t>
      </w:r>
      <w:r>
        <w:rPr>
          <w:rFonts w:hAnsi="宋体"/>
          <w:color w:val="auto"/>
          <w:highlight w:val="none"/>
        </w:rPr>
        <w:t>进行监督</w:t>
      </w:r>
      <w:r>
        <w:rPr>
          <w:rFonts w:hint="eastAsia" w:hAnsi="宋体"/>
          <w:color w:val="auto"/>
          <w:highlight w:val="none"/>
        </w:rPr>
        <w:t>，</w:t>
      </w:r>
      <w:r>
        <w:rPr>
          <w:rFonts w:hAnsi="宋体"/>
          <w:color w:val="auto"/>
          <w:highlight w:val="none"/>
        </w:rPr>
        <w:t>投标人在评标过程中所进行的</w:t>
      </w:r>
      <w:r>
        <w:rPr>
          <w:rFonts w:hint="eastAsia" w:hAnsi="宋体"/>
          <w:color w:val="auto"/>
          <w:highlight w:val="none"/>
        </w:rPr>
        <w:t>试</w:t>
      </w:r>
      <w:r>
        <w:rPr>
          <w:rFonts w:hAnsi="宋体"/>
          <w:color w:val="auto"/>
          <w:highlight w:val="none"/>
        </w:rPr>
        <w:t>图影响评标结果的不公正活动，</w:t>
      </w:r>
      <w:r>
        <w:rPr>
          <w:rFonts w:hint="eastAsia" w:hAnsi="宋体"/>
          <w:color w:val="auto"/>
          <w:highlight w:val="none"/>
        </w:rPr>
        <w:t>将按有关法律法规处理</w:t>
      </w:r>
      <w:r>
        <w:rPr>
          <w:rFonts w:hAnsi="宋体"/>
          <w:color w:val="auto"/>
          <w:highlight w:val="none"/>
        </w:rPr>
        <w:t>。</w:t>
      </w:r>
    </w:p>
    <w:p>
      <w:pPr>
        <w:pStyle w:val="14"/>
        <w:snapToGrid w:val="0"/>
        <w:spacing w:beforeLines="0" w:afterLines="0" w:line="500" w:lineRule="exact"/>
        <w:ind w:firstLine="482" w:firstLineChars="200"/>
        <w:rPr>
          <w:rFonts w:hAnsi="宋体"/>
          <w:b/>
          <w:bCs/>
          <w:color w:val="auto"/>
          <w:highlight w:val="none"/>
        </w:rPr>
      </w:pPr>
      <w:r>
        <w:rPr>
          <w:rFonts w:hAnsi="宋体"/>
          <w:b/>
          <w:bCs/>
          <w:color w:val="auto"/>
          <w:highlight w:val="none"/>
        </w:rPr>
        <w:t>六、定标</w:t>
      </w:r>
    </w:p>
    <w:p>
      <w:pPr>
        <w:pStyle w:val="14"/>
        <w:snapToGrid w:val="0"/>
        <w:spacing w:beforeLines="0" w:afterLines="0" w:line="500" w:lineRule="exact"/>
        <w:ind w:firstLine="482" w:firstLineChars="200"/>
        <w:rPr>
          <w:rFonts w:hAnsi="宋体"/>
          <w:b/>
          <w:bCs/>
          <w:color w:val="auto"/>
          <w:highlight w:val="none"/>
        </w:rPr>
      </w:pPr>
      <w:r>
        <w:rPr>
          <w:rFonts w:hint="eastAsia" w:hAnsi="宋体"/>
          <w:b/>
          <w:bCs/>
          <w:color w:val="auto"/>
          <w:highlight w:val="none"/>
        </w:rPr>
        <w:t>确定中标人。</w:t>
      </w:r>
    </w:p>
    <w:p>
      <w:pPr>
        <w:snapToGrid w:val="0"/>
        <w:spacing w:line="5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.采购代理机构在评标结束后</w:t>
      </w:r>
      <w:r>
        <w:rPr>
          <w:rFonts w:hint="eastAsia" w:ascii="宋体" w:hAnsi="宋体"/>
          <w:color w:val="auto"/>
          <w:sz w:val="24"/>
          <w:highlight w:val="none"/>
        </w:rPr>
        <w:t>2</w:t>
      </w:r>
      <w:r>
        <w:rPr>
          <w:rFonts w:ascii="宋体" w:hAnsi="宋体"/>
          <w:color w:val="auto"/>
          <w:sz w:val="24"/>
          <w:highlight w:val="none"/>
        </w:rPr>
        <w:t>个工作日内</w:t>
      </w:r>
      <w:r>
        <w:rPr>
          <w:rFonts w:hint="eastAsia" w:ascii="宋体" w:hAnsi="宋体"/>
          <w:color w:val="auto"/>
          <w:sz w:val="24"/>
          <w:highlight w:val="none"/>
        </w:rPr>
        <w:t>，</w:t>
      </w:r>
      <w:r>
        <w:rPr>
          <w:rFonts w:ascii="宋体" w:hAnsi="宋体"/>
          <w:color w:val="auto"/>
          <w:sz w:val="24"/>
          <w:highlight w:val="none"/>
        </w:rPr>
        <w:t>将评标报告交采购人确认</w:t>
      </w:r>
      <w:r>
        <w:rPr>
          <w:rFonts w:hint="eastAsia" w:ascii="宋体" w:hAnsi="宋体"/>
          <w:color w:val="auto"/>
          <w:sz w:val="24"/>
          <w:highlight w:val="none"/>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color w:val="auto"/>
          <w:sz w:val="24"/>
          <w:highlight w:val="none"/>
        </w:rPr>
        <w:t>发布招标公告的网站上</w:t>
      </w:r>
      <w:r>
        <w:rPr>
          <w:rFonts w:hint="eastAsia" w:ascii="宋体" w:hAnsi="宋体"/>
          <w:color w:val="auto"/>
          <w:sz w:val="24"/>
          <w:highlight w:val="none"/>
        </w:rPr>
        <w:t>公布中</w:t>
      </w:r>
      <w:r>
        <w:rPr>
          <w:rFonts w:ascii="宋体" w:hAnsi="宋体"/>
          <w:color w:val="auto"/>
          <w:sz w:val="24"/>
          <w:highlight w:val="none"/>
        </w:rPr>
        <w:t>标结果</w:t>
      </w:r>
      <w:r>
        <w:rPr>
          <w:rFonts w:hint="eastAsia" w:ascii="宋体" w:hAnsi="宋体"/>
          <w:color w:val="auto"/>
          <w:sz w:val="24"/>
          <w:highlight w:val="none"/>
        </w:rPr>
        <w:t>公告</w:t>
      </w:r>
      <w:r>
        <w:rPr>
          <w:rFonts w:ascii="宋体" w:hAnsi="宋体"/>
          <w:color w:val="auto"/>
          <w:sz w:val="24"/>
          <w:highlight w:val="none"/>
        </w:rPr>
        <w:t>。</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4. 在公告中标结果的同时，</w:t>
      </w:r>
      <w:r>
        <w:rPr>
          <w:rFonts w:ascii="宋体" w:hAnsi="宋体"/>
          <w:color w:val="auto"/>
          <w:sz w:val="24"/>
          <w:highlight w:val="none"/>
        </w:rPr>
        <w:t>采购代理机构</w:t>
      </w:r>
      <w:r>
        <w:rPr>
          <w:rFonts w:hint="eastAsia" w:ascii="宋体" w:hAnsi="宋体"/>
          <w:color w:val="auto"/>
          <w:sz w:val="24"/>
          <w:highlight w:val="none"/>
        </w:rPr>
        <w:t>向中标人</w:t>
      </w:r>
      <w:r>
        <w:rPr>
          <w:rFonts w:ascii="宋体" w:hAnsi="宋体"/>
          <w:color w:val="auto"/>
          <w:sz w:val="24"/>
          <w:highlight w:val="none"/>
        </w:rPr>
        <w:t>发出《中标通知书》</w:t>
      </w:r>
      <w:r>
        <w:rPr>
          <w:rFonts w:hint="eastAsia" w:ascii="宋体" w:hAnsi="宋体"/>
          <w:color w:val="auto"/>
          <w:sz w:val="24"/>
          <w:highlight w:val="none"/>
        </w:rPr>
        <w:t>。</w:t>
      </w:r>
    </w:p>
    <w:p>
      <w:pPr>
        <w:pStyle w:val="14"/>
        <w:snapToGrid w:val="0"/>
        <w:spacing w:beforeLines="0" w:afterLines="0" w:line="520" w:lineRule="exact"/>
        <w:ind w:firstLine="482" w:firstLineChars="200"/>
        <w:outlineLvl w:val="1"/>
        <w:rPr>
          <w:rFonts w:hAnsi="宋体"/>
          <w:b/>
          <w:color w:val="auto"/>
          <w:highlight w:val="none"/>
        </w:rPr>
      </w:pPr>
      <w:r>
        <w:rPr>
          <w:rFonts w:hAnsi="宋体"/>
          <w:b/>
          <w:color w:val="auto"/>
          <w:highlight w:val="none"/>
        </w:rPr>
        <w:t>七、合同授予</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hAnsi="宋体"/>
          <w:color w:val="auto"/>
          <w:sz w:val="24"/>
          <w:highlight w:val="none"/>
        </w:rPr>
      </w:pPr>
      <w:r>
        <w:rPr>
          <w:rFonts w:ascii="宋体" w:hAnsi="宋体"/>
          <w:color w:val="auto"/>
          <w:sz w:val="24"/>
          <w:highlight w:val="none"/>
        </w:rPr>
        <w:t>2.中标人拖延、拒签合同的，将取消中标资格。</w:t>
      </w:r>
      <w:r>
        <w:rPr>
          <w:rFonts w:hint="eastAsia" w:ascii="宋体" w:hAnsi="宋体"/>
          <w:color w:val="auto"/>
          <w:sz w:val="24"/>
          <w:highlight w:val="none"/>
        </w:rPr>
        <w:t>中标供应商在接到《中标通知书》后，违反采购文件有关规定和要求，不履行投标承诺，在规定时间内拒签合同或放弃中标的，则取消该投标人的中标资格。</w:t>
      </w:r>
    </w:p>
    <w:p>
      <w:pPr>
        <w:rPr>
          <w:color w:val="auto"/>
          <w:highlight w:val="none"/>
        </w:rPr>
      </w:pPr>
      <w:r>
        <w:rPr>
          <w:color w:val="auto"/>
          <w:highlight w:val="none"/>
        </w:rPr>
        <w:br w:type="page"/>
      </w:r>
    </w:p>
    <w:p>
      <w:pPr>
        <w:pStyle w:val="2"/>
        <w:numPr>
          <w:ilvl w:val="0"/>
          <w:numId w:val="2"/>
        </w:numPr>
        <w:jc w:val="center"/>
        <w:rPr>
          <w:color w:val="auto"/>
          <w:highlight w:val="none"/>
        </w:rPr>
      </w:pPr>
      <w:r>
        <w:rPr>
          <w:color w:val="auto"/>
          <w:highlight w:val="none"/>
        </w:rPr>
        <w:t>评标办法及评分标准</w:t>
      </w:r>
    </w:p>
    <w:p>
      <w:pPr>
        <w:spacing w:line="360" w:lineRule="auto"/>
        <w:ind w:firstLine="480" w:firstLineChars="200"/>
        <w:rPr>
          <w:rFonts w:ascii="宋体" w:hAnsi="宋体"/>
          <w:color w:val="auto"/>
          <w:sz w:val="24"/>
          <w:highlight w:val="none"/>
        </w:rPr>
      </w:pPr>
      <w:r>
        <w:rPr>
          <w:rFonts w:ascii="宋体" w:hAnsi="宋体"/>
          <w:color w:val="auto"/>
          <w:sz w:val="24"/>
          <w:highlight w:val="none"/>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color w:val="auto"/>
          <w:sz w:val="24"/>
          <w:highlight w:val="none"/>
        </w:rPr>
      </w:pPr>
      <w:r>
        <w:rPr>
          <w:rFonts w:ascii="宋体" w:hAnsi="宋体"/>
          <w:color w:val="auto"/>
          <w:sz w:val="24"/>
          <w:highlight w:val="none"/>
        </w:rPr>
        <w:t>本办法适用于</w:t>
      </w:r>
      <w:r>
        <w:rPr>
          <w:rFonts w:hint="eastAsia" w:ascii="宋体" w:hAnsi="宋体"/>
          <w:color w:val="auto"/>
          <w:sz w:val="24"/>
          <w:highlight w:val="none"/>
          <w:u w:val="single"/>
        </w:rPr>
        <w:t xml:space="preserve"> 数字平湖建设项目（智慧医疗）</w:t>
      </w:r>
      <w:r>
        <w:rPr>
          <w:rFonts w:hint="eastAsia" w:ascii="宋体" w:hAnsi="宋体"/>
          <w:bCs/>
          <w:color w:val="auto"/>
          <w:sz w:val="24"/>
          <w:highlight w:val="none"/>
          <w:u w:val="single"/>
        </w:rPr>
        <w:t xml:space="preserve"> </w:t>
      </w:r>
      <w:r>
        <w:rPr>
          <w:rFonts w:ascii="宋体" w:hAnsi="宋体"/>
          <w:bCs/>
          <w:color w:val="auto"/>
          <w:sz w:val="24"/>
          <w:highlight w:val="none"/>
        </w:rPr>
        <w:t>的评标。</w:t>
      </w:r>
    </w:p>
    <w:p>
      <w:pPr>
        <w:spacing w:line="500" w:lineRule="exact"/>
        <w:ind w:firstLine="551" w:firstLineChars="196"/>
        <w:rPr>
          <w:rFonts w:ascii="宋体" w:hAnsi="宋体" w:cs="宋体"/>
          <w:b/>
          <w:color w:val="auto"/>
          <w:sz w:val="28"/>
          <w:szCs w:val="28"/>
          <w:highlight w:val="none"/>
        </w:rPr>
      </w:pPr>
      <w:r>
        <w:rPr>
          <w:rFonts w:hint="eastAsia" w:ascii="宋体" w:hAnsi="宋体" w:cs="宋体"/>
          <w:b/>
          <w:color w:val="auto"/>
          <w:sz w:val="28"/>
          <w:szCs w:val="28"/>
          <w:highlight w:val="none"/>
        </w:rPr>
        <w:t>一、总则</w:t>
      </w:r>
    </w:p>
    <w:p>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rPr>
        <w:t>1、本次评标采用综合评分法，总分为100分，其中报价分10分、技术商务资信分90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rPr>
        <w:t>3、投标人评标综合得分=报价分+技术商务资信分。</w:t>
      </w:r>
    </w:p>
    <w:p>
      <w:pPr>
        <w:spacing w:line="500" w:lineRule="exact"/>
        <w:ind w:firstLine="480"/>
        <w:jc w:val="left"/>
        <w:rPr>
          <w:rFonts w:ascii="宋体" w:hAnsi="宋体" w:cs="宋体"/>
          <w:b/>
          <w:color w:val="auto"/>
          <w:sz w:val="28"/>
          <w:szCs w:val="28"/>
          <w:highlight w:val="none"/>
        </w:rPr>
      </w:pPr>
      <w:r>
        <w:rPr>
          <w:rFonts w:hint="eastAsia" w:ascii="宋体" w:hAnsi="宋体" w:cs="宋体"/>
          <w:b/>
          <w:color w:val="auto"/>
          <w:sz w:val="28"/>
          <w:szCs w:val="28"/>
          <w:highlight w:val="none"/>
        </w:rPr>
        <w:t>二、评标内容及标准</w:t>
      </w:r>
    </w:p>
    <w:tbl>
      <w:tblPr>
        <w:tblStyle w:val="23"/>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332"/>
        <w:gridCol w:w="6129"/>
        <w:gridCol w:w="10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71"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评分标准</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15"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价格分</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低价优先法计算，即以满足招标文件要求且价格最低的投标报价为评标基准价，其价格分为满分。其他投标人的价格分统一按照下列公式计算：投标报价得分=（评标基准价/投标报价）×10×100%（四舍五入，保留两位小数）</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技术分（78分）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项目需求理解</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根据投标人对本项目背景、业务现状及分析、内容的理解情况进行打分。根据项目需求理解符合本项目建设要求，业务现状调研清晰，建设内容理解深刻进行打分（评分范围：5，4，3，2，1，0）。</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总体架构方案</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根据投标人提供的针对本项目的应用建设目标、平台架构、安全设计等总体架构方案进行打分。根据项目建设目标是否明确，平台架构合理进行打分。（评分范围：5，4，3，2，1，0）。</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15"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健康云业务应用方案</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投标人对健康云业务应用中的数据资源标准化、信息资源管理、数据监控服务、互联互通交互服务升级内容进行打分。根据业务应用功能描述是否全面、清晰、详细进行打分。（评分范围：6，5，4，3，2，1，0）</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应用安全和隐私保护升级</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根据投标人对应用安全、数据安全及隐私管控内容进行打分。根据保护升级功能描述是否全面、清晰、详细进行打分。（评分范围：6，5，4，3，2，1，0）</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实施方案</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根据投标人提供的项目实施计划、项目管理方案、工期及具体措施的方案进行打分。（评分范围：5，4，3，2，1，0）</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对接方案</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根据投标人提供的针对本项目的异构系统对接方案（包括与平湖市公共数据平台进行对接）进行打分。（评分范围：5，4，3，2，1，0）</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质量保障方案</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根据投标人提供的针对本项目建设质量目标、质量保证措施、服务保密承诺、服务质量等内容的质量保障方案进行打分。（评分范围：4，3，2，1，0）</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售后服务</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根据供应商提供的售后服务方案、售后服务体系、售后服务承诺、服务响应时间、备品规划、后续技术支持和维护能力，解决问题所采取的措施等的全面性、可行性等情况打分。（评分范围：4，3，2，1，0）</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0"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培训方案</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根据投标人提供的培训方案（包括培训的具体内容、培训地点、培训方案、培训课程计划）进行打分。（评分范围：4，3，2，1，0）</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0"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应急方案</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针对本项目基本情况，提供先进、具体、完整、可行的应急响应方案，根据方案进行打分。（评分范围：4，3，2，1，0）</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7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人员配置</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1.拟投入本项目的项目负责人具有高级系统分析师证书或电子信息类专业中级及以上工程师证书的得2分。</w:t>
            </w:r>
          </w:p>
        </w:tc>
        <w:tc>
          <w:tcPr>
            <w:tcW w:w="62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781"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2.拟投入本项目的项目团队人员中 (项目负责人除外) ，具有电子信息类专业中级及以上工程师证书的，得2分。</w:t>
            </w:r>
          </w:p>
        </w:tc>
        <w:tc>
          <w:tcPr>
            <w:tcW w:w="62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781"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3.拟投入本项目的项目团队人员中 (项目负责人除外)，驻场团队成员超过8个人（包含8人）驻场的，得6分；驻场团队成员5-7个人的，得4分；驻场团队成员3-4个人的，得2分；其余不得分。</w:t>
            </w:r>
          </w:p>
        </w:tc>
        <w:tc>
          <w:tcPr>
            <w:tcW w:w="62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781"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注：项目负责人和项目成员的证明材料需同时提供证书复印件加盖投标单位公章、在本单位缴纳的近连续3个月的社保缴纳证明材料，缺一不可。未提供或提供的不符合要求的不得分。</w:t>
            </w:r>
          </w:p>
        </w:tc>
        <w:tc>
          <w:tcPr>
            <w:tcW w:w="62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15" w:hRule="atLeast"/>
        </w:trPr>
        <w:tc>
          <w:tcPr>
            <w:tcW w:w="7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功能演示</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根据要求对以下模块功能进行视频演示，评委根据演示情况进行综合打分。提供系统演示或DEMO演示的按演示实际效果打分，最高得20分；以PPT或静态图片演示的，最高得12分，未进行视频演示不得分，演示时间不超过20分钟。（政采云平台在线发起，投标人无须到达现场）</w:t>
            </w:r>
          </w:p>
        </w:tc>
        <w:tc>
          <w:tcPr>
            <w:tcW w:w="62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781"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1.湖仓一体化演示：演示数据的管理、处理和权限配置等操作，演示虚拟数仓创建，支持多计算空间管理，不同空间用户隔离的数据隔离展示。（评分范围：4，3，2，1，0）</w:t>
            </w:r>
          </w:p>
        </w:tc>
        <w:tc>
          <w:tcPr>
            <w:tcW w:w="62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781"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2.元数据管理演示：支持首页信息展示功能；支持内置元模型、自定义元模型、元模型发布等功能操作；支持元数据管理、元数据检索、元数据审核等功能操作。（评分范围：3，2，1，0）</w:t>
            </w:r>
          </w:p>
        </w:tc>
        <w:tc>
          <w:tcPr>
            <w:tcW w:w="62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15" w:hRule="atLeast"/>
        </w:trPr>
        <w:tc>
          <w:tcPr>
            <w:tcW w:w="781"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主数据管理演示：支持首页信息展示功能；支持模型注册、模型审核、模型展示、模型实例化等功能操作；主数据集成支持主数据接入管理、主数据共享管理、接入日志查询、共享日志查询等功能操作。（评分范围：3，2，1，0）</w:t>
            </w:r>
          </w:p>
        </w:tc>
        <w:tc>
          <w:tcPr>
            <w:tcW w:w="62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781"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4.数据质量控制演示：支持首页信息展示功能；支持规则模板管理、规则配置管理等功能操作；支持数据完整性、一致性、规范性、及时性、稳定性等方面的规则配置功能操作。（评分范围：3，2，1，0）</w:t>
            </w:r>
          </w:p>
        </w:tc>
        <w:tc>
          <w:tcPr>
            <w:tcW w:w="62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781"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5.资源目录演示：管理端支持数据源管理、数据目录管理、资源配置、资源共享发布管理；应用端包含资源导航首页、数据集、数据文件、数据API等资源的查询、收藏、订阅、申请。（评分范围：3，2，1，0）</w:t>
            </w:r>
          </w:p>
        </w:tc>
        <w:tc>
          <w:tcPr>
            <w:tcW w:w="62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781"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6.绩效考核演示：支持指标库管理中对于数据项维护和指标维护等功能操作；支持考核管理中对于任务发布、审核指标、机构指标得分等功能操作。（评分范围：4，3，2，1，0）</w:t>
            </w:r>
          </w:p>
        </w:tc>
        <w:tc>
          <w:tcPr>
            <w:tcW w:w="62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trPr>
        <w:tc>
          <w:tcPr>
            <w:tcW w:w="5000"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商务资信及其他分（12分</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15" w:hRule="atLeast"/>
        </w:trPr>
        <w:tc>
          <w:tcPr>
            <w:tcW w:w="7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企业实力</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投标人具有ISO9001质量管理体系认证证书、ISO20000信息技术服务管理体系认证、ISO27001信息安全管理体系认证证书的，每具备一个得1分，最高得3分。（须提供以上有效证书扫描件加盖投标人公章及证书在全国认证认可信息公共服务平台上证书状态为“有效”的查询结果网页截图打印件加盖投标人公章，否则不得分）</w:t>
            </w:r>
          </w:p>
        </w:tc>
        <w:tc>
          <w:tcPr>
            <w:tcW w:w="62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0-7分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5" w:hRule="atLeast"/>
        </w:trPr>
        <w:tc>
          <w:tcPr>
            <w:tcW w:w="781"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2．投标人具有CMMI3及以上证书的，得2分；投标人具有ITSS3级及以上证书的，得2分。（以上证书须提供证书复印件，不提供不得分。）</w:t>
            </w:r>
          </w:p>
        </w:tc>
        <w:tc>
          <w:tcPr>
            <w:tcW w:w="622" w:type="pct"/>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24"/>
                <w:szCs w:val="24"/>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开发经验证明</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投标人具备由中华人民共和国国家版权局颁发的，与本项目相关性的《计算机软件著作权登记证书》，提供1个证书得2分，本项最高得4分。（须提供证书复印件，不提供不得分）</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5" w:hRule="atLeast"/>
        </w:trPr>
        <w:tc>
          <w:tcPr>
            <w:tcW w:w="7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业绩</w:t>
            </w:r>
          </w:p>
        </w:tc>
        <w:tc>
          <w:tcPr>
            <w:tcW w:w="3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投标人提供自2022年1月1日（以合同签订时间为准）以来承担过同类项目业绩的每个得1分，最高得1分（须提供合同复印件等实例证明，不提供不得分）</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0-1分</w:t>
            </w:r>
          </w:p>
        </w:tc>
      </w:tr>
    </w:tbl>
    <w:p>
      <w:pPr>
        <w:rPr>
          <w:color w:val="auto"/>
          <w:highlight w:val="none"/>
        </w:rPr>
      </w:pPr>
      <w:r>
        <w:rPr>
          <w:color w:val="auto"/>
          <w:highlight w:val="none"/>
        </w:rPr>
        <w:br w:type="page"/>
      </w:r>
    </w:p>
    <w:p>
      <w:pPr>
        <w:pStyle w:val="2"/>
        <w:spacing w:line="360" w:lineRule="auto"/>
        <w:jc w:val="center"/>
        <w:rPr>
          <w:color w:val="auto"/>
          <w:highlight w:val="none"/>
        </w:rPr>
      </w:pPr>
      <w:r>
        <w:rPr>
          <w:color w:val="auto"/>
          <w:highlight w:val="none"/>
        </w:rPr>
        <w:t>第</w:t>
      </w:r>
      <w:r>
        <w:rPr>
          <w:rFonts w:hint="eastAsia"/>
          <w:color w:val="auto"/>
          <w:highlight w:val="none"/>
        </w:rPr>
        <w:t>五</w:t>
      </w:r>
      <w:r>
        <w:rPr>
          <w:color w:val="auto"/>
          <w:highlight w:val="none"/>
        </w:rPr>
        <w:t xml:space="preserve">章  </w:t>
      </w:r>
      <w:r>
        <w:rPr>
          <w:rFonts w:hint="eastAsia"/>
          <w:color w:val="auto"/>
          <w:highlight w:val="none"/>
        </w:rPr>
        <w:t>平湖市政府采购合同（指引）</w:t>
      </w:r>
    </w:p>
    <w:p>
      <w:pPr>
        <w:spacing w:line="360" w:lineRule="auto"/>
        <w:rPr>
          <w:rFonts w:ascii="宋体" w:hAnsi="宋体" w:cs="宋体"/>
          <w:color w:val="auto"/>
          <w:sz w:val="24"/>
          <w:highlight w:val="none"/>
        </w:rPr>
      </w:pPr>
      <w:r>
        <w:rPr>
          <w:rFonts w:hint="eastAsia" w:ascii="宋体" w:hAnsi="宋体" w:cs="宋体"/>
          <w:color w:val="auto"/>
          <w:sz w:val="24"/>
          <w:highlight w:val="none"/>
        </w:rPr>
        <w:t>甲方（采购人）：平湖市政务服务管理办公室</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乙方（供应商）：</w:t>
      </w:r>
    </w:p>
    <w:p>
      <w:pPr>
        <w:spacing w:line="360" w:lineRule="auto"/>
        <w:rPr>
          <w:rFonts w:ascii="宋体" w:hAnsi="宋体" w:cs="宋体"/>
          <w:color w:val="auto"/>
          <w:sz w:val="24"/>
          <w:highlight w:val="none"/>
        </w:rPr>
      </w:pPr>
      <w:r>
        <w:rPr>
          <w:rFonts w:hint="eastAsia" w:ascii="宋体" w:hAnsi="宋体" w:cs="宋体"/>
          <w:color w:val="auto"/>
          <w:sz w:val="24"/>
          <w:highlight w:val="none"/>
        </w:rPr>
        <w:t>丙方（使用单位）：平湖市卫生健康局</w:t>
      </w:r>
    </w:p>
    <w:p>
      <w:pPr>
        <w:pStyle w:val="14"/>
        <w:snapToGrid w:val="0"/>
        <w:spacing w:beforeLines="0" w:afterLines="0" w:line="360" w:lineRule="auto"/>
        <w:rPr>
          <w:rFonts w:hAnsi="宋体" w:cs="宋体"/>
          <w:color w:val="auto"/>
          <w:highlight w:val="none"/>
        </w:rPr>
      </w:pPr>
      <w:r>
        <w:rPr>
          <w:rFonts w:hint="eastAsia" w:hAnsi="宋体" w:cs="宋体"/>
          <w:color w:val="auto"/>
          <w:highlight w:val="none"/>
        </w:rPr>
        <w:t>丁方（鉴证方）：平湖市公共资源交易中心</w:t>
      </w:r>
    </w:p>
    <w:p>
      <w:pPr>
        <w:pStyle w:val="14"/>
        <w:snapToGrid w:val="0"/>
        <w:spacing w:before="240" w:beforeLines="100" w:afterLines="0" w:line="360" w:lineRule="auto"/>
        <w:ind w:firstLine="480" w:firstLineChars="200"/>
        <w:rPr>
          <w:rFonts w:hAnsi="宋体" w:cs="宋体"/>
          <w:color w:val="auto"/>
          <w:highlight w:val="none"/>
        </w:rPr>
      </w:pPr>
      <w:r>
        <w:rPr>
          <w:rFonts w:hint="eastAsia" w:hAnsi="宋体" w:cs="宋体"/>
          <w:color w:val="auto"/>
          <w:highlight w:val="none"/>
          <w:u w:val="single"/>
        </w:rPr>
        <w:t>数字平湖建设项目（智慧医疗）</w:t>
      </w:r>
      <w:r>
        <w:rPr>
          <w:rFonts w:hint="eastAsia" w:hAnsi="宋体" w:cs="宋体"/>
          <w:color w:val="auto"/>
          <w:highlight w:val="none"/>
        </w:rPr>
        <w:t>（项目编号：</w:t>
      </w:r>
      <w:r>
        <w:rPr>
          <w:rFonts w:hint="eastAsia" w:hAnsi="宋体" w:cs="宋体"/>
          <w:color w:val="auto"/>
          <w:highlight w:val="none"/>
          <w:u w:val="single"/>
        </w:rPr>
        <w:t>平政采招202</w:t>
      </w:r>
      <w:r>
        <w:rPr>
          <w:rFonts w:hint="eastAsia" w:hAnsi="宋体" w:cs="宋体"/>
          <w:color w:val="auto"/>
          <w:highlight w:val="none"/>
          <w:u w:val="single"/>
          <w:lang w:val="en-US" w:eastAsia="zh-CN"/>
        </w:rPr>
        <w:t>5</w:t>
      </w:r>
      <w:r>
        <w:rPr>
          <w:rFonts w:hint="eastAsia" w:hAnsi="宋体" w:cs="宋体"/>
          <w:color w:val="auto"/>
          <w:highlight w:val="none"/>
          <w:u w:val="single"/>
        </w:rPr>
        <w:t>-</w:t>
      </w:r>
      <w:r>
        <w:rPr>
          <w:rFonts w:hint="eastAsia" w:hAnsi="宋体" w:cs="宋体"/>
          <w:color w:val="auto"/>
          <w:highlight w:val="none"/>
          <w:u w:val="single"/>
          <w:lang w:val="en-US" w:eastAsia="zh-CN"/>
        </w:rPr>
        <w:t>08</w:t>
      </w:r>
      <w:r>
        <w:rPr>
          <w:rFonts w:hint="eastAsia" w:hAnsi="宋体" w:cs="宋体"/>
          <w:color w:val="auto"/>
          <w:highlight w:val="none"/>
        </w:rPr>
        <w:t>）已按照委托（确认书号：</w:t>
      </w:r>
      <w:r>
        <w:rPr>
          <w:rFonts w:hint="eastAsia" w:hAnsi="宋体" w:cs="宋体"/>
          <w:color w:val="auto"/>
          <w:highlight w:val="none"/>
          <w:lang w:eastAsia="zh-CN"/>
        </w:rPr>
        <w:t>平财采确</w:t>
      </w:r>
      <w:r>
        <w:rPr>
          <w:rFonts w:hint="eastAsia" w:hAnsi="宋体" w:cs="宋体"/>
          <w:color w:val="auto"/>
          <w:highlight w:val="none"/>
        </w:rPr>
        <w:t>临[2025]77号）需求，以公开招标采购方式实施了采购活动。根据《中华人民共和国政府采购法》、《中华人民共和国民法典》等法律法规的规定，甲、乙、丙三方同意签署本合同，并共同遵守。该项目相应的公开招标文件、投标文件和中标通知书为本合同组成部分。</w:t>
      </w:r>
    </w:p>
    <w:p>
      <w:pPr>
        <w:spacing w:line="360" w:lineRule="auto"/>
        <w:rPr>
          <w:rFonts w:ascii="宋体" w:hAnsi="宋体" w:cs="宋体"/>
          <w:b/>
          <w:bCs/>
          <w:color w:val="auto"/>
          <w:sz w:val="24"/>
          <w:highlight w:val="none"/>
        </w:rPr>
      </w:pPr>
      <w:bookmarkStart w:id="62" w:name="bookmark3"/>
      <w:r>
        <w:rPr>
          <w:rFonts w:hint="eastAsia" w:ascii="宋体" w:hAnsi="宋体" w:cs="宋体"/>
          <w:b/>
          <w:bCs/>
          <w:color w:val="auto"/>
          <w:sz w:val="24"/>
          <w:highlight w:val="none"/>
          <w:lang w:val="zh-CN"/>
        </w:rPr>
        <w:t>第一条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定义</w:t>
      </w:r>
      <w:bookmarkEnd w:id="62"/>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1.1项目</w:t>
      </w:r>
      <w:r>
        <w:rPr>
          <w:rFonts w:hint="eastAsia" w:ascii="宋体" w:hAnsi="宋体" w:cs="宋体"/>
          <w:color w:val="auto"/>
          <w:sz w:val="24"/>
          <w:highlight w:val="none"/>
          <w:lang w:val="zh-CN"/>
        </w:rPr>
        <w:t>是指甲方</w:t>
      </w:r>
      <w:r>
        <w:rPr>
          <w:rFonts w:hint="eastAsia" w:ascii="宋体" w:hAnsi="宋体" w:cs="宋体"/>
          <w:color w:val="auto"/>
          <w:sz w:val="24"/>
          <w:highlight w:val="none"/>
        </w:rPr>
        <w:t>、丙方</w:t>
      </w:r>
      <w:r>
        <w:rPr>
          <w:rFonts w:hint="eastAsia" w:ascii="宋体" w:hAnsi="宋体" w:cs="宋体"/>
          <w:color w:val="auto"/>
          <w:sz w:val="24"/>
          <w:highlight w:val="none"/>
          <w:lang w:val="zh-CN"/>
        </w:rPr>
        <w:t>委托乙方按照本合同约定进行开发的</w:t>
      </w:r>
      <w:r>
        <w:rPr>
          <w:rFonts w:hint="eastAsia" w:ascii="宋体" w:hAnsi="宋体" w:cs="宋体"/>
          <w:color w:val="auto"/>
          <w:sz w:val="24"/>
          <w:highlight w:val="none"/>
          <w:u w:val="single"/>
          <w:lang w:val="zh-CN"/>
        </w:rPr>
        <w:t>数字平湖建设项目（智慧医疗）</w:t>
      </w:r>
      <w:r>
        <w:rPr>
          <w:rFonts w:hint="eastAsia" w:ascii="宋体" w:hAnsi="宋体" w:cs="宋体"/>
          <w:color w:val="auto"/>
          <w:sz w:val="24"/>
          <w:highlight w:val="none"/>
          <w:lang w:val="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2三方定义：</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甲方</w:t>
      </w:r>
      <w:r>
        <w:rPr>
          <w:rFonts w:hint="eastAsia" w:ascii="宋体" w:hAnsi="宋体" w:cs="宋体"/>
          <w:color w:val="auto"/>
          <w:sz w:val="24"/>
          <w:highlight w:val="none"/>
        </w:rPr>
        <w:t>指作为本项目的采购人，负责项目资金统筹。</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乙方</w:t>
      </w:r>
      <w:r>
        <w:rPr>
          <w:rFonts w:hint="eastAsia" w:ascii="宋体" w:hAnsi="宋体" w:cs="宋体"/>
          <w:color w:val="auto"/>
          <w:sz w:val="24"/>
          <w:highlight w:val="none"/>
        </w:rPr>
        <w:t>指作为项目的承建单位，负责本项目</w:t>
      </w:r>
      <w:r>
        <w:rPr>
          <w:rFonts w:ascii="宋体" w:hAnsi="宋体" w:cs="宋体"/>
          <w:color w:val="auto"/>
          <w:sz w:val="24"/>
          <w:highlight w:val="none"/>
        </w:rPr>
        <w:t>全部</w:t>
      </w:r>
      <w:r>
        <w:rPr>
          <w:rFonts w:hint="eastAsia" w:ascii="宋体" w:hAnsi="宋体" w:cs="宋体"/>
          <w:color w:val="auto"/>
          <w:sz w:val="24"/>
          <w:highlight w:val="none"/>
        </w:rPr>
        <w:t>软件开发、项目集成。</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丙方</w:t>
      </w:r>
      <w:r>
        <w:rPr>
          <w:rFonts w:hint="eastAsia" w:ascii="宋体" w:hAnsi="宋体" w:cs="宋体"/>
          <w:color w:val="auto"/>
          <w:sz w:val="24"/>
          <w:highlight w:val="none"/>
        </w:rPr>
        <w:t>指作为项目的使用单位，负责对本项目需求确认</w:t>
      </w:r>
      <w:r>
        <w:rPr>
          <w:rFonts w:ascii="宋体" w:hAnsi="宋体" w:cs="宋体"/>
          <w:color w:val="auto"/>
          <w:sz w:val="24"/>
          <w:highlight w:val="none"/>
        </w:rPr>
        <w:t>及项目过程管理</w:t>
      </w:r>
      <w:r>
        <w:rPr>
          <w:rFonts w:hint="eastAsia" w:ascii="宋体" w:hAnsi="宋体" w:cs="宋体"/>
          <w:color w:val="auto"/>
          <w:sz w:val="24"/>
          <w:highlight w:val="none"/>
          <w:lang w:val="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1.3开发软件</w:t>
      </w:r>
      <w:r>
        <w:rPr>
          <w:rFonts w:hint="eastAsia" w:ascii="宋体" w:hAnsi="宋体" w:cs="宋体"/>
          <w:color w:val="auto"/>
          <w:sz w:val="24"/>
          <w:highlight w:val="none"/>
          <w:lang w:val="zh-CN"/>
        </w:rPr>
        <w:t>是指乙方根据本合同规定向甲</w:t>
      </w:r>
      <w:r>
        <w:rPr>
          <w:rFonts w:hint="eastAsia" w:ascii="宋体" w:hAnsi="宋体" w:cs="宋体"/>
          <w:color w:val="auto"/>
          <w:sz w:val="24"/>
          <w:highlight w:val="none"/>
        </w:rPr>
        <w:t>、丙</w:t>
      </w:r>
      <w:r>
        <w:rPr>
          <w:rFonts w:hint="eastAsia" w:ascii="宋体" w:hAnsi="宋体" w:cs="宋体"/>
          <w:color w:val="auto"/>
          <w:sz w:val="24"/>
          <w:highlight w:val="none"/>
          <w:lang w:val="zh-CN"/>
        </w:rPr>
        <w:t>方提供的满足甲</w:t>
      </w:r>
      <w:r>
        <w:rPr>
          <w:rFonts w:hint="eastAsia" w:ascii="宋体" w:hAnsi="宋体" w:cs="宋体"/>
          <w:color w:val="auto"/>
          <w:sz w:val="24"/>
          <w:highlight w:val="none"/>
        </w:rPr>
        <w:t>、丙</w:t>
      </w:r>
      <w:r>
        <w:rPr>
          <w:rFonts w:hint="eastAsia" w:ascii="宋体" w:hAnsi="宋体" w:cs="宋体"/>
          <w:color w:val="auto"/>
          <w:sz w:val="24"/>
          <w:highlight w:val="none"/>
          <w:lang w:val="zh-CN"/>
        </w:rPr>
        <w:t>方需求的计算机程序及其有关文档。</w:t>
      </w:r>
    </w:p>
    <w:p>
      <w:pPr>
        <w:spacing w:line="360" w:lineRule="auto"/>
        <w:rPr>
          <w:rFonts w:ascii="宋体" w:hAnsi="宋体" w:cs="宋体"/>
          <w:color w:val="auto"/>
          <w:sz w:val="24"/>
          <w:highlight w:val="none"/>
        </w:rPr>
      </w:pPr>
      <w:r>
        <w:rPr>
          <w:rFonts w:hint="eastAsia" w:ascii="宋体" w:hAnsi="宋体" w:cs="宋体"/>
          <w:color w:val="auto"/>
          <w:sz w:val="24"/>
          <w:highlight w:val="none"/>
        </w:rPr>
        <w:t>1.4文档</w:t>
      </w:r>
      <w:r>
        <w:rPr>
          <w:rFonts w:hint="eastAsia" w:ascii="宋体" w:hAnsi="宋体" w:cs="宋体"/>
          <w:color w:val="auto"/>
          <w:sz w:val="24"/>
          <w:highlight w:val="none"/>
          <w:lang w:val="zh-CN"/>
        </w:rPr>
        <w:t>指用来描述程序的内容、组成、设计、功能规格、开发情况、测试结果及使用方法的文字资料和图表等。</w:t>
      </w:r>
    </w:p>
    <w:p>
      <w:pPr>
        <w:spacing w:line="360" w:lineRule="auto"/>
        <w:rPr>
          <w:rFonts w:ascii="宋体" w:hAnsi="宋体" w:cs="宋体"/>
          <w:color w:val="auto"/>
          <w:sz w:val="24"/>
          <w:highlight w:val="none"/>
        </w:rPr>
      </w:pPr>
      <w:r>
        <w:rPr>
          <w:rFonts w:hint="eastAsia" w:ascii="宋体" w:hAnsi="宋体" w:cs="宋体"/>
          <w:color w:val="auto"/>
          <w:sz w:val="24"/>
          <w:highlight w:val="none"/>
        </w:rPr>
        <w:t>1.5资料</w:t>
      </w:r>
      <w:r>
        <w:rPr>
          <w:rFonts w:hint="eastAsia" w:ascii="宋体" w:hAnsi="宋体" w:cs="宋体"/>
          <w:color w:val="auto"/>
          <w:sz w:val="24"/>
          <w:highlight w:val="none"/>
          <w:lang w:val="zh-CN"/>
        </w:rPr>
        <w:t>是指与开发软件相关的软件、工作记录及工程文档。</w:t>
      </w:r>
    </w:p>
    <w:p>
      <w:pPr>
        <w:spacing w:line="360" w:lineRule="auto"/>
        <w:rPr>
          <w:rFonts w:ascii="宋体" w:hAnsi="宋体" w:cs="宋体"/>
          <w:color w:val="auto"/>
          <w:sz w:val="24"/>
          <w:highlight w:val="none"/>
        </w:rPr>
      </w:pPr>
      <w:r>
        <w:rPr>
          <w:rFonts w:hint="eastAsia" w:ascii="宋体" w:hAnsi="宋体" w:cs="宋体"/>
          <w:color w:val="auto"/>
          <w:sz w:val="24"/>
          <w:highlight w:val="none"/>
        </w:rPr>
        <w:t>1.6知识产权</w:t>
      </w:r>
      <w:r>
        <w:rPr>
          <w:rFonts w:hint="eastAsia" w:ascii="宋体" w:hAnsi="宋体" w:cs="宋体"/>
          <w:color w:val="auto"/>
          <w:sz w:val="24"/>
          <w:highlight w:val="none"/>
          <w:lang w:val="zh-CN"/>
        </w:rPr>
        <w:t>指本合同涉及的所有著作权、商标权、专利权和其它智力成果的专有的权利和利益。</w:t>
      </w:r>
    </w:p>
    <w:p>
      <w:pPr>
        <w:spacing w:line="360" w:lineRule="auto"/>
        <w:rPr>
          <w:rFonts w:ascii="宋体" w:hAnsi="宋体" w:cs="宋体"/>
          <w:color w:val="auto"/>
          <w:sz w:val="24"/>
          <w:highlight w:val="none"/>
        </w:rPr>
      </w:pPr>
      <w:r>
        <w:rPr>
          <w:rFonts w:hint="eastAsia" w:ascii="宋体" w:hAnsi="宋体" w:cs="宋体"/>
          <w:color w:val="auto"/>
          <w:sz w:val="24"/>
          <w:highlight w:val="none"/>
        </w:rPr>
        <w:t>1.7需求变更</w:t>
      </w:r>
      <w:r>
        <w:rPr>
          <w:rFonts w:hint="eastAsia" w:ascii="宋体" w:hAnsi="宋体" w:cs="宋体"/>
          <w:color w:val="auto"/>
          <w:sz w:val="24"/>
          <w:highlight w:val="none"/>
          <w:lang w:val="zh-CN"/>
        </w:rPr>
        <w:t>是指经</w:t>
      </w:r>
      <w:r>
        <w:rPr>
          <w:rFonts w:hint="eastAsia" w:ascii="宋体" w:hAnsi="宋体" w:cs="宋体"/>
          <w:color w:val="auto"/>
          <w:sz w:val="24"/>
          <w:highlight w:val="none"/>
        </w:rPr>
        <w:t>三</w:t>
      </w:r>
      <w:r>
        <w:rPr>
          <w:rFonts w:hint="eastAsia" w:ascii="宋体" w:hAnsi="宋体" w:cs="宋体"/>
          <w:color w:val="auto"/>
          <w:sz w:val="24"/>
          <w:highlight w:val="none"/>
          <w:lang w:val="zh-CN"/>
        </w:rPr>
        <w:t>方商定后对开发软件或资料所做的需求修改。</w:t>
      </w:r>
    </w:p>
    <w:p>
      <w:pPr>
        <w:spacing w:line="360" w:lineRule="auto"/>
        <w:rPr>
          <w:rFonts w:ascii="宋体" w:hAnsi="宋体" w:cs="宋体"/>
          <w:color w:val="auto"/>
          <w:sz w:val="24"/>
          <w:highlight w:val="none"/>
        </w:rPr>
      </w:pPr>
      <w:r>
        <w:rPr>
          <w:rFonts w:hint="eastAsia" w:ascii="宋体" w:hAnsi="宋体" w:cs="宋体"/>
          <w:color w:val="auto"/>
          <w:sz w:val="24"/>
          <w:highlight w:val="none"/>
        </w:rPr>
        <w:t>1.8商业秘密</w:t>
      </w:r>
      <w:r>
        <w:rPr>
          <w:rFonts w:hint="eastAsia" w:ascii="宋体" w:hAnsi="宋体" w:cs="宋体"/>
          <w:color w:val="auto"/>
          <w:sz w:val="24"/>
          <w:highlight w:val="none"/>
          <w:lang w:val="zh-CN"/>
        </w:rPr>
        <w:t>指甲、乙</w:t>
      </w:r>
      <w:r>
        <w:rPr>
          <w:rFonts w:hint="eastAsia" w:ascii="宋体" w:hAnsi="宋体" w:cs="宋体"/>
          <w:color w:val="auto"/>
          <w:sz w:val="24"/>
          <w:highlight w:val="none"/>
        </w:rPr>
        <w:t>、丙</w:t>
      </w:r>
      <w:r>
        <w:rPr>
          <w:rFonts w:hint="eastAsia" w:ascii="宋体" w:hAnsi="宋体" w:cs="宋体"/>
          <w:color w:val="auto"/>
          <w:sz w:val="24"/>
          <w:highlight w:val="none"/>
          <w:lang w:val="zh-CN"/>
        </w:rPr>
        <w:t>方各自所拥有的，不为公众所知的管理信息、方式方法、顾客名单、商业数据、产品信息、销售渠道、技术诀窍、源代码、计算机文档等，或由甲、乙</w:t>
      </w:r>
      <w:r>
        <w:rPr>
          <w:rFonts w:hint="eastAsia" w:ascii="宋体" w:hAnsi="宋体" w:cs="宋体"/>
          <w:color w:val="auto"/>
          <w:sz w:val="24"/>
          <w:highlight w:val="none"/>
        </w:rPr>
        <w:t>、丙</w:t>
      </w:r>
      <w:r>
        <w:rPr>
          <w:rFonts w:hint="eastAsia" w:ascii="宋体" w:hAnsi="宋体" w:cs="宋体"/>
          <w:color w:val="auto"/>
          <w:sz w:val="24"/>
          <w:highlight w:val="none"/>
          <w:lang w:val="zh-CN"/>
        </w:rPr>
        <w:t>方在履行本合同过程中明确指明为商业秘密的、法律所认可的任何信息。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1.9测试</w:t>
      </w:r>
      <w:r>
        <w:rPr>
          <w:rFonts w:hint="eastAsia" w:ascii="宋体" w:hAnsi="宋体" w:cs="宋体"/>
          <w:color w:val="auto"/>
          <w:sz w:val="24"/>
          <w:highlight w:val="none"/>
          <w:lang w:val="zh-CN"/>
        </w:rPr>
        <w:t>是指根据本合同各方约定的方法和标准，对乙方所完成开发成果的全部或部分功能及运行状态所做的检测。</w:t>
      </w:r>
    </w:p>
    <w:p>
      <w:pPr>
        <w:spacing w:line="360" w:lineRule="auto"/>
        <w:rPr>
          <w:rFonts w:ascii="宋体" w:hAnsi="宋体" w:cs="宋体"/>
          <w:color w:val="auto"/>
          <w:sz w:val="24"/>
          <w:highlight w:val="none"/>
        </w:rPr>
      </w:pPr>
      <w:r>
        <w:rPr>
          <w:rFonts w:hint="eastAsia" w:ascii="宋体" w:hAnsi="宋体" w:cs="宋体"/>
          <w:color w:val="auto"/>
          <w:sz w:val="24"/>
          <w:highlight w:val="none"/>
        </w:rPr>
        <w:t>1.10上线</w:t>
      </w:r>
      <w:r>
        <w:rPr>
          <w:rFonts w:hint="eastAsia" w:ascii="宋体" w:hAnsi="宋体" w:cs="宋体"/>
          <w:color w:val="auto"/>
          <w:sz w:val="24"/>
          <w:highlight w:val="none"/>
          <w:lang w:val="zh-CN"/>
        </w:rPr>
        <w:t>是指乙方开发的应用软件在</w:t>
      </w:r>
      <w:r>
        <w:rPr>
          <w:rFonts w:hint="eastAsia" w:ascii="宋体" w:hAnsi="宋体" w:cs="宋体"/>
          <w:color w:val="auto"/>
          <w:sz w:val="24"/>
          <w:highlight w:val="none"/>
        </w:rPr>
        <w:t>丙</w:t>
      </w:r>
      <w:r>
        <w:rPr>
          <w:rFonts w:hint="eastAsia" w:ascii="宋体" w:hAnsi="宋体" w:cs="宋体"/>
          <w:color w:val="auto"/>
          <w:sz w:val="24"/>
          <w:highlight w:val="none"/>
          <w:lang w:val="zh-CN"/>
        </w:rPr>
        <w:t>方的工作环境中正式运行或被</w:t>
      </w:r>
      <w:r>
        <w:rPr>
          <w:rFonts w:hint="eastAsia" w:ascii="宋体" w:hAnsi="宋体" w:cs="宋体"/>
          <w:color w:val="auto"/>
          <w:sz w:val="24"/>
          <w:highlight w:val="none"/>
        </w:rPr>
        <w:t>丙</w:t>
      </w:r>
      <w:r>
        <w:rPr>
          <w:rFonts w:hint="eastAsia" w:ascii="宋体" w:hAnsi="宋体" w:cs="宋体"/>
          <w:color w:val="auto"/>
          <w:sz w:val="24"/>
          <w:highlight w:val="none"/>
          <w:lang w:val="zh-CN"/>
        </w:rPr>
        <w:t>方用于业务办理。</w:t>
      </w:r>
    </w:p>
    <w:p>
      <w:pPr>
        <w:spacing w:line="360" w:lineRule="auto"/>
        <w:rPr>
          <w:rFonts w:ascii="宋体" w:hAnsi="宋体" w:cs="宋体"/>
          <w:color w:val="auto"/>
          <w:sz w:val="24"/>
          <w:highlight w:val="none"/>
        </w:rPr>
      </w:pPr>
      <w:r>
        <w:rPr>
          <w:rFonts w:hint="eastAsia" w:ascii="宋体" w:hAnsi="宋体" w:cs="宋体"/>
          <w:color w:val="auto"/>
          <w:sz w:val="24"/>
          <w:highlight w:val="none"/>
        </w:rPr>
        <w:t>1.11工作日</w:t>
      </w:r>
      <w:r>
        <w:rPr>
          <w:rFonts w:hint="eastAsia" w:ascii="宋体" w:hAnsi="宋体" w:cs="宋体"/>
          <w:color w:val="auto"/>
          <w:sz w:val="24"/>
          <w:highlight w:val="none"/>
          <w:lang w:val="zh-CN"/>
        </w:rPr>
        <w:t>指国家所规定的节假日之外的所有工作日。</w:t>
      </w:r>
    </w:p>
    <w:p>
      <w:pPr>
        <w:spacing w:line="360" w:lineRule="auto"/>
        <w:rPr>
          <w:rFonts w:ascii="宋体" w:hAnsi="宋体" w:cs="宋体"/>
          <w:b/>
          <w:bCs/>
          <w:color w:val="auto"/>
          <w:sz w:val="24"/>
          <w:highlight w:val="none"/>
        </w:rPr>
      </w:pPr>
      <w:bookmarkStart w:id="63" w:name="bookmark4"/>
      <w:r>
        <w:rPr>
          <w:rFonts w:hint="eastAsia" w:ascii="宋体" w:hAnsi="宋体" w:cs="宋体"/>
          <w:b/>
          <w:bCs/>
          <w:color w:val="auto"/>
          <w:sz w:val="24"/>
          <w:highlight w:val="none"/>
          <w:lang w:val="zh-CN"/>
        </w:rPr>
        <w:t>第二条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项目的内容和要求</w:t>
      </w:r>
      <w:bookmarkEnd w:id="63"/>
    </w:p>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zh-CN"/>
        </w:rPr>
        <w:t>甲方</w:t>
      </w:r>
      <w:r>
        <w:rPr>
          <w:rFonts w:hint="eastAsia" w:ascii="宋体" w:hAnsi="宋体" w:cs="宋体"/>
          <w:color w:val="auto"/>
          <w:sz w:val="24"/>
          <w:highlight w:val="none"/>
        </w:rPr>
        <w:t>、丙方</w:t>
      </w:r>
      <w:r>
        <w:rPr>
          <w:rFonts w:hint="eastAsia" w:ascii="宋体" w:hAnsi="宋体" w:cs="宋体"/>
          <w:color w:val="auto"/>
          <w:sz w:val="24"/>
          <w:highlight w:val="none"/>
          <w:lang w:val="zh-CN"/>
        </w:rPr>
        <w:t>委托乙方根据本合同规定的条款和条件开发</w:t>
      </w:r>
      <w:r>
        <w:rPr>
          <w:rFonts w:hint="eastAsia" w:ascii="宋体" w:hAnsi="宋体" w:cs="宋体"/>
          <w:color w:val="auto"/>
          <w:sz w:val="24"/>
          <w:highlight w:val="none"/>
          <w:u w:val="single"/>
          <w:lang w:val="zh-CN"/>
        </w:rPr>
        <w:t>数字平湖建设项目（智慧医疗）</w:t>
      </w:r>
      <w:r>
        <w:rPr>
          <w:rFonts w:hint="eastAsia" w:ascii="宋体" w:hAnsi="宋体" w:cs="宋体"/>
          <w:color w:val="auto"/>
          <w:sz w:val="24"/>
          <w:highlight w:val="none"/>
          <w:lang w:val="zh-CN"/>
        </w:rPr>
        <w:t>软件，乙方接受甲方</w:t>
      </w:r>
      <w:r>
        <w:rPr>
          <w:rFonts w:hint="eastAsia" w:ascii="宋体" w:hAnsi="宋体" w:cs="宋体"/>
          <w:color w:val="auto"/>
          <w:sz w:val="24"/>
          <w:highlight w:val="none"/>
        </w:rPr>
        <w:t>、丙方</w:t>
      </w:r>
      <w:r>
        <w:rPr>
          <w:rFonts w:hint="eastAsia" w:ascii="宋体" w:hAnsi="宋体" w:cs="宋体"/>
          <w:color w:val="auto"/>
          <w:sz w:val="24"/>
          <w:highlight w:val="none"/>
          <w:lang w:val="zh-CN"/>
        </w:rPr>
        <w:t>的委托为甲方</w:t>
      </w:r>
      <w:r>
        <w:rPr>
          <w:rFonts w:hint="eastAsia" w:ascii="宋体" w:hAnsi="宋体" w:cs="宋体"/>
          <w:color w:val="auto"/>
          <w:sz w:val="24"/>
          <w:highlight w:val="none"/>
        </w:rPr>
        <w:t>、丙方</w:t>
      </w:r>
      <w:r>
        <w:rPr>
          <w:rFonts w:hint="eastAsia" w:ascii="宋体" w:hAnsi="宋体" w:cs="宋体"/>
          <w:color w:val="auto"/>
          <w:sz w:val="24"/>
          <w:highlight w:val="none"/>
          <w:lang w:val="zh-CN"/>
        </w:rPr>
        <w:t>提供开发。</w:t>
      </w:r>
    </w:p>
    <w:p>
      <w:pPr>
        <w:spacing w:line="360" w:lineRule="auto"/>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zh-CN"/>
        </w:rPr>
        <w:t>软件开发内容：按采购文件</w:t>
      </w:r>
      <w:r>
        <w:rPr>
          <w:rFonts w:hint="eastAsia" w:ascii="宋体" w:hAnsi="宋体" w:cs="宋体"/>
          <w:color w:val="auto"/>
          <w:sz w:val="24"/>
          <w:highlight w:val="none"/>
          <w:lang w:val="en-US" w:eastAsia="zh-CN"/>
        </w:rPr>
        <w:t>采购需求部分履约，详见合同附件。</w:t>
      </w:r>
    </w:p>
    <w:p>
      <w:pPr>
        <w:spacing w:line="360" w:lineRule="auto"/>
        <w:rPr>
          <w:rFonts w:ascii="宋体" w:hAnsi="宋体" w:cs="宋体"/>
          <w:b/>
          <w:bCs/>
          <w:color w:val="auto"/>
          <w:sz w:val="24"/>
          <w:highlight w:val="none"/>
          <w:lang w:val="zh-CN"/>
        </w:rPr>
      </w:pPr>
      <w:bookmarkStart w:id="64" w:name="bookmark5"/>
      <w:r>
        <w:rPr>
          <w:rFonts w:hint="eastAsia" w:ascii="宋体" w:hAnsi="宋体" w:cs="宋体"/>
          <w:b/>
          <w:bCs/>
          <w:color w:val="auto"/>
          <w:sz w:val="24"/>
          <w:highlight w:val="none"/>
          <w:lang w:val="zh-CN"/>
        </w:rPr>
        <w:t>第三条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项目的开发工作</w:t>
      </w:r>
      <w:bookmarkEnd w:id="64"/>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3.1</w:t>
      </w:r>
      <w:r>
        <w:rPr>
          <w:rFonts w:hint="eastAsia" w:ascii="宋体" w:hAnsi="宋体" w:cs="宋体"/>
          <w:color w:val="auto"/>
          <w:sz w:val="24"/>
          <w:highlight w:val="none"/>
          <w:lang w:val="zh-CN"/>
        </w:rPr>
        <w:t>项目工期</w:t>
      </w:r>
      <w:r>
        <w:rPr>
          <w:rFonts w:hint="eastAsia" w:ascii="宋体" w:hAnsi="宋体" w:cs="宋体"/>
          <w:color w:val="auto"/>
          <w:sz w:val="24"/>
          <w:highlight w:val="none"/>
        </w:rPr>
        <w:t>按以下</w:t>
      </w:r>
      <w:r>
        <w:rPr>
          <w:rFonts w:hint="eastAsia" w:ascii="宋体" w:hAnsi="宋体" w:cs="宋体"/>
          <w:color w:val="auto"/>
          <w:sz w:val="24"/>
          <w:highlight w:val="none"/>
          <w:u w:val="single"/>
        </w:rPr>
        <w:t xml:space="preserve">  ①  </w:t>
      </w:r>
      <w:r>
        <w:rPr>
          <w:rFonts w:hint="eastAsia" w:ascii="宋体" w:hAnsi="宋体" w:cs="宋体"/>
          <w:color w:val="auto"/>
          <w:sz w:val="24"/>
          <w:highlight w:val="none"/>
        </w:rPr>
        <w:t>进行</w:t>
      </w:r>
      <w:r>
        <w:rPr>
          <w:rFonts w:hint="eastAsia" w:ascii="宋体" w:hAnsi="宋体" w:cs="宋体"/>
          <w:color w:val="auto"/>
          <w:sz w:val="24"/>
          <w:highlight w:val="none"/>
          <w:lang w:val="zh-CN"/>
        </w:rPr>
        <w:t>：</w:t>
      </w:r>
    </w:p>
    <w:p>
      <w:pPr>
        <w:pStyle w:val="14"/>
        <w:spacing w:before="120" w:after="120" w:line="360" w:lineRule="auto"/>
        <w:ind w:firstLine="456" w:firstLineChars="190"/>
        <w:rPr>
          <w:rFonts w:hAnsi="宋体" w:cs="宋体"/>
          <w:color w:val="auto"/>
          <w:highlight w:val="none"/>
        </w:rPr>
      </w:pPr>
      <w:r>
        <w:rPr>
          <w:rFonts w:hint="eastAsia" w:hAnsi="宋体" w:cs="宋体"/>
          <w:color w:val="auto"/>
          <w:highlight w:val="none"/>
        </w:rPr>
        <w:t>①本期项目建设周期预计</w:t>
      </w:r>
      <w:r>
        <w:rPr>
          <w:rFonts w:hint="eastAsia" w:hAnsi="宋体" w:cs="宋体"/>
          <w:color w:val="auto"/>
          <w:highlight w:val="none"/>
          <w:lang w:val="en-US" w:eastAsia="zh-CN"/>
        </w:rPr>
        <w:t>28</w:t>
      </w:r>
      <w:r>
        <w:rPr>
          <w:rFonts w:hint="eastAsia" w:hAnsi="宋体" w:cs="宋体"/>
          <w:color w:val="auto"/>
          <w:highlight w:val="none"/>
        </w:rPr>
        <w:t>个月：在合同生效后的</w:t>
      </w:r>
      <w:r>
        <w:rPr>
          <w:rFonts w:hint="eastAsia" w:hAnsi="宋体" w:cs="宋体"/>
          <w:color w:val="auto"/>
          <w:highlight w:val="none"/>
          <w:lang w:val="en-US" w:eastAsia="zh-CN"/>
        </w:rPr>
        <w:t>28</w:t>
      </w:r>
      <w:r>
        <w:rPr>
          <w:rFonts w:hint="eastAsia" w:hAnsi="宋体" w:cs="宋体"/>
          <w:color w:val="auto"/>
          <w:highlight w:val="none"/>
        </w:rPr>
        <w:t>个月内完成包括上线试运行在内的定制软件的开发、调试、测试、部署、培训及验收等相关工作并通过阶段性验收，试运行后进行终验，验收合格后正式交付使用。</w:t>
      </w:r>
    </w:p>
    <w:p>
      <w:pPr>
        <w:pStyle w:val="14"/>
        <w:spacing w:before="120" w:after="120" w:line="360" w:lineRule="auto"/>
        <w:ind w:left="400"/>
        <w:rPr>
          <w:rFonts w:hAnsi="宋体" w:cs="宋体"/>
          <w:color w:val="auto"/>
          <w:highlight w:val="none"/>
        </w:rPr>
      </w:pPr>
      <w:r>
        <w:rPr>
          <w:rFonts w:hint="eastAsia" w:hAnsi="宋体" w:cs="宋体"/>
          <w:color w:val="auto"/>
          <w:highlight w:val="none"/>
        </w:rPr>
        <w:t>②详细实施进度要求双方约定如下：</w:t>
      </w:r>
    </w:p>
    <w:p>
      <w:pPr>
        <w:pStyle w:val="14"/>
        <w:spacing w:before="120" w:after="120" w:line="360" w:lineRule="auto"/>
        <w:rPr>
          <w:rFonts w:hAnsi="宋体" w:cs="宋体"/>
          <w:color w:val="auto"/>
          <w:highlight w:val="none"/>
          <w:lang w:val="zh-CN"/>
        </w:rPr>
      </w:pPr>
      <w:r>
        <w:rPr>
          <w:rFonts w:hint="eastAsia" w:hAnsi="宋体" w:cs="宋体"/>
          <w:color w:val="auto"/>
          <w:highlight w:val="none"/>
          <w:u w:val="single"/>
        </w:rPr>
        <w:t xml:space="preserve">                                                         </w:t>
      </w:r>
      <w:r>
        <w:rPr>
          <w:rFonts w:hint="eastAsia" w:hAnsi="宋体" w:cs="宋体"/>
          <w:color w:val="auto"/>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zh-CN"/>
        </w:rPr>
        <w:t>项目实施地点：本项目的需求、软件设计、编码、安装调试、用户测试、上线及维护均在甲方</w:t>
      </w:r>
      <w:r>
        <w:rPr>
          <w:rFonts w:hint="eastAsia" w:ascii="宋体" w:hAnsi="宋体" w:cs="宋体"/>
          <w:color w:val="auto"/>
          <w:sz w:val="24"/>
          <w:highlight w:val="none"/>
        </w:rPr>
        <w:t>、丙方</w:t>
      </w:r>
      <w:r>
        <w:rPr>
          <w:rFonts w:hint="eastAsia" w:ascii="宋体" w:hAnsi="宋体" w:cs="宋体"/>
          <w:color w:val="auto"/>
          <w:sz w:val="24"/>
          <w:highlight w:val="none"/>
          <w:lang w:val="zh-CN"/>
        </w:rPr>
        <w:t>现场完成。</w:t>
      </w:r>
    </w:p>
    <w:p>
      <w:pPr>
        <w:spacing w:line="360" w:lineRule="auto"/>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zh-CN"/>
        </w:rPr>
        <w:t>项目联系人：在项目实施工作中</w:t>
      </w:r>
      <w:r>
        <w:rPr>
          <w:rFonts w:hint="eastAsia" w:ascii="宋体" w:hAnsi="宋体" w:cs="宋体"/>
          <w:color w:val="auto"/>
          <w:sz w:val="24"/>
          <w:highlight w:val="none"/>
        </w:rPr>
        <w:t>三</w:t>
      </w:r>
      <w:r>
        <w:rPr>
          <w:rFonts w:hint="eastAsia" w:ascii="宋体" w:hAnsi="宋体" w:cs="宋体"/>
          <w:color w:val="auto"/>
          <w:sz w:val="24"/>
          <w:highlight w:val="none"/>
          <w:lang w:val="zh-CN"/>
        </w:rPr>
        <w:t>方须确定项目联系人，代表各方发表的对项目实施的具体意见，项目联系人的变更应书面通知对方。</w:t>
      </w:r>
    </w:p>
    <w:p>
      <w:pPr>
        <w:spacing w:line="360" w:lineRule="auto"/>
        <w:rPr>
          <w:rFonts w:ascii="宋体" w:hAnsi="宋体" w:cs="宋体"/>
          <w:b/>
          <w:bCs/>
          <w:color w:val="auto"/>
          <w:sz w:val="24"/>
          <w:highlight w:val="none"/>
        </w:rPr>
      </w:pPr>
      <w:bookmarkStart w:id="65" w:name="bookmark6"/>
      <w:r>
        <w:rPr>
          <w:rFonts w:hint="eastAsia" w:ascii="宋体" w:hAnsi="宋体" w:cs="宋体"/>
          <w:b/>
          <w:bCs/>
          <w:color w:val="auto"/>
          <w:sz w:val="24"/>
          <w:highlight w:val="none"/>
          <w:lang w:val="zh-CN"/>
        </w:rPr>
        <w:t>第四条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项目的</w:t>
      </w:r>
      <w:r>
        <w:rPr>
          <w:rFonts w:hint="eastAsia" w:ascii="宋体" w:hAnsi="宋体" w:cs="宋体"/>
          <w:b/>
          <w:bCs/>
          <w:color w:val="auto"/>
          <w:sz w:val="24"/>
          <w:highlight w:val="none"/>
        </w:rPr>
        <w:t>阶段性验收、</w:t>
      </w:r>
      <w:r>
        <w:rPr>
          <w:rFonts w:hint="eastAsia" w:ascii="宋体" w:hAnsi="宋体" w:cs="宋体"/>
          <w:b/>
          <w:bCs/>
          <w:color w:val="auto"/>
          <w:sz w:val="24"/>
          <w:highlight w:val="none"/>
          <w:lang w:val="zh-CN"/>
        </w:rPr>
        <w:t>测试和</w:t>
      </w:r>
      <w:r>
        <w:rPr>
          <w:rFonts w:hint="eastAsia" w:ascii="宋体" w:hAnsi="宋体" w:cs="宋体"/>
          <w:b/>
          <w:bCs/>
          <w:color w:val="auto"/>
          <w:sz w:val="24"/>
          <w:highlight w:val="none"/>
        </w:rPr>
        <w:t>终</w:t>
      </w:r>
      <w:r>
        <w:rPr>
          <w:rFonts w:hint="eastAsia" w:ascii="宋体" w:hAnsi="宋体" w:cs="宋体"/>
          <w:b/>
          <w:bCs/>
          <w:color w:val="auto"/>
          <w:sz w:val="24"/>
          <w:highlight w:val="none"/>
          <w:lang w:val="zh-CN"/>
        </w:rPr>
        <w:t>验</w:t>
      </w:r>
      <w:bookmarkEnd w:id="65"/>
    </w:p>
    <w:p>
      <w:pPr>
        <w:spacing w:line="360" w:lineRule="auto"/>
        <w:rPr>
          <w:rFonts w:ascii="宋体" w:hAnsi="宋体" w:cs="宋体"/>
          <w:strike/>
          <w:dstrike w:val="0"/>
          <w:color w:val="auto"/>
          <w:sz w:val="24"/>
          <w:highlight w:val="none"/>
          <w:lang w:val="zh-CN"/>
        </w:rPr>
      </w:pPr>
      <w:r>
        <w:rPr>
          <w:rFonts w:hint="eastAsia" w:ascii="宋体" w:hAnsi="宋体" w:cs="宋体"/>
          <w:color w:val="auto"/>
          <w:sz w:val="24"/>
          <w:highlight w:val="none"/>
        </w:rPr>
        <w:t>4.1阶段性验收：乙方应</w:t>
      </w:r>
      <w:r>
        <w:rPr>
          <w:rFonts w:ascii="宋体" w:hAnsi="宋体" w:cs="宋体"/>
          <w:color w:val="auto"/>
          <w:sz w:val="24"/>
          <w:highlight w:val="none"/>
        </w:rPr>
        <w:t>在</w:t>
      </w:r>
      <w:r>
        <w:rPr>
          <w:rFonts w:hint="eastAsia" w:ascii="宋体" w:hAnsi="宋体" w:cs="宋体"/>
          <w:color w:val="auto"/>
          <w:sz w:val="24"/>
          <w:highlight w:val="none"/>
        </w:rPr>
        <w:t>2025年的1</w:t>
      </w:r>
      <w:r>
        <w:rPr>
          <w:rFonts w:ascii="宋体" w:hAnsi="宋体" w:cs="宋体"/>
          <w:color w:val="auto"/>
          <w:sz w:val="24"/>
          <w:highlight w:val="none"/>
        </w:rPr>
        <w:t>0</w:t>
      </w:r>
      <w:r>
        <w:rPr>
          <w:rFonts w:hint="eastAsia" w:ascii="宋体" w:hAnsi="宋体" w:cs="宋体"/>
          <w:color w:val="auto"/>
          <w:sz w:val="24"/>
          <w:highlight w:val="none"/>
        </w:rPr>
        <w:t>月</w:t>
      </w:r>
      <w:r>
        <w:rPr>
          <w:rFonts w:ascii="宋体" w:hAnsi="宋体" w:cs="宋体"/>
          <w:color w:val="auto"/>
          <w:sz w:val="24"/>
          <w:highlight w:val="none"/>
        </w:rPr>
        <w:t>前</w:t>
      </w:r>
      <w:r>
        <w:rPr>
          <w:rFonts w:hint="eastAsia" w:ascii="宋体" w:hAnsi="宋体" w:cs="宋体"/>
          <w:color w:val="auto"/>
          <w:sz w:val="24"/>
          <w:highlight w:val="none"/>
        </w:rPr>
        <w:t>向丙方提出阶段性验收申请。丙方在收到乙方申请后</w:t>
      </w:r>
      <w:r>
        <w:rPr>
          <w:rFonts w:ascii="宋体" w:hAnsi="宋体" w:cs="宋体"/>
          <w:color w:val="auto"/>
          <w:sz w:val="24"/>
          <w:highlight w:val="none"/>
        </w:rPr>
        <w:t>，确定满足验收条件的，</w:t>
      </w:r>
      <w:r>
        <w:rPr>
          <w:rFonts w:hint="eastAsia" w:ascii="宋体" w:hAnsi="宋体" w:cs="宋体"/>
          <w:color w:val="auto"/>
          <w:sz w:val="24"/>
          <w:highlight w:val="none"/>
        </w:rPr>
        <w:t>组织对乙方工作成果进行验收；</w:t>
      </w:r>
      <w:r>
        <w:rPr>
          <w:rFonts w:hint="eastAsia" w:ascii="宋体" w:hAnsi="宋体" w:cs="宋体"/>
          <w:color w:val="auto"/>
          <w:sz w:val="24"/>
          <w:highlight w:val="none"/>
          <w:lang w:val="zh-CN"/>
        </w:rPr>
        <w:t>验收合格后，</w:t>
      </w:r>
      <w:r>
        <w:rPr>
          <w:rFonts w:hint="eastAsia" w:ascii="宋体" w:hAnsi="宋体" w:cs="宋体"/>
          <w:color w:val="auto"/>
          <w:sz w:val="24"/>
          <w:highlight w:val="none"/>
        </w:rPr>
        <w:t>丙方将验收</w:t>
      </w:r>
      <w:r>
        <w:rPr>
          <w:rFonts w:hint="eastAsia" w:ascii="宋体" w:hAnsi="宋体" w:cs="宋体"/>
          <w:color w:val="auto"/>
          <w:sz w:val="24"/>
          <w:highlight w:val="none"/>
          <w:lang w:val="en-US" w:eastAsia="zh-CN"/>
        </w:rPr>
        <w:t>意见</w:t>
      </w:r>
      <w:r>
        <w:rPr>
          <w:rFonts w:hint="eastAsia" w:ascii="宋体" w:hAnsi="宋体" w:cs="宋体"/>
          <w:color w:val="auto"/>
          <w:sz w:val="24"/>
          <w:highlight w:val="none"/>
        </w:rPr>
        <w:t>及相关材料同步给甲方</w:t>
      </w:r>
      <w:r>
        <w:rPr>
          <w:rFonts w:ascii="宋体" w:hAnsi="宋体" w:cs="宋体"/>
          <w:color w:val="auto"/>
          <w:sz w:val="24"/>
          <w:highlight w:val="none"/>
        </w:rPr>
        <w:t>；</w:t>
      </w:r>
      <w:r>
        <w:rPr>
          <w:rFonts w:hint="eastAsia" w:ascii="宋体" w:hAnsi="宋体" w:cs="宋体"/>
          <w:color w:val="auto"/>
          <w:sz w:val="24"/>
          <w:highlight w:val="none"/>
          <w:lang w:val="zh-CN"/>
        </w:rPr>
        <w:t>验收不合格的，乙方应及时</w:t>
      </w:r>
      <w:r>
        <w:rPr>
          <w:rFonts w:hint="eastAsia" w:ascii="宋体" w:hAnsi="宋体" w:cs="宋体"/>
          <w:color w:val="auto"/>
          <w:sz w:val="24"/>
          <w:highlight w:val="none"/>
        </w:rPr>
        <w:t>完成整改并重新提出验收申请</w:t>
      </w:r>
      <w:r>
        <w:rPr>
          <w:rFonts w:hint="eastAsia" w:ascii="宋体" w:hAnsi="宋体" w:cs="宋体"/>
          <w:color w:val="auto"/>
          <w:sz w:val="24"/>
          <w:highlight w:val="none"/>
          <w:lang w:val="zh-CN"/>
        </w:rPr>
        <w:t>，直至验收合格。</w:t>
      </w:r>
    </w:p>
    <w:p>
      <w:pPr>
        <w:spacing w:line="360" w:lineRule="auto"/>
        <w:rPr>
          <w:color w:val="auto"/>
          <w:highlight w:val="none"/>
          <w:lang w:val="zh-CN"/>
        </w:rPr>
      </w:pPr>
      <w:r>
        <w:rPr>
          <w:rFonts w:hint="eastAsia" w:ascii="宋体" w:hAnsi="宋体" w:cs="宋体"/>
          <w:color w:val="auto"/>
          <w:sz w:val="24"/>
          <w:highlight w:val="none"/>
        </w:rPr>
        <w:t>4.</w:t>
      </w:r>
      <w:r>
        <w:rPr>
          <w:rFonts w:ascii="宋体" w:hAnsi="宋体" w:cs="宋体"/>
          <w:color w:val="auto"/>
          <w:sz w:val="24"/>
          <w:highlight w:val="none"/>
        </w:rPr>
        <w:t>2测试及初验</w:t>
      </w:r>
      <w:r>
        <w:rPr>
          <w:rFonts w:hint="eastAsia" w:ascii="宋体" w:hAnsi="宋体" w:cs="宋体"/>
          <w:color w:val="auto"/>
          <w:sz w:val="24"/>
          <w:highlight w:val="none"/>
        </w:rPr>
        <w:t>：</w:t>
      </w:r>
      <w:r>
        <w:rPr>
          <w:rFonts w:ascii="宋体" w:hAnsi="宋体" w:cs="宋体"/>
          <w:color w:val="auto"/>
          <w:sz w:val="24"/>
          <w:highlight w:val="none"/>
        </w:rPr>
        <w:t>项目具备初验条件</w:t>
      </w:r>
      <w:r>
        <w:rPr>
          <w:rFonts w:hint="eastAsia" w:ascii="宋体" w:hAnsi="宋体" w:cs="宋体"/>
          <w:color w:val="auto"/>
          <w:sz w:val="24"/>
          <w:highlight w:val="none"/>
        </w:rPr>
        <w:t>后，</w:t>
      </w:r>
      <w:r>
        <w:rPr>
          <w:rFonts w:hint="eastAsia" w:ascii="宋体" w:hAnsi="宋体" w:cs="宋体"/>
          <w:color w:val="auto"/>
          <w:sz w:val="24"/>
          <w:highlight w:val="none"/>
          <w:lang w:val="zh-CN"/>
        </w:rPr>
        <w:t>乙方</w:t>
      </w:r>
      <w:r>
        <w:rPr>
          <w:rFonts w:hint="eastAsia" w:ascii="宋体" w:hAnsi="宋体" w:cs="宋体"/>
          <w:color w:val="auto"/>
          <w:sz w:val="24"/>
          <w:highlight w:val="none"/>
        </w:rPr>
        <w:t>在202</w:t>
      </w:r>
      <w:r>
        <w:rPr>
          <w:rFonts w:ascii="宋体" w:hAnsi="宋体" w:cs="宋体"/>
          <w:color w:val="auto"/>
          <w:sz w:val="24"/>
          <w:highlight w:val="none"/>
        </w:rPr>
        <w:t>6</w:t>
      </w:r>
      <w:r>
        <w:rPr>
          <w:rFonts w:hint="eastAsia" w:ascii="宋体" w:hAnsi="宋体" w:cs="宋体"/>
          <w:color w:val="auto"/>
          <w:sz w:val="24"/>
          <w:highlight w:val="none"/>
        </w:rPr>
        <w:t>年的1</w:t>
      </w:r>
      <w:r>
        <w:rPr>
          <w:rFonts w:ascii="宋体" w:hAnsi="宋体" w:cs="宋体"/>
          <w:color w:val="auto"/>
          <w:sz w:val="24"/>
          <w:highlight w:val="none"/>
        </w:rPr>
        <w:t>0</w:t>
      </w:r>
      <w:r>
        <w:rPr>
          <w:rFonts w:hint="eastAsia" w:ascii="宋体" w:hAnsi="宋体" w:cs="宋体"/>
          <w:color w:val="auto"/>
          <w:sz w:val="24"/>
          <w:highlight w:val="none"/>
        </w:rPr>
        <w:t>月</w:t>
      </w:r>
      <w:r>
        <w:rPr>
          <w:rFonts w:ascii="宋体" w:hAnsi="宋体" w:cs="宋体"/>
          <w:color w:val="auto"/>
          <w:sz w:val="24"/>
          <w:highlight w:val="none"/>
        </w:rPr>
        <w:t>前，</w:t>
      </w:r>
      <w:r>
        <w:rPr>
          <w:rFonts w:hint="eastAsia" w:ascii="宋体" w:hAnsi="宋体" w:cs="宋体"/>
          <w:color w:val="auto"/>
          <w:sz w:val="24"/>
          <w:highlight w:val="none"/>
        </w:rPr>
        <w:t>向</w:t>
      </w:r>
      <w:r>
        <w:rPr>
          <w:rFonts w:ascii="宋体" w:hAnsi="宋体" w:cs="宋体"/>
          <w:color w:val="auto"/>
          <w:sz w:val="24"/>
          <w:highlight w:val="none"/>
        </w:rPr>
        <w:t>丙</w:t>
      </w:r>
      <w:r>
        <w:rPr>
          <w:rFonts w:hint="eastAsia" w:ascii="宋体" w:hAnsi="宋体" w:cs="宋体"/>
          <w:color w:val="auto"/>
          <w:sz w:val="24"/>
          <w:highlight w:val="none"/>
        </w:rPr>
        <w:t>方提出测试申请并</w:t>
      </w:r>
      <w:r>
        <w:rPr>
          <w:rFonts w:hint="eastAsia" w:ascii="宋体" w:hAnsi="宋体" w:cs="宋体"/>
          <w:color w:val="auto"/>
          <w:sz w:val="24"/>
          <w:highlight w:val="none"/>
          <w:lang w:val="zh-CN"/>
        </w:rPr>
        <w:t>协助</w:t>
      </w:r>
      <w:r>
        <w:rPr>
          <w:rFonts w:ascii="宋体" w:hAnsi="宋体" w:cs="宋体"/>
          <w:color w:val="auto"/>
          <w:sz w:val="24"/>
          <w:highlight w:val="none"/>
        </w:rPr>
        <w:t>丙方</w:t>
      </w:r>
      <w:r>
        <w:rPr>
          <w:rFonts w:hint="eastAsia" w:ascii="宋体" w:hAnsi="宋体" w:cs="宋体"/>
          <w:color w:val="auto"/>
          <w:sz w:val="24"/>
          <w:highlight w:val="none"/>
          <w:lang w:val="zh-CN"/>
        </w:rPr>
        <w:t>根据</w:t>
      </w:r>
      <w:r>
        <w:rPr>
          <w:rFonts w:ascii="宋体" w:hAnsi="宋体" w:cs="宋体"/>
          <w:color w:val="auto"/>
          <w:sz w:val="24"/>
          <w:highlight w:val="none"/>
        </w:rPr>
        <w:t>招投标文件及合同</w:t>
      </w:r>
      <w:r>
        <w:rPr>
          <w:rFonts w:hint="eastAsia" w:ascii="宋体" w:hAnsi="宋体" w:cs="宋体"/>
          <w:color w:val="auto"/>
          <w:sz w:val="24"/>
          <w:highlight w:val="none"/>
          <w:lang w:val="zh-CN"/>
        </w:rPr>
        <w:t>的内容对项目进行系统测试，</w:t>
      </w:r>
      <w:r>
        <w:rPr>
          <w:rFonts w:ascii="宋体" w:hAnsi="宋体" w:cs="宋体"/>
          <w:color w:val="auto"/>
          <w:sz w:val="24"/>
          <w:highlight w:val="none"/>
        </w:rPr>
        <w:t>丙</w:t>
      </w:r>
      <w:r>
        <w:rPr>
          <w:rFonts w:hint="eastAsia" w:ascii="宋体" w:hAnsi="宋体" w:cs="宋体"/>
          <w:color w:val="auto"/>
          <w:sz w:val="24"/>
          <w:highlight w:val="none"/>
        </w:rPr>
        <w:t>方在收到乙方申请后</w:t>
      </w:r>
      <w:r>
        <w:rPr>
          <w:rFonts w:ascii="宋体" w:hAnsi="宋体" w:cs="宋体"/>
          <w:color w:val="auto"/>
          <w:sz w:val="24"/>
          <w:highlight w:val="none"/>
        </w:rPr>
        <w:t>，丙方确定满足验收条件的，与甲方在</w:t>
      </w:r>
      <w:r>
        <w:rPr>
          <w:rFonts w:hint="eastAsia" w:ascii="宋体" w:hAnsi="宋体" w:cs="宋体"/>
          <w:color w:val="auto"/>
          <w:sz w:val="24"/>
          <w:highlight w:val="none"/>
        </w:rPr>
        <w:t>10日内</w:t>
      </w:r>
      <w:r>
        <w:rPr>
          <w:rFonts w:hint="eastAsia" w:ascii="宋体" w:hAnsi="宋体" w:cs="宋体"/>
          <w:color w:val="auto"/>
          <w:sz w:val="24"/>
          <w:highlight w:val="none"/>
          <w:lang w:val="zh-CN"/>
        </w:rPr>
        <w:t>成立</w:t>
      </w:r>
      <w:r>
        <w:rPr>
          <w:rFonts w:ascii="宋体" w:hAnsi="宋体" w:cs="宋体"/>
          <w:color w:val="auto"/>
          <w:sz w:val="24"/>
          <w:highlight w:val="none"/>
        </w:rPr>
        <w:t>初验小组</w:t>
      </w:r>
      <w:r>
        <w:rPr>
          <w:rFonts w:hint="eastAsia" w:ascii="宋体" w:hAnsi="宋体" w:cs="宋体"/>
          <w:color w:val="auto"/>
          <w:sz w:val="24"/>
          <w:highlight w:val="none"/>
          <w:lang w:val="zh-CN"/>
        </w:rPr>
        <w:t>，由甲、</w:t>
      </w:r>
      <w:r>
        <w:rPr>
          <w:rFonts w:hint="eastAsia" w:ascii="宋体" w:hAnsi="宋体" w:cs="宋体"/>
          <w:color w:val="auto"/>
          <w:sz w:val="24"/>
          <w:highlight w:val="none"/>
        </w:rPr>
        <w:t>丙</w:t>
      </w:r>
      <w:r>
        <w:rPr>
          <w:rFonts w:hint="eastAsia" w:ascii="宋体" w:hAnsi="宋体" w:cs="宋体"/>
          <w:color w:val="auto"/>
          <w:sz w:val="24"/>
          <w:highlight w:val="none"/>
          <w:lang w:val="zh-CN"/>
        </w:rPr>
        <w:t>方及专家等人员组成，对项目建设进行</w:t>
      </w:r>
      <w:r>
        <w:rPr>
          <w:rFonts w:ascii="宋体" w:hAnsi="宋体" w:cs="宋体"/>
          <w:color w:val="auto"/>
          <w:sz w:val="24"/>
          <w:highlight w:val="none"/>
        </w:rPr>
        <w:t>初验</w:t>
      </w:r>
      <w:r>
        <w:rPr>
          <w:rFonts w:hint="eastAsia" w:ascii="宋体" w:hAnsi="宋体" w:cs="宋体"/>
          <w:color w:val="auto"/>
          <w:sz w:val="24"/>
          <w:highlight w:val="none"/>
          <w:lang w:val="zh-CN"/>
        </w:rPr>
        <w:t>。</w:t>
      </w:r>
      <w:r>
        <w:rPr>
          <w:rFonts w:ascii="宋体" w:hAnsi="宋体" w:cs="宋体"/>
          <w:color w:val="auto"/>
          <w:sz w:val="24"/>
          <w:highlight w:val="none"/>
        </w:rPr>
        <w:t>初验过程中</w:t>
      </w:r>
      <w:r>
        <w:rPr>
          <w:rFonts w:hint="eastAsia" w:ascii="宋体" w:hAnsi="宋体" w:cs="宋体"/>
          <w:color w:val="auto"/>
          <w:sz w:val="24"/>
          <w:highlight w:val="none"/>
          <w:lang w:val="zh-CN"/>
        </w:rPr>
        <w:t>，由乙方草拟并经甲方</w:t>
      </w:r>
      <w:r>
        <w:rPr>
          <w:rFonts w:hint="eastAsia" w:ascii="宋体" w:hAnsi="宋体" w:cs="宋体"/>
          <w:color w:val="auto"/>
          <w:sz w:val="24"/>
          <w:highlight w:val="none"/>
        </w:rPr>
        <w:t>、丙方</w:t>
      </w:r>
      <w:r>
        <w:rPr>
          <w:rFonts w:hint="eastAsia" w:ascii="宋体" w:hAnsi="宋体" w:cs="宋体"/>
          <w:color w:val="auto"/>
          <w:sz w:val="24"/>
          <w:highlight w:val="none"/>
          <w:lang w:val="zh-CN"/>
        </w:rPr>
        <w:t>审定</w:t>
      </w:r>
      <w:r>
        <w:rPr>
          <w:rFonts w:ascii="宋体" w:hAnsi="宋体" w:cs="宋体"/>
          <w:color w:val="auto"/>
          <w:sz w:val="24"/>
          <w:highlight w:val="none"/>
        </w:rPr>
        <w:t>初验</w:t>
      </w:r>
      <w:r>
        <w:rPr>
          <w:rFonts w:hint="eastAsia" w:ascii="宋体" w:hAnsi="宋体" w:cs="宋体"/>
          <w:color w:val="auto"/>
          <w:sz w:val="24"/>
          <w:highlight w:val="none"/>
          <w:lang w:val="zh-CN"/>
        </w:rPr>
        <w:t>方案，编制测试手册，经</w:t>
      </w:r>
      <w:r>
        <w:rPr>
          <w:rFonts w:ascii="宋体" w:hAnsi="宋体" w:cs="宋体"/>
          <w:color w:val="auto"/>
          <w:sz w:val="24"/>
          <w:highlight w:val="none"/>
        </w:rPr>
        <w:t>初验</w:t>
      </w:r>
      <w:r>
        <w:rPr>
          <w:rFonts w:hint="eastAsia" w:ascii="宋体" w:hAnsi="宋体" w:cs="宋体"/>
          <w:color w:val="auto"/>
          <w:sz w:val="24"/>
          <w:highlight w:val="none"/>
          <w:lang w:val="zh-CN"/>
        </w:rPr>
        <w:t>小组确认后，由</w:t>
      </w:r>
      <w:r>
        <w:rPr>
          <w:rFonts w:ascii="宋体" w:hAnsi="宋体" w:cs="宋体"/>
          <w:color w:val="auto"/>
          <w:sz w:val="24"/>
          <w:highlight w:val="none"/>
        </w:rPr>
        <w:t>初验</w:t>
      </w:r>
      <w:r>
        <w:rPr>
          <w:rFonts w:hint="eastAsia" w:ascii="宋体" w:hAnsi="宋体" w:cs="宋体"/>
          <w:color w:val="auto"/>
          <w:sz w:val="24"/>
          <w:highlight w:val="none"/>
          <w:lang w:val="zh-CN"/>
        </w:rPr>
        <w:t>小组负责</w:t>
      </w:r>
      <w:r>
        <w:rPr>
          <w:rFonts w:ascii="宋体" w:hAnsi="宋体" w:cs="宋体"/>
          <w:color w:val="auto"/>
          <w:sz w:val="24"/>
          <w:highlight w:val="none"/>
        </w:rPr>
        <w:t>初验</w:t>
      </w:r>
      <w:r>
        <w:rPr>
          <w:rFonts w:hint="eastAsia" w:ascii="宋体" w:hAnsi="宋体" w:cs="宋体"/>
          <w:color w:val="auto"/>
          <w:sz w:val="24"/>
          <w:highlight w:val="none"/>
          <w:lang w:val="zh-CN"/>
        </w:rPr>
        <w:t>。验收合格后，</w:t>
      </w:r>
      <w:r>
        <w:rPr>
          <w:rFonts w:hint="eastAsia" w:ascii="宋体" w:hAnsi="宋体" w:cs="宋体"/>
          <w:color w:val="auto"/>
          <w:sz w:val="24"/>
          <w:highlight w:val="none"/>
        </w:rPr>
        <w:t>验收小组签署《验收报告》</w:t>
      </w:r>
      <w:r>
        <w:rPr>
          <w:rFonts w:ascii="宋体" w:hAnsi="宋体" w:cs="宋体"/>
          <w:color w:val="auto"/>
          <w:sz w:val="24"/>
          <w:highlight w:val="none"/>
        </w:rPr>
        <w:t>；</w:t>
      </w:r>
      <w:r>
        <w:rPr>
          <w:rFonts w:hint="eastAsia" w:ascii="宋体" w:hAnsi="宋体" w:cs="宋体"/>
          <w:color w:val="auto"/>
          <w:sz w:val="24"/>
          <w:highlight w:val="none"/>
          <w:lang w:val="zh-CN"/>
        </w:rPr>
        <w:t>验收不合格的，乙方应及时</w:t>
      </w:r>
      <w:r>
        <w:rPr>
          <w:rFonts w:hint="eastAsia" w:ascii="宋体" w:hAnsi="宋体" w:cs="宋体"/>
          <w:color w:val="auto"/>
          <w:sz w:val="24"/>
          <w:highlight w:val="none"/>
        </w:rPr>
        <w:t>完成整改并重新提出验收申请</w:t>
      </w:r>
      <w:r>
        <w:rPr>
          <w:rFonts w:hint="eastAsia" w:ascii="宋体" w:hAnsi="宋体" w:cs="宋体"/>
          <w:color w:val="auto"/>
          <w:sz w:val="24"/>
          <w:highlight w:val="none"/>
          <w:lang w:val="zh-CN"/>
        </w:rPr>
        <w:t>，直至验收合格。</w:t>
      </w:r>
    </w:p>
    <w:p>
      <w:pPr>
        <w:spacing w:line="360" w:lineRule="auto"/>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3</w:t>
      </w:r>
      <w:r>
        <w:rPr>
          <w:rFonts w:hint="eastAsia" w:ascii="宋体" w:hAnsi="宋体" w:cs="宋体"/>
          <w:color w:val="auto"/>
          <w:sz w:val="24"/>
          <w:highlight w:val="none"/>
        </w:rPr>
        <w:t>终验：上线试运行结束后，</w:t>
      </w:r>
      <w:r>
        <w:rPr>
          <w:rFonts w:hint="eastAsia" w:ascii="宋体" w:hAnsi="宋体" w:cs="宋体"/>
          <w:color w:val="auto"/>
          <w:sz w:val="24"/>
          <w:highlight w:val="none"/>
          <w:lang w:val="zh-CN"/>
        </w:rPr>
        <w:t>乙方</w:t>
      </w:r>
      <w:r>
        <w:rPr>
          <w:rFonts w:hint="eastAsia" w:ascii="宋体" w:hAnsi="宋体" w:cs="宋体"/>
          <w:color w:val="auto"/>
          <w:sz w:val="24"/>
          <w:highlight w:val="none"/>
        </w:rPr>
        <w:t>在202</w:t>
      </w:r>
      <w:r>
        <w:rPr>
          <w:rFonts w:ascii="宋体" w:hAnsi="宋体" w:cs="宋体"/>
          <w:color w:val="auto"/>
          <w:sz w:val="24"/>
          <w:highlight w:val="none"/>
        </w:rPr>
        <w:t>7</w:t>
      </w:r>
      <w:r>
        <w:rPr>
          <w:rFonts w:hint="eastAsia" w:ascii="宋体" w:hAnsi="宋体" w:cs="宋体"/>
          <w:color w:val="auto"/>
          <w:sz w:val="24"/>
          <w:highlight w:val="none"/>
        </w:rPr>
        <w:t>年的</w:t>
      </w:r>
      <w:r>
        <w:rPr>
          <w:rFonts w:ascii="宋体" w:hAnsi="宋体" w:cs="宋体"/>
          <w:color w:val="auto"/>
          <w:sz w:val="24"/>
          <w:highlight w:val="none"/>
        </w:rPr>
        <w:t>7</w:t>
      </w:r>
      <w:r>
        <w:rPr>
          <w:rFonts w:hint="eastAsia" w:ascii="宋体" w:hAnsi="宋体" w:cs="宋体"/>
          <w:color w:val="auto"/>
          <w:sz w:val="24"/>
          <w:highlight w:val="none"/>
        </w:rPr>
        <w:t>月</w:t>
      </w:r>
      <w:r>
        <w:rPr>
          <w:rFonts w:ascii="宋体" w:hAnsi="宋体" w:cs="宋体"/>
          <w:color w:val="auto"/>
          <w:sz w:val="24"/>
          <w:highlight w:val="none"/>
        </w:rPr>
        <w:t>前，</w:t>
      </w:r>
      <w:r>
        <w:rPr>
          <w:rFonts w:hint="eastAsia" w:ascii="宋体" w:hAnsi="宋体" w:cs="宋体"/>
          <w:color w:val="auto"/>
          <w:sz w:val="24"/>
          <w:highlight w:val="none"/>
        </w:rPr>
        <w:t>向</w:t>
      </w:r>
      <w:r>
        <w:rPr>
          <w:rFonts w:ascii="宋体" w:hAnsi="宋体" w:cs="宋体"/>
          <w:color w:val="auto"/>
          <w:sz w:val="24"/>
          <w:highlight w:val="none"/>
        </w:rPr>
        <w:t>丙</w:t>
      </w:r>
      <w:r>
        <w:rPr>
          <w:rFonts w:hint="eastAsia" w:ascii="宋体" w:hAnsi="宋体" w:cs="宋体"/>
          <w:color w:val="auto"/>
          <w:sz w:val="24"/>
          <w:highlight w:val="none"/>
        </w:rPr>
        <w:t>方提出</w:t>
      </w:r>
      <w:r>
        <w:rPr>
          <w:rFonts w:ascii="宋体" w:hAnsi="宋体" w:cs="宋体"/>
          <w:color w:val="auto"/>
          <w:sz w:val="24"/>
          <w:highlight w:val="none"/>
        </w:rPr>
        <w:t>终验申请。丙</w:t>
      </w:r>
      <w:r>
        <w:rPr>
          <w:rFonts w:hint="eastAsia" w:ascii="宋体" w:hAnsi="宋体" w:cs="宋体"/>
          <w:color w:val="auto"/>
          <w:sz w:val="24"/>
          <w:highlight w:val="none"/>
        </w:rPr>
        <w:t>方在收到乙方申请后</w:t>
      </w:r>
      <w:r>
        <w:rPr>
          <w:rFonts w:ascii="宋体" w:hAnsi="宋体" w:cs="宋体"/>
          <w:color w:val="auto"/>
          <w:sz w:val="24"/>
          <w:highlight w:val="none"/>
        </w:rPr>
        <w:t>，丙方确定满足验收条件的，与甲方在</w:t>
      </w:r>
      <w:r>
        <w:rPr>
          <w:rFonts w:hint="eastAsia" w:ascii="宋体" w:hAnsi="宋体" w:cs="宋体"/>
          <w:color w:val="auto"/>
          <w:sz w:val="24"/>
          <w:highlight w:val="none"/>
        </w:rPr>
        <w:t>10日内</w:t>
      </w:r>
      <w:r>
        <w:rPr>
          <w:rFonts w:hint="eastAsia" w:ascii="宋体" w:hAnsi="宋体" w:cs="宋体"/>
          <w:color w:val="auto"/>
          <w:sz w:val="24"/>
          <w:highlight w:val="none"/>
          <w:lang w:val="zh-CN"/>
        </w:rPr>
        <w:t>成立验收小组，由甲、</w:t>
      </w:r>
      <w:r>
        <w:rPr>
          <w:rFonts w:hint="eastAsia" w:ascii="宋体" w:hAnsi="宋体" w:cs="宋体"/>
          <w:color w:val="auto"/>
          <w:sz w:val="24"/>
          <w:highlight w:val="none"/>
        </w:rPr>
        <w:t>丙</w:t>
      </w:r>
      <w:r>
        <w:rPr>
          <w:rFonts w:hint="eastAsia" w:ascii="宋体" w:hAnsi="宋体" w:cs="宋体"/>
          <w:color w:val="auto"/>
          <w:sz w:val="24"/>
          <w:highlight w:val="none"/>
          <w:lang w:val="zh-CN"/>
        </w:rPr>
        <w:t>方及专家等人员组成，对项目建设进行验收。验收时，由乙方草拟并经甲方</w:t>
      </w:r>
      <w:r>
        <w:rPr>
          <w:rFonts w:hint="eastAsia" w:ascii="宋体" w:hAnsi="宋体" w:cs="宋体"/>
          <w:color w:val="auto"/>
          <w:sz w:val="24"/>
          <w:highlight w:val="none"/>
        </w:rPr>
        <w:t>、丙方</w:t>
      </w:r>
      <w:r>
        <w:rPr>
          <w:rFonts w:hint="eastAsia" w:ascii="宋体" w:hAnsi="宋体" w:cs="宋体"/>
          <w:color w:val="auto"/>
          <w:sz w:val="24"/>
          <w:highlight w:val="none"/>
          <w:lang w:val="zh-CN"/>
        </w:rPr>
        <w:t>审定验收方案，编制</w:t>
      </w:r>
      <w:r>
        <w:rPr>
          <w:rFonts w:ascii="宋体" w:hAnsi="宋体" w:cs="宋体"/>
          <w:color w:val="auto"/>
          <w:sz w:val="24"/>
          <w:highlight w:val="none"/>
        </w:rPr>
        <w:t>验收相关材料</w:t>
      </w:r>
      <w:r>
        <w:rPr>
          <w:rFonts w:hint="eastAsia" w:ascii="宋体" w:hAnsi="宋体" w:cs="宋体"/>
          <w:color w:val="auto"/>
          <w:sz w:val="24"/>
          <w:highlight w:val="none"/>
          <w:lang w:val="zh-CN"/>
        </w:rPr>
        <w:t>，经验收小组确认后，由验收小组负责验收。验收合格后，</w:t>
      </w:r>
      <w:r>
        <w:rPr>
          <w:rFonts w:hint="eastAsia" w:ascii="宋体" w:hAnsi="宋体" w:cs="宋体"/>
          <w:color w:val="auto"/>
          <w:sz w:val="24"/>
          <w:highlight w:val="none"/>
        </w:rPr>
        <w:t>验收小组签署《验收报告》</w:t>
      </w:r>
      <w:r>
        <w:rPr>
          <w:rFonts w:ascii="宋体" w:hAnsi="宋体" w:cs="宋体"/>
          <w:color w:val="auto"/>
          <w:sz w:val="24"/>
          <w:highlight w:val="none"/>
        </w:rPr>
        <w:t>；</w:t>
      </w:r>
      <w:r>
        <w:rPr>
          <w:rFonts w:hint="eastAsia" w:ascii="宋体" w:hAnsi="宋体" w:cs="宋体"/>
          <w:color w:val="auto"/>
          <w:sz w:val="24"/>
          <w:highlight w:val="none"/>
          <w:lang w:val="zh-CN"/>
        </w:rPr>
        <w:t>验收不合格的，乙方应及时</w:t>
      </w:r>
      <w:r>
        <w:rPr>
          <w:rFonts w:hint="eastAsia" w:ascii="宋体" w:hAnsi="宋体" w:cs="宋体"/>
          <w:color w:val="auto"/>
          <w:sz w:val="24"/>
          <w:highlight w:val="none"/>
        </w:rPr>
        <w:t>完成整改并重新提出验收申请</w:t>
      </w:r>
      <w:r>
        <w:rPr>
          <w:rFonts w:hint="eastAsia" w:ascii="宋体" w:hAnsi="宋体" w:cs="宋体"/>
          <w:color w:val="auto"/>
          <w:sz w:val="24"/>
          <w:highlight w:val="none"/>
          <w:lang w:val="zh-CN"/>
        </w:rPr>
        <w:t>，直至验收合格。</w:t>
      </w:r>
    </w:p>
    <w:p>
      <w:pPr>
        <w:spacing w:line="360" w:lineRule="auto"/>
        <w:rPr>
          <w:rFonts w:ascii="宋体" w:hAnsi="宋体" w:cs="宋体"/>
          <w:b/>
          <w:bCs/>
          <w:color w:val="auto"/>
          <w:sz w:val="24"/>
          <w:highlight w:val="none"/>
        </w:rPr>
      </w:pPr>
      <w:bookmarkStart w:id="66" w:name="bookmark7"/>
      <w:r>
        <w:rPr>
          <w:rFonts w:hint="eastAsia" w:ascii="宋体" w:hAnsi="宋体" w:cs="宋体"/>
          <w:b/>
          <w:bCs/>
          <w:color w:val="auto"/>
          <w:sz w:val="24"/>
          <w:highlight w:val="none"/>
          <w:lang w:val="zh-CN"/>
        </w:rPr>
        <w:t>第五条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项目交付</w:t>
      </w:r>
      <w:bookmarkEnd w:id="66"/>
    </w:p>
    <w:p>
      <w:pPr>
        <w:spacing w:line="360" w:lineRule="auto"/>
        <w:rPr>
          <w:rFonts w:ascii="宋体" w:hAnsi="宋体" w:cs="宋体"/>
          <w:color w:val="auto"/>
          <w:sz w:val="24"/>
          <w:highlight w:val="none"/>
        </w:rPr>
      </w:pPr>
      <w:r>
        <w:rPr>
          <w:rFonts w:hint="eastAsia" w:ascii="宋体" w:hAnsi="宋体" w:cs="宋体"/>
          <w:color w:val="auto"/>
          <w:sz w:val="24"/>
          <w:highlight w:val="none"/>
        </w:rPr>
        <w:t>5.1</w:t>
      </w:r>
      <w:r>
        <w:rPr>
          <w:rFonts w:hint="eastAsia" w:ascii="宋体" w:hAnsi="宋体" w:cs="宋体"/>
          <w:color w:val="auto"/>
          <w:sz w:val="24"/>
          <w:highlight w:val="none"/>
          <w:lang w:val="zh-CN"/>
        </w:rPr>
        <w:t>开发软件交付内容：乙方向甲方</w:t>
      </w:r>
      <w:r>
        <w:rPr>
          <w:rFonts w:hint="eastAsia" w:ascii="宋体" w:hAnsi="宋体" w:cs="宋体"/>
          <w:color w:val="auto"/>
          <w:sz w:val="24"/>
          <w:highlight w:val="none"/>
        </w:rPr>
        <w:t>、丙方</w:t>
      </w:r>
      <w:r>
        <w:rPr>
          <w:rFonts w:hint="eastAsia" w:ascii="宋体" w:hAnsi="宋体" w:cs="宋体"/>
          <w:color w:val="auto"/>
          <w:sz w:val="24"/>
          <w:highlight w:val="none"/>
          <w:lang w:val="zh-CN"/>
        </w:rPr>
        <w:t>交付的开发软件最终交付时应为硬盘介质、加密附件及包括用户手册在内的许可资料；交付对象为甲</w:t>
      </w:r>
      <w:r>
        <w:rPr>
          <w:rFonts w:hint="eastAsia" w:ascii="宋体" w:hAnsi="宋体" w:cs="宋体"/>
          <w:color w:val="auto"/>
          <w:sz w:val="24"/>
          <w:highlight w:val="none"/>
        </w:rPr>
        <w:t>方和丙</w:t>
      </w:r>
      <w:r>
        <w:rPr>
          <w:rFonts w:hint="eastAsia" w:ascii="宋体" w:hAnsi="宋体" w:cs="宋体"/>
          <w:color w:val="auto"/>
          <w:sz w:val="24"/>
          <w:highlight w:val="none"/>
          <w:lang w:val="zh-CN"/>
        </w:rPr>
        <w:t>方或</w:t>
      </w:r>
      <w:r>
        <w:rPr>
          <w:rFonts w:hint="eastAsia" w:ascii="宋体" w:hAnsi="宋体" w:cs="宋体"/>
          <w:color w:val="auto"/>
          <w:sz w:val="24"/>
          <w:highlight w:val="none"/>
        </w:rPr>
        <w:t>双</w:t>
      </w:r>
      <w:r>
        <w:rPr>
          <w:rFonts w:hint="eastAsia" w:ascii="宋体" w:hAnsi="宋体" w:cs="宋体"/>
          <w:color w:val="auto"/>
          <w:sz w:val="24"/>
          <w:highlight w:val="none"/>
          <w:lang w:val="zh-CN"/>
        </w:rPr>
        <w:t>方指定的机构或个人。</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5.2</w:t>
      </w:r>
      <w:r>
        <w:rPr>
          <w:rFonts w:hint="eastAsia" w:ascii="宋体" w:hAnsi="宋体" w:cs="宋体"/>
          <w:color w:val="auto"/>
          <w:sz w:val="24"/>
          <w:highlight w:val="none"/>
          <w:lang w:val="zh-CN"/>
        </w:rPr>
        <w:t>开发软件交付的完成：乙方按照本合同的约定向甲</w:t>
      </w:r>
      <w:r>
        <w:rPr>
          <w:rFonts w:hint="eastAsia" w:ascii="宋体" w:hAnsi="宋体" w:cs="宋体"/>
          <w:color w:val="auto"/>
          <w:sz w:val="24"/>
          <w:highlight w:val="none"/>
        </w:rPr>
        <w:t>方和丙</w:t>
      </w:r>
      <w:r>
        <w:rPr>
          <w:rFonts w:hint="eastAsia" w:ascii="宋体" w:hAnsi="宋体" w:cs="宋体"/>
          <w:color w:val="auto"/>
          <w:sz w:val="24"/>
          <w:highlight w:val="none"/>
          <w:lang w:val="zh-CN"/>
        </w:rPr>
        <w:t>方交付并安装开发软件，软件安装调试符合约定的，甲</w:t>
      </w:r>
      <w:r>
        <w:rPr>
          <w:rFonts w:hint="eastAsia" w:ascii="宋体" w:hAnsi="宋体" w:cs="宋体"/>
          <w:color w:val="auto"/>
          <w:sz w:val="24"/>
          <w:highlight w:val="none"/>
        </w:rPr>
        <w:t>方和丙</w:t>
      </w:r>
      <w:r>
        <w:rPr>
          <w:rFonts w:hint="eastAsia" w:ascii="宋体" w:hAnsi="宋体" w:cs="宋体"/>
          <w:color w:val="auto"/>
          <w:sz w:val="24"/>
          <w:highlight w:val="none"/>
          <w:lang w:val="zh-CN"/>
        </w:rPr>
        <w:t>方向乙方出具书面收讫证明之后，乙方的开发软件交付义务完成。甲</w:t>
      </w:r>
      <w:r>
        <w:rPr>
          <w:rFonts w:hint="eastAsia" w:ascii="宋体" w:hAnsi="宋体" w:cs="宋体"/>
          <w:color w:val="auto"/>
          <w:sz w:val="24"/>
          <w:highlight w:val="none"/>
        </w:rPr>
        <w:t>方和丙</w:t>
      </w:r>
      <w:r>
        <w:rPr>
          <w:rFonts w:hint="eastAsia" w:ascii="宋体" w:hAnsi="宋体" w:cs="宋体"/>
          <w:color w:val="auto"/>
          <w:sz w:val="24"/>
          <w:highlight w:val="none"/>
          <w:lang w:val="zh-CN"/>
        </w:rPr>
        <w:t>方出具的收讫证明上记载的日期为开发软件交付日。</w:t>
      </w:r>
    </w:p>
    <w:p>
      <w:pPr>
        <w:numPr>
          <w:ilvl w:val="0"/>
          <w:numId w:val="3"/>
        </w:numPr>
        <w:spacing w:line="360" w:lineRule="auto"/>
        <w:rPr>
          <w:rFonts w:ascii="宋体" w:hAnsi="宋体" w:cs="宋体"/>
          <w:b/>
          <w:bCs/>
          <w:color w:val="auto"/>
          <w:sz w:val="24"/>
          <w:highlight w:val="none"/>
          <w:lang w:val="zh-CN"/>
        </w:rPr>
      </w:pPr>
      <w:bookmarkStart w:id="67" w:name="bookmark8"/>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甲方义务</w:t>
      </w:r>
      <w:bookmarkEnd w:id="67"/>
    </w:p>
    <w:p>
      <w:pPr>
        <w:spacing w:line="360" w:lineRule="auto"/>
        <w:rPr>
          <w:rFonts w:ascii="宋体" w:hAnsi="宋体" w:cs="宋体"/>
          <w:color w:val="auto"/>
          <w:sz w:val="24"/>
          <w:highlight w:val="none"/>
        </w:rPr>
      </w:pPr>
      <w:r>
        <w:rPr>
          <w:rFonts w:hint="eastAsia" w:ascii="宋体" w:hAnsi="宋体" w:cs="宋体"/>
          <w:color w:val="auto"/>
          <w:sz w:val="24"/>
          <w:highlight w:val="none"/>
        </w:rPr>
        <w:t>6.1甲方负责保障项目前期决策与目标确定，项目全过程的资金管理与</w:t>
      </w:r>
      <w:r>
        <w:rPr>
          <w:rFonts w:ascii="宋体" w:hAnsi="宋体" w:cs="宋体"/>
          <w:color w:val="auto"/>
          <w:sz w:val="24"/>
          <w:highlight w:val="none"/>
        </w:rPr>
        <w:t>支付</w:t>
      </w:r>
      <w:r>
        <w:rPr>
          <w:rFonts w:hint="eastAsia" w:ascii="宋体" w:hAnsi="宋体" w:cs="宋体"/>
          <w:color w:val="auto"/>
          <w:sz w:val="24"/>
          <w:highlight w:val="none"/>
        </w:rPr>
        <w:t>，项目前期工作协调，项目全过程监督与评估</w:t>
      </w:r>
      <w:r>
        <w:rPr>
          <w:rFonts w:hint="eastAsia" w:ascii="宋体" w:hAnsi="宋体" w:cs="宋体"/>
          <w:color w:val="auto"/>
          <w:sz w:val="24"/>
          <w:highlight w:val="none"/>
          <w:lang w:val="zh-CN"/>
        </w:rPr>
        <w:t>，组织项目的最终验收和资料</w:t>
      </w:r>
      <w:r>
        <w:rPr>
          <w:rFonts w:ascii="宋体" w:hAnsi="宋体" w:cs="宋体"/>
          <w:color w:val="auto"/>
          <w:sz w:val="24"/>
          <w:highlight w:val="none"/>
        </w:rPr>
        <w:t>接收</w:t>
      </w:r>
      <w:r>
        <w:rPr>
          <w:rFonts w:hint="eastAsia" w:ascii="宋体" w:hAnsi="宋体" w:cs="宋体"/>
          <w:color w:val="auto"/>
          <w:sz w:val="24"/>
          <w:highlight w:val="none"/>
          <w:lang w:val="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2</w:t>
      </w:r>
      <w:r>
        <w:rPr>
          <w:rFonts w:hint="eastAsia" w:ascii="宋体" w:hAnsi="宋体" w:cs="宋体"/>
          <w:color w:val="auto"/>
          <w:sz w:val="24"/>
          <w:highlight w:val="none"/>
          <w:lang w:val="zh-CN"/>
        </w:rPr>
        <w:t>由于甲方未履行本合同义务而造成项目工作拖延的，乙方有权将工作时间表做相应调整。</w:t>
      </w:r>
    </w:p>
    <w:p>
      <w:pPr>
        <w:numPr>
          <w:ilvl w:val="0"/>
          <w:numId w:val="3"/>
        </w:numPr>
        <w:spacing w:line="360" w:lineRule="auto"/>
        <w:rPr>
          <w:rFonts w:ascii="宋体" w:hAnsi="宋体" w:cs="宋体"/>
          <w:b/>
          <w:bCs/>
          <w:color w:val="auto"/>
          <w:sz w:val="24"/>
          <w:highlight w:val="none"/>
          <w:lang w:val="zh-CN"/>
        </w:rPr>
      </w:pPr>
      <w:bookmarkStart w:id="68" w:name="bookmark9"/>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乙方义务</w:t>
      </w:r>
      <w:bookmarkEnd w:id="68"/>
    </w:p>
    <w:p>
      <w:pPr>
        <w:spacing w:line="360" w:lineRule="auto"/>
        <w:rPr>
          <w:color w:val="auto"/>
          <w:highlight w:val="none"/>
        </w:rPr>
      </w:pPr>
      <w:r>
        <w:rPr>
          <w:rFonts w:ascii="宋体" w:hAnsi="宋体" w:cs="宋体"/>
          <w:color w:val="auto"/>
          <w:sz w:val="24"/>
          <w:highlight w:val="none"/>
        </w:rPr>
        <w:t>7</w:t>
      </w:r>
      <w:r>
        <w:rPr>
          <w:rFonts w:hint="eastAsia" w:ascii="宋体" w:hAnsi="宋体" w:cs="宋体"/>
          <w:color w:val="auto"/>
          <w:sz w:val="24"/>
          <w:highlight w:val="none"/>
        </w:rPr>
        <w:t>.</w:t>
      </w:r>
      <w:r>
        <w:rPr>
          <w:rFonts w:ascii="宋体" w:hAnsi="宋体" w:cs="宋体"/>
          <w:color w:val="auto"/>
          <w:sz w:val="24"/>
          <w:highlight w:val="none"/>
        </w:rPr>
        <w:t>1乙</w:t>
      </w:r>
      <w:r>
        <w:rPr>
          <w:rFonts w:hint="eastAsia" w:ascii="宋体" w:hAnsi="宋体" w:cs="宋体"/>
          <w:color w:val="auto"/>
          <w:sz w:val="24"/>
          <w:highlight w:val="none"/>
          <w:lang w:val="zh-CN"/>
        </w:rPr>
        <w:t>方</w:t>
      </w:r>
      <w:r>
        <w:rPr>
          <w:rFonts w:hint="eastAsia" w:ascii="宋体" w:hAnsi="宋体" w:cs="宋体"/>
          <w:color w:val="auto"/>
          <w:sz w:val="24"/>
          <w:highlight w:val="none"/>
        </w:rPr>
        <w:t>牵头</w:t>
      </w:r>
      <w:r>
        <w:rPr>
          <w:rFonts w:hint="eastAsia" w:ascii="宋体" w:hAnsi="宋体" w:cs="宋体"/>
          <w:color w:val="auto"/>
          <w:sz w:val="24"/>
          <w:highlight w:val="none"/>
          <w:lang w:val="zh-CN"/>
        </w:rPr>
        <w:t>成立项目组，与</w:t>
      </w:r>
      <w:r>
        <w:rPr>
          <w:rFonts w:ascii="宋体" w:hAnsi="宋体" w:cs="宋体"/>
          <w:color w:val="auto"/>
          <w:sz w:val="24"/>
          <w:highlight w:val="none"/>
        </w:rPr>
        <w:t>甲、丙三</w:t>
      </w:r>
      <w:r>
        <w:rPr>
          <w:rFonts w:hint="eastAsia" w:ascii="宋体" w:hAnsi="宋体" w:cs="宋体"/>
          <w:color w:val="auto"/>
          <w:sz w:val="24"/>
          <w:highlight w:val="none"/>
        </w:rPr>
        <w:t>方</w:t>
      </w:r>
      <w:r>
        <w:rPr>
          <w:rFonts w:hint="eastAsia" w:ascii="宋体" w:hAnsi="宋体" w:cs="宋体"/>
          <w:color w:val="auto"/>
          <w:sz w:val="24"/>
          <w:highlight w:val="none"/>
          <w:lang w:val="zh-CN"/>
        </w:rPr>
        <w:t>共同完成合同规定的工作，并指派一名项目</w:t>
      </w:r>
      <w:r>
        <w:rPr>
          <w:rFonts w:ascii="宋体" w:hAnsi="宋体" w:cs="宋体"/>
          <w:color w:val="auto"/>
          <w:sz w:val="24"/>
          <w:highlight w:val="none"/>
        </w:rPr>
        <w:t>负责人，</w:t>
      </w:r>
      <w:r>
        <w:rPr>
          <w:rFonts w:hint="eastAsia" w:ascii="宋体" w:hAnsi="宋体" w:cs="宋体"/>
          <w:color w:val="auto"/>
          <w:sz w:val="24"/>
          <w:highlight w:val="none"/>
          <w:lang w:val="zh-CN"/>
        </w:rPr>
        <w:t>负责现场处理项目实施过程中发生的各种问题，如果在合同履行过程中发生人员变更，必须提前通知</w:t>
      </w:r>
      <w:r>
        <w:rPr>
          <w:rFonts w:ascii="宋体" w:hAnsi="宋体" w:cs="宋体"/>
          <w:color w:val="auto"/>
          <w:sz w:val="24"/>
          <w:highlight w:val="none"/>
        </w:rPr>
        <w:t>甲、丙双</w:t>
      </w:r>
      <w:r>
        <w:rPr>
          <w:rFonts w:hint="eastAsia" w:ascii="宋体" w:hAnsi="宋体" w:cs="宋体"/>
          <w:color w:val="auto"/>
          <w:sz w:val="24"/>
          <w:highlight w:val="none"/>
          <w:lang w:val="zh-CN"/>
        </w:rPr>
        <w:t>方。</w:t>
      </w:r>
    </w:p>
    <w:p>
      <w:pPr>
        <w:spacing w:line="360" w:lineRule="auto"/>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2</w:t>
      </w:r>
      <w:r>
        <w:rPr>
          <w:rFonts w:hint="eastAsia" w:ascii="宋体" w:hAnsi="宋体" w:cs="宋体"/>
          <w:color w:val="auto"/>
          <w:sz w:val="24"/>
          <w:highlight w:val="none"/>
          <w:lang w:val="zh-CN"/>
        </w:rPr>
        <w:t>乙方应按照本合同的要求，如期完成和交付开发软件， 并向甲</w:t>
      </w:r>
      <w:r>
        <w:rPr>
          <w:rFonts w:hint="eastAsia" w:ascii="宋体" w:hAnsi="宋体" w:cs="宋体"/>
          <w:color w:val="auto"/>
          <w:sz w:val="24"/>
          <w:highlight w:val="none"/>
        </w:rPr>
        <w:t>、丙双</w:t>
      </w:r>
      <w:r>
        <w:rPr>
          <w:rFonts w:hint="eastAsia" w:ascii="宋体" w:hAnsi="宋体" w:cs="宋体"/>
          <w:color w:val="auto"/>
          <w:sz w:val="24"/>
          <w:highlight w:val="none"/>
          <w:lang w:val="zh-CN"/>
        </w:rPr>
        <w:t>方提供开发软件相应的文档资料。</w:t>
      </w:r>
    </w:p>
    <w:p>
      <w:pPr>
        <w:spacing w:line="360" w:lineRule="auto"/>
        <w:rPr>
          <w:rFonts w:hint="eastAsia" w:ascii="宋体" w:hAnsi="宋体" w:cs="宋体"/>
          <w:strike w:val="0"/>
          <w:color w:val="auto"/>
          <w:sz w:val="24"/>
          <w:highlight w:val="none"/>
        </w:rPr>
      </w:pPr>
      <w:r>
        <w:rPr>
          <w:rFonts w:hint="eastAsia" w:ascii="宋体" w:hAnsi="宋体" w:cs="宋体"/>
          <w:strike w:val="0"/>
          <w:color w:val="auto"/>
          <w:sz w:val="24"/>
          <w:highlight w:val="none"/>
          <w:lang w:val="en-US" w:eastAsia="zh-CN"/>
        </w:rPr>
        <w:t>7.3</w:t>
      </w:r>
      <w:r>
        <w:rPr>
          <w:rFonts w:hint="eastAsia" w:ascii="宋体" w:hAnsi="宋体" w:cs="宋体"/>
          <w:strike w:val="0"/>
          <w:color w:val="auto"/>
          <w:sz w:val="24"/>
          <w:highlight w:val="none"/>
        </w:rPr>
        <w:t>乙方向</w:t>
      </w:r>
      <w:r>
        <w:rPr>
          <w:rFonts w:hint="eastAsia" w:ascii="宋体" w:hAnsi="宋体" w:cs="宋体"/>
          <w:strike w:val="0"/>
          <w:color w:val="auto"/>
          <w:sz w:val="24"/>
          <w:highlight w:val="none"/>
          <w:lang w:val="en-US" w:eastAsia="zh-CN"/>
        </w:rPr>
        <w:t>甲、</w:t>
      </w:r>
      <w:r>
        <w:rPr>
          <w:rFonts w:hint="eastAsia" w:ascii="宋体" w:hAnsi="宋体" w:cs="宋体"/>
          <w:strike w:val="0"/>
          <w:color w:val="auto"/>
          <w:sz w:val="24"/>
          <w:highlight w:val="none"/>
        </w:rPr>
        <w:t>丙方提供此次开发软件的程序源代码和相关技术资料，</w:t>
      </w:r>
      <w:r>
        <w:rPr>
          <w:rFonts w:hint="eastAsia" w:ascii="宋体" w:hAnsi="宋体" w:cs="宋体"/>
          <w:strike w:val="0"/>
          <w:color w:val="auto"/>
          <w:sz w:val="24"/>
          <w:highlight w:val="none"/>
          <w:lang w:val="en-US" w:eastAsia="zh-CN"/>
        </w:rPr>
        <w:t>甲、</w:t>
      </w:r>
      <w:r>
        <w:rPr>
          <w:rFonts w:hint="eastAsia" w:ascii="宋体" w:hAnsi="宋体" w:cs="宋体"/>
          <w:strike w:val="0"/>
          <w:color w:val="auto"/>
          <w:sz w:val="24"/>
          <w:highlight w:val="none"/>
        </w:rPr>
        <w:t>丙方不得用于商业用途。</w:t>
      </w:r>
    </w:p>
    <w:p>
      <w:pPr>
        <w:spacing w:line="360" w:lineRule="auto"/>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4</w:t>
      </w:r>
      <w:r>
        <w:rPr>
          <w:rFonts w:hint="eastAsia" w:ascii="宋体" w:hAnsi="宋体" w:cs="宋体"/>
          <w:color w:val="auto"/>
          <w:sz w:val="24"/>
          <w:highlight w:val="none"/>
          <w:lang w:val="zh-CN"/>
        </w:rPr>
        <w:t>乙方严格按照软件工程建设的有关规范组织实施，并</w:t>
      </w:r>
      <w:r>
        <w:rPr>
          <w:rFonts w:hint="eastAsia" w:ascii="宋体" w:hAnsi="宋体" w:cs="宋体"/>
          <w:color w:val="auto"/>
          <w:sz w:val="24"/>
          <w:highlight w:val="none"/>
          <w:lang w:val="en-US" w:eastAsia="zh-CN"/>
        </w:rPr>
        <w:t>按照</w:t>
      </w:r>
      <w:r>
        <w:rPr>
          <w:rFonts w:hint="eastAsia" w:ascii="宋体" w:hAnsi="宋体" w:cs="宋体"/>
          <w:color w:val="auto"/>
          <w:sz w:val="24"/>
          <w:highlight w:val="none"/>
          <w:lang w:val="zh-CN"/>
        </w:rPr>
        <w:t>项目建设阶段提</w:t>
      </w:r>
      <w:r>
        <w:rPr>
          <w:rFonts w:hint="eastAsia" w:ascii="宋体" w:hAnsi="宋体" w:cs="宋体"/>
          <w:color w:val="auto"/>
          <w:sz w:val="24"/>
          <w:highlight w:val="none"/>
          <w:lang w:val="en-US" w:eastAsia="zh-CN"/>
        </w:rPr>
        <w:t>交项目进度计划。</w:t>
      </w:r>
    </w:p>
    <w:p>
      <w:pPr>
        <w:spacing w:line="360" w:lineRule="auto"/>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5</w:t>
      </w:r>
      <w:r>
        <w:rPr>
          <w:rFonts w:hint="eastAsia" w:ascii="宋体" w:hAnsi="宋体" w:cs="宋体"/>
          <w:color w:val="auto"/>
          <w:sz w:val="24"/>
          <w:highlight w:val="none"/>
          <w:lang w:val="zh-CN"/>
        </w:rPr>
        <w:t>在系统开发阶段、试运行阶段、免费维护期内，乙方负责与开发系统运行有关的技术问题处理。</w:t>
      </w: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7.</w:t>
      </w:r>
      <w:r>
        <w:rPr>
          <w:rFonts w:ascii="宋体" w:hAnsi="宋体" w:cs="宋体"/>
          <w:color w:val="auto"/>
          <w:sz w:val="24"/>
          <w:highlight w:val="none"/>
        </w:rPr>
        <w:t>6</w:t>
      </w:r>
      <w:r>
        <w:rPr>
          <w:rFonts w:hint="eastAsia" w:ascii="宋体" w:hAnsi="宋体" w:cs="宋体"/>
          <w:color w:val="auto"/>
          <w:sz w:val="24"/>
          <w:highlight w:val="none"/>
          <w:lang w:val="zh-CN"/>
        </w:rPr>
        <w:t>乙方应选派强有力的项目建设队伍，负责完成合同规定的工作；如果在合同履行过程中发生项目经理或成员的变更，必须提前取得甲</w:t>
      </w:r>
      <w:r>
        <w:rPr>
          <w:rFonts w:hint="eastAsia" w:ascii="宋体" w:hAnsi="宋体" w:cs="宋体"/>
          <w:color w:val="auto"/>
          <w:sz w:val="24"/>
          <w:highlight w:val="none"/>
        </w:rPr>
        <w:t>、丙双</w:t>
      </w:r>
      <w:r>
        <w:rPr>
          <w:rFonts w:hint="eastAsia" w:ascii="宋体" w:hAnsi="宋体" w:cs="宋体"/>
          <w:color w:val="auto"/>
          <w:sz w:val="24"/>
          <w:highlight w:val="none"/>
          <w:lang w:val="zh-CN"/>
        </w:rPr>
        <w:t>方</w:t>
      </w:r>
      <w:r>
        <w:rPr>
          <w:rFonts w:hint="eastAsia" w:ascii="宋体" w:hAnsi="宋体" w:cs="宋体"/>
          <w:color w:val="auto"/>
          <w:sz w:val="24"/>
          <w:highlight w:val="none"/>
          <w:lang w:val="zh-CN" w:eastAsia="zh-CN"/>
        </w:rPr>
        <w:t>书面</w:t>
      </w:r>
      <w:r>
        <w:rPr>
          <w:rFonts w:hint="eastAsia" w:ascii="宋体" w:hAnsi="宋体" w:cs="宋体"/>
          <w:color w:val="auto"/>
          <w:sz w:val="24"/>
          <w:highlight w:val="none"/>
          <w:lang w:val="zh-CN"/>
        </w:rPr>
        <w:t>同意。如果因项目经理更替造成项目时间延误，乙方应向甲</w:t>
      </w:r>
      <w:r>
        <w:rPr>
          <w:rFonts w:hint="eastAsia" w:ascii="宋体" w:hAnsi="宋体" w:cs="宋体"/>
          <w:color w:val="auto"/>
          <w:sz w:val="24"/>
          <w:highlight w:val="none"/>
        </w:rPr>
        <w:t>、丙双</w:t>
      </w:r>
      <w:r>
        <w:rPr>
          <w:rFonts w:hint="eastAsia" w:ascii="宋体" w:hAnsi="宋体" w:cs="宋体"/>
          <w:color w:val="auto"/>
          <w:sz w:val="24"/>
          <w:highlight w:val="none"/>
          <w:lang w:val="zh-CN"/>
        </w:rPr>
        <w:t>方作出相应的赔偿，</w:t>
      </w:r>
      <w:r>
        <w:rPr>
          <w:rFonts w:hint="eastAsia" w:ascii="宋体" w:hAnsi="宋体" w:cs="宋体"/>
          <w:color w:val="auto"/>
          <w:sz w:val="24"/>
          <w:highlight w:val="none"/>
          <w:lang w:val="en-US" w:eastAsia="zh-CN"/>
        </w:rPr>
        <w:t>应按合同总额每日万分之五支付违约金。</w:t>
      </w:r>
    </w:p>
    <w:p>
      <w:pPr>
        <w:spacing w:line="360" w:lineRule="auto"/>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7</w:t>
      </w:r>
      <w:r>
        <w:rPr>
          <w:rFonts w:hint="eastAsia" w:ascii="宋体" w:hAnsi="宋体" w:cs="宋体"/>
          <w:color w:val="auto"/>
          <w:sz w:val="24"/>
          <w:highlight w:val="none"/>
          <w:lang w:val="zh-CN"/>
        </w:rPr>
        <w:t>乙方负责制定切实可行的项目实施方案，明确任务和各方职责，并按阶段考核检查。</w:t>
      </w:r>
    </w:p>
    <w:p>
      <w:pPr>
        <w:spacing w:line="360" w:lineRule="auto"/>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8</w:t>
      </w:r>
      <w:r>
        <w:rPr>
          <w:rFonts w:hint="eastAsia" w:ascii="宋体" w:hAnsi="宋体" w:cs="宋体"/>
          <w:color w:val="auto"/>
          <w:sz w:val="24"/>
          <w:highlight w:val="none"/>
          <w:lang w:val="zh-CN"/>
        </w:rPr>
        <w:t>乙方应提供系统测试验证方案（包括业务测试和压力测试），严格测试验证系统功能</w:t>
      </w:r>
      <w:r>
        <w:rPr>
          <w:rFonts w:ascii="宋体" w:hAnsi="宋体" w:cs="宋体"/>
          <w:color w:val="auto"/>
          <w:sz w:val="24"/>
          <w:highlight w:val="none"/>
        </w:rPr>
        <w:t>及</w:t>
      </w:r>
      <w:r>
        <w:rPr>
          <w:rFonts w:hint="eastAsia" w:ascii="宋体" w:hAnsi="宋体" w:cs="宋体"/>
          <w:color w:val="auto"/>
          <w:sz w:val="24"/>
          <w:highlight w:val="none"/>
          <w:lang w:val="zh-CN"/>
        </w:rPr>
        <w:t>技术指标。</w:t>
      </w:r>
    </w:p>
    <w:p>
      <w:pPr>
        <w:spacing w:line="360" w:lineRule="auto"/>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9</w:t>
      </w:r>
      <w:r>
        <w:rPr>
          <w:rFonts w:hint="eastAsia" w:ascii="宋体" w:hAnsi="宋体" w:cs="宋体"/>
          <w:color w:val="auto"/>
          <w:sz w:val="24"/>
          <w:highlight w:val="none"/>
          <w:lang w:val="zh-CN"/>
        </w:rPr>
        <w:t>乙方在开发过程中应及时整理和制定各类技术文档资料、编写培训教材，并提供免费技术培训，包括乙方掌握应用系统的技术细节。</w:t>
      </w:r>
    </w:p>
    <w:p>
      <w:pPr>
        <w:spacing w:line="360" w:lineRule="auto"/>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10</w:t>
      </w:r>
      <w:r>
        <w:rPr>
          <w:rFonts w:hint="eastAsia" w:ascii="宋体" w:hAnsi="宋体" w:cs="宋体"/>
          <w:color w:val="auto"/>
          <w:sz w:val="24"/>
          <w:highlight w:val="none"/>
          <w:lang w:val="zh-CN"/>
        </w:rPr>
        <w:t>乙方应按照本协议约定的标准和规格，以及项目管理体系的相关要求，以专业、熟练的方式提供服务并交付相关交付成果；</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7.1</w:t>
      </w:r>
      <w:r>
        <w:rPr>
          <w:rFonts w:ascii="宋体" w:hAnsi="宋体" w:cs="宋体"/>
          <w:color w:val="auto"/>
          <w:sz w:val="24"/>
          <w:highlight w:val="none"/>
        </w:rPr>
        <w:t>1</w:t>
      </w:r>
      <w:r>
        <w:rPr>
          <w:rFonts w:hint="eastAsia" w:ascii="宋体" w:hAnsi="宋体" w:cs="宋体"/>
          <w:color w:val="auto"/>
          <w:sz w:val="24"/>
          <w:highlight w:val="none"/>
          <w:lang w:val="zh-CN"/>
        </w:rPr>
        <w:t>乙方遵循公司全面的技术支持服务体系，向甲</w:t>
      </w:r>
      <w:r>
        <w:rPr>
          <w:rFonts w:hint="eastAsia" w:ascii="宋体" w:hAnsi="宋体" w:cs="宋体"/>
          <w:color w:val="auto"/>
          <w:sz w:val="24"/>
          <w:highlight w:val="none"/>
        </w:rPr>
        <w:t>、丙双</w:t>
      </w:r>
      <w:r>
        <w:rPr>
          <w:rFonts w:hint="eastAsia" w:ascii="宋体" w:hAnsi="宋体" w:cs="宋体"/>
          <w:color w:val="auto"/>
          <w:sz w:val="24"/>
          <w:highlight w:val="none"/>
          <w:lang w:val="zh-CN"/>
        </w:rPr>
        <w:t xml:space="preserve">方提供全面技术支持服务。 </w:t>
      </w:r>
    </w:p>
    <w:p>
      <w:pPr>
        <w:spacing w:line="360" w:lineRule="auto"/>
        <w:rPr>
          <w:rFonts w:ascii="宋体" w:hAnsi="宋体" w:cs="宋体"/>
          <w:color w:val="auto"/>
          <w:sz w:val="24"/>
          <w:highlight w:val="none"/>
        </w:rPr>
      </w:pPr>
      <w:r>
        <w:rPr>
          <w:rFonts w:hint="eastAsia" w:ascii="宋体" w:hAnsi="宋体" w:cs="宋体"/>
          <w:color w:val="auto"/>
          <w:sz w:val="24"/>
          <w:highlight w:val="none"/>
        </w:rPr>
        <w:t>7.1</w:t>
      </w:r>
      <w:r>
        <w:rPr>
          <w:rFonts w:ascii="宋体" w:hAnsi="宋体" w:cs="宋体"/>
          <w:color w:val="auto"/>
          <w:sz w:val="24"/>
          <w:highlight w:val="none"/>
        </w:rPr>
        <w:t>2</w:t>
      </w:r>
      <w:r>
        <w:rPr>
          <w:rFonts w:hint="eastAsia" w:ascii="宋体" w:hAnsi="宋体" w:cs="宋体"/>
          <w:color w:val="auto"/>
          <w:sz w:val="24"/>
          <w:highlight w:val="none"/>
          <w:lang w:val="zh-CN"/>
        </w:rPr>
        <w:t>如出现政策、环境变化或不可抗力等触发合同变更或终止的因素，乙方应当配合甲</w:t>
      </w:r>
      <w:r>
        <w:rPr>
          <w:rFonts w:hint="eastAsia" w:ascii="宋体" w:hAnsi="宋体" w:cs="宋体"/>
          <w:color w:val="auto"/>
          <w:sz w:val="24"/>
          <w:highlight w:val="none"/>
        </w:rPr>
        <w:t>、丙双</w:t>
      </w:r>
      <w:r>
        <w:rPr>
          <w:rFonts w:hint="eastAsia" w:ascii="宋体" w:hAnsi="宋体" w:cs="宋体"/>
          <w:color w:val="auto"/>
          <w:sz w:val="24"/>
          <w:highlight w:val="none"/>
          <w:lang w:val="zh-CN"/>
        </w:rPr>
        <w:t>方过渡期间的安排，共同保障甲</w:t>
      </w:r>
      <w:r>
        <w:rPr>
          <w:rFonts w:hint="eastAsia" w:ascii="宋体" w:hAnsi="宋体" w:cs="宋体"/>
          <w:color w:val="auto"/>
          <w:sz w:val="24"/>
          <w:highlight w:val="none"/>
        </w:rPr>
        <w:t>、丙双</w:t>
      </w:r>
      <w:r>
        <w:rPr>
          <w:rFonts w:hint="eastAsia" w:ascii="宋体" w:hAnsi="宋体" w:cs="宋体"/>
          <w:color w:val="auto"/>
          <w:sz w:val="24"/>
          <w:highlight w:val="none"/>
          <w:lang w:val="zh-CN"/>
        </w:rPr>
        <w:t>方业务开展的连续性和稳定性。如需终止合同的，乙方应当配合甲</w:t>
      </w:r>
      <w:r>
        <w:rPr>
          <w:rFonts w:hint="eastAsia" w:ascii="宋体" w:hAnsi="宋体" w:cs="宋体"/>
          <w:color w:val="auto"/>
          <w:sz w:val="24"/>
          <w:highlight w:val="none"/>
        </w:rPr>
        <w:t>、丙双</w:t>
      </w:r>
      <w:r>
        <w:rPr>
          <w:rFonts w:hint="eastAsia" w:ascii="宋体" w:hAnsi="宋体" w:cs="宋体"/>
          <w:color w:val="auto"/>
          <w:sz w:val="24"/>
          <w:highlight w:val="none"/>
          <w:lang w:val="zh-CN"/>
        </w:rPr>
        <w:t>方做好信息、资料及相关设施的交接处置等过渡期间的工作安排。</w:t>
      </w:r>
    </w:p>
    <w:p>
      <w:pPr>
        <w:spacing w:line="360" w:lineRule="auto"/>
        <w:rPr>
          <w:rFonts w:ascii="宋体" w:hAnsi="宋体" w:cs="宋体"/>
          <w:color w:val="auto"/>
          <w:sz w:val="24"/>
          <w:highlight w:val="none"/>
        </w:rPr>
      </w:pPr>
      <w:r>
        <w:rPr>
          <w:rFonts w:hint="eastAsia" w:ascii="宋体" w:hAnsi="宋体" w:cs="宋体"/>
          <w:color w:val="auto"/>
          <w:sz w:val="24"/>
          <w:highlight w:val="none"/>
        </w:rPr>
        <w:t>7.1</w:t>
      </w:r>
      <w:r>
        <w:rPr>
          <w:rFonts w:ascii="宋体" w:hAnsi="宋体" w:cs="宋体"/>
          <w:color w:val="auto"/>
          <w:sz w:val="24"/>
          <w:highlight w:val="none"/>
        </w:rPr>
        <w:t>3</w:t>
      </w:r>
      <w:r>
        <w:rPr>
          <w:rFonts w:hint="eastAsia" w:ascii="宋体" w:hAnsi="宋体" w:cs="宋体"/>
          <w:color w:val="auto"/>
          <w:sz w:val="24"/>
          <w:highlight w:val="none"/>
          <w:lang w:val="zh-CN"/>
        </w:rPr>
        <w:t>未经甲</w:t>
      </w:r>
      <w:r>
        <w:rPr>
          <w:rFonts w:hint="eastAsia" w:ascii="宋体" w:hAnsi="宋体" w:cs="宋体"/>
          <w:color w:val="auto"/>
          <w:sz w:val="24"/>
          <w:highlight w:val="none"/>
        </w:rPr>
        <w:t>、丙双</w:t>
      </w:r>
      <w:r>
        <w:rPr>
          <w:rFonts w:hint="eastAsia" w:ascii="宋体" w:hAnsi="宋体" w:cs="宋体"/>
          <w:color w:val="auto"/>
          <w:sz w:val="24"/>
          <w:highlight w:val="none"/>
          <w:lang w:val="zh-CN"/>
        </w:rPr>
        <w:t>方书面同意，乙方不得将本合同约定的服务分包给第三方，禁止转包和变相转包。</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7.1</w:t>
      </w:r>
      <w:r>
        <w:rPr>
          <w:rFonts w:ascii="宋体" w:hAnsi="宋体" w:cs="宋体"/>
          <w:color w:val="auto"/>
          <w:sz w:val="24"/>
          <w:highlight w:val="none"/>
        </w:rPr>
        <w:t>4</w:t>
      </w:r>
      <w:r>
        <w:rPr>
          <w:rFonts w:hint="eastAsia" w:ascii="宋体" w:hAnsi="宋体" w:cs="宋体"/>
          <w:color w:val="auto"/>
          <w:sz w:val="24"/>
          <w:highlight w:val="none"/>
          <w:lang w:val="zh-CN"/>
        </w:rPr>
        <w:t>为保障项目的顺利实施，防范项目风险，避免因沟通不畅等原因引起项目执行问题，乙方应定期向甲</w:t>
      </w:r>
      <w:r>
        <w:rPr>
          <w:rFonts w:hint="eastAsia" w:ascii="宋体" w:hAnsi="宋体" w:cs="宋体"/>
          <w:color w:val="auto"/>
          <w:sz w:val="24"/>
          <w:highlight w:val="none"/>
        </w:rPr>
        <w:t>、丙双</w:t>
      </w:r>
      <w:r>
        <w:rPr>
          <w:rFonts w:hint="eastAsia" w:ascii="宋体" w:hAnsi="宋体" w:cs="宋体"/>
          <w:color w:val="auto"/>
          <w:sz w:val="24"/>
          <w:highlight w:val="none"/>
          <w:lang w:val="zh-CN"/>
        </w:rPr>
        <w:t>方项目负责人及相关领导对项目执行状况、问题、风险进行汇报。</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zh-CN"/>
        </w:rPr>
        <w:t>第八条</w:t>
      </w:r>
      <w:r>
        <w:rPr>
          <w:rFonts w:hint="eastAsia" w:ascii="宋体" w:hAnsi="宋体" w:cs="宋体"/>
          <w:b/>
          <w:bCs/>
          <w:color w:val="auto"/>
          <w:sz w:val="24"/>
          <w:highlight w:val="none"/>
        </w:rPr>
        <w:t xml:space="preserve">  丙方义务</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8.1丙</w:t>
      </w:r>
      <w:r>
        <w:rPr>
          <w:rFonts w:hint="eastAsia" w:ascii="宋体" w:hAnsi="宋体" w:cs="宋体"/>
          <w:color w:val="auto"/>
          <w:sz w:val="24"/>
          <w:highlight w:val="none"/>
          <w:lang w:val="zh-CN"/>
        </w:rPr>
        <w:t>方负责</w:t>
      </w:r>
      <w:r>
        <w:rPr>
          <w:rFonts w:hint="eastAsia" w:ascii="宋体" w:hAnsi="宋体" w:cs="宋体"/>
          <w:color w:val="auto"/>
          <w:sz w:val="24"/>
          <w:highlight w:val="none"/>
        </w:rPr>
        <w:t>明确项目建设需求与目标，推动项目设计评审，提供项目过程中的资源与支持，配合甲方完成实施阶段工作，项目验收工作</w:t>
      </w:r>
      <w:r>
        <w:rPr>
          <w:rFonts w:hint="eastAsia" w:ascii="宋体" w:hAnsi="宋体" w:cs="宋体"/>
          <w:color w:val="auto"/>
          <w:sz w:val="24"/>
          <w:highlight w:val="none"/>
          <w:lang w:val="zh-CN"/>
        </w:rPr>
        <w:t>。</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8.2丙</w:t>
      </w:r>
      <w:r>
        <w:rPr>
          <w:rFonts w:hint="eastAsia" w:ascii="宋体" w:hAnsi="宋体" w:cs="宋体"/>
          <w:color w:val="auto"/>
          <w:sz w:val="24"/>
          <w:highlight w:val="none"/>
          <w:lang w:val="zh-CN"/>
        </w:rPr>
        <w:t>方</w:t>
      </w:r>
      <w:r>
        <w:rPr>
          <w:rFonts w:hint="eastAsia" w:ascii="宋体" w:hAnsi="宋体" w:cs="宋体"/>
          <w:color w:val="auto"/>
          <w:sz w:val="24"/>
          <w:highlight w:val="none"/>
        </w:rPr>
        <w:t>负责向乙方提供项目具体需求</w:t>
      </w:r>
      <w:r>
        <w:rPr>
          <w:rFonts w:hint="eastAsia" w:ascii="宋体" w:hAnsi="宋体" w:cs="宋体"/>
          <w:color w:val="auto"/>
          <w:sz w:val="24"/>
          <w:highlight w:val="none"/>
          <w:lang w:val="zh-CN"/>
        </w:rPr>
        <w:t>。</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8.3丙</w:t>
      </w:r>
      <w:r>
        <w:rPr>
          <w:rFonts w:hint="eastAsia" w:ascii="宋体" w:hAnsi="宋体" w:cs="宋体"/>
          <w:color w:val="auto"/>
          <w:sz w:val="24"/>
          <w:highlight w:val="none"/>
          <w:lang w:val="zh-CN"/>
        </w:rPr>
        <w:t>方应向乙方提供乙方开发软件必需的、适宜的工作环境</w:t>
      </w:r>
      <w:r>
        <w:rPr>
          <w:rFonts w:ascii="宋体" w:hAnsi="宋体" w:cs="宋体"/>
          <w:color w:val="auto"/>
          <w:sz w:val="24"/>
          <w:highlight w:val="none"/>
        </w:rPr>
        <w:t>，并协调相关单位配合乙方业务调研、数据采集及开发工作</w:t>
      </w:r>
      <w:r>
        <w:rPr>
          <w:rFonts w:hint="eastAsia" w:ascii="宋体" w:hAnsi="宋体" w:cs="宋体"/>
          <w:color w:val="auto"/>
          <w:sz w:val="24"/>
          <w:highlight w:val="none"/>
          <w:lang w:val="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8.4</w:t>
      </w:r>
      <w:r>
        <w:rPr>
          <w:rFonts w:hint="eastAsia" w:ascii="宋体" w:hAnsi="宋体" w:cs="宋体"/>
          <w:color w:val="auto"/>
          <w:sz w:val="24"/>
          <w:highlight w:val="none"/>
          <w:lang w:val="zh-CN"/>
        </w:rPr>
        <w:t>由于</w:t>
      </w:r>
      <w:r>
        <w:rPr>
          <w:rFonts w:hint="eastAsia" w:ascii="宋体" w:hAnsi="宋体" w:cs="宋体"/>
          <w:color w:val="auto"/>
          <w:sz w:val="24"/>
          <w:highlight w:val="none"/>
        </w:rPr>
        <w:t>丙方</w:t>
      </w:r>
      <w:r>
        <w:rPr>
          <w:rFonts w:hint="eastAsia" w:ascii="宋体" w:hAnsi="宋体" w:cs="宋体"/>
          <w:color w:val="auto"/>
          <w:sz w:val="24"/>
          <w:highlight w:val="none"/>
          <w:lang w:val="zh-CN"/>
        </w:rPr>
        <w:t>未履行本合同义务而造成项目工作拖延的，乙方有权将工作时间表做相应调整。</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8.5丙方</w:t>
      </w:r>
      <w:r>
        <w:rPr>
          <w:rFonts w:hint="eastAsia" w:ascii="宋体" w:hAnsi="宋体" w:cs="宋体"/>
          <w:color w:val="auto"/>
          <w:sz w:val="24"/>
          <w:highlight w:val="none"/>
          <w:lang w:val="zh-CN"/>
        </w:rPr>
        <w:t>与乙方共同对开发软件进行联调测试、用户验收测试及系统压力测试，使系统进入试运行阶段至验收完成。</w:t>
      </w:r>
    </w:p>
    <w:p>
      <w:pPr>
        <w:spacing w:line="360" w:lineRule="auto"/>
        <w:rPr>
          <w:rFonts w:ascii="宋体" w:hAnsi="宋体" w:cs="宋体"/>
          <w:color w:val="auto"/>
          <w:sz w:val="24"/>
          <w:highlight w:val="none"/>
        </w:rPr>
      </w:pPr>
      <w:r>
        <w:rPr>
          <w:rFonts w:hint="eastAsia" w:ascii="宋体" w:hAnsi="宋体" w:cs="宋体"/>
          <w:color w:val="auto"/>
          <w:sz w:val="24"/>
          <w:highlight w:val="none"/>
        </w:rPr>
        <w:t>8.6 及时对乙方的阶段性工作成果进行验收。</w:t>
      </w:r>
    </w:p>
    <w:p>
      <w:pPr>
        <w:spacing w:line="360" w:lineRule="auto"/>
        <w:rPr>
          <w:rFonts w:ascii="宋体" w:hAnsi="宋体" w:cs="宋体"/>
          <w:b/>
          <w:bCs/>
          <w:color w:val="auto"/>
          <w:sz w:val="24"/>
          <w:highlight w:val="none"/>
        </w:rPr>
      </w:pPr>
      <w:bookmarkStart w:id="69" w:name="bookmark10"/>
      <w:r>
        <w:rPr>
          <w:rFonts w:hint="eastAsia" w:ascii="宋体" w:hAnsi="宋体" w:cs="宋体"/>
          <w:b/>
          <w:bCs/>
          <w:color w:val="auto"/>
          <w:sz w:val="24"/>
          <w:highlight w:val="none"/>
          <w:lang w:val="zh-CN"/>
        </w:rPr>
        <w:t>第</w:t>
      </w:r>
      <w:r>
        <w:rPr>
          <w:rFonts w:hint="eastAsia" w:ascii="宋体" w:hAnsi="宋体" w:cs="宋体"/>
          <w:b/>
          <w:bCs/>
          <w:color w:val="auto"/>
          <w:sz w:val="24"/>
          <w:highlight w:val="none"/>
        </w:rPr>
        <w:t>九</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合同金额和支付</w:t>
      </w:r>
      <w:bookmarkEnd w:id="69"/>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9.1</w:t>
      </w:r>
      <w:r>
        <w:rPr>
          <w:rFonts w:hint="eastAsia" w:ascii="宋体" w:hAnsi="宋体" w:cs="宋体"/>
          <w:color w:val="auto"/>
          <w:sz w:val="24"/>
          <w:highlight w:val="none"/>
          <w:lang w:val="zh-CN"/>
        </w:rPr>
        <w:t>合同金额：本合同总金额为人民币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元整</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元），上述合同金额包含了实施本项目所有的费用（交钥匙价），</w:t>
      </w:r>
      <w:r>
        <w:rPr>
          <w:rFonts w:ascii="宋体" w:hAnsi="宋体" w:cs="宋体"/>
          <w:color w:val="auto"/>
          <w:sz w:val="24"/>
          <w:highlight w:val="none"/>
        </w:rPr>
        <w:t>包含</w:t>
      </w:r>
      <w:r>
        <w:rPr>
          <w:rFonts w:hint="eastAsia" w:ascii="宋体" w:hAnsi="宋体" w:cs="宋体"/>
          <w:color w:val="auto"/>
          <w:sz w:val="24"/>
          <w:highlight w:val="none"/>
          <w:lang w:val="zh-CN"/>
        </w:rPr>
        <w:t>系统</w:t>
      </w:r>
      <w:r>
        <w:rPr>
          <w:rFonts w:hint="eastAsia" w:ascii="宋体" w:hAnsi="宋体" w:cs="宋体"/>
          <w:color w:val="auto"/>
          <w:kern w:val="0"/>
          <w:sz w:val="24"/>
          <w:highlight w:val="none"/>
        </w:rPr>
        <w:t>开发设计所有费用</w:t>
      </w:r>
      <w:r>
        <w:rPr>
          <w:rFonts w:hint="eastAsia" w:ascii="宋体" w:hAnsi="宋体" w:cs="宋体"/>
          <w:bCs/>
          <w:color w:val="auto"/>
          <w:kern w:val="0"/>
          <w:sz w:val="24"/>
          <w:highlight w:val="none"/>
          <w:lang w:val="zh-CN"/>
        </w:rPr>
        <w:t>、安装调试、质保期质保升级费用、验收（含第三方验收）、</w:t>
      </w:r>
      <w:r>
        <w:rPr>
          <w:rFonts w:ascii="宋体" w:hAnsi="宋体" w:cs="宋体"/>
          <w:bCs/>
          <w:color w:val="auto"/>
          <w:kern w:val="0"/>
          <w:sz w:val="24"/>
          <w:highlight w:val="none"/>
        </w:rPr>
        <w:t>云资源及相关软硬件、</w:t>
      </w:r>
      <w:r>
        <w:rPr>
          <w:rFonts w:hint="eastAsia" w:ascii="宋体" w:hAnsi="宋体" w:cs="宋体"/>
          <w:bCs/>
          <w:color w:val="auto"/>
          <w:kern w:val="0"/>
          <w:sz w:val="24"/>
          <w:highlight w:val="none"/>
          <w:lang w:val="zh-CN"/>
        </w:rPr>
        <w:t>交通、人员费用、保险、税费、技术服务、售后服务、所需材料等全部费用，实行固定费用总包干，</w:t>
      </w:r>
      <w:r>
        <w:rPr>
          <w:rFonts w:hint="eastAsia" w:ascii="宋体" w:hAnsi="宋体" w:cs="宋体"/>
          <w:color w:val="auto"/>
          <w:sz w:val="24"/>
          <w:highlight w:val="none"/>
          <w:lang w:val="zh-CN"/>
        </w:rPr>
        <w:t>不受市场价格因素影响，乙方在项目实施过程中发生的其它费用，甲</w:t>
      </w:r>
      <w:r>
        <w:rPr>
          <w:rFonts w:ascii="宋体" w:hAnsi="宋体" w:cs="宋体"/>
          <w:color w:val="auto"/>
          <w:sz w:val="24"/>
          <w:highlight w:val="none"/>
        </w:rPr>
        <w:t>、丙双</w:t>
      </w:r>
      <w:r>
        <w:rPr>
          <w:rFonts w:hint="eastAsia" w:ascii="宋体" w:hAnsi="宋体" w:cs="宋体"/>
          <w:color w:val="auto"/>
          <w:sz w:val="24"/>
          <w:highlight w:val="none"/>
          <w:lang w:val="zh-CN"/>
        </w:rPr>
        <w:t xml:space="preserve">方概不承担。 </w:t>
      </w:r>
    </w:p>
    <w:p>
      <w:pPr>
        <w:spacing w:line="360" w:lineRule="auto"/>
        <w:rPr>
          <w:rFonts w:ascii="宋体" w:hAnsi="宋体" w:cs="宋体"/>
          <w:color w:val="auto"/>
          <w:sz w:val="24"/>
          <w:highlight w:val="none"/>
        </w:rPr>
      </w:pPr>
      <w:r>
        <w:rPr>
          <w:rFonts w:hint="eastAsia" w:ascii="宋体" w:hAnsi="宋体" w:cs="宋体"/>
          <w:color w:val="auto"/>
          <w:sz w:val="24"/>
          <w:highlight w:val="none"/>
        </w:rPr>
        <w:t>9.2</w:t>
      </w:r>
      <w:r>
        <w:rPr>
          <w:rFonts w:hint="eastAsia" w:ascii="宋体" w:hAnsi="宋体" w:cs="宋体"/>
          <w:color w:val="auto"/>
          <w:sz w:val="24"/>
          <w:highlight w:val="none"/>
          <w:lang w:val="zh-CN"/>
        </w:rPr>
        <w:t>合同价款的支付条件及支付比例：</w:t>
      </w:r>
      <w:bookmarkStart w:id="70" w:name="bookmark11"/>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w:t>
      </w:r>
      <w:r>
        <w:rPr>
          <w:rFonts w:ascii="宋体" w:hAnsi="宋体" w:cs="宋体"/>
          <w:color w:val="auto"/>
          <w:sz w:val="24"/>
          <w:highlight w:val="none"/>
        </w:rPr>
        <w:t>签订及具备实施条件后</w:t>
      </w:r>
      <w:r>
        <w:rPr>
          <w:rFonts w:hint="eastAsia" w:ascii="宋体" w:hAnsi="宋体" w:cs="宋体"/>
          <w:color w:val="auto"/>
          <w:sz w:val="24"/>
          <w:highlight w:val="none"/>
        </w:rPr>
        <w:t>7个工作日内，支付至合同总额的</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w:t>
      </w:r>
      <w:r>
        <w:rPr>
          <w:rFonts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2025年</w:t>
      </w:r>
      <w:r>
        <w:rPr>
          <w:rFonts w:ascii="宋体" w:hAnsi="宋体" w:cs="宋体"/>
          <w:color w:val="auto"/>
          <w:sz w:val="24"/>
          <w:highlight w:val="none"/>
        </w:rPr>
        <w:t>10月31日前完成总</w:t>
      </w:r>
      <w:r>
        <w:rPr>
          <w:rFonts w:hint="eastAsia" w:ascii="宋体" w:hAnsi="宋体" w:cs="宋体"/>
          <w:color w:val="auto"/>
          <w:sz w:val="24"/>
          <w:highlight w:val="none"/>
        </w:rPr>
        <w:t>项目建设进度</w:t>
      </w:r>
      <w:r>
        <w:rPr>
          <w:rFonts w:ascii="宋体" w:hAnsi="宋体" w:cs="宋体"/>
          <w:color w:val="auto"/>
          <w:sz w:val="24"/>
          <w:highlight w:val="none"/>
        </w:rPr>
        <w:t>的60%，中标方提交2</w:t>
      </w:r>
      <w:r>
        <w:rPr>
          <w:rFonts w:hint="eastAsia" w:ascii="宋体" w:hAnsi="宋体" w:cs="宋体"/>
          <w:color w:val="auto"/>
          <w:sz w:val="24"/>
          <w:highlight w:val="none"/>
        </w:rPr>
        <w:t>025年的阶段性验收</w:t>
      </w:r>
      <w:r>
        <w:rPr>
          <w:rFonts w:ascii="宋体" w:hAnsi="宋体" w:cs="宋体"/>
          <w:color w:val="auto"/>
          <w:sz w:val="24"/>
          <w:highlight w:val="none"/>
        </w:rPr>
        <w:t>申请，项目阶段性验收</w:t>
      </w:r>
      <w:r>
        <w:rPr>
          <w:rFonts w:hint="eastAsia" w:ascii="宋体" w:hAnsi="宋体" w:cs="宋体"/>
          <w:color w:val="auto"/>
          <w:sz w:val="24"/>
          <w:highlight w:val="none"/>
        </w:rPr>
        <w:t>通过后的15个工作日内</w:t>
      </w:r>
      <w:r>
        <w:rPr>
          <w:rFonts w:hint="eastAsia" w:ascii="宋体" w:hAnsi="宋体" w:cs="宋体"/>
          <w:color w:val="auto"/>
          <w:sz w:val="24"/>
          <w:highlight w:val="none"/>
          <w:lang w:val="en-US" w:eastAsia="zh-CN"/>
        </w:rPr>
        <w:t>启动支付流程</w:t>
      </w:r>
      <w:r>
        <w:rPr>
          <w:rFonts w:hint="eastAsia" w:ascii="宋体" w:hAnsi="宋体" w:cs="宋体"/>
          <w:color w:val="auto"/>
          <w:sz w:val="24"/>
          <w:highlight w:val="none"/>
        </w:rPr>
        <w:t>，支付至</w:t>
      </w:r>
      <w:r>
        <w:rPr>
          <w:rFonts w:hint="eastAsia" w:ascii="宋体" w:hAnsi="宋体" w:cs="宋体"/>
          <w:color w:val="auto"/>
          <w:sz w:val="24"/>
          <w:highlight w:val="none"/>
          <w:lang w:val="en-US" w:eastAsia="zh-CN"/>
        </w:rPr>
        <w:t>合同总额</w:t>
      </w:r>
      <w:r>
        <w:rPr>
          <w:rFonts w:hint="eastAsia" w:ascii="宋体" w:hAnsi="宋体" w:cs="宋体"/>
          <w:color w:val="auto"/>
          <w:sz w:val="24"/>
          <w:highlight w:val="none"/>
        </w:rPr>
        <w:t>的60%</w:t>
      </w:r>
      <w:r>
        <w:rPr>
          <w:rFonts w:ascii="宋体" w:hAnsi="宋体" w:cs="宋体"/>
          <w:color w:val="auto"/>
          <w:sz w:val="24"/>
          <w:highlight w:val="none"/>
        </w:rPr>
        <w:t>。</w:t>
      </w:r>
    </w:p>
    <w:p>
      <w:pPr>
        <w:spacing w:line="360" w:lineRule="auto"/>
        <w:rPr>
          <w:color w:val="auto"/>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6</w:t>
      </w:r>
      <w:r>
        <w:rPr>
          <w:rFonts w:hint="eastAsia" w:ascii="宋体" w:hAnsi="宋体" w:cs="宋体"/>
          <w:color w:val="auto"/>
          <w:sz w:val="24"/>
          <w:highlight w:val="none"/>
        </w:rPr>
        <w:t>年</w:t>
      </w:r>
      <w:r>
        <w:rPr>
          <w:rFonts w:ascii="宋体" w:hAnsi="宋体" w:cs="宋体"/>
          <w:color w:val="auto"/>
          <w:sz w:val="24"/>
          <w:highlight w:val="none"/>
        </w:rPr>
        <w:t>10月31日前完成项目建设，中标方提交初验申请，项目初验</w:t>
      </w:r>
      <w:r>
        <w:rPr>
          <w:rFonts w:hint="eastAsia" w:ascii="宋体" w:hAnsi="宋体" w:cs="宋体"/>
          <w:color w:val="auto"/>
          <w:sz w:val="24"/>
          <w:highlight w:val="none"/>
        </w:rPr>
        <w:t>通过后的15个工作日内</w:t>
      </w:r>
      <w:r>
        <w:rPr>
          <w:rFonts w:hint="eastAsia" w:ascii="宋体" w:hAnsi="宋体" w:cs="宋体"/>
          <w:color w:val="auto"/>
          <w:sz w:val="24"/>
          <w:highlight w:val="none"/>
          <w:lang w:val="en-US" w:eastAsia="zh-CN"/>
        </w:rPr>
        <w:t>启动支付流程，</w:t>
      </w:r>
      <w:r>
        <w:rPr>
          <w:rFonts w:hint="eastAsia" w:ascii="宋体" w:hAnsi="宋体" w:cs="宋体"/>
          <w:color w:val="auto"/>
          <w:sz w:val="24"/>
          <w:highlight w:val="none"/>
        </w:rPr>
        <w:t>支付至</w:t>
      </w:r>
      <w:r>
        <w:rPr>
          <w:rFonts w:hint="eastAsia" w:ascii="宋体" w:hAnsi="宋体" w:cs="宋体"/>
          <w:color w:val="auto"/>
          <w:sz w:val="24"/>
          <w:highlight w:val="none"/>
          <w:lang w:val="en-US" w:eastAsia="zh-CN"/>
        </w:rPr>
        <w:t>合同总额</w:t>
      </w:r>
      <w:r>
        <w:rPr>
          <w:rFonts w:hint="eastAsia" w:ascii="宋体" w:hAnsi="宋体" w:cs="宋体"/>
          <w:color w:val="auto"/>
          <w:sz w:val="24"/>
          <w:highlight w:val="none"/>
        </w:rPr>
        <w:t>的</w:t>
      </w:r>
      <w:r>
        <w:rPr>
          <w:rFonts w:ascii="宋体" w:hAnsi="宋体" w:cs="宋体"/>
          <w:color w:val="auto"/>
          <w:sz w:val="24"/>
          <w:highlight w:val="none"/>
        </w:rPr>
        <w:t>8</w:t>
      </w:r>
      <w:r>
        <w:rPr>
          <w:rFonts w:hint="eastAsia" w:ascii="宋体" w:hAnsi="宋体" w:cs="宋体"/>
          <w:color w:val="auto"/>
          <w:sz w:val="24"/>
          <w:highlight w:val="none"/>
        </w:rPr>
        <w:t>0%</w:t>
      </w:r>
      <w:r>
        <w:rPr>
          <w:rFonts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202</w:t>
      </w:r>
      <w:r>
        <w:rPr>
          <w:rFonts w:ascii="宋体" w:hAnsi="宋体" w:cs="宋体"/>
          <w:color w:val="auto"/>
          <w:sz w:val="24"/>
          <w:highlight w:val="none"/>
        </w:rPr>
        <w:t>7</w:t>
      </w:r>
      <w:r>
        <w:rPr>
          <w:rFonts w:hint="eastAsia" w:ascii="宋体" w:hAnsi="宋体" w:cs="宋体"/>
          <w:color w:val="auto"/>
          <w:sz w:val="24"/>
          <w:highlight w:val="none"/>
        </w:rPr>
        <w:t>年</w:t>
      </w:r>
      <w:r>
        <w:rPr>
          <w:rFonts w:ascii="宋体" w:hAnsi="宋体" w:cs="宋体"/>
          <w:color w:val="auto"/>
          <w:sz w:val="24"/>
          <w:highlight w:val="none"/>
        </w:rPr>
        <w:t>7月31日前中标方提交终验申请，项目终验</w:t>
      </w:r>
      <w:r>
        <w:rPr>
          <w:rFonts w:hint="eastAsia" w:ascii="宋体" w:hAnsi="宋体" w:cs="宋体"/>
          <w:color w:val="auto"/>
          <w:sz w:val="24"/>
          <w:highlight w:val="none"/>
        </w:rPr>
        <w:t>通过</w:t>
      </w:r>
      <w:r>
        <w:rPr>
          <w:rFonts w:ascii="宋体" w:hAnsi="宋体" w:cs="宋体"/>
          <w:color w:val="auto"/>
          <w:sz w:val="24"/>
          <w:highlight w:val="none"/>
        </w:rPr>
        <w:t>且决算审计完成</w:t>
      </w:r>
      <w:r>
        <w:rPr>
          <w:rFonts w:hint="eastAsia" w:ascii="宋体" w:hAnsi="宋体" w:cs="宋体"/>
          <w:color w:val="auto"/>
          <w:sz w:val="24"/>
          <w:highlight w:val="none"/>
        </w:rPr>
        <w:t>后的15个工作日内</w:t>
      </w:r>
      <w:r>
        <w:rPr>
          <w:rFonts w:hint="eastAsia" w:ascii="宋体" w:hAnsi="宋体" w:cs="宋体"/>
          <w:color w:val="auto"/>
          <w:sz w:val="24"/>
          <w:highlight w:val="none"/>
          <w:lang w:val="en-US" w:eastAsia="zh-CN"/>
        </w:rPr>
        <w:t>启动支付流程</w:t>
      </w:r>
      <w:r>
        <w:rPr>
          <w:rFonts w:hint="eastAsia" w:ascii="宋体" w:hAnsi="宋体" w:cs="宋体"/>
          <w:color w:val="auto"/>
          <w:sz w:val="24"/>
          <w:highlight w:val="none"/>
        </w:rPr>
        <w:t>，支付至</w:t>
      </w:r>
      <w:r>
        <w:rPr>
          <w:rFonts w:hint="eastAsia" w:ascii="宋体" w:hAnsi="宋体" w:cs="宋体"/>
          <w:color w:val="auto"/>
          <w:sz w:val="24"/>
          <w:highlight w:val="none"/>
          <w:lang w:val="en-US" w:eastAsia="zh-CN"/>
        </w:rPr>
        <w:t>合同总额</w:t>
      </w:r>
      <w:r>
        <w:rPr>
          <w:rFonts w:hint="eastAsia" w:ascii="宋体" w:hAnsi="宋体" w:cs="宋体"/>
          <w:color w:val="auto"/>
          <w:sz w:val="24"/>
          <w:highlight w:val="none"/>
        </w:rPr>
        <w:t>的</w:t>
      </w:r>
      <w:r>
        <w:rPr>
          <w:rFonts w:ascii="宋体" w:hAnsi="宋体" w:cs="宋体"/>
          <w:color w:val="auto"/>
          <w:sz w:val="24"/>
          <w:highlight w:val="none"/>
        </w:rPr>
        <w:t>10</w:t>
      </w:r>
      <w:r>
        <w:rPr>
          <w:rFonts w:hint="eastAsia" w:ascii="宋体" w:hAnsi="宋体" w:cs="宋体"/>
          <w:color w:val="auto"/>
          <w:sz w:val="24"/>
          <w:highlight w:val="none"/>
        </w:rPr>
        <w:t>0%。</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付款条件：</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strike w:val="0"/>
          <w:dstrike w:val="0"/>
          <w:color w:val="auto"/>
          <w:sz w:val="24"/>
          <w:highlight w:val="none"/>
          <w:lang w:val="en-US" w:eastAsia="zh-CN"/>
        </w:rPr>
        <w:t>本项目资金来源于发行专项债。</w:t>
      </w:r>
      <w:r>
        <w:rPr>
          <w:rFonts w:hint="eastAsia" w:ascii="宋体" w:hAnsi="宋体" w:cs="宋体"/>
          <w:b w:val="0"/>
          <w:bCs w:val="0"/>
          <w:strike w:val="0"/>
          <w:dstrike w:val="0"/>
          <w:color w:val="auto"/>
          <w:sz w:val="24"/>
          <w:highlight w:val="none"/>
        </w:rPr>
        <w:t>专项债</w:t>
      </w:r>
      <w:r>
        <w:rPr>
          <w:rFonts w:hint="eastAsia" w:ascii="宋体" w:hAnsi="宋体" w:cs="宋体"/>
          <w:b w:val="0"/>
          <w:bCs w:val="0"/>
          <w:color w:val="auto"/>
          <w:sz w:val="24"/>
          <w:highlight w:val="none"/>
        </w:rPr>
        <w:t>通过上级部门审核且正常发行，</w:t>
      </w:r>
      <w:r>
        <w:rPr>
          <w:rFonts w:hint="eastAsia" w:ascii="宋体" w:hAnsi="宋体" w:cs="宋体"/>
          <w:b w:val="0"/>
          <w:bCs w:val="0"/>
          <w:strike w:val="0"/>
          <w:dstrike w:val="0"/>
          <w:color w:val="auto"/>
          <w:sz w:val="24"/>
          <w:highlight w:val="none"/>
          <w:lang w:val="en-US" w:eastAsia="zh-CN"/>
        </w:rPr>
        <w:t>若未能正常发行，</w:t>
      </w:r>
      <w:r>
        <w:rPr>
          <w:rFonts w:hint="eastAsia" w:ascii="宋体" w:hAnsi="宋体" w:cs="宋体"/>
          <w:b w:val="0"/>
          <w:bCs w:val="0"/>
          <w:color w:val="auto"/>
          <w:sz w:val="24"/>
          <w:highlight w:val="none"/>
        </w:rPr>
        <w:t>采购人有权终止合同，已完成的部分，根据决算审核结果据实支付。</w:t>
      </w:r>
    </w:p>
    <w:p>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9.3乙方应在甲方启动支付流程前向甲方开具正式税务发票，如因乙方开具发票延误、错误导致付款推迟的甲方不承担任何责任</w:t>
      </w:r>
      <w:r>
        <w:rPr>
          <w:rFonts w:hint="eastAsia" w:ascii="宋体" w:hAnsi="宋体" w:cs="宋体"/>
          <w:b w:val="0"/>
          <w:bCs w:val="0"/>
          <w:color w:val="auto"/>
          <w:sz w:val="24"/>
          <w:highlight w:val="none"/>
          <w:lang w:eastAsia="zh-CN"/>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zh-CN"/>
        </w:rPr>
        <w:t>第</w:t>
      </w:r>
      <w:r>
        <w:rPr>
          <w:rFonts w:hint="eastAsia" w:ascii="宋体" w:hAnsi="宋体" w:cs="宋体"/>
          <w:b/>
          <w:bCs/>
          <w:color w:val="auto"/>
          <w:sz w:val="24"/>
          <w:highlight w:val="none"/>
        </w:rPr>
        <w:t>十</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需求变更</w:t>
      </w:r>
      <w:bookmarkEnd w:id="70"/>
    </w:p>
    <w:p>
      <w:pPr>
        <w:spacing w:line="360" w:lineRule="auto"/>
        <w:rPr>
          <w:rFonts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color w:val="auto"/>
          <w:sz w:val="24"/>
          <w:highlight w:val="none"/>
          <w:lang w:val="zh-CN"/>
        </w:rPr>
        <w:t>在项目实施过程中，甲</w:t>
      </w:r>
      <w:r>
        <w:rPr>
          <w:rFonts w:hint="eastAsia" w:ascii="宋体" w:hAnsi="宋体" w:cs="宋体"/>
          <w:color w:val="auto"/>
          <w:sz w:val="24"/>
          <w:highlight w:val="none"/>
        </w:rPr>
        <w:t>、</w:t>
      </w:r>
      <w:r>
        <w:rPr>
          <w:rFonts w:ascii="宋体" w:hAnsi="宋体" w:cs="宋体"/>
          <w:color w:val="auto"/>
          <w:sz w:val="24"/>
          <w:highlight w:val="none"/>
        </w:rPr>
        <w:t>乙、</w:t>
      </w:r>
      <w:r>
        <w:rPr>
          <w:rFonts w:hint="eastAsia" w:ascii="宋体" w:hAnsi="宋体" w:cs="宋体"/>
          <w:color w:val="auto"/>
          <w:sz w:val="24"/>
          <w:highlight w:val="none"/>
        </w:rPr>
        <w:t>丙</w:t>
      </w:r>
      <w:r>
        <w:rPr>
          <w:rFonts w:ascii="宋体" w:hAnsi="宋体" w:cs="宋体"/>
          <w:color w:val="auto"/>
          <w:sz w:val="24"/>
          <w:highlight w:val="none"/>
        </w:rPr>
        <w:t>三</w:t>
      </w:r>
      <w:r>
        <w:rPr>
          <w:rFonts w:hint="eastAsia" w:ascii="宋体" w:hAnsi="宋体" w:cs="宋体"/>
          <w:color w:val="auto"/>
          <w:sz w:val="24"/>
          <w:highlight w:val="none"/>
          <w:lang w:val="zh-CN"/>
        </w:rPr>
        <w:t>方可根据业务需求调整技术功能、业务功能和修改业务需求。</w:t>
      </w:r>
    </w:p>
    <w:p>
      <w:pPr>
        <w:spacing w:line="360" w:lineRule="auto"/>
        <w:rPr>
          <w:rFonts w:ascii="宋体" w:hAnsi="宋体" w:cs="宋体"/>
          <w:color w:val="auto"/>
          <w:sz w:val="24"/>
          <w:highlight w:val="none"/>
        </w:rPr>
      </w:pPr>
      <w:r>
        <w:rPr>
          <w:rFonts w:hint="eastAsia" w:ascii="宋体" w:hAnsi="宋体" w:cs="宋体"/>
          <w:color w:val="auto"/>
          <w:sz w:val="24"/>
          <w:highlight w:val="none"/>
        </w:rPr>
        <w:t>10.2</w:t>
      </w:r>
      <w:r>
        <w:rPr>
          <w:rFonts w:hint="eastAsia" w:ascii="宋体" w:hAnsi="宋体" w:cs="宋体"/>
          <w:color w:val="auto"/>
          <w:sz w:val="24"/>
          <w:highlight w:val="none"/>
          <w:lang w:val="zh-CN"/>
        </w:rPr>
        <w:t>业务需求经</w:t>
      </w:r>
      <w:r>
        <w:rPr>
          <w:rFonts w:hint="eastAsia" w:ascii="宋体" w:hAnsi="宋体" w:cs="宋体"/>
          <w:color w:val="auto"/>
          <w:sz w:val="24"/>
          <w:highlight w:val="none"/>
        </w:rPr>
        <w:t>甲</w:t>
      </w:r>
      <w:r>
        <w:rPr>
          <w:rFonts w:ascii="宋体" w:hAnsi="宋体" w:cs="宋体"/>
          <w:color w:val="auto"/>
          <w:sz w:val="24"/>
          <w:highlight w:val="none"/>
        </w:rPr>
        <w:t>、</w:t>
      </w:r>
      <w:r>
        <w:rPr>
          <w:rFonts w:hint="eastAsia" w:ascii="宋体" w:hAnsi="宋体" w:cs="宋体"/>
          <w:color w:val="auto"/>
          <w:sz w:val="24"/>
          <w:highlight w:val="none"/>
        </w:rPr>
        <w:t>乙</w:t>
      </w:r>
      <w:r>
        <w:rPr>
          <w:rFonts w:ascii="宋体" w:hAnsi="宋体" w:cs="宋体"/>
          <w:color w:val="auto"/>
          <w:sz w:val="24"/>
          <w:highlight w:val="none"/>
        </w:rPr>
        <w:t>、</w:t>
      </w:r>
      <w:r>
        <w:rPr>
          <w:rFonts w:hint="eastAsia" w:ascii="宋体" w:hAnsi="宋体" w:cs="宋体"/>
          <w:color w:val="auto"/>
          <w:sz w:val="24"/>
          <w:highlight w:val="none"/>
        </w:rPr>
        <w:t>丙三</w:t>
      </w:r>
      <w:r>
        <w:rPr>
          <w:rFonts w:hint="eastAsia" w:ascii="宋体" w:hAnsi="宋体" w:cs="宋体"/>
          <w:color w:val="auto"/>
          <w:sz w:val="24"/>
          <w:highlight w:val="none"/>
          <w:lang w:val="zh-CN"/>
        </w:rPr>
        <w:t>方确认后，</w:t>
      </w:r>
      <w:r>
        <w:rPr>
          <w:rFonts w:hint="eastAsia" w:ascii="宋体" w:hAnsi="宋体" w:cs="宋体"/>
          <w:color w:val="auto"/>
          <w:sz w:val="24"/>
          <w:highlight w:val="none"/>
        </w:rPr>
        <w:t>甲</w:t>
      </w:r>
      <w:r>
        <w:rPr>
          <w:rFonts w:ascii="宋体" w:hAnsi="宋体" w:cs="宋体"/>
          <w:color w:val="auto"/>
          <w:sz w:val="24"/>
          <w:highlight w:val="none"/>
        </w:rPr>
        <w:t>、</w:t>
      </w:r>
      <w:r>
        <w:rPr>
          <w:rFonts w:hint="eastAsia" w:ascii="宋体" w:hAnsi="宋体" w:cs="宋体"/>
          <w:color w:val="auto"/>
          <w:sz w:val="24"/>
          <w:highlight w:val="none"/>
        </w:rPr>
        <w:t>乙</w:t>
      </w:r>
      <w:r>
        <w:rPr>
          <w:rFonts w:ascii="宋体" w:hAnsi="宋体" w:cs="宋体"/>
          <w:color w:val="auto"/>
          <w:sz w:val="24"/>
          <w:highlight w:val="none"/>
        </w:rPr>
        <w:t>、</w:t>
      </w:r>
      <w:r>
        <w:rPr>
          <w:rFonts w:hint="eastAsia" w:ascii="宋体" w:hAnsi="宋体" w:cs="宋体"/>
          <w:color w:val="auto"/>
          <w:sz w:val="24"/>
          <w:highlight w:val="none"/>
        </w:rPr>
        <w:t>丙三</w:t>
      </w:r>
      <w:r>
        <w:rPr>
          <w:rFonts w:hint="eastAsia" w:ascii="宋体" w:hAnsi="宋体" w:cs="宋体"/>
          <w:color w:val="auto"/>
          <w:sz w:val="24"/>
          <w:highlight w:val="none"/>
          <w:lang w:val="zh-CN"/>
        </w:rPr>
        <w:t>方应评估需求变更的实施对项目日程表和其他合同条款所产生的影响，并签署相应的《变更备忘录》。经</w:t>
      </w:r>
      <w:r>
        <w:rPr>
          <w:rFonts w:hint="eastAsia" w:ascii="宋体" w:hAnsi="宋体" w:cs="宋体"/>
          <w:color w:val="auto"/>
          <w:sz w:val="24"/>
          <w:highlight w:val="none"/>
        </w:rPr>
        <w:t>甲</w:t>
      </w:r>
      <w:r>
        <w:rPr>
          <w:rFonts w:ascii="宋体" w:hAnsi="宋体" w:cs="宋体"/>
          <w:color w:val="auto"/>
          <w:sz w:val="24"/>
          <w:highlight w:val="none"/>
        </w:rPr>
        <w:t>、</w:t>
      </w:r>
      <w:r>
        <w:rPr>
          <w:rFonts w:hint="eastAsia" w:ascii="宋体" w:hAnsi="宋体" w:cs="宋体"/>
          <w:color w:val="auto"/>
          <w:sz w:val="24"/>
          <w:highlight w:val="none"/>
        </w:rPr>
        <w:t>乙</w:t>
      </w:r>
      <w:r>
        <w:rPr>
          <w:rFonts w:ascii="宋体" w:hAnsi="宋体" w:cs="宋体"/>
          <w:color w:val="auto"/>
          <w:sz w:val="24"/>
          <w:highlight w:val="none"/>
        </w:rPr>
        <w:t>、</w:t>
      </w:r>
      <w:r>
        <w:rPr>
          <w:rFonts w:hint="eastAsia" w:ascii="宋体" w:hAnsi="宋体" w:cs="宋体"/>
          <w:color w:val="auto"/>
          <w:sz w:val="24"/>
          <w:highlight w:val="none"/>
        </w:rPr>
        <w:t>丙三</w:t>
      </w:r>
      <w:r>
        <w:rPr>
          <w:rFonts w:hint="eastAsia" w:ascii="宋体" w:hAnsi="宋体" w:cs="宋体"/>
          <w:color w:val="auto"/>
          <w:sz w:val="24"/>
          <w:highlight w:val="none"/>
          <w:lang w:val="zh-CN"/>
        </w:rPr>
        <w:t>方授权代表签字盖章后的《变更备忘录》将作为本合同的有效附件和执行变更的依据。</w:t>
      </w:r>
    </w:p>
    <w:p>
      <w:pPr>
        <w:spacing w:line="360" w:lineRule="auto"/>
        <w:rPr>
          <w:rFonts w:ascii="宋体" w:hAnsi="宋体" w:cs="宋体"/>
          <w:b/>
          <w:bCs/>
          <w:color w:val="auto"/>
          <w:sz w:val="24"/>
          <w:highlight w:val="none"/>
        </w:rPr>
      </w:pPr>
      <w:bookmarkStart w:id="71" w:name="bookmark12"/>
      <w:r>
        <w:rPr>
          <w:rFonts w:hint="eastAsia" w:ascii="宋体" w:hAnsi="宋体" w:cs="宋体"/>
          <w:b/>
          <w:bCs/>
          <w:color w:val="auto"/>
          <w:sz w:val="24"/>
          <w:highlight w:val="none"/>
          <w:lang w:val="zh-CN"/>
        </w:rPr>
        <w:t>第十</w:t>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技术支持与培训</w:t>
      </w:r>
      <w:bookmarkEnd w:id="71"/>
    </w:p>
    <w:p>
      <w:pPr>
        <w:spacing w:line="360" w:lineRule="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zh-CN"/>
        </w:rPr>
        <w:t>乙方应根据投标文件的相关培训承诺及项目实施进度，对甲</w:t>
      </w:r>
      <w:r>
        <w:rPr>
          <w:rFonts w:hint="eastAsia" w:ascii="宋体" w:hAnsi="宋体" w:cs="宋体"/>
          <w:color w:val="auto"/>
          <w:sz w:val="24"/>
          <w:highlight w:val="none"/>
        </w:rPr>
        <w:t>、丙双</w:t>
      </w:r>
      <w:r>
        <w:rPr>
          <w:rFonts w:hint="eastAsia" w:ascii="宋体" w:hAnsi="宋体" w:cs="宋体"/>
          <w:color w:val="auto"/>
          <w:sz w:val="24"/>
          <w:highlight w:val="none"/>
          <w:lang w:val="zh-CN"/>
        </w:rPr>
        <w:t>方相关人员进行培训。</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11.2</w:t>
      </w:r>
      <w:r>
        <w:rPr>
          <w:rFonts w:hint="eastAsia" w:ascii="宋体" w:hAnsi="宋体" w:cs="宋体"/>
          <w:color w:val="auto"/>
          <w:sz w:val="24"/>
          <w:highlight w:val="none"/>
          <w:lang w:val="zh-CN"/>
        </w:rPr>
        <w:t>乙方负责向甲</w:t>
      </w:r>
      <w:r>
        <w:rPr>
          <w:rFonts w:hint="eastAsia" w:ascii="宋体" w:hAnsi="宋体" w:cs="宋体"/>
          <w:color w:val="auto"/>
          <w:sz w:val="24"/>
          <w:highlight w:val="none"/>
        </w:rPr>
        <w:t>、丙双</w:t>
      </w:r>
      <w:r>
        <w:rPr>
          <w:rFonts w:hint="eastAsia" w:ascii="宋体" w:hAnsi="宋体" w:cs="宋体"/>
          <w:color w:val="auto"/>
          <w:sz w:val="24"/>
          <w:highlight w:val="none"/>
          <w:lang w:val="zh-CN"/>
        </w:rPr>
        <w:t>方提供</w:t>
      </w:r>
      <w:r>
        <w:rPr>
          <w:rFonts w:hint="eastAsia" w:ascii="宋体" w:hAnsi="宋体" w:cs="宋体"/>
          <w:color w:val="auto"/>
          <w:sz w:val="24"/>
          <w:highlight w:val="none"/>
        </w:rPr>
        <w:t>一</w:t>
      </w:r>
      <w:r>
        <w:rPr>
          <w:rFonts w:hint="eastAsia" w:ascii="宋体" w:hAnsi="宋体" w:cs="宋体"/>
          <w:color w:val="auto"/>
          <w:sz w:val="24"/>
          <w:highlight w:val="none"/>
          <w:lang w:val="zh-CN"/>
        </w:rPr>
        <w:t>年（</w:t>
      </w:r>
      <w:r>
        <w:rPr>
          <w:rFonts w:hint="eastAsia" w:ascii="宋体" w:hAnsi="宋体" w:cs="宋体"/>
          <w:color w:val="auto"/>
          <w:sz w:val="24"/>
          <w:highlight w:val="none"/>
        </w:rPr>
        <w:t>12</w:t>
      </w:r>
      <w:r>
        <w:rPr>
          <w:rFonts w:hint="eastAsia" w:ascii="宋体" w:hAnsi="宋体" w:cs="宋体"/>
          <w:color w:val="auto"/>
          <w:sz w:val="24"/>
          <w:highlight w:val="none"/>
          <w:lang w:val="zh-CN"/>
        </w:rPr>
        <w:t>个月）的项目免费维护服务及升级，服务期自甲乙双方对项目终验合格之日起算。</w:t>
      </w:r>
    </w:p>
    <w:p>
      <w:pPr>
        <w:spacing w:line="360" w:lineRule="auto"/>
        <w:rPr>
          <w:rFonts w:ascii="宋体" w:hAnsi="宋体" w:cs="宋体"/>
          <w:b/>
          <w:bCs/>
          <w:color w:val="auto"/>
          <w:sz w:val="24"/>
          <w:highlight w:val="none"/>
        </w:rPr>
      </w:pPr>
      <w:bookmarkStart w:id="72" w:name="bookmark13"/>
      <w:r>
        <w:rPr>
          <w:rFonts w:hint="eastAsia" w:ascii="宋体" w:hAnsi="宋体" w:cs="宋体"/>
          <w:b/>
          <w:bCs/>
          <w:color w:val="auto"/>
          <w:sz w:val="24"/>
          <w:highlight w:val="none"/>
          <w:lang w:val="zh-CN"/>
        </w:rPr>
        <w:t>第十</w:t>
      </w:r>
      <w:r>
        <w:rPr>
          <w:rFonts w:hint="eastAsia" w:ascii="宋体" w:hAnsi="宋体" w:cs="宋体"/>
          <w:b/>
          <w:bCs/>
          <w:color w:val="auto"/>
          <w:sz w:val="24"/>
          <w:highlight w:val="none"/>
        </w:rPr>
        <w:t>二</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所有权和知识产权</w:t>
      </w:r>
      <w:bookmarkEnd w:id="72"/>
    </w:p>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2</w:t>
      </w:r>
      <w:r>
        <w:rPr>
          <w:rFonts w:hint="eastAsia" w:ascii="宋体" w:hAnsi="宋体" w:cs="宋体"/>
          <w:color w:val="auto"/>
          <w:sz w:val="24"/>
          <w:highlight w:val="none"/>
          <w:lang w:val="zh-CN"/>
        </w:rPr>
        <w:t>.1本合同生效日前已存在的版权及其他知识产权，其所有权权属不发生任何变更。任何一方均不得凭借本合同取得另一方拥有的版权、专利、商业秘密、商标或任何其他知识产权的所有权。</w:t>
      </w:r>
    </w:p>
    <w:p>
      <w:pPr>
        <w:spacing w:line="360" w:lineRule="auto"/>
        <w:rPr>
          <w:rFonts w:hint="default" w:ascii="宋体" w:hAnsi="宋体" w:eastAsia="宋体" w:cs="宋体"/>
          <w:strike w:val="0"/>
          <w:dstrike w:val="0"/>
          <w:color w:val="auto"/>
          <w:sz w:val="24"/>
          <w:highlight w:val="none"/>
          <w:lang w:val="en-US" w:eastAsia="zh-CN"/>
        </w:rPr>
      </w:pPr>
      <w:r>
        <w:rPr>
          <w:rFonts w:hint="eastAsia" w:ascii="宋体" w:hAnsi="宋体" w:cs="宋体"/>
          <w:color w:val="auto"/>
          <w:sz w:val="24"/>
          <w:highlight w:val="none"/>
        </w:rPr>
        <w:t>12.2</w:t>
      </w:r>
      <w:r>
        <w:rPr>
          <w:rFonts w:hint="eastAsia" w:ascii="宋体" w:hAnsi="宋体" w:cs="宋体"/>
          <w:color w:val="auto"/>
          <w:sz w:val="24"/>
          <w:highlight w:val="none"/>
          <w:lang w:val="zh-CN"/>
        </w:rPr>
        <w:t>甲</w:t>
      </w:r>
      <w:r>
        <w:rPr>
          <w:rFonts w:hint="eastAsia" w:ascii="宋体" w:hAnsi="宋体" w:cs="宋体"/>
          <w:color w:val="auto"/>
          <w:sz w:val="24"/>
          <w:highlight w:val="none"/>
        </w:rPr>
        <w:t>、丙双</w:t>
      </w:r>
      <w:r>
        <w:rPr>
          <w:rFonts w:hint="eastAsia" w:ascii="宋体" w:hAnsi="宋体" w:cs="宋体"/>
          <w:color w:val="auto"/>
          <w:sz w:val="24"/>
          <w:highlight w:val="none"/>
          <w:lang w:val="zh-CN"/>
        </w:rPr>
        <w:t>方在使用乙方提供的属于第三方软件时，应当</w:t>
      </w:r>
      <w:r>
        <w:rPr>
          <w:rFonts w:hint="eastAsia" w:ascii="宋体" w:hAnsi="宋体" w:cs="宋体"/>
          <w:strike w:val="0"/>
          <w:dstrike w:val="0"/>
          <w:color w:val="auto"/>
          <w:sz w:val="24"/>
          <w:highlight w:val="none"/>
          <w:lang w:val="en-US" w:eastAsia="zh-CN"/>
        </w:rPr>
        <w:t>按照甲、丙方的需求，对使用的期限、费用、地域、确保授权许可等要求，乙方必须与第三方达成相关协议并出具明确的授权许可证明或者乙方直接购买，以确保甲、丙方无障碍使用。</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12.3</w:t>
      </w:r>
      <w:r>
        <w:rPr>
          <w:rFonts w:hint="eastAsia" w:ascii="宋体" w:hAnsi="宋体" w:cs="宋体"/>
          <w:color w:val="auto"/>
          <w:sz w:val="24"/>
          <w:highlight w:val="none"/>
          <w:lang w:val="zh-CN"/>
        </w:rPr>
        <w:t>甲</w:t>
      </w:r>
      <w:r>
        <w:rPr>
          <w:rFonts w:hint="eastAsia" w:ascii="宋体" w:hAnsi="宋体" w:cs="宋体"/>
          <w:color w:val="auto"/>
          <w:sz w:val="24"/>
          <w:highlight w:val="none"/>
        </w:rPr>
        <w:t>、丙双</w:t>
      </w:r>
      <w:r>
        <w:rPr>
          <w:rFonts w:hint="eastAsia" w:ascii="宋体" w:hAnsi="宋体" w:cs="宋体"/>
          <w:color w:val="auto"/>
          <w:sz w:val="24"/>
          <w:highlight w:val="none"/>
          <w:lang w:val="zh-CN"/>
        </w:rPr>
        <w:t>方在领受本合同项下的软件后，应严格遵守相关的知识产权及软件版权保护的法律、法规，并在本合同所规定的范围内使用本软件。</w:t>
      </w:r>
    </w:p>
    <w:p>
      <w:pPr>
        <w:spacing w:line="360" w:lineRule="auto"/>
        <w:rPr>
          <w:rFonts w:ascii="宋体" w:hAnsi="宋体" w:cs="宋体"/>
          <w:color w:val="auto"/>
          <w:sz w:val="24"/>
          <w:highlight w:val="none"/>
        </w:rPr>
      </w:pPr>
      <w:r>
        <w:rPr>
          <w:rFonts w:ascii="宋体" w:hAnsi="宋体" w:cs="宋体"/>
          <w:color w:val="auto"/>
          <w:sz w:val="24"/>
          <w:highlight w:val="none"/>
        </w:rPr>
        <w:t>12.4 乙方承诺本项目中定制开发的产品的知识产权归甲、丙双方所有，甲、丙双方授予乙方，在全球范围内无限期的软件产品</w:t>
      </w:r>
      <w:r>
        <w:rPr>
          <w:rFonts w:hint="eastAsia" w:ascii="宋体" w:hAnsi="宋体" w:cs="宋体"/>
          <w:color w:val="auto"/>
          <w:sz w:val="24"/>
          <w:highlight w:val="none"/>
          <w:lang w:val="en-US" w:eastAsia="zh-CN"/>
        </w:rPr>
        <w:t>的</w:t>
      </w:r>
      <w:r>
        <w:rPr>
          <w:rFonts w:ascii="宋体" w:hAnsi="宋体" w:cs="宋体"/>
          <w:color w:val="auto"/>
          <w:sz w:val="24"/>
          <w:highlight w:val="none"/>
        </w:rPr>
        <w:t>使用、复制、开发、销售权力。</w:t>
      </w:r>
    </w:p>
    <w:p>
      <w:pPr>
        <w:spacing w:line="360" w:lineRule="auto"/>
        <w:rPr>
          <w:rFonts w:hint="eastAsia"/>
          <w:color w:val="auto"/>
          <w:highlight w:val="none"/>
          <w:lang w:eastAsia="zh-CN"/>
        </w:rPr>
      </w:pPr>
      <w:r>
        <w:rPr>
          <w:rFonts w:hint="eastAsia" w:ascii="宋体" w:hAnsi="宋体" w:cs="宋体"/>
          <w:color w:val="auto"/>
          <w:sz w:val="24"/>
          <w:highlight w:val="none"/>
          <w:lang w:eastAsia="zh-CN"/>
        </w:rPr>
        <w:t>12.5乙方不得未经甲、丙方书面同意在本合同项下工作成果的基础上进行任何的改进、破译等，也不得透露、授权给任何第三方使用、改进、破译等。</w:t>
      </w:r>
    </w:p>
    <w:p>
      <w:pPr>
        <w:spacing w:line="360" w:lineRule="auto"/>
        <w:rPr>
          <w:rFonts w:ascii="宋体" w:hAnsi="宋体" w:cs="宋体"/>
          <w:b/>
          <w:bCs/>
          <w:color w:val="auto"/>
          <w:sz w:val="24"/>
          <w:highlight w:val="none"/>
        </w:rPr>
      </w:pPr>
      <w:bookmarkStart w:id="73" w:name="bookmark14"/>
      <w:r>
        <w:rPr>
          <w:rFonts w:hint="eastAsia" w:ascii="宋体" w:hAnsi="宋体" w:cs="宋体"/>
          <w:b/>
          <w:bCs/>
          <w:color w:val="auto"/>
          <w:sz w:val="24"/>
          <w:highlight w:val="none"/>
        </w:rPr>
        <w:t>第十三条  保密条款</w:t>
      </w:r>
      <w:bookmarkEnd w:id="73"/>
    </w:p>
    <w:p>
      <w:pPr>
        <w:spacing w:line="360" w:lineRule="auto"/>
        <w:rPr>
          <w:rFonts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cs="宋体"/>
          <w:color w:val="auto"/>
          <w:sz w:val="24"/>
          <w:highlight w:val="none"/>
          <w:lang w:val="zh-CN"/>
        </w:rPr>
        <w:t>在本合同履行期限内，任何一方可以获得与本项目相关的对方的商业秘密，</w:t>
      </w:r>
      <w:r>
        <w:rPr>
          <w:rFonts w:ascii="宋体" w:hAnsi="宋体" w:cs="宋体"/>
          <w:color w:val="auto"/>
          <w:sz w:val="24"/>
          <w:highlight w:val="none"/>
        </w:rPr>
        <w:t>所有商业秘密需标注商业机密，</w:t>
      </w:r>
      <w:r>
        <w:rPr>
          <w:rFonts w:hint="eastAsia" w:ascii="宋体" w:hAnsi="宋体" w:cs="宋体"/>
          <w:color w:val="auto"/>
          <w:sz w:val="24"/>
          <w:highlight w:val="none"/>
          <w:lang w:val="zh-CN"/>
        </w:rPr>
        <w:t>对此</w:t>
      </w:r>
      <w:r>
        <w:rPr>
          <w:rFonts w:ascii="宋体" w:hAnsi="宋体" w:cs="宋体"/>
          <w:color w:val="auto"/>
          <w:sz w:val="24"/>
          <w:highlight w:val="none"/>
        </w:rPr>
        <w:t>三</w:t>
      </w:r>
      <w:r>
        <w:rPr>
          <w:rFonts w:hint="eastAsia" w:ascii="宋体" w:hAnsi="宋体" w:cs="宋体"/>
          <w:color w:val="auto"/>
          <w:sz w:val="24"/>
          <w:highlight w:val="none"/>
          <w:lang w:val="zh-CN"/>
        </w:rPr>
        <w:t>方应谨慎地进行披露和接受。</w:t>
      </w:r>
    </w:p>
    <w:p>
      <w:pPr>
        <w:spacing w:line="360" w:lineRule="auto"/>
        <w:rPr>
          <w:rFonts w:ascii="宋体" w:hAnsi="宋体" w:cs="宋体"/>
          <w:color w:val="auto"/>
          <w:sz w:val="24"/>
          <w:highlight w:val="none"/>
        </w:rPr>
      </w:pPr>
      <w:r>
        <w:rPr>
          <w:rFonts w:hint="eastAsia" w:ascii="宋体" w:hAnsi="宋体" w:cs="宋体"/>
          <w:color w:val="auto"/>
          <w:sz w:val="24"/>
          <w:highlight w:val="none"/>
        </w:rPr>
        <w:t>13.2</w:t>
      </w:r>
      <w:r>
        <w:rPr>
          <w:rFonts w:hint="eastAsia" w:ascii="宋体" w:hAnsi="宋体" w:cs="宋体"/>
          <w:color w:val="auto"/>
          <w:sz w:val="24"/>
          <w:highlight w:val="none"/>
          <w:lang w:val="zh-CN"/>
        </w:rPr>
        <w:t>获取对方商业秘密的一方仅可将该商业秘密用于履行其在本合同项下的义务，且只能由相关的工程技术人员使用。获取对方商业秘密的一方应当釆取适当有效的方式保护所获取的商业秘密，不得未经授权使用、传播或公开商业秘密。除非有对方的书面许可，或该信息已被拥有方认为不再是商业秘密，或已在社会上公开，或法律强制披露，该商业秘密不得对外披露，</w:t>
      </w:r>
      <w:r>
        <w:rPr>
          <w:rFonts w:hint="eastAsia" w:ascii="宋体" w:hAnsi="宋体" w:cs="宋体"/>
          <w:color w:val="auto"/>
          <w:sz w:val="24"/>
          <w:highlight w:val="none"/>
          <w:lang w:val="en-US" w:eastAsia="zh-CN"/>
        </w:rPr>
        <w:t>否则按照商业损失的1.2倍予以赔偿</w:t>
      </w:r>
      <w:r>
        <w:rPr>
          <w:rFonts w:hint="eastAsia" w:ascii="宋体" w:hAnsi="宋体" w:cs="宋体"/>
          <w:color w:val="auto"/>
          <w:sz w:val="24"/>
          <w:highlight w:val="none"/>
          <w:lang w:val="zh-CN"/>
        </w:rPr>
        <w:t>。</w:t>
      </w:r>
    </w:p>
    <w:p>
      <w:pPr>
        <w:spacing w:line="360" w:lineRule="auto"/>
        <w:rPr>
          <w:rFonts w:ascii="宋体" w:hAnsi="宋体" w:cs="宋体"/>
          <w:b/>
          <w:bCs/>
          <w:color w:val="auto"/>
          <w:sz w:val="24"/>
          <w:highlight w:val="none"/>
        </w:rPr>
      </w:pPr>
      <w:bookmarkStart w:id="74" w:name="bookmark15"/>
      <w:r>
        <w:rPr>
          <w:rFonts w:hint="eastAsia" w:ascii="宋体" w:hAnsi="宋体" w:cs="宋体"/>
          <w:b/>
          <w:bCs/>
          <w:color w:val="auto"/>
          <w:sz w:val="24"/>
          <w:highlight w:val="none"/>
        </w:rPr>
        <w:t>第十四条  违约</w:t>
      </w:r>
      <w:bookmarkEnd w:id="74"/>
    </w:p>
    <w:p>
      <w:pPr>
        <w:spacing w:line="360" w:lineRule="auto"/>
        <w:rPr>
          <w:rFonts w:ascii="宋体" w:hAnsi="宋体" w:cs="宋体"/>
          <w:color w:val="auto"/>
          <w:sz w:val="24"/>
          <w:highlight w:val="none"/>
        </w:rPr>
      </w:pPr>
      <w:r>
        <w:rPr>
          <w:rFonts w:hint="eastAsia" w:ascii="宋体" w:hAnsi="宋体" w:cs="宋体"/>
          <w:color w:val="auto"/>
          <w:sz w:val="24"/>
          <w:highlight w:val="none"/>
        </w:rPr>
        <w:t>14.1</w:t>
      </w:r>
      <w:r>
        <w:rPr>
          <w:rFonts w:hint="eastAsia" w:ascii="宋体" w:hAnsi="宋体" w:cs="宋体"/>
          <w:color w:val="auto"/>
          <w:sz w:val="24"/>
          <w:highlight w:val="none"/>
          <w:lang w:val="zh-CN"/>
        </w:rPr>
        <w:t>交付违约：若乙方未在本合同规定的期限内或双方书面同意的调整期限内完成开发工作并通过验收，每延迟一日，应向甲方支付相当于合同总金额千分之</w:t>
      </w:r>
      <w:r>
        <w:rPr>
          <w:rFonts w:hint="eastAsia" w:ascii="宋体" w:hAnsi="宋体" w:cs="宋体"/>
          <w:color w:val="auto"/>
          <w:sz w:val="24"/>
          <w:highlight w:val="none"/>
        </w:rPr>
        <w:t>一</w:t>
      </w:r>
      <w:r>
        <w:rPr>
          <w:rFonts w:hint="eastAsia" w:ascii="宋体" w:hAnsi="宋体" w:cs="宋体"/>
          <w:color w:val="auto"/>
          <w:sz w:val="24"/>
          <w:highlight w:val="none"/>
          <w:lang w:val="zh-CN"/>
        </w:rPr>
        <w:t>的违约金，</w:t>
      </w:r>
      <w:r>
        <w:rPr>
          <w:rFonts w:hint="eastAsia" w:ascii="宋体" w:hAnsi="宋体" w:cs="宋体"/>
          <w:color w:val="auto"/>
          <w:sz w:val="24"/>
          <w:highlight w:val="none"/>
          <w:lang w:val="en-US" w:eastAsia="zh-CN"/>
        </w:rPr>
        <w:t>延期超过3个月的甲方可解除本合同，且不承担违约责任，乙方须退还甲方已支付的款项，如造成甲方损失的，由乙方承担赔偿责任。</w:t>
      </w:r>
    </w:p>
    <w:p>
      <w:pPr>
        <w:spacing w:line="360" w:lineRule="auto"/>
        <w:rPr>
          <w:rFonts w:ascii="宋体" w:hAnsi="宋体" w:cs="宋体"/>
          <w:color w:val="auto"/>
          <w:sz w:val="24"/>
          <w:highlight w:val="none"/>
        </w:rPr>
      </w:pPr>
      <w:r>
        <w:rPr>
          <w:rFonts w:hint="eastAsia" w:ascii="宋体" w:hAnsi="宋体" w:cs="宋体"/>
          <w:color w:val="auto"/>
          <w:sz w:val="24"/>
          <w:highlight w:val="none"/>
        </w:rPr>
        <w:t>14.2 若乙方未能按照合同约定期限完成项目软件开发并交付符合合同约定成果的，甲、丙双方有权终止合同且不承担任何责任，乙方应向甲方返还已收取的全部款项并支付合同总金额20%的违约金，乙方因此受到的损失自行承担</w:t>
      </w:r>
      <w:r>
        <w:rPr>
          <w:rFonts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bCs/>
          <w:color w:val="auto"/>
          <w:sz w:val="24"/>
          <w:highlight w:val="none"/>
        </w:rPr>
        <w:t>14.3 甲方未如期支付款项，</w:t>
      </w:r>
      <w:r>
        <w:rPr>
          <w:rFonts w:hint="eastAsia" w:ascii="宋体" w:hAnsi="宋体" w:cs="宋体"/>
          <w:color w:val="auto"/>
          <w:sz w:val="24"/>
          <w:highlight w:val="none"/>
          <w:lang w:val="zh-CN"/>
        </w:rPr>
        <w:t>每延迟一日，应</w:t>
      </w:r>
      <w:r>
        <w:rPr>
          <w:rFonts w:hint="eastAsia" w:ascii="宋体" w:hAnsi="宋体" w:cs="宋体"/>
          <w:color w:val="auto"/>
          <w:sz w:val="24"/>
          <w:highlight w:val="none"/>
        </w:rPr>
        <w:t>按未付金额的万</w:t>
      </w:r>
      <w:r>
        <w:rPr>
          <w:rFonts w:hint="eastAsia" w:ascii="宋体" w:hAnsi="宋体" w:cs="宋体"/>
          <w:color w:val="auto"/>
          <w:sz w:val="24"/>
          <w:highlight w:val="none"/>
          <w:lang w:val="zh-CN"/>
        </w:rPr>
        <w:t>分之</w:t>
      </w:r>
      <w:r>
        <w:rPr>
          <w:rFonts w:hint="eastAsia" w:ascii="宋体" w:hAnsi="宋体" w:cs="宋体"/>
          <w:color w:val="auto"/>
          <w:sz w:val="24"/>
          <w:highlight w:val="none"/>
        </w:rPr>
        <w:t>五的标准向乙方支付</w:t>
      </w:r>
      <w:r>
        <w:rPr>
          <w:rFonts w:hint="eastAsia" w:ascii="宋体" w:hAnsi="宋体" w:cs="宋体"/>
          <w:color w:val="auto"/>
          <w:sz w:val="24"/>
          <w:highlight w:val="none"/>
          <w:lang w:val="zh-CN"/>
        </w:rPr>
        <w:t>违约金</w:t>
      </w:r>
      <w:r>
        <w:rPr>
          <w:rFonts w:hint="eastAsia" w:ascii="宋体" w:hAnsi="宋体" w:cs="宋体"/>
          <w:color w:val="auto"/>
          <w:sz w:val="24"/>
          <w:highlight w:val="none"/>
        </w:rPr>
        <w:t>至付清止</w:t>
      </w:r>
      <w:r>
        <w:rPr>
          <w:rFonts w:ascii="宋体" w:hAnsi="宋体" w:cs="宋体"/>
          <w:color w:val="auto"/>
          <w:sz w:val="24"/>
          <w:highlight w:val="none"/>
        </w:rPr>
        <w:t>。</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14.4如乙方违反约定分包、转包的，甲、丙方有权解除本合同且不承担任何责任。乙方因此未能完成交付合格成果的，应当向甲方退还已收取的全部款项并支付合同总金额20%的违约金，乙方因此受到的损失自行承担</w:t>
      </w:r>
      <w:r>
        <w:rPr>
          <w:rFonts w:hint="eastAsia" w:ascii="宋体" w:hAnsi="宋体" w:cs="宋体"/>
          <w:color w:val="auto"/>
          <w:sz w:val="24"/>
          <w:highlight w:val="none"/>
          <w:lang w:eastAsia="zh-CN"/>
        </w:rPr>
        <w:t>。</w:t>
      </w:r>
    </w:p>
    <w:p>
      <w:pPr>
        <w:spacing w:line="360" w:lineRule="auto"/>
        <w:rPr>
          <w:rFonts w:ascii="宋体" w:hAnsi="宋体" w:cs="宋体"/>
          <w:b/>
          <w:bCs/>
          <w:color w:val="auto"/>
          <w:sz w:val="24"/>
          <w:highlight w:val="none"/>
        </w:rPr>
      </w:pPr>
      <w:bookmarkStart w:id="75" w:name="bookmark16"/>
      <w:r>
        <w:rPr>
          <w:rFonts w:hint="eastAsia" w:ascii="宋体" w:hAnsi="宋体" w:cs="宋体"/>
          <w:b/>
          <w:bCs/>
          <w:color w:val="auto"/>
          <w:sz w:val="24"/>
          <w:highlight w:val="none"/>
          <w:lang w:val="zh-CN"/>
        </w:rPr>
        <w:t>第十</w:t>
      </w:r>
      <w:r>
        <w:rPr>
          <w:rFonts w:hint="eastAsia" w:ascii="宋体" w:hAnsi="宋体" w:cs="宋体"/>
          <w:b/>
          <w:bCs/>
          <w:color w:val="auto"/>
          <w:sz w:val="24"/>
          <w:highlight w:val="none"/>
        </w:rPr>
        <w:t>五</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质量保证和权利保证</w:t>
      </w:r>
      <w:bookmarkEnd w:id="75"/>
    </w:p>
    <w:p>
      <w:pPr>
        <w:spacing w:line="360" w:lineRule="auto"/>
        <w:rPr>
          <w:rFonts w:ascii="宋体" w:hAnsi="宋体" w:cs="宋体"/>
          <w:color w:val="auto"/>
          <w:sz w:val="24"/>
          <w:highlight w:val="none"/>
        </w:rPr>
      </w:pPr>
      <w:r>
        <w:rPr>
          <w:rFonts w:hint="eastAsia" w:ascii="宋体" w:hAnsi="宋体" w:cs="宋体"/>
          <w:color w:val="auto"/>
          <w:sz w:val="24"/>
          <w:highlight w:val="none"/>
        </w:rPr>
        <w:t>15.1</w:t>
      </w:r>
      <w:r>
        <w:rPr>
          <w:rFonts w:hint="eastAsia" w:ascii="宋体" w:hAnsi="宋体" w:cs="宋体"/>
          <w:color w:val="auto"/>
          <w:sz w:val="24"/>
          <w:highlight w:val="none"/>
          <w:lang w:val="zh-CN"/>
        </w:rPr>
        <w:t>乙方保证在本合同项下提供给甲</w:t>
      </w:r>
      <w:r>
        <w:rPr>
          <w:rFonts w:hint="eastAsia" w:ascii="宋体" w:hAnsi="宋体" w:cs="宋体"/>
          <w:color w:val="auto"/>
          <w:sz w:val="24"/>
          <w:highlight w:val="none"/>
        </w:rPr>
        <w:t>、丙双</w:t>
      </w:r>
      <w:r>
        <w:rPr>
          <w:rFonts w:hint="eastAsia" w:ascii="宋体" w:hAnsi="宋体" w:cs="宋体"/>
          <w:color w:val="auto"/>
          <w:sz w:val="24"/>
          <w:highlight w:val="none"/>
          <w:lang w:val="zh-CN"/>
        </w:rPr>
        <w:t>方的开发软件符合甲</w:t>
      </w:r>
      <w:r>
        <w:rPr>
          <w:rFonts w:hint="eastAsia" w:ascii="宋体" w:hAnsi="宋体" w:cs="宋体"/>
          <w:color w:val="auto"/>
          <w:sz w:val="24"/>
          <w:highlight w:val="none"/>
        </w:rPr>
        <w:t>、丙双</w:t>
      </w:r>
      <w:r>
        <w:rPr>
          <w:rFonts w:hint="eastAsia" w:ascii="宋体" w:hAnsi="宋体" w:cs="宋体"/>
          <w:color w:val="auto"/>
          <w:sz w:val="24"/>
          <w:highlight w:val="none"/>
          <w:lang w:val="zh-CN"/>
        </w:rPr>
        <w:t>方提前告知的质量体系要求，乙方保证在本合同项下提供给甲</w:t>
      </w:r>
      <w:r>
        <w:rPr>
          <w:rFonts w:hint="eastAsia" w:ascii="宋体" w:hAnsi="宋体" w:cs="宋体"/>
          <w:color w:val="auto"/>
          <w:sz w:val="24"/>
          <w:highlight w:val="none"/>
        </w:rPr>
        <w:t>、丙双</w:t>
      </w:r>
      <w:r>
        <w:rPr>
          <w:rFonts w:hint="eastAsia" w:ascii="宋体" w:hAnsi="宋体" w:cs="宋体"/>
          <w:color w:val="auto"/>
          <w:sz w:val="24"/>
          <w:highlight w:val="none"/>
          <w:lang w:val="zh-CN"/>
        </w:rPr>
        <w:t>方的应用系统源代码和技术文档符合甲</w:t>
      </w:r>
      <w:r>
        <w:rPr>
          <w:rFonts w:hint="eastAsia" w:ascii="宋体" w:hAnsi="宋体" w:cs="宋体"/>
          <w:color w:val="auto"/>
          <w:sz w:val="24"/>
          <w:highlight w:val="none"/>
        </w:rPr>
        <w:t>、丙双</w:t>
      </w:r>
      <w:r>
        <w:rPr>
          <w:rFonts w:hint="eastAsia" w:ascii="宋体" w:hAnsi="宋体" w:cs="宋体"/>
          <w:color w:val="auto"/>
          <w:sz w:val="24"/>
          <w:highlight w:val="none"/>
          <w:lang w:val="zh-CN"/>
        </w:rPr>
        <w:t>方提前告知的规范要求。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15.2</w:t>
      </w:r>
      <w:r>
        <w:rPr>
          <w:rFonts w:hint="eastAsia" w:ascii="宋体" w:hAnsi="宋体" w:cs="宋体"/>
          <w:color w:val="auto"/>
          <w:sz w:val="24"/>
          <w:highlight w:val="none"/>
          <w:lang w:val="zh-CN"/>
        </w:rPr>
        <w:t>乙方保证在本合同项下提供给甲</w:t>
      </w:r>
      <w:r>
        <w:rPr>
          <w:rFonts w:hint="eastAsia" w:ascii="宋体" w:hAnsi="宋体" w:cs="宋体"/>
          <w:color w:val="auto"/>
          <w:sz w:val="24"/>
          <w:highlight w:val="none"/>
        </w:rPr>
        <w:t>、丙双</w:t>
      </w:r>
      <w:r>
        <w:rPr>
          <w:rFonts w:hint="eastAsia" w:ascii="宋体" w:hAnsi="宋体" w:cs="宋体"/>
          <w:color w:val="auto"/>
          <w:sz w:val="24"/>
          <w:highlight w:val="none"/>
          <w:lang w:val="zh-CN"/>
        </w:rPr>
        <w:t>方的应用系统具有良好的可维护性。</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15.3</w:t>
      </w:r>
      <w:r>
        <w:rPr>
          <w:rFonts w:hint="eastAsia" w:ascii="宋体" w:hAnsi="宋体" w:cs="宋体"/>
          <w:color w:val="auto"/>
          <w:sz w:val="24"/>
          <w:highlight w:val="none"/>
          <w:lang w:val="zh-CN"/>
        </w:rPr>
        <w:t>乙方保证提供给甲方的软件及资料不侵犯任何第三方的知识产权，否则乙方应承担甲、丙双方因此遭受的所有经济损失，若甲、丙双方因此与第三方发生法律纠纷的，乙方应负责处理一切相关事宜并承担所有费用，</w:t>
      </w:r>
      <w:r>
        <w:rPr>
          <w:rFonts w:hint="eastAsia" w:ascii="宋体" w:hAnsi="宋体" w:cs="宋体"/>
          <w:color w:val="auto"/>
          <w:sz w:val="24"/>
          <w:highlight w:val="none"/>
          <w:lang w:val="en-US" w:eastAsia="zh-CN"/>
        </w:rPr>
        <w:t>并按照损失的1.2倍予以赔偿。</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15.4乙方承诺，在项目开发过程中向甲、丙双方提供齐备的手册和文档，包括系统维护所需要的技术文档、系统运营所需要的使用手册等。</w:t>
      </w:r>
    </w:p>
    <w:p>
      <w:pPr>
        <w:spacing w:line="360" w:lineRule="auto"/>
        <w:rPr>
          <w:rFonts w:ascii="宋体" w:hAnsi="宋体" w:cs="宋体"/>
          <w:color w:val="auto"/>
          <w:sz w:val="24"/>
          <w:highlight w:val="none"/>
        </w:rPr>
      </w:pPr>
      <w:r>
        <w:rPr>
          <w:rFonts w:hint="eastAsia" w:ascii="宋体" w:hAnsi="宋体" w:cs="宋体"/>
          <w:color w:val="auto"/>
          <w:sz w:val="24"/>
          <w:highlight w:val="none"/>
        </w:rPr>
        <w:t>15.5中标后因硬件停产等原因导致无法按照原合同履约的，乙方应在中标金额不变的情况下，提供优于原产品的设备。</w:t>
      </w:r>
    </w:p>
    <w:p>
      <w:pPr>
        <w:spacing w:line="360" w:lineRule="auto"/>
        <w:rPr>
          <w:rFonts w:ascii="宋体" w:hAnsi="宋体" w:cs="宋体"/>
          <w:b/>
          <w:bCs/>
          <w:color w:val="auto"/>
          <w:sz w:val="24"/>
          <w:highlight w:val="none"/>
        </w:rPr>
      </w:pPr>
      <w:bookmarkStart w:id="76" w:name="bookmark17"/>
      <w:r>
        <w:rPr>
          <w:rFonts w:hint="eastAsia" w:ascii="宋体" w:hAnsi="宋体" w:cs="宋体"/>
          <w:b/>
          <w:bCs/>
          <w:color w:val="auto"/>
          <w:sz w:val="24"/>
          <w:highlight w:val="none"/>
          <w:lang w:val="zh-CN"/>
        </w:rPr>
        <w:t>第十</w:t>
      </w:r>
      <w:r>
        <w:rPr>
          <w:rFonts w:hint="eastAsia" w:ascii="宋体" w:hAnsi="宋体" w:cs="宋体"/>
          <w:b/>
          <w:bCs/>
          <w:color w:val="auto"/>
          <w:sz w:val="24"/>
          <w:highlight w:val="none"/>
        </w:rPr>
        <w:t>六</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合同期限和终止</w:t>
      </w:r>
      <w:bookmarkEnd w:id="76"/>
    </w:p>
    <w:p>
      <w:pPr>
        <w:spacing w:line="360" w:lineRule="auto"/>
        <w:rPr>
          <w:rFonts w:ascii="宋体" w:hAnsi="宋体" w:cs="宋体"/>
          <w:color w:val="auto"/>
          <w:sz w:val="24"/>
          <w:highlight w:val="none"/>
        </w:rPr>
      </w:pPr>
      <w:r>
        <w:rPr>
          <w:rFonts w:hint="eastAsia" w:ascii="宋体" w:hAnsi="宋体" w:cs="宋体"/>
          <w:color w:val="auto"/>
          <w:sz w:val="24"/>
          <w:highlight w:val="none"/>
        </w:rPr>
        <w:t>16.1</w:t>
      </w:r>
      <w:r>
        <w:rPr>
          <w:rFonts w:hint="eastAsia" w:ascii="宋体" w:hAnsi="宋体" w:cs="宋体"/>
          <w:color w:val="auto"/>
          <w:sz w:val="24"/>
          <w:highlight w:val="none"/>
          <w:lang w:val="zh-CN"/>
        </w:rPr>
        <w:t>本合同一方严重违反其在本合同项下的任何义务，并且未能在对方发出书面通知指明该违约事项后10个工作日内改正的，守约方可以在发出书面通知15个工作日后终止本合同。</w:t>
      </w:r>
    </w:p>
    <w:p>
      <w:pPr>
        <w:spacing w:line="360" w:lineRule="auto"/>
        <w:rPr>
          <w:rFonts w:ascii="宋体" w:hAnsi="宋体" w:cs="宋体"/>
          <w:b/>
          <w:bCs/>
          <w:color w:val="auto"/>
          <w:sz w:val="24"/>
          <w:highlight w:val="none"/>
        </w:rPr>
      </w:pPr>
      <w:bookmarkStart w:id="77" w:name="bookmark18"/>
      <w:r>
        <w:rPr>
          <w:rFonts w:hint="eastAsia" w:ascii="宋体" w:hAnsi="宋体" w:cs="宋体"/>
          <w:b/>
          <w:bCs/>
          <w:color w:val="auto"/>
          <w:sz w:val="24"/>
          <w:highlight w:val="none"/>
        </w:rPr>
        <w:t>第十七条  不可抗力</w:t>
      </w:r>
      <w:bookmarkEnd w:id="77"/>
    </w:p>
    <w:p>
      <w:pPr>
        <w:spacing w:line="360" w:lineRule="auto"/>
        <w:rPr>
          <w:rFonts w:ascii="宋体" w:hAnsi="宋体" w:cs="宋体"/>
          <w:color w:val="auto"/>
          <w:sz w:val="24"/>
          <w:highlight w:val="none"/>
        </w:rPr>
      </w:pPr>
      <w:r>
        <w:rPr>
          <w:rFonts w:hint="eastAsia" w:ascii="宋体" w:hAnsi="宋体" w:cs="宋体"/>
          <w:color w:val="auto"/>
          <w:sz w:val="24"/>
          <w:highlight w:val="none"/>
        </w:rPr>
        <w:t>17.1</w:t>
      </w:r>
      <w:r>
        <w:rPr>
          <w:rFonts w:hint="eastAsia" w:ascii="宋体" w:hAnsi="宋体" w:cs="宋体"/>
          <w:color w:val="auto"/>
          <w:sz w:val="24"/>
          <w:highlight w:val="none"/>
          <w:lang w:val="zh-CN"/>
        </w:rPr>
        <w:t>由于地震、台风、水灾、火灾、战争、国家政策和法律变化以及其他不能预见并对其发生和后果不能预防或避免的不可抗力，直接影响本合同的履行或者不能按照合同的约定履行时，遇有上述不可抗力的一方，应以最快方式通知对方，并在不可抗力消失后10个工作日之内，提供上述不可抗力的详细情况及合同不能履行，或者部分不能履行，或者需要延期履行的理由和有效的证明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17.2</w:t>
      </w:r>
      <w:r>
        <w:rPr>
          <w:rFonts w:hint="eastAsia" w:ascii="宋体" w:hAnsi="宋体" w:cs="宋体"/>
          <w:color w:val="auto"/>
          <w:sz w:val="24"/>
          <w:highlight w:val="none"/>
          <w:lang w:val="zh-CN"/>
        </w:rPr>
        <w:t>如杲不可抗力事件持续存在超过45个工作日，甲</w:t>
      </w:r>
      <w:r>
        <w:rPr>
          <w:rFonts w:ascii="宋体" w:hAnsi="宋体" w:cs="宋体"/>
          <w:color w:val="auto"/>
          <w:sz w:val="24"/>
          <w:highlight w:val="none"/>
        </w:rPr>
        <w:t>、</w:t>
      </w:r>
      <w:r>
        <w:rPr>
          <w:rFonts w:hint="eastAsia" w:ascii="宋体" w:hAnsi="宋体" w:cs="宋体"/>
          <w:color w:val="auto"/>
          <w:sz w:val="24"/>
          <w:highlight w:val="none"/>
          <w:lang w:val="zh-CN"/>
        </w:rPr>
        <w:t>乙</w:t>
      </w:r>
      <w:r>
        <w:rPr>
          <w:rFonts w:ascii="宋体" w:hAnsi="宋体" w:cs="宋体"/>
          <w:color w:val="auto"/>
          <w:sz w:val="24"/>
          <w:highlight w:val="none"/>
        </w:rPr>
        <w:t>、</w:t>
      </w:r>
      <w:r>
        <w:rPr>
          <w:rFonts w:hint="eastAsia" w:ascii="宋体" w:hAnsi="宋体" w:cs="宋体"/>
          <w:color w:val="auto"/>
          <w:sz w:val="24"/>
          <w:highlight w:val="none"/>
        </w:rPr>
        <w:t>丙三</w:t>
      </w:r>
      <w:r>
        <w:rPr>
          <w:rFonts w:hint="eastAsia" w:ascii="宋体" w:hAnsi="宋体" w:cs="宋体"/>
          <w:color w:val="auto"/>
          <w:sz w:val="24"/>
          <w:highlight w:val="none"/>
          <w:lang w:val="zh-CN"/>
        </w:rPr>
        <w:t>方应通过友好协商，商定继续履行本合同的方法或者终止本合同。</w:t>
      </w:r>
    </w:p>
    <w:p>
      <w:pPr>
        <w:spacing w:line="360" w:lineRule="auto"/>
        <w:rPr>
          <w:rFonts w:ascii="宋体" w:hAnsi="宋体" w:cs="宋体"/>
          <w:b/>
          <w:bCs/>
          <w:color w:val="auto"/>
          <w:sz w:val="24"/>
          <w:highlight w:val="none"/>
        </w:rPr>
      </w:pPr>
      <w:bookmarkStart w:id="78" w:name="bookmark19"/>
      <w:r>
        <w:rPr>
          <w:rFonts w:hint="eastAsia" w:ascii="宋体" w:hAnsi="宋体" w:cs="宋体"/>
          <w:b/>
          <w:bCs/>
          <w:color w:val="auto"/>
          <w:sz w:val="24"/>
          <w:highlight w:val="none"/>
          <w:lang w:val="zh-CN"/>
        </w:rPr>
        <w:t>第十</w:t>
      </w:r>
      <w:r>
        <w:rPr>
          <w:rFonts w:hint="eastAsia" w:ascii="宋体" w:hAnsi="宋体" w:cs="宋体"/>
          <w:b/>
          <w:bCs/>
          <w:color w:val="auto"/>
          <w:sz w:val="24"/>
          <w:highlight w:val="none"/>
        </w:rPr>
        <w:t>八</w:t>
      </w:r>
      <w:r>
        <w:rPr>
          <w:rFonts w:hint="eastAsia" w:ascii="宋体" w:hAnsi="宋体" w:cs="宋体"/>
          <w:b/>
          <w:bCs/>
          <w:color w:val="auto"/>
          <w:sz w:val="24"/>
          <w:highlight w:val="none"/>
          <w:lang w:val="zh-CN"/>
        </w:rPr>
        <w:t>条</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zh-CN"/>
        </w:rPr>
        <w:t>适用法律和争议解决</w:t>
      </w:r>
      <w:bookmarkEnd w:id="78"/>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.1</w:t>
      </w:r>
      <w:r>
        <w:rPr>
          <w:rFonts w:hint="eastAsia" w:ascii="宋体" w:hAnsi="宋体" w:cs="宋体"/>
          <w:color w:val="auto"/>
          <w:sz w:val="24"/>
          <w:highlight w:val="none"/>
          <w:lang w:val="zh-CN"/>
        </w:rPr>
        <w:t>本合同的订立、效力、解释、履行和争议的解决受中华人民共和国法律管辖。</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.2</w:t>
      </w:r>
      <w:r>
        <w:rPr>
          <w:rFonts w:hint="eastAsia" w:ascii="宋体" w:hAnsi="宋体" w:cs="宋体"/>
          <w:color w:val="auto"/>
          <w:sz w:val="24"/>
          <w:highlight w:val="none"/>
          <w:lang w:val="zh-CN"/>
        </w:rPr>
        <w:t>有关本合同的任何争议，应首先本着相互信任、长期合作的原则，甲</w:t>
      </w:r>
      <w:r>
        <w:rPr>
          <w:rFonts w:ascii="宋体" w:hAnsi="宋体" w:cs="宋体"/>
          <w:color w:val="auto"/>
          <w:sz w:val="24"/>
          <w:highlight w:val="none"/>
        </w:rPr>
        <w:t>、</w:t>
      </w:r>
      <w:r>
        <w:rPr>
          <w:rFonts w:hint="eastAsia" w:ascii="宋体" w:hAnsi="宋体" w:cs="宋体"/>
          <w:color w:val="auto"/>
          <w:sz w:val="24"/>
          <w:highlight w:val="none"/>
          <w:lang w:val="zh-CN"/>
        </w:rPr>
        <w:t>乙</w:t>
      </w:r>
      <w:r>
        <w:rPr>
          <w:rFonts w:ascii="宋体" w:hAnsi="宋体" w:cs="宋体"/>
          <w:color w:val="auto"/>
          <w:sz w:val="24"/>
          <w:highlight w:val="none"/>
        </w:rPr>
        <w:t>、</w:t>
      </w:r>
      <w:r>
        <w:rPr>
          <w:rFonts w:hint="eastAsia" w:ascii="宋体" w:hAnsi="宋体" w:cs="宋体"/>
          <w:color w:val="auto"/>
          <w:sz w:val="24"/>
          <w:highlight w:val="none"/>
        </w:rPr>
        <w:t>丙三</w:t>
      </w:r>
      <w:r>
        <w:rPr>
          <w:rFonts w:hint="eastAsia" w:ascii="宋体" w:hAnsi="宋体" w:cs="宋体"/>
          <w:color w:val="auto"/>
          <w:sz w:val="24"/>
          <w:highlight w:val="none"/>
          <w:lang w:val="zh-CN"/>
        </w:rPr>
        <w:t>方共同协商解决。协商不成的，三方选择争议诉讼由甲方所在地人民法院管辖。</w:t>
      </w:r>
    </w:p>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.3</w:t>
      </w:r>
      <w:r>
        <w:rPr>
          <w:rFonts w:hint="eastAsia" w:ascii="宋体" w:hAnsi="宋体" w:cs="宋体"/>
          <w:color w:val="auto"/>
          <w:sz w:val="24"/>
          <w:highlight w:val="none"/>
          <w:lang w:val="zh-CN"/>
        </w:rPr>
        <w:t>除正在提交仲裁或与仲裁有关的部分外，本合同其</w:t>
      </w:r>
      <w:r>
        <w:rPr>
          <w:rFonts w:hint="eastAsia" w:ascii="宋体" w:hAnsi="宋体" w:cs="宋体"/>
          <w:color w:val="auto"/>
          <w:sz w:val="24"/>
          <w:highlight w:val="none"/>
        </w:rPr>
        <w:t>余</w:t>
      </w:r>
      <w:r>
        <w:rPr>
          <w:rFonts w:hint="eastAsia" w:ascii="宋体" w:hAnsi="宋体" w:cs="宋体"/>
          <w:color w:val="auto"/>
          <w:sz w:val="24"/>
          <w:highlight w:val="none"/>
          <w:lang w:val="zh-CN"/>
        </w:rPr>
        <w:t>部分应继续履行。</w:t>
      </w:r>
    </w:p>
    <w:p>
      <w:pPr>
        <w:spacing w:line="360" w:lineRule="auto"/>
        <w:rPr>
          <w:color w:val="auto"/>
          <w:highlight w:val="none"/>
        </w:rPr>
      </w:pPr>
      <w:r>
        <w:rPr>
          <w:rFonts w:hint="eastAsia" w:ascii="宋体" w:hAnsi="宋体" w:cs="宋体"/>
          <w:color w:val="auto"/>
          <w:sz w:val="24"/>
          <w:highlight w:val="none"/>
          <w:lang w:val="zh-CN"/>
        </w:rPr>
        <w:t>18.4由于乙方违约，甲、丙方提起诉讼所支出的律师代理费、财产保全保险费、公证费、诉讼费等由乙方承担。</w:t>
      </w:r>
    </w:p>
    <w:p>
      <w:pPr>
        <w:spacing w:line="360" w:lineRule="auto"/>
        <w:rPr>
          <w:rFonts w:ascii="宋体" w:hAnsi="宋体" w:cs="宋体"/>
          <w:b/>
          <w:bCs/>
          <w:color w:val="auto"/>
          <w:sz w:val="24"/>
          <w:highlight w:val="none"/>
        </w:rPr>
      </w:pPr>
      <w:bookmarkStart w:id="79" w:name="bookmark20"/>
      <w:r>
        <w:rPr>
          <w:rFonts w:hint="eastAsia" w:ascii="宋体" w:hAnsi="宋体" w:cs="宋体"/>
          <w:b/>
          <w:bCs/>
          <w:color w:val="auto"/>
          <w:sz w:val="24"/>
          <w:highlight w:val="none"/>
        </w:rPr>
        <w:t>第十九条  其它</w:t>
      </w:r>
      <w:bookmarkEnd w:id="79"/>
    </w:p>
    <w:p>
      <w:pPr>
        <w:spacing w:line="360" w:lineRule="auto"/>
        <w:rPr>
          <w:rFonts w:ascii="宋体" w:hAnsi="宋体" w:cs="宋体"/>
          <w:color w:val="auto"/>
          <w:sz w:val="24"/>
          <w:highlight w:val="none"/>
        </w:rPr>
      </w:pPr>
      <w:r>
        <w:rPr>
          <w:rFonts w:hint="eastAsia" w:ascii="宋体" w:hAnsi="宋体" w:cs="宋体"/>
          <w:color w:val="auto"/>
          <w:sz w:val="24"/>
          <w:highlight w:val="none"/>
        </w:rPr>
        <w:t>19.1</w:t>
      </w:r>
      <w:r>
        <w:rPr>
          <w:rFonts w:hint="eastAsia" w:ascii="宋体" w:hAnsi="宋体" w:cs="宋体"/>
          <w:color w:val="auto"/>
          <w:sz w:val="24"/>
          <w:highlight w:val="none"/>
          <w:lang w:val="zh-CN"/>
        </w:rPr>
        <w:t>合同经甲、乙、丙、丁四方法定代表人或授权委托代理人签字并加盖单位公章后生效。</w:t>
      </w:r>
    </w:p>
    <w:p>
      <w:pPr>
        <w:spacing w:line="360" w:lineRule="auto"/>
        <w:rPr>
          <w:rFonts w:ascii="宋体" w:hAnsi="宋体" w:cs="宋体"/>
          <w:color w:val="auto"/>
          <w:sz w:val="24"/>
          <w:highlight w:val="none"/>
        </w:rPr>
      </w:pPr>
      <w:r>
        <w:rPr>
          <w:rFonts w:hint="eastAsia" w:ascii="宋体" w:hAnsi="宋体" w:cs="宋体"/>
          <w:color w:val="auto"/>
          <w:sz w:val="24"/>
          <w:highlight w:val="none"/>
        </w:rPr>
        <w:t>19.2</w:t>
      </w:r>
      <w:r>
        <w:rPr>
          <w:rFonts w:hint="eastAsia" w:ascii="宋体" w:hAnsi="宋体" w:cs="宋体"/>
          <w:color w:val="auto"/>
          <w:sz w:val="24"/>
          <w:highlight w:val="none"/>
          <w:lang w:val="zh-CN"/>
        </w:rPr>
        <w:t>未经对方事先的书面同意，任何一方不得将本合同项下全部或部分权利、义务或利益转让或授予第三方。</w:t>
      </w:r>
    </w:p>
    <w:p>
      <w:pPr>
        <w:spacing w:line="360" w:lineRule="auto"/>
        <w:rPr>
          <w:rFonts w:ascii="宋体" w:hAnsi="宋体" w:cs="宋体"/>
          <w:color w:val="auto"/>
          <w:sz w:val="24"/>
          <w:highlight w:val="none"/>
        </w:rPr>
      </w:pPr>
      <w:r>
        <w:rPr>
          <w:rFonts w:hint="eastAsia" w:ascii="宋体" w:hAnsi="宋体" w:cs="宋体"/>
          <w:color w:val="auto"/>
          <w:sz w:val="24"/>
          <w:highlight w:val="none"/>
        </w:rPr>
        <w:t>19.3</w:t>
      </w:r>
      <w:r>
        <w:rPr>
          <w:rFonts w:hint="eastAsia" w:ascii="宋体" w:hAnsi="宋体" w:cs="宋体"/>
          <w:color w:val="auto"/>
          <w:sz w:val="24"/>
          <w:highlight w:val="none"/>
          <w:lang w:val="zh-CN"/>
        </w:rPr>
        <w:t>本合同的附件、项目采购文件、投标文件为本协议不可分割的组成部分，并且与本合同正文的条款具有同等效力。如果本合同正文的条款与附件的</w:t>
      </w:r>
      <w:r>
        <w:rPr>
          <w:rFonts w:hint="eastAsia" w:ascii="宋体" w:hAnsi="宋体" w:cs="宋体"/>
          <w:color w:val="auto"/>
          <w:sz w:val="24"/>
          <w:highlight w:val="none"/>
        </w:rPr>
        <w:t>条款有冲突，以附件条款为准。</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rPr>
        <w:t>19</w:t>
      </w:r>
      <w:r>
        <w:rPr>
          <w:rFonts w:hint="eastAsia" w:ascii="宋体" w:hAnsi="宋体" w:cs="宋体"/>
          <w:color w:val="auto"/>
          <w:sz w:val="24"/>
          <w:highlight w:val="none"/>
          <w:lang w:val="zh-CN"/>
        </w:rPr>
        <w:t>.4本合同的主要内容可根据招标结果由甲</w:t>
      </w:r>
      <w:r>
        <w:rPr>
          <w:rFonts w:ascii="宋体" w:hAnsi="宋体" w:cs="宋体"/>
          <w:color w:val="auto"/>
          <w:sz w:val="24"/>
          <w:highlight w:val="none"/>
        </w:rPr>
        <w:t>、</w:t>
      </w:r>
      <w:r>
        <w:rPr>
          <w:rFonts w:hint="eastAsia" w:ascii="宋体" w:hAnsi="宋体" w:cs="宋体"/>
          <w:color w:val="auto"/>
          <w:sz w:val="24"/>
          <w:highlight w:val="none"/>
          <w:lang w:val="zh-CN"/>
        </w:rPr>
        <w:t>乙</w:t>
      </w:r>
      <w:r>
        <w:rPr>
          <w:rFonts w:ascii="宋体" w:hAnsi="宋体" w:cs="宋体"/>
          <w:color w:val="auto"/>
          <w:sz w:val="24"/>
          <w:highlight w:val="none"/>
        </w:rPr>
        <w:t>、</w:t>
      </w:r>
      <w:r>
        <w:rPr>
          <w:rFonts w:hint="eastAsia" w:ascii="宋体" w:hAnsi="宋体" w:cs="宋体"/>
          <w:color w:val="auto"/>
          <w:sz w:val="24"/>
          <w:highlight w:val="none"/>
          <w:lang w:val="zh-CN"/>
        </w:rPr>
        <w:t>丙三方协商调整。</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19.5如需修改或补充合同内容，经协商，</w:t>
      </w:r>
      <w:r>
        <w:rPr>
          <w:rFonts w:ascii="宋体" w:hAnsi="宋体" w:cs="宋体"/>
          <w:color w:val="auto"/>
          <w:sz w:val="24"/>
          <w:highlight w:val="none"/>
        </w:rPr>
        <w:t>甲、乙、丙</w:t>
      </w:r>
      <w:r>
        <w:rPr>
          <w:rFonts w:hint="eastAsia" w:ascii="宋体" w:hAnsi="宋体" w:cs="宋体"/>
          <w:color w:val="auto"/>
          <w:sz w:val="24"/>
          <w:highlight w:val="none"/>
          <w:lang w:val="zh-CN"/>
        </w:rPr>
        <w:t>三方应签署书面修改或补充协议，该协议将作为本合同的一个组成部分。</w:t>
      </w:r>
    </w:p>
    <w:p>
      <w:pPr>
        <w:spacing w:line="360" w:lineRule="auto"/>
        <w:rPr>
          <w:rFonts w:ascii="宋体" w:hAnsi="宋体" w:cs="宋体"/>
          <w:color w:val="auto"/>
          <w:sz w:val="24"/>
          <w:highlight w:val="none"/>
        </w:rPr>
      </w:pPr>
      <w:r>
        <w:rPr>
          <w:rFonts w:hint="eastAsia" w:ascii="宋体" w:hAnsi="宋体" w:cs="宋体"/>
          <w:color w:val="auto"/>
          <w:sz w:val="24"/>
          <w:highlight w:val="none"/>
        </w:rPr>
        <w:t>19.6合同执行中涉及采购资金和采购内容修改或补充的，须经市财政部门审批，并签书面补充协议报市政府采购监督管理部门备案，方可作为主合同不可分割的一部分。</w:t>
      </w:r>
    </w:p>
    <w:p>
      <w:pPr>
        <w:spacing w:line="360" w:lineRule="auto"/>
        <w:rPr>
          <w:rFonts w:ascii="宋体" w:hAnsi="宋体" w:cs="宋体"/>
          <w:color w:val="auto"/>
          <w:sz w:val="24"/>
          <w:highlight w:val="none"/>
        </w:rPr>
      </w:pPr>
      <w:r>
        <w:rPr>
          <w:rFonts w:hint="eastAsia" w:ascii="宋体" w:hAnsi="宋体" w:cs="宋体"/>
          <w:color w:val="auto"/>
          <w:sz w:val="24"/>
          <w:highlight w:val="none"/>
        </w:rPr>
        <w:t>19.7本合同未尽事宜，遵照《中华人民共和国民法典》有关条文执行。</w:t>
      </w:r>
    </w:p>
    <w:p>
      <w:pPr>
        <w:spacing w:line="360" w:lineRule="auto"/>
        <w:rPr>
          <w:rFonts w:ascii="宋体" w:hAnsi="宋体" w:cs="宋体"/>
          <w:color w:val="auto"/>
          <w:sz w:val="24"/>
          <w:highlight w:val="none"/>
        </w:rPr>
      </w:pPr>
      <w:r>
        <w:rPr>
          <w:rFonts w:hint="eastAsia" w:ascii="宋体" w:hAnsi="宋体" w:cs="宋体"/>
          <w:color w:val="auto"/>
          <w:sz w:val="24"/>
          <w:highlight w:val="none"/>
        </w:rPr>
        <w:t>19.8本合同一式六份，甲、乙、丙、丁四方、财政局核算中心各执一份，一份交财政局备案。</w:t>
      </w:r>
    </w:p>
    <w:p>
      <w:pPr>
        <w:pStyle w:val="14"/>
        <w:snapToGrid w:val="0"/>
        <w:spacing w:beforeLines="0" w:afterLines="0" w:line="360" w:lineRule="auto"/>
        <w:ind w:left="480" w:hanging="480" w:hangingChars="200"/>
        <w:rPr>
          <w:rFonts w:hAnsi="宋体" w:cs="宋体"/>
          <w:color w:val="auto"/>
          <w:highlight w:val="none"/>
        </w:rPr>
      </w:pPr>
      <w:r>
        <w:rPr>
          <w:rFonts w:hint="eastAsia" w:hAnsi="宋体" w:cs="宋体"/>
          <w:color w:val="auto"/>
          <w:highlight w:val="none"/>
        </w:rPr>
        <w:t xml:space="preserve"> </w:t>
      </w:r>
    </w:p>
    <w:p>
      <w:pPr>
        <w:pStyle w:val="14"/>
        <w:snapToGrid w:val="0"/>
        <w:spacing w:beforeLines="0" w:afterLines="0" w:line="360" w:lineRule="auto"/>
        <w:ind w:left="480" w:hanging="480" w:hangingChars="200"/>
        <w:rPr>
          <w:rFonts w:hAnsi="宋体" w:cs="宋体"/>
          <w:color w:val="auto"/>
          <w:highlight w:val="none"/>
        </w:rPr>
      </w:pPr>
    </w:p>
    <w:p>
      <w:pPr>
        <w:pStyle w:val="14"/>
        <w:snapToGrid w:val="0"/>
        <w:spacing w:beforeLines="0" w:afterLines="0" w:line="360" w:lineRule="auto"/>
        <w:ind w:left="480" w:hanging="480" w:hangingChars="200"/>
        <w:rPr>
          <w:rFonts w:hAnsi="宋体"/>
          <w:color w:val="auto"/>
          <w:highlight w:val="none"/>
        </w:rPr>
      </w:pPr>
      <w:r>
        <w:rPr>
          <w:rFonts w:hint="eastAsia" w:hAnsi="宋体" w:cs="宋体"/>
          <w:color w:val="auto"/>
          <w:highlight w:val="none"/>
        </w:rPr>
        <w:t xml:space="preserve"> </w:t>
      </w:r>
      <w:r>
        <w:rPr>
          <w:rFonts w:hint="eastAsia" w:hAnsi="宋体" w:cs="宋体"/>
          <w:color w:val="auto"/>
          <w:highlight w:val="none"/>
          <w:lang w:val="en-US" w:eastAsia="zh-CN"/>
        </w:rPr>
        <w:t xml:space="preserve"> </w:t>
      </w:r>
      <w:r>
        <w:rPr>
          <w:rFonts w:hAnsi="宋体"/>
          <w:color w:val="auto"/>
          <w:highlight w:val="none"/>
        </w:rPr>
        <w:t xml:space="preserve">甲方：                                  乙方： </w:t>
      </w:r>
    </w:p>
    <w:p>
      <w:pPr>
        <w:pStyle w:val="14"/>
        <w:snapToGrid w:val="0"/>
        <w:spacing w:beforeLines="0" w:afterLines="0" w:line="360" w:lineRule="auto"/>
        <w:rPr>
          <w:rFonts w:hAnsi="宋体"/>
          <w:color w:val="auto"/>
          <w:highlight w:val="none"/>
        </w:rPr>
      </w:pPr>
      <w:r>
        <w:rPr>
          <w:rFonts w:hAnsi="宋体"/>
          <w:color w:val="auto"/>
          <w:highlight w:val="none"/>
        </w:rPr>
        <w:t xml:space="preserve">  地址：                                  地址： </w:t>
      </w:r>
    </w:p>
    <w:p>
      <w:pPr>
        <w:pStyle w:val="14"/>
        <w:snapToGrid w:val="0"/>
        <w:spacing w:beforeLines="0" w:afterLines="0" w:line="360" w:lineRule="auto"/>
        <w:rPr>
          <w:rFonts w:hAnsi="宋体"/>
          <w:color w:val="auto"/>
          <w:highlight w:val="none"/>
        </w:rPr>
      </w:pPr>
      <w:r>
        <w:rPr>
          <w:rFonts w:hAnsi="宋体"/>
          <w:color w:val="auto"/>
          <w:highlight w:val="none"/>
        </w:rPr>
        <w:t xml:space="preserve">  法定（授权）代表人：                    法定（授权）代表人：</w:t>
      </w:r>
    </w:p>
    <w:p>
      <w:pPr>
        <w:pStyle w:val="14"/>
        <w:snapToGrid w:val="0"/>
        <w:spacing w:beforeLines="0" w:afterLines="0" w:line="360" w:lineRule="auto"/>
        <w:rPr>
          <w:rFonts w:hAnsi="宋体"/>
          <w:color w:val="auto"/>
          <w:highlight w:val="none"/>
        </w:rPr>
      </w:pPr>
      <w:r>
        <w:rPr>
          <w:rFonts w:hAnsi="宋体"/>
          <w:color w:val="auto"/>
          <w:highlight w:val="none"/>
        </w:rPr>
        <w:t xml:space="preserve">  签字日期：      年  月  日       </w:t>
      </w:r>
      <w:r>
        <w:rPr>
          <w:rFonts w:hint="eastAsia" w:hAnsi="宋体"/>
          <w:color w:val="auto"/>
          <w:highlight w:val="none"/>
        </w:rPr>
        <w:t xml:space="preserve">    </w:t>
      </w:r>
      <w:r>
        <w:rPr>
          <w:rFonts w:hAnsi="宋体"/>
          <w:color w:val="auto"/>
          <w:highlight w:val="none"/>
        </w:rPr>
        <w:t xml:space="preserve">   签字日期：      年  月  日</w:t>
      </w:r>
    </w:p>
    <w:p>
      <w:pPr>
        <w:pStyle w:val="14"/>
        <w:snapToGrid w:val="0"/>
        <w:spacing w:beforeLines="0" w:afterLines="0" w:line="360" w:lineRule="auto"/>
        <w:rPr>
          <w:rFonts w:hAnsi="宋体"/>
          <w:color w:val="auto"/>
          <w:highlight w:val="none"/>
        </w:rPr>
      </w:pPr>
    </w:p>
    <w:p>
      <w:pPr>
        <w:pStyle w:val="14"/>
        <w:snapToGrid w:val="0"/>
        <w:spacing w:beforeLines="0" w:afterLines="0" w:line="360" w:lineRule="auto"/>
        <w:ind w:firstLine="240" w:firstLineChars="100"/>
        <w:rPr>
          <w:rFonts w:hAnsi="宋体"/>
          <w:color w:val="auto"/>
          <w:highlight w:val="none"/>
        </w:rPr>
      </w:pPr>
      <w:r>
        <w:rPr>
          <w:rFonts w:hint="eastAsia" w:hAnsi="宋体"/>
          <w:color w:val="auto"/>
          <w:highlight w:val="none"/>
        </w:rPr>
        <w:t>丙方：                                  丁</w:t>
      </w:r>
      <w:r>
        <w:rPr>
          <w:rFonts w:hAnsi="宋体"/>
          <w:color w:val="auto"/>
          <w:highlight w:val="none"/>
        </w:rPr>
        <w:t>方:</w:t>
      </w:r>
      <w:r>
        <w:rPr>
          <w:rFonts w:hint="eastAsia" w:hAnsi="宋体"/>
          <w:color w:val="auto"/>
          <w:highlight w:val="none"/>
        </w:rPr>
        <w:t>平湖市公共资源交易中心</w:t>
      </w:r>
    </w:p>
    <w:p>
      <w:pPr>
        <w:pStyle w:val="14"/>
        <w:snapToGrid w:val="0"/>
        <w:spacing w:beforeLines="0" w:afterLines="0" w:line="360" w:lineRule="auto"/>
        <w:ind w:firstLine="240" w:firstLineChars="100"/>
        <w:rPr>
          <w:rFonts w:hAnsi="宋体"/>
          <w:color w:val="auto"/>
          <w:highlight w:val="none"/>
        </w:rPr>
      </w:pPr>
      <w:r>
        <w:rPr>
          <w:rFonts w:hint="eastAsia" w:hAnsi="宋体"/>
          <w:color w:val="auto"/>
          <w:highlight w:val="none"/>
        </w:rPr>
        <w:t>地址：                                  地址：</w:t>
      </w:r>
    </w:p>
    <w:p>
      <w:pPr>
        <w:pStyle w:val="14"/>
        <w:snapToGrid w:val="0"/>
        <w:spacing w:beforeLines="0" w:afterLines="0" w:line="360" w:lineRule="auto"/>
        <w:ind w:firstLine="240" w:firstLineChars="100"/>
        <w:rPr>
          <w:rFonts w:hAnsi="宋体"/>
          <w:color w:val="auto"/>
          <w:highlight w:val="none"/>
        </w:rPr>
      </w:pPr>
      <w:r>
        <w:rPr>
          <w:rFonts w:hAnsi="宋体"/>
          <w:color w:val="auto"/>
          <w:highlight w:val="none"/>
        </w:rPr>
        <w:t>法定（授权）代表人：</w:t>
      </w:r>
      <w:r>
        <w:rPr>
          <w:rFonts w:hint="eastAsia" w:hAnsi="宋体"/>
          <w:color w:val="auto"/>
          <w:highlight w:val="none"/>
        </w:rPr>
        <w:t xml:space="preserve">                    </w:t>
      </w:r>
      <w:r>
        <w:rPr>
          <w:rFonts w:hAnsi="宋体"/>
          <w:color w:val="auto"/>
          <w:highlight w:val="none"/>
        </w:rPr>
        <w:t>法定（授权）代表人：</w:t>
      </w:r>
    </w:p>
    <w:p>
      <w:pPr>
        <w:pStyle w:val="14"/>
        <w:snapToGrid w:val="0"/>
        <w:spacing w:beforeLines="0" w:afterLines="0" w:line="360" w:lineRule="auto"/>
        <w:ind w:firstLine="240" w:firstLineChars="100"/>
        <w:rPr>
          <w:color w:val="auto"/>
          <w:highlight w:val="none"/>
        </w:rPr>
      </w:pPr>
      <w:r>
        <w:rPr>
          <w:rFonts w:hAnsi="宋体"/>
          <w:color w:val="auto"/>
          <w:highlight w:val="none"/>
        </w:rPr>
        <w:t>签字日期：      年  月  日</w:t>
      </w:r>
      <w:r>
        <w:rPr>
          <w:rFonts w:hint="eastAsia" w:hAnsi="宋体"/>
          <w:color w:val="auto"/>
          <w:highlight w:val="none"/>
        </w:rPr>
        <w:t xml:space="preserve">              </w:t>
      </w:r>
      <w:r>
        <w:rPr>
          <w:rFonts w:hAnsi="宋体"/>
          <w:color w:val="auto"/>
          <w:highlight w:val="none"/>
        </w:rPr>
        <w:t>鉴证日期:      年  月  日</w:t>
      </w:r>
    </w:p>
    <w:p>
      <w:pPr>
        <w:pStyle w:val="14"/>
        <w:snapToGrid w:val="0"/>
        <w:spacing w:beforeLines="0" w:afterLines="0" w:line="360" w:lineRule="auto"/>
        <w:ind w:firstLine="161" w:firstLineChars="50"/>
        <w:jc w:val="center"/>
        <w:rPr>
          <w:rFonts w:ascii="黑体" w:hAnsi="黑体" w:eastAsia="黑体"/>
          <w:b/>
          <w:color w:val="auto"/>
          <w:sz w:val="32"/>
          <w:szCs w:val="32"/>
          <w:highlight w:val="none"/>
        </w:rPr>
      </w:pPr>
    </w:p>
    <w:p>
      <w:pPr>
        <w:pStyle w:val="9"/>
        <w:rPr>
          <w:rFonts w:ascii="黑体" w:hAnsi="黑体" w:eastAsia="黑体"/>
          <w:b/>
          <w:color w:val="auto"/>
          <w:sz w:val="32"/>
          <w:szCs w:val="32"/>
          <w:highlight w:val="none"/>
        </w:rPr>
      </w:pPr>
    </w:p>
    <w:p>
      <w:pPr>
        <w:pStyle w:val="10"/>
        <w:ind w:firstLine="321"/>
        <w:rPr>
          <w:color w:val="auto"/>
          <w:highlight w:val="none"/>
        </w:rPr>
      </w:pPr>
    </w:p>
    <w:p>
      <w:pPr>
        <w:rPr>
          <w:rFonts w:ascii="黑体" w:hAnsi="黑体" w:eastAsia="黑体"/>
          <w:b/>
          <w:color w:val="auto"/>
          <w:sz w:val="32"/>
          <w:szCs w:val="32"/>
          <w:highlight w:val="none"/>
        </w:rPr>
      </w:pPr>
      <w:r>
        <w:rPr>
          <w:rFonts w:hint="eastAsia" w:ascii="黑体" w:hAnsi="黑体" w:eastAsia="黑体"/>
          <w:b/>
          <w:color w:val="auto"/>
          <w:sz w:val="32"/>
          <w:szCs w:val="32"/>
          <w:highlight w:val="none"/>
        </w:rPr>
        <w:br w:type="page"/>
      </w:r>
    </w:p>
    <w:p>
      <w:pPr>
        <w:pStyle w:val="14"/>
        <w:snapToGrid w:val="0"/>
        <w:spacing w:beforeLines="0" w:afterLines="0" w:line="360" w:lineRule="auto"/>
        <w:ind w:firstLine="161" w:firstLineChars="50"/>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平湖市政府采购项目验收结算单</w:t>
      </w:r>
    </w:p>
    <w:p>
      <w:pPr>
        <w:spacing w:line="240" w:lineRule="exact"/>
        <w:ind w:firstLine="7920" w:firstLineChars="3600"/>
        <w:rPr>
          <w:rFonts w:ascii="宋体" w:hAnsi="宋体"/>
          <w:color w:val="auto"/>
          <w:sz w:val="22"/>
          <w:szCs w:val="36"/>
          <w:highlight w:val="none"/>
        </w:rPr>
      </w:pPr>
    </w:p>
    <w:p>
      <w:pPr>
        <w:spacing w:line="240" w:lineRule="exact"/>
        <w:rPr>
          <w:rFonts w:ascii="宋体" w:hAnsi="宋体"/>
          <w:color w:val="auto"/>
          <w:sz w:val="24"/>
          <w:highlight w:val="none"/>
        </w:rPr>
      </w:pPr>
      <w:r>
        <w:rPr>
          <w:rFonts w:hint="eastAsia" w:ascii="宋体" w:hAnsi="宋体"/>
          <w:color w:val="auto"/>
          <w:sz w:val="24"/>
          <w:highlight w:val="none"/>
        </w:rPr>
        <w:t>采购单位</w:t>
      </w:r>
      <w:r>
        <w:rPr>
          <w:rFonts w:ascii="宋体" w:hAnsi="宋体"/>
          <w:color w:val="auto"/>
          <w:sz w:val="24"/>
          <w:highlight w:val="none"/>
        </w:rPr>
        <w:t>(</w:t>
      </w:r>
      <w:r>
        <w:rPr>
          <w:rFonts w:hint="eastAsia" w:ascii="宋体" w:hAnsi="宋体"/>
          <w:color w:val="auto"/>
          <w:sz w:val="24"/>
          <w:highlight w:val="none"/>
        </w:rPr>
        <w:t>盖章</w:t>
      </w:r>
      <w:r>
        <w:rPr>
          <w:rFonts w:ascii="宋体" w:hAnsi="宋体"/>
          <w:color w:val="auto"/>
          <w:sz w:val="24"/>
          <w:highlight w:val="none"/>
        </w:rPr>
        <w:t>)</w:t>
      </w:r>
      <w:r>
        <w:rPr>
          <w:rFonts w:hint="eastAsia" w:ascii="宋体" w:hAnsi="宋体"/>
          <w:color w:val="auto"/>
          <w:sz w:val="24"/>
          <w:highlight w:val="none"/>
        </w:rPr>
        <w:t>：</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供应商</w:t>
            </w:r>
          </w:p>
        </w:tc>
        <w:tc>
          <w:tcPr>
            <w:tcW w:w="4308" w:type="dxa"/>
            <w:tcBorders>
              <w:bottom w:val="single" w:color="auto" w:sz="4" w:space="0"/>
            </w:tcBorders>
            <w:vAlign w:val="center"/>
          </w:tcPr>
          <w:p>
            <w:pPr>
              <w:spacing w:line="320" w:lineRule="exact"/>
              <w:rPr>
                <w:rFonts w:ascii="宋体" w:hAnsi="宋体"/>
                <w:color w:val="auto"/>
                <w:sz w:val="24"/>
                <w:highlight w:val="none"/>
              </w:rPr>
            </w:pPr>
          </w:p>
        </w:tc>
        <w:tc>
          <w:tcPr>
            <w:tcW w:w="1260" w:type="dxa"/>
            <w:tcBorders>
              <w:bottom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发票号码</w:t>
            </w:r>
          </w:p>
        </w:tc>
        <w:tc>
          <w:tcPr>
            <w:tcW w:w="2680" w:type="dxa"/>
            <w:tcBorders>
              <w:bottom w:val="single" w:color="auto" w:sz="4" w:space="0"/>
            </w:tcBorders>
            <w:vAlign w:val="center"/>
          </w:tcPr>
          <w:p>
            <w:pPr>
              <w:spacing w:line="32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代理机构</w:t>
            </w:r>
          </w:p>
        </w:tc>
        <w:tc>
          <w:tcPr>
            <w:tcW w:w="4308" w:type="dxa"/>
            <w:tcBorders>
              <w:bottom w:val="single" w:color="auto" w:sz="4" w:space="0"/>
            </w:tcBorders>
            <w:vAlign w:val="center"/>
          </w:tcPr>
          <w:p>
            <w:pPr>
              <w:spacing w:line="320" w:lineRule="exact"/>
              <w:rPr>
                <w:rFonts w:ascii="宋体" w:hAnsi="宋体"/>
                <w:color w:val="auto"/>
                <w:sz w:val="24"/>
                <w:highlight w:val="none"/>
              </w:rPr>
            </w:pPr>
            <w:r>
              <w:rPr>
                <w:rFonts w:hint="eastAsia" w:ascii="宋体" w:hAnsi="宋体"/>
                <w:color w:val="auto"/>
                <w:sz w:val="24"/>
                <w:highlight w:val="none"/>
              </w:rPr>
              <w:t>平湖市公共资源交易中心</w:t>
            </w:r>
          </w:p>
        </w:tc>
        <w:tc>
          <w:tcPr>
            <w:tcW w:w="1260" w:type="dxa"/>
            <w:tcBorders>
              <w:bottom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合同编号</w:t>
            </w:r>
          </w:p>
        </w:tc>
        <w:tc>
          <w:tcPr>
            <w:tcW w:w="2680" w:type="dxa"/>
            <w:tcBorders>
              <w:bottom w:val="single" w:color="auto" w:sz="4" w:space="0"/>
            </w:tcBorders>
            <w:vAlign w:val="center"/>
          </w:tcPr>
          <w:p>
            <w:pPr>
              <w:spacing w:line="32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tcPr>
          <w:p>
            <w:pPr>
              <w:spacing w:line="360" w:lineRule="exact"/>
              <w:rPr>
                <w:rFonts w:ascii="宋体" w:hAnsi="宋体"/>
                <w:color w:val="auto"/>
                <w:sz w:val="24"/>
                <w:highlight w:val="none"/>
              </w:rPr>
            </w:pPr>
            <w:r>
              <w:rPr>
                <w:rFonts w:hint="eastAsia" w:ascii="宋体" w:hAnsi="宋体"/>
                <w:color w:val="auto"/>
                <w:sz w:val="24"/>
                <w:highlight w:val="none"/>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接收</w:t>
            </w:r>
          </w:p>
          <w:p>
            <w:pPr>
              <w:spacing w:line="360" w:lineRule="exact"/>
              <w:jc w:val="center"/>
              <w:rPr>
                <w:rFonts w:ascii="宋体" w:hAnsi="宋体"/>
                <w:color w:val="auto"/>
                <w:sz w:val="24"/>
                <w:highlight w:val="none"/>
              </w:rPr>
            </w:pPr>
            <w:r>
              <w:rPr>
                <w:rFonts w:hint="eastAsia" w:ascii="宋体" w:hAnsi="宋体"/>
                <w:color w:val="auto"/>
                <w:sz w:val="24"/>
                <w:highlight w:val="none"/>
              </w:rPr>
              <w:t>情况</w:t>
            </w:r>
          </w:p>
        </w:tc>
        <w:tc>
          <w:tcPr>
            <w:tcW w:w="8744" w:type="dxa"/>
            <w:gridSpan w:val="4"/>
            <w:vAlign w:val="center"/>
          </w:tcPr>
          <w:p>
            <w:pPr>
              <w:spacing w:line="360" w:lineRule="exact"/>
              <w:rPr>
                <w:rFonts w:ascii="宋体" w:hAnsi="宋体"/>
                <w:color w:val="auto"/>
                <w:sz w:val="24"/>
                <w:highlight w:val="none"/>
              </w:rPr>
            </w:pPr>
            <w:r>
              <w:rPr>
                <w:rFonts w:hint="eastAsia" w:ascii="宋体" w:hAnsi="宋体"/>
                <w:color w:val="auto"/>
                <w:sz w:val="24"/>
                <w:highlight w:val="none"/>
              </w:rPr>
              <w:t>货物(或服务、工程)已全部采购到位，并已办理接收手续。</w:t>
            </w:r>
          </w:p>
          <w:p>
            <w:pPr>
              <w:spacing w:line="600" w:lineRule="exact"/>
              <w:rPr>
                <w:rFonts w:ascii="宋体" w:hAnsi="宋体"/>
                <w:color w:val="auto"/>
                <w:sz w:val="24"/>
                <w:highlight w:val="none"/>
              </w:rPr>
            </w:pPr>
          </w:p>
          <w:p>
            <w:pPr>
              <w:spacing w:line="600" w:lineRule="exact"/>
              <w:rPr>
                <w:rFonts w:ascii="宋体" w:hAnsi="宋体"/>
                <w:color w:val="auto"/>
                <w:sz w:val="24"/>
                <w:highlight w:val="none"/>
              </w:rPr>
            </w:pPr>
            <w:r>
              <w:rPr>
                <w:rFonts w:hint="eastAsia" w:ascii="宋体" w:hAnsi="宋体"/>
                <w:color w:val="auto"/>
                <w:sz w:val="24"/>
                <w:highlight w:val="none"/>
              </w:rPr>
              <w:t>供应商代表(签名)：            采购单位接收人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w:t>
            </w:r>
            <w:r>
              <w:rPr>
                <w:rFonts w:ascii="宋体" w:hAnsi="宋体"/>
                <w:color w:val="auto"/>
                <w:sz w:val="24"/>
                <w:highlight w:val="none"/>
              </w:rPr>
              <w:t xml:space="preserve">  </w:t>
            </w:r>
            <w:r>
              <w:rPr>
                <w:rFonts w:hint="eastAsia" w:ascii="宋体" w:hAnsi="宋体"/>
                <w:color w:val="auto"/>
                <w:sz w:val="24"/>
                <w:highlight w:val="none"/>
              </w:rPr>
              <w:t xml:space="preserve">  月  </w:t>
            </w:r>
            <w:r>
              <w:rPr>
                <w:rFonts w:ascii="宋体" w:hAnsi="宋体"/>
                <w:color w:val="auto"/>
                <w:sz w:val="24"/>
                <w:highlight w:val="none"/>
              </w:rPr>
              <w:t xml:space="preserve">  </w:t>
            </w:r>
            <w:r>
              <w:rPr>
                <w:rFonts w:hint="eastAsia" w:ascii="宋体" w:hAnsi="宋体"/>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验收</w:t>
            </w:r>
          </w:p>
          <w:p>
            <w:pPr>
              <w:spacing w:line="360" w:lineRule="exact"/>
              <w:jc w:val="center"/>
              <w:rPr>
                <w:rFonts w:ascii="宋体" w:hAnsi="宋体"/>
                <w:color w:val="auto"/>
                <w:sz w:val="24"/>
                <w:highlight w:val="none"/>
              </w:rPr>
            </w:pPr>
            <w:r>
              <w:rPr>
                <w:rFonts w:hint="eastAsia" w:ascii="宋体" w:hAnsi="宋体"/>
                <w:color w:val="auto"/>
                <w:sz w:val="24"/>
                <w:highlight w:val="none"/>
              </w:rPr>
              <w:t>意见</w:t>
            </w:r>
          </w:p>
        </w:tc>
        <w:tc>
          <w:tcPr>
            <w:tcW w:w="8744" w:type="dxa"/>
            <w:gridSpan w:val="4"/>
            <w:vAlign w:val="center"/>
          </w:tcPr>
          <w:p>
            <w:pPr>
              <w:spacing w:line="360" w:lineRule="exact"/>
              <w:ind w:firstLine="4320" w:firstLineChars="1800"/>
              <w:rPr>
                <w:rFonts w:ascii="宋体" w:hAnsi="宋体"/>
                <w:color w:val="auto"/>
                <w:sz w:val="24"/>
                <w:highlight w:val="none"/>
              </w:rPr>
            </w:pPr>
          </w:p>
          <w:p>
            <w:pPr>
              <w:spacing w:line="360" w:lineRule="exact"/>
              <w:ind w:firstLine="4320" w:firstLineChars="1800"/>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验收人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w:t>
            </w:r>
            <w:r>
              <w:rPr>
                <w:rFonts w:ascii="宋体" w:hAnsi="宋体"/>
                <w:color w:val="auto"/>
                <w:sz w:val="24"/>
                <w:highlight w:val="none"/>
              </w:rPr>
              <w:t xml:space="preserve">  </w:t>
            </w:r>
            <w:r>
              <w:rPr>
                <w:rFonts w:hint="eastAsia" w:ascii="宋体" w:hAnsi="宋体"/>
                <w:color w:val="auto"/>
                <w:sz w:val="24"/>
                <w:highlight w:val="none"/>
              </w:rPr>
              <w:t xml:space="preserve">  月</w:t>
            </w:r>
            <w:r>
              <w:rPr>
                <w:rFonts w:ascii="宋体" w:hAnsi="宋体"/>
                <w:color w:val="auto"/>
                <w:sz w:val="24"/>
                <w:highlight w:val="none"/>
              </w:rPr>
              <w:t xml:space="preserve">  </w:t>
            </w:r>
            <w:r>
              <w:rPr>
                <w:rFonts w:hint="eastAsia" w:ascii="宋体" w:hAnsi="宋体"/>
                <w:color w:val="auto"/>
                <w:sz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结算</w:t>
            </w:r>
          </w:p>
          <w:p>
            <w:pPr>
              <w:spacing w:line="360" w:lineRule="exact"/>
              <w:jc w:val="center"/>
              <w:rPr>
                <w:rFonts w:ascii="宋体" w:hAnsi="宋体"/>
                <w:color w:val="auto"/>
                <w:sz w:val="24"/>
                <w:highlight w:val="none"/>
              </w:rPr>
            </w:pPr>
            <w:r>
              <w:rPr>
                <w:rFonts w:hint="eastAsia" w:ascii="宋体" w:hAnsi="宋体"/>
                <w:color w:val="auto"/>
                <w:sz w:val="24"/>
                <w:highlight w:val="none"/>
              </w:rPr>
              <w:t>意见</w:t>
            </w:r>
          </w:p>
        </w:tc>
        <w:tc>
          <w:tcPr>
            <w:tcW w:w="8744" w:type="dxa"/>
            <w:gridSpan w:val="4"/>
            <w:vAlign w:val="center"/>
          </w:tcPr>
          <w:p>
            <w:pPr>
              <w:spacing w:line="360" w:lineRule="exact"/>
              <w:ind w:left="8" w:leftChars="4" w:right="9"/>
              <w:rPr>
                <w:rFonts w:ascii="宋体" w:hAnsi="宋体"/>
                <w:color w:val="auto"/>
                <w:sz w:val="24"/>
                <w:highlight w:val="none"/>
              </w:rPr>
            </w:pPr>
            <w:r>
              <w:rPr>
                <w:rFonts w:hint="eastAsia" w:ascii="宋体" w:hAnsi="宋体"/>
                <w:color w:val="auto"/>
                <w:sz w:val="24"/>
                <w:highlight w:val="none"/>
              </w:rPr>
              <w:t>该项目采购预算总额      万元，实际采购合同金额           元，分  次拨付。经审查，同意按合同约定支付。</w:t>
            </w:r>
          </w:p>
          <w:p>
            <w:pPr>
              <w:spacing w:line="360" w:lineRule="exact"/>
              <w:rPr>
                <w:rFonts w:ascii="宋体" w:hAnsi="宋体"/>
                <w:color w:val="auto"/>
                <w:sz w:val="24"/>
                <w:highlight w:val="none"/>
              </w:rPr>
            </w:pPr>
            <w:r>
              <w:rPr>
                <w:rFonts w:ascii="宋体" w:hAnsi="宋体"/>
                <w:color w:val="auto"/>
                <w:sz w:val="24"/>
                <w:highlight w:val="none"/>
              </w:rPr>
              <w:t xml:space="preserve">    </w:t>
            </w:r>
          </w:p>
          <w:p>
            <w:pPr>
              <w:spacing w:line="360" w:lineRule="exact"/>
              <w:rPr>
                <w:rFonts w:ascii="宋体" w:hAnsi="宋体"/>
                <w:color w:val="auto"/>
                <w:sz w:val="24"/>
                <w:highlight w:val="none"/>
              </w:rPr>
            </w:pPr>
            <w:r>
              <w:rPr>
                <w:rFonts w:hint="eastAsia" w:ascii="宋体" w:hAnsi="宋体"/>
                <w:color w:val="auto"/>
                <w:sz w:val="24"/>
                <w:highlight w:val="none"/>
              </w:rPr>
              <w:t>财务负责人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 xml:space="preserve">                                       年</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 xml:space="preserve">  日</w:t>
            </w:r>
          </w:p>
        </w:tc>
      </w:tr>
    </w:tbl>
    <w:p>
      <w:pPr>
        <w:rPr>
          <w:rFonts w:ascii="Arial" w:hAnsi="Arial" w:eastAsia="黑体"/>
          <w:b/>
          <w:bCs/>
          <w:color w:val="auto"/>
          <w:sz w:val="32"/>
          <w:szCs w:val="32"/>
          <w:highlight w:val="none"/>
        </w:rPr>
      </w:pPr>
      <w:r>
        <w:rPr>
          <w:rFonts w:hint="eastAsia" w:ascii="宋体" w:hAnsi="宋体"/>
          <w:color w:val="auto"/>
          <w:spacing w:val="-10"/>
          <w:sz w:val="24"/>
          <w:highlight w:val="none"/>
        </w:rPr>
        <w:t>第一联:财政资金科留存。第二联:采购办留存。第三联:采购代理机构留存。第四联:采购单位留存。</w:t>
      </w:r>
    </w:p>
    <w:p>
      <w:pPr>
        <w:pStyle w:val="14"/>
        <w:snapToGrid w:val="0"/>
        <w:spacing w:beforeLines="0" w:afterLines="0" w:line="360" w:lineRule="exact"/>
        <w:ind w:firstLine="161" w:firstLineChars="50"/>
        <w:jc w:val="center"/>
        <w:rPr>
          <w:rFonts w:ascii="Arial" w:hAnsi="Arial" w:eastAsia="黑体"/>
          <w:b/>
          <w:bCs/>
          <w:color w:val="auto"/>
          <w:sz w:val="32"/>
          <w:szCs w:val="32"/>
          <w:highlight w:val="none"/>
        </w:rPr>
      </w:pPr>
    </w:p>
    <w:p>
      <w:pPr>
        <w:pStyle w:val="14"/>
        <w:snapToGrid w:val="0"/>
        <w:spacing w:beforeLines="0" w:afterLines="0" w:line="360" w:lineRule="exact"/>
        <w:ind w:firstLine="161" w:firstLineChars="50"/>
        <w:jc w:val="center"/>
        <w:rPr>
          <w:rFonts w:ascii="Arial" w:hAnsi="Arial" w:eastAsia="黑体"/>
          <w:b/>
          <w:bCs/>
          <w:color w:val="auto"/>
          <w:sz w:val="32"/>
          <w:szCs w:val="32"/>
          <w:highlight w:val="none"/>
        </w:rPr>
      </w:pPr>
      <w:r>
        <w:rPr>
          <w:rFonts w:ascii="Arial" w:hAnsi="Arial" w:eastAsia="黑体"/>
          <w:b/>
          <w:bCs/>
          <w:color w:val="auto"/>
          <w:sz w:val="32"/>
          <w:szCs w:val="32"/>
          <w:highlight w:val="none"/>
        </w:rPr>
        <w:t>第六章　投标文件格式</w:t>
      </w:r>
    </w:p>
    <w:p>
      <w:pPr>
        <w:rPr>
          <w:color w:val="auto"/>
          <w:highlight w:val="none"/>
        </w:rPr>
      </w:pPr>
    </w:p>
    <w:p>
      <w:pPr>
        <w:pStyle w:val="14"/>
        <w:snapToGrid w:val="0"/>
        <w:spacing w:beforeLines="0" w:afterLines="0" w:line="440" w:lineRule="exact"/>
        <w:outlineLvl w:val="1"/>
        <w:rPr>
          <w:rFonts w:hAnsi="宋体"/>
          <w:b/>
          <w:color w:val="auto"/>
          <w:highlight w:val="none"/>
        </w:rPr>
      </w:pPr>
      <w:r>
        <w:rPr>
          <w:rFonts w:hint="eastAsia" w:hAnsi="宋体"/>
          <w:b/>
          <w:color w:val="auto"/>
          <w:highlight w:val="none"/>
        </w:rPr>
        <w:t>一、资格文件格式</w:t>
      </w:r>
    </w:p>
    <w:p>
      <w:pPr>
        <w:snapToGrid w:val="0"/>
        <w:spacing w:line="440" w:lineRule="exact"/>
        <w:rPr>
          <w:rFonts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资格文件封面格式</w:t>
      </w:r>
    </w:p>
    <w:p>
      <w:pPr>
        <w:snapToGrid w:val="0"/>
        <w:spacing w:line="440" w:lineRule="exact"/>
        <w:rPr>
          <w:rFonts w:ascii="宋体" w:hAnsi="宋体"/>
          <w:b/>
          <w:bCs/>
          <w:color w:val="auto"/>
          <w:sz w:val="24"/>
          <w:highlight w:val="none"/>
        </w:rPr>
      </w:pPr>
    </w:p>
    <w:p>
      <w:pPr>
        <w:snapToGrid w:val="0"/>
        <w:spacing w:line="440" w:lineRule="exact"/>
        <w:jc w:val="center"/>
        <w:rPr>
          <w:rFonts w:ascii="宋体" w:hAnsi="宋体"/>
          <w:b/>
          <w:bCs/>
          <w:color w:val="auto"/>
          <w:sz w:val="24"/>
          <w:highlight w:val="none"/>
        </w:rPr>
      </w:pPr>
      <w:r>
        <w:rPr>
          <w:rFonts w:hint="eastAsia" w:ascii="宋体" w:hAnsi="宋体"/>
          <w:b/>
          <w:bCs/>
          <w:color w:val="auto"/>
          <w:sz w:val="24"/>
          <w:highlight w:val="none"/>
        </w:rPr>
        <w:t>资格文件</w:t>
      </w:r>
    </w:p>
    <w:p>
      <w:pPr>
        <w:snapToGrid w:val="0"/>
        <w:spacing w:line="440" w:lineRule="exact"/>
        <w:ind w:firstLine="900" w:firstLineChars="375"/>
        <w:rPr>
          <w:rFonts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5"/>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项目编号：</w:t>
      </w:r>
    </w:p>
    <w:p>
      <w:pPr>
        <w:pStyle w:val="5"/>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投标人名称（盖章）：</w:t>
      </w:r>
    </w:p>
    <w:p>
      <w:pPr>
        <w:pStyle w:val="5"/>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280" w:firstLineChars="1367"/>
        <w:rPr>
          <w:rFonts w:ascii="宋体" w:hAnsi="宋体"/>
          <w:color w:val="auto"/>
          <w:sz w:val="24"/>
          <w:highlight w:val="none"/>
        </w:rPr>
      </w:pPr>
      <w:r>
        <w:rPr>
          <w:rFonts w:hint="eastAsia" w:ascii="宋体" w:hAnsi="宋体"/>
          <w:color w:val="auto"/>
          <w:sz w:val="24"/>
          <w:highlight w:val="none"/>
        </w:rPr>
        <w:t>年月日</w:t>
      </w: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资格文件目录（请按照“第三章投标人须知，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例如：</w:t>
      </w: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资格文件：</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投标声明书</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360" w:lineRule="auto"/>
        <w:jc w:val="left"/>
        <w:rPr>
          <w:rFonts w:ascii="宋体" w:hAnsi="宋体" w:cs="宋体"/>
          <w:color w:val="auto"/>
          <w:kern w:val="0"/>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pacing w:val="-17"/>
          <w:sz w:val="24"/>
          <w:highlight w:val="none"/>
        </w:rPr>
        <w:t>法定代表人有效身份证件复印件或者法定代表人授权委托书（格式见附件）...</w:t>
      </w:r>
      <w:r>
        <w:rPr>
          <w:rFonts w:hint="eastAsia" w:ascii="宋体" w:hAnsi="宋体" w:cs="宋体"/>
          <w:color w:val="auto"/>
          <w:kern w:val="0"/>
          <w:sz w:val="24"/>
          <w:highlight w:val="none"/>
        </w:rPr>
        <w:t>（页码）</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（3）符合参加政府采购活动应当具备的一般条件的承诺函</w:t>
      </w:r>
      <w:r>
        <w:rPr>
          <w:rFonts w:hint="eastAsia" w:ascii="宋体" w:hAnsi="宋体" w:cs="宋体"/>
          <w:color w:val="auto"/>
          <w:kern w:val="0"/>
          <w:sz w:val="24"/>
          <w:highlight w:val="none"/>
        </w:rPr>
        <w:t>………………</w:t>
      </w:r>
      <w:r>
        <w:rPr>
          <w:rFonts w:hint="eastAsia" w:ascii="宋体" w:hAnsi="宋体"/>
          <w:color w:val="auto"/>
          <w:sz w:val="24"/>
          <w:highlight w:val="none"/>
        </w:rPr>
        <w:t>（页码）</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（4）企业（法人）营业执照复印件…………………………………………（页码）</w:t>
      </w:r>
    </w:p>
    <w:p>
      <w:pPr>
        <w:pStyle w:val="2"/>
        <w:rPr>
          <w:rFonts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w:t>
      </w:r>
    </w:p>
    <w:p>
      <w:pPr>
        <w:snapToGrid w:val="0"/>
        <w:spacing w:before="120" w:beforeLines="50" w:after="50"/>
        <w:rPr>
          <w:rFonts w:ascii="宋体" w:hAnsi="宋体"/>
          <w:color w:val="auto"/>
          <w:sz w:val="24"/>
          <w:szCs w:val="20"/>
          <w:highlight w:val="none"/>
        </w:rPr>
      </w:pPr>
    </w:p>
    <w:p>
      <w:pPr>
        <w:pStyle w:val="22"/>
        <w:ind w:firstLine="464"/>
        <w:rPr>
          <w:rFonts w:hAnsi="宋体"/>
          <w:color w:val="auto"/>
          <w:sz w:val="24"/>
          <w:szCs w:val="20"/>
          <w:highlight w:val="none"/>
        </w:rPr>
      </w:pPr>
    </w:p>
    <w:p>
      <w:pPr>
        <w:pStyle w:val="22"/>
        <w:ind w:firstLine="464"/>
        <w:rPr>
          <w:rFonts w:hAnsi="宋体"/>
          <w:color w:val="auto"/>
          <w:sz w:val="24"/>
          <w:szCs w:val="20"/>
          <w:highlight w:val="none"/>
        </w:rPr>
      </w:pPr>
    </w:p>
    <w:p>
      <w:pPr>
        <w:pStyle w:val="22"/>
        <w:ind w:firstLine="464"/>
        <w:rPr>
          <w:rFonts w:hAnsi="宋体"/>
          <w:color w:val="auto"/>
          <w:sz w:val="24"/>
          <w:szCs w:val="20"/>
          <w:highlight w:val="none"/>
        </w:rPr>
      </w:pPr>
    </w:p>
    <w:p>
      <w:pPr>
        <w:snapToGrid w:val="0"/>
        <w:spacing w:before="120" w:beforeLines="50" w:after="50"/>
        <w:rPr>
          <w:rFonts w:ascii="宋体" w:hAnsi="宋体"/>
          <w:color w:val="auto"/>
          <w:sz w:val="24"/>
          <w:szCs w:val="20"/>
          <w:highlight w:val="none"/>
        </w:rPr>
      </w:pPr>
    </w:p>
    <w:p>
      <w:pPr>
        <w:pStyle w:val="14"/>
        <w:snapToGrid w:val="0"/>
        <w:spacing w:beforeLines="0" w:afterLines="0" w:line="440" w:lineRule="exact"/>
        <w:outlineLvl w:val="1"/>
        <w:rPr>
          <w:rFonts w:hAnsi="宋体"/>
          <w:b/>
          <w:color w:val="auto"/>
          <w:highlight w:val="none"/>
        </w:rPr>
      </w:pPr>
    </w:p>
    <w:p>
      <w:pPr>
        <w:rPr>
          <w:rFonts w:hAnsi="宋体"/>
          <w:b/>
          <w:color w:val="auto"/>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3. </w:t>
      </w:r>
      <w:r>
        <w:rPr>
          <w:rFonts w:ascii="宋体" w:hAnsi="宋体"/>
          <w:color w:val="auto"/>
          <w:sz w:val="24"/>
          <w:highlight w:val="none"/>
        </w:rPr>
        <w:t>投标声明书格式：</w:t>
      </w:r>
    </w:p>
    <w:p>
      <w:pPr>
        <w:pStyle w:val="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投标声明书</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平湖市政务服务管理办公室</w:t>
      </w:r>
      <w:r>
        <w:rPr>
          <w:rFonts w:hint="eastAsia" w:ascii="宋体" w:hAnsi="宋体"/>
          <w:color w:val="auto"/>
          <w:sz w:val="24"/>
          <w:highlight w:val="none"/>
        </w:rPr>
        <w:t>（招标采购单位名称）：</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u w:val="single"/>
        </w:rPr>
        <w:t>（投标人名称）</w:t>
      </w:r>
      <w:r>
        <w:rPr>
          <w:rFonts w:hint="eastAsia" w:ascii="宋体" w:hAnsi="宋体"/>
          <w:color w:val="auto"/>
          <w:sz w:val="24"/>
          <w:highlight w:val="none"/>
          <w:u w:val="single"/>
        </w:rPr>
        <w:t xml:space="preserve">   </w:t>
      </w:r>
      <w:r>
        <w:rPr>
          <w:rFonts w:ascii="宋体" w:hAnsi="宋体"/>
          <w:color w:val="auto"/>
          <w:sz w:val="24"/>
          <w:highlight w:val="none"/>
        </w:rPr>
        <w:t>系中华人民共和国合法企业，经营地址</w:t>
      </w:r>
      <w:r>
        <w:rPr>
          <w:rFonts w:hint="eastAsia" w:ascii="宋体" w:hAnsi="宋体"/>
          <w:color w:val="auto"/>
          <w:sz w:val="24"/>
          <w:highlight w:val="none"/>
          <w:u w:val="single"/>
        </w:rPr>
        <w:t xml:space="preserve">            </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（投标人名称）的法定代表人，我方</w:t>
      </w:r>
      <w:r>
        <w:rPr>
          <w:rFonts w:hint="eastAsia" w:ascii="宋体" w:hAnsi="宋体"/>
          <w:color w:val="auto"/>
          <w:sz w:val="24"/>
          <w:highlight w:val="none"/>
        </w:rPr>
        <w:t>自</w:t>
      </w:r>
      <w:r>
        <w:rPr>
          <w:rFonts w:ascii="宋体" w:hAnsi="宋体"/>
          <w:color w:val="auto"/>
          <w:sz w:val="24"/>
          <w:highlight w:val="none"/>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.我方向贵方提交的所有投标文件</w:t>
      </w:r>
      <w:r>
        <w:rPr>
          <w:rFonts w:hint="eastAsia" w:ascii="宋体" w:hAnsi="宋体"/>
          <w:color w:val="auto"/>
          <w:sz w:val="24"/>
          <w:highlight w:val="none"/>
        </w:rPr>
        <w:t>及相关</w:t>
      </w:r>
      <w:r>
        <w:rPr>
          <w:rFonts w:ascii="宋体" w:hAnsi="宋体"/>
          <w:color w:val="auto"/>
          <w:sz w:val="24"/>
          <w:highlight w:val="none"/>
        </w:rPr>
        <w:t>资料都是真实的</w:t>
      </w:r>
      <w:r>
        <w:rPr>
          <w:rFonts w:hint="eastAsia" w:ascii="宋体" w:hAnsi="宋体"/>
          <w:color w:val="auto"/>
          <w:sz w:val="24"/>
          <w:highlight w:val="none"/>
        </w:rPr>
        <w:t>、合法的</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4.投标文件自开标日起有效期为90天。</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5.我公司声明参与本项目前3年内的经营活动中没有重大违法记录；</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本公司如中标，保证按照投标文件的承诺与贵方签订合同，保证履行合同条款。</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.以上事项如有虚假或隐瞒，我方愿意承担一切后果，并不再寻求任何旨在减轻或免除法律责任的辩解。</w:t>
      </w:r>
    </w:p>
    <w:p>
      <w:pPr>
        <w:pStyle w:val="31"/>
        <w:snapToGrid w:val="0"/>
        <w:spacing w:line="360" w:lineRule="auto"/>
        <w:ind w:firstLine="480" w:firstLineChars="200"/>
        <w:rPr>
          <w:rFonts w:ascii="宋体" w:hAnsi="宋体"/>
          <w:color w:val="auto"/>
          <w:szCs w:val="24"/>
          <w:highlight w:val="none"/>
        </w:rPr>
      </w:pPr>
    </w:p>
    <w:p>
      <w:pPr>
        <w:tabs>
          <w:tab w:val="left" w:pos="1418"/>
        </w:tabs>
        <w:spacing w:line="360" w:lineRule="auto"/>
        <w:ind w:firstLine="240" w:firstLineChars="100"/>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pStyle w:val="13"/>
        <w:rPr>
          <w:color w:val="auto"/>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4. </w:t>
      </w:r>
      <w:r>
        <w:rPr>
          <w:rFonts w:ascii="宋体" w:hAnsi="宋体"/>
          <w:color w:val="auto"/>
          <w:sz w:val="24"/>
          <w:highlight w:val="none"/>
        </w:rPr>
        <w:t>法定代表人授权委托书格式：</w:t>
      </w:r>
    </w:p>
    <w:p>
      <w:pPr>
        <w:pStyle w:val="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法定代表人授权委托书</w:t>
      </w:r>
    </w:p>
    <w:p>
      <w:pPr>
        <w:snapToGrid w:val="0"/>
        <w:spacing w:before="240" w:beforeLines="100" w:line="360" w:lineRule="auto"/>
        <w:rPr>
          <w:rFonts w:ascii="宋体" w:hAnsi="宋体"/>
          <w:b/>
          <w:bCs/>
          <w:color w:val="auto"/>
          <w:sz w:val="24"/>
          <w:highlight w:val="none"/>
        </w:rPr>
      </w:pPr>
      <w:r>
        <w:rPr>
          <w:rFonts w:ascii="宋体" w:hAnsi="宋体"/>
          <w:bCs/>
          <w:color w:val="auto"/>
          <w:sz w:val="24"/>
          <w:highlight w:val="none"/>
        </w:rPr>
        <w:t>致：</w:t>
      </w:r>
      <w:r>
        <w:rPr>
          <w:rFonts w:hint="eastAsia" w:ascii="宋体" w:hAnsi="宋体"/>
          <w:color w:val="auto"/>
          <w:sz w:val="24"/>
          <w:highlight w:val="none"/>
          <w:u w:val="single"/>
        </w:rPr>
        <w:t>平湖市政务服务管理办公室</w:t>
      </w:r>
      <w:r>
        <w:rPr>
          <w:rFonts w:ascii="宋体" w:hAnsi="宋体"/>
          <w:color w:val="auto"/>
          <w:sz w:val="24"/>
          <w:highlight w:val="none"/>
        </w:rPr>
        <w:t>（招标采购单位名称）：</w:t>
      </w:r>
    </w:p>
    <w:p>
      <w:pPr>
        <w:snapToGrid w:val="0"/>
        <w:spacing w:line="360" w:lineRule="auto"/>
        <w:ind w:firstLine="720" w:firstLineChars="300"/>
        <w:rPr>
          <w:rFonts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ascii="宋体" w:hAnsi="宋体"/>
          <w:color w:val="auto"/>
          <w:sz w:val="24"/>
          <w:highlight w:val="none"/>
        </w:rPr>
        <w:t>（姓名）以我方的名义参加政府采购项目的投标活动，并代表我方全权办理针对上述项目的投标、开标、评标、签约等具体事务和签署相关文件。</w:t>
      </w:r>
    </w:p>
    <w:p>
      <w:pPr>
        <w:snapToGrid w:val="0"/>
        <w:spacing w:line="360" w:lineRule="auto"/>
        <w:rPr>
          <w:rFonts w:ascii="宋体" w:hAnsi="宋体"/>
          <w:color w:val="auto"/>
          <w:sz w:val="24"/>
          <w:highlight w:val="none"/>
        </w:rPr>
      </w:pPr>
      <w:r>
        <w:rPr>
          <w:rFonts w:ascii="宋体" w:hAnsi="宋体"/>
          <w:color w:val="auto"/>
          <w:sz w:val="24"/>
          <w:highlight w:val="none"/>
        </w:rPr>
        <w:t xml:space="preserve">    我方对被授权人的签名事项负全部责任。</w:t>
      </w:r>
    </w:p>
    <w:p>
      <w:pPr>
        <w:snapToGrid w:val="0"/>
        <w:spacing w:line="360" w:lineRule="auto"/>
        <w:ind w:firstLine="480"/>
        <w:rPr>
          <w:rFonts w:ascii="宋体" w:hAnsi="宋体"/>
          <w:color w:val="auto"/>
          <w:sz w:val="24"/>
          <w:highlight w:val="none"/>
        </w:rPr>
      </w:pPr>
      <w:r>
        <w:rPr>
          <w:rFonts w:ascii="宋体" w:hAnsi="宋体"/>
          <w:color w:val="auto"/>
          <w:sz w:val="24"/>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auto"/>
          <w:sz w:val="24"/>
          <w:highlight w:val="none"/>
        </w:rPr>
      </w:pPr>
      <w:r>
        <w:rPr>
          <w:rFonts w:ascii="宋体" w:hAnsi="宋体"/>
          <w:color w:val="auto"/>
          <w:sz w:val="24"/>
          <w:highlight w:val="none"/>
        </w:rPr>
        <w:t>被授权人无转委托权，特此委托。</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u w:val="single"/>
        </w:rPr>
      </w:pPr>
      <w:r>
        <w:rPr>
          <w:rFonts w:ascii="宋体" w:hAnsi="宋体"/>
          <w:color w:val="auto"/>
          <w:sz w:val="24"/>
          <w:highlight w:val="none"/>
        </w:rPr>
        <w:t>被授权人签名：                法定代表人签名：</w:t>
      </w:r>
    </w:p>
    <w:p>
      <w:pPr>
        <w:snapToGrid w:val="0"/>
        <w:spacing w:line="360" w:lineRule="auto"/>
        <w:ind w:firstLine="960" w:firstLineChars="400"/>
        <w:rPr>
          <w:rFonts w:ascii="宋体" w:hAnsi="宋体"/>
          <w:color w:val="auto"/>
          <w:sz w:val="24"/>
          <w:highlight w:val="none"/>
        </w:rPr>
      </w:pPr>
      <w:r>
        <w:rPr>
          <w:rFonts w:ascii="宋体" w:hAnsi="宋体"/>
          <w:color w:val="auto"/>
          <w:sz w:val="24"/>
          <w:highlight w:val="none"/>
        </w:rPr>
        <w:t>职务：                          职务：</w:t>
      </w:r>
    </w:p>
    <w:p>
      <w:pPr>
        <w:spacing w:line="360" w:lineRule="auto"/>
        <w:rPr>
          <w:rFonts w:ascii="宋体" w:hAnsi="宋体"/>
          <w:color w:val="auto"/>
          <w:sz w:val="24"/>
          <w:highlight w:val="none"/>
        </w:rPr>
      </w:pPr>
      <w:r>
        <w:rPr>
          <w:rFonts w:ascii="宋体" w:hAnsi="宋体"/>
          <w:color w:val="auto"/>
          <w:sz w:val="24"/>
          <w:highlight w:val="none"/>
        </w:rPr>
        <w:t>被授权人身份证号码：</w:t>
      </w: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r>
        <w:rPr>
          <w:rFonts w:ascii="宋体" w:hAnsi="宋体"/>
          <w:color w:val="auto"/>
          <w:sz w:val="24"/>
          <w:highlight w:val="none"/>
        </w:rPr>
        <w:t>投标人公章：                      年    月    日</w:t>
      </w:r>
    </w:p>
    <w:p>
      <w:pPr>
        <w:spacing w:line="360" w:lineRule="auto"/>
        <w:ind w:firstLine="3600" w:firstLineChars="1500"/>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法定代表人身份证复印件粘贴处：             </w:t>
      </w:r>
      <w:r>
        <w:rPr>
          <w:rFonts w:ascii="宋体" w:hAnsi="宋体"/>
          <w:color w:val="auto"/>
          <w:sz w:val="24"/>
          <w:highlight w:val="none"/>
        </w:rPr>
        <w:t>被授权人</w:t>
      </w:r>
      <w:r>
        <w:rPr>
          <w:rFonts w:hint="eastAsia" w:ascii="宋体" w:hAnsi="宋体"/>
          <w:color w:val="auto"/>
          <w:sz w:val="24"/>
          <w:highlight w:val="none"/>
        </w:rPr>
        <w:t>身份证复印件粘贴处：</w:t>
      </w:r>
    </w:p>
    <w:p>
      <w:pPr>
        <w:snapToGrid w:val="0"/>
        <w:spacing w:before="120" w:beforeLines="50" w:after="50" w:line="360" w:lineRule="auto"/>
        <w:rPr>
          <w:rFonts w:ascii="宋体" w:hAnsi="宋体"/>
          <w:color w:val="auto"/>
          <w:sz w:val="24"/>
          <w:highlight w:val="none"/>
        </w:rPr>
      </w:pPr>
    </w:p>
    <w:p>
      <w:pPr>
        <w:snapToGrid w:val="0"/>
        <w:spacing w:before="120" w:beforeLines="50" w:after="50" w:line="360" w:lineRule="auto"/>
        <w:rPr>
          <w:rFonts w:ascii="宋体" w:hAnsi="宋体"/>
          <w:color w:val="auto"/>
          <w:sz w:val="24"/>
          <w:highlight w:val="none"/>
        </w:rPr>
      </w:pPr>
    </w:p>
    <w:p>
      <w:pPr>
        <w:pStyle w:val="2"/>
        <w:rPr>
          <w:color w:val="auto"/>
          <w:highlight w:val="none"/>
        </w:rPr>
      </w:pPr>
    </w:p>
    <w:p>
      <w:pPr>
        <w:snapToGrid w:val="0"/>
        <w:spacing w:before="120" w:beforeLines="50" w:after="50" w:line="360" w:lineRule="auto"/>
        <w:rPr>
          <w:rFonts w:ascii="宋体" w:hAnsi="宋体"/>
          <w:color w:val="auto"/>
          <w:sz w:val="24"/>
          <w:highlight w:val="none"/>
        </w:rPr>
      </w:pPr>
    </w:p>
    <w:p>
      <w:pPr>
        <w:spacing w:line="588" w:lineRule="exact"/>
        <w:jc w:val="center"/>
        <w:rPr>
          <w:rFonts w:ascii="宋体" w:hAnsi="宋体" w:cs="宋体"/>
          <w:b/>
          <w:color w:val="auto"/>
          <w:spacing w:val="6"/>
          <w:sz w:val="24"/>
          <w:highlight w:val="none"/>
        </w:rPr>
      </w:pPr>
    </w:p>
    <w:p>
      <w:pPr>
        <w:pStyle w:val="2"/>
        <w:spacing w:line="360" w:lineRule="auto"/>
        <w:jc w:val="left"/>
        <w:rPr>
          <w:rFonts w:ascii="宋体" w:hAnsi="宋体" w:eastAsia="宋体"/>
          <w:b w:val="0"/>
          <w:bCs w:val="0"/>
          <w:color w:val="auto"/>
          <w:sz w:val="24"/>
          <w:szCs w:val="24"/>
          <w:highlight w:val="none"/>
        </w:rPr>
      </w:pPr>
      <w:r>
        <w:rPr>
          <w:rFonts w:hint="eastAsia" w:ascii="宋体" w:hAnsi="宋体"/>
          <w:b w:val="0"/>
          <w:bCs w:val="0"/>
          <w:color w:val="auto"/>
          <w:sz w:val="24"/>
          <w:highlight w:val="none"/>
        </w:rPr>
        <w:t xml:space="preserve">5. </w:t>
      </w:r>
      <w:r>
        <w:rPr>
          <w:rFonts w:hint="eastAsia" w:ascii="宋体" w:hAnsi="宋体" w:eastAsia="宋体"/>
          <w:b w:val="0"/>
          <w:bCs w:val="0"/>
          <w:color w:val="auto"/>
          <w:sz w:val="24"/>
          <w:szCs w:val="24"/>
          <w:highlight w:val="none"/>
        </w:rPr>
        <w:t>符合参加政府采购活动应当具备的一般条件的承诺函格式：</w:t>
      </w:r>
    </w:p>
    <w:p>
      <w:pPr>
        <w:pStyle w:val="2"/>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符合参加政府采购活动应当具备的一般条件的承诺函</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平湖市政务服务管理办公室</w:t>
      </w:r>
      <w:r>
        <w:rPr>
          <w:rFonts w:hint="eastAsia" w:ascii="宋体" w:hAnsi="宋体"/>
          <w:color w:val="auto"/>
          <w:sz w:val="24"/>
          <w:highlight w:val="none"/>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我方参与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（项目名称）【采购编号：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color w:val="auto"/>
          <w:sz w:val="24"/>
          <w:highlight w:val="none"/>
        </w:rPr>
      </w:pPr>
    </w:p>
    <w:p>
      <w:pPr>
        <w:tabs>
          <w:tab w:val="left" w:pos="1418"/>
        </w:tabs>
        <w:spacing w:line="360" w:lineRule="auto"/>
        <w:ind w:firstLine="240" w:firstLineChars="100"/>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 xml:space="preserve">采购响应方（盖章）：                              </w:t>
      </w:r>
    </w:p>
    <w:p>
      <w:pPr>
        <w:tabs>
          <w:tab w:val="left" w:pos="1418"/>
        </w:tabs>
        <w:spacing w:line="360" w:lineRule="auto"/>
        <w:ind w:firstLine="240" w:firstLineChars="100"/>
        <w:jc w:val="right"/>
        <w:rPr>
          <w:rFonts w:ascii="宋体" w:hAnsi="宋体"/>
          <w:b/>
          <w:bCs/>
          <w:color w:val="auto"/>
          <w:sz w:val="24"/>
          <w:highlight w:val="none"/>
        </w:rPr>
      </w:pPr>
      <w:r>
        <w:rPr>
          <w:rFonts w:hint="eastAsia" w:ascii="宋体" w:hAnsi="宋体"/>
          <w:bCs/>
          <w:color w:val="auto"/>
          <w:sz w:val="24"/>
          <w:highlight w:val="none"/>
        </w:rPr>
        <w:t>年  月  日</w:t>
      </w:r>
    </w:p>
    <w:p>
      <w:pPr>
        <w:snapToGrid w:val="0"/>
        <w:spacing w:line="360" w:lineRule="auto"/>
        <w:rPr>
          <w:rFonts w:ascii="宋体" w:hAnsi="宋体"/>
          <w:color w:val="auto"/>
          <w:sz w:val="24"/>
          <w:highlight w:val="none"/>
        </w:rPr>
      </w:pPr>
    </w:p>
    <w:p>
      <w:pPr>
        <w:pStyle w:val="22"/>
        <w:ind w:firstLine="464"/>
        <w:rPr>
          <w:rFonts w:hAnsi="宋体"/>
          <w:color w:val="auto"/>
          <w:sz w:val="24"/>
          <w:highlight w:val="none"/>
        </w:rPr>
      </w:pPr>
    </w:p>
    <w:p>
      <w:pPr>
        <w:pStyle w:val="22"/>
        <w:ind w:firstLine="464"/>
        <w:rPr>
          <w:rFonts w:hAnsi="宋体"/>
          <w:color w:val="auto"/>
          <w:sz w:val="24"/>
          <w:highlight w:val="none"/>
        </w:rPr>
      </w:pPr>
    </w:p>
    <w:p>
      <w:pPr>
        <w:pStyle w:val="22"/>
        <w:ind w:firstLine="464"/>
        <w:rPr>
          <w:rFonts w:hAnsi="宋体"/>
          <w:color w:val="auto"/>
          <w:sz w:val="24"/>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6. 中小企业声明函等承诺函</w:t>
      </w:r>
    </w:p>
    <w:p>
      <w:pPr>
        <w:snapToGrid w:val="0"/>
        <w:spacing w:line="360" w:lineRule="auto"/>
        <w:jc w:val="center"/>
        <w:rPr>
          <w:rFonts w:ascii="Arial" w:hAnsi="Arial" w:eastAsia="黑体"/>
          <w:b/>
          <w:bCs/>
          <w:color w:val="auto"/>
          <w:sz w:val="32"/>
          <w:szCs w:val="32"/>
          <w:highlight w:val="none"/>
        </w:rPr>
      </w:pPr>
      <w:r>
        <w:rPr>
          <w:rFonts w:hint="eastAsia" w:ascii="Arial" w:hAnsi="Arial" w:eastAsia="黑体"/>
          <w:b/>
          <w:bCs/>
          <w:color w:val="auto"/>
          <w:sz w:val="32"/>
          <w:szCs w:val="32"/>
          <w:highlight w:val="none"/>
        </w:rPr>
        <w:t>中小企业声明函(工程、服务)</w:t>
      </w:r>
    </w:p>
    <w:p>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 号）的规定，本公司(联合体)参加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 xml:space="preserve">采购活动，工程的施工单位全部为符合政策要求的中小企业(或者：服务全部由符合政策要求的中小企业承接) 。相关企业(含联合体中的中小企业、签订分包意向协议的中小企业) 的具体情况如下： </w:t>
      </w:r>
    </w:p>
    <w:p>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 xml:space="preserve">1. </w:t>
      </w:r>
      <w:r>
        <w:rPr>
          <w:rFonts w:hint="eastAsia" w:ascii="宋体" w:hAnsi="宋体"/>
          <w:color w:val="auto"/>
          <w:sz w:val="24"/>
          <w:highlight w:val="none"/>
          <w:u w:val="single"/>
        </w:rPr>
        <w:t>（标的名称）</w:t>
      </w:r>
      <w:r>
        <w:rPr>
          <w:rFonts w:hint="eastAsia" w:ascii="宋体" w:hAnsi="宋体"/>
          <w:color w:val="auto"/>
          <w:sz w:val="24"/>
          <w:highlight w:val="none"/>
        </w:rPr>
        <w:t xml:space="preserve"> ，属于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 xml:space="preserve"> 行业；承建 (承接) 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t>¹</w:t>
      </w:r>
      <w:r>
        <w:rPr>
          <w:rFonts w:hint="eastAsia" w:ascii="宋体" w:hAnsi="宋体"/>
          <w:color w:val="auto"/>
          <w:sz w:val="24"/>
          <w:highlight w:val="none"/>
        </w:rPr>
        <w:t xml:space="preserve">，属于（中型企业、小型企业、微型企业）； </w:t>
      </w:r>
    </w:p>
    <w:p>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2. </w:t>
      </w:r>
      <w:r>
        <w:rPr>
          <w:rFonts w:hint="eastAsia" w:ascii="宋体" w:hAnsi="宋体"/>
          <w:color w:val="auto"/>
          <w:sz w:val="24"/>
          <w:highlight w:val="none"/>
          <w:u w:val="single"/>
        </w:rPr>
        <w:t>（标的名称）</w:t>
      </w:r>
      <w:r>
        <w:rPr>
          <w:rFonts w:hint="eastAsia" w:ascii="宋体" w:hAnsi="宋体"/>
          <w:color w:val="auto"/>
          <w:sz w:val="24"/>
          <w:highlight w:val="none"/>
        </w:rPr>
        <w:t xml:space="preserve"> ，属于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 xml:space="preserve"> 行业；承建 (承接) 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t>¹</w:t>
      </w:r>
      <w:r>
        <w:rPr>
          <w:rFonts w:hint="eastAsia" w:ascii="宋体" w:hAnsi="宋体"/>
          <w:color w:val="auto"/>
          <w:sz w:val="24"/>
          <w:highlight w:val="none"/>
        </w:rPr>
        <w:t xml:space="preserve">，属于（中型企业、小型企业、微型企业）； </w:t>
      </w:r>
    </w:p>
    <w:p>
      <w:pPr>
        <w:snapToGrid w:val="0"/>
        <w:spacing w:line="360" w:lineRule="auto"/>
        <w:rPr>
          <w:rFonts w:ascii="宋体" w:hAnsi="宋体"/>
          <w:color w:val="auto"/>
          <w:sz w:val="24"/>
          <w:highlight w:val="none"/>
        </w:rPr>
      </w:pPr>
      <w:r>
        <w:rPr>
          <w:rFonts w:hint="eastAsia" w:ascii="宋体" w:hAnsi="宋体"/>
          <w:color w:val="auto"/>
          <w:sz w:val="24"/>
          <w:highlight w:val="none"/>
        </w:rPr>
        <w:t>……</w:t>
      </w:r>
    </w:p>
    <w:p>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本企业对上述声明内容的真实性负责。如有虚假，将依法承担相应责任。 </w:t>
      </w:r>
    </w:p>
    <w:p>
      <w:pPr>
        <w:pStyle w:val="3"/>
        <w:ind w:firstLine="0" w:firstLineChars="0"/>
        <w:rPr>
          <w:color w:val="auto"/>
          <w:highlight w:val="none"/>
        </w:rPr>
      </w:pPr>
    </w:p>
    <w:p>
      <w:pPr>
        <w:snapToGrid w:val="0"/>
        <w:spacing w:line="360" w:lineRule="auto"/>
        <w:ind w:firstLine="4560" w:firstLineChars="1900"/>
        <w:rPr>
          <w:rFonts w:ascii="宋体" w:hAnsi="宋体"/>
          <w:color w:val="auto"/>
          <w:sz w:val="24"/>
          <w:highlight w:val="none"/>
        </w:rPr>
      </w:pPr>
      <w:r>
        <w:rPr>
          <w:rFonts w:hint="eastAsia" w:ascii="宋体" w:hAnsi="宋体"/>
          <w:color w:val="auto"/>
          <w:sz w:val="24"/>
          <w:highlight w:val="none"/>
        </w:rPr>
        <w:t xml:space="preserve">企业名称（盖章）： </w:t>
      </w:r>
    </w:p>
    <w:p>
      <w:pPr>
        <w:snapToGrid w:val="0"/>
        <w:spacing w:line="360" w:lineRule="auto"/>
        <w:ind w:firstLine="4560" w:firstLineChars="1900"/>
        <w:rPr>
          <w:rFonts w:ascii="宋体" w:hAnsi="宋体"/>
          <w:color w:val="auto"/>
          <w:sz w:val="24"/>
          <w:highlight w:val="none"/>
        </w:rPr>
      </w:pPr>
      <w:r>
        <w:rPr>
          <w:rFonts w:hint="eastAsia" w:ascii="宋体" w:hAnsi="宋体"/>
          <w:color w:val="auto"/>
          <w:sz w:val="24"/>
          <w:highlight w:val="none"/>
        </w:rPr>
        <w:t xml:space="preserve">日 期： </w:t>
      </w:r>
    </w:p>
    <w:p>
      <w:pPr>
        <w:snapToGrid w:val="0"/>
        <w:spacing w:line="360" w:lineRule="auto"/>
        <w:rPr>
          <w:rFonts w:ascii="宋体" w:hAnsi="宋体"/>
          <w:b/>
          <w:bCs/>
          <w:color w:val="auto"/>
          <w:sz w:val="24"/>
          <w:szCs w:val="20"/>
          <w:highlight w:val="none"/>
        </w:rPr>
      </w:pPr>
      <w:r>
        <w:rPr>
          <w:rFonts w:hint="eastAsia" w:ascii="宋体" w:hAnsi="宋体"/>
          <w:b/>
          <w:bCs/>
          <w:color w:val="auto"/>
          <w:sz w:val="24"/>
          <w:szCs w:val="20"/>
          <w:highlight w:val="none"/>
        </w:rPr>
        <w:t>注：</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1、从业人员、营业收入、资产总额填报上一年度数据，无上一年度数据的新成立企业可不填报。</w:t>
      </w:r>
    </w:p>
    <w:p>
      <w:pPr>
        <w:wordWrap w:val="0"/>
        <w:topLinePunct/>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2、采购标的：通用应用软件开发服务，所属行业：软件和信息技术服务业。</w:t>
      </w:r>
    </w:p>
    <w:p>
      <w:pPr>
        <w:wordWrap w:val="0"/>
        <w:topLinePunct/>
        <w:snapToGrid w:val="0"/>
        <w:spacing w:line="360" w:lineRule="auto"/>
        <w:ind w:firstLine="480" w:firstLineChars="200"/>
        <w:rPr>
          <w:bCs/>
          <w:color w:val="auto"/>
          <w:highlight w:val="none"/>
        </w:rPr>
      </w:pPr>
      <w:r>
        <w:rPr>
          <w:rFonts w:hint="eastAsia" w:ascii="宋体" w:hAnsi="宋体" w:cs="宋体"/>
          <w:bCs/>
          <w:color w:val="auto"/>
          <w:sz w:val="24"/>
          <w:highlight w:val="none"/>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
        <w:keepNext w:val="0"/>
        <w:keepLines w:val="0"/>
        <w:wordWrap w:val="0"/>
        <w:topLinePunct/>
        <w:spacing w:before="0" w:after="0" w:line="400" w:lineRule="exact"/>
        <w:ind w:firstLine="480" w:firstLineChars="200"/>
        <w:rPr>
          <w:rFonts w:ascii="宋体" w:hAnsi="宋体"/>
          <w:color w:val="auto"/>
          <w:sz w:val="24"/>
          <w:szCs w:val="20"/>
          <w:highlight w:val="none"/>
        </w:rPr>
      </w:pPr>
      <w:r>
        <w:rPr>
          <w:rFonts w:hint="eastAsia" w:ascii="宋体" w:hAnsi="宋体" w:eastAsia="宋体" w:cs="宋体"/>
          <w:b w:val="0"/>
          <w:color w:val="auto"/>
          <w:sz w:val="24"/>
          <w:highlight w:val="none"/>
        </w:rPr>
        <w:t>4、</w:t>
      </w:r>
      <w:r>
        <w:rPr>
          <w:rFonts w:ascii="宋体" w:hAnsi="宋体" w:eastAsia="宋体" w:cs="宋体"/>
          <w:b w:val="0"/>
          <w:color w:val="auto"/>
          <w:sz w:val="24"/>
          <w:szCs w:val="24"/>
          <w:highlight w:val="none"/>
        </w:rPr>
        <w:t>中小企业划型标准</w:t>
      </w:r>
      <w:r>
        <w:rPr>
          <w:rFonts w:hint="eastAsia" w:ascii="宋体" w:hAnsi="宋体" w:eastAsia="宋体" w:cs="宋体"/>
          <w:b w:val="0"/>
          <w:color w:val="auto"/>
          <w:sz w:val="24"/>
          <w:szCs w:val="24"/>
          <w:highlight w:val="none"/>
        </w:rPr>
        <w:t>请按照《</w:t>
      </w:r>
      <w:r>
        <w:rPr>
          <w:rFonts w:ascii="宋体" w:hAnsi="宋体" w:eastAsia="宋体" w:cs="宋体"/>
          <w:b w:val="0"/>
          <w:color w:val="auto"/>
          <w:sz w:val="24"/>
          <w:szCs w:val="24"/>
          <w:highlight w:val="none"/>
        </w:rPr>
        <w:t xml:space="preserve">工信部联企业〔2011〕300号 </w:t>
      </w:r>
      <w:r>
        <w:rPr>
          <w:rFonts w:hint="eastAsia" w:ascii="宋体" w:hAnsi="宋体" w:eastAsia="宋体" w:cs="宋体"/>
          <w:b w:val="0"/>
          <w:color w:val="auto"/>
          <w:sz w:val="24"/>
          <w:szCs w:val="24"/>
          <w:highlight w:val="none"/>
        </w:rPr>
        <w:t>》之</w:t>
      </w:r>
      <w:r>
        <w:rPr>
          <w:rFonts w:ascii="宋体" w:hAnsi="宋体" w:eastAsia="宋体" w:cs="宋体"/>
          <w:b w:val="0"/>
          <w:color w:val="auto"/>
          <w:sz w:val="24"/>
          <w:szCs w:val="24"/>
          <w:highlight w:val="none"/>
        </w:rPr>
        <w:t>规定</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5"/>
                <w:rFonts w:hint="eastAsia"/>
                <w:color w:val="auto"/>
                <w:sz w:val="21"/>
                <w:szCs w:val="21"/>
                <w:highlight w:val="none"/>
              </w:rPr>
              <w:t>行业名称</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5"/>
                <w:rFonts w:hint="eastAsia"/>
                <w:color w:val="auto"/>
                <w:sz w:val="21"/>
                <w:szCs w:val="21"/>
                <w:highlight w:val="none"/>
              </w:rPr>
              <w:t>指标名称</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5"/>
                <w:rFonts w:hint="eastAsia"/>
                <w:color w:val="auto"/>
                <w:sz w:val="21"/>
                <w:szCs w:val="21"/>
                <w:highlight w:val="none"/>
              </w:rPr>
              <w:t>计量单位</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5"/>
                <w:rFonts w:hint="eastAsia"/>
                <w:color w:val="auto"/>
                <w:sz w:val="21"/>
                <w:szCs w:val="21"/>
                <w:highlight w:val="none"/>
              </w:rPr>
              <w:t>中型</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5"/>
                <w:rFonts w:hint="eastAsia"/>
                <w:color w:val="auto"/>
                <w:sz w:val="21"/>
                <w:szCs w:val="21"/>
                <w:highlight w:val="none"/>
              </w:rPr>
              <w:t>小型</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Style w:val="25"/>
                <w:rFonts w:hint="eastAsia"/>
                <w:color w:val="auto"/>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农、林、牧、渔业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500≤Y&lt;20000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50≤Y&lt;500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工业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2000≤Y&lt;40000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建筑业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6000≤Y&lt;80000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300≤Y&lt;6000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资产总额(Z)</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5000≤Z&lt;80000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300≤Z&lt;5000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批发业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20≤X&lt;200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5≤X&lt;20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5000≤Y&lt;40000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1000≤Y&lt;5000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零售业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10≤X&lt;50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500≤Y&lt;20000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100≤Y&lt;500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交通运输业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3000≤Y&lt;30000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200≤Y&lt;3000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仓储业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100≤X&lt;200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1000≤Y&lt;30000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邮政业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2000≤Y&lt;30000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住宿业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2000≤Y&lt;10000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餐饮业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2000≤Y&lt;10000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100≤Y&lt;2000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信息传输业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100≤X&lt;2000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1000≤Y&lt;100000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软件和信息技术服务业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FBE5D6" w:themeFill="accent2" w:themeFillTint="32"/>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房地产开发经营</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1000≤Y&lt;200000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资产总额(Z)</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5000≤Z&lt;10000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2000≤Z&lt;5000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物业管理</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300≤X&lt;1000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营业收入(Y)</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1000≤Y&lt;5000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500≤Y&lt;1000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租赁和商务服务业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资产总额(Z)</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万元</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8000≤Z&lt;120000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100≤Z&lt;8000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其他未列明行业</w:t>
            </w:r>
          </w:p>
        </w:tc>
        <w:tc>
          <w:tcPr>
            <w:tcW w:w="1365"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从业人员(X)</w:t>
            </w:r>
          </w:p>
        </w:tc>
        <w:tc>
          <w:tcPr>
            <w:tcW w:w="1201"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人</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100≤X&lt;300</w:t>
            </w:r>
          </w:p>
        </w:tc>
        <w:tc>
          <w:tcPr>
            <w:tcW w:w="1586"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10≤X&lt;100</w:t>
            </w:r>
          </w:p>
        </w:tc>
        <w:tc>
          <w:tcPr>
            <w:tcW w:w="1447" w:type="dxa"/>
            <w:tcBorders>
              <w:top w:val="single" w:color="auto" w:sz="4" w:space="0"/>
              <w:left w:val="single" w:color="auto" w:sz="4" w:space="0"/>
              <w:bottom w:val="single" w:color="auto" w:sz="4" w:space="0"/>
              <w:right w:val="single" w:color="auto" w:sz="4" w:space="0"/>
              <w:tl2br w:val="nil"/>
              <w:tr2bl w:val="nil"/>
            </w:tcBorders>
            <w:shd w:val="clear" w:color="auto" w:fill="auto"/>
            <w:tcMar>
              <w:top w:w="30" w:type="dxa"/>
              <w:left w:w="90" w:type="dxa"/>
              <w:bottom w:w="30" w:type="dxa"/>
              <w:right w:w="90" w:type="dxa"/>
            </w:tcMar>
            <w:vAlign w:val="center"/>
          </w:tcPr>
          <w:p>
            <w:pPr>
              <w:pStyle w:val="20"/>
              <w:wordWrap w:val="0"/>
              <w:topLinePunct/>
              <w:spacing w:afterAutospacing="0" w:line="360" w:lineRule="atLeast"/>
              <w:rPr>
                <w:color w:val="auto"/>
                <w:sz w:val="21"/>
                <w:szCs w:val="21"/>
                <w:highlight w:val="none"/>
              </w:rPr>
            </w:pPr>
            <w:r>
              <w:rPr>
                <w:rFonts w:hint="eastAsia"/>
                <w:color w:val="auto"/>
                <w:sz w:val="21"/>
                <w:szCs w:val="21"/>
                <w:highlight w:val="none"/>
              </w:rPr>
              <w:t>X&lt;10</w:t>
            </w:r>
          </w:p>
        </w:tc>
      </w:tr>
    </w:tbl>
    <w:p>
      <w:pPr>
        <w:pStyle w:val="2"/>
        <w:spacing w:line="360" w:lineRule="auto"/>
        <w:jc w:val="center"/>
        <w:rPr>
          <w:color w:val="auto"/>
          <w:highlight w:val="none"/>
        </w:rPr>
      </w:pPr>
      <w:r>
        <w:rPr>
          <w:rFonts w:hint="eastAsia"/>
          <w:color w:val="auto"/>
          <w:highlight w:val="none"/>
        </w:rPr>
        <w:t>残疾人福利性单位声明函</w:t>
      </w:r>
    </w:p>
    <w:p>
      <w:pPr>
        <w:spacing w:line="588" w:lineRule="exact"/>
        <w:rPr>
          <w:rFonts w:ascii="宋体" w:hAnsi="宋体" w:cs="宋体"/>
          <w:b/>
          <w:color w:val="auto"/>
          <w:spacing w:val="6"/>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588" w:lineRule="exact"/>
        <w:ind w:firstLine="504" w:firstLineChars="200"/>
        <w:rPr>
          <w:rFonts w:ascii="宋体" w:hAnsi="宋体" w:cs="宋体"/>
          <w:color w:val="auto"/>
          <w:spacing w:val="6"/>
          <w:sz w:val="24"/>
          <w:highlight w:val="none"/>
        </w:rPr>
      </w:pP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      单位名称（盖章）：</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       日  期：</w:t>
      </w:r>
    </w:p>
    <w:p>
      <w:pPr>
        <w:pStyle w:val="2"/>
        <w:spacing w:line="360" w:lineRule="auto"/>
        <w:jc w:val="left"/>
        <w:rPr>
          <w:rFonts w:ascii="宋体" w:hAnsi="宋体"/>
          <w:b w:val="0"/>
          <w:bCs w:val="0"/>
          <w:color w:val="auto"/>
          <w:sz w:val="24"/>
          <w:highlight w:val="none"/>
        </w:rPr>
      </w:pPr>
    </w:p>
    <w:p>
      <w:pPr>
        <w:pStyle w:val="2"/>
        <w:spacing w:line="360" w:lineRule="auto"/>
        <w:jc w:val="left"/>
        <w:rPr>
          <w:rFonts w:ascii="宋体" w:hAnsi="宋体"/>
          <w:b w:val="0"/>
          <w:bCs w:val="0"/>
          <w:color w:val="auto"/>
          <w:sz w:val="24"/>
          <w:highlight w:val="none"/>
        </w:rPr>
      </w:pPr>
    </w:p>
    <w:p>
      <w:pPr>
        <w:pStyle w:val="2"/>
        <w:spacing w:line="360" w:lineRule="auto"/>
        <w:jc w:val="left"/>
        <w:rPr>
          <w:rFonts w:ascii="宋体" w:hAnsi="宋体"/>
          <w:b w:val="0"/>
          <w:bCs w:val="0"/>
          <w:color w:val="auto"/>
          <w:sz w:val="24"/>
          <w:highlight w:val="none"/>
        </w:rPr>
      </w:pPr>
    </w:p>
    <w:p>
      <w:pPr>
        <w:pStyle w:val="3"/>
        <w:ind w:firstLine="480"/>
        <w:rPr>
          <w:rFonts w:ascii="宋体" w:hAnsi="宋体"/>
          <w:color w:val="auto"/>
          <w:highlight w:val="none"/>
        </w:rPr>
      </w:pPr>
    </w:p>
    <w:p>
      <w:pPr>
        <w:pStyle w:val="3"/>
        <w:ind w:firstLine="480"/>
        <w:rPr>
          <w:rFonts w:ascii="宋体" w:hAnsi="宋体"/>
          <w:color w:val="auto"/>
          <w:highlight w:val="none"/>
        </w:rPr>
      </w:pPr>
    </w:p>
    <w:p>
      <w:pPr>
        <w:pStyle w:val="3"/>
        <w:ind w:firstLine="480"/>
        <w:rPr>
          <w:rFonts w:ascii="宋体" w:hAnsi="宋体"/>
          <w:color w:val="auto"/>
          <w:highlight w:val="none"/>
        </w:rPr>
      </w:pPr>
    </w:p>
    <w:p>
      <w:pPr>
        <w:pStyle w:val="3"/>
        <w:ind w:firstLine="480"/>
        <w:rPr>
          <w:rFonts w:ascii="宋体" w:hAnsi="宋体"/>
          <w:color w:val="auto"/>
          <w:highlight w:val="none"/>
        </w:rPr>
      </w:pPr>
    </w:p>
    <w:p>
      <w:pPr>
        <w:pStyle w:val="3"/>
        <w:ind w:firstLine="480"/>
        <w:rPr>
          <w:rFonts w:ascii="宋体" w:hAnsi="宋体"/>
          <w:color w:val="auto"/>
          <w:highlight w:val="none"/>
        </w:rPr>
      </w:pPr>
    </w:p>
    <w:p>
      <w:pPr>
        <w:pStyle w:val="3"/>
        <w:ind w:firstLine="480"/>
        <w:rPr>
          <w:rFonts w:ascii="宋体" w:hAnsi="宋体"/>
          <w:color w:val="auto"/>
          <w:highlight w:val="none"/>
        </w:rPr>
      </w:pPr>
    </w:p>
    <w:p>
      <w:pPr>
        <w:pStyle w:val="3"/>
        <w:ind w:firstLine="480"/>
        <w:rPr>
          <w:rFonts w:ascii="宋体" w:hAnsi="宋体"/>
          <w:color w:val="auto"/>
          <w:highlight w:val="none"/>
        </w:rPr>
      </w:pPr>
    </w:p>
    <w:p>
      <w:pPr>
        <w:pStyle w:val="3"/>
        <w:ind w:firstLine="480"/>
        <w:rPr>
          <w:rFonts w:ascii="宋体" w:hAnsi="宋体"/>
          <w:color w:val="auto"/>
          <w:highlight w:val="none"/>
        </w:rPr>
      </w:pPr>
    </w:p>
    <w:p>
      <w:pPr>
        <w:pStyle w:val="3"/>
        <w:ind w:firstLine="480"/>
        <w:rPr>
          <w:rFonts w:ascii="宋体" w:hAnsi="宋体"/>
          <w:color w:val="auto"/>
          <w:highlight w:val="none"/>
        </w:rPr>
      </w:pPr>
    </w:p>
    <w:p>
      <w:pPr>
        <w:pStyle w:val="2"/>
        <w:spacing w:line="360" w:lineRule="auto"/>
        <w:jc w:val="left"/>
        <w:rPr>
          <w:rFonts w:ascii="宋体" w:hAnsi="宋体" w:eastAsia="宋体" w:cs="宋体"/>
          <w:b w:val="0"/>
          <w:color w:val="auto"/>
          <w:sz w:val="24"/>
          <w:szCs w:val="24"/>
          <w:highlight w:val="none"/>
        </w:rPr>
      </w:pPr>
      <w:r>
        <w:rPr>
          <w:rFonts w:hint="eastAsia" w:ascii="宋体" w:hAnsi="宋体"/>
          <w:b w:val="0"/>
          <w:bCs w:val="0"/>
          <w:color w:val="auto"/>
          <w:sz w:val="24"/>
          <w:highlight w:val="none"/>
        </w:rPr>
        <w:t>7.</w:t>
      </w:r>
      <w:r>
        <w:rPr>
          <w:rFonts w:hint="eastAsia" w:ascii="宋体" w:hAnsi="宋体" w:eastAsia="宋体"/>
          <w:b w:val="0"/>
          <w:bCs w:val="0"/>
          <w:color w:val="auto"/>
          <w:sz w:val="24"/>
          <w:szCs w:val="24"/>
          <w:highlight w:val="none"/>
        </w:rPr>
        <w:t>落实政府采购政策需满足的资格要求格式：</w:t>
      </w:r>
    </w:p>
    <w:p>
      <w:pPr>
        <w:snapToGrid w:val="0"/>
        <w:spacing w:line="360" w:lineRule="auto"/>
        <w:ind w:right="480"/>
        <w:jc w:val="center"/>
        <w:rPr>
          <w:rFonts w:ascii="宋体" w:hAnsi="宋体" w:cs="宋体"/>
          <w:b/>
          <w:color w:val="auto"/>
          <w:kern w:val="0"/>
          <w:sz w:val="24"/>
          <w:highlight w:val="none"/>
        </w:rPr>
      </w:pPr>
      <w:r>
        <w:rPr>
          <w:rFonts w:hint="eastAsia" w:ascii="宋体" w:hAnsi="宋体" w:cs="宋体"/>
          <w:b/>
          <w:color w:val="auto"/>
          <w:kern w:val="0"/>
          <w:sz w:val="24"/>
          <w:highlight w:val="none"/>
        </w:rPr>
        <w:t>落实政府采购政策需满足的资格要求</w:t>
      </w:r>
    </w:p>
    <w:p>
      <w:pPr>
        <w:snapToGrid w:val="0"/>
        <w:spacing w:before="120" w:beforeLines="50" w:after="50" w:line="360" w:lineRule="auto"/>
        <w:rPr>
          <w:rFonts w:ascii="宋体" w:hAnsi="宋体"/>
          <w:color w:val="auto"/>
          <w:sz w:val="24"/>
          <w:highlight w:val="none"/>
        </w:rPr>
      </w:pPr>
      <w:r>
        <w:rPr>
          <w:rFonts w:hint="eastAsia" w:ascii="宋体" w:hAnsi="宋体" w:cs="宋体"/>
          <w:color w:val="auto"/>
          <w:kern w:val="0"/>
          <w:sz w:val="24"/>
          <w:highlight w:val="none"/>
        </w:rPr>
        <w:t>（根据招标公告落实政府采购政策需满足的资格要求选择提供相应的材料；未要求的，无需提供）</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pStyle w:val="22"/>
        <w:ind w:firstLine="404"/>
        <w:rPr>
          <w:color w:val="auto"/>
          <w:highlight w:val="none"/>
        </w:rPr>
      </w:pPr>
    </w:p>
    <w:p>
      <w:pPr>
        <w:snapToGrid w:val="0"/>
        <w:spacing w:line="360" w:lineRule="auto"/>
        <w:rPr>
          <w:rFonts w:ascii="宋体" w:hAnsi="宋体"/>
          <w:color w:val="auto"/>
          <w:sz w:val="24"/>
          <w:highlight w:val="none"/>
        </w:rPr>
      </w:pPr>
    </w:p>
    <w:p>
      <w:pPr>
        <w:pStyle w:val="14"/>
        <w:snapToGrid w:val="0"/>
        <w:spacing w:beforeLines="0" w:afterLines="0" w:line="440" w:lineRule="exact"/>
        <w:outlineLvl w:val="1"/>
        <w:rPr>
          <w:rFonts w:hAnsi="宋体"/>
          <w:b/>
          <w:color w:val="auto"/>
          <w:highlight w:val="none"/>
        </w:rPr>
      </w:pPr>
    </w:p>
    <w:p>
      <w:pPr>
        <w:pStyle w:val="14"/>
        <w:snapToGrid w:val="0"/>
        <w:spacing w:beforeLines="0" w:afterLines="0" w:line="440" w:lineRule="exact"/>
        <w:outlineLvl w:val="1"/>
        <w:rPr>
          <w:rFonts w:hAnsi="宋体"/>
          <w:b/>
          <w:color w:val="auto"/>
          <w:highlight w:val="none"/>
        </w:rPr>
      </w:pPr>
      <w:r>
        <w:rPr>
          <w:rFonts w:hint="eastAsia" w:hAnsi="宋体"/>
          <w:b/>
          <w:color w:val="auto"/>
          <w:highlight w:val="none"/>
        </w:rPr>
        <w:t>二、商务技术文件格式</w:t>
      </w:r>
    </w:p>
    <w:p>
      <w:pPr>
        <w:snapToGrid w:val="0"/>
        <w:spacing w:line="440" w:lineRule="exact"/>
        <w:rPr>
          <w:rFonts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商务技术文件封面格式</w:t>
      </w:r>
    </w:p>
    <w:p>
      <w:pPr>
        <w:snapToGrid w:val="0"/>
        <w:spacing w:line="440" w:lineRule="exact"/>
        <w:rPr>
          <w:rFonts w:ascii="宋体" w:hAnsi="宋体"/>
          <w:b/>
          <w:bCs/>
          <w:color w:val="auto"/>
          <w:sz w:val="24"/>
          <w:highlight w:val="none"/>
        </w:rPr>
      </w:pPr>
    </w:p>
    <w:p>
      <w:pPr>
        <w:snapToGrid w:val="0"/>
        <w:spacing w:line="440" w:lineRule="exact"/>
        <w:jc w:val="center"/>
        <w:rPr>
          <w:rFonts w:ascii="宋体" w:hAnsi="宋体"/>
          <w:b/>
          <w:bCs/>
          <w:color w:val="auto"/>
          <w:sz w:val="24"/>
          <w:highlight w:val="none"/>
        </w:rPr>
      </w:pPr>
      <w:r>
        <w:rPr>
          <w:rFonts w:hint="eastAsia" w:ascii="宋体" w:hAnsi="宋体"/>
          <w:b/>
          <w:bCs/>
          <w:color w:val="auto"/>
          <w:sz w:val="24"/>
          <w:highlight w:val="none"/>
        </w:rPr>
        <w:t>商务技术文件</w:t>
      </w:r>
    </w:p>
    <w:p>
      <w:pPr>
        <w:snapToGrid w:val="0"/>
        <w:spacing w:line="440" w:lineRule="exact"/>
        <w:ind w:firstLine="900" w:firstLineChars="375"/>
        <w:rPr>
          <w:rFonts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5"/>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项目编号：</w:t>
      </w:r>
    </w:p>
    <w:p>
      <w:pPr>
        <w:pStyle w:val="5"/>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投标人名称（盖章）：</w:t>
      </w:r>
    </w:p>
    <w:p>
      <w:pPr>
        <w:pStyle w:val="5"/>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280" w:firstLineChars="1367"/>
        <w:rPr>
          <w:rFonts w:ascii="宋体" w:hAnsi="宋体"/>
          <w:color w:val="auto"/>
          <w:sz w:val="24"/>
          <w:highlight w:val="none"/>
        </w:rPr>
      </w:pPr>
      <w:r>
        <w:rPr>
          <w:rFonts w:hint="eastAsia" w:ascii="宋体" w:hAnsi="宋体"/>
          <w:color w:val="auto"/>
          <w:sz w:val="24"/>
          <w:highlight w:val="none"/>
        </w:rPr>
        <w:t>年月日</w:t>
      </w: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商务技术文件目录（请按照“第三章投标人须知，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例如：</w:t>
      </w: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资信商务文件：</w:t>
      </w:r>
    </w:p>
    <w:p>
      <w:pPr>
        <w:snapToGrid w:val="0"/>
        <w:spacing w:line="440" w:lineRule="exact"/>
        <w:rPr>
          <w:rFonts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投标人基本情况介绍</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诚信承诺书（格式见附件）</w:t>
      </w:r>
      <w:r>
        <w:rPr>
          <w:rFonts w:hint="eastAsia" w:ascii="宋体" w:hAnsi="宋体" w:cs="宋体"/>
          <w:color w:val="auto"/>
          <w:kern w:val="0"/>
          <w:sz w:val="24"/>
          <w:highlight w:val="none"/>
        </w:rPr>
        <w:t>……………………………………………（页码）</w:t>
      </w:r>
    </w:p>
    <w:p>
      <w:pPr>
        <w:snapToGrid w:val="0"/>
        <w:spacing w:before="120" w:beforeLines="50" w:after="50" w:line="360" w:lineRule="auto"/>
        <w:jc w:val="left"/>
        <w:rPr>
          <w:rFonts w:ascii="宋体" w:hAnsi="宋体"/>
          <w:color w:val="auto"/>
          <w:sz w:val="24"/>
          <w:highlight w:val="none"/>
        </w:rPr>
      </w:pPr>
      <w:r>
        <w:rPr>
          <w:rFonts w:hint="eastAsia" w:ascii="宋体" w:hAnsi="宋体"/>
          <w:color w:val="auto"/>
          <w:sz w:val="24"/>
          <w:highlight w:val="none"/>
        </w:rPr>
        <w:t>...</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line="360" w:lineRule="auto"/>
        <w:rPr>
          <w:rFonts w:ascii="宋体" w:hAnsi="宋体"/>
          <w:color w:val="auto"/>
          <w:sz w:val="24"/>
          <w:highlight w:val="none"/>
        </w:rPr>
      </w:pPr>
    </w:p>
    <w:p>
      <w:pPr>
        <w:snapToGrid w:val="0"/>
        <w:spacing w:before="120" w:beforeLines="50" w:after="50" w:line="360" w:lineRule="auto"/>
        <w:rPr>
          <w:rFonts w:ascii="宋体" w:hAnsi="宋体"/>
          <w:color w:val="auto"/>
          <w:sz w:val="24"/>
          <w:highlight w:val="none"/>
        </w:rPr>
      </w:pPr>
    </w:p>
    <w:p>
      <w:pPr>
        <w:snapToGrid w:val="0"/>
        <w:spacing w:before="120" w:beforeLines="50" w:after="50" w:line="360" w:lineRule="auto"/>
        <w:rPr>
          <w:rFonts w:ascii="宋体" w:hAnsi="宋体"/>
          <w:color w:val="auto"/>
          <w:sz w:val="24"/>
          <w:highlight w:val="none"/>
        </w:rPr>
      </w:pPr>
    </w:p>
    <w:p>
      <w:pPr>
        <w:snapToGrid w:val="0"/>
        <w:spacing w:before="120" w:beforeLines="50" w:after="50" w:line="360" w:lineRule="auto"/>
        <w:rPr>
          <w:rFonts w:ascii="宋体" w:hAnsi="宋体"/>
          <w:color w:val="auto"/>
          <w:sz w:val="24"/>
          <w:highlight w:val="none"/>
        </w:rPr>
      </w:pPr>
      <w:r>
        <w:rPr>
          <w:rFonts w:hint="eastAsia" w:ascii="宋体" w:hAnsi="宋体"/>
          <w:color w:val="auto"/>
          <w:sz w:val="24"/>
          <w:highlight w:val="none"/>
        </w:rPr>
        <w:t>3.</w:t>
      </w:r>
      <w:r>
        <w:rPr>
          <w:rFonts w:hint="eastAsia" w:ascii="宋体" w:hAnsi="宋体"/>
          <w:bCs/>
          <w:color w:val="auto"/>
          <w:sz w:val="24"/>
          <w:highlight w:val="none"/>
        </w:rPr>
        <w:t>投标人基本情况介绍</w:t>
      </w:r>
      <w:r>
        <w:rPr>
          <w:rFonts w:ascii="宋体" w:hAnsi="宋体"/>
          <w:color w:val="auto"/>
          <w:sz w:val="24"/>
          <w:highlight w:val="none"/>
        </w:rPr>
        <w:t>格式：</w:t>
      </w:r>
    </w:p>
    <w:p>
      <w:pPr>
        <w:pStyle w:val="14"/>
        <w:spacing w:before="120" w:after="120" w:line="360" w:lineRule="auto"/>
        <w:jc w:val="center"/>
        <w:rPr>
          <w:rFonts w:hAnsi="宋体"/>
          <w:b/>
          <w:color w:val="auto"/>
          <w:highlight w:val="none"/>
        </w:rPr>
      </w:pPr>
      <w:r>
        <w:rPr>
          <w:rFonts w:hint="eastAsia" w:hAnsi="宋体"/>
          <w:b/>
          <w:color w:val="auto"/>
          <w:highlight w:val="none"/>
        </w:rPr>
        <w:t>投标人经营情况介绍</w:t>
      </w:r>
    </w:p>
    <w:tbl>
      <w:tblPr>
        <w:tblStyle w:val="2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名  称</w:t>
            </w:r>
          </w:p>
        </w:tc>
        <w:tc>
          <w:tcPr>
            <w:tcW w:w="7983" w:type="dxa"/>
            <w:gridSpan w:val="6"/>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地  址</w:t>
            </w:r>
          </w:p>
        </w:tc>
        <w:tc>
          <w:tcPr>
            <w:tcW w:w="7983" w:type="dxa"/>
            <w:gridSpan w:val="6"/>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概  况</w:t>
            </w: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成立和注册时间</w:t>
            </w:r>
          </w:p>
        </w:tc>
        <w:tc>
          <w:tcPr>
            <w:tcW w:w="2520"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2472"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2520"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技术负责人</w:t>
            </w:r>
          </w:p>
        </w:tc>
        <w:tc>
          <w:tcPr>
            <w:tcW w:w="2520"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职工总数</w:t>
            </w:r>
          </w:p>
        </w:tc>
        <w:tc>
          <w:tcPr>
            <w:tcW w:w="2520"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技术人员数</w:t>
            </w:r>
          </w:p>
        </w:tc>
        <w:tc>
          <w:tcPr>
            <w:tcW w:w="2472"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vMerge w:val="restart"/>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资产情况</w:t>
            </w:r>
          </w:p>
        </w:tc>
        <w:tc>
          <w:tcPr>
            <w:tcW w:w="2520" w:type="dxa"/>
            <w:gridSpan w:val="2"/>
            <w:noWrap/>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净资产：            </w:t>
            </w:r>
          </w:p>
        </w:tc>
        <w:tc>
          <w:tcPr>
            <w:tcW w:w="4092" w:type="dxa"/>
            <w:gridSpan w:val="3"/>
            <w:noWrap/>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vMerge w:val="continue"/>
            <w:noWrap/>
            <w:vAlign w:val="center"/>
          </w:tcPr>
          <w:p>
            <w:pPr>
              <w:widowControl/>
              <w:spacing w:line="360" w:lineRule="auto"/>
              <w:jc w:val="left"/>
              <w:rPr>
                <w:rFonts w:ascii="宋体" w:hAnsi="宋体" w:cs="宋体"/>
                <w:color w:val="auto"/>
                <w:kern w:val="0"/>
                <w:sz w:val="24"/>
                <w:highlight w:val="none"/>
              </w:rPr>
            </w:pPr>
          </w:p>
        </w:tc>
        <w:tc>
          <w:tcPr>
            <w:tcW w:w="2520" w:type="dxa"/>
            <w:gridSpan w:val="2"/>
            <w:noWrap/>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负  债：            </w:t>
            </w:r>
          </w:p>
        </w:tc>
        <w:tc>
          <w:tcPr>
            <w:tcW w:w="4092" w:type="dxa"/>
            <w:gridSpan w:val="3"/>
            <w:noWrap/>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 度</w:t>
            </w:r>
          </w:p>
        </w:tc>
        <w:tc>
          <w:tcPr>
            <w:tcW w:w="126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主营收入(万元)</w:t>
            </w:r>
          </w:p>
        </w:tc>
        <w:tc>
          <w:tcPr>
            <w:tcW w:w="126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收入总额(万元)</w:t>
            </w:r>
          </w:p>
        </w:tc>
        <w:tc>
          <w:tcPr>
            <w:tcW w:w="162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利润收入(万元)</w:t>
            </w:r>
          </w:p>
        </w:tc>
        <w:tc>
          <w:tcPr>
            <w:tcW w:w="126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净利润收入(万元)</w:t>
            </w:r>
          </w:p>
        </w:tc>
        <w:tc>
          <w:tcPr>
            <w:tcW w:w="1212"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p>
        </w:tc>
        <w:tc>
          <w:tcPr>
            <w:tcW w:w="1260" w:type="dxa"/>
            <w:noWrap/>
            <w:vAlign w:val="center"/>
          </w:tcPr>
          <w:p>
            <w:pPr>
              <w:widowControl/>
              <w:spacing w:line="360" w:lineRule="auto"/>
              <w:jc w:val="center"/>
              <w:rPr>
                <w:rFonts w:ascii="宋体" w:hAnsi="宋体" w:cs="宋体"/>
                <w:color w:val="auto"/>
                <w:kern w:val="0"/>
                <w:sz w:val="24"/>
                <w:highlight w:val="none"/>
              </w:rPr>
            </w:pPr>
          </w:p>
        </w:tc>
        <w:tc>
          <w:tcPr>
            <w:tcW w:w="1260" w:type="dxa"/>
            <w:noWrap/>
            <w:vAlign w:val="center"/>
          </w:tcPr>
          <w:p>
            <w:pPr>
              <w:widowControl/>
              <w:spacing w:line="360" w:lineRule="auto"/>
              <w:jc w:val="center"/>
              <w:rPr>
                <w:rFonts w:ascii="宋体" w:hAnsi="宋体" w:cs="宋体"/>
                <w:color w:val="auto"/>
                <w:kern w:val="0"/>
                <w:sz w:val="24"/>
                <w:highlight w:val="none"/>
              </w:rPr>
            </w:pPr>
          </w:p>
        </w:tc>
        <w:tc>
          <w:tcPr>
            <w:tcW w:w="1620" w:type="dxa"/>
            <w:noWrap/>
            <w:vAlign w:val="center"/>
          </w:tcPr>
          <w:p>
            <w:pPr>
              <w:widowControl/>
              <w:spacing w:line="360" w:lineRule="auto"/>
              <w:jc w:val="center"/>
              <w:rPr>
                <w:rFonts w:ascii="宋体" w:hAnsi="宋体" w:cs="宋体"/>
                <w:color w:val="auto"/>
                <w:kern w:val="0"/>
                <w:sz w:val="24"/>
                <w:highlight w:val="none"/>
              </w:rPr>
            </w:pPr>
          </w:p>
        </w:tc>
        <w:tc>
          <w:tcPr>
            <w:tcW w:w="1260" w:type="dxa"/>
            <w:noWrap/>
            <w:vAlign w:val="center"/>
          </w:tcPr>
          <w:p>
            <w:pPr>
              <w:widowControl/>
              <w:spacing w:line="360" w:lineRule="auto"/>
              <w:jc w:val="center"/>
              <w:rPr>
                <w:rFonts w:ascii="宋体" w:hAnsi="宋体" w:cs="宋体"/>
                <w:color w:val="auto"/>
                <w:kern w:val="0"/>
                <w:sz w:val="24"/>
                <w:highlight w:val="none"/>
              </w:rPr>
            </w:pPr>
          </w:p>
        </w:tc>
        <w:tc>
          <w:tcPr>
            <w:tcW w:w="1212" w:type="dxa"/>
            <w:noWrap/>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售后服务网点</w:t>
            </w: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服务机构</w:t>
            </w:r>
          </w:p>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4140" w:type="dxa"/>
            <w:gridSpan w:val="3"/>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负 责 人</w:t>
            </w:r>
          </w:p>
        </w:tc>
        <w:tc>
          <w:tcPr>
            <w:tcW w:w="1212"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机构地点</w:t>
            </w:r>
          </w:p>
        </w:tc>
        <w:tc>
          <w:tcPr>
            <w:tcW w:w="4140" w:type="dxa"/>
            <w:gridSpan w:val="3"/>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212"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投标人简介及机构设置</w:t>
            </w:r>
          </w:p>
        </w:tc>
        <w:tc>
          <w:tcPr>
            <w:tcW w:w="7983" w:type="dxa"/>
            <w:gridSpan w:val="6"/>
            <w:noWrap/>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投标人优势及特长</w:t>
            </w:r>
          </w:p>
        </w:tc>
        <w:tc>
          <w:tcPr>
            <w:tcW w:w="7983" w:type="dxa"/>
            <w:gridSpan w:val="6"/>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spacing w:line="360" w:lineRule="auto"/>
        <w:rPr>
          <w:rFonts w:ascii="宋体" w:hAnsi="宋体"/>
          <w:bCs/>
          <w:color w:val="auto"/>
          <w:sz w:val="24"/>
          <w:highlight w:val="none"/>
        </w:rPr>
      </w:pPr>
      <w:r>
        <w:rPr>
          <w:rFonts w:hint="eastAsia" w:ascii="宋体" w:hAnsi="宋体"/>
          <w:bCs/>
          <w:color w:val="auto"/>
          <w:sz w:val="24"/>
          <w:highlight w:val="none"/>
        </w:rPr>
        <w:t>说明：</w:t>
      </w:r>
      <w:r>
        <w:rPr>
          <w:rFonts w:ascii="宋体" w:hAnsi="宋体"/>
          <w:bCs/>
          <w:color w:val="auto"/>
          <w:sz w:val="24"/>
          <w:highlight w:val="none"/>
        </w:rPr>
        <w:t>在填写时，如本表格不适合投标人的实际情况，可根据本表格格式自行划表填写。</w:t>
      </w:r>
    </w:p>
    <w:p>
      <w:pPr>
        <w:tabs>
          <w:tab w:val="left" w:pos="1418"/>
        </w:tabs>
        <w:spacing w:line="360" w:lineRule="auto"/>
        <w:ind w:firstLine="240" w:firstLineChars="100"/>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ascii="宋体" w:hAnsi="宋体"/>
          <w:color w:val="auto"/>
          <w:sz w:val="24"/>
          <w:highlight w:val="none"/>
        </w:rPr>
      </w:pPr>
      <w:r>
        <w:rPr>
          <w:rFonts w:hint="eastAsia" w:ascii="宋体" w:hAnsi="宋体"/>
          <w:color w:val="auto"/>
          <w:sz w:val="24"/>
          <w:highlight w:val="none"/>
        </w:rPr>
        <w:t>4.诚信承诺书格式：</w:t>
      </w:r>
    </w:p>
    <w:p>
      <w:pPr>
        <w:pStyle w:val="2"/>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诚信承诺书</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平湖市政务服务管理办公室</w:t>
      </w:r>
      <w:r>
        <w:rPr>
          <w:rFonts w:hint="eastAsia" w:ascii="宋体" w:hAnsi="宋体"/>
          <w:color w:val="auto"/>
          <w:sz w:val="24"/>
          <w:highlight w:val="none"/>
        </w:rPr>
        <w:t>（招标采购单位名称）：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我方在参加贵单位的</w:t>
      </w:r>
      <w:r>
        <w:rPr>
          <w:rFonts w:hint="eastAsia" w:ascii="宋体" w:hAnsi="宋体"/>
          <w:color w:val="auto"/>
          <w:sz w:val="24"/>
          <w:highlight w:val="none"/>
          <w:u w:val="single"/>
        </w:rPr>
        <w:t xml:space="preserve">             </w:t>
      </w:r>
      <w:r>
        <w:rPr>
          <w:rFonts w:hint="eastAsia" w:ascii="宋体" w:hAnsi="宋体"/>
          <w:color w:val="auto"/>
          <w:sz w:val="24"/>
          <w:highlight w:val="none"/>
        </w:rPr>
        <w:t>政府采购项目的招投标活动中，郑重承诺如下：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1、我方申报的所有资料都是真实、准确、完整的；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2、我方无资质挂靠情形，保证不参与串标、围标及抬标；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5、若我方中标，将严格按照规定及时与采购人签订合同；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6、若我方中标，将严格按照招标文件要求及投标文件承诺的报价、质量、工期、供应商案、项目负责人等内容组织实施；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Cs/>
          <w:color w:val="auto"/>
          <w:sz w:val="24"/>
          <w:highlight w:val="none"/>
        </w:rPr>
      </w:pPr>
      <w:r>
        <w:rPr>
          <w:rFonts w:hint="eastAsia" w:ascii="宋体" w:hAnsi="宋体"/>
          <w:bCs/>
          <w:color w:val="auto"/>
          <w:sz w:val="24"/>
          <w:highlight w:val="none"/>
        </w:rPr>
        <w:t xml:space="preserve">    投 标 人（盖章）：                              年  月  日</w:t>
      </w: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pStyle w:val="13"/>
        <w:rPr>
          <w:color w:val="auto"/>
          <w:highlight w:val="none"/>
        </w:rPr>
      </w:pPr>
    </w:p>
    <w:p>
      <w:pPr>
        <w:tabs>
          <w:tab w:val="left" w:pos="1418"/>
        </w:tabs>
        <w:spacing w:line="360" w:lineRule="auto"/>
        <w:rPr>
          <w:rFonts w:ascii="宋体" w:hAnsi="宋体"/>
          <w:bCs/>
          <w:color w:val="auto"/>
          <w:sz w:val="24"/>
          <w:highlight w:val="none"/>
        </w:rPr>
      </w:pPr>
    </w:p>
    <w:p>
      <w:pPr>
        <w:snapToGrid w:val="0"/>
        <w:spacing w:line="360" w:lineRule="auto"/>
        <w:rPr>
          <w:rFonts w:ascii="宋体" w:hAnsi="宋体" w:cs="仿宋_GB2312"/>
          <w:color w:val="auto"/>
          <w:kern w:val="0"/>
          <w:sz w:val="24"/>
          <w:highlight w:val="none"/>
          <w:lang w:val="zh-CN"/>
        </w:rPr>
      </w:pPr>
      <w:r>
        <w:rPr>
          <w:rFonts w:hint="eastAsia" w:ascii="宋体" w:hAnsi="宋体"/>
          <w:color w:val="auto"/>
          <w:sz w:val="24"/>
          <w:highlight w:val="none"/>
        </w:rPr>
        <w:t>5.同类项目业绩</w:t>
      </w:r>
      <w:r>
        <w:rPr>
          <w:rFonts w:ascii="宋体" w:hAnsi="宋体"/>
          <w:color w:val="auto"/>
          <w:sz w:val="24"/>
          <w:highlight w:val="none"/>
        </w:rPr>
        <w:t>格式</w:t>
      </w:r>
      <w:r>
        <w:rPr>
          <w:rFonts w:hint="eastAsia" w:ascii="宋体" w:hAnsi="宋体"/>
          <w:color w:val="auto"/>
          <w:sz w:val="24"/>
          <w:highlight w:val="none"/>
        </w:rPr>
        <w:t>：</w:t>
      </w:r>
    </w:p>
    <w:p>
      <w:pPr>
        <w:pStyle w:val="14"/>
        <w:spacing w:before="120" w:after="120" w:line="360" w:lineRule="auto"/>
        <w:jc w:val="center"/>
        <w:rPr>
          <w:rFonts w:hAnsi="宋体"/>
          <w:b/>
          <w:color w:val="auto"/>
          <w:highlight w:val="none"/>
        </w:rPr>
      </w:pPr>
      <w:r>
        <w:rPr>
          <w:rFonts w:hAnsi="宋体"/>
          <w:b/>
          <w:color w:val="auto"/>
          <w:highlight w:val="none"/>
        </w:rPr>
        <w:t>投标人同类项目实施情况一览表</w:t>
      </w:r>
    </w:p>
    <w:tbl>
      <w:tblPr>
        <w:tblStyle w:val="23"/>
        <w:tblW w:w="92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合同</w:t>
            </w:r>
          </w:p>
          <w:p>
            <w:pPr>
              <w:snapToGrid w:val="0"/>
              <w:spacing w:line="360" w:lineRule="auto"/>
              <w:jc w:val="center"/>
              <w:rPr>
                <w:rFonts w:ascii="宋体" w:hAnsi="宋体"/>
                <w:color w:val="auto"/>
                <w:sz w:val="24"/>
                <w:highlight w:val="none"/>
              </w:rPr>
            </w:pPr>
            <w:r>
              <w:rPr>
                <w:rFonts w:ascii="宋体" w:hAnsi="宋体"/>
                <w:color w:val="auto"/>
                <w:sz w:val="24"/>
                <w:highlight w:val="none"/>
              </w:rPr>
              <w:t>金额</w:t>
            </w:r>
            <w:r>
              <w:rPr>
                <w:rFonts w:hint="eastAsia" w:ascii="宋体" w:hAnsi="宋体"/>
                <w:color w:val="auto"/>
                <w:sz w:val="24"/>
                <w:highlight w:val="none"/>
              </w:rPr>
              <w:t>(</w:t>
            </w:r>
            <w:r>
              <w:rPr>
                <w:rFonts w:ascii="宋体" w:hAnsi="宋体"/>
                <w:color w:val="auto"/>
                <w:sz w:val="24"/>
                <w:highlight w:val="none"/>
              </w:rPr>
              <w:t>万元</w:t>
            </w:r>
            <w:r>
              <w:rPr>
                <w:rFonts w:hint="eastAsia" w:ascii="宋体" w:hAnsi="宋体"/>
                <w:color w:val="auto"/>
                <w:sz w:val="24"/>
                <w:highlight w:val="none"/>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合同复印件</w:t>
            </w:r>
            <w:r>
              <w:rPr>
                <w:rFonts w:ascii="宋体" w:hAnsi="宋体"/>
                <w:color w:val="auto"/>
                <w:sz w:val="24"/>
                <w:highlight w:val="none"/>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采购单位联系人及</w:t>
            </w:r>
          </w:p>
          <w:p>
            <w:pPr>
              <w:snapToGrid w:val="0"/>
              <w:spacing w:line="360" w:lineRule="auto"/>
              <w:jc w:val="center"/>
              <w:rPr>
                <w:rFonts w:ascii="宋体" w:hAnsi="宋体"/>
                <w:color w:val="auto"/>
                <w:sz w:val="24"/>
                <w:highlight w:val="none"/>
              </w:rPr>
            </w:pPr>
            <w:r>
              <w:rPr>
                <w:rFonts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r>
    </w:tbl>
    <w:p>
      <w:pPr>
        <w:pStyle w:val="7"/>
        <w:snapToGrid w:val="0"/>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说明：须提供投标人202</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年1月1日以来同类项目业绩（提供合同复印件，以签订时间为准)。</w:t>
      </w: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Cs/>
          <w:color w:val="auto"/>
          <w:sz w:val="24"/>
          <w:highlight w:val="none"/>
        </w:rPr>
      </w:pPr>
      <w:r>
        <w:rPr>
          <w:rFonts w:hint="eastAsia" w:ascii="宋体" w:hAnsi="宋体"/>
          <w:bCs/>
          <w:color w:val="auto"/>
          <w:sz w:val="24"/>
          <w:highlight w:val="none"/>
        </w:rPr>
        <w:t>投 标 人（盖章）：                              年  月  日</w:t>
      </w:r>
    </w:p>
    <w:p>
      <w:pPr>
        <w:tabs>
          <w:tab w:val="left" w:pos="1418"/>
        </w:tabs>
        <w:spacing w:line="360" w:lineRule="auto"/>
        <w:rPr>
          <w:rFonts w:ascii="宋体" w:hAnsi="宋体"/>
          <w:bCs/>
          <w:color w:val="auto"/>
          <w:sz w:val="24"/>
          <w:highlight w:val="none"/>
        </w:rPr>
      </w:pPr>
    </w:p>
    <w:p>
      <w:pPr>
        <w:snapToGrid w:val="0"/>
        <w:spacing w:before="50" w:line="360" w:lineRule="auto"/>
        <w:jc w:val="left"/>
        <w:rPr>
          <w:rFonts w:ascii="宋体" w:hAnsi="宋体"/>
          <w:color w:val="auto"/>
          <w:sz w:val="24"/>
          <w:highlight w:val="none"/>
        </w:rPr>
      </w:pPr>
      <w:r>
        <w:rPr>
          <w:rFonts w:hint="eastAsia" w:ascii="宋体" w:hAnsi="宋体"/>
          <w:bCs/>
          <w:color w:val="auto"/>
          <w:sz w:val="24"/>
          <w:highlight w:val="none"/>
        </w:rPr>
        <w:t>6.</w:t>
      </w:r>
      <w:r>
        <w:rPr>
          <w:rFonts w:ascii="宋体" w:hAnsi="宋体"/>
          <w:color w:val="auto"/>
          <w:sz w:val="24"/>
          <w:highlight w:val="none"/>
        </w:rPr>
        <w:t>商务响应表格式：</w:t>
      </w:r>
    </w:p>
    <w:p>
      <w:pPr>
        <w:pStyle w:val="14"/>
        <w:spacing w:before="120" w:after="120" w:line="360" w:lineRule="auto"/>
        <w:jc w:val="center"/>
        <w:rPr>
          <w:rFonts w:hAnsi="宋体"/>
          <w:b/>
          <w:color w:val="auto"/>
          <w:highlight w:val="none"/>
        </w:rPr>
      </w:pPr>
      <w:r>
        <w:rPr>
          <w:rFonts w:hint="eastAsia" w:hAnsi="宋体"/>
          <w:b/>
          <w:color w:val="auto"/>
          <w:highlight w:val="none"/>
        </w:rPr>
        <w:t>商务响应表</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单位名称（盖章）：</w:t>
      </w:r>
    </w:p>
    <w:tbl>
      <w:tblPr>
        <w:tblStyle w:val="23"/>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3086" w:type="dxa"/>
            <w:noWrap/>
          </w:tcPr>
          <w:p>
            <w:pPr>
              <w:spacing w:before="240" w:after="240" w:line="360" w:lineRule="auto"/>
              <w:jc w:val="center"/>
              <w:rPr>
                <w:rFonts w:ascii="宋体" w:hAnsi="宋体"/>
                <w:color w:val="auto"/>
                <w:sz w:val="24"/>
                <w:highlight w:val="none"/>
              </w:rPr>
            </w:pPr>
            <w:r>
              <w:rPr>
                <w:rFonts w:hint="eastAsia" w:ascii="宋体" w:hAnsi="宋体"/>
                <w:color w:val="auto"/>
                <w:sz w:val="24"/>
                <w:highlight w:val="none"/>
              </w:rPr>
              <w:t>招标文件的规定</w:t>
            </w:r>
          </w:p>
        </w:tc>
        <w:tc>
          <w:tcPr>
            <w:tcW w:w="3086" w:type="dxa"/>
            <w:noWrap/>
          </w:tcPr>
          <w:p>
            <w:pPr>
              <w:spacing w:before="240" w:after="240" w:line="360" w:lineRule="auto"/>
              <w:jc w:val="center"/>
              <w:rPr>
                <w:rFonts w:ascii="宋体" w:hAnsi="宋体"/>
                <w:color w:val="auto"/>
                <w:sz w:val="24"/>
                <w:highlight w:val="none"/>
              </w:rPr>
            </w:pPr>
            <w:r>
              <w:rPr>
                <w:rFonts w:hint="eastAsia" w:ascii="宋体" w:hAnsi="宋体"/>
                <w:color w:val="auto"/>
                <w:sz w:val="24"/>
                <w:highlight w:val="none"/>
              </w:rPr>
              <w:t>投标文件的响应</w:t>
            </w:r>
          </w:p>
        </w:tc>
        <w:tc>
          <w:tcPr>
            <w:tcW w:w="1411" w:type="dxa"/>
            <w:noWrap/>
          </w:tcPr>
          <w:p>
            <w:pPr>
              <w:spacing w:before="240" w:after="240" w:line="360" w:lineRule="auto"/>
              <w:jc w:val="center"/>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color w:val="auto"/>
                <w:sz w:val="24"/>
                <w:highlight w:val="none"/>
              </w:rPr>
            </w:pPr>
          </w:p>
        </w:tc>
        <w:tc>
          <w:tcPr>
            <w:tcW w:w="3086" w:type="dxa"/>
            <w:noWrap/>
          </w:tcPr>
          <w:p>
            <w:pPr>
              <w:spacing w:before="240" w:after="240" w:line="360" w:lineRule="auto"/>
              <w:rPr>
                <w:rFonts w:ascii="宋体" w:hAnsi="宋体"/>
                <w:color w:val="auto"/>
                <w:sz w:val="24"/>
                <w:highlight w:val="none"/>
              </w:rPr>
            </w:pPr>
          </w:p>
        </w:tc>
        <w:tc>
          <w:tcPr>
            <w:tcW w:w="3086" w:type="dxa"/>
            <w:noWrap/>
          </w:tcPr>
          <w:p>
            <w:pPr>
              <w:spacing w:before="240" w:after="240" w:line="360" w:lineRule="auto"/>
              <w:rPr>
                <w:rFonts w:ascii="宋体" w:hAnsi="宋体"/>
                <w:color w:val="auto"/>
                <w:sz w:val="24"/>
                <w:highlight w:val="none"/>
              </w:rPr>
            </w:pPr>
          </w:p>
        </w:tc>
        <w:tc>
          <w:tcPr>
            <w:tcW w:w="1411" w:type="dxa"/>
            <w:noWrap/>
          </w:tcPr>
          <w:p>
            <w:pPr>
              <w:spacing w:before="240" w:after="24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color w:val="auto"/>
                <w:sz w:val="24"/>
                <w:highlight w:val="none"/>
              </w:rPr>
            </w:pPr>
          </w:p>
        </w:tc>
        <w:tc>
          <w:tcPr>
            <w:tcW w:w="3086" w:type="dxa"/>
            <w:noWrap/>
          </w:tcPr>
          <w:p>
            <w:pPr>
              <w:spacing w:before="240" w:after="240" w:line="360" w:lineRule="auto"/>
              <w:rPr>
                <w:rFonts w:ascii="宋体" w:hAnsi="宋体"/>
                <w:color w:val="auto"/>
                <w:sz w:val="24"/>
                <w:highlight w:val="none"/>
              </w:rPr>
            </w:pPr>
          </w:p>
        </w:tc>
        <w:tc>
          <w:tcPr>
            <w:tcW w:w="3086" w:type="dxa"/>
            <w:noWrap/>
          </w:tcPr>
          <w:p>
            <w:pPr>
              <w:spacing w:before="240" w:after="240" w:line="360" w:lineRule="auto"/>
              <w:rPr>
                <w:rFonts w:ascii="宋体" w:hAnsi="宋体"/>
                <w:color w:val="auto"/>
                <w:sz w:val="24"/>
                <w:highlight w:val="none"/>
              </w:rPr>
            </w:pPr>
          </w:p>
        </w:tc>
        <w:tc>
          <w:tcPr>
            <w:tcW w:w="1411" w:type="dxa"/>
            <w:noWrap/>
          </w:tcPr>
          <w:p>
            <w:pPr>
              <w:spacing w:before="240" w:after="240" w:line="360" w:lineRule="auto"/>
              <w:rPr>
                <w:rFonts w:ascii="宋体" w:hAnsi="宋体"/>
                <w:color w:val="auto"/>
                <w:sz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color w:val="auto"/>
          <w:sz w:val="24"/>
          <w:highlight w:val="none"/>
        </w:rPr>
      </w:pP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ascii="宋体" w:hAnsi="宋体"/>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技术响应表</w:t>
      </w:r>
    </w:p>
    <w:p>
      <w:pPr>
        <w:pStyle w:val="14"/>
        <w:spacing w:before="120" w:after="120" w:line="360" w:lineRule="auto"/>
        <w:jc w:val="center"/>
        <w:rPr>
          <w:rFonts w:hAnsi="宋体"/>
          <w:b/>
          <w:color w:val="auto"/>
          <w:highlight w:val="none"/>
        </w:rPr>
      </w:pPr>
      <w:r>
        <w:rPr>
          <w:rFonts w:hint="eastAsia" w:hAnsi="宋体"/>
          <w:b/>
          <w:color w:val="auto"/>
          <w:highlight w:val="none"/>
        </w:rPr>
        <w:t>技术响应表</w:t>
      </w:r>
    </w:p>
    <w:tbl>
      <w:tblPr>
        <w:tblStyle w:val="23"/>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3252" w:type="dxa"/>
            <w:gridSpan w:val="2"/>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Ansi="宋体"/>
                <w:color w:val="auto"/>
                <w:highlight w:val="none"/>
              </w:rPr>
            </w:pPr>
            <w:bookmarkStart w:id="80" w:name="_Toc382928118"/>
            <w:bookmarkStart w:id="81" w:name="_Toc401570290"/>
            <w:bookmarkStart w:id="82" w:name="_Toc377028057"/>
            <w:bookmarkStart w:id="83" w:name="_Toc406403001"/>
            <w:bookmarkStart w:id="84" w:name="_Toc385854156"/>
            <w:bookmarkStart w:id="85" w:name="_Toc382928236"/>
            <w:bookmarkStart w:id="86" w:name="_Toc381081903"/>
            <w:bookmarkStart w:id="87" w:name="_Toc402963128"/>
            <w:bookmarkStart w:id="88" w:name="_Toc402963095"/>
            <w:bookmarkStart w:id="89" w:name="_Toc377028119"/>
            <w:bookmarkStart w:id="90" w:name="_Toc385854110"/>
            <w:bookmarkStart w:id="91" w:name="_Toc401570314"/>
            <w:bookmarkStart w:id="92" w:name="_Toc377653976"/>
            <w:bookmarkStart w:id="93" w:name="_Toc406402957"/>
            <w:r>
              <w:rPr>
                <w:rFonts w:hint="eastAsia" w:hAnsi="宋体"/>
                <w:color w:val="auto"/>
                <w:highlight w:val="none"/>
              </w:rPr>
              <w:t>招标文件要求</w:t>
            </w:r>
            <w:bookmarkEnd w:id="80"/>
            <w:bookmarkEnd w:id="81"/>
            <w:bookmarkEnd w:id="82"/>
            <w:bookmarkEnd w:id="83"/>
            <w:bookmarkEnd w:id="84"/>
            <w:bookmarkEnd w:id="85"/>
            <w:bookmarkEnd w:id="86"/>
            <w:bookmarkEnd w:id="87"/>
            <w:bookmarkEnd w:id="88"/>
            <w:bookmarkEnd w:id="89"/>
            <w:bookmarkEnd w:id="90"/>
            <w:bookmarkEnd w:id="91"/>
            <w:bookmarkEnd w:id="92"/>
            <w:bookmarkEnd w:id="93"/>
          </w:p>
        </w:tc>
        <w:tc>
          <w:tcPr>
            <w:tcW w:w="5102" w:type="dxa"/>
            <w:gridSpan w:val="2"/>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Ansi="宋体"/>
                <w:color w:val="auto"/>
                <w:highlight w:val="none"/>
              </w:rPr>
            </w:pPr>
            <w:bookmarkStart w:id="94" w:name="_Toc377653977"/>
            <w:bookmarkStart w:id="95" w:name="_Toc401570315"/>
            <w:bookmarkStart w:id="96" w:name="_Toc401570291"/>
            <w:bookmarkStart w:id="97" w:name="_Toc381081904"/>
            <w:bookmarkStart w:id="98" w:name="_Toc406402958"/>
            <w:bookmarkStart w:id="99" w:name="_Toc402963096"/>
            <w:bookmarkStart w:id="100" w:name="_Toc382928237"/>
            <w:bookmarkStart w:id="101" w:name="_Toc385854111"/>
            <w:bookmarkStart w:id="102" w:name="_Toc377028120"/>
            <w:bookmarkStart w:id="103" w:name="_Toc402963129"/>
            <w:bookmarkStart w:id="104" w:name="_Toc385854157"/>
            <w:bookmarkStart w:id="105" w:name="_Toc382928119"/>
            <w:bookmarkStart w:id="106" w:name="_Toc377028058"/>
            <w:bookmarkStart w:id="107" w:name="_Toc406403002"/>
            <w:r>
              <w:rPr>
                <w:rFonts w:hint="eastAsia" w:hAnsi="宋体"/>
                <w:color w:val="auto"/>
                <w:highlight w:val="none"/>
              </w:rPr>
              <w:t>投标文件响应</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color w:val="auto"/>
                <w:highlight w:val="none"/>
              </w:rPr>
            </w:pPr>
            <w:bookmarkStart w:id="108" w:name="_Toc402963097"/>
            <w:bookmarkStart w:id="109" w:name="_Toc381081905"/>
            <w:bookmarkStart w:id="110" w:name="_Toc377028059"/>
            <w:bookmarkStart w:id="111" w:name="_Toc377653978"/>
            <w:bookmarkStart w:id="112" w:name="_Toc377028121"/>
            <w:bookmarkStart w:id="113" w:name="_Toc401570292"/>
            <w:bookmarkStart w:id="114" w:name="_Toc385854112"/>
            <w:bookmarkStart w:id="115" w:name="_Toc401570316"/>
            <w:bookmarkStart w:id="116" w:name="_Toc385854158"/>
            <w:bookmarkStart w:id="117" w:name="_Toc402963130"/>
            <w:bookmarkStart w:id="118" w:name="_Toc382928238"/>
            <w:bookmarkStart w:id="119" w:name="_Toc406402959"/>
            <w:bookmarkStart w:id="120" w:name="_Toc406403003"/>
            <w:bookmarkStart w:id="121" w:name="_Toc382928120"/>
            <w:r>
              <w:rPr>
                <w:rFonts w:hint="eastAsia" w:hAnsi="宋体"/>
                <w:color w:val="auto"/>
                <w:highlight w:val="none"/>
              </w:rPr>
              <w:t>偏离</w:t>
            </w:r>
          </w:p>
          <w:p>
            <w:pPr>
              <w:pStyle w:val="14"/>
              <w:snapToGrid w:val="0"/>
              <w:spacing w:beforeLines="0" w:afterLines="0" w:line="360" w:lineRule="auto"/>
              <w:jc w:val="center"/>
              <w:outlineLvl w:val="0"/>
              <w:rPr>
                <w:rFonts w:hAnsi="宋体"/>
                <w:color w:val="auto"/>
                <w:highlight w:val="none"/>
              </w:rPr>
            </w:pPr>
            <w:r>
              <w:rPr>
                <w:rFonts w:hint="eastAsia" w:hAnsi="宋体"/>
                <w:color w:val="auto"/>
                <w:highlight w:val="none"/>
              </w:rPr>
              <w:t>情况</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jc w:val="center"/>
        </w:trPr>
        <w:tc>
          <w:tcPr>
            <w:tcW w:w="1626"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Ansi="宋体"/>
                <w:color w:val="auto"/>
                <w:highlight w:val="none"/>
              </w:rPr>
            </w:pPr>
            <w:bookmarkStart w:id="122" w:name="_Toc377028122"/>
            <w:bookmarkStart w:id="123" w:name="_Toc377028060"/>
            <w:bookmarkStart w:id="124" w:name="_Toc385854113"/>
            <w:bookmarkStart w:id="125" w:name="_Toc382928121"/>
            <w:bookmarkStart w:id="126" w:name="_Toc401570293"/>
            <w:bookmarkStart w:id="127" w:name="_Toc406402960"/>
            <w:bookmarkStart w:id="128" w:name="_Toc377653979"/>
            <w:bookmarkStart w:id="129" w:name="_Toc382928239"/>
            <w:bookmarkStart w:id="130" w:name="_Toc381081906"/>
            <w:bookmarkStart w:id="131" w:name="_Toc406403004"/>
            <w:bookmarkStart w:id="132" w:name="_Toc402963131"/>
            <w:bookmarkStart w:id="133" w:name="_Toc385854159"/>
            <w:bookmarkStart w:id="134" w:name="_Toc401570317"/>
            <w:bookmarkStart w:id="135" w:name="_Toc402963098"/>
            <w:r>
              <w:rPr>
                <w:rFonts w:hint="eastAsia" w:hAnsi="宋体"/>
                <w:color w:val="auto"/>
                <w:highlight w:val="none"/>
              </w:rPr>
              <w:t>项目</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c>
        <w:tc>
          <w:tcPr>
            <w:tcW w:w="1626"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Ansi="宋体"/>
                <w:color w:val="auto"/>
                <w:highlight w:val="none"/>
              </w:rPr>
            </w:pPr>
            <w:bookmarkStart w:id="136" w:name="_Toc406402961"/>
            <w:bookmarkStart w:id="137" w:name="_Toc385854160"/>
            <w:bookmarkStart w:id="138" w:name="_Toc382928122"/>
            <w:bookmarkStart w:id="139" w:name="_Toc382928240"/>
            <w:bookmarkStart w:id="140" w:name="_Toc385854114"/>
            <w:bookmarkStart w:id="141" w:name="_Toc402963099"/>
            <w:bookmarkStart w:id="142" w:name="_Toc402963132"/>
            <w:bookmarkStart w:id="143" w:name="_Toc377028061"/>
            <w:bookmarkStart w:id="144" w:name="_Toc401570294"/>
            <w:bookmarkStart w:id="145" w:name="_Toc377653980"/>
            <w:bookmarkStart w:id="146" w:name="_Toc406403005"/>
            <w:bookmarkStart w:id="147" w:name="_Toc381081907"/>
            <w:bookmarkStart w:id="148" w:name="_Toc377028123"/>
            <w:bookmarkStart w:id="149" w:name="_Toc401570318"/>
            <w:r>
              <w:rPr>
                <w:rFonts w:hint="eastAsia" w:hAnsi="宋体"/>
                <w:color w:val="auto"/>
                <w:highlight w:val="none"/>
              </w:rPr>
              <w:t>要求</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2318"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Ansi="宋体"/>
                <w:color w:val="auto"/>
                <w:highlight w:val="none"/>
              </w:rPr>
            </w:pPr>
            <w:bookmarkStart w:id="150" w:name="_Toc382928123"/>
            <w:bookmarkStart w:id="151" w:name="_Toc385854161"/>
            <w:bookmarkStart w:id="152" w:name="_Toc406403006"/>
            <w:bookmarkStart w:id="153" w:name="_Toc381081908"/>
            <w:bookmarkStart w:id="154" w:name="_Toc377028062"/>
            <w:bookmarkStart w:id="155" w:name="_Toc406402962"/>
            <w:bookmarkStart w:id="156" w:name="_Toc377653981"/>
            <w:bookmarkStart w:id="157" w:name="_Toc401570319"/>
            <w:bookmarkStart w:id="158" w:name="_Toc382928241"/>
            <w:bookmarkStart w:id="159" w:name="_Toc402963133"/>
            <w:bookmarkStart w:id="160" w:name="_Toc385854115"/>
            <w:bookmarkStart w:id="161" w:name="_Toc402963100"/>
            <w:bookmarkStart w:id="162" w:name="_Toc377028124"/>
            <w:bookmarkStart w:id="163" w:name="_Toc401570295"/>
            <w:r>
              <w:rPr>
                <w:rFonts w:hint="eastAsia" w:hAnsi="宋体"/>
                <w:color w:val="auto"/>
                <w:highlight w:val="none"/>
              </w:rPr>
              <w:t>设备名称</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tc>
        <w:tc>
          <w:tcPr>
            <w:tcW w:w="2784"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jc w:val="center"/>
              <w:outlineLvl w:val="0"/>
              <w:rPr>
                <w:rFonts w:hAnsi="宋体"/>
                <w:color w:val="auto"/>
                <w:highlight w:val="none"/>
              </w:rPr>
            </w:pPr>
            <w:bookmarkStart w:id="164" w:name="_Toc385854162"/>
            <w:bookmarkStart w:id="165" w:name="_Toc382928242"/>
            <w:bookmarkStart w:id="166" w:name="_Toc406402963"/>
            <w:bookmarkStart w:id="167" w:name="_Toc377028063"/>
            <w:bookmarkStart w:id="168" w:name="_Toc402963134"/>
            <w:bookmarkStart w:id="169" w:name="_Toc401570320"/>
            <w:bookmarkStart w:id="170" w:name="_Toc406403007"/>
            <w:bookmarkStart w:id="171" w:name="_Toc381081909"/>
            <w:bookmarkStart w:id="172" w:name="_Toc377653982"/>
            <w:bookmarkStart w:id="173" w:name="_Toc377028125"/>
            <w:bookmarkStart w:id="174" w:name="_Toc401570296"/>
            <w:bookmarkStart w:id="175" w:name="_Toc385854116"/>
            <w:bookmarkStart w:id="176" w:name="_Toc402963101"/>
            <w:bookmarkStart w:id="177" w:name="_Toc382928124"/>
            <w:r>
              <w:rPr>
                <w:rFonts w:hint="eastAsia" w:hAnsi="宋体"/>
                <w:color w:val="auto"/>
                <w:highlight w:val="none"/>
              </w:rPr>
              <w:t>性能及指标</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line="360" w:lineRule="auto"/>
              <w:outlineLvl w:val="0"/>
              <w:rPr>
                <w:rFonts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outlineLvl w:val="0"/>
              <w:rPr>
                <w:rFonts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line="360" w:lineRule="auto"/>
              <w:outlineLvl w:val="0"/>
              <w:rPr>
                <w:rFonts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outlineLvl w:val="0"/>
              <w:rPr>
                <w:rFonts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tcPr>
          <w:p>
            <w:pPr>
              <w:pStyle w:val="14"/>
              <w:snapToGrid w:val="0"/>
              <w:spacing w:beforeLines="0" w:afterLines="0" w:line="360" w:lineRule="auto"/>
              <w:outlineLvl w:val="0"/>
              <w:rPr>
                <w:rFonts w:hAnsi="宋体"/>
                <w:color w:val="auto"/>
                <w:highlight w:val="none"/>
              </w:rPr>
            </w:pPr>
          </w:p>
        </w:tc>
      </w:tr>
    </w:tbl>
    <w:p>
      <w:pPr>
        <w:pStyle w:val="6"/>
        <w:spacing w:line="360" w:lineRule="auto"/>
        <w:rPr>
          <w:rFonts w:ascii="宋体" w:hAnsi="宋体"/>
          <w:color w:val="auto"/>
          <w:sz w:val="24"/>
          <w:highlight w:val="none"/>
        </w:rPr>
      </w:pPr>
      <w:r>
        <w:rPr>
          <w:rFonts w:ascii="宋体" w:hAnsi="宋体"/>
          <w:color w:val="auto"/>
          <w:sz w:val="24"/>
          <w:highlight w:val="none"/>
        </w:rPr>
        <w:t>注：投标人应根据投标设备的性能指标、对照招标文件要求在“偏离情况”栏注明“正偏离”、“负偏离”或“无偏离”。</w:t>
      </w:r>
    </w:p>
    <w:p>
      <w:pPr>
        <w:pStyle w:val="6"/>
        <w:spacing w:line="360" w:lineRule="auto"/>
        <w:rPr>
          <w:rFonts w:ascii="宋体" w:hAnsi="宋体"/>
          <w:color w:val="auto"/>
          <w:sz w:val="24"/>
          <w:highlight w:val="none"/>
        </w:rPr>
      </w:pP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ascii="宋体" w:hAnsi="宋体"/>
          <w:color w:val="auto"/>
          <w:sz w:val="24"/>
          <w:highlight w:val="none"/>
        </w:rPr>
      </w:pPr>
    </w:p>
    <w:p>
      <w:pPr>
        <w:tabs>
          <w:tab w:val="left" w:pos="1418"/>
        </w:tabs>
        <w:spacing w:line="360" w:lineRule="auto"/>
        <w:rPr>
          <w:rFonts w:ascii="宋体" w:hAnsi="宋体"/>
          <w:bCs/>
          <w:color w:val="auto"/>
          <w:sz w:val="24"/>
          <w:highlight w:val="none"/>
        </w:rPr>
      </w:pPr>
    </w:p>
    <w:p>
      <w:pPr>
        <w:snapToGrid w:val="0"/>
        <w:spacing w:before="50" w:after="120" w:afterLines="50" w:line="360" w:lineRule="auto"/>
        <w:jc w:val="left"/>
        <w:rPr>
          <w:rFonts w:ascii="宋体" w:hAnsi="宋体"/>
          <w:color w:val="auto"/>
          <w:sz w:val="24"/>
          <w:highlight w:val="none"/>
        </w:rPr>
      </w:pPr>
      <w:r>
        <w:rPr>
          <w:rFonts w:hint="eastAsia" w:ascii="宋体" w:hAnsi="宋体"/>
          <w:color w:val="auto"/>
          <w:sz w:val="24"/>
          <w:highlight w:val="none"/>
        </w:rPr>
        <w:t>8.设备配置清单</w:t>
      </w:r>
    </w:p>
    <w:p>
      <w:pPr>
        <w:pStyle w:val="14"/>
        <w:spacing w:before="120" w:after="120" w:line="360" w:lineRule="auto"/>
        <w:jc w:val="center"/>
        <w:rPr>
          <w:rFonts w:hAnsi="宋体"/>
          <w:color w:val="auto"/>
          <w:highlight w:val="none"/>
        </w:rPr>
      </w:pPr>
      <w:r>
        <w:rPr>
          <w:rFonts w:hint="eastAsia" w:hAnsi="宋体"/>
          <w:b/>
          <w:color w:val="auto"/>
          <w:highlight w:val="none"/>
        </w:rPr>
        <w:t>设备配置清单</w:t>
      </w:r>
    </w:p>
    <w:tbl>
      <w:tblPr>
        <w:tblStyle w:val="2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规格型号</w:t>
            </w:r>
          </w:p>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r>
    </w:tbl>
    <w:p>
      <w:pPr>
        <w:tabs>
          <w:tab w:val="left" w:pos="1418"/>
        </w:tabs>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color w:val="auto"/>
          <w:sz w:val="24"/>
          <w:highlight w:val="none"/>
        </w:rPr>
      </w:pPr>
    </w:p>
    <w:p>
      <w:pPr>
        <w:tabs>
          <w:tab w:val="left" w:pos="1418"/>
        </w:tabs>
        <w:spacing w:line="360" w:lineRule="auto"/>
        <w:ind w:firstLine="240" w:firstLineChars="100"/>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ascii="宋体" w:hAnsi="宋体"/>
          <w:color w:val="auto"/>
          <w:sz w:val="24"/>
          <w:highlight w:val="none"/>
        </w:rPr>
      </w:pPr>
      <w:r>
        <w:rPr>
          <w:rFonts w:hint="eastAsia" w:ascii="宋体" w:hAnsi="宋体"/>
          <w:color w:val="auto"/>
          <w:sz w:val="24"/>
          <w:highlight w:val="none"/>
        </w:rPr>
        <w:t>9.项目实施人员一览表</w:t>
      </w:r>
    </w:p>
    <w:p>
      <w:pPr>
        <w:pStyle w:val="14"/>
        <w:spacing w:before="120" w:after="120" w:line="360" w:lineRule="auto"/>
        <w:jc w:val="center"/>
        <w:rPr>
          <w:rFonts w:hAnsi="宋体"/>
          <w:b/>
          <w:color w:val="auto"/>
          <w:highlight w:val="none"/>
        </w:rPr>
      </w:pPr>
      <w:r>
        <w:rPr>
          <w:rFonts w:hint="eastAsia" w:hAnsi="宋体"/>
          <w:b/>
          <w:color w:val="auto"/>
          <w:highlight w:val="none"/>
        </w:rPr>
        <w:t>项目实施人员一览表</w:t>
      </w:r>
    </w:p>
    <w:tbl>
      <w:tblPr>
        <w:tblStyle w:val="23"/>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典型业务</w:t>
            </w:r>
          </w:p>
          <w:p>
            <w:pPr>
              <w:pStyle w:val="15"/>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5"/>
              <w:spacing w:line="360" w:lineRule="auto"/>
              <w:jc w:val="center"/>
              <w:rPr>
                <w:rFonts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5"/>
              <w:spacing w:line="360" w:lineRule="auto"/>
              <w:jc w:val="center"/>
              <w:rPr>
                <w:rFonts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5"/>
              <w:spacing w:line="360" w:lineRule="auto"/>
              <w:jc w:val="center"/>
              <w:rPr>
                <w:rFonts w:ascii="宋体" w:hAnsi="宋体"/>
                <w:color w:val="auto"/>
                <w:sz w:val="24"/>
                <w:szCs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注：1、“项目实施人员”指投标人针对该项目的销售、培训、售后服务等完成本项目所配备的人员。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2、附各专业人员简历及相关证明材料复印件；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3、表格不够填写可添加。</w:t>
      </w:r>
    </w:p>
    <w:p>
      <w:pPr>
        <w:tabs>
          <w:tab w:val="left" w:pos="1418"/>
        </w:tabs>
        <w:spacing w:line="360" w:lineRule="auto"/>
        <w:rPr>
          <w:rFonts w:ascii="宋体" w:hAnsi="宋体"/>
          <w:color w:val="auto"/>
          <w:sz w:val="24"/>
          <w:highlight w:val="none"/>
        </w:rPr>
      </w:pP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Cs/>
          <w:color w:val="auto"/>
          <w:sz w:val="24"/>
          <w:highlight w:val="none"/>
        </w:rPr>
      </w:pPr>
      <w:r>
        <w:rPr>
          <w:rFonts w:hint="eastAsia" w:ascii="宋体" w:hAnsi="宋体"/>
          <w:bCs/>
          <w:color w:val="auto"/>
          <w:sz w:val="24"/>
          <w:highlight w:val="none"/>
        </w:rPr>
        <w:t>投 标 人（盖章）：                              年  月  日</w:t>
      </w:r>
    </w:p>
    <w:p>
      <w:pPr>
        <w:tabs>
          <w:tab w:val="left" w:pos="1418"/>
        </w:tabs>
        <w:spacing w:line="360" w:lineRule="auto"/>
        <w:rPr>
          <w:rFonts w:ascii="宋体" w:hAnsi="宋体"/>
          <w:bCs/>
          <w:color w:val="auto"/>
          <w:sz w:val="24"/>
          <w:highlight w:val="none"/>
        </w:rPr>
      </w:pPr>
    </w:p>
    <w:p>
      <w:pPr>
        <w:pStyle w:val="2"/>
        <w:rPr>
          <w:rFonts w:ascii="宋体" w:hAnsi="宋体"/>
          <w:color w:val="auto"/>
          <w:sz w:val="24"/>
          <w:highlight w:val="none"/>
        </w:rPr>
      </w:pPr>
    </w:p>
    <w:p>
      <w:pPr>
        <w:pStyle w:val="3"/>
        <w:ind w:firstLine="480"/>
        <w:rPr>
          <w:rFonts w:ascii="宋体" w:hAnsi="宋体"/>
          <w:bCs/>
          <w:color w:val="auto"/>
          <w:highlight w:val="none"/>
        </w:rPr>
      </w:pPr>
    </w:p>
    <w:p>
      <w:pPr>
        <w:pStyle w:val="3"/>
        <w:ind w:firstLine="480"/>
        <w:rPr>
          <w:rFonts w:ascii="宋体" w:hAnsi="宋体"/>
          <w:bCs/>
          <w:color w:val="auto"/>
          <w:highlight w:val="none"/>
        </w:rPr>
      </w:pPr>
    </w:p>
    <w:p>
      <w:pPr>
        <w:pStyle w:val="3"/>
        <w:ind w:firstLine="480"/>
        <w:rPr>
          <w:rFonts w:ascii="宋体" w:hAnsi="宋体"/>
          <w:bCs/>
          <w:color w:val="auto"/>
          <w:highlight w:val="none"/>
        </w:rPr>
      </w:pPr>
    </w:p>
    <w:p>
      <w:pPr>
        <w:pStyle w:val="3"/>
        <w:ind w:firstLine="480"/>
        <w:rPr>
          <w:rFonts w:ascii="宋体" w:hAnsi="宋体"/>
          <w:bCs/>
          <w:color w:val="auto"/>
          <w:highlight w:val="none"/>
        </w:rPr>
      </w:pPr>
    </w:p>
    <w:p>
      <w:pPr>
        <w:pStyle w:val="3"/>
        <w:ind w:firstLine="480"/>
        <w:rPr>
          <w:rFonts w:ascii="宋体" w:hAnsi="宋体"/>
          <w:bCs/>
          <w:color w:val="auto"/>
          <w:highlight w:val="none"/>
        </w:rPr>
      </w:pPr>
    </w:p>
    <w:p>
      <w:pPr>
        <w:pStyle w:val="3"/>
        <w:ind w:firstLine="480"/>
        <w:rPr>
          <w:rFonts w:ascii="宋体" w:hAnsi="宋体"/>
          <w:bCs/>
          <w:color w:val="auto"/>
          <w:highlight w:val="none"/>
        </w:rPr>
      </w:pPr>
    </w:p>
    <w:p>
      <w:pPr>
        <w:pStyle w:val="3"/>
        <w:ind w:firstLine="480"/>
        <w:rPr>
          <w:rFonts w:ascii="宋体" w:hAnsi="宋体"/>
          <w:bCs/>
          <w:color w:val="auto"/>
          <w:highlight w:val="none"/>
        </w:rPr>
      </w:pPr>
    </w:p>
    <w:p>
      <w:pPr>
        <w:pStyle w:val="3"/>
        <w:ind w:firstLine="480"/>
        <w:rPr>
          <w:rFonts w:ascii="宋体" w:hAnsi="宋体"/>
          <w:bCs/>
          <w:color w:val="auto"/>
          <w:highlight w:val="none"/>
        </w:rPr>
      </w:pPr>
    </w:p>
    <w:p>
      <w:pPr>
        <w:pStyle w:val="3"/>
        <w:ind w:firstLine="480"/>
        <w:rPr>
          <w:rFonts w:ascii="宋体" w:hAnsi="宋体"/>
          <w:bCs/>
          <w:color w:val="auto"/>
          <w:highlight w:val="none"/>
        </w:rPr>
      </w:pPr>
    </w:p>
    <w:p>
      <w:pPr>
        <w:pStyle w:val="3"/>
        <w:ind w:firstLine="480"/>
        <w:rPr>
          <w:rFonts w:ascii="宋体" w:hAnsi="宋体"/>
          <w:bCs/>
          <w:color w:val="auto"/>
          <w:highlight w:val="none"/>
        </w:rPr>
      </w:pPr>
    </w:p>
    <w:p>
      <w:pPr>
        <w:pStyle w:val="3"/>
        <w:ind w:firstLine="480"/>
        <w:rPr>
          <w:rFonts w:ascii="宋体" w:hAnsi="宋体"/>
          <w:bCs/>
          <w:color w:val="auto"/>
          <w:highlight w:val="none"/>
        </w:rPr>
      </w:pPr>
    </w:p>
    <w:p>
      <w:pPr>
        <w:pStyle w:val="3"/>
        <w:ind w:firstLine="480"/>
        <w:rPr>
          <w:rFonts w:ascii="宋体" w:hAnsi="宋体"/>
          <w:bCs/>
          <w:color w:val="auto"/>
          <w:highlight w:val="none"/>
        </w:rPr>
      </w:pPr>
    </w:p>
    <w:p>
      <w:pPr>
        <w:pStyle w:val="14"/>
        <w:snapToGrid w:val="0"/>
        <w:spacing w:beforeLines="0" w:afterLines="0" w:line="360" w:lineRule="auto"/>
        <w:outlineLvl w:val="1"/>
        <w:rPr>
          <w:rFonts w:hAnsi="宋体"/>
          <w:b/>
          <w:color w:val="auto"/>
          <w:highlight w:val="none"/>
        </w:rPr>
      </w:pPr>
      <w:r>
        <w:rPr>
          <w:rFonts w:hint="eastAsia" w:hAnsi="宋体"/>
          <w:b/>
          <w:color w:val="auto"/>
          <w:highlight w:val="none"/>
        </w:rPr>
        <w:t>三、报价文件格式</w:t>
      </w:r>
    </w:p>
    <w:p>
      <w:pPr>
        <w:snapToGrid w:val="0"/>
        <w:spacing w:line="360" w:lineRule="auto"/>
        <w:rPr>
          <w:rFonts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投标报价文件封面格式</w:t>
      </w:r>
    </w:p>
    <w:p>
      <w:pPr>
        <w:snapToGrid w:val="0"/>
        <w:spacing w:line="360" w:lineRule="auto"/>
        <w:rPr>
          <w:rFonts w:ascii="宋体" w:hAnsi="宋体"/>
          <w:b/>
          <w:bCs/>
          <w:color w:val="auto"/>
          <w:sz w:val="24"/>
          <w:highlight w:val="none"/>
        </w:rPr>
      </w:pPr>
    </w:p>
    <w:p>
      <w:pPr>
        <w:snapToGrid w:val="0"/>
        <w:spacing w:before="120" w:beforeLines="50" w:line="360" w:lineRule="auto"/>
        <w:jc w:val="center"/>
        <w:rPr>
          <w:rFonts w:ascii="宋体" w:hAnsi="宋体"/>
          <w:b/>
          <w:bCs/>
          <w:color w:val="auto"/>
          <w:sz w:val="24"/>
          <w:highlight w:val="none"/>
        </w:rPr>
      </w:pPr>
      <w:r>
        <w:rPr>
          <w:rFonts w:hint="eastAsia" w:ascii="宋体" w:hAnsi="宋体"/>
          <w:b/>
          <w:bCs/>
          <w:color w:val="auto"/>
          <w:sz w:val="24"/>
          <w:highlight w:val="none"/>
        </w:rPr>
        <w:t>投标报价文件</w:t>
      </w:r>
    </w:p>
    <w:p>
      <w:pPr>
        <w:snapToGrid w:val="0"/>
        <w:spacing w:line="360" w:lineRule="auto"/>
        <w:ind w:firstLine="900" w:firstLineChars="375"/>
        <w:rPr>
          <w:rFonts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5"/>
        <w:snapToGrid w:val="0"/>
        <w:spacing w:line="360" w:lineRule="auto"/>
        <w:ind w:firstLine="900" w:firstLineChars="375"/>
        <w:rPr>
          <w:rFonts w:ascii="宋体" w:hAnsi="宋体"/>
          <w:bCs/>
          <w:color w:val="auto"/>
          <w:sz w:val="24"/>
          <w:highlight w:val="none"/>
        </w:rPr>
      </w:pPr>
      <w:r>
        <w:rPr>
          <w:rFonts w:hint="eastAsia" w:ascii="宋体" w:hAnsi="宋体"/>
          <w:bCs/>
          <w:color w:val="auto"/>
          <w:sz w:val="24"/>
          <w:highlight w:val="none"/>
        </w:rPr>
        <w:t>项目编号及标段号：</w:t>
      </w:r>
    </w:p>
    <w:p>
      <w:pPr>
        <w:pStyle w:val="5"/>
        <w:snapToGrid w:val="0"/>
        <w:spacing w:line="360" w:lineRule="auto"/>
        <w:ind w:firstLine="900" w:firstLineChars="375"/>
        <w:rPr>
          <w:rFonts w:ascii="宋体" w:hAnsi="宋体"/>
          <w:bCs/>
          <w:color w:val="auto"/>
          <w:sz w:val="24"/>
          <w:highlight w:val="none"/>
        </w:rPr>
      </w:pPr>
      <w:r>
        <w:rPr>
          <w:rFonts w:hint="eastAsia" w:ascii="宋体" w:hAnsi="宋体"/>
          <w:bCs/>
          <w:color w:val="auto"/>
          <w:sz w:val="24"/>
          <w:highlight w:val="none"/>
        </w:rPr>
        <w:t>投标人名称（盖章）：</w:t>
      </w:r>
    </w:p>
    <w:p>
      <w:pPr>
        <w:pStyle w:val="5"/>
        <w:snapToGrid w:val="0"/>
        <w:spacing w:line="360" w:lineRule="auto"/>
        <w:ind w:firstLine="900" w:firstLineChars="375"/>
        <w:rPr>
          <w:rFonts w:ascii="宋体" w:hAnsi="宋体"/>
          <w:bCs/>
          <w:color w:val="auto"/>
          <w:sz w:val="24"/>
          <w:highlight w:val="none"/>
        </w:rPr>
      </w:pPr>
      <w:r>
        <w:rPr>
          <w:rFonts w:hint="eastAsia" w:ascii="宋体" w:hAnsi="宋体"/>
          <w:bCs/>
          <w:color w:val="auto"/>
          <w:sz w:val="24"/>
          <w:highlight w:val="none"/>
        </w:rPr>
        <w:t>投标人地址：</w:t>
      </w:r>
    </w:p>
    <w:p>
      <w:pPr>
        <w:snapToGrid w:val="0"/>
        <w:spacing w:line="360" w:lineRule="auto"/>
        <w:ind w:firstLine="3280" w:firstLineChars="1367"/>
        <w:rPr>
          <w:rFonts w:ascii="宋体" w:hAnsi="宋体"/>
          <w:color w:val="auto"/>
          <w:sz w:val="24"/>
          <w:highlight w:val="none"/>
        </w:rPr>
      </w:pPr>
      <w:r>
        <w:rPr>
          <w:rFonts w:hint="eastAsia" w:ascii="宋体" w:hAnsi="宋体"/>
          <w:color w:val="auto"/>
          <w:sz w:val="24"/>
          <w:highlight w:val="none"/>
        </w:rPr>
        <w:t>年月日</w:t>
      </w:r>
    </w:p>
    <w:p>
      <w:pPr>
        <w:snapToGrid w:val="0"/>
        <w:spacing w:line="360" w:lineRule="auto"/>
        <w:rPr>
          <w:rFonts w:ascii="宋体" w:hAnsi="宋体"/>
          <w:bCs/>
          <w:color w:val="auto"/>
          <w:sz w:val="24"/>
          <w:highlight w:val="none"/>
        </w:rPr>
      </w:pPr>
    </w:p>
    <w:p>
      <w:pPr>
        <w:snapToGrid w:val="0"/>
        <w:spacing w:before="120" w:beforeLines="50" w:after="5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投标报价文件目录（请按照“第三章投标人须知，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before="50" w:after="50"/>
        <w:rPr>
          <w:rFonts w:ascii="宋体" w:hAnsi="宋体"/>
          <w:bCs/>
          <w:color w:val="auto"/>
          <w:sz w:val="24"/>
          <w:highlight w:val="none"/>
        </w:rPr>
      </w:pPr>
      <w:r>
        <w:rPr>
          <w:rFonts w:hint="eastAsia" w:ascii="宋体" w:hAnsi="宋体"/>
          <w:bCs/>
          <w:color w:val="auto"/>
          <w:sz w:val="24"/>
          <w:highlight w:val="none"/>
        </w:rPr>
        <w:t>例如：</w:t>
      </w:r>
    </w:p>
    <w:p>
      <w:pPr>
        <w:snapToGrid w:val="0"/>
        <w:spacing w:line="480" w:lineRule="exact"/>
        <w:rPr>
          <w:rFonts w:ascii="宋体" w:hAnsi="宋体"/>
          <w:color w:val="auto"/>
          <w:sz w:val="24"/>
          <w:highlight w:val="none"/>
        </w:rPr>
      </w:pPr>
      <w:r>
        <w:rPr>
          <w:rFonts w:hint="eastAsia" w:ascii="宋体" w:hAnsi="宋体"/>
          <w:bCs/>
          <w:color w:val="auto"/>
          <w:sz w:val="24"/>
          <w:highlight w:val="none"/>
        </w:rPr>
        <w:t>报价文件：</w:t>
      </w:r>
    </w:p>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目 录</w:t>
      </w:r>
    </w:p>
    <w:p>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（1）投标函……………………………………………………………………（页码）</w:t>
      </w:r>
    </w:p>
    <w:p>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（2）投标（开标）一览表……………………………………………………（页码）</w:t>
      </w:r>
    </w:p>
    <w:p>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（3）报价明细清单……………………………………………………………（页码）</w:t>
      </w:r>
    </w:p>
    <w:p>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（4）投标人认为需要的其他报价文件或说明………………………………（页码）</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3.投标函格式：</w:t>
      </w:r>
    </w:p>
    <w:p>
      <w:pPr>
        <w:pStyle w:val="2"/>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投标函</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平湖市政务服务管理办公室</w:t>
      </w:r>
      <w:r>
        <w:rPr>
          <w:rFonts w:hint="eastAsia" w:ascii="宋体" w:hAnsi="宋体"/>
          <w:color w:val="auto"/>
          <w:sz w:val="24"/>
          <w:highlight w:val="none"/>
        </w:rPr>
        <w:t>（招标采购单位名称）：</w:t>
      </w:r>
    </w:p>
    <w:p>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采购项目的公开招标公告（项目编号及标项号：</w:t>
      </w:r>
      <w:r>
        <w:rPr>
          <w:rFonts w:hint="eastAsia" w:ascii="宋体" w:hAnsi="宋体"/>
          <w:color w:val="auto"/>
          <w:sz w:val="24"/>
          <w:highlight w:val="none"/>
          <w:u w:val="single"/>
        </w:rPr>
        <w:t xml:space="preserve">      </w:t>
      </w:r>
      <w:r>
        <w:rPr>
          <w:rFonts w:hint="eastAsia" w:ascii="宋体" w:hAnsi="宋体"/>
          <w:color w:val="auto"/>
          <w:sz w:val="24"/>
          <w:highlight w:val="none"/>
        </w:rPr>
        <w:t>），签字代表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（投标人名称）提交资信</w:t>
      </w:r>
      <w:r>
        <w:rPr>
          <w:rFonts w:ascii="宋体" w:hAnsi="宋体"/>
          <w:color w:val="auto"/>
          <w:sz w:val="24"/>
          <w:highlight w:val="none"/>
        </w:rPr>
        <w:t>/</w:t>
      </w:r>
      <w:r>
        <w:rPr>
          <w:rFonts w:hint="eastAsia" w:ascii="宋体" w:hAnsi="宋体"/>
          <w:color w:val="auto"/>
          <w:sz w:val="24"/>
          <w:highlight w:val="none"/>
        </w:rPr>
        <w:t>商务及技术文件、投标报价文件。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3.我方同意按照贵方要求提供与投标有关的一切数据或资料。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4.我方完全理解贵方不一定要接受最低价的投标。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5.本投标有效期自开标日起</w:t>
      </w:r>
      <w:r>
        <w:rPr>
          <w:rFonts w:hint="eastAsia" w:ascii="宋体" w:hAnsi="宋体"/>
          <w:color w:val="auto"/>
          <w:sz w:val="24"/>
          <w:highlight w:val="none"/>
          <w:u w:val="single"/>
        </w:rPr>
        <w:t xml:space="preserve">90 </w:t>
      </w:r>
      <w:r>
        <w:rPr>
          <w:rFonts w:hint="eastAsia" w:ascii="宋体" w:hAnsi="宋体"/>
          <w:color w:val="auto"/>
          <w:sz w:val="24"/>
          <w:highlight w:val="none"/>
        </w:rPr>
        <w:t>个日历天。</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7.我方将严格遵守《中华人民共和国政府采购法》第七十七条、《</w:t>
      </w:r>
      <w:r>
        <w:rPr>
          <w:rFonts w:ascii="宋体" w:hAnsi="宋体" w:cs="Arial"/>
          <w:bCs/>
          <w:color w:val="auto"/>
          <w:kern w:val="0"/>
          <w:sz w:val="24"/>
          <w:highlight w:val="none"/>
        </w:rPr>
        <w:t>浙江省政府采购供应商注册及诚信管理暂行办法</w:t>
      </w:r>
      <w:r>
        <w:rPr>
          <w:rFonts w:hint="eastAsia" w:ascii="宋体" w:hAnsi="宋体" w:cs="Arial"/>
          <w:bCs/>
          <w:color w:val="auto"/>
          <w:kern w:val="0"/>
          <w:sz w:val="24"/>
          <w:highlight w:val="none"/>
        </w:rPr>
        <w:t>》</w:t>
      </w:r>
      <w:r>
        <w:rPr>
          <w:rFonts w:ascii="宋体" w:hAnsi="宋体" w:cs="Arial"/>
          <w:color w:val="auto"/>
          <w:kern w:val="0"/>
          <w:sz w:val="24"/>
          <w:highlight w:val="none"/>
        </w:rPr>
        <w:t>第三十八条</w:t>
      </w:r>
      <w:r>
        <w:rPr>
          <w:rFonts w:hint="eastAsia" w:ascii="宋体" w:hAnsi="宋体" w:cs="Arial"/>
          <w:color w:val="auto"/>
          <w:kern w:val="0"/>
          <w:sz w:val="24"/>
          <w:highlight w:val="none"/>
        </w:rPr>
        <w:t>、</w:t>
      </w:r>
      <w:r>
        <w:rPr>
          <w:rFonts w:ascii="宋体" w:hAnsi="宋体" w:cs="Arial"/>
          <w:color w:val="auto"/>
          <w:kern w:val="0"/>
          <w:sz w:val="24"/>
          <w:highlight w:val="none"/>
        </w:rPr>
        <w:t>第三十九条</w:t>
      </w:r>
      <w:r>
        <w:rPr>
          <w:rFonts w:hint="eastAsia" w:ascii="宋体" w:hAnsi="宋体" w:cs="Arial"/>
          <w:color w:val="auto"/>
          <w:kern w:val="0"/>
          <w:sz w:val="24"/>
          <w:highlight w:val="none"/>
        </w:rPr>
        <w:t>、</w:t>
      </w:r>
      <w:r>
        <w:rPr>
          <w:rFonts w:ascii="宋体" w:hAnsi="宋体" w:cs="Arial"/>
          <w:color w:val="auto"/>
          <w:kern w:val="0"/>
          <w:sz w:val="24"/>
          <w:highlight w:val="none"/>
        </w:rPr>
        <w:t>第四十条</w:t>
      </w:r>
      <w:r>
        <w:rPr>
          <w:rFonts w:hint="eastAsia" w:ascii="宋体" w:hAnsi="宋体"/>
          <w:color w:val="auto"/>
          <w:sz w:val="24"/>
          <w:highlight w:val="none"/>
        </w:rPr>
        <w:t>规定。</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8.与本投标有关的一切正式往来信函请寄：</w:t>
      </w:r>
    </w:p>
    <w:p>
      <w:pPr>
        <w:snapToGrid w:val="0"/>
        <w:spacing w:line="360" w:lineRule="auto"/>
        <w:rPr>
          <w:rFonts w:ascii="宋体" w:hAnsi="宋体"/>
          <w:color w:val="auto"/>
          <w:sz w:val="24"/>
          <w:highlight w:val="none"/>
          <w:u w:val="single"/>
        </w:rPr>
      </w:pPr>
      <w:r>
        <w:rPr>
          <w:rFonts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邮编：</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u w:val="single"/>
        </w:rPr>
        <w:t xml:space="preserve">              </w:t>
      </w:r>
    </w:p>
    <w:p>
      <w:pPr>
        <w:snapToGrid w:val="0"/>
        <w:spacing w:line="360" w:lineRule="auto"/>
        <w:rPr>
          <w:rFonts w:ascii="宋体" w:hAnsi="宋体"/>
          <w:color w:val="auto"/>
          <w:sz w:val="24"/>
          <w:highlight w:val="none"/>
          <w:u w:val="single"/>
        </w:rPr>
      </w:pPr>
      <w:r>
        <w:rPr>
          <w:rFonts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投标人代表姓名</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职务：</w:t>
      </w:r>
      <w:r>
        <w:rPr>
          <w:rFonts w:hint="eastAsia" w:ascii="宋体" w:hAnsi="宋体"/>
          <w:color w:val="auto"/>
          <w:sz w:val="24"/>
          <w:highlight w:val="none"/>
          <w:u w:val="single"/>
        </w:rPr>
        <w:t xml:space="preserve">          </w:t>
      </w:r>
    </w:p>
    <w:p>
      <w:pPr>
        <w:snapToGrid w:val="0"/>
        <w:spacing w:line="360" w:lineRule="auto"/>
        <w:rPr>
          <w:rFonts w:ascii="宋体" w:hAnsi="宋体"/>
          <w:color w:val="auto"/>
          <w:sz w:val="24"/>
          <w:highlight w:val="none"/>
          <w:u w:val="single"/>
        </w:rPr>
      </w:pPr>
      <w:r>
        <w:rPr>
          <w:rFonts w:ascii="宋体" w:hAnsi="宋体"/>
          <w:color w:val="auto"/>
          <w:sz w:val="24"/>
          <w:highlight w:val="none"/>
        </w:rPr>
        <w:t>开户银行：</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银行帐号：</w:t>
      </w:r>
      <w:r>
        <w:rPr>
          <w:rFonts w:hint="eastAsia" w:ascii="宋体" w:hAnsi="宋体"/>
          <w:color w:val="auto"/>
          <w:sz w:val="24"/>
          <w:highlight w:val="none"/>
          <w:u w:val="single"/>
        </w:rPr>
        <w:t xml:space="preserve">                           </w:t>
      </w: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outlineLvl w:val="4"/>
        <w:rPr>
          <w:rFonts w:ascii="宋体" w:hAnsi="宋体"/>
          <w:color w:val="auto"/>
          <w:sz w:val="24"/>
          <w:highlight w:val="none"/>
        </w:rPr>
      </w:pPr>
      <w:r>
        <w:rPr>
          <w:rFonts w:hint="eastAsia" w:ascii="宋体" w:hAnsi="宋体"/>
          <w:color w:val="auto"/>
          <w:sz w:val="24"/>
          <w:highlight w:val="none"/>
        </w:rPr>
        <w:t xml:space="preserve"> 4.</w:t>
      </w:r>
      <w:r>
        <w:rPr>
          <w:rFonts w:hint="eastAsia" w:ascii="宋体" w:hAnsi="宋体" w:cs="宋体"/>
          <w:color w:val="auto"/>
          <w:kern w:val="0"/>
          <w:sz w:val="24"/>
          <w:highlight w:val="none"/>
        </w:rPr>
        <w:t>开标一览表格式：</w:t>
      </w:r>
    </w:p>
    <w:p>
      <w:pPr>
        <w:pStyle w:val="2"/>
        <w:spacing w:line="360" w:lineRule="auto"/>
        <w:jc w:val="center"/>
        <w:rPr>
          <w:rFonts w:ascii="宋体" w:hAnsi="宋体" w:eastAsia="宋体"/>
          <w:color w:val="auto"/>
          <w:sz w:val="24"/>
          <w:szCs w:val="24"/>
          <w:highlight w:val="none"/>
        </w:rPr>
      </w:pPr>
      <w:r>
        <w:rPr>
          <w:rFonts w:hint="eastAsia"/>
          <w:color w:val="auto"/>
          <w:highlight w:val="none"/>
        </w:rPr>
        <w:t>开标一览表</w:t>
      </w:r>
    </w:p>
    <w:p>
      <w:pPr>
        <w:snapToGrid w:val="0"/>
        <w:spacing w:line="360" w:lineRule="auto"/>
        <w:rPr>
          <w:rFonts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w:t>
      </w:r>
      <w:r>
        <w:rPr>
          <w:rFonts w:ascii="宋体" w:hAnsi="宋体"/>
          <w:color w:val="auto"/>
          <w:sz w:val="24"/>
          <w:highlight w:val="none"/>
        </w:rPr>
        <w:t>单位：元</w:t>
      </w:r>
    </w:p>
    <w:tbl>
      <w:tblPr>
        <w:tblStyle w:val="23"/>
        <w:tblW w:w="9940" w:type="dxa"/>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投标总价（人民币大写）：</w:t>
            </w:r>
          </w:p>
        </w:tc>
      </w:tr>
    </w:tbl>
    <w:p>
      <w:pPr>
        <w:snapToGrid w:val="0"/>
        <w:spacing w:line="360" w:lineRule="auto"/>
        <w:rPr>
          <w:rFonts w:ascii="宋体" w:hAnsi="宋体"/>
          <w:color w:val="auto"/>
          <w:sz w:val="24"/>
          <w:highlight w:val="none"/>
        </w:rPr>
      </w:pPr>
      <w:r>
        <w:rPr>
          <w:rFonts w:ascii="宋体" w:hAnsi="宋体"/>
          <w:b/>
          <w:color w:val="auto"/>
          <w:sz w:val="24"/>
          <w:highlight w:val="none"/>
        </w:rPr>
        <w:t xml:space="preserve">注: </w:t>
      </w:r>
      <w:r>
        <w:rPr>
          <w:rFonts w:ascii="宋体" w:hAnsi="宋体"/>
          <w:color w:val="auto"/>
          <w:sz w:val="24"/>
          <w:highlight w:val="none"/>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2、投标费用包括货款、标准附件、备品备件、专用工具、包装、运输、装卸、保险、税金、货到就位</w:t>
      </w:r>
      <w:r>
        <w:rPr>
          <w:rFonts w:hint="eastAsia" w:ascii="宋体" w:hAnsi="宋体"/>
          <w:color w:val="auto"/>
          <w:sz w:val="24"/>
          <w:highlight w:val="none"/>
        </w:rPr>
        <w:t>、现场保管以及</w:t>
      </w:r>
      <w:r>
        <w:rPr>
          <w:rFonts w:ascii="宋体" w:hAnsi="宋体"/>
          <w:color w:val="auto"/>
          <w:sz w:val="24"/>
          <w:highlight w:val="none"/>
        </w:rPr>
        <w:t>安装、调试、培训、保修等一切税金和费用。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、以上报价应与“投标设备报价明细表”中的“投标总价”相一致。</w:t>
      </w:r>
    </w:p>
    <w:p>
      <w:pPr>
        <w:tabs>
          <w:tab w:val="left" w:pos="1418"/>
        </w:tabs>
        <w:spacing w:line="360" w:lineRule="auto"/>
        <w:rPr>
          <w:rFonts w:ascii="宋体" w:hAnsi="宋体"/>
          <w:color w:val="auto"/>
          <w:sz w:val="24"/>
          <w:highlight w:val="none"/>
        </w:rPr>
      </w:pP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
          <w:bCs/>
          <w:color w:val="auto"/>
          <w:sz w:val="24"/>
          <w:highlight w:val="none"/>
        </w:rPr>
      </w:pPr>
      <w:r>
        <w:rPr>
          <w:rFonts w:hint="eastAsia" w:ascii="宋体" w:hAnsi="宋体"/>
          <w:bCs/>
          <w:color w:val="auto"/>
          <w:sz w:val="24"/>
          <w:highlight w:val="none"/>
        </w:rPr>
        <w:t>投 标 人（盖章）：                              年  月  日</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pStyle w:val="2"/>
        <w:rPr>
          <w:color w:val="auto"/>
          <w:highlight w:val="none"/>
        </w:rPr>
      </w:pP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5.报价明细清单格式：</w:t>
      </w:r>
    </w:p>
    <w:p>
      <w:pPr>
        <w:pStyle w:val="2"/>
        <w:spacing w:line="360" w:lineRule="auto"/>
        <w:jc w:val="center"/>
        <w:rPr>
          <w:color w:val="auto"/>
          <w:highlight w:val="none"/>
        </w:rPr>
      </w:pPr>
      <w:r>
        <w:rPr>
          <w:rFonts w:hint="eastAsia"/>
          <w:color w:val="auto"/>
          <w:highlight w:val="none"/>
        </w:rPr>
        <w:t>投 标 报 价 明 细 表</w:t>
      </w:r>
    </w:p>
    <w:p>
      <w:pPr>
        <w:rPr>
          <w:rFonts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单位：元</w:t>
      </w:r>
    </w:p>
    <w:p>
      <w:pPr>
        <w:rPr>
          <w:rFonts w:ascii="宋体" w:hAnsi="宋体"/>
          <w:color w:val="auto"/>
          <w:sz w:val="24"/>
          <w:highlight w:val="none"/>
        </w:rPr>
      </w:pPr>
    </w:p>
    <w:tbl>
      <w:tblPr>
        <w:tblStyle w:val="23"/>
        <w:tblW w:w="91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6"/>
        <w:gridCol w:w="1280"/>
        <w:gridCol w:w="1270"/>
        <w:gridCol w:w="789"/>
        <w:gridCol w:w="824"/>
        <w:gridCol w:w="848"/>
        <w:gridCol w:w="877"/>
        <w:gridCol w:w="1266"/>
        <w:gridCol w:w="1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7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736" w:type="dxa"/>
            <w:gridSpan w:val="2"/>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服务内容</w:t>
            </w:r>
          </w:p>
        </w:tc>
        <w:tc>
          <w:tcPr>
            <w:tcW w:w="1270" w:type="dxa"/>
            <w:vMerge w:val="restart"/>
            <w:tcBorders>
              <w:top w:val="single" w:color="auto" w:sz="4" w:space="0"/>
              <w:left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服务配置</w:t>
            </w:r>
          </w:p>
        </w:tc>
        <w:tc>
          <w:tcPr>
            <w:tcW w:w="789"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824"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单价</w:t>
            </w:r>
          </w:p>
        </w:tc>
        <w:tc>
          <w:tcPr>
            <w:tcW w:w="848"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总价</w:t>
            </w:r>
          </w:p>
        </w:tc>
        <w:tc>
          <w:tcPr>
            <w:tcW w:w="37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1736" w:type="dxa"/>
            <w:gridSpan w:val="2"/>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bCs/>
                <w:color w:val="auto"/>
                <w:sz w:val="24"/>
                <w:highlight w:val="none"/>
              </w:rPr>
            </w:pPr>
          </w:p>
        </w:tc>
        <w:tc>
          <w:tcPr>
            <w:tcW w:w="1270" w:type="dxa"/>
            <w:vMerge w:val="continue"/>
            <w:tcBorders>
              <w:left w:val="single" w:color="auto" w:sz="4" w:space="0"/>
              <w:bottom w:val="nil"/>
              <w:right w:val="single" w:color="auto" w:sz="4" w:space="0"/>
            </w:tcBorders>
            <w:vAlign w:val="center"/>
          </w:tcPr>
          <w:p>
            <w:pPr>
              <w:spacing w:line="360" w:lineRule="auto"/>
              <w:jc w:val="center"/>
              <w:rPr>
                <w:rFonts w:ascii="宋体" w:hAnsi="宋体" w:cs="宋体"/>
                <w:bCs/>
                <w:color w:val="auto"/>
                <w:sz w:val="24"/>
                <w:highlight w:val="none"/>
              </w:rPr>
            </w:pPr>
          </w:p>
        </w:tc>
        <w:tc>
          <w:tcPr>
            <w:tcW w:w="789"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bCs/>
                <w:color w:val="auto"/>
                <w:sz w:val="24"/>
                <w:highlight w:val="none"/>
              </w:rPr>
            </w:pPr>
          </w:p>
        </w:tc>
        <w:tc>
          <w:tcPr>
            <w:tcW w:w="824"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bCs/>
                <w:color w:val="auto"/>
                <w:sz w:val="24"/>
                <w:highlight w:val="none"/>
              </w:rPr>
            </w:pPr>
          </w:p>
        </w:tc>
        <w:tc>
          <w:tcPr>
            <w:tcW w:w="848"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bCs/>
                <w:color w:val="auto"/>
                <w:sz w:val="24"/>
                <w:highlight w:val="none"/>
              </w:rPr>
            </w:pPr>
          </w:p>
        </w:tc>
        <w:tc>
          <w:tcPr>
            <w:tcW w:w="877"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是否中小企业承接</w:t>
            </w:r>
          </w:p>
        </w:tc>
        <w:tc>
          <w:tcPr>
            <w:tcW w:w="1266"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企业全称</w:t>
            </w:r>
          </w:p>
        </w:tc>
        <w:tc>
          <w:tcPr>
            <w:tcW w:w="1563"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Cs w:val="21"/>
                <w:highlight w:val="none"/>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7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w:t>
            </w: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7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w:t>
            </w: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7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rPr>
                <w:rFonts w:ascii="宋体" w:hAnsi="宋体" w:cs="宋体"/>
                <w:bCs/>
                <w:color w:val="auto"/>
                <w:sz w:val="24"/>
                <w:highlight w:val="none"/>
              </w:rPr>
            </w:pPr>
            <w:r>
              <w:rPr>
                <w:rFonts w:hint="eastAsia" w:ascii="宋体" w:hAnsi="宋体" w:cs="宋体"/>
                <w:bCs/>
                <w:color w:val="auto"/>
                <w:sz w:val="24"/>
                <w:highlight w:val="none"/>
              </w:rPr>
              <w:t xml:space="preserve">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rPr>
                <w:rFonts w:ascii="宋体" w:hAnsi="宋体" w:cs="宋体"/>
                <w:color w:val="auto"/>
                <w:sz w:val="24"/>
                <w:highlight w:val="none"/>
              </w:rPr>
            </w:pPr>
            <w:r>
              <w:rPr>
                <w:rFonts w:hint="eastAsia" w:ascii="宋体" w:hAnsi="宋体" w:cs="宋体"/>
                <w:color w:val="auto"/>
                <w:sz w:val="24"/>
                <w:highlight w:val="none"/>
              </w:rPr>
              <w:t>备注</w:t>
            </w:r>
          </w:p>
        </w:tc>
        <w:tc>
          <w:tcPr>
            <w:tcW w:w="871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1、此表应按项目的明细情况列项填报,在填写时，如上表不适合本项目的实际情况，可在确保投标明细内容完整的情况下，根据上表格式自行划表填写。</w:t>
            </w: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2、报价要求：</w:t>
            </w:r>
            <w:r>
              <w:rPr>
                <w:rFonts w:ascii="宋体" w:hAnsi="宋体"/>
                <w:color w:val="auto"/>
                <w:sz w:val="24"/>
                <w:highlight w:val="none"/>
              </w:rPr>
              <w:t>投标费用包括</w:t>
            </w:r>
            <w:r>
              <w:rPr>
                <w:rFonts w:hint="eastAsia" w:ascii="宋体" w:hAnsi="宋体"/>
                <w:color w:val="auto"/>
                <w:sz w:val="24"/>
                <w:highlight w:val="none"/>
              </w:rPr>
              <w:t>项目实施所需的技术方案编写、设备供货、服务费、运输费、安装调试费、税费及其他一切费用</w:t>
            </w:r>
            <w:r>
              <w:rPr>
                <w:rFonts w:hint="eastAsia" w:ascii="宋体" w:hAnsi="宋体" w:cs="宋体"/>
                <w:color w:val="auto"/>
                <w:sz w:val="24"/>
                <w:highlight w:val="none"/>
              </w:rPr>
              <w:t>。</w:t>
            </w:r>
          </w:p>
          <w:p>
            <w:pPr>
              <w:spacing w:line="360" w:lineRule="auto"/>
              <w:rPr>
                <w:rFonts w:eastAsia="黑体"/>
                <w:color w:val="auto"/>
                <w:highlight w:val="none"/>
              </w:rPr>
            </w:pPr>
            <w:r>
              <w:rPr>
                <w:rFonts w:hint="eastAsia" w:ascii="宋体" w:hAnsi="宋体" w:cs="宋体"/>
                <w:color w:val="auto"/>
                <w:sz w:val="24"/>
                <w:highlight w:val="none"/>
              </w:rPr>
              <w:t>3、报价中不允许出现报价优惠等字样,投标总价合计金额应与明细报价汇总相等。</w:t>
            </w:r>
          </w:p>
        </w:tc>
      </w:tr>
    </w:tbl>
    <w:p>
      <w:pPr>
        <w:tabs>
          <w:tab w:val="left" w:pos="1418"/>
        </w:tabs>
        <w:spacing w:line="360" w:lineRule="auto"/>
        <w:rPr>
          <w:rFonts w:ascii="宋体" w:hAnsi="宋体"/>
          <w:color w:val="auto"/>
          <w:sz w:val="24"/>
          <w:highlight w:val="none"/>
        </w:rPr>
      </w:pP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rPr>
          <w:color w:val="auto"/>
          <w:highlight w:val="none"/>
        </w:rPr>
      </w:pPr>
    </w:p>
    <w:p>
      <w:pPr>
        <w:rPr>
          <w:color w:val="auto"/>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27</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C5A5"/>
    <w:multiLevelType w:val="singleLevel"/>
    <w:tmpl w:val="D8BDC5A5"/>
    <w:lvl w:ilvl="0" w:tentative="0">
      <w:start w:val="9"/>
      <w:numFmt w:val="chineseCounting"/>
      <w:suff w:val="nothing"/>
      <w:lvlText w:val="（%1）"/>
      <w:lvlJc w:val="left"/>
      <w:rPr>
        <w:rFonts w:hint="eastAsia"/>
      </w:rPr>
    </w:lvl>
  </w:abstractNum>
  <w:abstractNum w:abstractNumId="1">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F7F7D21"/>
    <w:multiLevelType w:val="singleLevel"/>
    <w:tmpl w:val="7F7F7D21"/>
    <w:lvl w:ilvl="0" w:tentative="0">
      <w:start w:val="6"/>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M2U3ODIwNGQ1MDkzOGE3YWJmZDI4ZGI5M2Y0OTYifQ=="/>
  </w:docVars>
  <w:rsids>
    <w:rsidRoot w:val="1EB60754"/>
    <w:rsid w:val="006419CF"/>
    <w:rsid w:val="00757F49"/>
    <w:rsid w:val="008B790B"/>
    <w:rsid w:val="00D611FD"/>
    <w:rsid w:val="00E67516"/>
    <w:rsid w:val="00EC2D2E"/>
    <w:rsid w:val="015562AF"/>
    <w:rsid w:val="04921717"/>
    <w:rsid w:val="05587E91"/>
    <w:rsid w:val="061D6D0E"/>
    <w:rsid w:val="09876121"/>
    <w:rsid w:val="0F094A04"/>
    <w:rsid w:val="11BF6ECB"/>
    <w:rsid w:val="122136E2"/>
    <w:rsid w:val="13787E29"/>
    <w:rsid w:val="13960100"/>
    <w:rsid w:val="166C2BB0"/>
    <w:rsid w:val="189C7F66"/>
    <w:rsid w:val="199C51C6"/>
    <w:rsid w:val="1C0C1910"/>
    <w:rsid w:val="1D6C35E2"/>
    <w:rsid w:val="1EB60754"/>
    <w:rsid w:val="1FAD4807"/>
    <w:rsid w:val="20880DD0"/>
    <w:rsid w:val="24392B0D"/>
    <w:rsid w:val="24AD52A9"/>
    <w:rsid w:val="25055E2A"/>
    <w:rsid w:val="26A74BBE"/>
    <w:rsid w:val="29350F78"/>
    <w:rsid w:val="29C7394B"/>
    <w:rsid w:val="2D102879"/>
    <w:rsid w:val="2E0D304F"/>
    <w:rsid w:val="2E101AE7"/>
    <w:rsid w:val="2F6270AE"/>
    <w:rsid w:val="30306A38"/>
    <w:rsid w:val="309D4424"/>
    <w:rsid w:val="31012C04"/>
    <w:rsid w:val="3112096E"/>
    <w:rsid w:val="312656A1"/>
    <w:rsid w:val="32081D71"/>
    <w:rsid w:val="322B0B9B"/>
    <w:rsid w:val="324C0413"/>
    <w:rsid w:val="32CD6F63"/>
    <w:rsid w:val="34D9552B"/>
    <w:rsid w:val="38741F0E"/>
    <w:rsid w:val="38E86458"/>
    <w:rsid w:val="3998156C"/>
    <w:rsid w:val="39DB3D91"/>
    <w:rsid w:val="3B051BBA"/>
    <w:rsid w:val="43F35B45"/>
    <w:rsid w:val="44A95160"/>
    <w:rsid w:val="46363B60"/>
    <w:rsid w:val="46651DA9"/>
    <w:rsid w:val="47150D60"/>
    <w:rsid w:val="47B16CDB"/>
    <w:rsid w:val="4A38723F"/>
    <w:rsid w:val="4BFD9C08"/>
    <w:rsid w:val="4CC20A7E"/>
    <w:rsid w:val="4E013DEC"/>
    <w:rsid w:val="4E5A3DAF"/>
    <w:rsid w:val="53876B42"/>
    <w:rsid w:val="58337E48"/>
    <w:rsid w:val="59782628"/>
    <w:rsid w:val="5A113609"/>
    <w:rsid w:val="5DFE2332"/>
    <w:rsid w:val="5FC06281"/>
    <w:rsid w:val="62B4217B"/>
    <w:rsid w:val="63AE2C76"/>
    <w:rsid w:val="643A7056"/>
    <w:rsid w:val="6837248C"/>
    <w:rsid w:val="689D0E80"/>
    <w:rsid w:val="6ABC5C83"/>
    <w:rsid w:val="6CCF2613"/>
    <w:rsid w:val="6D3AE8F0"/>
    <w:rsid w:val="705C4FF9"/>
    <w:rsid w:val="70983CE4"/>
    <w:rsid w:val="741066BE"/>
    <w:rsid w:val="76E9444A"/>
    <w:rsid w:val="776F3DC6"/>
    <w:rsid w:val="77AB8485"/>
    <w:rsid w:val="77DF69C8"/>
    <w:rsid w:val="78F47F26"/>
    <w:rsid w:val="793842B6"/>
    <w:rsid w:val="79F86114"/>
    <w:rsid w:val="7B933A26"/>
    <w:rsid w:val="7BC50A65"/>
    <w:rsid w:val="7DAA6B8D"/>
    <w:rsid w:val="7EFF82F9"/>
    <w:rsid w:val="7FB1091F"/>
    <w:rsid w:val="9FF57BB8"/>
    <w:rsid w:val="FB5FEDE6"/>
    <w:rsid w:val="FDDB0A88"/>
    <w:rsid w:val="FFEDB2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2"/>
    <w:next w:val="1"/>
    <w:qFormat/>
    <w:uiPriority w:val="0"/>
    <w:pPr>
      <w:tabs>
        <w:tab w:val="left" w:pos="720"/>
      </w:tabs>
      <w:ind w:left="720" w:hanging="720"/>
      <w:outlineLvl w:val="2"/>
    </w:p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qFormat/>
    <w:uiPriority w:val="0"/>
    <w:pPr>
      <w:spacing w:line="360" w:lineRule="auto"/>
      <w:ind w:firstLine="200" w:firstLineChars="200"/>
    </w:pPr>
    <w:rPr>
      <w:sz w:val="24"/>
      <w:szCs w:val="20"/>
    </w:rPr>
  </w:style>
  <w:style w:type="paragraph" w:styleId="5">
    <w:name w:val="Normal Indent"/>
    <w:basedOn w:val="1"/>
    <w:next w:val="6"/>
    <w:qFormat/>
    <w:uiPriority w:val="0"/>
    <w:pPr>
      <w:ind w:firstLine="420"/>
    </w:pPr>
    <w:rPr>
      <w:rFonts w:ascii="Calibri" w:hAnsi="Calibri"/>
      <w:kern w:val="0"/>
      <w:sz w:val="20"/>
      <w:szCs w:val="20"/>
    </w:rPr>
  </w:style>
  <w:style w:type="paragraph" w:styleId="6">
    <w:name w:val="Body Text 3"/>
    <w:basedOn w:val="1"/>
    <w:qFormat/>
    <w:uiPriority w:val="0"/>
    <w:pPr>
      <w:snapToGrid w:val="0"/>
      <w:spacing w:before="50" w:after="50"/>
    </w:pPr>
    <w:rPr>
      <w:rFonts w:ascii="Calibri" w:hAnsi="Calibri"/>
      <w:kern w:val="0"/>
      <w:sz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link w:val="33"/>
    <w:qFormat/>
    <w:uiPriority w:val="0"/>
    <w:pPr>
      <w:jc w:val="left"/>
    </w:pPr>
  </w:style>
  <w:style w:type="paragraph" w:styleId="9">
    <w:name w:val="Body Text"/>
    <w:basedOn w:val="1"/>
    <w:next w:val="10"/>
    <w:qFormat/>
    <w:uiPriority w:val="0"/>
    <w:pPr>
      <w:spacing w:after="120"/>
    </w:pPr>
    <w:rPr>
      <w:rFonts w:asciiTheme="minorHAnsi" w:hAnsiTheme="minorHAnsi" w:cstheme="minorBidi"/>
    </w:rPr>
  </w:style>
  <w:style w:type="paragraph" w:styleId="10">
    <w:name w:val="Body Text First Indent"/>
    <w:basedOn w:val="1"/>
    <w:next w:val="11"/>
    <w:qFormat/>
    <w:uiPriority w:val="0"/>
    <w:pPr>
      <w:autoSpaceDE w:val="0"/>
      <w:autoSpaceDN w:val="0"/>
      <w:adjustRightInd w:val="0"/>
      <w:ind w:firstLine="420" w:firstLineChars="100"/>
      <w:jc w:val="left"/>
    </w:pPr>
    <w:rPr>
      <w:rFonts w:ascii="仿宋_GB2312"/>
      <w:b/>
      <w:kern w:val="0"/>
      <w:sz w:val="32"/>
      <w:szCs w:val="32"/>
    </w:rPr>
  </w:style>
  <w:style w:type="paragraph" w:styleId="11">
    <w:name w:val="toc 6"/>
    <w:basedOn w:val="1"/>
    <w:next w:val="1"/>
    <w:qFormat/>
    <w:uiPriority w:val="39"/>
    <w:pPr>
      <w:autoSpaceDE w:val="0"/>
      <w:autoSpaceDN w:val="0"/>
      <w:adjustRightInd w:val="0"/>
      <w:ind w:left="2100" w:leftChars="1000"/>
      <w:jc w:val="left"/>
    </w:pPr>
    <w:rPr>
      <w:kern w:val="0"/>
      <w:sz w:val="20"/>
      <w:szCs w:val="20"/>
    </w:rPr>
  </w:style>
  <w:style w:type="paragraph" w:styleId="12">
    <w:name w:val="Body Text Indent"/>
    <w:basedOn w:val="1"/>
    <w:qFormat/>
    <w:uiPriority w:val="0"/>
    <w:pPr>
      <w:spacing w:line="200" w:lineRule="exact"/>
      <w:ind w:firstLine="301"/>
    </w:pPr>
    <w:rPr>
      <w:rFonts w:ascii="宋体" w:hAnsi="Courier New"/>
      <w:spacing w:val="-4"/>
      <w:kern w:val="0"/>
      <w:sz w:val="18"/>
    </w:rPr>
  </w:style>
  <w:style w:type="paragraph" w:styleId="13">
    <w:name w:val="Block Text"/>
    <w:basedOn w:val="1"/>
    <w:qFormat/>
    <w:uiPriority w:val="0"/>
    <w:pPr>
      <w:adjustRightInd w:val="0"/>
      <w:ind w:left="420" w:right="33"/>
      <w:jc w:val="left"/>
      <w:textAlignment w:val="baseline"/>
    </w:pPr>
    <w:rPr>
      <w:kern w:val="0"/>
      <w:sz w:val="24"/>
      <w:szCs w:val="20"/>
    </w:rPr>
  </w:style>
  <w:style w:type="paragraph" w:styleId="14">
    <w:name w:val="Plain Text"/>
    <w:basedOn w:val="1"/>
    <w:next w:val="9"/>
    <w:qFormat/>
    <w:uiPriority w:val="0"/>
    <w:pPr>
      <w:spacing w:beforeLines="50" w:afterLines="50" w:line="400" w:lineRule="exact"/>
    </w:pPr>
    <w:rPr>
      <w:rFonts w:ascii="宋体" w:hAnsi="Courier New"/>
      <w:kern w:val="0"/>
      <w:sz w:val="24"/>
    </w:rPr>
  </w:style>
  <w:style w:type="paragraph" w:styleId="15">
    <w:name w:val="Balloon Text"/>
    <w:basedOn w:val="1"/>
    <w:semiHidden/>
    <w:qFormat/>
    <w:uiPriority w:val="99"/>
    <w:rPr>
      <w:rFonts w:ascii="Calibri" w:hAnsi="Calibri"/>
      <w:kern w:val="0"/>
      <w:sz w:val="18"/>
      <w:szCs w:val="18"/>
    </w:rPr>
  </w:style>
  <w:style w:type="paragraph" w:styleId="16">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18">
    <w:name w:val="toc 1"/>
    <w:basedOn w:val="1"/>
    <w:next w:val="1"/>
    <w:qFormat/>
    <w:uiPriority w:val="39"/>
  </w:style>
  <w:style w:type="paragraph" w:styleId="19">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0">
    <w:name w:val="Normal (Web)"/>
    <w:basedOn w:val="1"/>
    <w:qFormat/>
    <w:uiPriority w:val="0"/>
    <w:pPr>
      <w:spacing w:afterAutospacing="1"/>
    </w:pPr>
    <w:rPr>
      <w:kern w:val="0"/>
      <w:sz w:val="24"/>
    </w:rPr>
  </w:style>
  <w:style w:type="paragraph" w:styleId="21">
    <w:name w:val="annotation subject"/>
    <w:basedOn w:val="8"/>
    <w:next w:val="8"/>
    <w:link w:val="34"/>
    <w:qFormat/>
    <w:uiPriority w:val="0"/>
    <w:rPr>
      <w:b/>
      <w:bCs/>
    </w:rPr>
  </w:style>
  <w:style w:type="paragraph" w:styleId="22">
    <w:name w:val="Body Text First Indent 2"/>
    <w:basedOn w:val="12"/>
    <w:qFormat/>
    <w:uiPriority w:val="0"/>
    <w:pPr>
      <w:spacing w:after="120" w:line="240" w:lineRule="auto"/>
      <w:ind w:left="420" w:leftChars="200" w:firstLine="420" w:firstLineChars="200"/>
    </w:pPr>
    <w:rPr>
      <w:sz w:val="21"/>
    </w:rPr>
  </w:style>
  <w:style w:type="character" w:styleId="25">
    <w:name w:val="Strong"/>
    <w:basedOn w:val="24"/>
    <w:qFormat/>
    <w:uiPriority w:val="22"/>
    <w:rPr>
      <w:b/>
      <w:bCs/>
    </w:rPr>
  </w:style>
  <w:style w:type="character" w:styleId="26">
    <w:name w:val="page number"/>
    <w:basedOn w:val="24"/>
    <w:qFormat/>
    <w:uiPriority w:val="0"/>
  </w:style>
  <w:style w:type="character" w:styleId="27">
    <w:name w:val="Hyperlink"/>
    <w:qFormat/>
    <w:uiPriority w:val="99"/>
    <w:rPr>
      <w:color w:val="FF6600"/>
      <w:u w:val="none"/>
    </w:rPr>
  </w:style>
  <w:style w:type="character" w:styleId="28">
    <w:name w:val="annotation reference"/>
    <w:basedOn w:val="24"/>
    <w:qFormat/>
    <w:uiPriority w:val="0"/>
    <w:rPr>
      <w:sz w:val="21"/>
      <w:szCs w:val="21"/>
    </w:rPr>
  </w:style>
  <w:style w:type="paragraph" w:customStyle="1" w:styleId="29">
    <w:name w:val="NH-3"/>
    <w:basedOn w:val="4"/>
    <w:qFormat/>
    <w:uiPriority w:val="0"/>
    <w:pPr>
      <w:spacing w:before="50" w:after="50"/>
    </w:pPr>
    <w:rPr>
      <w:rFonts w:ascii="Times New Roman" w:hAnsi="Times New Roman"/>
      <w:b w:val="0"/>
    </w:rPr>
  </w:style>
  <w:style w:type="paragraph" w:customStyle="1" w:styleId="30">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1">
    <w:name w:val="默认段落字体 Para Char Char Char Char Char Char Char Char Char1 Char Char Char Char"/>
    <w:basedOn w:val="1"/>
    <w:qFormat/>
    <w:uiPriority w:val="0"/>
    <w:rPr>
      <w:rFonts w:ascii="Tahoma" w:hAnsi="Tahoma"/>
      <w:sz w:val="24"/>
      <w:szCs w:val="20"/>
    </w:rPr>
  </w:style>
  <w:style w:type="character" w:customStyle="1" w:styleId="32">
    <w:name w:val="font21"/>
    <w:basedOn w:val="24"/>
    <w:qFormat/>
    <w:uiPriority w:val="0"/>
    <w:rPr>
      <w:rFonts w:hint="eastAsia" w:ascii="宋体" w:hAnsi="宋体" w:eastAsia="宋体" w:cs="宋体"/>
      <w:color w:val="000000"/>
      <w:sz w:val="24"/>
      <w:szCs w:val="24"/>
      <w:u w:val="none"/>
    </w:rPr>
  </w:style>
  <w:style w:type="character" w:customStyle="1" w:styleId="33">
    <w:name w:val="批注文字 字符"/>
    <w:basedOn w:val="24"/>
    <w:link w:val="8"/>
    <w:qFormat/>
    <w:uiPriority w:val="0"/>
    <w:rPr>
      <w:kern w:val="2"/>
      <w:sz w:val="21"/>
      <w:szCs w:val="24"/>
    </w:rPr>
  </w:style>
  <w:style w:type="character" w:customStyle="1" w:styleId="34">
    <w:name w:val="批注主题 字符"/>
    <w:basedOn w:val="33"/>
    <w:link w:val="21"/>
    <w:qFormat/>
    <w:uiPriority w:val="0"/>
    <w:rPr>
      <w:b/>
      <w:bCs/>
      <w:kern w:val="2"/>
      <w:sz w:val="21"/>
      <w:szCs w:val="24"/>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89</Pages>
  <Words>54046</Words>
  <Characters>57677</Characters>
  <Lines>488</Lines>
  <Paragraphs>137</Paragraphs>
  <TotalTime>19</TotalTime>
  <ScaleCrop>false</ScaleCrop>
  <LinksUpToDate>false</LinksUpToDate>
  <CharactersWithSpaces>63692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2024-12-02T04:33:00Z</dcterms:created>
  <dc:creator>欢乐向</dc:creator>
  <cp:lastModifiedBy>欢乐向</cp:lastModifiedBy>
  <cp:lastPrinted>2024-12-05T00:53:00Z</cp:lastPrinted>
  <dcterms:modified xsi:type="dcterms:W3CDTF">2025-02-24T06:26:48Z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FEC922A24AD14F53BA629053DA7D51DC</vt:lpwstr>
  </property>
  <property fmtid="{D5CDD505-2E9C-101B-9397-08002B2CF9AE}" pid="4" name="KSOTemplateDocerSaveRecord">
    <vt:lpwstr>eyJoZGlkIjoiYTc2ZGZiNzZiNDVlOGViOWVmM2JhOTY0NGJkNjUyYzgiLCJ1c2VySWQiOiIyNzI0MjIyMzAifQ==</vt:lpwstr>
  </property>
</Properties>
</file>