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FF926">
      <w:pPr>
        <w:tabs>
          <w:tab w:val="left" w:pos="3834"/>
        </w:tabs>
        <w:jc w:val="left"/>
        <w:rPr>
          <w:rFonts w:ascii="宋体" w:hAnsi="宋体" w:cs="宋体"/>
          <w:color w:val="auto"/>
          <w:highlight w:val="none"/>
        </w:rPr>
      </w:pPr>
      <w:r>
        <w:rPr>
          <w:rFonts w:hint="eastAsia" w:ascii="宋体" w:hAnsi="宋体" w:cs="宋体"/>
          <w:color w:val="auto"/>
          <w:highlight w:val="none"/>
        </w:rPr>
        <w:tab/>
      </w:r>
    </w:p>
    <w:p w14:paraId="51D907D2">
      <w:pPr>
        <w:widowControl/>
        <w:ind w:right="-2"/>
        <w:jc w:val="center"/>
        <w:rPr>
          <w:rFonts w:ascii="宋体" w:hAnsi="宋体" w:cs="宋体"/>
          <w:b/>
          <w:color w:val="auto"/>
          <w:sz w:val="24"/>
          <w:highlight w:val="none"/>
        </w:rPr>
      </w:pPr>
    </w:p>
    <w:p w14:paraId="64478C3E">
      <w:pPr>
        <w:pStyle w:val="3"/>
        <w:ind w:left="0" w:leftChars="0" w:firstLine="0" w:firstLineChars="0"/>
        <w:jc w:val="center"/>
        <w:rPr>
          <w:rFonts w:hint="eastAsia"/>
          <w:color w:val="auto"/>
          <w:highlight w:val="none"/>
        </w:rPr>
      </w:pPr>
      <w:r>
        <w:rPr>
          <w:rFonts w:hint="eastAsia" w:hAnsi="宋体"/>
          <w:b/>
          <w:color w:val="auto"/>
          <w:sz w:val="40"/>
          <w:szCs w:val="40"/>
          <w:highlight w:val="none"/>
          <w:lang w:val="en-US" w:eastAsia="zh-CN"/>
        </w:rPr>
        <w:t xml:space="preserve"> 2024年度嘉兴市秀洲区高照街道新时代文明实践所和高新区新时代文明实践所运营项目（第二次）</w:t>
      </w:r>
    </w:p>
    <w:p w14:paraId="1B5F7ED7">
      <w:pPr>
        <w:pStyle w:val="4"/>
        <w:rPr>
          <w:rFonts w:hint="eastAsia"/>
          <w:color w:val="auto"/>
          <w:highlight w:val="none"/>
        </w:rPr>
      </w:pPr>
    </w:p>
    <w:p w14:paraId="60BBFED7">
      <w:pPr>
        <w:pStyle w:val="4"/>
        <w:rPr>
          <w:rFonts w:hint="eastAsia"/>
          <w:color w:val="auto"/>
          <w:highlight w:val="none"/>
        </w:rPr>
      </w:pPr>
    </w:p>
    <w:p w14:paraId="2B84340B">
      <w:pPr>
        <w:rPr>
          <w:rFonts w:hint="eastAsia"/>
          <w:color w:val="auto"/>
          <w:highlight w:val="none"/>
        </w:rPr>
      </w:pPr>
    </w:p>
    <w:p w14:paraId="4EEFE694">
      <w:pPr>
        <w:pStyle w:val="2"/>
        <w:rPr>
          <w:rFonts w:hint="eastAsia"/>
          <w:color w:val="auto"/>
          <w:highlight w:val="none"/>
        </w:rPr>
      </w:pPr>
    </w:p>
    <w:p w14:paraId="48C9879E">
      <w:pPr>
        <w:pStyle w:val="4"/>
        <w:rPr>
          <w:rFonts w:hint="eastAsia"/>
          <w:color w:val="auto"/>
          <w:highlight w:val="none"/>
        </w:rPr>
      </w:pPr>
    </w:p>
    <w:p w14:paraId="08719ADA">
      <w:pPr>
        <w:rPr>
          <w:rFonts w:hint="eastAsia"/>
          <w:color w:val="auto"/>
          <w:highlight w:val="none"/>
        </w:rPr>
      </w:pPr>
    </w:p>
    <w:p w14:paraId="561E94A5">
      <w:pPr>
        <w:spacing w:before="120" w:beforeLines="50" w:line="360" w:lineRule="auto"/>
        <w:jc w:val="center"/>
        <w:rPr>
          <w:rFonts w:ascii="宋体" w:hAnsi="宋体"/>
          <w:b/>
          <w:color w:val="auto"/>
          <w:szCs w:val="21"/>
          <w:highlight w:val="none"/>
        </w:rPr>
      </w:pPr>
    </w:p>
    <w:p w14:paraId="0E1F1E8B">
      <w:pPr>
        <w:spacing w:before="120" w:beforeLines="50"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公 开 招 标 文 件</w:t>
      </w:r>
    </w:p>
    <w:p w14:paraId="4F72A09E">
      <w:pPr>
        <w:snapToGrid w:val="0"/>
        <w:spacing w:before="120" w:beforeLines="50" w:line="360" w:lineRule="auto"/>
        <w:rPr>
          <w:rFonts w:hint="eastAsia" w:ascii="宋体" w:hAnsi="宋体"/>
          <w:color w:val="auto"/>
          <w:sz w:val="52"/>
          <w:szCs w:val="52"/>
          <w:highlight w:val="none"/>
        </w:rPr>
      </w:pPr>
    </w:p>
    <w:p w14:paraId="6A865689">
      <w:pPr>
        <w:snapToGrid w:val="0"/>
        <w:spacing w:before="120" w:beforeLines="50" w:line="360" w:lineRule="auto"/>
        <w:rPr>
          <w:rFonts w:hint="eastAsia" w:ascii="宋体" w:hAnsi="宋体"/>
          <w:color w:val="auto"/>
          <w:sz w:val="52"/>
          <w:szCs w:val="52"/>
          <w:highlight w:val="none"/>
        </w:rPr>
      </w:pPr>
    </w:p>
    <w:p w14:paraId="03BA6038">
      <w:pPr>
        <w:pStyle w:val="2"/>
        <w:rPr>
          <w:rFonts w:hint="eastAsia" w:ascii="宋体" w:hAnsi="宋体"/>
          <w:color w:val="auto"/>
          <w:sz w:val="22"/>
          <w:szCs w:val="22"/>
          <w:highlight w:val="none"/>
        </w:rPr>
      </w:pPr>
    </w:p>
    <w:p w14:paraId="4311E269">
      <w:pPr>
        <w:pStyle w:val="3"/>
        <w:rPr>
          <w:rFonts w:hint="eastAsia"/>
          <w:color w:val="auto"/>
          <w:highlight w:val="none"/>
        </w:rPr>
      </w:pPr>
    </w:p>
    <w:p w14:paraId="0F5EB232">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lang w:eastAsia="zh-CN"/>
        </w:rPr>
        <w:t>项目编号：</w:t>
      </w:r>
      <w:r>
        <w:rPr>
          <w:rStyle w:val="79"/>
          <w:rFonts w:hint="eastAsia" w:hAnsi="宋体" w:cs="宋体"/>
          <w:b/>
          <w:color w:val="auto"/>
          <w:sz w:val="28"/>
          <w:szCs w:val="28"/>
          <w:highlight w:val="none"/>
          <w:lang w:eastAsia="zh-CN"/>
        </w:rPr>
        <w:t>圣加[ZJSJ-2024-JX-026-01]</w:t>
      </w:r>
    </w:p>
    <w:p w14:paraId="747AD4AB">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lang w:eastAsia="zh-CN"/>
        </w:rPr>
        <w:t>采购单位：嘉兴市秀洲区人民政府高照街道办事处</w:t>
      </w:r>
    </w:p>
    <w:p w14:paraId="39BC4599">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lang w:eastAsia="zh-CN"/>
        </w:rPr>
        <w:t>代理机构：浙江圣加工程管理咨询有限公司</w:t>
      </w:r>
    </w:p>
    <w:p w14:paraId="63B8AAFB">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lang w:eastAsia="zh-CN"/>
        </w:rPr>
        <w:t>备案单位：嘉兴市秀洲区财政局</w:t>
      </w:r>
    </w:p>
    <w:p w14:paraId="325E1342">
      <w:pPr>
        <w:snapToGrid w:val="0"/>
        <w:spacing w:before="120" w:beforeLines="50"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w w:val="95"/>
          <w:sz w:val="28"/>
          <w:szCs w:val="28"/>
          <w:highlight w:val="none"/>
        </w:rPr>
        <w:t>202</w:t>
      </w:r>
      <w:r>
        <w:rPr>
          <w:rFonts w:hint="eastAsia" w:ascii="宋体" w:hAnsi="宋体" w:cs="宋体"/>
          <w:b/>
          <w:bCs/>
          <w:color w:val="auto"/>
          <w:w w:val="95"/>
          <w:sz w:val="28"/>
          <w:szCs w:val="28"/>
          <w:highlight w:val="none"/>
          <w:lang w:val="en-US" w:eastAsia="zh-CN"/>
        </w:rPr>
        <w:t>4</w:t>
      </w:r>
      <w:r>
        <w:rPr>
          <w:rFonts w:hint="eastAsia" w:ascii="宋体" w:hAnsi="宋体" w:eastAsia="宋体" w:cs="宋体"/>
          <w:b/>
          <w:bCs/>
          <w:color w:val="auto"/>
          <w:w w:val="95"/>
          <w:sz w:val="28"/>
          <w:szCs w:val="28"/>
          <w:highlight w:val="none"/>
        </w:rPr>
        <w:t>年</w:t>
      </w:r>
      <w:r>
        <w:rPr>
          <w:rFonts w:hint="eastAsia" w:ascii="宋体" w:hAnsi="宋体" w:cs="宋体"/>
          <w:b/>
          <w:bCs/>
          <w:color w:val="auto"/>
          <w:w w:val="95"/>
          <w:sz w:val="28"/>
          <w:szCs w:val="28"/>
          <w:highlight w:val="none"/>
          <w:lang w:val="en-US" w:eastAsia="zh-CN"/>
        </w:rPr>
        <w:t>9</w:t>
      </w:r>
      <w:r>
        <w:rPr>
          <w:rFonts w:hint="eastAsia" w:ascii="宋体" w:hAnsi="宋体" w:eastAsia="宋体" w:cs="宋体"/>
          <w:b/>
          <w:bCs/>
          <w:color w:val="auto"/>
          <w:w w:val="95"/>
          <w:sz w:val="28"/>
          <w:szCs w:val="28"/>
          <w:highlight w:val="none"/>
        </w:rPr>
        <w:t>月</w:t>
      </w:r>
    </w:p>
    <w:p w14:paraId="497F8112">
      <w:pPr>
        <w:snapToGrid w:val="0"/>
        <w:spacing w:line="360" w:lineRule="auto"/>
        <w:jc w:val="center"/>
        <w:rPr>
          <w:rFonts w:ascii="宋体" w:hAnsi="宋体" w:cs="宋体"/>
          <w:color w:val="auto"/>
          <w:sz w:val="30"/>
          <w:highlight w:val="none"/>
        </w:rPr>
      </w:pPr>
    </w:p>
    <w:p w14:paraId="5250F4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DB9AA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AD7E636">
      <w:pPr>
        <w:spacing w:line="360" w:lineRule="auto"/>
        <w:rPr>
          <w:rFonts w:ascii="宋体" w:hAnsi="宋体" w:cs="宋体"/>
          <w:color w:val="auto"/>
          <w:sz w:val="32"/>
          <w:szCs w:val="32"/>
          <w:highlight w:val="none"/>
        </w:rPr>
      </w:pPr>
    </w:p>
    <w:p w14:paraId="20497E04">
      <w:pPr>
        <w:spacing w:line="360" w:lineRule="auto"/>
        <w:rPr>
          <w:rFonts w:ascii="宋体" w:hAnsi="宋体" w:cs="宋体"/>
          <w:color w:val="auto"/>
          <w:sz w:val="32"/>
          <w:szCs w:val="32"/>
          <w:highlight w:val="none"/>
        </w:rPr>
      </w:pPr>
    </w:p>
    <w:p w14:paraId="1F2D94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3BC43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EE390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DF641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EB233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61C46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6CFEB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608BD9A">
      <w:pPr>
        <w:spacing w:line="360" w:lineRule="auto"/>
        <w:ind w:firstLine="549" w:firstLineChars="229"/>
        <w:rPr>
          <w:rFonts w:ascii="宋体" w:hAnsi="宋体" w:cs="宋体"/>
          <w:color w:val="auto"/>
          <w:sz w:val="24"/>
          <w:highlight w:val="none"/>
        </w:rPr>
      </w:pPr>
    </w:p>
    <w:p w14:paraId="5CF55709">
      <w:pPr>
        <w:spacing w:line="360" w:lineRule="auto"/>
        <w:ind w:firstLine="549" w:firstLineChars="229"/>
        <w:rPr>
          <w:rFonts w:ascii="宋体" w:hAnsi="宋体" w:cs="宋体"/>
          <w:color w:val="auto"/>
          <w:sz w:val="24"/>
          <w:highlight w:val="none"/>
        </w:rPr>
      </w:pPr>
    </w:p>
    <w:p w14:paraId="0F160A64">
      <w:pPr>
        <w:spacing w:line="360" w:lineRule="auto"/>
        <w:ind w:firstLine="549" w:firstLineChars="229"/>
        <w:rPr>
          <w:rFonts w:ascii="宋体" w:hAnsi="宋体" w:cs="宋体"/>
          <w:color w:val="auto"/>
          <w:sz w:val="24"/>
          <w:highlight w:val="none"/>
        </w:rPr>
      </w:pPr>
    </w:p>
    <w:p w14:paraId="74B2CD2B">
      <w:pPr>
        <w:spacing w:line="360" w:lineRule="auto"/>
        <w:ind w:firstLine="549" w:firstLineChars="229"/>
        <w:rPr>
          <w:rFonts w:ascii="宋体" w:hAnsi="宋体" w:cs="宋体"/>
          <w:color w:val="auto"/>
          <w:sz w:val="24"/>
          <w:highlight w:val="none"/>
        </w:rPr>
      </w:pPr>
    </w:p>
    <w:p w14:paraId="368E4D04">
      <w:pPr>
        <w:spacing w:line="360" w:lineRule="auto"/>
        <w:ind w:firstLine="549" w:firstLineChars="229"/>
        <w:rPr>
          <w:rFonts w:ascii="宋体" w:hAnsi="宋体" w:cs="宋体"/>
          <w:color w:val="auto"/>
          <w:sz w:val="24"/>
          <w:highlight w:val="none"/>
        </w:rPr>
      </w:pPr>
    </w:p>
    <w:p w14:paraId="718C90D7">
      <w:pPr>
        <w:spacing w:line="360" w:lineRule="auto"/>
        <w:ind w:firstLine="549" w:firstLineChars="229"/>
        <w:rPr>
          <w:rFonts w:ascii="宋体" w:hAnsi="宋体" w:cs="宋体"/>
          <w:color w:val="auto"/>
          <w:sz w:val="24"/>
          <w:highlight w:val="none"/>
        </w:rPr>
      </w:pPr>
    </w:p>
    <w:p w14:paraId="1252584A">
      <w:pPr>
        <w:spacing w:line="360" w:lineRule="auto"/>
        <w:ind w:firstLine="549" w:firstLineChars="229"/>
        <w:rPr>
          <w:rFonts w:ascii="宋体" w:hAnsi="宋体" w:cs="宋体"/>
          <w:color w:val="auto"/>
          <w:sz w:val="24"/>
          <w:highlight w:val="none"/>
        </w:rPr>
      </w:pPr>
    </w:p>
    <w:p w14:paraId="6314E083">
      <w:pPr>
        <w:spacing w:line="360" w:lineRule="auto"/>
        <w:ind w:firstLine="549" w:firstLineChars="229"/>
        <w:rPr>
          <w:rFonts w:ascii="宋体" w:hAnsi="宋体" w:cs="宋体"/>
          <w:color w:val="auto"/>
          <w:sz w:val="24"/>
          <w:highlight w:val="none"/>
        </w:rPr>
      </w:pPr>
    </w:p>
    <w:p w14:paraId="33E85097">
      <w:pPr>
        <w:spacing w:line="360" w:lineRule="auto"/>
        <w:ind w:firstLine="549" w:firstLineChars="229"/>
        <w:rPr>
          <w:rFonts w:ascii="宋体" w:hAnsi="宋体" w:cs="宋体"/>
          <w:color w:val="auto"/>
          <w:sz w:val="24"/>
          <w:highlight w:val="none"/>
        </w:rPr>
      </w:pPr>
    </w:p>
    <w:p w14:paraId="60406005">
      <w:pPr>
        <w:spacing w:line="360" w:lineRule="auto"/>
        <w:ind w:firstLine="549" w:firstLineChars="229"/>
        <w:rPr>
          <w:rFonts w:ascii="宋体" w:hAnsi="宋体" w:cs="宋体"/>
          <w:color w:val="auto"/>
          <w:sz w:val="24"/>
          <w:highlight w:val="none"/>
        </w:rPr>
      </w:pPr>
    </w:p>
    <w:p w14:paraId="3669AB95">
      <w:pPr>
        <w:spacing w:line="360" w:lineRule="auto"/>
        <w:ind w:firstLine="549" w:firstLineChars="229"/>
        <w:rPr>
          <w:rFonts w:ascii="宋体" w:hAnsi="宋体" w:cs="宋体"/>
          <w:color w:val="auto"/>
          <w:sz w:val="24"/>
          <w:highlight w:val="none"/>
        </w:rPr>
      </w:pPr>
    </w:p>
    <w:p w14:paraId="1B2B5A20">
      <w:pPr>
        <w:spacing w:line="360" w:lineRule="auto"/>
        <w:ind w:firstLine="549" w:firstLineChars="229"/>
        <w:rPr>
          <w:rFonts w:ascii="宋体" w:hAnsi="宋体" w:cs="宋体"/>
          <w:color w:val="auto"/>
          <w:sz w:val="24"/>
          <w:highlight w:val="none"/>
        </w:rPr>
      </w:pPr>
    </w:p>
    <w:p w14:paraId="3025582F">
      <w:pPr>
        <w:spacing w:line="360" w:lineRule="auto"/>
        <w:rPr>
          <w:rFonts w:ascii="宋体" w:hAnsi="宋体" w:cs="宋体"/>
          <w:color w:val="auto"/>
          <w:sz w:val="24"/>
          <w:highlight w:val="none"/>
        </w:rPr>
      </w:pPr>
    </w:p>
    <w:p w14:paraId="40A44E01">
      <w:pPr>
        <w:adjustRightInd/>
        <w:spacing w:beforeLines="100" w:afterLines="100"/>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36"/>
          <w:highlight w:val="none"/>
        </w:rPr>
        <w:t>第一部分招标公告</w:t>
      </w:r>
    </w:p>
    <w:p w14:paraId="2FAB95D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3A6446A">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2024年度嘉兴市秀洲区高照街道新时代文明实践所和高新区新时代文明实践所运营项目（第二次）</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10</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 xml:space="preserve">15 </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0549BB9D">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一、项目基本情况</w:t>
      </w:r>
    </w:p>
    <w:p w14:paraId="4E7B4546">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圣加[ZJSJ-2024-JX-026-01]</w:t>
      </w:r>
    </w:p>
    <w:p w14:paraId="74CA802C">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2024年度嘉兴市秀洲区高照街道新时代文明实践所和高新区新时代文明实践所运营项目（第二次）</w:t>
      </w:r>
    </w:p>
    <w:p w14:paraId="004080E4">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400000</w:t>
      </w:r>
    </w:p>
    <w:p w14:paraId="2697A7E2">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eastAsia="zh-CN"/>
        </w:rPr>
        <w:t>400000</w:t>
      </w:r>
    </w:p>
    <w:p w14:paraId="2C07148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采购需求：</w:t>
      </w:r>
    </w:p>
    <w:p w14:paraId="7F3C1846">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标项名称：</w:t>
      </w:r>
      <w:bookmarkStart w:id="11" w:name="OLE_LINK1"/>
      <w:r>
        <w:rPr>
          <w:rFonts w:hint="eastAsia" w:ascii="宋体" w:hAnsi="宋体" w:cs="宋体"/>
          <w:bCs/>
          <w:color w:val="auto"/>
          <w:szCs w:val="21"/>
          <w:highlight w:val="none"/>
          <w:lang w:eastAsia="zh-CN"/>
        </w:rPr>
        <w:t>2024年度嘉兴市秀洲区高照街道新时代文明实践所和高新区新时代文明实践所运营项目（第二次）</w:t>
      </w:r>
      <w:bookmarkEnd w:id="11"/>
      <w:r>
        <w:rPr>
          <w:rFonts w:hint="eastAsia" w:ascii="宋体" w:hAnsi="宋体" w:cs="宋体"/>
          <w:bCs/>
          <w:color w:val="auto"/>
          <w:szCs w:val="21"/>
          <w:highlight w:val="none"/>
          <w:lang w:val="en-US" w:eastAsia="zh-CN"/>
        </w:rPr>
        <w:t xml:space="preserve"> </w:t>
      </w:r>
    </w:p>
    <w:p w14:paraId="1221B790">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数量：</w:t>
      </w:r>
      <w:r>
        <w:rPr>
          <w:rFonts w:hint="eastAsia" w:ascii="宋体" w:hAnsi="宋体" w:cs="宋体"/>
          <w:bCs/>
          <w:color w:val="auto"/>
          <w:szCs w:val="21"/>
          <w:highlight w:val="none"/>
          <w:lang w:val="en-US" w:eastAsia="zh-CN"/>
        </w:rPr>
        <w:t>不限</w:t>
      </w:r>
    </w:p>
    <w:p w14:paraId="35084F99">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eastAsia="zh-CN"/>
        </w:rPr>
        <w:t>400000</w:t>
      </w:r>
    </w:p>
    <w:p w14:paraId="6E0A94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简要规格描述或项目基本概况介绍、用途：2024年度嘉兴市秀洲区高照街道新时代文明实践所和高新区新时代文明实践所运营，</w:t>
      </w:r>
      <w:r>
        <w:rPr>
          <w:rFonts w:hint="eastAsia" w:ascii="宋体" w:hAnsi="宋体" w:cs="宋体"/>
          <w:bCs/>
          <w:color w:val="auto"/>
          <w:szCs w:val="21"/>
          <w:highlight w:val="none"/>
        </w:rPr>
        <w:t>具体以招标文件第三部分采购需求为准，供应商可点击本公告下方“浏览采购文件”查看采购需求。</w:t>
      </w:r>
    </w:p>
    <w:p w14:paraId="223223AD">
      <w:pPr>
        <w:spacing w:line="360" w:lineRule="auto"/>
        <w:ind w:firstLine="420" w:firstLineChars="200"/>
        <w:rPr>
          <w:rFonts w:hint="eastAsia" w:ascii="宋体" w:hAnsi="宋体" w:cs="宋体"/>
          <w:bCs/>
          <w:color w:val="auto"/>
          <w:szCs w:val="21"/>
          <w:highlight w:val="none"/>
          <w:u w:val="single"/>
          <w:lang w:val="en-US" w:eastAsia="zh-CN"/>
        </w:rPr>
      </w:pPr>
      <w:r>
        <w:rPr>
          <w:rFonts w:hint="eastAsia" w:ascii="宋体" w:hAnsi="宋体" w:cs="宋体"/>
          <w:bCs/>
          <w:color w:val="auto"/>
          <w:szCs w:val="21"/>
          <w:highlight w:val="none"/>
        </w:rPr>
        <w:t>合同履约期限：</w:t>
      </w:r>
      <w:r>
        <w:rPr>
          <w:rFonts w:hint="eastAsia" w:ascii="宋体" w:hAnsi="宋体" w:cs="宋体"/>
          <w:bCs/>
          <w:color w:val="auto"/>
          <w:szCs w:val="21"/>
          <w:highlight w:val="none"/>
          <w:u w:val="single"/>
          <w:lang w:val="en-US" w:eastAsia="zh-CN"/>
        </w:rPr>
        <w:t>合同签订之日起满1年。（经业主考核合格，且经双方协商同意后可续签一年。）</w:t>
      </w:r>
    </w:p>
    <w:p w14:paraId="1F67DF58">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本项目接受联合体投标：</w:t>
      </w:r>
      <w:sdt>
        <w:sdtPr>
          <w:rPr>
            <w:rFonts w:hint="eastAsia" w:ascii="宋体" w:hAnsi="宋体" w:cs="宋体"/>
            <w:bCs/>
            <w:color w:val="auto"/>
            <w:kern w:val="0"/>
            <w:szCs w:val="21"/>
            <w:highlight w:val="none"/>
          </w:rPr>
          <w:id w:val="2035453831"/>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A8"/>
          </w:r>
        </w:sdtContent>
      </w:sdt>
      <w:r>
        <w:rPr>
          <w:rFonts w:hint="eastAsia" w:ascii="宋体" w:hAnsi="宋体" w:cs="宋体"/>
          <w:bCs/>
          <w:color w:val="auto"/>
          <w:szCs w:val="21"/>
          <w:highlight w:val="none"/>
        </w:rPr>
        <w:t>是，</w:t>
      </w:r>
      <w:sdt>
        <w:sdtPr>
          <w:rPr>
            <w:rFonts w:hint="eastAsia" w:ascii="宋体" w:hAnsi="宋体" w:cs="宋体"/>
            <w:bCs/>
            <w:color w:val="auto"/>
            <w:kern w:val="0"/>
            <w:szCs w:val="21"/>
            <w:highlight w:val="none"/>
          </w:rPr>
          <w:id w:val="-1765526721"/>
        </w:sdtPr>
        <w:sdtEndPr>
          <w:rPr>
            <w:rFonts w:hint="eastAsia" w:ascii="宋体" w:hAnsi="宋体" w:cs="宋体"/>
            <w:bCs/>
            <w:color w:val="auto"/>
            <w:kern w:val="0"/>
            <w:szCs w:val="21"/>
            <w:highlight w:val="none"/>
          </w:rPr>
        </w:sdtEndPr>
        <w:sdtContent>
          <w:sdt>
            <w:sdtPr>
              <w:rPr>
                <w:rFonts w:hint="eastAsia" w:ascii="宋体" w:hAnsi="宋体" w:cs="宋体"/>
                <w:bCs/>
                <w:color w:val="auto"/>
                <w:kern w:val="0"/>
                <w:szCs w:val="21"/>
                <w:highlight w:val="none"/>
              </w:rPr>
              <w:id w:val="1928616923"/>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FE"/>
              </w:r>
            </w:sdtContent>
          </w:sdt>
        </w:sdtContent>
      </w:sdt>
      <w:r>
        <w:rPr>
          <w:rFonts w:hint="eastAsia" w:ascii="宋体" w:hAnsi="宋体" w:cs="宋体"/>
          <w:bCs/>
          <w:color w:val="auto"/>
          <w:szCs w:val="21"/>
          <w:highlight w:val="none"/>
        </w:rPr>
        <w:t>否</w:t>
      </w:r>
      <w:r>
        <w:rPr>
          <w:rFonts w:hint="eastAsia" w:ascii="宋体" w:hAnsi="宋体" w:cs="宋体"/>
          <w:bCs/>
          <w:color w:val="auto"/>
          <w:kern w:val="0"/>
          <w:szCs w:val="21"/>
          <w:highlight w:val="none"/>
        </w:rPr>
        <w:t>。</w:t>
      </w:r>
    </w:p>
    <w:p w14:paraId="4BF6CEC3">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4CA93715">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846D564">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 ；</w:t>
      </w:r>
    </w:p>
    <w:p w14:paraId="2CC5F34B">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w:t>
      </w:r>
      <w:bookmarkStart w:id="12" w:name="OLE_LINK35"/>
      <w:r>
        <w:rPr>
          <w:rFonts w:hint="eastAsia" w:ascii="宋体" w:hAnsi="宋体" w:cs="宋体"/>
          <w:snapToGrid w:val="0"/>
          <w:color w:val="auto"/>
          <w:kern w:val="28"/>
          <w:szCs w:val="21"/>
          <w:highlight w:val="none"/>
        </w:rPr>
        <w:t>落实政府采购政策需满足的资格要求：</w:t>
      </w:r>
    </w:p>
    <w:sdt>
      <w:sdtPr>
        <w:rPr>
          <w:rFonts w:hint="eastAsia" w:ascii="宋体" w:hAnsi="宋体" w:cs="宋体"/>
          <w:color w:val="auto"/>
          <w:kern w:val="0"/>
          <w:szCs w:val="21"/>
          <w:highlight w:val="none"/>
        </w:rPr>
        <w:id w:val="-1361431184"/>
      </w:sdtPr>
      <w:sdtEndPr>
        <w:rPr>
          <w:rFonts w:hint="eastAsia" w:ascii="宋体" w:hAnsi="宋体" w:cs="宋体"/>
          <w:color w:val="auto"/>
          <w:kern w:val="0"/>
          <w:szCs w:val="21"/>
          <w:highlight w:val="none"/>
        </w:rPr>
      </w:sdtEndPr>
      <w:sdtContent>
        <w:p w14:paraId="23CFF47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szCs w:val="21"/>
              <w:highlight w:val="none"/>
            </w:rPr>
            <w:t>无；</w:t>
          </w:r>
          <w:bookmarkEnd w:id="12"/>
          <w:r>
            <w:rPr>
              <w:rFonts w:hint="eastAsia" w:ascii="宋体" w:hAnsi="宋体" w:cs="宋体"/>
              <w:color w:val="auto"/>
              <w:szCs w:val="21"/>
              <w:highlight w:val="none"/>
            </w:rPr>
            <w:t xml:space="preserve"> </w:t>
          </w:r>
        </w:p>
        <w:p w14:paraId="18D120A3">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02470430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50A77696">
          <w:pPr>
            <w:spacing w:line="360" w:lineRule="auto"/>
            <w:ind w:firstLine="840" w:firstLineChars="400"/>
            <w:rPr>
              <w:rFonts w:ascii="宋体" w:hAnsi="宋体" w:cs="宋体"/>
              <w:color w:val="auto"/>
              <w:szCs w:val="21"/>
              <w:highlight w:val="none"/>
            </w:rPr>
          </w:pPr>
          <w:sdt>
            <w:sdtPr>
              <w:rPr>
                <w:rFonts w:hint="eastAsia" w:ascii="宋体" w:hAnsi="宋体" w:cs="宋体"/>
                <w:color w:val="auto"/>
                <w:kern w:val="0"/>
                <w:szCs w:val="21"/>
                <w:highlight w:val="none"/>
              </w:rPr>
              <w:id w:val="-333685401"/>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0278831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szCs w:val="21"/>
              <w:highlight w:val="none"/>
            </w:rPr>
            <w:t>服务全部由符合政策要求的中小企业承接，提供中小企业声明函；</w:t>
          </w:r>
        </w:p>
        <w:p w14:paraId="0C49CEB3">
          <w:pPr>
            <w:spacing w:line="360" w:lineRule="auto"/>
            <w:ind w:firstLine="840" w:firstLineChars="400"/>
            <w:rPr>
              <w:rFonts w:ascii="宋体" w:hAnsi="宋体" w:cs="宋体"/>
              <w:color w:val="auto"/>
              <w:kern w:val="0"/>
              <w:szCs w:val="21"/>
              <w:highlight w:val="none"/>
            </w:rPr>
          </w:pPr>
          <w:sdt>
            <w:sdtPr>
              <w:rPr>
                <w:rFonts w:hint="eastAsia" w:ascii="宋体" w:hAnsi="宋体" w:cs="宋体"/>
                <w:color w:val="auto"/>
                <w:kern w:val="0"/>
                <w:szCs w:val="21"/>
                <w:highlight w:val="none"/>
              </w:rPr>
              <w:id w:val="-1299604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
            <w:sdtPr>
              <w:rPr>
                <w:rFonts w:hint="eastAsia" w:ascii="宋体" w:hAnsi="宋体" w:cs="宋体"/>
                <w:color w:val="auto"/>
                <w:kern w:val="0"/>
                <w:szCs w:val="21"/>
                <w:highlight w:val="none"/>
              </w:rPr>
              <w:id w:val="-2141025358"/>
            </w:sdtPr>
            <w:sdtEndPr>
              <w:rPr>
                <w:rFonts w:hint="eastAsia" w:ascii="宋体" w:hAnsi="宋体" w:cs="宋体"/>
                <w:color w:val="auto"/>
                <w:kern w:val="0"/>
                <w:szCs w:val="21"/>
                <w:highlight w:val="none"/>
              </w:rPr>
            </w:sdtEndPr>
            <w:sdtContent/>
          </w:sdt>
          <w:r>
            <w:rPr>
              <w:rFonts w:hint="eastAsia" w:ascii="宋体" w:hAnsi="宋体" w:cs="宋体"/>
              <w:color w:val="auto"/>
              <w:szCs w:val="21"/>
              <w:highlight w:val="none"/>
            </w:rPr>
            <w:t>服务全部由符合政策要求的小微企业承接，提供中小企业声明函；</w:t>
          </w:r>
        </w:p>
      </w:sdtContent>
    </w:sdt>
    <w:p w14:paraId="2A8FBE1A">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25238814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382B03DD">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167755400"/>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，小微企业合同金额应当达到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;如果供应商本身提供所有标的均由中小企业制造、承建或承接，视同符合了资格条件，无需再向中小企业分包，无需提供分包意向协议；</w:t>
      </w:r>
    </w:p>
    <w:p w14:paraId="4F0BF85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4.本项目的特定资格要求：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C088D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5558F8">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三、获取招标文件</w:t>
      </w:r>
    </w:p>
    <w:p w14:paraId="1CE0997A">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2F381E8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021168D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089EC80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p>
    <w:p w14:paraId="7EF7AA50">
      <w:pPr>
        <w:wordWrap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5B645542">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bookmarkStart w:id="13" w:name="OLE_LINK4"/>
      <w:r>
        <w:rPr>
          <w:rStyle w:val="76"/>
          <w:rFonts w:hint="eastAsia" w:ascii="宋体" w:hAnsi="宋体" w:eastAsia="宋体" w:cs="宋体"/>
          <w:snapToGrid/>
          <w:color w:val="auto"/>
          <w:kern w:val="2"/>
          <w:sz w:val="21"/>
          <w:szCs w:val="21"/>
          <w:highlight w:val="none"/>
        </w:rPr>
        <w:t>202</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10</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15</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Fonts w:hint="eastAsia" w:ascii="宋体" w:hAnsi="宋体" w:cs="宋体"/>
          <w:color w:val="auto"/>
          <w:szCs w:val="21"/>
          <w:highlight w:val="none"/>
        </w:rPr>
        <w:t>（北京时间）</w:t>
      </w:r>
    </w:p>
    <w:bookmarkEnd w:id="13"/>
    <w:p w14:paraId="7D7E94F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0F5BEF1B">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开标时间：</w:t>
      </w:r>
      <w:r>
        <w:rPr>
          <w:rStyle w:val="76"/>
          <w:rFonts w:hint="eastAsia" w:ascii="宋体" w:hAnsi="宋体" w:eastAsia="宋体" w:cs="宋体"/>
          <w:snapToGrid/>
          <w:color w:val="auto"/>
          <w:kern w:val="2"/>
          <w:sz w:val="21"/>
          <w:szCs w:val="21"/>
          <w:highlight w:val="none"/>
        </w:rPr>
        <w:t>202</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10</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15</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Fonts w:hint="eastAsia" w:ascii="宋体" w:hAnsi="宋体" w:cs="宋体"/>
          <w:color w:val="auto"/>
          <w:szCs w:val="21"/>
          <w:highlight w:val="none"/>
        </w:rPr>
        <w:t>（北京时间）</w:t>
      </w:r>
      <w:bookmarkStart w:id="437" w:name="_GoBack"/>
      <w:bookmarkEnd w:id="437"/>
    </w:p>
    <w:p w14:paraId="6D90B9C6">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bookmarkStart w:id="14" w:name="OLE_LINK5"/>
      <w:r>
        <w:rPr>
          <w:rFonts w:hint="eastAsia" w:ascii="宋体" w:hAnsi="宋体" w:cs="宋体"/>
          <w:color w:val="auto"/>
          <w:szCs w:val="21"/>
          <w:highlight w:val="none"/>
          <w:lang w:val="en-US" w:eastAsia="zh-CN"/>
        </w:rPr>
        <w:t>嘉兴市洪兴路2399号宝地大厦17楼</w:t>
      </w:r>
      <w:r>
        <w:rPr>
          <w:rFonts w:hint="eastAsia" w:ascii="宋体" w:hAnsi="宋体" w:cs="宋体"/>
          <w:color w:val="auto"/>
          <w:szCs w:val="21"/>
          <w:highlight w:val="none"/>
        </w:rPr>
        <w:t>浙江圣加工程管理咨询有限公司</w:t>
      </w:r>
      <w:r>
        <w:rPr>
          <w:rFonts w:hint="eastAsia" w:ascii="宋体" w:hAnsi="宋体" w:cs="宋体"/>
          <w:color w:val="auto"/>
          <w:szCs w:val="21"/>
          <w:highlight w:val="none"/>
          <w:lang w:val="en-US" w:eastAsia="zh-CN"/>
        </w:rPr>
        <w:t>会议室</w:t>
      </w:r>
      <w:r>
        <w:rPr>
          <w:rFonts w:hint="eastAsia" w:ascii="宋体" w:hAnsi="宋体" w:cs="宋体"/>
          <w:color w:val="auto"/>
          <w:szCs w:val="21"/>
          <w:highlight w:val="none"/>
        </w:rPr>
        <w:t>政采云平台（https://www.zcygov.cn/）</w:t>
      </w:r>
    </w:p>
    <w:bookmarkEnd w:id="14"/>
    <w:p w14:paraId="1989AA83">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五、采购意向公开</w:t>
      </w:r>
    </w:p>
    <w:p w14:paraId="1E0CA435">
      <w:pPr>
        <w:wordWrap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采购意向公开链接：https://zfcg.czt.zj.gov.cn/site/detail?categoryCode=ZcyAnnouncement&amp;parentId=600007&amp;articleId=QTz6TOOwnmlDdKj2vfIktA==</w:t>
      </w:r>
    </w:p>
    <w:p w14:paraId="2FB58DB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发布时间：</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日</w:t>
      </w:r>
    </w:p>
    <w:p w14:paraId="254E3948">
      <w:pPr>
        <w:spacing w:beforeLines="100" w:afterLines="1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六、公告期限</w:t>
      </w:r>
      <w:r>
        <w:rPr>
          <w:rFonts w:hint="eastAsia" w:ascii="宋体" w:hAnsi="宋体" w:cs="宋体"/>
          <w:b/>
          <w:color w:val="auto"/>
          <w:szCs w:val="21"/>
          <w:highlight w:val="none"/>
          <w:lang w:val="en-US" w:eastAsia="zh-CN"/>
        </w:rPr>
        <w:t xml:space="preserve"> </w:t>
      </w:r>
    </w:p>
    <w:p w14:paraId="26948B6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7B2B2C47">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七、其他补充事宜</w:t>
      </w:r>
    </w:p>
    <w:p w14:paraId="6FE8A85F">
      <w:pPr>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545742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1190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3.《浙江省财政厅关于进一步发挥政府采购政策功能全力推动经济稳进提质的通知》（浙财采监（2022）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号）、《浙江省财政厅关于进一步促进政府采购公平竞争打造最优营商环境的通知》（浙财采监（2021）22号）、《浙江省财政厅关于进一步加大政府采购支持中小企业力度助力扎实稳住经济的通知》 （浙财采监（2022）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号）已分别于2022年1月29日、2022年2月1日和2022年7月1日开始实施，此前有关规定与上述文件内容不一致的，按上述文件要求执行。</w:t>
      </w:r>
    </w:p>
    <w:p w14:paraId="79D83E7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6CC8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5159832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（1）需要落实的政府采购政策：包括节约资源、保护环境、支持创新、促进中小企业发展等。详见招标文件的第二部分总则。</w:t>
      </w:r>
    </w:p>
    <w:p w14:paraId="07EF37D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（2）电子招投标的说明：</w:t>
      </w:r>
    </w:p>
    <w:p w14:paraId="2E5C53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①电子招投标：本项目以数据电文形式，依托“政府采购云平台（www.zcygov.cn）”进行招投标活动，不接受纸质投标文件；</w:t>
      </w:r>
    </w:p>
    <w:p w14:paraId="53D05C8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FC625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③招标文件的获取：使用账号登录或者使用CA登录政采云平台；进入“项目采购”应用，在获取采购文件菜单中选择项目，获取招标文件；</w:t>
      </w:r>
    </w:p>
    <w:p w14:paraId="508EAD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④投标文件的制作：在“政采云电子交易客户端”中完成“填写基本信息”、“导入投标文件”、“标书关联”、“标书检查”、“电子签名”、“生成电子标书”等操作；</w:t>
      </w:r>
    </w:p>
    <w:p w14:paraId="2D34E90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⑤采购人、采购代理机构将依托政采云平台完成本项目的电子交易活动，平台不接受未按上述方式获取招标文件的供应商进行投标活动；</w:t>
      </w:r>
    </w:p>
    <w:p w14:paraId="12B96F8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⑥对未按上述方式获取招标文件的供应商对该文件提出的质疑，采购人或采购代理机构将不予处理；</w:t>
      </w:r>
    </w:p>
    <w:p w14:paraId="4DC8852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⑦不提供招标文件纸质版；</w:t>
      </w:r>
    </w:p>
    <w:p w14:paraId="6D2EB93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13A3C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3BE727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⑩具体操作指南：详见政采云平台“服务中心-帮助文档-项目采购-操作流程-电子招投标-政府采购项目电子交易管理操作指南-供应商”。</w:t>
      </w:r>
    </w:p>
    <w:p w14:paraId="543C08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p w14:paraId="4721A59B">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42C391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2A67DDA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嘉兴市秀洲区人民政府高照街道办事处</w:t>
      </w:r>
    </w:p>
    <w:p w14:paraId="777A3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嘉兴市秀洲区人民政府高照街道办事处</w:t>
      </w:r>
    </w:p>
    <w:p w14:paraId="3F801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38C5B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 xml:space="preserve"> </w:t>
      </w:r>
      <w:bookmarkStart w:id="15" w:name="OLE_LINK6"/>
      <w:r>
        <w:rPr>
          <w:rFonts w:hint="eastAsia" w:ascii="宋体" w:hAnsi="宋体" w:cs="宋体"/>
          <w:color w:val="auto"/>
          <w:szCs w:val="21"/>
          <w:highlight w:val="none"/>
          <w:lang w:val="en-US" w:eastAsia="zh-CN"/>
        </w:rPr>
        <w:t>钱女士</w:t>
      </w:r>
      <w:r>
        <w:rPr>
          <w:rFonts w:hint="eastAsia" w:ascii="宋体" w:hAnsi="宋体" w:cs="宋体"/>
          <w:color w:val="auto"/>
          <w:szCs w:val="21"/>
          <w:highlight w:val="none"/>
        </w:rPr>
        <w:t xml:space="preserve"> </w:t>
      </w:r>
      <w:bookmarkEnd w:id="15"/>
    </w:p>
    <w:p w14:paraId="65FB5B5E">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 xml:space="preserve"> 0573-82795853</w:t>
      </w:r>
    </w:p>
    <w:p w14:paraId="5B609DCB">
      <w:pPr>
        <w:tabs>
          <w:tab w:val="left" w:pos="3241"/>
        </w:tabs>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color w:val="auto"/>
          <w:sz w:val="21"/>
          <w:szCs w:val="21"/>
          <w:highlight w:val="none"/>
          <w:lang w:val="en-US" w:eastAsia="zh-CN"/>
        </w:rPr>
        <w:t xml:space="preserve"> 夏女士</w:t>
      </w:r>
    </w:p>
    <w:p w14:paraId="35C2EBC0">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 xml:space="preserve"> </w:t>
      </w:r>
      <w:bookmarkStart w:id="16" w:name="OLE_LINK3"/>
      <w:r>
        <w:rPr>
          <w:rFonts w:hint="eastAsia" w:ascii="宋体" w:hAnsi="宋体" w:cs="宋体"/>
          <w:color w:val="auto"/>
          <w:szCs w:val="21"/>
          <w:highlight w:val="none"/>
          <w:lang w:val="en-US" w:eastAsia="zh-CN"/>
        </w:rPr>
        <w:t>0573-82796375</w:t>
      </w:r>
      <w:bookmarkEnd w:id="16"/>
    </w:p>
    <w:p w14:paraId="793AEF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1A5A26F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浙江圣加工程管理咨询有限公司</w:t>
      </w:r>
    </w:p>
    <w:p w14:paraId="3DDEE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bookmarkStart w:id="17" w:name="OLE_LINK7"/>
      <w:r>
        <w:rPr>
          <w:rFonts w:hint="eastAsia" w:ascii="宋体" w:hAnsi="宋体" w:cs="宋体"/>
          <w:color w:val="auto"/>
          <w:szCs w:val="21"/>
          <w:highlight w:val="none"/>
          <w:lang w:val="en-US" w:eastAsia="zh-CN"/>
        </w:rPr>
        <w:t>嘉兴市洪兴路2399号宝地大厦17楼</w:t>
      </w:r>
    </w:p>
    <w:bookmarkEnd w:id="17"/>
    <w:p w14:paraId="2B60F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14:paraId="6C48E3E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唐先生</w:t>
      </w:r>
    </w:p>
    <w:p w14:paraId="5D7924D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15067392443</w:t>
      </w:r>
    </w:p>
    <w:p w14:paraId="66F6FA7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陶女士</w:t>
      </w:r>
    </w:p>
    <w:p w14:paraId="1B75C0B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质疑联系方式：0573-8</w:t>
      </w:r>
      <w:r>
        <w:rPr>
          <w:rFonts w:hint="eastAsia" w:ascii="宋体" w:hAnsi="宋体" w:cs="宋体"/>
          <w:color w:val="auto"/>
          <w:szCs w:val="21"/>
          <w:highlight w:val="none"/>
          <w:lang w:val="en-US" w:eastAsia="zh-CN"/>
        </w:rPr>
        <w:t>2200130</w:t>
      </w:r>
    </w:p>
    <w:p w14:paraId="30714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4C48B0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bookmarkStart w:id="18" w:name="OLE_LINK8"/>
      <w:r>
        <w:rPr>
          <w:rFonts w:hint="eastAsia" w:ascii="宋体" w:hAnsi="宋体" w:cs="宋体"/>
          <w:color w:val="auto"/>
          <w:szCs w:val="21"/>
          <w:highlight w:val="none"/>
        </w:rPr>
        <w:t>嘉兴市秀洲区财政局</w:t>
      </w:r>
      <w:bookmarkEnd w:id="18"/>
    </w:p>
    <w:p w14:paraId="680AA6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址：嘉兴市秀洲区洪兴路1765号</w:t>
      </w:r>
    </w:p>
    <w:p w14:paraId="46EBE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1EC4E9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 ：嘉兴市秀洲区财政局</w:t>
      </w:r>
    </w:p>
    <w:p w14:paraId="1D4FDE3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监督投诉电话：0573-8272008</w:t>
      </w:r>
      <w:r>
        <w:rPr>
          <w:rFonts w:hint="eastAsia" w:ascii="宋体" w:hAnsi="宋体" w:cs="宋体"/>
          <w:color w:val="auto"/>
          <w:szCs w:val="21"/>
          <w:highlight w:val="none"/>
          <w:lang w:val="en-US" w:eastAsia="zh-CN"/>
        </w:rPr>
        <w:t>5</w:t>
      </w:r>
    </w:p>
    <w:p w14:paraId="0C896B5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3A3EB35">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CA问题联系电话（人工）：汇信CA 400-888-4636；天谷CA 400-087-8198。</w:t>
      </w:r>
    </w:p>
    <w:p w14:paraId="47BF9C8F">
      <w:pPr>
        <w:adjustRightInd/>
        <w:spacing w:beforeLines="100" w:afterLines="100"/>
        <w:jc w:val="center"/>
        <w:outlineLvl w:val="0"/>
        <w:rPr>
          <w:rFonts w:hint="eastAsia" w:ascii="宋体" w:hAnsi="宋体" w:cs="宋体"/>
          <w:b/>
          <w:color w:val="auto"/>
          <w:sz w:val="36"/>
          <w:szCs w:val="20"/>
          <w:highlight w:val="none"/>
        </w:rPr>
      </w:pPr>
    </w:p>
    <w:p w14:paraId="7791FDFE">
      <w:pPr>
        <w:adjustRightInd/>
        <w:spacing w:beforeLines="100" w:afterLines="100"/>
        <w:jc w:val="center"/>
        <w:outlineLvl w:val="0"/>
        <w:rPr>
          <w:rFonts w:hint="eastAsia" w:ascii="宋体" w:hAnsi="宋体" w:cs="宋体"/>
          <w:b/>
          <w:color w:val="auto"/>
          <w:sz w:val="36"/>
          <w:szCs w:val="20"/>
          <w:highlight w:val="none"/>
        </w:rPr>
      </w:pPr>
    </w:p>
    <w:p w14:paraId="446907A2">
      <w:pPr>
        <w:adjustRightInd/>
        <w:spacing w:beforeLines="100" w:afterLines="100"/>
        <w:jc w:val="center"/>
        <w:outlineLvl w:val="0"/>
        <w:rPr>
          <w:rFonts w:hint="eastAsia" w:ascii="宋体" w:hAnsi="宋体" w:cs="宋体"/>
          <w:b/>
          <w:color w:val="auto"/>
          <w:sz w:val="36"/>
          <w:szCs w:val="20"/>
          <w:highlight w:val="none"/>
        </w:rPr>
      </w:pPr>
    </w:p>
    <w:p w14:paraId="4CC15279">
      <w:pPr>
        <w:adjustRightInd/>
        <w:spacing w:beforeLines="100" w:afterLines="100"/>
        <w:jc w:val="center"/>
        <w:outlineLvl w:val="0"/>
        <w:rPr>
          <w:rFonts w:hint="eastAsia" w:ascii="宋体" w:hAnsi="宋体" w:cs="宋体"/>
          <w:b/>
          <w:color w:val="auto"/>
          <w:sz w:val="36"/>
          <w:szCs w:val="20"/>
          <w:highlight w:val="none"/>
        </w:rPr>
      </w:pPr>
    </w:p>
    <w:p w14:paraId="7F798BD6">
      <w:pPr>
        <w:adjustRightInd/>
        <w:spacing w:beforeLines="100" w:afterLines="100"/>
        <w:jc w:val="center"/>
        <w:outlineLvl w:val="0"/>
        <w:rPr>
          <w:rFonts w:hint="eastAsia" w:ascii="宋体" w:hAnsi="宋体" w:cs="宋体"/>
          <w:b/>
          <w:color w:val="auto"/>
          <w:sz w:val="36"/>
          <w:szCs w:val="20"/>
          <w:highlight w:val="none"/>
        </w:rPr>
      </w:pPr>
    </w:p>
    <w:p w14:paraId="2ADCD2CC">
      <w:pPr>
        <w:adjustRightInd/>
        <w:spacing w:beforeLines="100" w:afterLines="100"/>
        <w:jc w:val="center"/>
        <w:outlineLvl w:val="0"/>
        <w:rPr>
          <w:rFonts w:hint="eastAsia" w:ascii="宋体" w:hAnsi="宋体" w:cs="宋体"/>
          <w:b/>
          <w:color w:val="auto"/>
          <w:sz w:val="36"/>
          <w:szCs w:val="20"/>
          <w:highlight w:val="none"/>
        </w:rPr>
      </w:pPr>
    </w:p>
    <w:p w14:paraId="548DDF2C">
      <w:pPr>
        <w:adjustRightInd/>
        <w:spacing w:beforeLines="100" w:afterLines="100"/>
        <w:jc w:val="center"/>
        <w:outlineLvl w:val="0"/>
        <w:rPr>
          <w:rFonts w:hint="eastAsia" w:ascii="宋体" w:hAnsi="宋体" w:cs="宋体"/>
          <w:b/>
          <w:color w:val="auto"/>
          <w:sz w:val="36"/>
          <w:szCs w:val="20"/>
          <w:highlight w:val="none"/>
        </w:rPr>
      </w:pPr>
    </w:p>
    <w:p w14:paraId="0A961E4F">
      <w:pPr>
        <w:adjustRightInd/>
        <w:spacing w:beforeLines="100" w:afterLines="100"/>
        <w:jc w:val="center"/>
        <w:outlineLvl w:val="0"/>
        <w:rPr>
          <w:rFonts w:hint="eastAsia" w:ascii="宋体" w:hAnsi="宋体" w:cs="宋体"/>
          <w:b/>
          <w:color w:val="auto"/>
          <w:sz w:val="36"/>
          <w:szCs w:val="20"/>
          <w:highlight w:val="none"/>
        </w:rPr>
      </w:pPr>
    </w:p>
    <w:p w14:paraId="6C342AD6">
      <w:pPr>
        <w:adjustRightInd/>
        <w:spacing w:beforeLines="100" w:afterLines="100"/>
        <w:jc w:val="center"/>
        <w:outlineLvl w:val="0"/>
        <w:rPr>
          <w:rFonts w:hint="eastAsia" w:ascii="宋体" w:hAnsi="宋体" w:cs="宋体"/>
          <w:b/>
          <w:color w:val="auto"/>
          <w:sz w:val="36"/>
          <w:szCs w:val="20"/>
          <w:highlight w:val="none"/>
        </w:rPr>
      </w:pPr>
    </w:p>
    <w:p w14:paraId="3293DCDF">
      <w:pPr>
        <w:pStyle w:val="2"/>
        <w:rPr>
          <w:rFonts w:hint="eastAsia"/>
          <w:color w:val="auto"/>
          <w:highlight w:val="none"/>
        </w:rPr>
      </w:pPr>
    </w:p>
    <w:p w14:paraId="519744D3">
      <w:pPr>
        <w:adjustRightInd/>
        <w:spacing w:beforeLines="100" w:afterLines="10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8A0EEA3">
      <w:pPr>
        <w:snapToGrid w:val="0"/>
        <w:spacing w:beforeLines="100" w:afterLines="10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50D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602B4208">
            <w:pPr>
              <w:snapToGrid w:val="0"/>
              <w:jc w:val="center"/>
              <w:rPr>
                <w:rFonts w:ascii="宋体" w:hAnsi="宋体" w:cs="宋体"/>
                <w:color w:val="auto"/>
                <w:highlight w:val="none"/>
              </w:rPr>
            </w:pPr>
            <w:r>
              <w:rPr>
                <w:rFonts w:hint="eastAsia" w:ascii="宋体" w:hAnsi="宋体" w:cs="宋体"/>
                <w:b/>
                <w:color w:val="auto"/>
                <w:szCs w:val="21"/>
                <w:highlight w:val="none"/>
              </w:rPr>
              <w:t>序号</w:t>
            </w:r>
          </w:p>
        </w:tc>
        <w:tc>
          <w:tcPr>
            <w:tcW w:w="1907" w:type="dxa"/>
            <w:shd w:val="clear" w:color="auto" w:fill="DCE6F2" w:themeFill="accent1" w:themeFillTint="32"/>
            <w:vAlign w:val="center"/>
          </w:tcPr>
          <w:p w14:paraId="38FC46F1">
            <w:pPr>
              <w:snapToGrid w:val="0"/>
              <w:jc w:val="center"/>
              <w:rPr>
                <w:rFonts w:ascii="宋体" w:hAnsi="宋体" w:cs="宋体"/>
                <w:color w:val="auto"/>
                <w:highlight w:val="none"/>
              </w:rPr>
            </w:pPr>
            <w:r>
              <w:rPr>
                <w:rFonts w:hint="eastAsia" w:ascii="宋体" w:hAnsi="宋体" w:cs="宋体"/>
                <w:b/>
                <w:color w:val="auto"/>
                <w:szCs w:val="21"/>
                <w:highlight w:val="none"/>
              </w:rPr>
              <w:t>事项</w:t>
            </w:r>
          </w:p>
        </w:tc>
        <w:tc>
          <w:tcPr>
            <w:tcW w:w="6366" w:type="dxa"/>
            <w:shd w:val="clear" w:color="auto" w:fill="DCE6F2" w:themeFill="accent1" w:themeFillTint="32"/>
            <w:vAlign w:val="center"/>
          </w:tcPr>
          <w:p w14:paraId="166FA5B7">
            <w:pPr>
              <w:snapToGrid w:val="0"/>
              <w:jc w:val="center"/>
              <w:rPr>
                <w:rFonts w:ascii="宋体" w:hAnsi="宋体" w:cs="宋体"/>
                <w:color w:val="auto"/>
                <w:highlight w:val="none"/>
              </w:rPr>
            </w:pPr>
            <w:r>
              <w:rPr>
                <w:rFonts w:hint="eastAsia" w:ascii="宋体" w:hAnsi="宋体" w:cs="宋体"/>
                <w:b/>
                <w:color w:val="auto"/>
                <w:szCs w:val="21"/>
                <w:highlight w:val="none"/>
              </w:rPr>
              <w:t>本项目的特别规定</w:t>
            </w:r>
          </w:p>
        </w:tc>
      </w:tr>
      <w:tr w14:paraId="15D0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0049507B">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7" w:type="dxa"/>
            <w:shd w:val="clear" w:color="auto" w:fill="FFFFFF" w:themeFill="background1"/>
            <w:vAlign w:val="center"/>
          </w:tcPr>
          <w:p w14:paraId="51F62347">
            <w:pPr>
              <w:snapToGrid w:val="0"/>
              <w:jc w:val="center"/>
              <w:rPr>
                <w:rFonts w:ascii="宋体" w:hAnsi="宋体" w:cs="宋体"/>
                <w:color w:val="auto"/>
                <w:szCs w:val="21"/>
                <w:highlight w:val="none"/>
              </w:rPr>
            </w:pPr>
            <w:r>
              <w:rPr>
                <w:rFonts w:hint="eastAsia" w:ascii="宋体" w:hAnsi="宋体" w:cs="宋体"/>
                <w:color w:val="auto"/>
                <w:szCs w:val="21"/>
                <w:highlight w:val="none"/>
              </w:rPr>
              <w:t>项目属性</w:t>
            </w:r>
          </w:p>
        </w:tc>
        <w:tc>
          <w:tcPr>
            <w:tcW w:w="6366" w:type="dxa"/>
            <w:shd w:val="clear" w:color="auto" w:fill="FFFFFF" w:themeFill="background1"/>
            <w:vAlign w:val="center"/>
          </w:tcPr>
          <w:p w14:paraId="1AA1ECA0">
            <w:pPr>
              <w:rPr>
                <w:rFonts w:ascii="宋体" w:hAnsi="宋体" w:cs="宋体"/>
                <w:b/>
                <w:color w:val="auto"/>
                <w:kern w:val="0"/>
                <w:szCs w:val="21"/>
                <w:highlight w:val="none"/>
              </w:rPr>
            </w:pPr>
            <w:r>
              <w:rPr>
                <w:rFonts w:hint="eastAsia" w:ascii="宋体" w:hAnsi="宋体" w:cs="宋体"/>
                <w:bCs/>
                <w:color w:val="auto"/>
                <w:kern w:val="0"/>
                <w:szCs w:val="21"/>
                <w:highlight w:val="none"/>
              </w:rPr>
              <w:t>服务类</w:t>
            </w:r>
          </w:p>
        </w:tc>
      </w:tr>
      <w:tr w14:paraId="42E8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27F64B22">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7" w:type="dxa"/>
            <w:shd w:val="clear" w:color="auto" w:fill="FFFFFF" w:themeFill="background1"/>
            <w:vAlign w:val="center"/>
          </w:tcPr>
          <w:p w14:paraId="2AC9920B">
            <w:pPr>
              <w:snapToGrid w:val="0"/>
              <w:jc w:val="center"/>
              <w:rPr>
                <w:rFonts w:ascii="宋体" w:hAnsi="宋体" w:cs="宋体"/>
                <w:color w:val="auto"/>
                <w:szCs w:val="21"/>
                <w:highlight w:val="none"/>
              </w:rPr>
            </w:pPr>
            <w:r>
              <w:rPr>
                <w:rFonts w:hint="eastAsia" w:ascii="宋体" w:hAnsi="宋体" w:cs="宋体"/>
                <w:color w:val="auto"/>
                <w:szCs w:val="21"/>
                <w:highlight w:val="none"/>
              </w:rPr>
              <w:t>采购标的及其对应的中小企业划分标准所属行业</w:t>
            </w:r>
          </w:p>
        </w:tc>
        <w:tc>
          <w:tcPr>
            <w:tcW w:w="6366" w:type="dxa"/>
            <w:shd w:val="clear" w:color="auto" w:fill="FFFFFF" w:themeFill="background1"/>
            <w:vAlign w:val="center"/>
          </w:tcPr>
          <w:p w14:paraId="2798BD96">
            <w:pPr>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标的：</w:t>
            </w:r>
            <w:r>
              <w:rPr>
                <w:rFonts w:hint="eastAsia" w:ascii="宋体" w:hAnsi="宋体" w:cs="宋体"/>
                <w:b/>
                <w:color w:val="auto"/>
                <w:kern w:val="0"/>
                <w:szCs w:val="21"/>
                <w:highlight w:val="none"/>
                <w:u w:val="single"/>
                <w:lang w:eastAsia="zh-CN"/>
              </w:rPr>
              <w:t>2024年度嘉兴市秀洲区高照街道新时代文明实践所和高新区新时代文明实践所运营项目（第二次）</w:t>
            </w:r>
            <w:r>
              <w:rPr>
                <w:rFonts w:hint="eastAsia" w:ascii="宋体" w:hAnsi="宋体" w:cs="宋体"/>
                <w:b/>
                <w:color w:val="auto"/>
                <w:kern w:val="0"/>
                <w:szCs w:val="21"/>
                <w:highlight w:val="none"/>
              </w:rPr>
              <w:t>，属于</w:t>
            </w:r>
            <w:r>
              <w:rPr>
                <w:rFonts w:hint="eastAsia" w:ascii="宋体" w:hAnsi="宋体" w:cs="宋体"/>
                <w:b/>
                <w:color w:val="auto"/>
                <w:kern w:val="0"/>
                <w:szCs w:val="21"/>
                <w:highlight w:val="none"/>
                <w:u w:val="single"/>
                <w:lang w:eastAsia="zh-CN"/>
              </w:rPr>
              <w:t>租赁和商务服务业</w:t>
            </w:r>
            <w:r>
              <w:rPr>
                <w:rFonts w:hint="eastAsia" w:ascii="宋体" w:hAnsi="宋体" w:cs="宋体"/>
                <w:b/>
                <w:color w:val="auto"/>
                <w:kern w:val="0"/>
                <w:szCs w:val="21"/>
                <w:highlight w:val="none"/>
                <w:u w:val="single"/>
                <w:lang w:val="en-US" w:eastAsia="zh-CN"/>
              </w:rPr>
              <w:t>或</w:t>
            </w:r>
            <w:r>
              <w:rPr>
                <w:rFonts w:hint="eastAsia" w:ascii="宋体" w:hAnsi="宋体" w:cs="宋体"/>
                <w:b/>
                <w:color w:val="auto"/>
                <w:kern w:val="0"/>
                <w:szCs w:val="21"/>
                <w:highlight w:val="none"/>
                <w:u w:val="single"/>
              </w:rPr>
              <w:t>其他未列明行业</w:t>
            </w:r>
            <w:r>
              <w:rPr>
                <w:rFonts w:hint="eastAsia" w:ascii="宋体" w:hAnsi="宋体" w:cs="宋体"/>
                <w:b/>
                <w:color w:val="auto"/>
                <w:kern w:val="0"/>
                <w:szCs w:val="21"/>
                <w:highlight w:val="none"/>
                <w:u w:val="single"/>
                <w:lang w:val="en-US" w:eastAsia="zh-CN"/>
              </w:rPr>
              <w:t>等</w:t>
            </w:r>
            <w:r>
              <w:rPr>
                <w:rFonts w:hint="eastAsia" w:ascii="宋体" w:hAnsi="宋体" w:cs="宋体"/>
                <w:b/>
                <w:color w:val="auto"/>
                <w:kern w:val="0"/>
                <w:szCs w:val="21"/>
                <w:highlight w:val="none"/>
              </w:rPr>
              <w:t>；</w:t>
            </w:r>
          </w:p>
        </w:tc>
      </w:tr>
      <w:tr w14:paraId="047F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06D6EE6">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7" w:type="dxa"/>
            <w:shd w:val="clear" w:color="auto" w:fill="FFFFFF" w:themeFill="background1"/>
            <w:vAlign w:val="center"/>
          </w:tcPr>
          <w:p w14:paraId="55AD7AF7">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是否允许采购进口产品</w:t>
            </w:r>
          </w:p>
        </w:tc>
        <w:tc>
          <w:tcPr>
            <w:tcW w:w="6366" w:type="dxa"/>
            <w:shd w:val="clear" w:color="auto" w:fill="FFFFFF" w:themeFill="background1"/>
            <w:vAlign w:val="center"/>
          </w:tcPr>
          <w:p w14:paraId="0F2B374C">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本项目不允许采购进口产品。</w:t>
            </w:r>
          </w:p>
          <w:p w14:paraId="03811687">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可以就采购进口产品。</w:t>
            </w:r>
          </w:p>
        </w:tc>
      </w:tr>
      <w:tr w14:paraId="5F9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1CBB18AC">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7" w:type="dxa"/>
            <w:shd w:val="clear" w:color="auto" w:fill="FFFFFF" w:themeFill="background1"/>
            <w:vAlign w:val="center"/>
          </w:tcPr>
          <w:p w14:paraId="63F55E44">
            <w:pPr>
              <w:snapToGrid w:val="0"/>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366" w:type="dxa"/>
            <w:shd w:val="clear" w:color="auto" w:fill="FFFFFF" w:themeFill="background1"/>
            <w:vAlign w:val="center"/>
          </w:tcPr>
          <w:p w14:paraId="7CBECF8C">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A同意将非主体、非关键性的工作分包。</w:t>
            </w:r>
          </w:p>
          <w:p w14:paraId="33D388CF">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B不同意分包。</w:t>
            </w:r>
          </w:p>
          <w:p w14:paraId="13778970">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注：不得限制大中型企业向小微企业合理分包。</w:t>
            </w:r>
          </w:p>
        </w:tc>
      </w:tr>
      <w:tr w14:paraId="7C60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401CB44E">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7" w:type="dxa"/>
            <w:shd w:val="clear" w:color="auto" w:fill="FFFFFF" w:themeFill="background1"/>
            <w:vAlign w:val="center"/>
          </w:tcPr>
          <w:p w14:paraId="6D931644">
            <w:pPr>
              <w:snapToGrid w:val="0"/>
              <w:jc w:val="center"/>
              <w:rPr>
                <w:rFonts w:ascii="宋体" w:hAnsi="宋体" w:cs="宋体"/>
                <w:color w:val="auto"/>
                <w:szCs w:val="21"/>
                <w:highlight w:val="none"/>
              </w:rPr>
            </w:pPr>
            <w:r>
              <w:rPr>
                <w:rFonts w:hint="eastAsia" w:ascii="宋体" w:hAnsi="宋体" w:cs="宋体"/>
                <w:color w:val="auto"/>
                <w:szCs w:val="21"/>
                <w:highlight w:val="none"/>
              </w:rPr>
              <w:t>开标前答疑会或现场考察</w:t>
            </w:r>
          </w:p>
        </w:tc>
        <w:tc>
          <w:tcPr>
            <w:tcW w:w="6366" w:type="dxa"/>
            <w:shd w:val="clear" w:color="auto" w:fill="FFFFFF" w:themeFill="background1"/>
            <w:vAlign w:val="center"/>
          </w:tcPr>
          <w:p w14:paraId="5C1EAEB1">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A不组织。</w:t>
            </w:r>
          </w:p>
          <w:p w14:paraId="20C4F523">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77705770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B组织，时间：,地点：，联系人：，联系方式：。</w:t>
            </w:r>
          </w:p>
        </w:tc>
      </w:tr>
      <w:tr w14:paraId="420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5010A90">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7" w:type="dxa"/>
            <w:shd w:val="clear" w:color="auto" w:fill="FFFFFF" w:themeFill="background1"/>
            <w:vAlign w:val="center"/>
          </w:tcPr>
          <w:p w14:paraId="01BF38CE">
            <w:pPr>
              <w:snapToGrid w:val="0"/>
              <w:jc w:val="center"/>
              <w:rPr>
                <w:rFonts w:ascii="宋体" w:hAnsi="宋体" w:cs="宋体"/>
                <w:color w:val="auto"/>
                <w:szCs w:val="21"/>
                <w:highlight w:val="none"/>
              </w:rPr>
            </w:pPr>
            <w:r>
              <w:rPr>
                <w:rFonts w:hint="eastAsia" w:ascii="宋体" w:hAnsi="宋体" w:cs="宋体"/>
                <w:color w:val="auto"/>
                <w:szCs w:val="21"/>
                <w:highlight w:val="none"/>
              </w:rPr>
              <w:t>样品提供</w:t>
            </w:r>
          </w:p>
        </w:tc>
        <w:tc>
          <w:tcPr>
            <w:tcW w:w="6366" w:type="dxa"/>
            <w:shd w:val="clear" w:color="auto" w:fill="FFFFFF" w:themeFill="background1"/>
            <w:vAlign w:val="center"/>
          </w:tcPr>
          <w:p w14:paraId="2A1D938D">
            <w:pPr>
              <w:wordWrap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6E2AB413">
            <w:pPr>
              <w:wordWrap w:val="0"/>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B要求提供，</w:t>
            </w:r>
          </w:p>
          <w:p w14:paraId="3754E91D">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kern w:val="0"/>
                <w:szCs w:val="21"/>
                <w:highlight w:val="none"/>
              </w:rPr>
              <w:t>；</w:t>
            </w:r>
          </w:p>
          <w:p w14:paraId="0B62FBE9">
            <w:pPr>
              <w:wordWrap w:val="0"/>
              <w:spacing w:line="40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（2）样品制作的标准和要求：</w:t>
            </w:r>
            <w:r>
              <w:rPr>
                <w:rFonts w:hint="eastAsia" w:ascii="宋体" w:hAnsi="宋体" w:cs="宋体"/>
                <w:color w:val="auto"/>
                <w:kern w:val="0"/>
                <w:szCs w:val="21"/>
                <w:highlight w:val="none"/>
              </w:rPr>
              <w:t>；</w:t>
            </w:r>
          </w:p>
          <w:p w14:paraId="2A1C6DC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351729F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5BCA21A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kern w:val="0"/>
                <w:szCs w:val="21"/>
                <w:highlight w:val="none"/>
              </w:rPr>
              <w:t>；地点：；联系人</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333E9FDA">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741ACD7">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（7）制作、运输、安装和保管样品所发生的一切费用由投标人自理。</w:t>
            </w:r>
          </w:p>
        </w:tc>
      </w:tr>
      <w:tr w14:paraId="1E51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7870AEB">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07" w:type="dxa"/>
            <w:shd w:val="clear" w:color="auto" w:fill="FFFFFF" w:themeFill="background1"/>
            <w:vAlign w:val="center"/>
          </w:tcPr>
          <w:p w14:paraId="7C476FF5">
            <w:pPr>
              <w:snapToGrid w:val="0"/>
              <w:jc w:val="center"/>
              <w:rPr>
                <w:rFonts w:ascii="宋体" w:hAnsi="宋体" w:cs="宋体"/>
                <w:color w:val="auto"/>
                <w:szCs w:val="21"/>
                <w:highlight w:val="none"/>
              </w:rPr>
            </w:pPr>
            <w:r>
              <w:rPr>
                <w:rFonts w:hint="eastAsia" w:ascii="宋体" w:hAnsi="宋体" w:cs="宋体"/>
                <w:color w:val="auto"/>
                <w:szCs w:val="21"/>
                <w:highlight w:val="none"/>
              </w:rPr>
              <w:t>方案讲解演示</w:t>
            </w:r>
          </w:p>
        </w:tc>
        <w:tc>
          <w:tcPr>
            <w:tcW w:w="6366" w:type="dxa"/>
            <w:shd w:val="clear" w:color="auto" w:fill="FFFFFF" w:themeFill="background1"/>
            <w:vAlign w:val="center"/>
          </w:tcPr>
          <w:p w14:paraId="23EF3FB6">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A不组织。</w:t>
            </w:r>
          </w:p>
          <w:p w14:paraId="007101AF">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B组织。</w:t>
            </w:r>
          </w:p>
          <w:p w14:paraId="6ADAA1FE">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C11A3E4">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（2）方案讲解演示可选择以下其中一种方式：</w:t>
            </w:r>
          </w:p>
          <w:p w14:paraId="0C03F9E7">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方式一：政采云平台在线讲解演示。政采云平台在线讲解需投标人根据政采云平台操作要求做好准备工作，提前完善软硬件配置环境。</w:t>
            </w:r>
          </w:p>
          <w:p w14:paraId="45030BA4">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方式二：采购代理机构现场讲解演示。现场讲解地点为</w:t>
            </w:r>
            <w:r>
              <w:rPr>
                <w:rFonts w:hint="eastAsia" w:ascii="宋体" w:hAnsi="宋体" w:cs="宋体"/>
                <w:bCs/>
                <w:color w:val="auto"/>
                <w:kern w:val="0"/>
                <w:szCs w:val="21"/>
                <w:highlight w:val="none"/>
                <w:u w:val="single"/>
                <w:lang w:eastAsia="zh-CN"/>
              </w:rPr>
              <w:t>嘉兴市洪兴路2399号宝地大厦17楼</w:t>
            </w:r>
            <w:r>
              <w:rPr>
                <w:rFonts w:hint="eastAsia" w:ascii="宋体" w:hAnsi="宋体" w:cs="宋体"/>
                <w:bCs/>
                <w:color w:val="auto"/>
                <w:kern w:val="0"/>
                <w:szCs w:val="21"/>
                <w:highlight w:val="none"/>
                <w:u w:val="single"/>
              </w:rPr>
              <w:t>评标室</w:t>
            </w:r>
            <w:r>
              <w:rPr>
                <w:rFonts w:hint="eastAsia" w:ascii="宋体" w:hAnsi="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346F39B1">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6EE67DF6">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4A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429D9547">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07" w:type="dxa"/>
            <w:vMerge w:val="restart"/>
            <w:shd w:val="clear" w:color="auto" w:fill="FFFFFF" w:themeFill="background1"/>
            <w:vAlign w:val="center"/>
          </w:tcPr>
          <w:p w14:paraId="0B9CF59B">
            <w:pPr>
              <w:snapToGrid w:val="0"/>
              <w:jc w:val="center"/>
              <w:rPr>
                <w:rFonts w:ascii="宋体" w:hAnsi="宋体" w:cs="宋体"/>
                <w:color w:val="auto"/>
                <w:szCs w:val="21"/>
                <w:highlight w:val="none"/>
              </w:rPr>
            </w:pPr>
            <w:r>
              <w:rPr>
                <w:rFonts w:hint="eastAsia" w:ascii="宋体" w:hAnsi="宋体" w:cs="宋体"/>
                <w:color w:val="auto"/>
                <w:szCs w:val="21"/>
                <w:highlight w:val="none"/>
              </w:rPr>
              <w:t>投标人应当提供的资格、资信证明文件</w:t>
            </w:r>
          </w:p>
        </w:tc>
        <w:tc>
          <w:tcPr>
            <w:tcW w:w="6366" w:type="dxa"/>
            <w:shd w:val="clear" w:color="auto" w:fill="FFFFFF" w:themeFill="background1"/>
            <w:vAlign w:val="center"/>
          </w:tcPr>
          <w:p w14:paraId="13D05FD5">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6BD16BFE">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1B05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shd w:val="clear" w:color="auto" w:fill="FFFFFF" w:themeFill="background1"/>
            <w:vAlign w:val="center"/>
          </w:tcPr>
          <w:p w14:paraId="0AC0CA2F">
            <w:pPr>
              <w:snapToGrid w:val="0"/>
              <w:jc w:val="center"/>
              <w:rPr>
                <w:rFonts w:ascii="宋体" w:hAnsi="宋体" w:cs="宋体"/>
                <w:color w:val="auto"/>
                <w:szCs w:val="21"/>
                <w:highlight w:val="none"/>
              </w:rPr>
            </w:pPr>
          </w:p>
        </w:tc>
        <w:tc>
          <w:tcPr>
            <w:tcW w:w="1907" w:type="dxa"/>
            <w:vMerge w:val="continue"/>
            <w:shd w:val="clear" w:color="auto" w:fill="FFFFFF" w:themeFill="background1"/>
            <w:vAlign w:val="center"/>
          </w:tcPr>
          <w:p w14:paraId="14625382">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44BB4EEC">
            <w:pPr>
              <w:spacing w:line="400" w:lineRule="exact"/>
              <w:rPr>
                <w:rFonts w:ascii="宋体" w:hAnsi="宋体" w:cs="宋体"/>
                <w:b/>
                <w:color w:val="auto"/>
                <w:kern w:val="0"/>
                <w:szCs w:val="21"/>
                <w:highlight w:val="none"/>
              </w:rPr>
            </w:pPr>
            <w:r>
              <w:rPr>
                <w:rFonts w:hint="eastAsia" w:ascii="宋体" w:hAnsi="宋体" w:cs="宋体"/>
                <w:color w:val="auto"/>
                <w:szCs w:val="21"/>
                <w:highlight w:val="none"/>
              </w:rPr>
              <w:t>（2）资信证明文件：根据招标文件第四部分评标标准提供。</w:t>
            </w:r>
          </w:p>
        </w:tc>
      </w:tr>
      <w:tr w14:paraId="44CC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23F33E90">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1907" w:type="dxa"/>
            <w:shd w:val="clear" w:color="auto" w:fill="FFFFFF" w:themeFill="background1"/>
            <w:vAlign w:val="center"/>
          </w:tcPr>
          <w:p w14:paraId="247E823E">
            <w:pPr>
              <w:snapToGrid w:val="0"/>
              <w:jc w:val="center"/>
              <w:rPr>
                <w:rFonts w:ascii="宋体" w:hAnsi="宋体" w:cs="宋体"/>
                <w:color w:val="auto"/>
                <w:szCs w:val="21"/>
                <w:highlight w:val="none"/>
              </w:rPr>
            </w:pPr>
            <w:r>
              <w:rPr>
                <w:rFonts w:hint="eastAsia" w:ascii="宋体" w:hAnsi="宋体" w:cs="宋体"/>
                <w:color w:val="auto"/>
                <w:szCs w:val="21"/>
                <w:highlight w:val="none"/>
              </w:rPr>
              <w:t>节能产品、环境标志产品</w:t>
            </w:r>
          </w:p>
        </w:tc>
        <w:tc>
          <w:tcPr>
            <w:tcW w:w="6366" w:type="dxa"/>
            <w:shd w:val="clear" w:color="auto" w:fill="FFFFFF" w:themeFill="background1"/>
            <w:vAlign w:val="center"/>
          </w:tcPr>
          <w:p w14:paraId="1234B1D6">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F1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B4FC11B">
            <w:pPr>
              <w:snapToGrid w:val="0"/>
              <w:jc w:val="center"/>
              <w:rPr>
                <w:rFonts w:ascii="宋体" w:hAnsi="宋体" w:cs="宋体"/>
                <w:color w:val="auto"/>
                <w:highlight w:val="none"/>
              </w:rPr>
            </w:pPr>
            <w:r>
              <w:rPr>
                <w:rFonts w:hint="eastAsia" w:ascii="宋体" w:hAnsi="宋体" w:cs="宋体"/>
                <w:color w:val="auto"/>
                <w:szCs w:val="21"/>
                <w:highlight w:val="none"/>
              </w:rPr>
              <w:t>10</w:t>
            </w:r>
          </w:p>
        </w:tc>
        <w:tc>
          <w:tcPr>
            <w:tcW w:w="1907" w:type="dxa"/>
            <w:shd w:val="clear" w:color="auto" w:fill="FFFFFF" w:themeFill="background1"/>
            <w:vAlign w:val="center"/>
          </w:tcPr>
          <w:p w14:paraId="6CD74C12">
            <w:pPr>
              <w:snapToGrid w:val="0"/>
              <w:jc w:val="center"/>
              <w:rPr>
                <w:rFonts w:ascii="宋体" w:hAnsi="宋体" w:cs="宋体"/>
                <w:color w:val="auto"/>
                <w:highlight w:val="none"/>
              </w:rPr>
            </w:pPr>
            <w:r>
              <w:rPr>
                <w:rFonts w:hint="eastAsia" w:ascii="宋体" w:hAnsi="宋体" w:cs="宋体"/>
                <w:color w:val="auto"/>
                <w:szCs w:val="21"/>
                <w:highlight w:val="none"/>
              </w:rPr>
              <w:t>报价要求</w:t>
            </w:r>
          </w:p>
        </w:tc>
        <w:tc>
          <w:tcPr>
            <w:tcW w:w="6366" w:type="dxa"/>
            <w:shd w:val="clear" w:color="auto" w:fill="FFFFFF" w:themeFill="background1"/>
            <w:vAlign w:val="center"/>
          </w:tcPr>
          <w:p w14:paraId="2B00B8AB">
            <w:pPr>
              <w:snapToGrid w:val="0"/>
              <w:spacing w:line="40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w:t>
            </w:r>
            <w:r>
              <w:rPr>
                <w:rFonts w:hint="eastAsia" w:ascii="宋体" w:hAnsi="宋体" w:cs="宋体"/>
                <w:color w:val="auto"/>
                <w:szCs w:val="21"/>
                <w:highlight w:val="none"/>
              </w:rPr>
              <w:t>所需的所有费用（含税费）均计入报价。</w:t>
            </w:r>
            <w:r>
              <w:rPr>
                <w:rFonts w:hint="eastAsia" w:ascii="宋体" w:hAnsi="宋体" w:cs="宋体"/>
                <w:b/>
                <w:bCs/>
                <w:color w:val="auto"/>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bCs/>
                <w:color w:val="auto"/>
                <w:kern w:val="0"/>
                <w:szCs w:val="21"/>
                <w:highlight w:val="none"/>
              </w:rPr>
              <w:t>提醒：验收时检测费用由采购人承担，不包含在投标总价中。</w:t>
            </w:r>
          </w:p>
          <w:p w14:paraId="73E7684B">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738B21A0">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64168627">
            <w:pPr>
              <w:snapToGrid w:val="0"/>
              <w:spacing w:line="400" w:lineRule="exact"/>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2BFB8E1C">
            <w:pPr>
              <w:spacing w:line="40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2D6D567D">
            <w:pPr>
              <w:spacing w:line="400" w:lineRule="exact"/>
              <w:rPr>
                <w:rFonts w:ascii="宋体" w:hAnsi="宋体" w:cs="宋体"/>
                <w:color w:val="auto"/>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275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46A05DD7">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07" w:type="dxa"/>
            <w:shd w:val="clear" w:color="auto" w:fill="FFFFFF" w:themeFill="background1"/>
            <w:vAlign w:val="center"/>
          </w:tcPr>
          <w:p w14:paraId="46B57ADA">
            <w:pPr>
              <w:snapToGrid w:val="0"/>
              <w:jc w:val="center"/>
              <w:rPr>
                <w:rFonts w:ascii="宋体" w:hAnsi="宋体" w:cs="宋体"/>
                <w:color w:val="auto"/>
                <w:szCs w:val="21"/>
                <w:highlight w:val="none"/>
              </w:rPr>
            </w:pPr>
            <w:r>
              <w:rPr>
                <w:rFonts w:hint="eastAsia" w:ascii="宋体" w:hAnsi="宋体" w:cs="宋体"/>
                <w:color w:val="auto"/>
                <w:szCs w:val="21"/>
                <w:highlight w:val="none"/>
              </w:rPr>
              <w:t>中小企业信用融资</w:t>
            </w:r>
          </w:p>
        </w:tc>
        <w:tc>
          <w:tcPr>
            <w:tcW w:w="6366" w:type="dxa"/>
            <w:shd w:val="clear" w:color="auto" w:fill="FFFFFF" w:themeFill="background1"/>
            <w:vAlign w:val="center"/>
          </w:tcPr>
          <w:p w14:paraId="3596F803">
            <w:pPr>
              <w:pStyle w:val="35"/>
              <w:wordWrap w:val="0"/>
              <w:spacing w:line="400" w:lineRule="exact"/>
              <w:rPr>
                <w:rFonts w:hAnsi="宋体" w:cs="宋体"/>
                <w:b/>
                <w:color w:val="auto"/>
                <w:highlight w:val="none"/>
              </w:rPr>
            </w:pPr>
            <w:r>
              <w:rPr>
                <w:rFonts w:hint="eastAsia" w:hAnsi="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CA9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54D0AB2B">
            <w:pPr>
              <w:snapToGrid w:val="0"/>
              <w:jc w:val="center"/>
              <w:rPr>
                <w:rFonts w:ascii="宋体" w:hAnsi="宋体" w:cs="宋体"/>
                <w:color w:val="auto"/>
                <w:highlight w:val="none"/>
              </w:rPr>
            </w:pPr>
            <w:r>
              <w:rPr>
                <w:rFonts w:hint="eastAsia" w:ascii="宋体" w:hAnsi="宋体" w:cs="宋体"/>
                <w:color w:val="auto"/>
                <w:szCs w:val="21"/>
                <w:highlight w:val="none"/>
              </w:rPr>
              <w:t>12</w:t>
            </w:r>
          </w:p>
        </w:tc>
        <w:tc>
          <w:tcPr>
            <w:tcW w:w="1907" w:type="dxa"/>
            <w:shd w:val="clear" w:color="auto" w:fill="FFFFFF" w:themeFill="background1"/>
            <w:vAlign w:val="center"/>
          </w:tcPr>
          <w:p w14:paraId="5D69894D">
            <w:pPr>
              <w:snapToGrid w:val="0"/>
              <w:jc w:val="center"/>
              <w:rPr>
                <w:rFonts w:ascii="宋体" w:hAnsi="宋体" w:cs="宋体"/>
                <w:color w:val="auto"/>
                <w:highlight w:val="none"/>
              </w:rPr>
            </w:pPr>
            <w:r>
              <w:rPr>
                <w:rFonts w:hint="eastAsia" w:ascii="宋体" w:hAnsi="宋体" w:cs="宋体"/>
                <w:color w:val="auto"/>
                <w:szCs w:val="21"/>
                <w:highlight w:val="none"/>
              </w:rPr>
              <w:t>备份投标文件送达地点和签收人员</w:t>
            </w:r>
          </w:p>
        </w:tc>
        <w:tc>
          <w:tcPr>
            <w:tcW w:w="6366" w:type="dxa"/>
            <w:shd w:val="clear" w:color="auto" w:fill="FFFFFF" w:themeFill="background1"/>
            <w:vAlign w:val="center"/>
          </w:tcPr>
          <w:p w14:paraId="0B31EAEA">
            <w:pPr>
              <w:pStyle w:val="35"/>
              <w:spacing w:line="400" w:lineRule="exact"/>
              <w:rPr>
                <w:rFonts w:hAnsi="宋体" w:cs="宋体"/>
                <w:color w:val="auto"/>
                <w:highlight w:val="none"/>
              </w:rPr>
            </w:pPr>
            <w:r>
              <w:rPr>
                <w:rFonts w:hint="eastAsia" w:hAnsi="宋体" w:cs="宋体"/>
                <w:color w:val="auto"/>
                <w:kern w:val="28"/>
                <w:highlight w:val="none"/>
              </w:rPr>
              <w:t>备份投标文件送达地点：</w:t>
            </w:r>
            <w:r>
              <w:rPr>
                <w:rFonts w:hint="eastAsia" w:hAnsi="宋体" w:cs="宋体"/>
                <w:color w:val="auto"/>
                <w:kern w:val="28"/>
                <w:highlight w:val="none"/>
                <w:u w:val="single"/>
                <w:lang w:eastAsia="zh-CN"/>
              </w:rPr>
              <w:t>嘉兴市洪兴路2399号宝地大厦17楼</w:t>
            </w:r>
            <w:r>
              <w:rPr>
                <w:rFonts w:hint="eastAsia" w:hAnsi="宋体" w:cs="宋体"/>
                <w:color w:val="auto"/>
                <w:kern w:val="28"/>
                <w:highlight w:val="none"/>
                <w:u w:val="single"/>
              </w:rPr>
              <w:t>招标代理部</w:t>
            </w:r>
            <w:r>
              <w:rPr>
                <w:rFonts w:hint="eastAsia" w:hAnsi="宋体" w:cs="宋体"/>
                <w:color w:val="auto"/>
                <w:kern w:val="28"/>
                <w:highlight w:val="none"/>
              </w:rPr>
              <w:t>；备份投标文件签收联系人：</w:t>
            </w:r>
            <w:r>
              <w:rPr>
                <w:rFonts w:hint="eastAsia" w:hAnsi="宋体" w:cs="宋体"/>
                <w:color w:val="auto"/>
                <w:kern w:val="28"/>
                <w:highlight w:val="none"/>
                <w:u w:val="single"/>
                <w:lang w:eastAsia="zh-CN"/>
              </w:rPr>
              <w:t>唐先生</w:t>
            </w:r>
            <w:r>
              <w:rPr>
                <w:rFonts w:hint="eastAsia" w:hAnsi="宋体" w:cs="宋体"/>
                <w:color w:val="auto"/>
                <w:kern w:val="28"/>
                <w:highlight w:val="none"/>
              </w:rPr>
              <w:t>。</w:t>
            </w:r>
            <w:r>
              <w:rPr>
                <w:rFonts w:hint="eastAsia" w:hAnsi="宋体" w:cs="宋体"/>
                <w:b/>
                <w:color w:val="auto"/>
                <w:highlight w:val="none"/>
              </w:rPr>
              <w:t>采购人、采购代理机构不强制或变相强制投标人提交备份投标文件。</w:t>
            </w:r>
          </w:p>
        </w:tc>
      </w:tr>
      <w:tr w14:paraId="600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1BEDFBB9">
            <w:pPr>
              <w:snapToGrid w:val="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07" w:type="dxa"/>
            <w:shd w:val="clear" w:color="auto" w:fill="FFFFFF" w:themeFill="background1"/>
            <w:vAlign w:val="center"/>
          </w:tcPr>
          <w:p w14:paraId="6DDD541B">
            <w:pPr>
              <w:snapToGrid w:val="0"/>
              <w:jc w:val="center"/>
              <w:rPr>
                <w:rFonts w:ascii="宋体" w:hAnsi="宋体" w:cs="宋体"/>
                <w:color w:val="auto"/>
                <w:szCs w:val="21"/>
                <w:highlight w:val="none"/>
              </w:rPr>
            </w:pPr>
            <w:r>
              <w:rPr>
                <w:rFonts w:hint="eastAsia" w:ascii="宋体" w:hAnsi="宋体" w:cs="宋体"/>
                <w:color w:val="auto"/>
                <w:szCs w:val="21"/>
                <w:highlight w:val="none"/>
              </w:rPr>
              <w:t>采购代理机构代理服务费用</w:t>
            </w:r>
          </w:p>
        </w:tc>
        <w:tc>
          <w:tcPr>
            <w:tcW w:w="6366" w:type="dxa"/>
            <w:shd w:val="clear" w:color="auto" w:fill="FFFFFF" w:themeFill="background1"/>
            <w:vAlign w:val="center"/>
          </w:tcPr>
          <w:p w14:paraId="05DB1070">
            <w:pPr>
              <w:pStyle w:val="35"/>
              <w:spacing w:line="400" w:lineRule="exact"/>
              <w:contextualSpacing/>
              <w:rPr>
                <w:rFonts w:hAnsi="宋体" w:cs="宋体"/>
                <w:color w:val="auto"/>
                <w:highlight w:val="none"/>
              </w:rPr>
            </w:pPr>
            <w:r>
              <w:rPr>
                <w:rFonts w:hint="eastAsia" w:hAnsi="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7BBAD478">
            <w:pPr>
              <w:pStyle w:val="35"/>
              <w:spacing w:line="400" w:lineRule="exact"/>
              <w:contextualSpacing/>
              <w:rPr>
                <w:rFonts w:hAnsi="宋体" w:cs="宋体"/>
                <w:color w:val="auto"/>
                <w:highlight w:val="none"/>
              </w:rPr>
            </w:pPr>
            <w:r>
              <w:rPr>
                <w:rFonts w:hint="eastAsia" w:hAnsi="宋体" w:cs="宋体"/>
                <w:color w:val="auto"/>
                <w:highlight w:val="none"/>
              </w:rPr>
              <w:t>2.中标人应在收取《中标通知书》时向采购代理机构交纳招标代理服务费，服务费的收费标准按计价【2002】1980号文规定计算；</w:t>
            </w:r>
          </w:p>
          <w:p w14:paraId="2DF9249C">
            <w:pPr>
              <w:pStyle w:val="35"/>
              <w:spacing w:line="400" w:lineRule="exact"/>
              <w:contextualSpacing/>
              <w:rPr>
                <w:rFonts w:hAnsi="宋体" w:cs="宋体"/>
                <w:color w:val="auto"/>
                <w:highlight w:val="none"/>
              </w:rPr>
            </w:pPr>
            <w:r>
              <w:rPr>
                <w:rFonts w:hint="eastAsia" w:hAnsi="宋体" w:cs="宋体"/>
                <w:color w:val="auto"/>
                <w:highlight w:val="none"/>
              </w:rPr>
              <w:t>3.本项目以</w:t>
            </w:r>
            <w:r>
              <w:rPr>
                <w:rFonts w:hint="eastAsia" w:hAnsi="宋体" w:cs="宋体"/>
                <w:color w:val="auto"/>
                <w:highlight w:val="none"/>
                <w:u w:val="single"/>
              </w:rPr>
              <w:t xml:space="preserve">服务类 </w:t>
            </w:r>
            <w:r>
              <w:rPr>
                <w:rFonts w:hint="eastAsia" w:hAnsi="宋体" w:cs="宋体"/>
                <w:color w:val="auto"/>
                <w:highlight w:val="none"/>
              </w:rPr>
              <w:t>招标收费标准收取中标服务费，对于招标代理服务费不足</w:t>
            </w:r>
            <w:r>
              <w:rPr>
                <w:rFonts w:hint="eastAsia" w:hAnsi="宋体" w:cs="宋体"/>
                <w:color w:val="auto"/>
                <w:highlight w:val="none"/>
                <w:lang w:val="en-US" w:eastAsia="zh-CN"/>
              </w:rPr>
              <w:t>5</w:t>
            </w:r>
            <w:r>
              <w:rPr>
                <w:rFonts w:hint="eastAsia" w:hAnsi="宋体" w:cs="宋体"/>
                <w:color w:val="auto"/>
                <w:highlight w:val="none"/>
              </w:rPr>
              <w:t>000元的按</w:t>
            </w:r>
            <w:r>
              <w:rPr>
                <w:rFonts w:hint="eastAsia" w:hAnsi="宋体" w:cs="宋体"/>
                <w:color w:val="auto"/>
                <w:highlight w:val="none"/>
                <w:lang w:val="en-US" w:eastAsia="zh-CN"/>
              </w:rPr>
              <w:t>5</w:t>
            </w:r>
            <w:r>
              <w:rPr>
                <w:rFonts w:hint="eastAsia" w:hAnsi="宋体" w:cs="宋体"/>
                <w:color w:val="auto"/>
                <w:highlight w:val="none"/>
              </w:rPr>
              <w:t>000元计取招标代理服务费；</w:t>
            </w:r>
          </w:p>
          <w:p w14:paraId="3AB2C056">
            <w:pPr>
              <w:pStyle w:val="35"/>
              <w:spacing w:line="400" w:lineRule="exact"/>
              <w:contextualSpacing/>
              <w:rPr>
                <w:rFonts w:hAnsi="宋体" w:cs="宋体"/>
                <w:color w:val="auto"/>
                <w:highlight w:val="none"/>
              </w:rPr>
            </w:pPr>
            <w:r>
              <w:rPr>
                <w:rFonts w:hint="eastAsia" w:hAnsi="宋体" w:cs="宋体"/>
                <w:color w:val="auto"/>
                <w:highlight w:val="none"/>
              </w:rPr>
              <w:t>4.服务费的货币为人民币；</w:t>
            </w:r>
          </w:p>
          <w:p w14:paraId="4873A2CC">
            <w:pPr>
              <w:pStyle w:val="35"/>
              <w:spacing w:line="400" w:lineRule="exact"/>
              <w:contextualSpacing/>
              <w:rPr>
                <w:rFonts w:hAnsi="宋体" w:cs="宋体"/>
                <w:color w:val="auto"/>
                <w:highlight w:val="none"/>
              </w:rPr>
            </w:pPr>
            <w:r>
              <w:rPr>
                <w:rFonts w:hint="eastAsia" w:hAnsi="宋体" w:cs="宋体"/>
                <w:color w:val="auto"/>
                <w:highlight w:val="none"/>
              </w:rPr>
              <w:t>5.服务费支付方式：一次性以银行划账、电汇、汇票或支票的形式支付；</w:t>
            </w:r>
          </w:p>
          <w:p w14:paraId="1DB9794F">
            <w:pPr>
              <w:pStyle w:val="35"/>
              <w:spacing w:line="400" w:lineRule="exact"/>
              <w:contextualSpacing/>
              <w:rPr>
                <w:rFonts w:hAnsi="宋体" w:cs="宋体"/>
                <w:color w:val="auto"/>
                <w:highlight w:val="none"/>
              </w:rPr>
            </w:pPr>
            <w:r>
              <w:rPr>
                <w:rFonts w:hint="eastAsia" w:hAnsi="宋体" w:cs="宋体"/>
                <w:color w:val="auto"/>
                <w:highlight w:val="none"/>
              </w:rPr>
              <w:t>6.服务费以银行划账方式按下列要求提交：</w:t>
            </w:r>
          </w:p>
          <w:p w14:paraId="2A5779F0">
            <w:pPr>
              <w:pStyle w:val="35"/>
              <w:spacing w:line="400" w:lineRule="exact"/>
              <w:contextualSpacing/>
              <w:rPr>
                <w:rFonts w:hint="eastAsia" w:hAnsi="宋体" w:eastAsia="宋体" w:cs="宋体"/>
                <w:color w:val="auto"/>
                <w:highlight w:val="none"/>
                <w:lang w:eastAsia="zh-CN"/>
              </w:rPr>
            </w:pPr>
            <w:r>
              <w:rPr>
                <w:rFonts w:hint="eastAsia" w:hAnsi="宋体" w:cs="宋体"/>
                <w:color w:val="auto"/>
                <w:highlight w:val="none"/>
              </w:rPr>
              <w:t>收款人：浙江圣加工程管理咨询有限公司嘉兴分公司</w:t>
            </w:r>
          </w:p>
          <w:p w14:paraId="6D894C18">
            <w:pPr>
              <w:pStyle w:val="35"/>
              <w:spacing w:line="400" w:lineRule="exact"/>
              <w:contextualSpacing/>
              <w:rPr>
                <w:rFonts w:hint="eastAsia" w:hAnsi="宋体" w:eastAsia="宋体" w:cs="宋体"/>
                <w:color w:val="auto"/>
                <w:highlight w:val="none"/>
                <w:lang w:eastAsia="zh-CN"/>
              </w:rPr>
            </w:pPr>
            <w:r>
              <w:rPr>
                <w:rFonts w:hint="eastAsia" w:hAnsi="宋体" w:cs="宋体"/>
                <w:color w:val="auto"/>
                <w:highlight w:val="none"/>
              </w:rPr>
              <w:t>户名：浙江圣加工程管理咨询有限公司嘉兴分公司</w:t>
            </w:r>
          </w:p>
          <w:p w14:paraId="07270348">
            <w:pPr>
              <w:pStyle w:val="35"/>
              <w:spacing w:line="400" w:lineRule="exact"/>
              <w:contextualSpacing/>
              <w:rPr>
                <w:rFonts w:hAnsi="宋体" w:cs="宋体"/>
                <w:color w:val="auto"/>
                <w:highlight w:val="none"/>
              </w:rPr>
            </w:pPr>
            <w:r>
              <w:rPr>
                <w:rFonts w:hint="eastAsia" w:hAnsi="宋体" w:cs="宋体"/>
                <w:color w:val="auto"/>
                <w:highlight w:val="none"/>
              </w:rPr>
              <w:t>开户银行：交通银行嘉兴分行禾城支行</w:t>
            </w:r>
          </w:p>
          <w:p w14:paraId="654E8CDC">
            <w:pPr>
              <w:pStyle w:val="35"/>
              <w:spacing w:line="400" w:lineRule="exact"/>
              <w:contextualSpacing/>
              <w:rPr>
                <w:rFonts w:hAnsi="宋体" w:cs="宋体"/>
                <w:color w:val="auto"/>
                <w:highlight w:val="none"/>
              </w:rPr>
            </w:pPr>
            <w:r>
              <w:rPr>
                <w:rFonts w:hint="eastAsia" w:hAnsi="宋体" w:cs="宋体"/>
                <w:color w:val="auto"/>
                <w:highlight w:val="none"/>
              </w:rPr>
              <w:t>账号：334602000018800009182</w:t>
            </w:r>
          </w:p>
          <w:p w14:paraId="50503D8E">
            <w:pPr>
              <w:pStyle w:val="35"/>
              <w:spacing w:line="400" w:lineRule="exact"/>
              <w:contextualSpacing/>
              <w:rPr>
                <w:rFonts w:hAnsi="宋体" w:cs="宋体"/>
                <w:color w:val="auto"/>
                <w:highlight w:val="none"/>
              </w:rPr>
            </w:pPr>
            <w:r>
              <w:rPr>
                <w:rFonts w:hint="eastAsia" w:hAnsi="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5EDAA915">
            <w:pPr>
              <w:pStyle w:val="35"/>
              <w:spacing w:line="400" w:lineRule="exact"/>
              <w:contextualSpacing/>
              <w:rPr>
                <w:rFonts w:hAnsi="宋体" w:cs="宋体"/>
                <w:color w:val="auto"/>
                <w:kern w:val="28"/>
                <w:highlight w:val="none"/>
              </w:rPr>
            </w:pPr>
            <w:r>
              <w:rPr>
                <w:rFonts w:hint="eastAsia" w:hAnsi="宋体" w:cs="宋体"/>
                <w:color w:val="auto"/>
                <w:highlight w:val="none"/>
              </w:rPr>
              <w:t>8.服务费不在投标报价中单列。</w:t>
            </w:r>
          </w:p>
        </w:tc>
      </w:tr>
      <w:tr w14:paraId="29FE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29" w:type="dxa"/>
            <w:vMerge w:val="restart"/>
            <w:shd w:val="clear" w:color="auto" w:fill="FFFFFF" w:themeFill="background1"/>
            <w:vAlign w:val="center"/>
          </w:tcPr>
          <w:p w14:paraId="3F087E7F">
            <w:pPr>
              <w:snapToGrid w:val="0"/>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07" w:type="dxa"/>
            <w:vMerge w:val="restart"/>
            <w:shd w:val="clear" w:color="auto" w:fill="FFFFFF" w:themeFill="background1"/>
            <w:vAlign w:val="center"/>
          </w:tcPr>
          <w:p w14:paraId="0A60EC3A">
            <w:pPr>
              <w:snapToGrid w:val="0"/>
              <w:jc w:val="center"/>
              <w:rPr>
                <w:rFonts w:ascii="宋体" w:hAnsi="宋体" w:cs="宋体"/>
                <w:color w:val="auto"/>
                <w:szCs w:val="21"/>
                <w:highlight w:val="none"/>
              </w:rPr>
            </w:pPr>
            <w:r>
              <w:rPr>
                <w:rFonts w:hint="eastAsia" w:ascii="宋体" w:hAnsi="宋体" w:cs="宋体"/>
                <w:color w:val="auto"/>
                <w:szCs w:val="21"/>
                <w:highlight w:val="none"/>
              </w:rPr>
              <w:t>特别说明</w:t>
            </w:r>
          </w:p>
        </w:tc>
        <w:tc>
          <w:tcPr>
            <w:tcW w:w="6366" w:type="dxa"/>
            <w:shd w:val="clear" w:color="auto" w:fill="FFFFFF" w:themeFill="background1"/>
            <w:vAlign w:val="center"/>
          </w:tcPr>
          <w:p w14:paraId="435AA94B">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联合体投标的，联合体各方分别提供与联合体协议中规定的分工内容相应的业绩证明材料，业绩数量以提供材料较少的一方为准。</w:t>
            </w:r>
          </w:p>
        </w:tc>
      </w:tr>
      <w:tr w14:paraId="06EA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jc w:val="center"/>
        </w:trPr>
        <w:tc>
          <w:tcPr>
            <w:tcW w:w="729" w:type="dxa"/>
            <w:vMerge w:val="continue"/>
            <w:shd w:val="clear" w:color="auto" w:fill="FFFFFF" w:themeFill="background1"/>
            <w:vAlign w:val="center"/>
          </w:tcPr>
          <w:p w14:paraId="622639BE">
            <w:pPr>
              <w:snapToGrid w:val="0"/>
              <w:jc w:val="center"/>
              <w:rPr>
                <w:rFonts w:ascii="宋体" w:hAnsi="宋体" w:cs="宋体"/>
                <w:color w:val="auto"/>
                <w:szCs w:val="21"/>
                <w:highlight w:val="none"/>
              </w:rPr>
            </w:pPr>
            <w:bookmarkStart w:id="19" w:name="第三部分"/>
            <w:bookmarkStart w:id="20" w:name="_Toc164416483"/>
          </w:p>
        </w:tc>
        <w:tc>
          <w:tcPr>
            <w:tcW w:w="1907" w:type="dxa"/>
            <w:vMerge w:val="continue"/>
            <w:shd w:val="clear" w:color="auto" w:fill="FFFFFF" w:themeFill="background1"/>
            <w:vAlign w:val="center"/>
          </w:tcPr>
          <w:p w14:paraId="3721FA7F">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5FA08E4A">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联合体投标的，联合体各方均需按招标文件第四部分评标标准要求提供资信证明文件，否则视为不符合相关要求。</w:t>
            </w:r>
          </w:p>
          <w:p w14:paraId="72775271">
            <w:pPr>
              <w:spacing w:line="400" w:lineRule="exact"/>
              <w:rPr>
                <w:rFonts w:ascii="宋体" w:hAnsi="宋体" w:cs="宋体"/>
                <w:color w:val="auto"/>
                <w:kern w:val="28"/>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28"/>
                <w:szCs w:val="21"/>
                <w:highlight w:val="none"/>
              </w:rPr>
              <w:t>联合体投标的，联合体中有一方或者联合体成员根据分工按招标文件第四部分评标标准要求提供资信证明文件的，视为符合了相关要求。</w:t>
            </w:r>
          </w:p>
        </w:tc>
      </w:tr>
      <w:bookmarkEnd w:id="10"/>
    </w:tbl>
    <w:p w14:paraId="0509A80D">
      <w:pPr>
        <w:adjustRightInd/>
        <w:spacing w:beforeLines="100" w:afterLines="100"/>
        <w:jc w:val="center"/>
        <w:outlineLvl w:val="0"/>
        <w:rPr>
          <w:rFonts w:ascii="宋体" w:hAnsi="宋体" w:cs="宋体"/>
          <w:b/>
          <w:color w:val="auto"/>
          <w:sz w:val="36"/>
          <w:szCs w:val="21"/>
          <w:highlight w:val="none"/>
        </w:rPr>
      </w:pPr>
    </w:p>
    <w:p w14:paraId="744BA81B">
      <w:pPr>
        <w:adjustRightInd/>
        <w:spacing w:beforeLines="100" w:afterLines="100"/>
        <w:jc w:val="center"/>
        <w:outlineLvl w:val="0"/>
        <w:rPr>
          <w:rFonts w:ascii="宋体" w:hAnsi="宋体" w:cs="宋体"/>
          <w:b/>
          <w:color w:val="auto"/>
          <w:sz w:val="36"/>
          <w:szCs w:val="21"/>
          <w:highlight w:val="none"/>
        </w:rPr>
      </w:pPr>
    </w:p>
    <w:p w14:paraId="22B02057">
      <w:pPr>
        <w:adjustRightInd/>
        <w:spacing w:beforeLines="100" w:afterLines="100"/>
        <w:jc w:val="center"/>
        <w:outlineLvl w:val="0"/>
        <w:rPr>
          <w:rFonts w:ascii="宋体" w:hAnsi="宋体" w:cs="宋体"/>
          <w:b/>
          <w:color w:val="auto"/>
          <w:sz w:val="36"/>
          <w:szCs w:val="21"/>
          <w:highlight w:val="none"/>
        </w:rPr>
      </w:pPr>
    </w:p>
    <w:p w14:paraId="63894B8B">
      <w:pPr>
        <w:adjustRightInd/>
        <w:spacing w:beforeLines="100" w:afterLines="100"/>
        <w:jc w:val="center"/>
        <w:outlineLvl w:val="0"/>
        <w:rPr>
          <w:rFonts w:ascii="宋体" w:hAnsi="宋体" w:cs="宋体"/>
          <w:b/>
          <w:color w:val="auto"/>
          <w:sz w:val="36"/>
          <w:szCs w:val="21"/>
          <w:highlight w:val="none"/>
        </w:rPr>
      </w:pPr>
    </w:p>
    <w:p w14:paraId="6FEDACFA">
      <w:pPr>
        <w:adjustRightInd/>
        <w:spacing w:beforeLines="100" w:afterLines="100"/>
        <w:jc w:val="center"/>
        <w:outlineLvl w:val="0"/>
        <w:rPr>
          <w:rFonts w:ascii="宋体" w:hAnsi="宋体" w:cs="宋体"/>
          <w:b/>
          <w:color w:val="auto"/>
          <w:sz w:val="36"/>
          <w:szCs w:val="21"/>
          <w:highlight w:val="none"/>
        </w:rPr>
      </w:pPr>
    </w:p>
    <w:p w14:paraId="074701A1">
      <w:pPr>
        <w:adjustRightInd/>
        <w:spacing w:beforeLines="100" w:afterLines="100"/>
        <w:jc w:val="center"/>
        <w:outlineLvl w:val="0"/>
        <w:rPr>
          <w:rFonts w:ascii="宋体" w:hAnsi="宋体" w:cs="宋体"/>
          <w:b/>
          <w:color w:val="auto"/>
          <w:sz w:val="36"/>
          <w:szCs w:val="21"/>
          <w:highlight w:val="none"/>
        </w:rPr>
      </w:pPr>
    </w:p>
    <w:p w14:paraId="35DFF161">
      <w:pPr>
        <w:adjustRightInd/>
        <w:spacing w:beforeLines="100" w:afterLines="100"/>
        <w:jc w:val="center"/>
        <w:outlineLvl w:val="0"/>
        <w:rPr>
          <w:rFonts w:ascii="宋体" w:hAnsi="宋体" w:cs="宋体"/>
          <w:b/>
          <w:color w:val="auto"/>
          <w:sz w:val="36"/>
          <w:szCs w:val="21"/>
          <w:highlight w:val="none"/>
        </w:rPr>
      </w:pPr>
    </w:p>
    <w:p w14:paraId="7DF63978">
      <w:pPr>
        <w:adjustRightInd/>
        <w:spacing w:beforeLines="100" w:afterLines="100"/>
        <w:jc w:val="center"/>
        <w:outlineLvl w:val="0"/>
        <w:rPr>
          <w:rFonts w:ascii="宋体" w:hAnsi="宋体" w:cs="宋体"/>
          <w:b/>
          <w:color w:val="auto"/>
          <w:sz w:val="36"/>
          <w:szCs w:val="21"/>
          <w:highlight w:val="none"/>
        </w:rPr>
      </w:pPr>
    </w:p>
    <w:p w14:paraId="7DBE791E">
      <w:pPr>
        <w:adjustRightInd/>
        <w:spacing w:beforeLines="100" w:afterLines="100"/>
        <w:jc w:val="center"/>
        <w:outlineLvl w:val="0"/>
        <w:rPr>
          <w:rFonts w:ascii="宋体" w:hAnsi="宋体" w:cs="宋体"/>
          <w:b/>
          <w:color w:val="auto"/>
          <w:sz w:val="36"/>
          <w:szCs w:val="21"/>
          <w:highlight w:val="none"/>
        </w:rPr>
      </w:pPr>
    </w:p>
    <w:p w14:paraId="1E9157C3">
      <w:pPr>
        <w:adjustRightInd/>
        <w:spacing w:beforeLines="100" w:afterLines="100"/>
        <w:jc w:val="center"/>
        <w:outlineLvl w:val="0"/>
        <w:rPr>
          <w:rFonts w:ascii="宋体" w:hAnsi="宋体" w:cs="宋体"/>
          <w:b/>
          <w:color w:val="auto"/>
          <w:sz w:val="36"/>
          <w:szCs w:val="21"/>
          <w:highlight w:val="none"/>
        </w:rPr>
      </w:pPr>
    </w:p>
    <w:p w14:paraId="09EC8522">
      <w:pPr>
        <w:adjustRightInd/>
        <w:spacing w:beforeLines="100" w:afterLines="100"/>
        <w:jc w:val="center"/>
        <w:outlineLvl w:val="0"/>
        <w:rPr>
          <w:rFonts w:ascii="宋体" w:hAnsi="宋体" w:cs="宋体"/>
          <w:b/>
          <w:color w:val="auto"/>
          <w:sz w:val="36"/>
          <w:szCs w:val="21"/>
          <w:highlight w:val="none"/>
        </w:rPr>
      </w:pPr>
    </w:p>
    <w:p w14:paraId="60782402">
      <w:pPr>
        <w:adjustRightInd/>
        <w:spacing w:beforeLines="100" w:afterLines="100"/>
        <w:jc w:val="center"/>
        <w:outlineLvl w:val="0"/>
        <w:rPr>
          <w:rFonts w:ascii="宋体" w:hAnsi="宋体" w:cs="宋体"/>
          <w:b/>
          <w:color w:val="auto"/>
          <w:sz w:val="36"/>
          <w:szCs w:val="21"/>
          <w:highlight w:val="none"/>
        </w:rPr>
      </w:pPr>
    </w:p>
    <w:p w14:paraId="399F8E8D">
      <w:pPr>
        <w:adjustRightInd/>
        <w:spacing w:beforeLines="100" w:afterLines="100"/>
        <w:jc w:val="center"/>
        <w:outlineLvl w:val="0"/>
        <w:rPr>
          <w:rFonts w:ascii="宋体" w:hAnsi="宋体" w:cs="宋体"/>
          <w:b/>
          <w:color w:val="auto"/>
          <w:sz w:val="36"/>
          <w:szCs w:val="21"/>
          <w:highlight w:val="none"/>
        </w:rPr>
      </w:pPr>
    </w:p>
    <w:p w14:paraId="27D7DE59">
      <w:pPr>
        <w:adjustRightInd/>
        <w:spacing w:beforeLines="100" w:afterLines="100"/>
        <w:jc w:val="center"/>
        <w:outlineLvl w:val="0"/>
        <w:rPr>
          <w:rFonts w:ascii="宋体" w:hAnsi="宋体" w:cs="宋体"/>
          <w:b/>
          <w:color w:val="auto"/>
          <w:sz w:val="36"/>
          <w:szCs w:val="21"/>
          <w:highlight w:val="none"/>
        </w:rPr>
      </w:pPr>
    </w:p>
    <w:p w14:paraId="4A77B8C3">
      <w:pPr>
        <w:adjustRightInd/>
        <w:spacing w:beforeLines="100" w:afterLines="100"/>
        <w:jc w:val="center"/>
        <w:outlineLvl w:val="0"/>
        <w:rPr>
          <w:rFonts w:ascii="宋体" w:hAnsi="宋体" w:cs="宋体"/>
          <w:b/>
          <w:color w:val="auto"/>
          <w:sz w:val="36"/>
          <w:szCs w:val="21"/>
          <w:highlight w:val="none"/>
        </w:rPr>
      </w:pPr>
    </w:p>
    <w:p w14:paraId="716ECECC">
      <w:pPr>
        <w:adjustRightInd/>
        <w:spacing w:beforeLines="100" w:afterLines="100"/>
        <w:jc w:val="center"/>
        <w:outlineLvl w:val="0"/>
        <w:rPr>
          <w:rFonts w:ascii="宋体" w:hAnsi="宋体" w:cs="宋体"/>
          <w:b/>
          <w:color w:val="auto"/>
          <w:sz w:val="36"/>
          <w:szCs w:val="21"/>
          <w:highlight w:val="none"/>
        </w:rPr>
      </w:pPr>
    </w:p>
    <w:p w14:paraId="5D72A68B">
      <w:pPr>
        <w:adjustRightInd/>
        <w:spacing w:beforeLines="100" w:afterLines="100"/>
        <w:jc w:val="center"/>
        <w:outlineLvl w:val="0"/>
        <w:rPr>
          <w:rFonts w:ascii="宋体" w:hAnsi="宋体" w:cs="宋体"/>
          <w:b/>
          <w:color w:val="auto"/>
          <w:sz w:val="36"/>
          <w:szCs w:val="21"/>
          <w:highlight w:val="none"/>
        </w:rPr>
      </w:pPr>
    </w:p>
    <w:p w14:paraId="5C16D01F">
      <w:pPr>
        <w:adjustRightInd/>
        <w:spacing w:beforeLines="10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一、总则</w:t>
      </w:r>
    </w:p>
    <w:p w14:paraId="6FF2D94C">
      <w:p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1.适用范围</w:t>
      </w:r>
    </w:p>
    <w:p w14:paraId="11326B3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5A46EF93">
      <w:pPr>
        <w:numPr>
          <w:ilvl w:val="0"/>
          <w:numId w:val="1"/>
        </w:num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定义</w:t>
      </w:r>
    </w:p>
    <w:p w14:paraId="20604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6B8A1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049CB3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14:paraId="016505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3463C7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41F6E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13A08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2.7“▲”系指实质性要求条款，“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1297023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szCs w:val="21"/>
          <w:highlight w:val="none"/>
        </w:rPr>
        <w:t>”系指不适用本项目的要求。</w:t>
      </w:r>
    </w:p>
    <w:p w14:paraId="36AC435B">
      <w:pPr>
        <w:snapToGrid w:val="0"/>
        <w:spacing w:beforeLines="10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14:paraId="40A901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3.1进口产品采购管理</w:t>
      </w:r>
    </w:p>
    <w:p w14:paraId="56568F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9A63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3.2支持绿色发展</w:t>
      </w:r>
    </w:p>
    <w:p w14:paraId="7580605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5BBD94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14:paraId="4B005D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8DC1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F1161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39BBDF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76C8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78906CD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A5098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7C0924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86CF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17DE31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344E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BA5C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A0D3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3.4支持创新发展</w:t>
      </w:r>
    </w:p>
    <w:p w14:paraId="211905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14:paraId="2C34D8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E2BD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6D2745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4E682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3.6中小企业信用融资</w:t>
      </w:r>
    </w:p>
    <w:p w14:paraId="5B4E8255">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为支持和促进中小企业发展，进一步发挥政府采购政策功能，浙江省财政厅出台浙财采监〔2022〕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号文件，企业若有融资意向，可通过政采云平台或其他渠道进行咨询。政采云平台融资服务（https://jinrong.zcygov.cn/finance-service/#/home)，可查看相应融资政策文件及各相关银行服务方案。</w:t>
      </w:r>
    </w:p>
    <w:p w14:paraId="117E61FF">
      <w:pPr>
        <w:spacing w:beforeLines="100" w:afterLines="100"/>
        <w:rPr>
          <w:rFonts w:ascii="宋体" w:hAnsi="宋体" w:cs="宋体"/>
          <w:b/>
          <w:color w:val="auto"/>
          <w:szCs w:val="21"/>
          <w:highlight w:val="none"/>
        </w:rPr>
      </w:pPr>
      <w:r>
        <w:rPr>
          <w:rFonts w:hint="eastAsia" w:ascii="宋体" w:hAnsi="宋体" w:cs="宋体"/>
          <w:b/>
          <w:color w:val="auto"/>
          <w:szCs w:val="21"/>
          <w:highlight w:val="none"/>
        </w:rPr>
        <w:t>4.询问、质疑、投诉</w:t>
      </w:r>
    </w:p>
    <w:p w14:paraId="29603974">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4.1在线询问、质疑、投诉。</w:t>
      </w:r>
    </w:p>
    <w:p w14:paraId="6FC5FBF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A148F5">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14:paraId="11B7B3F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4B689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14:paraId="572B21B6">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1C360BCF">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C5DDEC">
      <w:pPr>
        <w:pStyle w:val="19"/>
        <w:spacing w:line="360" w:lineRule="auto"/>
        <w:ind w:firstLine="840" w:firstLineChars="4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8010C5F">
      <w:pPr>
        <w:pStyle w:val="35"/>
        <w:spacing w:line="360" w:lineRule="auto"/>
        <w:ind w:firstLine="840" w:firstLineChars="400"/>
        <w:rPr>
          <w:rFonts w:hAnsi="宋体" w:cs="宋体"/>
          <w:color w:val="auto"/>
          <w:highlight w:val="none"/>
        </w:rPr>
      </w:pPr>
      <w:r>
        <w:rPr>
          <w:rFonts w:hint="eastAsia" w:hAnsi="宋体" w:cs="宋体"/>
          <w:color w:val="auto"/>
          <w:highlight w:val="none"/>
        </w:rPr>
        <w:t>4.3.2.2对采购过程提出质疑的，质疑期限为各采购程序环节结束之日起计算。</w:t>
      </w:r>
    </w:p>
    <w:p w14:paraId="675162F4">
      <w:pPr>
        <w:pStyle w:val="35"/>
        <w:spacing w:line="360" w:lineRule="auto"/>
        <w:ind w:firstLine="840" w:firstLineChars="400"/>
        <w:rPr>
          <w:rFonts w:hAnsi="宋体" w:cs="宋体"/>
          <w:color w:val="auto"/>
          <w:highlight w:val="none"/>
        </w:rPr>
      </w:pPr>
      <w:r>
        <w:rPr>
          <w:rFonts w:hint="eastAsia" w:hAnsi="宋体" w:cs="宋体"/>
          <w:color w:val="auto"/>
          <w:highlight w:val="none"/>
        </w:rPr>
        <w:t>4.3.2.3对采购结果提出质疑的，质疑期限自采购结果公告期限届满之日起计算。</w:t>
      </w:r>
    </w:p>
    <w:p w14:paraId="6A7A9D29">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0B8652EC">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14:paraId="1A267FA4">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14:paraId="77E6A71D">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14:paraId="642B4B96">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14:paraId="265A36A4">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14:paraId="0770FA22">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14:paraId="29956E4E">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84C7544">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2C9FD978">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9400095">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0A81438">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rPr>
        <w:t>3.6询问或者质疑事项可能影响采购结果的，采购人应当暂停签订合同，已经签订合同的，应当中止履行合同。</w:t>
      </w:r>
    </w:p>
    <w:p w14:paraId="66D6570A">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供应商投诉</w:t>
      </w:r>
    </w:p>
    <w:p w14:paraId="7232DEBC">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B49BE3">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3A27F3F3">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193127F7">
      <w:pPr>
        <w:pStyle w:val="89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472CF02">
      <w:pPr>
        <w:pStyle w:val="890"/>
        <w:shd w:val="clear" w:color="auto" w:fill="FFFFFF"/>
        <w:snapToGrid w:val="0"/>
        <w:spacing w:before="0" w:beforeAutospacing="0" w:after="0" w:afterAutospacing="0" w:line="360" w:lineRule="auto"/>
        <w:ind w:firstLine="420" w:firstLineChars="200"/>
        <w:contextualSpacing/>
        <w:rPr>
          <w:color w:val="auto"/>
          <w:highlight w:val="none"/>
        </w:rPr>
      </w:pPr>
      <w:r>
        <w:rPr>
          <w:rFonts w:hint="eastAsia"/>
          <w:color w:val="auto"/>
          <w:sz w:val="21"/>
          <w:szCs w:val="21"/>
          <w:highlight w:val="none"/>
        </w:rPr>
        <w:t>投诉书范本及制作说明详见附件3。</w:t>
      </w:r>
    </w:p>
    <w:p w14:paraId="2547E195">
      <w:pPr>
        <w:adjustRightInd/>
        <w:spacing w:beforeLines="10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二、招标文件的构成、澄清、修改</w:t>
      </w:r>
    </w:p>
    <w:p w14:paraId="6009805F">
      <w:pPr>
        <w:pStyle w:val="35"/>
        <w:spacing w:beforeLines="100" w:afterLines="100"/>
        <w:rPr>
          <w:rFonts w:hAnsi="宋体" w:cs="宋体"/>
          <w:b/>
          <w:color w:val="auto"/>
          <w:highlight w:val="none"/>
        </w:rPr>
      </w:pPr>
      <w:r>
        <w:rPr>
          <w:rFonts w:hint="eastAsia" w:hAnsi="宋体" w:cs="宋体"/>
          <w:b/>
          <w:color w:val="auto"/>
          <w:highlight w:val="none"/>
        </w:rPr>
        <w:t>5.招标文件的构成</w:t>
      </w:r>
    </w:p>
    <w:p w14:paraId="1380E9AB">
      <w:pPr>
        <w:pStyle w:val="35"/>
        <w:spacing w:line="360" w:lineRule="auto"/>
        <w:ind w:firstLine="420" w:firstLineChars="200"/>
        <w:rPr>
          <w:rFonts w:hAnsi="宋体" w:cs="宋体"/>
          <w:color w:val="auto"/>
          <w:highlight w:val="none"/>
        </w:rPr>
      </w:pPr>
      <w:r>
        <w:rPr>
          <w:rFonts w:hint="eastAsia" w:hAnsi="宋体" w:cs="宋体"/>
          <w:color w:val="auto"/>
          <w:highlight w:val="none"/>
        </w:rPr>
        <w:t>5.1招标文件包括下列文件及附件：</w:t>
      </w:r>
    </w:p>
    <w:p w14:paraId="40918D17">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6924ABED">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263CD83A">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1DE36983">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71D520F5">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0B1B5AF4">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3E9297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3771B39B">
      <w:pPr>
        <w:pStyle w:val="35"/>
        <w:spacing w:beforeLines="100" w:afterLines="100"/>
        <w:rPr>
          <w:rFonts w:hAnsi="宋体" w:cs="宋体"/>
          <w:b/>
          <w:color w:val="auto"/>
          <w:highlight w:val="none"/>
        </w:rPr>
      </w:pPr>
      <w:r>
        <w:rPr>
          <w:rFonts w:hint="eastAsia" w:hAnsi="宋体" w:cs="宋体"/>
          <w:b/>
          <w:color w:val="auto"/>
          <w:highlight w:val="none"/>
        </w:rPr>
        <w:t>6.招标文件的澄清、修改</w:t>
      </w:r>
    </w:p>
    <w:p w14:paraId="08C9217F">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7383E3B8">
      <w:pPr>
        <w:pStyle w:val="133"/>
        <w:snapToGrid w:val="0"/>
        <w:spacing w:before="0"/>
        <w:ind w:firstLine="420"/>
        <w:rPr>
          <w:rFonts w:ascii="宋体" w:hAnsi="宋体" w:cs="宋体"/>
          <w:color w:val="auto"/>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E62EF4">
      <w:pPr>
        <w:adjustRightInd/>
        <w:spacing w:beforeLines="100" w:afterLines="100"/>
        <w:jc w:val="center"/>
        <w:outlineLvl w:val="0"/>
        <w:rPr>
          <w:rFonts w:ascii="宋体" w:hAnsi="宋体" w:cs="宋体"/>
          <w:b/>
          <w:color w:val="auto"/>
          <w:sz w:val="36"/>
          <w:szCs w:val="22"/>
          <w:highlight w:val="none"/>
        </w:rPr>
      </w:pPr>
      <w:r>
        <w:rPr>
          <w:rFonts w:hint="eastAsia" w:ascii="宋体" w:hAnsi="宋体" w:cs="宋体"/>
          <w:b/>
          <w:color w:val="auto"/>
          <w:sz w:val="36"/>
          <w:szCs w:val="22"/>
          <w:highlight w:val="none"/>
        </w:rPr>
        <w:t>三、投标</w:t>
      </w:r>
    </w:p>
    <w:p w14:paraId="6B219BF1">
      <w:pPr>
        <w:pStyle w:val="35"/>
        <w:spacing w:beforeLines="100" w:afterLines="100"/>
        <w:rPr>
          <w:rFonts w:hAnsi="宋体" w:cs="宋体"/>
          <w:b/>
          <w:color w:val="auto"/>
          <w:highlight w:val="none"/>
        </w:rPr>
      </w:pPr>
      <w:r>
        <w:rPr>
          <w:rFonts w:hint="eastAsia" w:hAnsi="宋体" w:cs="宋体"/>
          <w:b/>
          <w:color w:val="auto"/>
          <w:highlight w:val="none"/>
        </w:rPr>
        <w:t>7.招标文件的获取</w:t>
      </w:r>
    </w:p>
    <w:p w14:paraId="43E6BCC7">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35FC4230">
      <w:pPr>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bCs/>
          <w:color w:val="auto"/>
          <w:szCs w:val="21"/>
          <w:highlight w:val="none"/>
        </w:rPr>
        <w:t>▲</w:t>
      </w:r>
      <w:r>
        <w:rPr>
          <w:rFonts w:hint="eastAsia" w:ascii="宋体" w:hAnsi="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6BCA3517">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开标前答疑会或现场考察</w:t>
      </w:r>
    </w:p>
    <w:p w14:paraId="0A908414">
      <w:pPr>
        <w:pStyle w:val="35"/>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1DDEDB27">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投标保证金</w:t>
      </w:r>
    </w:p>
    <w:p w14:paraId="752E9B85">
      <w:pPr>
        <w:pStyle w:val="1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5F4D765">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投标文件的语言</w:t>
      </w:r>
    </w:p>
    <w:p w14:paraId="0312C74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6569FCA8">
      <w:pPr>
        <w:pStyle w:val="35"/>
        <w:numPr>
          <w:ilvl w:val="0"/>
          <w:numId w:val="2"/>
        </w:numPr>
        <w:spacing w:beforeLines="100" w:afterLines="100"/>
        <w:rPr>
          <w:rFonts w:hAnsi="宋体" w:cs="宋体"/>
          <w:b/>
          <w:color w:val="auto"/>
          <w:highlight w:val="none"/>
        </w:rPr>
      </w:pPr>
      <w:r>
        <w:rPr>
          <w:rFonts w:hint="eastAsia" w:hAnsi="宋体" w:cs="宋体"/>
          <w:b/>
          <w:color w:val="auto"/>
          <w:highlight w:val="none"/>
        </w:rPr>
        <w:t>投标文件的组成</w:t>
      </w:r>
    </w:p>
    <w:p w14:paraId="5751DA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5B2382C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4E6B8FFE">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11.1.2联合协议（如果有）；</w:t>
      </w:r>
    </w:p>
    <w:p w14:paraId="0A3E752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11.1.3落实政府采购政策需满足的资格要求（如果有）；</w:t>
      </w:r>
    </w:p>
    <w:p w14:paraId="3D318503">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11.1.4本项目的特定资格要求（如果有）。</w:t>
      </w:r>
    </w:p>
    <w:p w14:paraId="5F795243">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2商务技术</w:t>
      </w:r>
      <w:r>
        <w:rPr>
          <w:rFonts w:hint="eastAsia" w:ascii="宋体" w:hAnsi="宋体" w:cs="宋体"/>
          <w:b/>
          <w:bCs/>
          <w:color w:val="auto"/>
          <w:szCs w:val="21"/>
          <w:highlight w:val="none"/>
          <w:lang w:val="zh-CN"/>
        </w:rPr>
        <w:t>文件：</w:t>
      </w:r>
    </w:p>
    <w:p w14:paraId="1267817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4E919CE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01B9242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11.2.3分包意向协议（如果有）；</w:t>
      </w:r>
    </w:p>
    <w:p w14:paraId="39CA681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11.2.4符合性审查资料；</w:t>
      </w:r>
    </w:p>
    <w:p w14:paraId="0CD5BD4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11.2.5评标标准相应的商务技术资料；</w:t>
      </w:r>
    </w:p>
    <w:p w14:paraId="668FF0E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11.2.6投标标的清单；</w:t>
      </w:r>
    </w:p>
    <w:p w14:paraId="6523515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11.2.7商务技术偏离表；</w:t>
      </w:r>
    </w:p>
    <w:p w14:paraId="697BE35D">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33F997CD">
      <w:pPr>
        <w:snapToGrid w:val="0"/>
        <w:spacing w:line="360" w:lineRule="auto"/>
        <w:ind w:firstLine="422" w:firstLineChars="200"/>
        <w:rPr>
          <w:rFonts w:ascii="宋体" w:hAnsi="宋体" w:cs="宋体"/>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color w:val="auto"/>
          <w:szCs w:val="21"/>
          <w:highlight w:val="none"/>
        </w:rPr>
        <w:t>报价文件：</w:t>
      </w:r>
    </w:p>
    <w:p w14:paraId="10A19FB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35AFFAF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11.3.2中小企业声明函（如本项目专门面向中小企业采购，此处可不提供）；</w:t>
      </w:r>
    </w:p>
    <w:p w14:paraId="4D9C3AD3">
      <w:pPr>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投标文件含有采购人不能接受的附加条件的，投标无效；</w:t>
      </w:r>
    </w:p>
    <w:p w14:paraId="278748EF">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投标人提供虚假材料投标的，投标无效。</w:t>
      </w:r>
    </w:p>
    <w:p w14:paraId="3A9CE983">
      <w:pPr>
        <w:pStyle w:val="133"/>
        <w:snapToGrid w:val="0"/>
        <w:spacing w:beforeLines="10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0E1D6CC7">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4A1C0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634B1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09BAE3D9">
      <w:pPr>
        <w:pStyle w:val="133"/>
        <w:snapToGrid w:val="0"/>
        <w:spacing w:beforeLines="10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56058050">
      <w:pPr>
        <w:pStyle w:val="133"/>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u w:val="single"/>
        </w:rPr>
        <w:t>。</w:t>
      </w:r>
    </w:p>
    <w:p w14:paraId="2A7C7670">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151F59C">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73A476A7">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473F54F7">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C4FB06">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EE58257">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D0AF42">
      <w:pPr>
        <w:pStyle w:val="35"/>
        <w:spacing w:beforeLines="100" w:afterLines="100"/>
        <w:rPr>
          <w:rFonts w:hAnsi="宋体" w:cs="宋体"/>
          <w:b/>
          <w:color w:val="auto"/>
          <w:highlight w:val="none"/>
        </w:rPr>
      </w:pPr>
      <w:r>
        <w:rPr>
          <w:rFonts w:hint="eastAsia" w:hAnsi="宋体" w:cs="宋体"/>
          <w:b/>
          <w:color w:val="auto"/>
          <w:highlight w:val="none"/>
        </w:rPr>
        <w:t>15.备份投标文件</w:t>
      </w:r>
    </w:p>
    <w:p w14:paraId="5CAFE6B6">
      <w:pPr>
        <w:pStyle w:val="35"/>
        <w:spacing w:line="360" w:lineRule="auto"/>
        <w:ind w:firstLine="420" w:firstLineChars="20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u w:val="single"/>
        </w:rPr>
        <w:t>但采购人、采购代理机构不强制或变相强制投标人提交备份投标文件。</w:t>
      </w:r>
    </w:p>
    <w:p w14:paraId="78F985A4">
      <w:pPr>
        <w:pStyle w:val="35"/>
        <w:spacing w:line="360" w:lineRule="auto"/>
        <w:ind w:firstLine="420" w:firstLineChars="200"/>
        <w:rPr>
          <w:rFonts w:hAnsi="宋体" w:cs="宋体"/>
          <w:b/>
          <w:bCs/>
          <w:color w:val="auto"/>
          <w:highlight w:val="none"/>
          <w:u w:val="single"/>
        </w:rPr>
      </w:pPr>
      <w:r>
        <w:rPr>
          <w:rFonts w:hint="eastAsia" w:hAnsi="宋体" w:cs="宋体"/>
          <w:color w:val="auto"/>
          <w:highlight w:val="none"/>
        </w:rPr>
        <w:t>15.2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color w:val="auto"/>
          <w:highlight w:val="none"/>
          <w:u w:val="single"/>
        </w:rPr>
        <w:t>不符合上述制作、存储、密封规定的备份投标文件将被视为无效或者被拒绝接收。</w:t>
      </w:r>
    </w:p>
    <w:p w14:paraId="43FBE3A2">
      <w:pPr>
        <w:pStyle w:val="35"/>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15.3直接提交备份投标文件的，投标人应于投标截止时间前在投标人须知前附表规定的地点将备份投标文件提交给采购代理机构，采购代理机构将拒绝接受逾期送达的备份投标文件。</w:t>
      </w:r>
    </w:p>
    <w:p w14:paraId="2B9A6E3C">
      <w:pPr>
        <w:pStyle w:val="35"/>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56E69F56">
      <w:pPr>
        <w:pStyle w:val="35"/>
        <w:spacing w:line="360" w:lineRule="auto"/>
        <w:ind w:firstLine="422" w:firstLineChars="200"/>
        <w:rPr>
          <w:rFonts w:hAnsi="宋体" w:cs="宋体"/>
          <w:b/>
          <w:color w:val="auto"/>
          <w:highlight w:val="none"/>
        </w:rPr>
      </w:pPr>
      <w:r>
        <w:rPr>
          <w:rFonts w:hint="eastAsia" w:hAnsi="宋体" w:cs="宋体"/>
          <w:b/>
          <w:color w:val="auto"/>
          <w:highlight w:val="none"/>
        </w:rPr>
        <w:t>15.5</w:t>
      </w:r>
      <w:r>
        <w:rPr>
          <w:rFonts w:hint="eastAsia" w:hAnsi="宋体" w:cs="宋体"/>
          <w:b/>
          <w:color w:val="auto"/>
          <w:highlight w:val="none"/>
          <w:u w:val="single"/>
        </w:rPr>
        <w:t>投标人仅提交备份投标文件，没有在电子交易平台传输递交投标文件的，投标无效。</w:t>
      </w:r>
    </w:p>
    <w:p w14:paraId="2C91F1F9">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19AF55B9">
      <w:pPr>
        <w:pStyle w:val="27"/>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7D7FB63D">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2E26AC55">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p>
    <w:p w14:paraId="63FDD3F7">
      <w:pPr>
        <w:pStyle w:val="13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188859AD">
      <w:pPr>
        <w:pStyle w:val="133"/>
        <w:spacing w:before="0"/>
        <w:ind w:firstLine="420"/>
        <w:rPr>
          <w:rFonts w:ascii="宋体" w:hAnsi="宋体" w:cs="宋体"/>
          <w:color w:val="auto"/>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9A3FFA">
      <w:pPr>
        <w:pStyle w:val="133"/>
        <w:spacing w:beforeLines="100" w:afterLines="100" w:line="240" w:lineRule="auto"/>
        <w:ind w:firstLine="0" w:firstLineChars="0"/>
        <w:jc w:val="center"/>
        <w:rPr>
          <w:rFonts w:ascii="宋体" w:hAnsi="宋体" w:cs="宋体"/>
          <w:b/>
          <w:color w:val="auto"/>
          <w:sz w:val="36"/>
          <w:szCs w:val="21"/>
          <w:highlight w:val="none"/>
        </w:rPr>
      </w:pPr>
      <w:r>
        <w:rPr>
          <w:rFonts w:hint="eastAsia" w:ascii="宋体" w:hAnsi="宋体" w:cs="宋体"/>
          <w:b/>
          <w:color w:val="auto"/>
          <w:sz w:val="36"/>
          <w:szCs w:val="21"/>
          <w:highlight w:val="none"/>
        </w:rPr>
        <w:t>四、开标、资格审查与信用信息查询</w:t>
      </w:r>
    </w:p>
    <w:p w14:paraId="191762B4">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18.开标</w:t>
      </w:r>
    </w:p>
    <w:p w14:paraId="65EFD8F0">
      <w:pPr>
        <w:pStyle w:val="558"/>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36B61CB">
      <w:pPr>
        <w:pStyle w:val="558"/>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22959377">
      <w:pPr>
        <w:pStyle w:val="558"/>
        <w:wordWrap w:val="0"/>
        <w:spacing w:before="0" w:line="360" w:lineRule="auto"/>
        <w:ind w:left="0" w:firstLine="420" w:firstLineChars="200"/>
        <w:contextualSpacing/>
        <w:rPr>
          <w:rFonts w:ascii="宋体" w:hAnsi="宋体" w:cs="宋体"/>
          <w:b/>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53304F13">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0E11D118">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5B65E899">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2A65727">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4对未通过资格审查的投标人，采购人或采购代理机构告知其未通过的原因。</w:t>
      </w:r>
    </w:p>
    <w:p w14:paraId="0CAF436A">
      <w:pPr>
        <w:pStyle w:val="133"/>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153BE280">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CA0EC8F">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1266673A">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3C5B1A7E">
      <w:pPr>
        <w:pStyle w:val="133"/>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23D287CD">
      <w:pPr>
        <w:pStyle w:val="133"/>
        <w:wordWrap w:val="0"/>
        <w:spacing w:before="0"/>
        <w:ind w:firstLine="420"/>
        <w:rPr>
          <w:rFonts w:ascii="宋体" w:hAnsi="宋体" w:cs="宋体"/>
          <w:color w:val="auto"/>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C3466FE">
      <w:pPr>
        <w:snapToGrid w:val="0"/>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68EEA56">
      <w:pPr>
        <w:pStyle w:val="133"/>
        <w:spacing w:beforeLines="100" w:afterLines="100" w:line="240" w:lineRule="auto"/>
        <w:ind w:firstLine="0" w:firstLineChars="0"/>
        <w:rPr>
          <w:rFonts w:hint="eastAsia" w:ascii="宋体" w:hAnsi="宋体" w:cs="宋体"/>
          <w:b/>
          <w:color w:val="auto"/>
          <w:sz w:val="21"/>
          <w:szCs w:val="21"/>
          <w:highlight w:val="none"/>
        </w:rPr>
      </w:pPr>
      <w:bookmarkStart w:id="21" w:name="_Toc91899903"/>
      <w:r>
        <w:rPr>
          <w:rFonts w:hint="eastAsia" w:ascii="宋体" w:hAnsi="宋体" w:cs="宋体"/>
          <w:b/>
          <w:color w:val="auto"/>
          <w:sz w:val="21"/>
          <w:szCs w:val="21"/>
          <w:highlight w:val="none"/>
        </w:rPr>
        <w:t>21.评标</w:t>
      </w:r>
    </w:p>
    <w:p w14:paraId="3D1B1A9E">
      <w:pPr>
        <w:pStyle w:val="133"/>
        <w:spacing w:beforeLines="100" w:afterLines="100"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21.1组建评标委员会</w:t>
      </w:r>
      <w:r>
        <w:rPr>
          <w:rFonts w:hint="eastAsia" w:ascii="宋体" w:hAnsi="宋体" w:cs="宋体"/>
          <w:color w:val="auto"/>
          <w:kern w:val="2"/>
          <w:sz w:val="21"/>
          <w:szCs w:val="21"/>
          <w:highlight w:val="none"/>
          <w:lang w:val="en-US" w:eastAsia="zh-CN" w:bidi="ar-SA"/>
        </w:rPr>
        <w:t>，</w:t>
      </w:r>
    </w:p>
    <w:p w14:paraId="4A8CAA91">
      <w:pPr>
        <w:pStyle w:val="133"/>
        <w:spacing w:beforeLines="100" w:afterLines="10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评标委员会由政府采购评审专家</w:t>
      </w:r>
      <w:r>
        <w:rPr>
          <w:rFonts w:hint="eastAsia" w:ascii="宋体" w:hAnsi="宋体" w:cs="宋体"/>
          <w:color w:val="auto"/>
          <w:kern w:val="2"/>
          <w:sz w:val="21"/>
          <w:szCs w:val="21"/>
          <w:highlight w:val="none"/>
          <w:lang w:val="en-US" w:eastAsia="zh-CN" w:bidi="ar-SA"/>
        </w:rPr>
        <w:t>4人</w:t>
      </w:r>
      <w:r>
        <w:rPr>
          <w:rFonts w:hint="eastAsia" w:ascii="宋体" w:hAnsi="宋体" w:eastAsia="宋体" w:cs="宋体"/>
          <w:color w:val="auto"/>
          <w:kern w:val="2"/>
          <w:sz w:val="21"/>
          <w:szCs w:val="21"/>
          <w:highlight w:val="none"/>
          <w:lang w:val="en-US" w:eastAsia="zh-CN" w:bidi="ar-SA"/>
        </w:rPr>
        <w:t>和采购人代表</w:t>
      </w:r>
      <w:r>
        <w:rPr>
          <w:rFonts w:hint="eastAsia" w:ascii="宋体" w:hAnsi="宋体" w:cs="宋体"/>
          <w:color w:val="auto"/>
          <w:kern w:val="2"/>
          <w:sz w:val="21"/>
          <w:szCs w:val="21"/>
          <w:highlight w:val="none"/>
          <w:lang w:val="en-US" w:eastAsia="zh-CN" w:bidi="ar-SA"/>
        </w:rPr>
        <w:t>1人，</w:t>
      </w:r>
      <w:r>
        <w:rPr>
          <w:rFonts w:hint="eastAsia" w:ascii="宋体" w:hAnsi="宋体" w:eastAsia="宋体" w:cs="宋体"/>
          <w:color w:val="auto"/>
          <w:kern w:val="2"/>
          <w:sz w:val="21"/>
          <w:szCs w:val="21"/>
          <w:highlight w:val="none"/>
          <w:lang w:val="en-US" w:eastAsia="zh-CN" w:bidi="ar-SA"/>
        </w:rPr>
        <w:t>共5人组成。</w:t>
      </w:r>
    </w:p>
    <w:p w14:paraId="40AE31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21.2</w:t>
      </w:r>
      <w:r>
        <w:rPr>
          <w:rFonts w:hint="eastAsia" w:ascii="宋体" w:hAnsi="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FDA7862">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详见招标文件第四部分评标办法。</w:t>
      </w:r>
    </w:p>
    <w:p w14:paraId="64929914">
      <w:pPr>
        <w:snapToGrid w:val="0"/>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20981054">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22.确定中标供应商</w:t>
      </w:r>
    </w:p>
    <w:p w14:paraId="15A96E37">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5AA44AD">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0D24E41B">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72AEFD3C">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62CBF0">
      <w:pPr>
        <w:widowControl/>
        <w:shd w:val="clear" w:color="auto" w:fill="FFFFFF"/>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23.3公告期限为1个工作日。</w:t>
      </w:r>
    </w:p>
    <w:p w14:paraId="22C65338">
      <w:pPr>
        <w:snapToGrid w:val="0"/>
        <w:spacing w:beforeLines="100" w:afterLines="100"/>
        <w:jc w:val="center"/>
        <w:rPr>
          <w:rFonts w:ascii="宋体" w:hAnsi="宋体" w:cs="宋体"/>
          <w:b/>
          <w:color w:val="auto"/>
          <w:sz w:val="36"/>
          <w:szCs w:val="28"/>
          <w:highlight w:val="none"/>
        </w:rPr>
      </w:pPr>
      <w:r>
        <w:rPr>
          <w:rFonts w:hint="eastAsia" w:ascii="宋体" w:hAnsi="宋体" w:cs="宋体"/>
          <w:b/>
          <w:color w:val="auto"/>
          <w:sz w:val="36"/>
          <w:szCs w:val="28"/>
          <w:highlight w:val="none"/>
        </w:rPr>
        <w:t>七、合同授予</w:t>
      </w:r>
    </w:p>
    <w:p w14:paraId="48B3859B">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24.合同主要条款</w:t>
      </w:r>
    </w:p>
    <w:p w14:paraId="07A0E7D0">
      <w:pPr>
        <w:pStyle w:val="27"/>
        <w:spacing w:line="360" w:lineRule="auto"/>
        <w:ind w:firstLine="420"/>
        <w:rPr>
          <w:rFonts w:cs="宋体"/>
          <w:b/>
          <w:color w:val="auto"/>
          <w:sz w:val="21"/>
          <w:szCs w:val="21"/>
          <w:highlight w:val="none"/>
        </w:rPr>
      </w:pPr>
      <w:r>
        <w:rPr>
          <w:rFonts w:hint="eastAsia" w:cs="宋体"/>
          <w:color w:val="auto"/>
          <w:sz w:val="21"/>
          <w:szCs w:val="21"/>
          <w:highlight w:val="none"/>
        </w:rPr>
        <w:t>合同主要条款详见第五部分拟签订的合同文本。</w:t>
      </w:r>
    </w:p>
    <w:p w14:paraId="4E6B22A3">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25.合同的签订</w:t>
      </w:r>
    </w:p>
    <w:p w14:paraId="772D5E72">
      <w:pPr>
        <w:widowControl/>
        <w:shd w:val="clear" w:color="auto" w:fill="FFFFFF"/>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93E65D">
      <w:pPr>
        <w:pStyle w:val="133"/>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C2107C4">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B641C5A">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4AC01E8A">
      <w:pPr>
        <w:pStyle w:val="13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119D5BD1">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26.履约保证金</w:t>
      </w:r>
    </w:p>
    <w:p w14:paraId="4C0B3825">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6CCA61">
      <w:pPr>
        <w:pStyle w:val="133"/>
        <w:snapToGrid w:val="0"/>
        <w:spacing w:before="0"/>
        <w:ind w:left="420" w:leftChars="200" w:firstLine="0" w:firstLineChars="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供应商可登录政采云平台-【金融服务】—【我的项目】—【已备案合同】以保函形式提供：（</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）供应商在合同列表选择需要投保的合同，点击[保函推荐]；</w:t>
      </w:r>
    </w:p>
    <w:p w14:paraId="39F51E35">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）在弹框里查看推荐的保函产品，供应商自行选择保函产品，点击[立即申请]；</w:t>
      </w:r>
    </w:p>
    <w:p w14:paraId="1DCBD295">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）在弹框里填写保函申请信息。</w:t>
      </w:r>
    </w:p>
    <w:p w14:paraId="631D4DC0">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086DA599">
      <w:pPr>
        <w:pStyle w:val="133"/>
        <w:spacing w:beforeLines="100" w:afterLines="100" w:line="240" w:lineRule="auto"/>
        <w:ind w:firstLine="0" w:firstLineChars="0"/>
        <w:rPr>
          <w:rFonts w:ascii="宋体" w:hAnsi="宋体" w:cs="宋体"/>
          <w:b/>
          <w:color w:val="auto"/>
          <w:sz w:val="21"/>
          <w:szCs w:val="21"/>
          <w:highlight w:val="none"/>
          <w:lang w:val="zh-CN"/>
        </w:rPr>
      </w:pPr>
      <w:r>
        <w:rPr>
          <w:rFonts w:hint="eastAsia" w:ascii="宋体" w:hAnsi="宋体" w:cs="宋体"/>
          <w:b/>
          <w:color w:val="auto"/>
          <w:sz w:val="21"/>
          <w:szCs w:val="21"/>
          <w:highlight w:val="none"/>
        </w:rPr>
        <w:t xml:space="preserve">27. </w:t>
      </w:r>
      <w:r>
        <w:rPr>
          <w:rFonts w:hint="eastAsia" w:ascii="宋体" w:hAnsi="宋体" w:cs="宋体"/>
          <w:b/>
          <w:color w:val="auto"/>
          <w:sz w:val="21"/>
          <w:szCs w:val="21"/>
          <w:highlight w:val="none"/>
          <w:lang w:val="zh-CN"/>
        </w:rPr>
        <w:t>预付款</w:t>
      </w:r>
    </w:p>
    <w:p w14:paraId="57DE4582">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0A13DF50">
      <w:pPr>
        <w:pStyle w:val="133"/>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5515A8FE">
      <w:pPr>
        <w:snapToGrid w:val="0"/>
        <w:spacing w:beforeLines="10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22D2E052">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28. 电子交易活动的中止</w:t>
      </w:r>
    </w:p>
    <w:p w14:paraId="2A97800E">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7DB4BA6B">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28.1电子交易平台发生故障而无法登录访问的； </w:t>
      </w:r>
    </w:p>
    <w:p w14:paraId="087F1A40">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28.2电子交易平台应用或数据库出现错误，不能进行正常操作的；</w:t>
      </w:r>
    </w:p>
    <w:p w14:paraId="7E889D4D">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28.3电子交易平台发现严重安全漏洞，有潜在泄密危险的；</w:t>
      </w:r>
    </w:p>
    <w:p w14:paraId="0E290BE0">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28.4病毒发作导致不能进行正常操作的； </w:t>
      </w:r>
    </w:p>
    <w:p w14:paraId="6F6021FC">
      <w:pPr>
        <w:pStyle w:val="133"/>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28.5其他无法保证电子交易的公平、公正和安全的情况。</w:t>
      </w:r>
    </w:p>
    <w:p w14:paraId="49A436A2">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29. 电子交易活动异常的处理</w:t>
      </w:r>
    </w:p>
    <w:p w14:paraId="43F15C63">
      <w:pPr>
        <w:pStyle w:val="133"/>
        <w:snapToGrid w:val="0"/>
        <w:spacing w:before="0"/>
        <w:ind w:firstLine="422"/>
        <w:rPr>
          <w:rFonts w:ascii="宋体" w:hAnsi="宋体" w:cs="宋体"/>
          <w:b/>
          <w:bCs/>
          <w:color w:val="auto"/>
          <w:highlight w:val="none"/>
          <w:u w:val="single"/>
        </w:rPr>
      </w:pPr>
      <w:r>
        <w:rPr>
          <w:rFonts w:hint="eastAsia" w:ascii="宋体" w:hAnsi="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5A14ADD2">
      <w:pPr>
        <w:snapToGrid w:val="0"/>
        <w:spacing w:beforeLines="10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11F3CD73">
      <w:pPr>
        <w:pStyle w:val="133"/>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30. 验收</w:t>
      </w:r>
    </w:p>
    <w:p w14:paraId="73E560D6">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8328DF">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7767BB4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739F6A">
      <w:pPr>
        <w:tabs>
          <w:tab w:val="left" w:pos="0"/>
        </w:tabs>
        <w:spacing w:line="360" w:lineRule="auto"/>
        <w:ind w:firstLine="420" w:firstLineChars="200"/>
        <w:rPr>
          <w:rFonts w:ascii="宋体" w:hAnsi="宋体" w:cs="宋体"/>
          <w:color w:val="auto"/>
          <w:sz w:val="18"/>
          <w:szCs w:val="18"/>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F3D2B08">
      <w:pPr>
        <w:tabs>
          <w:tab w:val="left" w:pos="0"/>
        </w:tabs>
        <w:spacing w:line="360" w:lineRule="auto"/>
        <w:ind w:firstLine="480"/>
        <w:rPr>
          <w:rFonts w:ascii="宋体" w:hAnsi="宋体" w:cs="宋体"/>
          <w:color w:val="auto"/>
          <w:kern w:val="0"/>
          <w:sz w:val="24"/>
          <w:highlight w:val="none"/>
        </w:rPr>
        <w:sectPr>
          <w:footerReference r:id="rId7" w:type="first"/>
          <w:footerReference r:id="rId5" w:type="default"/>
          <w:footerReference r:id="rId6" w:type="even"/>
          <w:pgSz w:w="11906" w:h="16838"/>
          <w:pgMar w:top="1440" w:right="1800" w:bottom="1440" w:left="1800" w:header="851" w:footer="992" w:gutter="284"/>
          <w:cols w:space="720" w:num="1"/>
          <w:titlePg/>
          <w:docGrid w:linePitch="312" w:charSpace="0"/>
        </w:sectPr>
      </w:pPr>
      <w:bookmarkStart w:id="22" w:name="_Hlt75236290"/>
      <w:bookmarkEnd w:id="22"/>
      <w:bookmarkStart w:id="23" w:name="_Hlt68403820"/>
      <w:bookmarkEnd w:id="23"/>
      <w:bookmarkStart w:id="24" w:name="_Hlt68072990"/>
      <w:bookmarkEnd w:id="24"/>
      <w:bookmarkStart w:id="25" w:name="_Hlt75236011"/>
      <w:bookmarkEnd w:id="25"/>
      <w:bookmarkStart w:id="26" w:name="_Hlt74729768"/>
      <w:bookmarkEnd w:id="26"/>
      <w:bookmarkStart w:id="27" w:name="_Hlt75236101"/>
      <w:bookmarkEnd w:id="27"/>
      <w:bookmarkStart w:id="28" w:name="_Hlt74714665"/>
      <w:bookmarkEnd w:id="28"/>
      <w:bookmarkStart w:id="29" w:name="_Hlt68072998"/>
      <w:bookmarkEnd w:id="29"/>
      <w:bookmarkStart w:id="30" w:name="_Hlt74707468"/>
      <w:bookmarkEnd w:id="30"/>
      <w:bookmarkStart w:id="31" w:name="_Hlt68057669"/>
      <w:bookmarkEnd w:id="31"/>
      <w:bookmarkStart w:id="32" w:name="_Hlt68073093"/>
      <w:bookmarkEnd w:id="32"/>
      <w:bookmarkStart w:id="33" w:name="_Hlt74730295"/>
      <w:bookmarkEnd w:id="33"/>
    </w:p>
    <w:bookmarkEnd w:id="19"/>
    <w:bookmarkEnd w:id="20"/>
    <w:p w14:paraId="46811669">
      <w:pPr>
        <w:spacing w:beforeLines="100" w:afterLines="100"/>
        <w:contextualSpacing/>
        <w:jc w:val="center"/>
        <w:outlineLvl w:val="0"/>
        <w:rPr>
          <w:rFonts w:ascii="宋体" w:hAnsi="宋体" w:cs="宋体"/>
          <w:b/>
          <w:color w:val="auto"/>
          <w:sz w:val="36"/>
          <w:szCs w:val="36"/>
          <w:highlight w:val="none"/>
        </w:rPr>
      </w:pPr>
      <w:bookmarkStart w:id="34" w:name="第四部分"/>
      <w:r>
        <w:rPr>
          <w:rFonts w:hint="eastAsia" w:ascii="宋体" w:hAnsi="宋体" w:cs="宋体"/>
          <w:b/>
          <w:color w:val="auto"/>
          <w:sz w:val="36"/>
          <w:szCs w:val="36"/>
          <w:highlight w:val="none"/>
        </w:rPr>
        <w:t>第三部分采购需求</w:t>
      </w:r>
    </w:p>
    <w:p w14:paraId="6D9E51D7">
      <w:pPr>
        <w:pStyle w:val="9"/>
        <w:spacing w:before="0"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3E87312">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1、实践所团队配置至少4名（均需具备社会工作师资格证），要求为实践所运营全职工作人员，人员均需具备撰写文案、视频剪辑、活动策划、活动执行、PPT制作等工作能力。</w:t>
      </w:r>
    </w:p>
    <w:p w14:paraId="78936EDB">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2、实践所运营单位至少负责高照街道新时代文明实践所、高新区新时代文明实践所场所（2处）运营管理，包括场地日常管理、协调空间使用、场地内各类资产管理、讲解接待、各类展陈维护、开展日常文明实践活动等服务。</w:t>
      </w:r>
    </w:p>
    <w:p w14:paraId="1BDE6144">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备注：高新区新时代文明实践所因场地改造，可能存在短期无物理空间的情况，期间需扣除实践所日常坐班人员的部分费用，费用部分中标后需双方协商确定。</w:t>
      </w:r>
    </w:p>
    <w:p w14:paraId="3D9920CC">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3、开展包括践行主流价值、学习实践科学理论、移风易俗活动、宣传党的政策、活跃文化生活五方面的服务或活动，要求每月每个种类活动不少于1场。开展浙江有礼“十个礼”相关的活动，每月不少于2场。请在响应书上面至少罗列践行主流价值、践行移风易俗、浙风十礼—乐有礼、浙风十礼—亲有礼共四个主题活动各1场活动的初步方案计划。</w:t>
      </w:r>
    </w:p>
    <w:p w14:paraId="3F3098C2">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4、为高新区（高照街道）各村社（包含工业社区）新时代文明实践站工作人员、志愿服务工作者等提供能力提升培训，全年开展培训、交流等活动不少于4场。请在响应书内罗列至少2场能力提升培训主题活动的初步方案。</w:t>
      </w:r>
    </w:p>
    <w:p w14:paraId="21E026C8">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5、为高新区（高照街道）各村社（包含各工业社区）新时代文明实践站每年至少开展专题性活动1场。请在响应书内罗列针对辖区三个工业社区开展的专题性文明实践活动方案1场。</w:t>
      </w:r>
    </w:p>
    <w:p w14:paraId="0E7F58EE">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6、深化高新区（高照街道）“满天星”志愿服务品牌，聚焦居民需求，培育居民骨干、发展壮大志愿者队伍，推进新时代文明实践服务常态化、规范化和品牌化发展，每年至少组织成立并运作成熟2支志愿服务队伍。</w:t>
      </w:r>
    </w:p>
    <w:p w14:paraId="6E1540F8">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7、广泛挖掘宣传高新区（高照街道）辖区道德模范、身边好人、文明家庭等各类典型事迹。每年挖掘各类道德模范、身边好人不少于6个，并撰写符合上级要求的模范、好人事迹的文章。</w:t>
      </w:r>
    </w:p>
    <w:p w14:paraId="01FECF05">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8、开展浙江好人或嘉兴好人“好人在身边”宣讲主题活动、好人巡展、好人文学作品欣赏等多种形式的好人宣传活动，开展“嘉禾有信·礼行秀洲”诚信文化建设主题活动，每季度每个种类活动不少于2场。请在相应书内罗列嘉禾有信诚信主题活动策划方案1场。</w:t>
      </w:r>
    </w:p>
    <w:p w14:paraId="61739063">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9、实施并完善志愿服务礼遇办法，推出并成熟运行志愿者积分兑换、志愿者激励等机制，并通过此类方式激发辖区志愿服务队伍活力。</w:t>
      </w:r>
    </w:p>
    <w:p w14:paraId="66503220">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10、结合理论宣讲、政策解读、道德教育、文明引导、群众实践、好人、社科宣传等主题，合作年度内制作线上小视频不少于24个，形成人人共创文明、人人共襄文化的深厚氛围。请在响应书内罗列关于文明出行主题小视频的拍摄脚本、幕后音（字数不超过200字）。</w:t>
      </w:r>
    </w:p>
    <w:p w14:paraId="489DBCEE">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11、结合全区“街边闹市小讲台”宣讲活动开展，每月开展各类宣讲活动不少于3场，活动形式不限。开展青年理论宣讲活动和青年学习驿站打造，每月针对青年群体开展青年理论学习宣讲主题活动每月不少于1场，活动形式不限。</w:t>
      </w:r>
    </w:p>
    <w:p w14:paraId="75F6803B">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12、结合不同时间节点，开展具有特色的我们的节日活动、社科普及周活动、网络安全文明上网等主题活动，每年阶段性活动不少于5场次。请在响应书罗列网络安全周系列活动设计方案。</w:t>
      </w:r>
    </w:p>
    <w:p w14:paraId="18125DD8">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13、每月开展“扫黄打非”、“护苗行动”主题的宣传活动不少于1场，形式包括但不局限于科普讲座、趣味知识竞赛等。请在响应书内罗列至少每月1场的扫黄打非活动初步方案（包括活动形式、内容等）。</w:t>
      </w:r>
    </w:p>
    <w:p w14:paraId="736D5B52">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14、结合暑假和寒假，每年开展2期“春泥计划”夏令营和冬令营，并链接各类课程资源送到辖区各村社（包含工业社区），每个村社每年不少于2次。</w:t>
      </w:r>
    </w:p>
    <w:p w14:paraId="4D17E435">
      <w:pPr>
        <w:snapToGrid w:val="0"/>
        <w:spacing w:line="360" w:lineRule="exact"/>
        <w:ind w:firstLine="411" w:firstLineChars="196"/>
        <w:rPr>
          <w:rFonts w:hint="eastAsia" w:ascii="宋体" w:hAnsi="宋体" w:cs="Arial"/>
          <w:color w:val="auto"/>
          <w:szCs w:val="21"/>
          <w:highlight w:val="none"/>
        </w:rPr>
      </w:pPr>
      <w:r>
        <w:rPr>
          <w:rFonts w:hint="eastAsia" w:ascii="宋体" w:hAnsi="宋体" w:cs="Arial"/>
          <w:color w:val="auto"/>
          <w:szCs w:val="21"/>
          <w:highlight w:val="none"/>
        </w:rPr>
        <w:t>15、为2个实践所组织开展的每场活动撰写相应的文字和拍摄相应照片素材，便于后期外宣。请在响应书内提供5篇前期组织的活动推文报道。</w:t>
      </w:r>
    </w:p>
    <w:p w14:paraId="1FA6A966">
      <w:pPr>
        <w:snapToGrid w:val="0"/>
        <w:spacing w:line="360" w:lineRule="exact"/>
        <w:ind w:firstLine="413" w:firstLineChars="196"/>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16针对下半年的重要节日节点——中秋节和国庆节，双节开展主题活动策划，投标文件内需体现双节策划方案、内容文案、道具、经费支出明细及模拟活动开展后相关推文稿。</w:t>
      </w:r>
    </w:p>
    <w:p w14:paraId="266DA7BB">
      <w:pPr>
        <w:snapToGrid w:val="0"/>
        <w:spacing w:line="360" w:lineRule="exact"/>
        <w:ind w:firstLine="413" w:firstLineChars="196"/>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17策划开展一场浙江有礼文明实践活动，活动形式自拟，需提供活动方案、标题、文案、活动流程等元素。</w:t>
      </w:r>
    </w:p>
    <w:p w14:paraId="00B4C3E9">
      <w:pPr>
        <w:snapToGrid w:val="0"/>
        <w:spacing w:line="360" w:lineRule="exact"/>
        <w:ind w:firstLine="413" w:firstLineChars="196"/>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18近年来各地纷纷打造“社科之家”，请结合高新区（高照街道）特色，设计出高新区社科之家和高照街道社科之家各自的专属品牌名称和口号。</w:t>
      </w:r>
    </w:p>
    <w:p w14:paraId="09F5A362">
      <w:pPr>
        <w:snapToGrid w:val="0"/>
        <w:spacing w:line="360" w:lineRule="exact"/>
        <w:ind w:firstLine="413" w:firstLineChars="196"/>
        <w:rPr>
          <w:rFonts w:hint="eastAsia" w:ascii="宋体" w:hAnsi="宋体" w:cs="Arial"/>
          <w:color w:val="auto"/>
          <w:szCs w:val="21"/>
          <w:highlight w:val="none"/>
        </w:rPr>
      </w:pPr>
      <w:r>
        <w:rPr>
          <w:rFonts w:hint="eastAsia" w:ascii="宋体" w:hAnsi="宋体" w:cs="Arial"/>
          <w:b/>
          <w:bCs/>
          <w:color w:val="auto"/>
          <w:szCs w:val="21"/>
          <w:highlight w:val="none"/>
          <w:lang w:val="en-US" w:eastAsia="zh-CN"/>
        </w:rPr>
        <w:t>注：除上次要求举办的主题活动外，其余常态化小型活动每月开展不少于4场、全年不少于50场，做到周周有活动，月月有主题，年度有总结。</w:t>
      </w:r>
    </w:p>
    <w:p w14:paraId="1C382C36">
      <w:pPr>
        <w:pStyle w:val="9"/>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w:t>
      </w:r>
    </w:p>
    <w:p w14:paraId="3953D3C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合同签订之日起满1年。</w:t>
      </w:r>
    </w:p>
    <w:p w14:paraId="0F49E4B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三、服务考核</w:t>
      </w:r>
    </w:p>
    <w:p w14:paraId="3E3C4FE7">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根据年度工作完成情况由采购人进行考核：</w:t>
      </w:r>
    </w:p>
    <w:p w14:paraId="770FC631">
      <w:pPr>
        <w:pStyle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3.1常态化值守接待：</w:t>
      </w:r>
    </w:p>
    <w:p w14:paraId="1BE39404">
      <w:pPr>
        <w:pStyle w:val="2"/>
        <w:rPr>
          <w:rFonts w:hint="eastAsia" w:hAnsi="宋体" w:cs="宋体"/>
          <w:snapToGrid/>
          <w:color w:val="auto"/>
          <w:kern w:val="0"/>
          <w:sz w:val="21"/>
          <w:highlight w:val="none"/>
          <w:lang w:val="en-US" w:eastAsia="zh-CN"/>
        </w:rPr>
      </w:pPr>
      <w:r>
        <w:rPr>
          <w:rFonts w:hint="eastAsia"/>
          <w:color w:val="auto"/>
          <w:highlight w:val="none"/>
          <w:lang w:val="en-US" w:eastAsia="zh-CN"/>
        </w:rPr>
        <w:t xml:space="preserve"> </w:t>
      </w:r>
      <w:r>
        <w:rPr>
          <w:rFonts w:hint="eastAsia" w:hAnsi="宋体" w:cs="宋体"/>
          <w:snapToGrid/>
          <w:color w:val="auto"/>
          <w:kern w:val="0"/>
          <w:sz w:val="21"/>
          <w:highlight w:val="none"/>
          <w:lang w:val="en-US" w:eastAsia="zh-CN"/>
        </w:rPr>
        <w:t xml:space="preserve"> </w:t>
      </w:r>
      <w:r>
        <w:rPr>
          <w:rFonts w:hint="eastAsia" w:ascii="宋体" w:hAnsi="宋体" w:eastAsia="宋体" w:cs="宋体"/>
          <w:snapToGrid/>
          <w:color w:val="auto"/>
          <w:kern w:val="0"/>
          <w:sz w:val="21"/>
          <w:szCs w:val="21"/>
          <w:highlight w:val="none"/>
          <w:lang w:val="en-US" w:eastAsia="zh-CN" w:bidi="ar-SA"/>
        </w:rPr>
        <w:t>（1）对两个新时代文明实践所4名常驻运营全职人员进行每日到岗情况进行突击检查，如无外出活动备案但</w:t>
      </w:r>
      <w:r>
        <w:rPr>
          <w:rFonts w:hint="eastAsia" w:hAnsi="宋体" w:cs="宋体"/>
          <w:snapToGrid/>
          <w:color w:val="auto"/>
          <w:kern w:val="0"/>
          <w:sz w:val="21"/>
          <w:szCs w:val="21"/>
          <w:highlight w:val="none"/>
          <w:lang w:val="en-US" w:eastAsia="zh-CN" w:bidi="ar-SA"/>
        </w:rPr>
        <w:t>未准时出现在实践所办公场地，未请假缺勤情况出现每人扣200元/次。</w:t>
      </w:r>
    </w:p>
    <w:p w14:paraId="4A917312">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（2）对人员接待，场地、物品的借用做好登记，未按规定做好登记的扣200元/次；</w:t>
      </w:r>
    </w:p>
    <w:p w14:paraId="71A6BB8F">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commentReference w:id="0"/>
      </w:r>
      <w:r>
        <w:rPr>
          <w:rFonts w:hint="eastAsia" w:ascii="宋体" w:hAnsi="宋体" w:eastAsia="宋体" w:cs="宋体"/>
          <w:color w:val="auto"/>
          <w:kern w:val="0"/>
          <w:sz w:val="21"/>
          <w:szCs w:val="21"/>
          <w:highlight w:val="none"/>
          <w:lang w:val="en-US" w:eastAsia="zh-CN"/>
        </w:rPr>
        <w:t>3.2活动开展：</w:t>
      </w:r>
    </w:p>
    <w:p w14:paraId="421B922A">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根据采购需要开展对应主题活动，除此以外常态化小型活动每月开展不少于4场、全年不少于50场，</w:t>
      </w:r>
      <w:r>
        <w:rPr>
          <w:rFonts w:hint="eastAsia" w:ascii="宋体" w:hAnsi="宋体" w:eastAsia="宋体" w:cs="宋体"/>
          <w:color w:val="auto"/>
          <w:kern w:val="0"/>
          <w:sz w:val="21"/>
          <w:szCs w:val="21"/>
          <w:highlight w:val="none"/>
          <w:lang w:val="en-US" w:eastAsia="zh-CN"/>
        </w:rPr>
        <w:t>每少一场扣1000元；</w:t>
      </w:r>
    </w:p>
    <w:p w14:paraId="27995881">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（2）根据实践所台账要求做好</w:t>
      </w:r>
      <w:r>
        <w:rPr>
          <w:rFonts w:hint="eastAsia" w:ascii="宋体" w:hAnsi="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lang w:val="en-US" w:eastAsia="zh-CN"/>
        </w:rPr>
        <w:t>活动的台账记录，未按规定做好记录的扣200元/场；</w:t>
      </w:r>
    </w:p>
    <w:p w14:paraId="0E2F48DF">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3.3做好基础性制度建立并形成书面内容，未按规定完成的扣5000元。</w:t>
      </w:r>
    </w:p>
    <w:p w14:paraId="5EA925A5">
      <w:pPr>
        <w:pStyle w:val="2"/>
        <w:rPr>
          <w:rFonts w:hint="eastAsia" w:hAnsi="宋体" w:cs="宋体"/>
          <w:snapToGrid/>
          <w:color w:val="auto"/>
          <w:kern w:val="0"/>
          <w:sz w:val="21"/>
          <w:highlight w:val="none"/>
          <w:lang w:val="en-US" w:eastAsia="zh-CN"/>
        </w:rPr>
      </w:pPr>
      <w:r>
        <w:rPr>
          <w:rFonts w:hint="eastAsia" w:hAnsi="宋体" w:cs="宋体"/>
          <w:snapToGrid/>
          <w:color w:val="auto"/>
          <w:kern w:val="0"/>
          <w:sz w:val="21"/>
          <w:szCs w:val="21"/>
          <w:highlight w:val="none"/>
          <w:lang w:val="en-US" w:eastAsia="zh-CN"/>
        </w:rPr>
        <w:t>备注：上述服务考核对应的扣款情况都将在一年合同到期总体考核评定中体现，扣款金额也将从最后一笔款项中扣除。</w:t>
      </w:r>
    </w:p>
    <w:p w14:paraId="453FA63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14:paraId="2D6BCD8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成交供应商须采取有效的措施确保活动安全、正常进行，确保不发生安全责任事故；4.3采购人将按工作要求分阶段进行采购项目的检查验收，如果发现与采购要求不符或与响应文件不符等问题，成交供应商应当按要求采取补救处理措施，并承担相关质量保证责任。若未及时按采购要求完成补救处理的，采购人将按未落实项目扣除相应费用。</w:t>
      </w:r>
    </w:p>
    <w:p w14:paraId="3B85346C">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en-US" w:eastAsia="zh-CN"/>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kern w:val="0"/>
          <w:sz w:val="21"/>
          <w:szCs w:val="21"/>
          <w:highlight w:val="none"/>
          <w:lang w:val="en-US" w:eastAsia="zh-CN"/>
        </w:rPr>
        <w:t>4.4对于在筹备、举办期间突发的与活动有关的工作内容，但未在采购文件中体现与明确的，成交供应商有义务配合采购方开展相关工作。</w:t>
      </w:r>
    </w:p>
    <w:p w14:paraId="5EADD126">
      <w:pPr>
        <w:pStyle w:val="133"/>
        <w:snapToGrid w:val="0"/>
        <w:spacing w:beforeLines="10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cs="宋体"/>
          <w:b/>
          <w:color w:val="auto"/>
          <w:sz w:val="21"/>
          <w:szCs w:val="21"/>
          <w:highlight w:val="none"/>
        </w:rPr>
        <w:t>、商务要求表</w:t>
      </w:r>
    </w:p>
    <w:tbl>
      <w:tblPr>
        <w:tblStyle w:val="6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940"/>
      </w:tblGrid>
      <w:tr w14:paraId="051D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1575" w:type="dxa"/>
            <w:vAlign w:val="center"/>
          </w:tcPr>
          <w:p w14:paraId="0305E70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940" w:type="dxa"/>
            <w:vAlign w:val="center"/>
          </w:tcPr>
          <w:p w14:paraId="6457E72E">
            <w:pPr>
              <w:spacing w:line="340" w:lineRule="exact"/>
              <w:rPr>
                <w:rFonts w:hint="default" w:ascii="宋体" w:hAnsi="宋体" w:eastAsia="宋体" w:cs="宋体"/>
                <w:bCs/>
                <w:color w:val="auto"/>
                <w:kern w:val="0"/>
                <w:szCs w:val="21"/>
                <w:highlight w:val="none"/>
                <w:lang w:val="en-US" w:eastAsia="zh-CN"/>
              </w:rPr>
            </w:pPr>
            <w:r>
              <w:rPr>
                <w:rFonts w:hint="default" w:ascii="宋体" w:hAnsi="宋体" w:eastAsia="宋体" w:cs="宋体"/>
                <w:bCs/>
                <w:color w:val="auto"/>
                <w:kern w:val="0"/>
                <w:szCs w:val="21"/>
                <w:highlight w:val="none"/>
                <w:lang w:val="en-US" w:eastAsia="zh-CN"/>
              </w:rPr>
              <w:t>合同签订之日起满1年</w:t>
            </w:r>
            <w:r>
              <w:rPr>
                <w:rFonts w:hint="eastAsia" w:ascii="宋体" w:hAnsi="宋体" w:cs="宋体"/>
                <w:bCs/>
                <w:color w:val="auto"/>
                <w:kern w:val="0"/>
                <w:szCs w:val="21"/>
                <w:highlight w:val="none"/>
                <w:lang w:val="en-US" w:eastAsia="zh-CN"/>
              </w:rPr>
              <w:t>。</w:t>
            </w:r>
          </w:p>
        </w:tc>
      </w:tr>
      <w:tr w14:paraId="2B56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75" w:type="dxa"/>
            <w:vAlign w:val="center"/>
          </w:tcPr>
          <w:p w14:paraId="682B7E1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940" w:type="dxa"/>
            <w:vAlign w:val="center"/>
          </w:tcPr>
          <w:p w14:paraId="2EAA4310">
            <w:pPr>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本项目不设置履约保证金</w:t>
            </w:r>
          </w:p>
        </w:tc>
      </w:tr>
      <w:tr w14:paraId="3A0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exact"/>
          <w:jc w:val="center"/>
        </w:trPr>
        <w:tc>
          <w:tcPr>
            <w:tcW w:w="1575" w:type="dxa"/>
            <w:vAlign w:val="center"/>
          </w:tcPr>
          <w:p w14:paraId="668A9558">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940" w:type="dxa"/>
            <w:vAlign w:val="center"/>
          </w:tcPr>
          <w:p w14:paraId="4A729596">
            <w:pPr>
              <w:wordWrap w:val="0"/>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1.预付款：合同签订后</w:t>
            </w:r>
            <w:r>
              <w:rPr>
                <w:rFonts w:hint="eastAsia" w:ascii="宋体" w:hAnsi="宋体" w:cs="宋体"/>
                <w:bCs/>
                <w:color w:val="auto"/>
                <w:kern w:val="0"/>
                <w:szCs w:val="21"/>
                <w:highlight w:val="none"/>
                <w:lang w:val="en-US" w:eastAsia="zh-CN"/>
              </w:rPr>
              <w:t>十五日</w:t>
            </w:r>
            <w:r>
              <w:rPr>
                <w:rFonts w:hint="eastAsia" w:ascii="宋体" w:hAnsi="宋体" w:cs="宋体"/>
                <w:bCs/>
                <w:color w:val="auto"/>
                <w:kern w:val="0"/>
                <w:szCs w:val="21"/>
                <w:highlight w:val="none"/>
              </w:rPr>
              <w:t>内，供应商出具履约保证金保险/保函及预付款保险/保函后，采购人向中标人支付</w:t>
            </w:r>
            <w:r>
              <w:rPr>
                <w:rFonts w:hint="eastAsia" w:ascii="宋体" w:hAnsi="宋体" w:cs="宋体"/>
                <w:bCs/>
                <w:color w:val="auto"/>
                <w:kern w:val="0"/>
                <w:szCs w:val="21"/>
                <w:highlight w:val="none"/>
                <w:lang w:val="en-US" w:eastAsia="zh-CN"/>
              </w:rPr>
              <w:t>合同约定款项金额的30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作为</w:t>
            </w:r>
            <w:r>
              <w:rPr>
                <w:rFonts w:hint="eastAsia" w:ascii="宋体" w:hAnsi="宋体" w:cs="宋体"/>
                <w:bCs/>
                <w:color w:val="auto"/>
                <w:kern w:val="0"/>
                <w:szCs w:val="21"/>
                <w:highlight w:val="none"/>
              </w:rPr>
              <w:t>预付款。</w:t>
            </w:r>
          </w:p>
          <w:p w14:paraId="13937D1F">
            <w:pPr>
              <w:wordWrap w:val="0"/>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中标供应商可通过政采云平台或其他渠道购买保险/保函。可登录政采云平台-金融服务-保险保函模块选购：https://jinrong.zcygov.cn/finance-service/#/letter，有疑问可咨询政采云金融热线400-903-9583。</w:t>
            </w:r>
          </w:p>
          <w:p w14:paraId="7CEF33E8">
            <w:pPr>
              <w:pStyle w:val="2"/>
              <w:rPr>
                <w:color w:val="auto"/>
                <w:highlight w:val="none"/>
              </w:rPr>
            </w:pPr>
          </w:p>
          <w:p w14:paraId="4CD732C1">
            <w:pPr>
              <w:pStyle w:val="2"/>
              <w:numPr>
                <w:ilvl w:val="0"/>
                <w:numId w:val="0"/>
              </w:numPr>
              <w:rPr>
                <w:rFonts w:hint="eastAsia" w:hAnsi="宋体" w:cs="宋体"/>
                <w:bCs/>
                <w:snapToGrid/>
                <w:color w:val="auto"/>
                <w:kern w:val="0"/>
                <w:sz w:val="21"/>
                <w:szCs w:val="21"/>
                <w:highlight w:val="none"/>
                <w:lang w:val="en-US" w:eastAsia="zh-CN" w:bidi="ar-SA"/>
              </w:rPr>
            </w:pPr>
            <w:r>
              <w:rPr>
                <w:rFonts w:hint="eastAsia" w:hAnsi="宋体" w:cs="宋体"/>
                <w:bCs/>
                <w:snapToGrid/>
                <w:color w:val="auto"/>
                <w:kern w:val="0"/>
                <w:sz w:val="21"/>
                <w:szCs w:val="21"/>
                <w:highlight w:val="none"/>
                <w:lang w:val="en-US" w:eastAsia="zh-CN" w:bidi="ar-SA"/>
              </w:rPr>
              <w:t>2.结合考核结果，合同签订6个月后根据考核结果采购人向中标人支付合同约定款项的30%。</w:t>
            </w:r>
          </w:p>
          <w:p w14:paraId="6CA5FDA6">
            <w:pPr>
              <w:pStyle w:val="3"/>
              <w:ind w:firstLine="0" w:firstLineChars="0"/>
              <w:rPr>
                <w:rFonts w:hint="default"/>
                <w:color w:val="auto"/>
                <w:highlight w:val="none"/>
                <w:lang w:val="en-US" w:eastAsia="zh-CN"/>
              </w:rPr>
            </w:pPr>
            <w:r>
              <w:rPr>
                <w:rFonts w:hint="eastAsia" w:hAnsi="宋体" w:cs="宋体"/>
                <w:bCs/>
                <w:snapToGrid/>
                <w:color w:val="auto"/>
                <w:kern w:val="0"/>
                <w:sz w:val="21"/>
                <w:szCs w:val="21"/>
                <w:highlight w:val="none"/>
                <w:lang w:val="en-US" w:eastAsia="zh-CN" w:bidi="ar-SA"/>
              </w:rPr>
              <w:t>3.一年合约期满，采购方对中标人一年履约情况进行考核评定，因服务考核要求未达标的进行相应罚金扣除，支付余下尾款。</w:t>
            </w:r>
          </w:p>
          <w:p w14:paraId="6CCC59E0">
            <w:pPr>
              <w:spacing w:line="34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注：针对活动及音视频完成情况的考核扣款在</w:t>
            </w:r>
            <w:r>
              <w:rPr>
                <w:rFonts w:hint="eastAsia" w:ascii="宋体" w:hAnsi="宋体" w:cs="宋体"/>
                <w:bCs/>
                <w:color w:val="auto"/>
                <w:kern w:val="0"/>
                <w:szCs w:val="21"/>
                <w:highlight w:val="none"/>
                <w:lang w:val="en-US" w:eastAsia="zh-CN"/>
              </w:rPr>
              <w:t>最后一次尾款中体现。</w:t>
            </w:r>
          </w:p>
        </w:tc>
      </w:tr>
    </w:tbl>
    <w:p w14:paraId="743EBEE1">
      <w:pPr>
        <w:pStyle w:val="7"/>
        <w:wordWrap w:val="0"/>
        <w:ind w:left="0" w:leftChars="0" w:firstLine="0" w:firstLineChars="0"/>
        <w:rPr>
          <w:rFonts w:ascii="宋体" w:hAnsi="宋体" w:cs="宋体"/>
          <w:color w:val="auto"/>
          <w:sz w:val="21"/>
          <w:szCs w:val="21"/>
          <w:highlight w:val="none"/>
        </w:rPr>
      </w:pPr>
    </w:p>
    <w:p w14:paraId="48ECDA29">
      <w:pPr>
        <w:pStyle w:val="7"/>
        <w:wordWrap w:val="0"/>
        <w:ind w:left="0" w:leftChars="0" w:firstLine="0" w:firstLineChars="0"/>
        <w:jc w:val="center"/>
        <w:rPr>
          <w:rFonts w:ascii="宋体" w:hAnsi="宋体" w:cs="宋体"/>
          <w:b/>
          <w:color w:val="auto"/>
          <w:highlight w:val="none"/>
        </w:rPr>
      </w:pPr>
      <w:r>
        <w:rPr>
          <w:rFonts w:hint="eastAsia" w:ascii="宋体" w:hAnsi="宋体" w:cs="宋体"/>
          <w:b/>
          <w:color w:val="auto"/>
          <w:highlight w:val="none"/>
        </w:rPr>
        <w:br w:type="page"/>
      </w:r>
    </w:p>
    <w:p w14:paraId="3CB04409">
      <w:pPr>
        <w:rPr>
          <w:rFonts w:ascii="宋体" w:hAnsi="宋体" w:cs="宋体"/>
          <w:color w:val="auto"/>
          <w:sz w:val="18"/>
          <w:szCs w:val="18"/>
          <w:highlight w:val="none"/>
        </w:rPr>
        <w:sectPr>
          <w:headerReference r:id="rId8" w:type="default"/>
          <w:footerReference r:id="rId9" w:type="default"/>
          <w:pgSz w:w="11905" w:h="16838"/>
          <w:pgMar w:top="1440" w:right="1463" w:bottom="1440" w:left="1463" w:header="851" w:footer="992" w:gutter="0"/>
          <w:cols w:space="0" w:num="1"/>
          <w:rtlGutter w:val="0"/>
          <w:docGrid w:type="lines" w:linePitch="319" w:charSpace="0"/>
        </w:sectPr>
      </w:pPr>
    </w:p>
    <w:p w14:paraId="575A12E1">
      <w:pPr>
        <w:pStyle w:val="7"/>
        <w:wordWrap w:val="0"/>
        <w:spacing w:beforeLines="100" w:afterLines="100" w:line="240" w:lineRule="auto"/>
        <w:ind w:left="0" w:leftChars="0"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5" w:name="_Toc184310291"/>
      <w:bookmarkEnd w:id="35"/>
      <w:bookmarkStart w:id="36" w:name="_Toc184310334"/>
      <w:bookmarkEnd w:id="36"/>
      <w:bookmarkStart w:id="37" w:name="_Toc184312138"/>
      <w:bookmarkEnd w:id="37"/>
      <w:bookmarkStart w:id="38" w:name="_Toc184308091"/>
      <w:bookmarkEnd w:id="38"/>
      <w:bookmarkStart w:id="39" w:name="_Toc184308086"/>
      <w:bookmarkEnd w:id="39"/>
      <w:bookmarkStart w:id="40" w:name="_Toc184310300"/>
      <w:bookmarkEnd w:id="40"/>
      <w:bookmarkStart w:id="41" w:name="_Toc184312073"/>
      <w:bookmarkEnd w:id="41"/>
      <w:bookmarkStart w:id="42" w:name="_Toc184314432"/>
      <w:bookmarkEnd w:id="42"/>
      <w:bookmarkStart w:id="43" w:name="_Toc184313242"/>
      <w:bookmarkEnd w:id="43"/>
      <w:bookmarkStart w:id="44" w:name="_Toc184313303"/>
      <w:bookmarkEnd w:id="44"/>
      <w:bookmarkStart w:id="45" w:name="_Toc184312075"/>
      <w:bookmarkEnd w:id="45"/>
      <w:bookmarkStart w:id="46" w:name="_Toc184308066"/>
      <w:bookmarkEnd w:id="46"/>
      <w:bookmarkStart w:id="47" w:name="_Toc184312079"/>
      <w:bookmarkEnd w:id="47"/>
      <w:bookmarkStart w:id="48" w:name="_Toc184312122"/>
      <w:bookmarkEnd w:id="48"/>
      <w:bookmarkStart w:id="49" w:name="_Toc184314468"/>
      <w:bookmarkEnd w:id="49"/>
      <w:bookmarkStart w:id="50" w:name="_Toc184312088"/>
      <w:bookmarkEnd w:id="50"/>
      <w:bookmarkStart w:id="51" w:name="_Toc184313248"/>
      <w:bookmarkEnd w:id="51"/>
      <w:bookmarkStart w:id="52" w:name="_Toc184310308"/>
      <w:bookmarkEnd w:id="52"/>
      <w:bookmarkStart w:id="53" w:name="_Toc184313254"/>
      <w:bookmarkEnd w:id="53"/>
      <w:bookmarkStart w:id="54" w:name="_Toc184313259"/>
      <w:bookmarkEnd w:id="54"/>
      <w:bookmarkStart w:id="55" w:name="_Toc184312131"/>
      <w:bookmarkEnd w:id="55"/>
      <w:bookmarkStart w:id="56" w:name="_Toc184312074"/>
      <w:bookmarkEnd w:id="56"/>
      <w:bookmarkStart w:id="57" w:name="_Toc184312109"/>
      <w:bookmarkEnd w:id="57"/>
      <w:bookmarkStart w:id="58" w:name="_Toc184314419"/>
      <w:bookmarkEnd w:id="58"/>
      <w:bookmarkStart w:id="59" w:name="_Toc184312089"/>
      <w:bookmarkEnd w:id="59"/>
      <w:bookmarkStart w:id="60" w:name="_Toc184312076"/>
      <w:bookmarkEnd w:id="60"/>
      <w:bookmarkStart w:id="61" w:name="_Toc184312129"/>
      <w:bookmarkEnd w:id="61"/>
      <w:bookmarkStart w:id="62" w:name="_Toc184312111"/>
      <w:bookmarkEnd w:id="62"/>
      <w:bookmarkStart w:id="63" w:name="_Toc184310292"/>
      <w:bookmarkEnd w:id="63"/>
      <w:bookmarkStart w:id="64" w:name="_Toc184312124"/>
      <w:bookmarkEnd w:id="64"/>
      <w:bookmarkStart w:id="65" w:name="_Toc184314423"/>
      <w:bookmarkEnd w:id="65"/>
      <w:bookmarkStart w:id="66" w:name="_Toc184308098"/>
      <w:bookmarkEnd w:id="66"/>
      <w:bookmarkStart w:id="67" w:name="_Toc184313287"/>
      <w:bookmarkEnd w:id="67"/>
      <w:bookmarkStart w:id="68" w:name="_Toc184313294"/>
      <w:bookmarkEnd w:id="68"/>
      <w:bookmarkStart w:id="69" w:name="_Toc184308092"/>
      <w:bookmarkEnd w:id="69"/>
      <w:bookmarkStart w:id="70" w:name="_Toc184310276"/>
      <w:bookmarkEnd w:id="70"/>
      <w:bookmarkStart w:id="71" w:name="_Toc184312130"/>
      <w:bookmarkEnd w:id="71"/>
      <w:bookmarkStart w:id="72" w:name="_Toc184314477"/>
      <w:bookmarkEnd w:id="72"/>
      <w:bookmarkStart w:id="73" w:name="_Toc184313305"/>
      <w:bookmarkEnd w:id="73"/>
      <w:bookmarkStart w:id="74" w:name="_Toc184312086"/>
      <w:bookmarkEnd w:id="74"/>
      <w:bookmarkStart w:id="75" w:name="_Toc184314462"/>
      <w:bookmarkEnd w:id="75"/>
      <w:bookmarkStart w:id="76" w:name="_Toc184308038"/>
      <w:bookmarkEnd w:id="76"/>
      <w:bookmarkStart w:id="77" w:name="_Toc184314421"/>
      <w:bookmarkEnd w:id="77"/>
      <w:bookmarkStart w:id="78" w:name="_Toc184310311"/>
      <w:bookmarkEnd w:id="78"/>
      <w:bookmarkStart w:id="79" w:name="_Toc184312100"/>
      <w:bookmarkEnd w:id="79"/>
      <w:bookmarkStart w:id="80" w:name="_Toc184312093"/>
      <w:bookmarkEnd w:id="80"/>
      <w:bookmarkStart w:id="81" w:name="_Toc184314481"/>
      <w:bookmarkEnd w:id="81"/>
      <w:bookmarkStart w:id="82" w:name="_Toc184308062"/>
      <w:bookmarkEnd w:id="82"/>
      <w:bookmarkStart w:id="83" w:name="_Toc184314437"/>
      <w:bookmarkEnd w:id="83"/>
      <w:bookmarkStart w:id="84" w:name="_Toc184314430"/>
      <w:bookmarkEnd w:id="84"/>
      <w:bookmarkStart w:id="85" w:name="_Toc184314427"/>
      <w:bookmarkEnd w:id="85"/>
      <w:bookmarkStart w:id="86" w:name="_Toc184310279"/>
      <w:bookmarkEnd w:id="86"/>
      <w:bookmarkStart w:id="87" w:name="_Toc184310316"/>
      <w:bookmarkEnd w:id="87"/>
      <w:bookmarkStart w:id="88" w:name="_Toc184312137"/>
      <w:bookmarkEnd w:id="88"/>
      <w:bookmarkStart w:id="89" w:name="_Toc184314439"/>
      <w:bookmarkEnd w:id="89"/>
      <w:bookmarkStart w:id="90" w:name="_Toc184310314"/>
      <w:bookmarkEnd w:id="90"/>
      <w:bookmarkStart w:id="91" w:name="_Toc184313282"/>
      <w:bookmarkEnd w:id="91"/>
      <w:bookmarkStart w:id="92" w:name="_Toc184313255"/>
      <w:bookmarkEnd w:id="92"/>
      <w:bookmarkStart w:id="93" w:name="_Toc184314414"/>
      <w:bookmarkEnd w:id="93"/>
      <w:bookmarkStart w:id="94" w:name="_Toc184313256"/>
      <w:bookmarkEnd w:id="94"/>
      <w:bookmarkStart w:id="95" w:name="_Toc184314420"/>
      <w:bookmarkEnd w:id="95"/>
      <w:bookmarkStart w:id="96" w:name="_Toc184314436"/>
      <w:bookmarkEnd w:id="96"/>
      <w:bookmarkStart w:id="97" w:name="_Toc184308080"/>
      <w:bookmarkEnd w:id="97"/>
      <w:bookmarkStart w:id="98" w:name="_Toc184308106"/>
      <w:bookmarkEnd w:id="98"/>
      <w:bookmarkStart w:id="99" w:name="_Toc184312094"/>
      <w:bookmarkEnd w:id="99"/>
      <w:bookmarkStart w:id="100" w:name="_Toc184312069"/>
      <w:bookmarkEnd w:id="100"/>
      <w:bookmarkStart w:id="101" w:name="_Toc184308093"/>
      <w:bookmarkEnd w:id="101"/>
      <w:bookmarkStart w:id="102" w:name="_Toc184314479"/>
      <w:bookmarkEnd w:id="102"/>
      <w:bookmarkStart w:id="103" w:name="_Toc184314459"/>
      <w:bookmarkEnd w:id="103"/>
      <w:bookmarkStart w:id="104" w:name="_Toc184312072"/>
      <w:bookmarkEnd w:id="104"/>
      <w:bookmarkStart w:id="105" w:name="_Toc184308077"/>
      <w:bookmarkEnd w:id="105"/>
      <w:bookmarkStart w:id="106" w:name="_Toc184313266"/>
      <w:bookmarkEnd w:id="106"/>
      <w:bookmarkStart w:id="107" w:name="_Toc184314446"/>
      <w:bookmarkEnd w:id="107"/>
      <w:bookmarkStart w:id="108" w:name="_Toc184310273"/>
      <w:bookmarkEnd w:id="108"/>
      <w:bookmarkStart w:id="109" w:name="_Toc184308061"/>
      <w:bookmarkEnd w:id="109"/>
      <w:bookmarkStart w:id="110" w:name="_Toc184308041"/>
      <w:bookmarkEnd w:id="110"/>
      <w:bookmarkStart w:id="111" w:name="_Toc184313290"/>
      <w:bookmarkEnd w:id="111"/>
      <w:bookmarkStart w:id="112" w:name="_Toc184312128"/>
      <w:bookmarkEnd w:id="112"/>
      <w:bookmarkStart w:id="113" w:name="_Toc184308074"/>
      <w:bookmarkEnd w:id="113"/>
      <w:bookmarkStart w:id="114" w:name="_Toc184308050"/>
      <w:bookmarkEnd w:id="114"/>
      <w:bookmarkStart w:id="115" w:name="_Toc184308045"/>
      <w:bookmarkEnd w:id="115"/>
      <w:bookmarkStart w:id="116" w:name="_Toc184313261"/>
      <w:bookmarkEnd w:id="116"/>
      <w:bookmarkStart w:id="117" w:name="_Toc184308043"/>
      <w:bookmarkEnd w:id="117"/>
      <w:bookmarkStart w:id="118" w:name="_Toc184312078"/>
      <w:bookmarkEnd w:id="118"/>
      <w:bookmarkStart w:id="119" w:name="_Toc184308095"/>
      <w:bookmarkEnd w:id="119"/>
      <w:bookmarkStart w:id="120" w:name="_Toc184312114"/>
      <w:bookmarkEnd w:id="120"/>
      <w:bookmarkStart w:id="121" w:name="_Toc184313252"/>
      <w:bookmarkEnd w:id="121"/>
      <w:bookmarkStart w:id="122" w:name="_Toc184310340"/>
      <w:bookmarkEnd w:id="122"/>
      <w:bookmarkStart w:id="123" w:name="_Toc184312113"/>
      <w:bookmarkEnd w:id="123"/>
      <w:bookmarkStart w:id="124" w:name="_Toc184313281"/>
      <w:bookmarkEnd w:id="124"/>
      <w:bookmarkStart w:id="125" w:name="_Toc184312136"/>
      <w:bookmarkEnd w:id="125"/>
      <w:bookmarkStart w:id="126" w:name="_Toc184312134"/>
      <w:bookmarkEnd w:id="126"/>
      <w:bookmarkStart w:id="127" w:name="_Toc184314433"/>
      <w:bookmarkEnd w:id="127"/>
      <w:bookmarkStart w:id="128" w:name="_Toc184308072"/>
      <w:bookmarkEnd w:id="128"/>
      <w:bookmarkStart w:id="129" w:name="_Toc184308108"/>
      <w:bookmarkEnd w:id="129"/>
      <w:bookmarkStart w:id="130" w:name="_Toc184314456"/>
      <w:bookmarkEnd w:id="130"/>
      <w:bookmarkStart w:id="131" w:name="_Toc184310296"/>
      <w:bookmarkEnd w:id="131"/>
      <w:bookmarkStart w:id="132" w:name="_Toc184308057"/>
      <w:bookmarkEnd w:id="132"/>
      <w:bookmarkStart w:id="133" w:name="_Toc184313258"/>
      <w:bookmarkEnd w:id="133"/>
      <w:bookmarkStart w:id="134" w:name="_Toc184308076"/>
      <w:bookmarkEnd w:id="134"/>
      <w:bookmarkStart w:id="135" w:name="_Toc184308090"/>
      <w:bookmarkEnd w:id="135"/>
      <w:bookmarkStart w:id="136" w:name="_Toc184312068"/>
      <w:bookmarkEnd w:id="136"/>
      <w:bookmarkStart w:id="137" w:name="_Toc184314473"/>
      <w:bookmarkEnd w:id="137"/>
      <w:bookmarkStart w:id="138" w:name="_Toc184314463"/>
      <w:bookmarkEnd w:id="138"/>
      <w:bookmarkStart w:id="139" w:name="_Toc184312095"/>
      <w:bookmarkEnd w:id="139"/>
      <w:bookmarkStart w:id="140" w:name="_Toc184313307"/>
      <w:bookmarkEnd w:id="140"/>
      <w:bookmarkStart w:id="141" w:name="_Toc184308073"/>
      <w:bookmarkEnd w:id="141"/>
      <w:bookmarkStart w:id="142" w:name="_Toc184312115"/>
      <w:bookmarkEnd w:id="142"/>
      <w:bookmarkStart w:id="143" w:name="_Toc184310322"/>
      <w:bookmarkEnd w:id="143"/>
      <w:bookmarkStart w:id="144" w:name="_Toc184308054"/>
      <w:bookmarkEnd w:id="144"/>
      <w:bookmarkStart w:id="145" w:name="_Toc184308078"/>
      <w:bookmarkEnd w:id="145"/>
      <w:bookmarkStart w:id="146" w:name="_Toc184314450"/>
      <w:bookmarkEnd w:id="146"/>
      <w:bookmarkStart w:id="147" w:name="_Toc184314417"/>
      <w:bookmarkEnd w:id="147"/>
      <w:bookmarkStart w:id="148" w:name="_Toc184312084"/>
      <w:bookmarkEnd w:id="148"/>
      <w:bookmarkStart w:id="149" w:name="_Toc184314429"/>
      <w:bookmarkEnd w:id="149"/>
      <w:bookmarkStart w:id="150" w:name="_Toc184313269"/>
      <w:bookmarkEnd w:id="150"/>
      <w:bookmarkStart w:id="151" w:name="_Toc184308087"/>
      <w:bookmarkEnd w:id="151"/>
      <w:bookmarkStart w:id="152" w:name="_Toc184308063"/>
      <w:bookmarkEnd w:id="152"/>
      <w:bookmarkStart w:id="153" w:name="_Toc184314442"/>
      <w:bookmarkEnd w:id="153"/>
      <w:bookmarkStart w:id="154" w:name="_Toc184313272"/>
      <w:bookmarkEnd w:id="154"/>
      <w:bookmarkStart w:id="155" w:name="_Toc184308068"/>
      <w:bookmarkEnd w:id="155"/>
      <w:bookmarkStart w:id="156" w:name="_Toc184310343"/>
      <w:bookmarkEnd w:id="156"/>
      <w:bookmarkStart w:id="157" w:name="_Toc184310330"/>
      <w:bookmarkEnd w:id="157"/>
      <w:bookmarkStart w:id="158" w:name="_Toc184314443"/>
      <w:bookmarkEnd w:id="158"/>
      <w:bookmarkStart w:id="159" w:name="_Toc184314467"/>
      <w:bookmarkEnd w:id="159"/>
      <w:bookmarkStart w:id="160" w:name="_Toc184312118"/>
      <w:bookmarkEnd w:id="160"/>
      <w:bookmarkStart w:id="161" w:name="_Toc184312123"/>
      <w:bookmarkEnd w:id="161"/>
      <w:bookmarkStart w:id="162" w:name="_Toc184313271"/>
      <w:bookmarkEnd w:id="162"/>
      <w:bookmarkStart w:id="163" w:name="_Toc184312135"/>
      <w:bookmarkEnd w:id="163"/>
      <w:bookmarkStart w:id="164" w:name="_Toc184312101"/>
      <w:bookmarkEnd w:id="164"/>
      <w:bookmarkStart w:id="165" w:name="_Toc184313268"/>
      <w:bookmarkEnd w:id="165"/>
      <w:bookmarkStart w:id="166" w:name="_Toc184308083"/>
      <w:bookmarkEnd w:id="166"/>
      <w:bookmarkStart w:id="167" w:name="_Toc184312082"/>
      <w:bookmarkEnd w:id="167"/>
      <w:bookmarkStart w:id="168" w:name="_Toc184313260"/>
      <w:bookmarkEnd w:id="168"/>
      <w:bookmarkStart w:id="169" w:name="_Toc184313250"/>
      <w:bookmarkEnd w:id="169"/>
      <w:bookmarkStart w:id="170" w:name="_Toc184310327"/>
      <w:bookmarkEnd w:id="170"/>
      <w:bookmarkStart w:id="171" w:name="_Toc184310289"/>
      <w:bookmarkEnd w:id="171"/>
      <w:bookmarkStart w:id="172" w:name="_Toc184314480"/>
      <w:bookmarkEnd w:id="172"/>
      <w:bookmarkStart w:id="173" w:name="_Toc184308058"/>
      <w:bookmarkEnd w:id="173"/>
      <w:bookmarkStart w:id="174" w:name="_Toc184313302"/>
      <w:bookmarkEnd w:id="174"/>
      <w:bookmarkStart w:id="175" w:name="_Toc184313306"/>
      <w:bookmarkEnd w:id="175"/>
      <w:bookmarkStart w:id="176" w:name="_Toc184308039"/>
      <w:bookmarkEnd w:id="176"/>
      <w:bookmarkStart w:id="177" w:name="_Toc184308048"/>
      <w:bookmarkEnd w:id="177"/>
      <w:bookmarkStart w:id="178" w:name="_Toc184313283"/>
      <w:bookmarkEnd w:id="178"/>
      <w:bookmarkStart w:id="179" w:name="_Toc184308089"/>
      <w:bookmarkEnd w:id="179"/>
      <w:bookmarkStart w:id="180" w:name="_Toc184313251"/>
      <w:bookmarkEnd w:id="180"/>
      <w:bookmarkStart w:id="181" w:name="_Toc184310312"/>
      <w:bookmarkEnd w:id="181"/>
      <w:bookmarkStart w:id="182" w:name="_Toc184313298"/>
      <w:bookmarkEnd w:id="182"/>
      <w:bookmarkStart w:id="183" w:name="_Toc184308046"/>
      <w:bookmarkEnd w:id="183"/>
      <w:bookmarkStart w:id="184" w:name="_Toc184308084"/>
      <w:bookmarkEnd w:id="184"/>
      <w:bookmarkStart w:id="185" w:name="_Toc184312133"/>
      <w:bookmarkEnd w:id="185"/>
      <w:bookmarkStart w:id="186" w:name="_Toc184314455"/>
      <w:bookmarkEnd w:id="186"/>
      <w:bookmarkStart w:id="187" w:name="_Toc184314415"/>
      <w:bookmarkEnd w:id="187"/>
      <w:bookmarkStart w:id="188" w:name="_Toc184308059"/>
      <w:bookmarkEnd w:id="188"/>
      <w:bookmarkStart w:id="189" w:name="_Toc184314445"/>
      <w:bookmarkEnd w:id="189"/>
      <w:bookmarkStart w:id="190" w:name="_Toc184313243"/>
      <w:bookmarkEnd w:id="190"/>
      <w:bookmarkStart w:id="191" w:name="_Toc184312098"/>
      <w:bookmarkEnd w:id="191"/>
      <w:bookmarkStart w:id="192" w:name="_Toc184314425"/>
      <w:bookmarkEnd w:id="192"/>
      <w:bookmarkStart w:id="193" w:name="_Toc184310282"/>
      <w:bookmarkEnd w:id="193"/>
      <w:bookmarkStart w:id="194" w:name="_Toc184308047"/>
      <w:bookmarkEnd w:id="194"/>
      <w:bookmarkStart w:id="195" w:name="_Toc184313264"/>
      <w:bookmarkEnd w:id="195"/>
      <w:bookmarkStart w:id="196" w:name="_Toc184312077"/>
      <w:bookmarkEnd w:id="196"/>
      <w:bookmarkStart w:id="197" w:name="_Toc184314466"/>
      <w:bookmarkEnd w:id="197"/>
      <w:bookmarkStart w:id="198" w:name="_Toc184313293"/>
      <w:bookmarkEnd w:id="198"/>
      <w:bookmarkStart w:id="199" w:name="_Toc184308051"/>
      <w:bookmarkEnd w:id="199"/>
      <w:bookmarkStart w:id="200" w:name="_Toc184310342"/>
      <w:bookmarkEnd w:id="200"/>
      <w:bookmarkStart w:id="201" w:name="_Toc184308082"/>
      <w:bookmarkEnd w:id="201"/>
      <w:bookmarkStart w:id="202" w:name="_Toc184310286"/>
      <w:bookmarkEnd w:id="202"/>
      <w:bookmarkStart w:id="203" w:name="_Toc184312097"/>
      <w:bookmarkEnd w:id="203"/>
      <w:bookmarkStart w:id="204" w:name="_Toc184314428"/>
      <w:bookmarkEnd w:id="204"/>
      <w:bookmarkStart w:id="205" w:name="_Toc184312139"/>
      <w:bookmarkEnd w:id="205"/>
      <w:bookmarkStart w:id="206" w:name="_Toc184312127"/>
      <w:bookmarkEnd w:id="206"/>
      <w:bookmarkStart w:id="207" w:name="_Toc184310339"/>
      <w:bookmarkEnd w:id="207"/>
      <w:bookmarkStart w:id="208" w:name="_Toc184310325"/>
      <w:bookmarkEnd w:id="208"/>
      <w:bookmarkStart w:id="209" w:name="_Toc184310305"/>
      <w:bookmarkEnd w:id="209"/>
      <w:bookmarkStart w:id="210" w:name="_Toc184310277"/>
      <w:bookmarkEnd w:id="210"/>
      <w:bookmarkStart w:id="211" w:name="_Toc184314416"/>
      <w:bookmarkEnd w:id="211"/>
      <w:bookmarkStart w:id="212" w:name="_Toc184310302"/>
      <w:bookmarkEnd w:id="212"/>
      <w:bookmarkStart w:id="213" w:name="_Toc184310307"/>
      <w:bookmarkEnd w:id="213"/>
      <w:bookmarkStart w:id="214" w:name="_Toc184308037"/>
      <w:bookmarkEnd w:id="214"/>
      <w:bookmarkStart w:id="215" w:name="_Toc184310275"/>
      <w:bookmarkEnd w:id="215"/>
      <w:bookmarkStart w:id="216" w:name="_Toc184310320"/>
      <w:bookmarkEnd w:id="216"/>
      <w:bookmarkStart w:id="217" w:name="_Toc184308069"/>
      <w:bookmarkEnd w:id="217"/>
      <w:bookmarkStart w:id="218" w:name="_Toc184314435"/>
      <w:bookmarkEnd w:id="218"/>
      <w:bookmarkStart w:id="219" w:name="_Toc184312091"/>
      <w:bookmarkEnd w:id="219"/>
      <w:bookmarkStart w:id="220" w:name="_Toc184313279"/>
      <w:bookmarkEnd w:id="220"/>
      <w:bookmarkStart w:id="221" w:name="_Toc184308103"/>
      <w:bookmarkEnd w:id="221"/>
      <w:bookmarkStart w:id="222" w:name="_Toc184312108"/>
      <w:bookmarkEnd w:id="222"/>
      <w:bookmarkStart w:id="223" w:name="_Toc184314452"/>
      <w:bookmarkEnd w:id="223"/>
      <w:bookmarkStart w:id="224" w:name="_Toc184314465"/>
      <w:bookmarkEnd w:id="224"/>
      <w:bookmarkStart w:id="225" w:name="_Toc184308070"/>
      <w:bookmarkEnd w:id="225"/>
      <w:bookmarkStart w:id="226" w:name="_Toc184312125"/>
      <w:bookmarkEnd w:id="226"/>
      <w:bookmarkStart w:id="227" w:name="_Toc184308060"/>
      <w:bookmarkEnd w:id="227"/>
      <w:bookmarkStart w:id="228" w:name="_Toc184312080"/>
      <w:bookmarkEnd w:id="228"/>
      <w:bookmarkStart w:id="229" w:name="_Toc184308104"/>
      <w:bookmarkEnd w:id="229"/>
      <w:bookmarkStart w:id="230" w:name="_Toc184308044"/>
      <w:bookmarkEnd w:id="230"/>
      <w:bookmarkStart w:id="231" w:name="_Toc184310318"/>
      <w:bookmarkEnd w:id="231"/>
      <w:bookmarkStart w:id="232" w:name="_Toc184310319"/>
      <w:bookmarkEnd w:id="232"/>
      <w:bookmarkStart w:id="233" w:name="_Toc184314426"/>
      <w:bookmarkEnd w:id="233"/>
      <w:bookmarkStart w:id="234" w:name="_Toc184314474"/>
      <w:bookmarkEnd w:id="234"/>
      <w:bookmarkStart w:id="235" w:name="_Toc184308102"/>
      <w:bookmarkEnd w:id="235"/>
      <w:bookmarkStart w:id="236" w:name="_Toc184308055"/>
      <w:bookmarkEnd w:id="236"/>
      <w:bookmarkStart w:id="237" w:name="_Toc184313292"/>
      <w:bookmarkEnd w:id="237"/>
      <w:bookmarkStart w:id="238" w:name="_Toc184314444"/>
      <w:bookmarkEnd w:id="238"/>
      <w:bookmarkStart w:id="239" w:name="_Toc184312117"/>
      <w:bookmarkEnd w:id="239"/>
      <w:bookmarkStart w:id="240" w:name="_Toc184312085"/>
      <w:bookmarkEnd w:id="240"/>
      <w:bookmarkStart w:id="241" w:name="_Toc184313270"/>
      <w:bookmarkEnd w:id="241"/>
      <w:bookmarkStart w:id="242" w:name="_Toc184313285"/>
      <w:bookmarkEnd w:id="242"/>
      <w:bookmarkStart w:id="243" w:name="_Toc184312096"/>
      <w:bookmarkEnd w:id="243"/>
      <w:bookmarkStart w:id="244" w:name="_Toc184313265"/>
      <w:bookmarkEnd w:id="244"/>
      <w:bookmarkStart w:id="245" w:name="_Toc184310323"/>
      <w:bookmarkEnd w:id="245"/>
      <w:bookmarkStart w:id="246" w:name="_Toc184313249"/>
      <w:bookmarkEnd w:id="246"/>
      <w:bookmarkStart w:id="247" w:name="_Toc184308071"/>
      <w:bookmarkEnd w:id="247"/>
      <w:bookmarkStart w:id="248" w:name="_Toc184314475"/>
      <w:bookmarkEnd w:id="248"/>
      <w:bookmarkStart w:id="249" w:name="_Toc184312120"/>
      <w:bookmarkEnd w:id="249"/>
      <w:bookmarkStart w:id="250" w:name="_Toc184310332"/>
      <w:bookmarkEnd w:id="250"/>
      <w:bookmarkStart w:id="251" w:name="_Toc184310341"/>
      <w:bookmarkEnd w:id="251"/>
      <w:bookmarkStart w:id="252" w:name="_Toc184308107"/>
      <w:bookmarkEnd w:id="252"/>
      <w:bookmarkStart w:id="253" w:name="_Toc184314434"/>
      <w:bookmarkEnd w:id="253"/>
      <w:bookmarkStart w:id="254" w:name="_Toc184312090"/>
      <w:bookmarkEnd w:id="254"/>
      <w:bookmarkStart w:id="255" w:name="_Toc184308097"/>
      <w:bookmarkEnd w:id="255"/>
      <w:bookmarkStart w:id="256" w:name="_Toc184312105"/>
      <w:bookmarkEnd w:id="256"/>
      <w:bookmarkStart w:id="257" w:name="_Toc184308040"/>
      <w:bookmarkEnd w:id="257"/>
      <w:bookmarkStart w:id="258" w:name="_Toc184310321"/>
      <w:bookmarkEnd w:id="258"/>
      <w:bookmarkStart w:id="259" w:name="_Toc184314457"/>
      <w:bookmarkEnd w:id="259"/>
      <w:bookmarkStart w:id="260" w:name="_Toc184312104"/>
      <w:bookmarkEnd w:id="260"/>
      <w:bookmarkStart w:id="261" w:name="_Toc184314412"/>
      <w:bookmarkEnd w:id="261"/>
      <w:bookmarkStart w:id="262" w:name="_Toc184310287"/>
      <w:bookmarkEnd w:id="262"/>
      <w:bookmarkStart w:id="263" w:name="_Toc184312110"/>
      <w:bookmarkEnd w:id="263"/>
      <w:bookmarkStart w:id="264" w:name="_Toc184314441"/>
      <w:bookmarkEnd w:id="264"/>
      <w:bookmarkStart w:id="265" w:name="_Toc184314431"/>
      <w:bookmarkEnd w:id="265"/>
      <w:bookmarkStart w:id="266" w:name="_Toc184310337"/>
      <w:bookmarkEnd w:id="266"/>
      <w:bookmarkStart w:id="267" w:name="_Toc184313296"/>
      <w:bookmarkEnd w:id="267"/>
      <w:bookmarkStart w:id="268" w:name="_Toc184312070"/>
      <w:bookmarkEnd w:id="268"/>
      <w:bookmarkStart w:id="269" w:name="_Toc184313247"/>
      <w:bookmarkEnd w:id="269"/>
      <w:bookmarkStart w:id="270" w:name="_Toc184314472"/>
      <w:bookmarkEnd w:id="270"/>
      <w:bookmarkStart w:id="271" w:name="_Toc184312107"/>
      <w:bookmarkEnd w:id="271"/>
      <w:bookmarkStart w:id="272" w:name="_Toc184313289"/>
      <w:bookmarkEnd w:id="272"/>
      <w:bookmarkStart w:id="273" w:name="_Toc184310295"/>
      <w:bookmarkEnd w:id="273"/>
      <w:bookmarkStart w:id="274" w:name="_Toc184314410"/>
      <w:bookmarkEnd w:id="274"/>
      <w:bookmarkStart w:id="275" w:name="_Toc184310333"/>
      <w:bookmarkEnd w:id="275"/>
      <w:bookmarkStart w:id="276" w:name="_Toc184308052"/>
      <w:bookmarkEnd w:id="276"/>
      <w:bookmarkStart w:id="277" w:name="_Toc184310274"/>
      <w:bookmarkEnd w:id="277"/>
      <w:bookmarkStart w:id="278" w:name="_Toc184310272"/>
      <w:bookmarkEnd w:id="278"/>
      <w:bookmarkStart w:id="279" w:name="_Toc184310310"/>
      <w:bookmarkEnd w:id="279"/>
      <w:bookmarkStart w:id="280" w:name="_Toc184313240"/>
      <w:bookmarkEnd w:id="280"/>
      <w:bookmarkStart w:id="281" w:name="_Toc184313275"/>
      <w:bookmarkEnd w:id="281"/>
      <w:bookmarkStart w:id="282" w:name="_Toc184314448"/>
      <w:bookmarkEnd w:id="282"/>
      <w:bookmarkStart w:id="283" w:name="_Toc184308088"/>
      <w:bookmarkEnd w:id="283"/>
      <w:bookmarkStart w:id="284" w:name="_Toc184313297"/>
      <w:bookmarkEnd w:id="284"/>
      <w:bookmarkStart w:id="285" w:name="_Toc184310285"/>
      <w:bookmarkEnd w:id="285"/>
      <w:bookmarkStart w:id="286" w:name="_Toc184312121"/>
      <w:bookmarkEnd w:id="286"/>
      <w:bookmarkStart w:id="287" w:name="_Toc184313244"/>
      <w:bookmarkEnd w:id="287"/>
      <w:bookmarkStart w:id="288" w:name="_Toc184312081"/>
      <w:bookmarkEnd w:id="288"/>
      <w:bookmarkStart w:id="289" w:name="_Toc184310335"/>
      <w:bookmarkEnd w:id="289"/>
      <w:bookmarkStart w:id="290" w:name="_Toc184314418"/>
      <w:bookmarkEnd w:id="290"/>
      <w:bookmarkStart w:id="291" w:name="_Toc184312126"/>
      <w:bookmarkEnd w:id="291"/>
      <w:bookmarkStart w:id="292" w:name="_Toc184314476"/>
      <w:bookmarkEnd w:id="292"/>
      <w:bookmarkStart w:id="293" w:name="_Toc184313276"/>
      <w:bookmarkEnd w:id="293"/>
      <w:bookmarkStart w:id="294" w:name="_Toc184310331"/>
      <w:bookmarkEnd w:id="294"/>
      <w:bookmarkStart w:id="295" w:name="_Toc184314451"/>
      <w:bookmarkEnd w:id="295"/>
      <w:bookmarkStart w:id="296" w:name="_Toc184312092"/>
      <w:bookmarkEnd w:id="296"/>
      <w:bookmarkStart w:id="297" w:name="_Toc184310288"/>
      <w:bookmarkEnd w:id="297"/>
      <w:bookmarkStart w:id="298" w:name="_Toc184313238"/>
      <w:bookmarkEnd w:id="298"/>
      <w:bookmarkStart w:id="299" w:name="_Toc184312102"/>
      <w:bookmarkEnd w:id="299"/>
      <w:bookmarkStart w:id="300" w:name="_Toc184313267"/>
      <w:bookmarkEnd w:id="300"/>
      <w:bookmarkStart w:id="301" w:name="_Toc184310301"/>
      <w:bookmarkEnd w:id="301"/>
      <w:bookmarkStart w:id="302" w:name="_Toc184308100"/>
      <w:bookmarkEnd w:id="302"/>
      <w:bookmarkStart w:id="303" w:name="_Toc184310298"/>
      <w:bookmarkEnd w:id="303"/>
      <w:bookmarkStart w:id="304" w:name="_Toc184314478"/>
      <w:bookmarkEnd w:id="304"/>
      <w:bookmarkStart w:id="305" w:name="_Toc184310324"/>
      <w:bookmarkEnd w:id="305"/>
      <w:bookmarkStart w:id="306" w:name="_Toc184310326"/>
      <w:bookmarkEnd w:id="306"/>
      <w:bookmarkStart w:id="307" w:name="_Toc184314469"/>
      <w:bookmarkEnd w:id="307"/>
      <w:bookmarkStart w:id="308" w:name="_Toc184313273"/>
      <w:bookmarkEnd w:id="308"/>
      <w:bookmarkStart w:id="309" w:name="_Toc184310336"/>
      <w:bookmarkEnd w:id="309"/>
      <w:bookmarkStart w:id="310" w:name="_Toc184310329"/>
      <w:bookmarkEnd w:id="310"/>
      <w:bookmarkStart w:id="311" w:name="_Toc184312103"/>
      <w:bookmarkEnd w:id="311"/>
      <w:bookmarkStart w:id="312" w:name="_Toc184313263"/>
      <w:bookmarkEnd w:id="312"/>
      <w:bookmarkStart w:id="313" w:name="_Toc184310315"/>
      <w:bookmarkEnd w:id="313"/>
      <w:bookmarkStart w:id="314" w:name="_Toc184313274"/>
      <w:bookmarkEnd w:id="314"/>
      <w:bookmarkStart w:id="315" w:name="_Toc184313245"/>
      <w:bookmarkEnd w:id="315"/>
      <w:bookmarkStart w:id="316" w:name="_Toc184308056"/>
      <w:bookmarkEnd w:id="316"/>
      <w:bookmarkStart w:id="317" w:name="_Toc184312119"/>
      <w:bookmarkEnd w:id="317"/>
      <w:bookmarkStart w:id="318" w:name="_Toc184308085"/>
      <w:bookmarkEnd w:id="318"/>
      <w:bookmarkStart w:id="319" w:name="_Toc184310328"/>
      <w:bookmarkEnd w:id="319"/>
      <w:bookmarkStart w:id="320" w:name="_Toc184314453"/>
      <w:bookmarkEnd w:id="320"/>
      <w:bookmarkStart w:id="321" w:name="_Toc184313295"/>
      <w:bookmarkEnd w:id="321"/>
      <w:bookmarkStart w:id="322" w:name="_Toc184313300"/>
      <w:bookmarkEnd w:id="322"/>
      <w:bookmarkStart w:id="323" w:name="_Toc184308079"/>
      <w:bookmarkEnd w:id="323"/>
      <w:bookmarkStart w:id="324" w:name="_Toc184310281"/>
      <w:bookmarkEnd w:id="324"/>
      <w:bookmarkStart w:id="325" w:name="_Toc184314411"/>
      <w:bookmarkEnd w:id="325"/>
      <w:bookmarkStart w:id="326" w:name="_Toc184308105"/>
      <w:bookmarkEnd w:id="326"/>
      <w:bookmarkStart w:id="327" w:name="_Toc184308036"/>
      <w:bookmarkEnd w:id="327"/>
      <w:bookmarkStart w:id="328" w:name="_Toc184313286"/>
      <w:bookmarkEnd w:id="328"/>
      <w:bookmarkStart w:id="329" w:name="_Toc184310313"/>
      <w:bookmarkEnd w:id="329"/>
      <w:bookmarkStart w:id="330" w:name="_Toc184313301"/>
      <w:bookmarkEnd w:id="330"/>
      <w:bookmarkStart w:id="331" w:name="_Toc184310309"/>
      <w:bookmarkEnd w:id="331"/>
      <w:bookmarkStart w:id="332" w:name="_Toc184314470"/>
      <w:bookmarkEnd w:id="332"/>
      <w:bookmarkStart w:id="333" w:name="_Toc184308053"/>
      <w:bookmarkEnd w:id="333"/>
      <w:bookmarkStart w:id="334" w:name="_Toc184313310"/>
      <w:bookmarkEnd w:id="334"/>
      <w:bookmarkStart w:id="335" w:name="_Toc184312099"/>
      <w:bookmarkEnd w:id="335"/>
      <w:bookmarkStart w:id="336" w:name="_Toc184308101"/>
      <w:bookmarkEnd w:id="336"/>
      <w:bookmarkStart w:id="337" w:name="_Toc184312071"/>
      <w:bookmarkEnd w:id="337"/>
      <w:bookmarkStart w:id="338" w:name="_Toc184313246"/>
      <w:bookmarkEnd w:id="338"/>
      <w:bookmarkStart w:id="339" w:name="_Toc184314424"/>
      <w:bookmarkEnd w:id="339"/>
      <w:bookmarkStart w:id="340" w:name="_Toc184314413"/>
      <w:bookmarkEnd w:id="340"/>
      <w:bookmarkStart w:id="341" w:name="_Toc184312067"/>
      <w:bookmarkEnd w:id="341"/>
      <w:bookmarkStart w:id="342" w:name="_Toc184308067"/>
      <w:bookmarkEnd w:id="342"/>
      <w:bookmarkStart w:id="343" w:name="_Toc184310290"/>
      <w:bookmarkEnd w:id="343"/>
      <w:bookmarkStart w:id="344" w:name="_Toc184310278"/>
      <w:bookmarkEnd w:id="344"/>
      <w:bookmarkStart w:id="345" w:name="_Toc184314458"/>
      <w:bookmarkEnd w:id="345"/>
      <w:bookmarkStart w:id="346" w:name="_Toc184313291"/>
      <w:bookmarkEnd w:id="346"/>
      <w:bookmarkStart w:id="347" w:name="_Toc184314461"/>
      <w:bookmarkEnd w:id="347"/>
      <w:bookmarkStart w:id="348" w:name="_Toc184310303"/>
      <w:bookmarkEnd w:id="348"/>
      <w:bookmarkStart w:id="349" w:name="_Toc184310306"/>
      <w:bookmarkEnd w:id="349"/>
      <w:bookmarkStart w:id="350" w:name="_Toc184313304"/>
      <w:bookmarkEnd w:id="350"/>
      <w:bookmarkStart w:id="351" w:name="_Toc184310299"/>
      <w:bookmarkEnd w:id="351"/>
      <w:bookmarkStart w:id="352" w:name="_Toc184308096"/>
      <w:bookmarkEnd w:id="352"/>
      <w:bookmarkStart w:id="353" w:name="_Toc184312083"/>
      <w:bookmarkEnd w:id="353"/>
      <w:bookmarkStart w:id="354" w:name="_Toc184313257"/>
      <w:bookmarkEnd w:id="354"/>
      <w:bookmarkStart w:id="355" w:name="_Toc184314460"/>
      <w:bookmarkEnd w:id="355"/>
      <w:bookmarkStart w:id="356" w:name="_Toc184308094"/>
      <w:bookmarkEnd w:id="356"/>
      <w:bookmarkStart w:id="357" w:name="_Toc184308064"/>
      <w:bookmarkEnd w:id="357"/>
      <w:bookmarkStart w:id="358" w:name="_Toc184313262"/>
      <w:bookmarkEnd w:id="358"/>
      <w:bookmarkStart w:id="359" w:name="_Toc184310344"/>
      <w:bookmarkEnd w:id="359"/>
      <w:bookmarkStart w:id="360" w:name="_Toc184310280"/>
      <w:bookmarkEnd w:id="360"/>
      <w:bookmarkStart w:id="361" w:name="_Toc184312112"/>
      <w:bookmarkEnd w:id="361"/>
      <w:bookmarkStart w:id="362" w:name="_Toc184312132"/>
      <w:bookmarkEnd w:id="362"/>
      <w:bookmarkStart w:id="363" w:name="_Toc184310283"/>
      <w:bookmarkEnd w:id="363"/>
      <w:bookmarkStart w:id="364" w:name="_Toc184314438"/>
      <w:bookmarkEnd w:id="364"/>
      <w:bookmarkStart w:id="365" w:name="_Toc184313239"/>
      <w:bookmarkEnd w:id="365"/>
      <w:bookmarkStart w:id="366" w:name="_Toc184308065"/>
      <w:bookmarkEnd w:id="366"/>
      <w:bookmarkStart w:id="367" w:name="_Toc184313284"/>
      <w:bookmarkEnd w:id="367"/>
      <w:bookmarkStart w:id="368" w:name="_Toc184313278"/>
      <w:bookmarkEnd w:id="368"/>
      <w:bookmarkStart w:id="369" w:name="_Toc184312106"/>
      <w:bookmarkEnd w:id="369"/>
      <w:bookmarkStart w:id="370" w:name="_Toc184313288"/>
      <w:bookmarkEnd w:id="370"/>
      <w:bookmarkStart w:id="371" w:name="_Toc184308099"/>
      <w:bookmarkEnd w:id="371"/>
      <w:bookmarkStart w:id="372" w:name="_Toc184308042"/>
      <w:bookmarkEnd w:id="372"/>
      <w:bookmarkStart w:id="373" w:name="_Toc184314454"/>
      <w:bookmarkEnd w:id="373"/>
      <w:bookmarkStart w:id="374" w:name="_Toc184314449"/>
      <w:bookmarkEnd w:id="374"/>
      <w:bookmarkStart w:id="375" w:name="_Toc184314440"/>
      <w:bookmarkEnd w:id="375"/>
      <w:bookmarkStart w:id="376" w:name="_Toc184313241"/>
      <w:bookmarkEnd w:id="376"/>
      <w:bookmarkStart w:id="377" w:name="_Toc184312087"/>
      <w:bookmarkEnd w:id="377"/>
      <w:bookmarkStart w:id="378" w:name="_Toc184310304"/>
      <w:bookmarkEnd w:id="378"/>
      <w:bookmarkStart w:id="379" w:name="_Toc184314464"/>
      <w:bookmarkEnd w:id="379"/>
      <w:bookmarkStart w:id="380" w:name="_Toc184310294"/>
      <w:bookmarkEnd w:id="380"/>
      <w:bookmarkStart w:id="381" w:name="_Toc184313308"/>
      <w:bookmarkEnd w:id="381"/>
      <w:bookmarkStart w:id="382" w:name="_Toc184314422"/>
      <w:bookmarkEnd w:id="382"/>
      <w:bookmarkStart w:id="383" w:name="_Toc184313309"/>
      <w:bookmarkEnd w:id="383"/>
      <w:bookmarkStart w:id="384" w:name="_Toc184310284"/>
      <w:bookmarkEnd w:id="384"/>
      <w:bookmarkStart w:id="385" w:name="_Toc184310338"/>
      <w:bookmarkEnd w:id="385"/>
      <w:bookmarkStart w:id="386" w:name="_Toc184314482"/>
      <w:bookmarkEnd w:id="386"/>
      <w:bookmarkStart w:id="387" w:name="_Toc184312116"/>
      <w:bookmarkEnd w:id="387"/>
      <w:bookmarkStart w:id="388" w:name="_Toc184313280"/>
      <w:bookmarkEnd w:id="388"/>
      <w:bookmarkStart w:id="389" w:name="_Toc184310293"/>
      <w:bookmarkEnd w:id="389"/>
      <w:bookmarkStart w:id="390" w:name="_Toc184308049"/>
      <w:bookmarkEnd w:id="390"/>
      <w:bookmarkStart w:id="391" w:name="_Toc184308081"/>
      <w:bookmarkEnd w:id="391"/>
      <w:bookmarkStart w:id="392" w:name="_Toc184310297"/>
      <w:bookmarkEnd w:id="392"/>
      <w:bookmarkStart w:id="393" w:name="_Toc184313253"/>
      <w:bookmarkEnd w:id="393"/>
      <w:bookmarkStart w:id="394" w:name="_Toc184314447"/>
      <w:bookmarkEnd w:id="394"/>
      <w:bookmarkStart w:id="395" w:name="_Toc184313299"/>
      <w:bookmarkEnd w:id="395"/>
      <w:bookmarkStart w:id="396" w:name="_Toc184314471"/>
      <w:bookmarkEnd w:id="396"/>
      <w:bookmarkStart w:id="397" w:name="_Toc184313277"/>
      <w:bookmarkEnd w:id="397"/>
      <w:bookmarkStart w:id="398" w:name="_Toc184308075"/>
      <w:bookmarkEnd w:id="398"/>
      <w:bookmarkStart w:id="399" w:name="_Toc184310317"/>
      <w:bookmarkEnd w:id="399"/>
      <w:r>
        <w:rPr>
          <w:rFonts w:hint="eastAsia" w:ascii="宋体" w:hAnsi="宋体" w:cs="宋体"/>
          <w:b/>
          <w:color w:val="auto"/>
          <w:sz w:val="36"/>
          <w:szCs w:val="36"/>
          <w:highlight w:val="none"/>
        </w:rPr>
        <w:t>评标办法</w:t>
      </w:r>
    </w:p>
    <w:p w14:paraId="09E68710">
      <w:pPr>
        <w:snapToGrid w:val="0"/>
        <w:spacing w:beforeLines="100" w:afterLines="100"/>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56"/>
        <w:gridCol w:w="664"/>
        <w:gridCol w:w="6063"/>
        <w:gridCol w:w="854"/>
      </w:tblGrid>
      <w:tr w14:paraId="7EE1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17" w:type="dxa"/>
            <w:gridSpan w:val="2"/>
            <w:noWrap w:val="0"/>
            <w:tcMar>
              <w:left w:w="28" w:type="dxa"/>
              <w:right w:w="28" w:type="dxa"/>
            </w:tcMar>
            <w:vAlign w:val="center"/>
          </w:tcPr>
          <w:p w14:paraId="5BF9B8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64" w:type="dxa"/>
            <w:noWrap w:val="0"/>
            <w:tcMar>
              <w:left w:w="28" w:type="dxa"/>
              <w:right w:w="28" w:type="dxa"/>
            </w:tcMar>
            <w:vAlign w:val="center"/>
          </w:tcPr>
          <w:p w14:paraId="78A7E5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063" w:type="dxa"/>
            <w:noWrap w:val="0"/>
            <w:tcMar>
              <w:left w:w="28" w:type="dxa"/>
              <w:right w:w="28" w:type="dxa"/>
            </w:tcMar>
            <w:vAlign w:val="center"/>
          </w:tcPr>
          <w:p w14:paraId="1FAB21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评分内容</w:t>
            </w:r>
          </w:p>
        </w:tc>
        <w:tc>
          <w:tcPr>
            <w:tcW w:w="854" w:type="dxa"/>
            <w:noWrap w:val="0"/>
            <w:tcMar>
              <w:left w:w="28" w:type="dxa"/>
              <w:right w:w="28" w:type="dxa"/>
            </w:tcMar>
            <w:vAlign w:val="center"/>
          </w:tcPr>
          <w:p w14:paraId="137FA9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0F8A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61" w:type="dxa"/>
            <w:vMerge w:val="restart"/>
            <w:noWrap w:val="0"/>
            <w:tcMar>
              <w:left w:w="28" w:type="dxa"/>
              <w:right w:w="28" w:type="dxa"/>
            </w:tcMar>
            <w:vAlign w:val="center"/>
          </w:tcPr>
          <w:p w14:paraId="0A538267">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w:t>
            </w:r>
          </w:p>
          <w:p w14:paraId="78FDED64">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务</w:t>
            </w:r>
          </w:p>
          <w:p w14:paraId="05943A5C">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w:t>
            </w:r>
          </w:p>
          <w:p w14:paraId="73B98B9B">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术</w:t>
            </w:r>
          </w:p>
          <w:p w14:paraId="41BCD6AE">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w:t>
            </w:r>
          </w:p>
          <w:p w14:paraId="4776DE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90</w:t>
            </w:r>
          </w:p>
          <w:p w14:paraId="047561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分</w:t>
            </w:r>
          </w:p>
          <w:p w14:paraId="402A5EE3">
            <w:pPr>
              <w:pStyle w:val="971"/>
              <w:keepLines w:val="0"/>
              <w:pageBreakBefore w:val="0"/>
              <w:kinsoku/>
              <w:wordWrap/>
              <w:overflowPunct/>
              <w:bidi w:val="0"/>
              <w:adjustRightInd w:val="0"/>
              <w:snapToGrid w:val="0"/>
              <w:spacing w:after="0" w:afterLines="0" w:line="400" w:lineRule="exact"/>
              <w:textAlignment w:val="auto"/>
              <w:rPr>
                <w:rFonts w:hint="eastAsia" w:ascii="宋体" w:hAnsi="宋体" w:eastAsia="宋体" w:cs="宋体"/>
                <w:color w:val="auto"/>
                <w:sz w:val="24"/>
                <w:szCs w:val="24"/>
                <w:highlight w:val="none"/>
                <w:lang w:eastAsia="zh-CN"/>
              </w:rPr>
            </w:pPr>
          </w:p>
        </w:tc>
        <w:tc>
          <w:tcPr>
            <w:tcW w:w="1656" w:type="dxa"/>
            <w:noWrap w:val="0"/>
            <w:tcMar>
              <w:left w:w="28" w:type="dxa"/>
              <w:right w:w="28" w:type="dxa"/>
            </w:tcMar>
            <w:vAlign w:val="center"/>
          </w:tcPr>
          <w:p w14:paraId="2A2146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szCs w:val="24"/>
                <w:highlight w:val="none"/>
                <w:lang w:eastAsia="zh-CN"/>
              </w:rPr>
            </w:pPr>
            <w:bookmarkStart w:id="400" w:name="OLE_LINK9"/>
            <w:r>
              <w:rPr>
                <w:rFonts w:hint="eastAsia" w:ascii="宋体" w:hAnsi="宋体" w:eastAsia="宋体" w:cs="宋体"/>
                <w:b w:val="0"/>
                <w:bCs/>
                <w:color w:val="auto"/>
                <w:sz w:val="24"/>
                <w:szCs w:val="24"/>
                <w:highlight w:val="none"/>
                <w:lang w:eastAsia="zh-CN"/>
              </w:rPr>
              <w:t>业绩</w:t>
            </w:r>
            <w:bookmarkEnd w:id="400"/>
          </w:p>
        </w:tc>
        <w:tc>
          <w:tcPr>
            <w:tcW w:w="664" w:type="dxa"/>
            <w:noWrap w:val="0"/>
            <w:tcMar>
              <w:left w:w="28" w:type="dxa"/>
              <w:right w:w="28" w:type="dxa"/>
            </w:tcMar>
            <w:vAlign w:val="center"/>
          </w:tcPr>
          <w:p w14:paraId="66A379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6063" w:type="dxa"/>
            <w:noWrap w:val="0"/>
            <w:tcMar>
              <w:left w:w="28" w:type="dxa"/>
              <w:right w:w="28" w:type="dxa"/>
            </w:tcMar>
            <w:vAlign w:val="center"/>
          </w:tcPr>
          <w:p w14:paraId="6ED7237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auto"/>
                <w:sz w:val="24"/>
                <w:szCs w:val="24"/>
                <w:highlight w:val="none"/>
              </w:rPr>
            </w:pPr>
            <w:bookmarkStart w:id="401" w:name="OLE_LINK10"/>
            <w:r>
              <w:rPr>
                <w:rFonts w:hint="eastAsia" w:ascii="宋体" w:hAnsi="宋体" w:eastAsia="宋体" w:cs="宋体"/>
                <w:b w:val="0"/>
                <w:bCs/>
                <w:color w:val="auto"/>
                <w:sz w:val="24"/>
                <w:szCs w:val="24"/>
                <w:highlight w:val="none"/>
                <w:lang w:eastAsia="zh-CN"/>
              </w:rPr>
              <w:t>自</w:t>
            </w:r>
            <w:r>
              <w:rPr>
                <w:rFonts w:hint="eastAsia" w:ascii="宋体" w:hAnsi="宋体" w:eastAsia="宋体" w:cs="宋体"/>
                <w:b w:val="0"/>
                <w:bCs/>
                <w:color w:val="auto"/>
                <w:sz w:val="24"/>
                <w:szCs w:val="24"/>
                <w:highlight w:val="none"/>
              </w:rPr>
              <w:t>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年1月1日至今 (以合同签订时间为准) ，</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承接过的类似项目</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p>
          <w:p w14:paraId="47C267C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eastAsia="zh-CN"/>
              </w:rPr>
              <w:t>响应文件提供</w:t>
            </w:r>
            <w:r>
              <w:rPr>
                <w:rFonts w:hint="eastAsia" w:ascii="宋体" w:hAnsi="宋体" w:eastAsia="宋体" w:cs="宋体"/>
                <w:b w:val="0"/>
                <w:bCs/>
                <w:color w:val="auto"/>
                <w:sz w:val="24"/>
                <w:szCs w:val="24"/>
                <w:highlight w:val="none"/>
              </w:rPr>
              <w:t>合同复印件</w:t>
            </w:r>
            <w:r>
              <w:rPr>
                <w:rFonts w:hint="eastAsia" w:ascii="宋体" w:hAnsi="宋体" w:eastAsia="宋体" w:cs="宋体"/>
                <w:b w:val="0"/>
                <w:bCs/>
                <w:color w:val="auto"/>
                <w:sz w:val="24"/>
                <w:szCs w:val="24"/>
                <w:highlight w:val="none"/>
                <w:lang w:eastAsia="zh-CN"/>
              </w:rPr>
              <w:t>加盖单位公章</w:t>
            </w:r>
            <w:r>
              <w:rPr>
                <w:rFonts w:hint="eastAsia" w:ascii="宋体" w:hAnsi="宋体" w:eastAsia="宋体" w:cs="宋体"/>
                <w:b w:val="0"/>
                <w:bCs/>
                <w:color w:val="auto"/>
                <w:sz w:val="24"/>
                <w:szCs w:val="24"/>
                <w:highlight w:val="none"/>
              </w:rPr>
              <w:t>。</w:t>
            </w:r>
            <w:bookmarkEnd w:id="401"/>
          </w:p>
        </w:tc>
        <w:tc>
          <w:tcPr>
            <w:tcW w:w="854" w:type="dxa"/>
            <w:noWrap w:val="0"/>
            <w:tcMar>
              <w:left w:w="28" w:type="dxa"/>
              <w:right w:w="28" w:type="dxa"/>
            </w:tcMar>
            <w:vAlign w:val="center"/>
          </w:tcPr>
          <w:p w14:paraId="227948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r>
      <w:tr w14:paraId="4DC1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61" w:type="dxa"/>
            <w:vMerge w:val="continue"/>
            <w:noWrap w:val="0"/>
            <w:tcMar>
              <w:left w:w="28" w:type="dxa"/>
              <w:right w:w="28" w:type="dxa"/>
            </w:tcMar>
            <w:vAlign w:val="center"/>
          </w:tcPr>
          <w:p w14:paraId="2A2B8A33">
            <w:pPr>
              <w:pStyle w:val="971"/>
              <w:keepLines w:val="0"/>
              <w:pageBreakBefore w:val="0"/>
              <w:kinsoku/>
              <w:wordWrap/>
              <w:overflowPunct/>
              <w:bidi w:val="0"/>
              <w:adjustRightInd w:val="0"/>
              <w:snapToGrid w:val="0"/>
              <w:spacing w:after="0" w:afterLines="0" w:line="400" w:lineRule="exact"/>
              <w:textAlignment w:val="auto"/>
              <w:rPr>
                <w:rFonts w:hint="eastAsia" w:ascii="宋体" w:hAnsi="宋体" w:eastAsia="宋体" w:cs="宋体"/>
                <w:color w:val="auto"/>
                <w:sz w:val="24"/>
                <w:szCs w:val="24"/>
                <w:highlight w:val="none"/>
                <w:lang w:eastAsia="zh-CN"/>
              </w:rPr>
            </w:pPr>
          </w:p>
        </w:tc>
        <w:tc>
          <w:tcPr>
            <w:tcW w:w="1656" w:type="dxa"/>
            <w:noWrap w:val="0"/>
            <w:tcMar>
              <w:left w:w="28" w:type="dxa"/>
              <w:right w:w="28" w:type="dxa"/>
            </w:tcMar>
            <w:vAlign w:val="center"/>
          </w:tcPr>
          <w:p w14:paraId="6E6923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szCs w:val="24"/>
                <w:highlight w:val="none"/>
                <w:lang w:eastAsia="zh-CN"/>
              </w:rPr>
            </w:pPr>
            <w:bookmarkStart w:id="402" w:name="OLE_LINK11"/>
            <w:r>
              <w:rPr>
                <w:rFonts w:hint="eastAsia" w:ascii="宋体" w:hAnsi="宋体" w:eastAsia="宋体" w:cs="宋体"/>
                <w:b w:val="0"/>
                <w:bCs/>
                <w:color w:val="auto"/>
                <w:sz w:val="24"/>
                <w:szCs w:val="24"/>
                <w:highlight w:val="none"/>
                <w:lang w:eastAsia="zh-CN"/>
              </w:rPr>
              <w:t>荣誉</w:t>
            </w:r>
            <w:bookmarkEnd w:id="402"/>
          </w:p>
        </w:tc>
        <w:tc>
          <w:tcPr>
            <w:tcW w:w="664" w:type="dxa"/>
            <w:noWrap w:val="0"/>
            <w:tcMar>
              <w:left w:w="28" w:type="dxa"/>
              <w:right w:w="28" w:type="dxa"/>
            </w:tcMar>
            <w:vAlign w:val="center"/>
          </w:tcPr>
          <w:p w14:paraId="3957A6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6063" w:type="dxa"/>
            <w:noWrap w:val="0"/>
            <w:tcMar>
              <w:left w:w="28" w:type="dxa"/>
              <w:right w:w="28" w:type="dxa"/>
            </w:tcMar>
            <w:vAlign w:val="center"/>
          </w:tcPr>
          <w:p w14:paraId="1DF5BBD8">
            <w:pPr>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color w:val="auto"/>
                <w:w w:val="100"/>
                <w:sz w:val="24"/>
                <w:szCs w:val="24"/>
                <w:highlight w:val="none"/>
                <w:lang w:val="zh-CN"/>
              </w:rPr>
            </w:pPr>
            <w:bookmarkStart w:id="403" w:name="OLE_LINK12"/>
            <w:r>
              <w:rPr>
                <w:rFonts w:hint="eastAsia" w:ascii="宋体" w:hAnsi="宋体" w:eastAsia="宋体" w:cs="宋体"/>
                <w:b w:val="0"/>
                <w:bCs/>
                <w:color w:val="auto"/>
                <w:w w:val="100"/>
                <w:sz w:val="24"/>
                <w:szCs w:val="24"/>
                <w:highlight w:val="none"/>
                <w:lang w:val="en-US" w:eastAsia="zh-CN"/>
              </w:rPr>
              <w:t>自</w:t>
            </w:r>
            <w:r>
              <w:rPr>
                <w:rFonts w:hint="eastAsia" w:ascii="宋体" w:hAnsi="宋体" w:eastAsia="宋体" w:cs="宋体"/>
                <w:b w:val="0"/>
                <w:bCs/>
                <w:color w:val="auto"/>
                <w:w w:val="100"/>
                <w:sz w:val="24"/>
                <w:szCs w:val="24"/>
                <w:highlight w:val="none"/>
              </w:rPr>
              <w:t>2020年1月1日至今</w:t>
            </w:r>
            <w:r>
              <w:rPr>
                <w:rFonts w:hint="eastAsia" w:ascii="宋体" w:hAnsi="宋体" w:eastAsia="宋体" w:cs="宋体"/>
                <w:b w:val="0"/>
                <w:bCs/>
                <w:color w:val="auto"/>
                <w:w w:val="100"/>
                <w:sz w:val="24"/>
                <w:szCs w:val="24"/>
                <w:highlight w:val="none"/>
                <w:lang w:eastAsia="zh-CN"/>
              </w:rPr>
              <w:t>（以获奖时间为准），</w:t>
            </w:r>
            <w:r>
              <w:rPr>
                <w:rFonts w:hint="eastAsia" w:ascii="宋体" w:hAnsi="宋体" w:eastAsia="宋体" w:cs="宋体"/>
                <w:b w:val="0"/>
                <w:bCs/>
                <w:color w:val="auto"/>
                <w:w w:val="100"/>
                <w:sz w:val="24"/>
                <w:szCs w:val="24"/>
                <w:highlight w:val="none"/>
                <w:lang w:val="en-US" w:eastAsia="zh-CN"/>
              </w:rPr>
              <w:t>供应商</w:t>
            </w:r>
            <w:r>
              <w:rPr>
                <w:rFonts w:hint="eastAsia" w:ascii="宋体" w:hAnsi="宋体" w:eastAsia="宋体" w:cs="宋体"/>
                <w:b w:val="0"/>
                <w:bCs/>
                <w:color w:val="auto"/>
                <w:w w:val="100"/>
                <w:sz w:val="24"/>
                <w:szCs w:val="24"/>
                <w:highlight w:val="none"/>
                <w:lang w:val="zh-CN"/>
              </w:rPr>
              <w:t>获得</w:t>
            </w:r>
            <w:r>
              <w:rPr>
                <w:rFonts w:hint="eastAsia" w:ascii="宋体" w:hAnsi="宋体" w:eastAsia="宋体" w:cs="宋体"/>
                <w:b w:val="0"/>
                <w:bCs/>
                <w:color w:val="auto"/>
                <w:w w:val="100"/>
                <w:sz w:val="24"/>
                <w:szCs w:val="24"/>
                <w:highlight w:val="none"/>
                <w:lang w:val="en-US" w:eastAsia="zh-CN"/>
              </w:rPr>
              <w:t>市级</w:t>
            </w:r>
            <w:r>
              <w:rPr>
                <w:rFonts w:hint="eastAsia" w:ascii="宋体" w:hAnsi="宋体" w:eastAsia="宋体" w:cs="宋体"/>
                <w:b w:val="0"/>
                <w:bCs/>
                <w:color w:val="auto"/>
                <w:w w:val="100"/>
                <w:sz w:val="24"/>
                <w:szCs w:val="24"/>
                <w:highlight w:val="none"/>
                <w:lang w:val="zh-CN"/>
              </w:rPr>
              <w:t>及以上</w:t>
            </w:r>
            <w:r>
              <w:rPr>
                <w:rFonts w:hint="eastAsia" w:ascii="宋体" w:hAnsi="宋体" w:eastAsia="宋体" w:cs="宋体"/>
                <w:b w:val="0"/>
                <w:bCs/>
                <w:color w:val="auto"/>
                <w:w w:val="100"/>
                <w:sz w:val="24"/>
                <w:szCs w:val="24"/>
                <w:highlight w:val="none"/>
                <w:lang w:val="en-US" w:eastAsia="zh-CN"/>
              </w:rPr>
              <w:t>活动组织、传播领域</w:t>
            </w:r>
            <w:r>
              <w:rPr>
                <w:rFonts w:hint="eastAsia" w:ascii="宋体" w:hAnsi="宋体" w:eastAsia="宋体" w:cs="宋体"/>
                <w:b w:val="0"/>
                <w:bCs/>
                <w:color w:val="auto"/>
                <w:w w:val="100"/>
                <w:sz w:val="24"/>
                <w:szCs w:val="24"/>
                <w:highlight w:val="none"/>
                <w:lang w:val="zh-CN"/>
              </w:rPr>
              <w:t>荣誉</w:t>
            </w:r>
            <w:r>
              <w:rPr>
                <w:rFonts w:hint="eastAsia" w:ascii="宋体" w:hAnsi="宋体" w:eastAsia="宋体" w:cs="宋体"/>
                <w:b w:val="0"/>
                <w:bCs/>
                <w:color w:val="auto"/>
                <w:w w:val="100"/>
                <w:sz w:val="24"/>
                <w:szCs w:val="24"/>
                <w:highlight w:val="none"/>
                <w:lang w:val="en-US" w:eastAsia="zh-CN"/>
              </w:rPr>
              <w:t>的，每获得1个奖项得1分，最高得2分</w:t>
            </w:r>
            <w:r>
              <w:rPr>
                <w:rFonts w:hint="eastAsia" w:ascii="宋体" w:hAnsi="宋体" w:eastAsia="宋体" w:cs="宋体"/>
                <w:b w:val="0"/>
                <w:bCs/>
                <w:color w:val="auto"/>
                <w:w w:val="100"/>
                <w:sz w:val="24"/>
                <w:szCs w:val="24"/>
                <w:highlight w:val="none"/>
                <w:lang w:val="zh-CN"/>
              </w:rPr>
              <w:t>。</w:t>
            </w:r>
          </w:p>
          <w:p w14:paraId="6F870CC0">
            <w:pPr>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color w:val="auto"/>
                <w:w w:val="100"/>
                <w:sz w:val="24"/>
                <w:szCs w:val="24"/>
                <w:highlight w:val="none"/>
              </w:rPr>
            </w:pPr>
            <w:r>
              <w:rPr>
                <w:rFonts w:hint="eastAsia" w:ascii="宋体" w:hAnsi="宋体" w:eastAsia="宋体" w:cs="宋体"/>
                <w:b w:val="0"/>
                <w:bCs/>
                <w:color w:val="auto"/>
                <w:w w:val="100"/>
                <w:sz w:val="24"/>
                <w:szCs w:val="24"/>
                <w:highlight w:val="none"/>
                <w:lang w:val="zh-CN"/>
              </w:rPr>
              <w:t>注：响应文件中提供荣誉证书（或获奖文件）复印件加盖单位公章。</w:t>
            </w:r>
            <w:bookmarkEnd w:id="403"/>
          </w:p>
        </w:tc>
        <w:tc>
          <w:tcPr>
            <w:tcW w:w="854" w:type="dxa"/>
            <w:noWrap w:val="0"/>
            <w:tcMar>
              <w:left w:w="28" w:type="dxa"/>
              <w:right w:w="28" w:type="dxa"/>
            </w:tcMar>
            <w:vAlign w:val="center"/>
          </w:tcPr>
          <w:p w14:paraId="68F845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7E4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561" w:type="dxa"/>
            <w:vMerge w:val="continue"/>
            <w:noWrap w:val="0"/>
            <w:tcMar>
              <w:left w:w="28" w:type="dxa"/>
              <w:right w:w="28" w:type="dxa"/>
            </w:tcMar>
            <w:vAlign w:val="center"/>
          </w:tcPr>
          <w:p w14:paraId="318EE6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p>
        </w:tc>
        <w:tc>
          <w:tcPr>
            <w:tcW w:w="1656" w:type="dxa"/>
            <w:noWrap w:val="0"/>
            <w:tcMar>
              <w:left w:w="28" w:type="dxa"/>
              <w:right w:w="28" w:type="dxa"/>
            </w:tcMar>
            <w:vAlign w:val="center"/>
          </w:tcPr>
          <w:p w14:paraId="5CB7F2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bookmarkStart w:id="404" w:name="OLE_LINK15"/>
            <w:r>
              <w:rPr>
                <w:rFonts w:hint="eastAsia" w:ascii="宋体" w:hAnsi="宋体" w:eastAsia="宋体" w:cs="宋体"/>
                <w:color w:val="auto"/>
                <w:sz w:val="24"/>
                <w:szCs w:val="24"/>
                <w:highlight w:val="none"/>
                <w:lang w:eastAsia="zh-CN"/>
              </w:rPr>
              <w:t>采购需求响应</w:t>
            </w:r>
            <w:bookmarkEnd w:id="404"/>
          </w:p>
        </w:tc>
        <w:tc>
          <w:tcPr>
            <w:tcW w:w="664" w:type="dxa"/>
            <w:noWrap w:val="0"/>
            <w:tcMar>
              <w:left w:w="28" w:type="dxa"/>
              <w:right w:w="28" w:type="dxa"/>
            </w:tcMar>
            <w:vAlign w:val="center"/>
          </w:tcPr>
          <w:p w14:paraId="0B9FC453">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6063" w:type="dxa"/>
            <w:noWrap w:val="0"/>
            <w:tcMar>
              <w:left w:w="28" w:type="dxa"/>
              <w:right w:w="28" w:type="dxa"/>
            </w:tcMar>
            <w:vAlign w:val="center"/>
          </w:tcPr>
          <w:p w14:paraId="7B22483B">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ascii="宋体" w:hAnsi="宋体" w:eastAsia="宋体" w:cs="宋体"/>
                <w:b w:val="0"/>
                <w:bCs/>
                <w:color w:val="auto"/>
                <w:w w:val="100"/>
                <w:sz w:val="24"/>
                <w:szCs w:val="24"/>
                <w:highlight w:val="none"/>
                <w:lang w:eastAsia="zh-CN"/>
              </w:rPr>
            </w:pPr>
            <w:bookmarkStart w:id="405" w:name="OLE_LINK16"/>
            <w:r>
              <w:rPr>
                <w:rFonts w:hint="eastAsia" w:ascii="宋体" w:hAnsi="宋体" w:eastAsia="宋体" w:cs="宋体"/>
                <w:b w:val="0"/>
                <w:bCs/>
                <w:color w:val="auto"/>
                <w:w w:val="100"/>
                <w:sz w:val="24"/>
                <w:szCs w:val="24"/>
                <w:highlight w:val="none"/>
                <w:lang w:val="zh-CN" w:eastAsia="zh-CN"/>
              </w:rPr>
              <w:t>根据采购文件“第三章 采购需求”内容，供应商对项目要求响应情况进行</w:t>
            </w:r>
            <w:r>
              <w:rPr>
                <w:rFonts w:hint="eastAsia" w:ascii="宋体" w:hAnsi="宋体" w:eastAsia="宋体" w:cs="宋体"/>
                <w:b w:val="0"/>
                <w:bCs/>
                <w:color w:val="auto"/>
                <w:w w:val="100"/>
                <w:sz w:val="24"/>
                <w:szCs w:val="24"/>
                <w:highlight w:val="none"/>
                <w:lang w:eastAsia="zh-CN"/>
              </w:rPr>
              <w:t>评议：全部满足</w:t>
            </w:r>
            <w:r>
              <w:rPr>
                <w:rFonts w:hint="eastAsia" w:ascii="宋体" w:hAnsi="宋体" w:eastAsia="宋体" w:cs="宋体"/>
                <w:b w:val="0"/>
                <w:bCs/>
                <w:color w:val="auto"/>
                <w:w w:val="100"/>
                <w:sz w:val="24"/>
                <w:szCs w:val="24"/>
                <w:highlight w:val="none"/>
                <w:lang w:val="en-US" w:eastAsia="zh-CN"/>
              </w:rPr>
              <w:t>采购</w:t>
            </w:r>
            <w:r>
              <w:rPr>
                <w:rFonts w:hint="eastAsia" w:ascii="宋体" w:hAnsi="宋体" w:eastAsia="宋体" w:cs="宋体"/>
                <w:b w:val="0"/>
                <w:bCs/>
                <w:color w:val="auto"/>
                <w:w w:val="100"/>
                <w:sz w:val="24"/>
                <w:szCs w:val="24"/>
                <w:highlight w:val="none"/>
                <w:lang w:eastAsia="zh-CN"/>
              </w:rPr>
              <w:t>文件需求内容的得</w:t>
            </w:r>
            <w:r>
              <w:rPr>
                <w:rFonts w:hint="eastAsia" w:ascii="宋体" w:hAnsi="宋体" w:eastAsia="宋体" w:cs="宋体"/>
                <w:b w:val="0"/>
                <w:bCs/>
                <w:color w:val="auto"/>
                <w:w w:val="100"/>
                <w:sz w:val="24"/>
                <w:szCs w:val="24"/>
                <w:highlight w:val="none"/>
                <w:lang w:val="en-US" w:eastAsia="zh-CN"/>
              </w:rPr>
              <w:t>6</w:t>
            </w:r>
            <w:r>
              <w:rPr>
                <w:rFonts w:hint="eastAsia" w:ascii="宋体" w:hAnsi="宋体" w:eastAsia="宋体" w:cs="宋体"/>
                <w:b w:val="0"/>
                <w:bCs/>
                <w:color w:val="auto"/>
                <w:w w:val="100"/>
                <w:sz w:val="24"/>
                <w:szCs w:val="24"/>
                <w:highlight w:val="none"/>
                <w:lang w:eastAsia="zh-CN"/>
              </w:rPr>
              <w:t>分，每负偏离一项扣</w:t>
            </w:r>
            <w:r>
              <w:rPr>
                <w:rFonts w:hint="eastAsia" w:ascii="宋体" w:hAnsi="宋体" w:eastAsia="宋体" w:cs="宋体"/>
                <w:b w:val="0"/>
                <w:bCs/>
                <w:color w:val="auto"/>
                <w:w w:val="100"/>
                <w:sz w:val="24"/>
                <w:szCs w:val="24"/>
                <w:highlight w:val="none"/>
                <w:lang w:val="en-US" w:eastAsia="zh-CN"/>
              </w:rPr>
              <w:t>1</w:t>
            </w:r>
            <w:r>
              <w:rPr>
                <w:rFonts w:hint="eastAsia" w:ascii="宋体" w:hAnsi="宋体" w:eastAsia="宋体" w:cs="宋体"/>
                <w:b w:val="0"/>
                <w:bCs/>
                <w:color w:val="auto"/>
                <w:w w:val="100"/>
                <w:sz w:val="24"/>
                <w:szCs w:val="24"/>
                <w:highlight w:val="none"/>
                <w:lang w:eastAsia="zh-CN"/>
              </w:rPr>
              <w:t>分，</w:t>
            </w:r>
            <w:r>
              <w:rPr>
                <w:rFonts w:hint="eastAsia" w:ascii="宋体" w:hAnsi="宋体" w:eastAsia="宋体" w:cs="宋体"/>
                <w:b/>
                <w:bCs w:val="0"/>
                <w:color w:val="auto"/>
                <w:w w:val="100"/>
                <w:sz w:val="24"/>
                <w:szCs w:val="24"/>
                <w:highlight w:val="none"/>
                <w:lang w:eastAsia="zh-CN"/>
              </w:rPr>
              <w:t>当有供应商此项分值扣减至0分时，该供应商投标将被拒绝，其响应文件作无效标处理，不再进行评审。</w:t>
            </w:r>
          </w:p>
          <w:p w14:paraId="7370EB60">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w w:val="100"/>
                <w:sz w:val="24"/>
                <w:szCs w:val="24"/>
                <w:highlight w:val="none"/>
                <w:lang w:val="en-US" w:eastAsia="zh-CN"/>
              </w:rPr>
              <w:t>注：带“★”条款负偏离的直接做无效标处理。</w:t>
            </w:r>
            <w:bookmarkEnd w:id="405"/>
          </w:p>
        </w:tc>
        <w:tc>
          <w:tcPr>
            <w:tcW w:w="854" w:type="dxa"/>
            <w:noWrap w:val="0"/>
            <w:tcMar>
              <w:left w:w="28" w:type="dxa"/>
              <w:right w:w="28" w:type="dxa"/>
            </w:tcMar>
            <w:vAlign w:val="center"/>
          </w:tcPr>
          <w:p w14:paraId="28C52B85">
            <w:pPr>
              <w:keepNext w:val="0"/>
              <w:keepLines w:val="0"/>
              <w:pageBreakBefore w:val="0"/>
              <w:widowControl w:val="0"/>
              <w:kinsoku/>
              <w:wordWrap/>
              <w:overflowPunct/>
              <w:topLinePunct/>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r>
      <w:tr w14:paraId="02F2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Merge w:val="continue"/>
            <w:noWrap w:val="0"/>
            <w:tcMar>
              <w:left w:w="28" w:type="dxa"/>
              <w:right w:w="28" w:type="dxa"/>
            </w:tcMar>
            <w:vAlign w:val="center"/>
          </w:tcPr>
          <w:p w14:paraId="5F8A47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noWrap w:val="0"/>
            <w:tcMar>
              <w:left w:w="28" w:type="dxa"/>
              <w:right w:w="28" w:type="dxa"/>
            </w:tcMar>
            <w:vAlign w:val="center"/>
          </w:tcPr>
          <w:p w14:paraId="476914D5">
            <w:pPr>
              <w:keepNext w:val="0"/>
              <w:keepLines w:val="0"/>
              <w:pageBreakBefore w:val="0"/>
              <w:widowControl w:val="0"/>
              <w:kinsoku/>
              <w:wordWrap/>
              <w:overflowPunct/>
              <w:topLinePunct w:val="0"/>
              <w:autoSpaceDE/>
              <w:autoSpaceDN/>
              <w:bidi w:val="0"/>
              <w:adjustRightInd w:val="0"/>
              <w:snapToGrid w:val="0"/>
              <w:spacing w:line="400" w:lineRule="exact"/>
              <w:ind w:right="0"/>
              <w:contextualSpacing/>
              <w:jc w:val="center"/>
              <w:textAlignment w:val="auto"/>
              <w:rPr>
                <w:rFonts w:hint="eastAsia" w:ascii="宋体" w:hAnsi="宋体" w:eastAsia="宋体" w:cs="宋体"/>
                <w:color w:val="auto"/>
                <w:sz w:val="24"/>
                <w:szCs w:val="24"/>
                <w:highlight w:val="none"/>
                <w:lang w:eastAsia="zh-CN"/>
              </w:rPr>
            </w:pPr>
            <w:bookmarkStart w:id="406" w:name="OLE_LINK17"/>
            <w:r>
              <w:rPr>
                <w:rFonts w:hint="eastAsia" w:ascii="宋体" w:hAnsi="宋体" w:eastAsia="宋体" w:cs="宋体"/>
                <w:color w:val="auto"/>
                <w:sz w:val="24"/>
                <w:szCs w:val="24"/>
                <w:highlight w:val="none"/>
                <w:lang w:eastAsia="zh-CN"/>
              </w:rPr>
              <w:t>项目了解与</w:t>
            </w:r>
          </w:p>
          <w:p w14:paraId="3F765E7F">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分析</w:t>
            </w:r>
            <w:bookmarkEnd w:id="406"/>
          </w:p>
        </w:tc>
        <w:tc>
          <w:tcPr>
            <w:tcW w:w="664" w:type="dxa"/>
            <w:noWrap w:val="0"/>
            <w:tcMar>
              <w:left w:w="28" w:type="dxa"/>
              <w:right w:w="28" w:type="dxa"/>
            </w:tcMar>
            <w:vAlign w:val="center"/>
          </w:tcPr>
          <w:p w14:paraId="13AF6F80">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10</w:t>
            </w:r>
          </w:p>
        </w:tc>
        <w:tc>
          <w:tcPr>
            <w:tcW w:w="6063" w:type="dxa"/>
            <w:noWrap w:val="0"/>
            <w:tcMar>
              <w:left w:w="28" w:type="dxa"/>
              <w:right w:w="28" w:type="dxa"/>
            </w:tcMar>
            <w:vAlign w:val="center"/>
          </w:tcPr>
          <w:p w14:paraId="4593EA7F">
            <w:pPr>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color w:val="auto"/>
                <w:w w:val="100"/>
                <w:sz w:val="24"/>
                <w:szCs w:val="24"/>
                <w:highlight w:val="none"/>
                <w:lang w:eastAsia="zh-CN"/>
              </w:rPr>
            </w:pPr>
            <w:bookmarkStart w:id="407" w:name="OLE_LINK18"/>
            <w:r>
              <w:rPr>
                <w:rFonts w:hint="eastAsia" w:ascii="宋体" w:hAnsi="宋体" w:eastAsia="宋体" w:cs="宋体"/>
                <w:b w:val="0"/>
                <w:bCs/>
                <w:color w:val="auto"/>
                <w:w w:val="100"/>
                <w:sz w:val="24"/>
                <w:szCs w:val="24"/>
                <w:highlight w:val="none"/>
              </w:rPr>
              <w:t>对本项目所涉及到的</w:t>
            </w:r>
            <w:r>
              <w:rPr>
                <w:rFonts w:hint="eastAsia" w:ascii="宋体" w:hAnsi="宋体" w:eastAsia="宋体" w:cs="宋体"/>
                <w:b w:val="0"/>
                <w:bCs/>
                <w:color w:val="auto"/>
                <w:w w:val="100"/>
                <w:sz w:val="24"/>
                <w:szCs w:val="24"/>
                <w:highlight w:val="none"/>
                <w:lang w:eastAsia="zh-CN"/>
              </w:rPr>
              <w:t>新时代文明实践所</w:t>
            </w:r>
            <w:r>
              <w:rPr>
                <w:rFonts w:hint="eastAsia" w:ascii="宋体" w:hAnsi="宋体" w:eastAsia="宋体" w:cs="宋体"/>
                <w:b w:val="0"/>
                <w:bCs/>
                <w:color w:val="auto"/>
                <w:w w:val="100"/>
                <w:sz w:val="24"/>
                <w:szCs w:val="24"/>
                <w:highlight w:val="none"/>
              </w:rPr>
              <w:t>现场实际情况的了解和调研情况、</w:t>
            </w:r>
            <w:r>
              <w:rPr>
                <w:rFonts w:hint="eastAsia" w:ascii="宋体" w:hAnsi="宋体" w:eastAsia="宋体" w:cs="宋体"/>
                <w:b w:val="0"/>
                <w:bCs/>
                <w:color w:val="auto"/>
                <w:w w:val="100"/>
                <w:sz w:val="24"/>
                <w:szCs w:val="24"/>
                <w:highlight w:val="none"/>
                <w:lang w:eastAsia="zh-CN"/>
              </w:rPr>
              <w:t>运营</w:t>
            </w:r>
            <w:r>
              <w:rPr>
                <w:rFonts w:hint="eastAsia" w:ascii="宋体" w:hAnsi="宋体" w:eastAsia="宋体" w:cs="宋体"/>
                <w:b w:val="0"/>
                <w:bCs/>
                <w:color w:val="auto"/>
                <w:w w:val="100"/>
                <w:sz w:val="24"/>
                <w:szCs w:val="24"/>
                <w:highlight w:val="none"/>
              </w:rPr>
              <w:t>任务的理解</w:t>
            </w:r>
            <w:r>
              <w:rPr>
                <w:rFonts w:hint="eastAsia" w:ascii="宋体" w:hAnsi="宋体" w:eastAsia="宋体" w:cs="宋体"/>
                <w:color w:val="auto"/>
                <w:sz w:val="24"/>
                <w:szCs w:val="24"/>
                <w:highlight w:val="none"/>
              </w:rPr>
              <w:t>进行评议</w:t>
            </w:r>
            <w:r>
              <w:rPr>
                <w:rFonts w:hint="eastAsia" w:ascii="宋体" w:hAnsi="宋体" w:eastAsia="宋体" w:cs="宋体"/>
                <w:b w:val="0"/>
                <w:bCs/>
                <w:color w:val="auto"/>
                <w:w w:val="100"/>
                <w:sz w:val="24"/>
                <w:szCs w:val="24"/>
                <w:highlight w:val="none"/>
                <w:lang w:eastAsia="zh-CN"/>
              </w:rPr>
              <w:t>：</w:t>
            </w:r>
          </w:p>
          <w:p w14:paraId="5438157A">
            <w:pPr>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color w:val="auto"/>
                <w:w w:val="100"/>
                <w:sz w:val="24"/>
                <w:szCs w:val="24"/>
                <w:highlight w:val="none"/>
                <w:lang w:eastAsia="zh-CN"/>
              </w:rPr>
            </w:pPr>
            <w:r>
              <w:rPr>
                <w:rFonts w:hint="eastAsia" w:ascii="宋体" w:hAnsi="宋体" w:eastAsia="宋体" w:cs="宋体"/>
                <w:b w:val="0"/>
                <w:bCs/>
                <w:color w:val="auto"/>
                <w:w w:val="100"/>
                <w:sz w:val="24"/>
                <w:szCs w:val="24"/>
                <w:highlight w:val="none"/>
                <w:lang w:eastAsia="zh-CN"/>
              </w:rPr>
              <w:t>①符合实际情况、</w:t>
            </w:r>
            <w:r>
              <w:rPr>
                <w:rFonts w:hint="eastAsia" w:ascii="宋体" w:hAnsi="宋体" w:eastAsia="宋体" w:cs="宋体"/>
                <w:b w:val="0"/>
                <w:bCs/>
                <w:color w:val="auto"/>
                <w:w w:val="100"/>
                <w:sz w:val="24"/>
                <w:szCs w:val="24"/>
                <w:highlight w:val="none"/>
                <w:lang w:val="en-US" w:eastAsia="zh-CN"/>
              </w:rPr>
              <w:t>调研</w:t>
            </w:r>
            <w:r>
              <w:rPr>
                <w:rFonts w:hint="eastAsia" w:ascii="宋体" w:hAnsi="宋体" w:eastAsia="宋体" w:cs="宋体"/>
                <w:b w:val="0"/>
                <w:bCs/>
                <w:color w:val="auto"/>
                <w:w w:val="100"/>
                <w:sz w:val="24"/>
                <w:szCs w:val="24"/>
                <w:highlight w:val="none"/>
                <w:lang w:eastAsia="zh-CN"/>
              </w:rPr>
              <w:t>具体详尽、合理、针对性强，</w:t>
            </w:r>
            <w:r>
              <w:rPr>
                <w:rFonts w:hint="eastAsia" w:ascii="宋体" w:hAnsi="宋体" w:eastAsia="宋体" w:cs="宋体"/>
                <w:b w:val="0"/>
                <w:bCs/>
                <w:color w:val="auto"/>
                <w:w w:val="100"/>
                <w:sz w:val="24"/>
                <w:szCs w:val="24"/>
                <w:highlight w:val="none"/>
              </w:rPr>
              <w:t>任务的描述以及分析评价方向准确、全面</w:t>
            </w:r>
            <w:r>
              <w:rPr>
                <w:rFonts w:hint="eastAsia" w:ascii="宋体" w:hAnsi="宋体" w:eastAsia="宋体" w:cs="宋体"/>
                <w:b w:val="0"/>
                <w:bCs/>
                <w:color w:val="auto"/>
                <w:w w:val="100"/>
                <w:sz w:val="24"/>
                <w:szCs w:val="24"/>
                <w:highlight w:val="none"/>
                <w:lang w:eastAsia="zh-CN"/>
              </w:rPr>
              <w:t>的得</w:t>
            </w:r>
            <w:r>
              <w:rPr>
                <w:rFonts w:hint="eastAsia" w:ascii="宋体" w:hAnsi="宋体" w:cs="宋体"/>
                <w:b w:val="0"/>
                <w:bCs/>
                <w:color w:val="auto"/>
                <w:w w:val="100"/>
                <w:sz w:val="24"/>
                <w:szCs w:val="24"/>
                <w:highlight w:val="none"/>
                <w:lang w:val="en-US" w:eastAsia="zh-CN"/>
              </w:rPr>
              <w:t>8-10</w:t>
            </w:r>
            <w:r>
              <w:rPr>
                <w:rFonts w:hint="eastAsia" w:ascii="宋体" w:hAnsi="宋体" w:eastAsia="宋体" w:cs="宋体"/>
                <w:b w:val="0"/>
                <w:bCs/>
                <w:color w:val="auto"/>
                <w:w w:val="100"/>
                <w:sz w:val="24"/>
                <w:szCs w:val="24"/>
                <w:highlight w:val="none"/>
                <w:lang w:eastAsia="zh-CN"/>
              </w:rPr>
              <w:t>分；</w:t>
            </w:r>
          </w:p>
          <w:p w14:paraId="7CB5D646">
            <w:pPr>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color w:val="auto"/>
                <w:w w:val="100"/>
                <w:sz w:val="24"/>
                <w:szCs w:val="24"/>
                <w:highlight w:val="none"/>
                <w:lang w:eastAsia="zh-CN"/>
              </w:rPr>
            </w:pPr>
            <w:r>
              <w:rPr>
                <w:rFonts w:hint="eastAsia" w:ascii="宋体" w:hAnsi="宋体" w:eastAsia="宋体" w:cs="宋体"/>
                <w:b w:val="0"/>
                <w:bCs/>
                <w:color w:val="auto"/>
                <w:w w:val="100"/>
                <w:sz w:val="24"/>
                <w:szCs w:val="24"/>
                <w:highlight w:val="none"/>
                <w:lang w:eastAsia="zh-CN"/>
              </w:rPr>
              <w:t>②</w:t>
            </w:r>
            <w:r>
              <w:rPr>
                <w:rFonts w:hint="eastAsia" w:ascii="宋体" w:hAnsi="宋体" w:eastAsia="宋体" w:cs="宋体"/>
                <w:b w:val="0"/>
                <w:bCs/>
                <w:color w:val="auto"/>
                <w:w w:val="100"/>
                <w:sz w:val="24"/>
                <w:szCs w:val="24"/>
                <w:highlight w:val="none"/>
                <w:lang w:val="en-US" w:eastAsia="zh-CN"/>
              </w:rPr>
              <w:t>在</w:t>
            </w:r>
            <w:r>
              <w:rPr>
                <w:rFonts w:hint="eastAsia" w:ascii="宋体" w:hAnsi="宋体" w:eastAsia="宋体" w:cs="宋体"/>
                <w:b w:val="0"/>
                <w:bCs/>
                <w:color w:val="auto"/>
                <w:w w:val="100"/>
                <w:sz w:val="24"/>
                <w:szCs w:val="24"/>
                <w:highlight w:val="none"/>
                <w:lang w:eastAsia="zh-CN"/>
              </w:rPr>
              <w:t>细节上略有欠缺、但能</w:t>
            </w:r>
            <w:r>
              <w:rPr>
                <w:rFonts w:hint="eastAsia" w:ascii="宋体" w:hAnsi="宋体" w:eastAsia="宋体" w:cs="宋体"/>
                <w:b w:val="0"/>
                <w:bCs/>
                <w:color w:val="auto"/>
                <w:w w:val="100"/>
                <w:sz w:val="24"/>
                <w:szCs w:val="24"/>
                <w:highlight w:val="none"/>
                <w:lang w:val="en-US" w:eastAsia="zh-CN"/>
              </w:rPr>
              <w:t>满足本项目需求</w:t>
            </w:r>
            <w:r>
              <w:rPr>
                <w:rFonts w:hint="eastAsia" w:ascii="宋体" w:hAnsi="宋体" w:eastAsia="宋体" w:cs="宋体"/>
                <w:b w:val="0"/>
                <w:bCs/>
                <w:color w:val="auto"/>
                <w:w w:val="100"/>
                <w:sz w:val="24"/>
                <w:szCs w:val="24"/>
                <w:highlight w:val="none"/>
                <w:lang w:eastAsia="zh-CN"/>
              </w:rPr>
              <w:t>的得</w:t>
            </w:r>
            <w:r>
              <w:rPr>
                <w:rFonts w:hint="eastAsia" w:ascii="宋体" w:hAnsi="宋体" w:cs="宋体"/>
                <w:b w:val="0"/>
                <w:bCs/>
                <w:color w:val="auto"/>
                <w:w w:val="100"/>
                <w:sz w:val="24"/>
                <w:szCs w:val="24"/>
                <w:highlight w:val="none"/>
                <w:lang w:val="en-US" w:eastAsia="zh-CN"/>
              </w:rPr>
              <w:t>5-8</w:t>
            </w:r>
            <w:r>
              <w:rPr>
                <w:rFonts w:hint="eastAsia" w:ascii="宋体" w:hAnsi="宋体" w:eastAsia="宋体" w:cs="宋体"/>
                <w:b w:val="0"/>
                <w:bCs/>
                <w:color w:val="auto"/>
                <w:w w:val="100"/>
                <w:sz w:val="24"/>
                <w:szCs w:val="24"/>
                <w:highlight w:val="none"/>
                <w:lang w:eastAsia="zh-CN"/>
              </w:rPr>
              <w:t>分；</w:t>
            </w:r>
          </w:p>
          <w:p w14:paraId="4DD3D55C">
            <w:pPr>
              <w:keepLines w:val="0"/>
              <w:pageBreakBefore w:val="0"/>
              <w:kinsoku/>
              <w:wordWrap/>
              <w:overflowPunct/>
              <w:bidi w:val="0"/>
              <w:adjustRightInd w:val="0"/>
              <w:snapToGrid w:val="0"/>
              <w:spacing w:line="40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w w:val="100"/>
                <w:sz w:val="24"/>
                <w:szCs w:val="24"/>
                <w:highlight w:val="none"/>
                <w:lang w:eastAsia="zh-CN"/>
              </w:rPr>
              <w:t>③了解片面、</w:t>
            </w:r>
            <w:r>
              <w:rPr>
                <w:rFonts w:hint="eastAsia" w:ascii="宋体" w:hAnsi="宋体" w:eastAsia="宋体" w:cs="宋体"/>
                <w:b w:val="0"/>
                <w:bCs/>
                <w:color w:val="auto"/>
                <w:w w:val="100"/>
                <w:sz w:val="24"/>
                <w:szCs w:val="24"/>
                <w:highlight w:val="none"/>
              </w:rPr>
              <w:t>与</w:t>
            </w:r>
            <w:r>
              <w:rPr>
                <w:rFonts w:hint="eastAsia" w:ascii="宋体" w:hAnsi="宋体" w:eastAsia="宋体" w:cs="宋体"/>
                <w:b w:val="0"/>
                <w:bCs/>
                <w:color w:val="auto"/>
                <w:w w:val="100"/>
                <w:sz w:val="24"/>
                <w:szCs w:val="24"/>
                <w:highlight w:val="none"/>
                <w:lang w:eastAsia="zh-CN"/>
              </w:rPr>
              <w:t>实际情况</w:t>
            </w:r>
            <w:r>
              <w:rPr>
                <w:rFonts w:hint="eastAsia" w:ascii="宋体" w:hAnsi="宋体" w:eastAsia="宋体" w:cs="宋体"/>
                <w:b w:val="0"/>
                <w:bCs/>
                <w:color w:val="auto"/>
                <w:w w:val="100"/>
                <w:sz w:val="24"/>
                <w:szCs w:val="24"/>
                <w:highlight w:val="none"/>
              </w:rPr>
              <w:t>存在一定偏差的得1</w:t>
            </w:r>
            <w:r>
              <w:rPr>
                <w:rFonts w:hint="eastAsia" w:ascii="宋体" w:hAnsi="宋体" w:cs="宋体"/>
                <w:b w:val="0"/>
                <w:bCs/>
                <w:color w:val="auto"/>
                <w:w w:val="100"/>
                <w:sz w:val="24"/>
                <w:szCs w:val="24"/>
                <w:highlight w:val="none"/>
                <w:lang w:val="en-US" w:eastAsia="zh-CN"/>
              </w:rPr>
              <w:t>-5</w:t>
            </w:r>
            <w:r>
              <w:rPr>
                <w:rFonts w:hint="eastAsia" w:ascii="宋体" w:hAnsi="宋体" w:eastAsia="宋体" w:cs="宋体"/>
                <w:b w:val="0"/>
                <w:bCs/>
                <w:color w:val="auto"/>
                <w:w w:val="100"/>
                <w:sz w:val="24"/>
                <w:szCs w:val="24"/>
                <w:highlight w:val="none"/>
              </w:rPr>
              <w:t>分</w:t>
            </w:r>
            <w:r>
              <w:rPr>
                <w:rFonts w:hint="eastAsia" w:ascii="宋体" w:hAnsi="宋体" w:eastAsia="宋体" w:cs="宋体"/>
                <w:b w:val="0"/>
                <w:bCs/>
                <w:color w:val="auto"/>
                <w:w w:val="100"/>
                <w:sz w:val="24"/>
                <w:szCs w:val="24"/>
                <w:highlight w:val="none"/>
                <w:lang w:eastAsia="zh-CN"/>
              </w:rPr>
              <w:t>；缺项不得分。</w:t>
            </w:r>
            <w:bookmarkEnd w:id="407"/>
          </w:p>
        </w:tc>
        <w:tc>
          <w:tcPr>
            <w:tcW w:w="854" w:type="dxa"/>
            <w:noWrap w:val="0"/>
            <w:tcMar>
              <w:left w:w="28" w:type="dxa"/>
              <w:right w:w="28" w:type="dxa"/>
            </w:tcMar>
            <w:vAlign w:val="center"/>
          </w:tcPr>
          <w:p w14:paraId="0CD65ECA">
            <w:pPr>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15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561" w:type="dxa"/>
            <w:vMerge w:val="continue"/>
            <w:noWrap w:val="0"/>
            <w:tcMar>
              <w:left w:w="28" w:type="dxa"/>
              <w:right w:w="28" w:type="dxa"/>
            </w:tcMar>
            <w:vAlign w:val="center"/>
          </w:tcPr>
          <w:p w14:paraId="5844B2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restart"/>
            <w:noWrap w:val="0"/>
            <w:tcMar>
              <w:left w:w="28" w:type="dxa"/>
              <w:right w:w="28" w:type="dxa"/>
            </w:tcMar>
            <w:vAlign w:val="center"/>
          </w:tcPr>
          <w:p w14:paraId="384B79BF">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
              </w:rPr>
            </w:pPr>
            <w:bookmarkStart w:id="408" w:name="OLE_LINK19"/>
            <w:r>
              <w:rPr>
                <w:rFonts w:hint="eastAsia" w:ascii="宋体" w:hAnsi="宋体" w:eastAsia="宋体" w:cs="宋体"/>
                <w:color w:val="auto"/>
                <w:sz w:val="24"/>
                <w:szCs w:val="24"/>
                <w:highlight w:val="none"/>
                <w:lang w:bidi="ar"/>
              </w:rPr>
              <w:t>重点、难点、解决方法及措施</w:t>
            </w:r>
            <w:bookmarkEnd w:id="408"/>
          </w:p>
        </w:tc>
        <w:tc>
          <w:tcPr>
            <w:tcW w:w="664" w:type="dxa"/>
            <w:noWrap w:val="0"/>
            <w:tcMar>
              <w:left w:w="28" w:type="dxa"/>
              <w:right w:w="28" w:type="dxa"/>
            </w:tcMar>
            <w:vAlign w:val="center"/>
          </w:tcPr>
          <w:p w14:paraId="7E049C14">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6063" w:type="dxa"/>
            <w:noWrap w:val="0"/>
            <w:tcMar>
              <w:left w:w="28" w:type="dxa"/>
              <w:right w:w="28" w:type="dxa"/>
            </w:tcMar>
            <w:vAlign w:val="center"/>
          </w:tcPr>
          <w:p w14:paraId="081606EA">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color w:val="auto"/>
                <w:kern w:val="0"/>
                <w:sz w:val="24"/>
                <w:szCs w:val="24"/>
                <w:highlight w:val="none"/>
                <w:lang w:val="en-US" w:eastAsia="zh-CN" w:bidi="ar-SA"/>
              </w:rPr>
            </w:pPr>
            <w:bookmarkStart w:id="409" w:name="OLE_LINK20"/>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重点、难点分析：</w:t>
            </w:r>
            <w:r>
              <w:rPr>
                <w:rFonts w:hint="eastAsia" w:ascii="宋体" w:hAnsi="宋体" w:eastAsia="宋体" w:cs="宋体"/>
                <w:bCs/>
                <w:color w:val="auto"/>
                <w:kern w:val="0"/>
                <w:sz w:val="24"/>
                <w:szCs w:val="24"/>
                <w:highlight w:val="none"/>
                <w:lang w:val="en-US" w:eastAsia="zh-CN"/>
              </w:rPr>
              <w:t>①对项目重难点的剖析精准、全面、详尽的得</w:t>
            </w:r>
            <w:r>
              <w:rPr>
                <w:rFonts w:hint="eastAsia" w:ascii="宋体" w:hAnsi="宋体" w:cs="宋体"/>
                <w:bCs/>
                <w:color w:val="auto"/>
                <w:kern w:val="0"/>
                <w:sz w:val="24"/>
                <w:szCs w:val="24"/>
                <w:highlight w:val="none"/>
                <w:lang w:val="en-US" w:eastAsia="zh-CN"/>
              </w:rPr>
              <w:t>4-6</w:t>
            </w:r>
            <w:r>
              <w:rPr>
                <w:rFonts w:hint="eastAsia" w:ascii="宋体" w:hAnsi="宋体" w:eastAsia="宋体" w:cs="宋体"/>
                <w:bCs/>
                <w:color w:val="auto"/>
                <w:kern w:val="0"/>
                <w:sz w:val="24"/>
                <w:szCs w:val="24"/>
                <w:highlight w:val="none"/>
                <w:lang w:val="en-US" w:eastAsia="zh-CN"/>
              </w:rPr>
              <w:t>分；②对项目重难点的剖析在</w:t>
            </w:r>
            <w:r>
              <w:rPr>
                <w:rFonts w:hint="eastAsia" w:ascii="宋体" w:hAnsi="宋体" w:eastAsia="宋体" w:cs="宋体"/>
                <w:bCs/>
                <w:color w:val="auto"/>
                <w:kern w:val="0"/>
                <w:sz w:val="24"/>
                <w:szCs w:val="24"/>
                <w:highlight w:val="none"/>
              </w:rPr>
              <w:t>细节上略有欠缺的</w:t>
            </w:r>
            <w:r>
              <w:rPr>
                <w:rFonts w:hint="eastAsia" w:ascii="宋体" w:hAnsi="宋体" w:eastAsia="宋体" w:cs="宋体"/>
                <w:bCs/>
                <w:color w:val="auto"/>
                <w:kern w:val="0"/>
                <w:sz w:val="24"/>
                <w:szCs w:val="24"/>
                <w:highlight w:val="none"/>
                <w:lang w:val="en-US" w:eastAsia="zh-CN"/>
              </w:rPr>
              <w:t>得2</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分；③对项目重难点剖析片面、缺乏专业性的得1</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eastAsia="zh-CN"/>
              </w:rPr>
              <w:t>缺项不得分。</w:t>
            </w:r>
            <w:bookmarkEnd w:id="409"/>
          </w:p>
        </w:tc>
        <w:tc>
          <w:tcPr>
            <w:tcW w:w="854" w:type="dxa"/>
            <w:noWrap w:val="0"/>
            <w:tcMar>
              <w:left w:w="28" w:type="dxa"/>
              <w:right w:w="28" w:type="dxa"/>
            </w:tcMar>
            <w:vAlign w:val="center"/>
          </w:tcPr>
          <w:p w14:paraId="5894E411">
            <w:pPr>
              <w:keepLines w:val="0"/>
              <w:pageBreakBefore w:val="0"/>
              <w:kinsoku/>
              <w:wordWrap/>
              <w:overflowPunct/>
              <w:topLinePunct/>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ADD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561" w:type="dxa"/>
            <w:vMerge w:val="continue"/>
            <w:noWrap w:val="0"/>
            <w:tcMar>
              <w:left w:w="28" w:type="dxa"/>
              <w:right w:w="28" w:type="dxa"/>
            </w:tcMar>
            <w:vAlign w:val="center"/>
          </w:tcPr>
          <w:p w14:paraId="76B2BF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continue"/>
            <w:noWrap w:val="0"/>
            <w:tcMar>
              <w:left w:w="28" w:type="dxa"/>
              <w:right w:w="28" w:type="dxa"/>
            </w:tcMar>
            <w:vAlign w:val="center"/>
          </w:tcPr>
          <w:p w14:paraId="06596C40">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z w:val="24"/>
                <w:szCs w:val="24"/>
                <w:highlight w:val="none"/>
                <w:lang w:eastAsia="zh-CN"/>
              </w:rPr>
            </w:pPr>
          </w:p>
        </w:tc>
        <w:tc>
          <w:tcPr>
            <w:tcW w:w="664" w:type="dxa"/>
            <w:noWrap w:val="0"/>
            <w:tcMar>
              <w:left w:w="28" w:type="dxa"/>
              <w:right w:w="28" w:type="dxa"/>
            </w:tcMar>
            <w:vAlign w:val="center"/>
          </w:tcPr>
          <w:p w14:paraId="70B6CDF0">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6</w:t>
            </w:r>
          </w:p>
        </w:tc>
        <w:tc>
          <w:tcPr>
            <w:tcW w:w="6063" w:type="dxa"/>
            <w:noWrap w:val="0"/>
            <w:tcMar>
              <w:left w:w="28" w:type="dxa"/>
              <w:right w:w="28" w:type="dxa"/>
            </w:tcMar>
            <w:vAlign w:val="center"/>
          </w:tcPr>
          <w:p w14:paraId="41EDB29E">
            <w:pPr>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color w:val="auto"/>
                <w:kern w:val="0"/>
                <w:sz w:val="24"/>
                <w:szCs w:val="24"/>
                <w:highlight w:val="none"/>
                <w:lang w:val="en-US" w:eastAsia="zh-CN" w:bidi="ar-SA"/>
              </w:rPr>
            </w:pPr>
            <w:bookmarkStart w:id="410" w:name="OLE_LINK21"/>
            <w:r>
              <w:rPr>
                <w:rFonts w:hint="eastAsia" w:ascii="宋体" w:hAnsi="宋体" w:eastAsia="宋体" w:cs="宋体"/>
                <w:bCs/>
                <w:color w:val="auto"/>
                <w:kern w:val="0"/>
                <w:sz w:val="24"/>
                <w:szCs w:val="24"/>
                <w:highlight w:val="none"/>
              </w:rPr>
              <w:t>2）解决方法及措施：</w:t>
            </w:r>
            <w:r>
              <w:rPr>
                <w:rFonts w:hint="eastAsia" w:ascii="宋体" w:hAnsi="宋体" w:eastAsia="宋体" w:cs="宋体"/>
                <w:bCs/>
                <w:color w:val="auto"/>
                <w:kern w:val="0"/>
                <w:sz w:val="24"/>
                <w:szCs w:val="24"/>
                <w:highlight w:val="none"/>
                <w:lang w:val="en-US" w:eastAsia="zh-CN"/>
              </w:rPr>
              <w:t>①针对重难点提出的解决措施合理、有效可行的得</w:t>
            </w:r>
            <w:r>
              <w:rPr>
                <w:rFonts w:hint="eastAsia" w:ascii="宋体" w:hAnsi="宋体" w:cs="宋体"/>
                <w:bCs/>
                <w:color w:val="auto"/>
                <w:kern w:val="0"/>
                <w:sz w:val="24"/>
                <w:szCs w:val="24"/>
                <w:highlight w:val="none"/>
                <w:lang w:val="en-US" w:eastAsia="zh-CN"/>
              </w:rPr>
              <w:t>4-6</w:t>
            </w:r>
            <w:r>
              <w:rPr>
                <w:rFonts w:hint="eastAsia" w:ascii="宋体" w:hAnsi="宋体" w:eastAsia="宋体" w:cs="宋体"/>
                <w:bCs/>
                <w:color w:val="auto"/>
                <w:kern w:val="0"/>
                <w:sz w:val="24"/>
                <w:szCs w:val="24"/>
                <w:highlight w:val="none"/>
                <w:lang w:val="en-US" w:eastAsia="zh-CN"/>
              </w:rPr>
              <w:t>分；②针对重难点提出的解决措施在</w:t>
            </w:r>
            <w:r>
              <w:rPr>
                <w:rFonts w:hint="eastAsia" w:ascii="宋体" w:hAnsi="宋体" w:eastAsia="宋体" w:cs="宋体"/>
                <w:bCs/>
                <w:color w:val="auto"/>
                <w:kern w:val="0"/>
                <w:sz w:val="24"/>
                <w:szCs w:val="24"/>
                <w:highlight w:val="none"/>
              </w:rPr>
              <w:t>细节上略有欠缺</w:t>
            </w:r>
            <w:r>
              <w:rPr>
                <w:rFonts w:hint="eastAsia" w:ascii="宋体" w:hAnsi="宋体" w:eastAsia="宋体" w:cs="宋体"/>
                <w:bCs/>
                <w:color w:val="auto"/>
                <w:kern w:val="0"/>
                <w:sz w:val="24"/>
                <w:szCs w:val="24"/>
                <w:highlight w:val="none"/>
                <w:lang w:val="en-US" w:eastAsia="zh-CN"/>
              </w:rPr>
              <w:t>的得2</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分；③针对重难点提出的解决措施缺乏针对性和可行性的得1</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eastAsia="zh-CN"/>
              </w:rPr>
              <w:t>缺项不得分。</w:t>
            </w:r>
            <w:bookmarkEnd w:id="410"/>
          </w:p>
        </w:tc>
        <w:tc>
          <w:tcPr>
            <w:tcW w:w="854" w:type="dxa"/>
            <w:noWrap w:val="0"/>
            <w:tcMar>
              <w:left w:w="28" w:type="dxa"/>
              <w:right w:w="28" w:type="dxa"/>
            </w:tcMar>
            <w:vAlign w:val="center"/>
          </w:tcPr>
          <w:p w14:paraId="65AEAFE8">
            <w:pPr>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15B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561" w:type="dxa"/>
            <w:vMerge w:val="continue"/>
            <w:noWrap w:val="0"/>
            <w:tcMar>
              <w:left w:w="28" w:type="dxa"/>
              <w:right w:w="28" w:type="dxa"/>
            </w:tcMar>
            <w:vAlign w:val="center"/>
          </w:tcPr>
          <w:p w14:paraId="7D0416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restart"/>
            <w:noWrap w:val="0"/>
            <w:tcMar>
              <w:left w:w="28" w:type="dxa"/>
              <w:right w:w="28" w:type="dxa"/>
            </w:tcMar>
            <w:vAlign w:val="center"/>
          </w:tcPr>
          <w:p w14:paraId="58575042">
            <w:pPr>
              <w:keepLines w:val="0"/>
              <w:pageBreakBefore w:val="0"/>
              <w:tabs>
                <w:tab w:val="left" w:pos="5848"/>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bookmarkStart w:id="411" w:name="OLE_LINK22"/>
            <w:r>
              <w:rPr>
                <w:rFonts w:hint="eastAsia" w:ascii="宋体" w:hAnsi="宋体" w:eastAsia="宋体" w:cs="宋体"/>
                <w:color w:val="auto"/>
                <w:sz w:val="24"/>
                <w:szCs w:val="24"/>
                <w:highlight w:val="none"/>
                <w:lang w:val="en-US" w:eastAsia="zh-CN" w:bidi="ar"/>
              </w:rPr>
              <w:t>团队人员</w:t>
            </w: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eastAsia="zh-CN"/>
              </w:rPr>
              <w:t>及管理</w:t>
            </w:r>
            <w:bookmarkEnd w:id="411"/>
          </w:p>
        </w:tc>
        <w:tc>
          <w:tcPr>
            <w:tcW w:w="664" w:type="dxa"/>
            <w:noWrap w:val="0"/>
            <w:tcMar>
              <w:left w:w="28" w:type="dxa"/>
              <w:right w:w="28" w:type="dxa"/>
            </w:tcMar>
            <w:vAlign w:val="center"/>
          </w:tcPr>
          <w:p w14:paraId="12DAA9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w w:val="100"/>
                <w:sz w:val="24"/>
                <w:szCs w:val="24"/>
                <w:highlight w:val="none"/>
                <w:lang w:val="en-US" w:eastAsia="zh-CN"/>
              </w:rPr>
              <w:t>2</w:t>
            </w:r>
          </w:p>
        </w:tc>
        <w:tc>
          <w:tcPr>
            <w:tcW w:w="6063" w:type="dxa"/>
            <w:noWrap w:val="0"/>
            <w:tcMar>
              <w:left w:w="28" w:type="dxa"/>
              <w:right w:w="28" w:type="dxa"/>
            </w:tcMar>
            <w:vAlign w:val="center"/>
          </w:tcPr>
          <w:p w14:paraId="1A78F40D">
            <w:pPr>
              <w:spacing w:line="400" w:lineRule="exact"/>
              <w:rPr>
                <w:rFonts w:hint="eastAsia" w:ascii="宋体" w:hAnsi="宋体" w:eastAsia="宋体" w:cs="宋体"/>
                <w:color w:val="auto"/>
                <w:sz w:val="24"/>
                <w:szCs w:val="24"/>
                <w:highlight w:val="none"/>
              </w:rPr>
            </w:pPr>
            <w:bookmarkStart w:id="412" w:name="OLE_LINK23"/>
            <w:r>
              <w:rPr>
                <w:rFonts w:hint="eastAsia" w:ascii="宋体" w:hAnsi="宋体" w:eastAsia="宋体" w:cs="宋体"/>
                <w:b w:val="0"/>
                <w:bCs w:val="0"/>
                <w:color w:val="auto"/>
                <w:sz w:val="24"/>
                <w:szCs w:val="24"/>
                <w:highlight w:val="none"/>
                <w:lang w:val="en-US" w:eastAsia="zh-CN"/>
              </w:rPr>
              <w:t>拟派本项目负责人具有</w:t>
            </w:r>
            <w:r>
              <w:rPr>
                <w:rFonts w:hint="eastAsia" w:ascii="宋体" w:hAnsi="宋体" w:eastAsia="宋体" w:cs="宋体"/>
                <w:bCs/>
                <w:color w:val="auto"/>
                <w:sz w:val="24"/>
                <w:szCs w:val="24"/>
                <w:highlight w:val="none"/>
              </w:rPr>
              <w:t>媒体传播</w:t>
            </w:r>
            <w:r>
              <w:rPr>
                <w:rFonts w:hint="eastAsia" w:ascii="宋体" w:hAnsi="宋体" w:eastAsia="宋体" w:cs="宋体"/>
                <w:bCs/>
                <w:color w:val="auto"/>
                <w:sz w:val="24"/>
                <w:szCs w:val="24"/>
                <w:highlight w:val="none"/>
                <w:lang w:eastAsia="zh-CN"/>
              </w:rPr>
              <w:t>相关</w:t>
            </w:r>
            <w:r>
              <w:rPr>
                <w:rFonts w:hint="eastAsia" w:ascii="宋体" w:hAnsi="宋体" w:eastAsia="宋体" w:cs="宋体"/>
                <w:bCs/>
                <w:color w:val="auto"/>
                <w:sz w:val="24"/>
                <w:szCs w:val="24"/>
                <w:highlight w:val="none"/>
              </w:rPr>
              <w:t>专业副高及以上职称</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color w:val="auto"/>
                <w:sz w:val="24"/>
                <w:szCs w:val="24"/>
                <w:highlight w:val="none"/>
              </w:rPr>
              <w:t>。</w:t>
            </w:r>
          </w:p>
          <w:p w14:paraId="3AAD60F2">
            <w:pPr>
              <w:keepNext w:val="0"/>
              <w:keepLines w:val="0"/>
              <w:pageBreakBefore w:val="0"/>
              <w:widowControl w:val="0"/>
              <w:tabs>
                <w:tab w:val="left" w:pos="4954"/>
              </w:tabs>
              <w:kinsoku/>
              <w:wordWrap/>
              <w:overflowPunct/>
              <w:topLinePunct w:val="0"/>
              <w:autoSpaceDE/>
              <w:autoSpaceDN/>
              <w:bidi w:val="0"/>
              <w:adjustRightInd w:val="0"/>
              <w:snapToGrid w:val="0"/>
              <w:spacing w:line="400" w:lineRule="exact"/>
              <w:ind w:left="1" w:leftChars="0" w:right="0" w:right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注：响应文件中须提供人员证书复印件及在职证明材料（若为法人需提供法人证明，若为员工需提供开标日前三个月供应商为其缴纳的社保证明），否则不得分。</w:t>
            </w:r>
            <w:bookmarkEnd w:id="412"/>
          </w:p>
        </w:tc>
        <w:tc>
          <w:tcPr>
            <w:tcW w:w="854" w:type="dxa"/>
            <w:noWrap w:val="0"/>
            <w:tcMar>
              <w:left w:w="28" w:type="dxa"/>
              <w:right w:w="28" w:type="dxa"/>
            </w:tcMar>
            <w:vAlign w:val="center"/>
          </w:tcPr>
          <w:p w14:paraId="66C5D1B7">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r>
      <w:tr w14:paraId="2B9C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561" w:type="dxa"/>
            <w:vMerge w:val="continue"/>
            <w:noWrap w:val="0"/>
            <w:tcMar>
              <w:left w:w="28" w:type="dxa"/>
              <w:right w:w="28" w:type="dxa"/>
            </w:tcMar>
            <w:vAlign w:val="center"/>
          </w:tcPr>
          <w:p w14:paraId="1130F8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continue"/>
            <w:noWrap w:val="0"/>
            <w:tcMar>
              <w:left w:w="28" w:type="dxa"/>
              <w:right w:w="28" w:type="dxa"/>
            </w:tcMar>
            <w:vAlign w:val="center"/>
          </w:tcPr>
          <w:p w14:paraId="510E3B9B">
            <w:pPr>
              <w:keepLines w:val="0"/>
              <w:pageBreakBefore w:val="0"/>
              <w:tabs>
                <w:tab w:val="left" w:pos="5848"/>
              </w:tabs>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bidi="ar"/>
              </w:rPr>
            </w:pPr>
          </w:p>
        </w:tc>
        <w:tc>
          <w:tcPr>
            <w:tcW w:w="664" w:type="dxa"/>
            <w:noWrap w:val="0"/>
            <w:tcMar>
              <w:left w:w="28" w:type="dxa"/>
              <w:right w:w="28" w:type="dxa"/>
            </w:tcMar>
            <w:vAlign w:val="center"/>
          </w:tcPr>
          <w:p w14:paraId="4AD37A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4"/>
                <w:szCs w:val="24"/>
                <w:highlight w:val="none"/>
                <w:lang w:val="en-US" w:eastAsia="zh-CN"/>
              </w:rPr>
            </w:pPr>
            <w:r>
              <w:rPr>
                <w:rFonts w:hint="eastAsia" w:ascii="宋体" w:hAnsi="宋体" w:cs="宋体"/>
                <w:color w:val="auto"/>
                <w:w w:val="100"/>
                <w:sz w:val="24"/>
                <w:szCs w:val="24"/>
                <w:highlight w:val="none"/>
                <w:lang w:val="en-US" w:eastAsia="zh-CN"/>
              </w:rPr>
              <w:t>3</w:t>
            </w:r>
          </w:p>
        </w:tc>
        <w:tc>
          <w:tcPr>
            <w:tcW w:w="6063" w:type="dxa"/>
            <w:noWrap w:val="0"/>
            <w:tcMar>
              <w:left w:w="28" w:type="dxa"/>
              <w:right w:w="28" w:type="dxa"/>
            </w:tcMar>
            <w:vAlign w:val="center"/>
          </w:tcPr>
          <w:p w14:paraId="2C1F08FB">
            <w:pPr>
              <w:keepNext w:val="0"/>
              <w:keepLines w:val="0"/>
              <w:pageBreakBefore w:val="0"/>
              <w:widowControl w:val="0"/>
              <w:tabs>
                <w:tab w:val="left" w:pos="4954"/>
              </w:tabs>
              <w:kinsoku/>
              <w:wordWrap/>
              <w:overflowPunct/>
              <w:topLinePunct w:val="0"/>
              <w:autoSpaceDE/>
              <w:autoSpaceDN/>
              <w:bidi w:val="0"/>
              <w:adjustRightInd w:val="0"/>
              <w:snapToGrid w:val="0"/>
              <w:spacing w:line="400" w:lineRule="exact"/>
              <w:ind w:left="1"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拟投入本项目</w:t>
            </w:r>
            <w:r>
              <w:rPr>
                <w:rFonts w:hint="eastAsia" w:ascii="宋体" w:hAnsi="宋体" w:eastAsia="宋体" w:cs="宋体"/>
                <w:b w:val="0"/>
                <w:bCs w:val="0"/>
                <w:color w:val="auto"/>
                <w:sz w:val="24"/>
                <w:szCs w:val="24"/>
                <w:highlight w:val="none"/>
                <w:lang w:val="en-US" w:eastAsia="zh-CN"/>
              </w:rPr>
              <w:t>其他</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数量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技能水平情况、专业类别情况、年龄层次情况</w:t>
            </w:r>
            <w:r>
              <w:rPr>
                <w:rFonts w:hint="eastAsia" w:ascii="宋体" w:hAnsi="宋体" w:eastAsia="宋体" w:cs="宋体"/>
                <w:b w:val="0"/>
                <w:bCs w:val="0"/>
                <w:color w:val="auto"/>
                <w:kern w:val="2"/>
                <w:sz w:val="24"/>
                <w:szCs w:val="24"/>
                <w:highlight w:val="none"/>
                <w:lang w:eastAsia="zh-CN"/>
              </w:rPr>
              <w:t>进行评议：①</w:t>
            </w:r>
            <w:r>
              <w:rPr>
                <w:rFonts w:hint="eastAsia" w:ascii="宋体" w:hAnsi="宋体" w:eastAsia="宋体" w:cs="宋体"/>
                <w:b w:val="0"/>
                <w:bCs w:val="0"/>
                <w:color w:val="auto"/>
                <w:w w:val="100"/>
                <w:sz w:val="24"/>
                <w:szCs w:val="24"/>
                <w:highlight w:val="none"/>
                <w:lang w:val="en-US" w:eastAsia="zh-CN"/>
              </w:rPr>
              <w:t>拟派项目人员数量、岗位设置、专业结构配置科学合理，可以满足项目实施要求的得</w:t>
            </w:r>
            <w:r>
              <w:rPr>
                <w:rFonts w:hint="eastAsia" w:ascii="宋体" w:hAnsi="宋体" w:cs="宋体"/>
                <w:b w:val="0"/>
                <w:bCs w:val="0"/>
                <w:color w:val="auto"/>
                <w:w w:val="100"/>
                <w:sz w:val="24"/>
                <w:szCs w:val="24"/>
                <w:highlight w:val="none"/>
                <w:lang w:val="en-US" w:eastAsia="zh-CN"/>
              </w:rPr>
              <w:t>3</w:t>
            </w:r>
            <w:r>
              <w:rPr>
                <w:rFonts w:hint="eastAsia" w:ascii="宋体" w:hAnsi="宋体" w:eastAsia="宋体" w:cs="宋体"/>
                <w:b w:val="0"/>
                <w:bCs w:val="0"/>
                <w:color w:val="auto"/>
                <w:w w:val="100"/>
                <w:sz w:val="24"/>
                <w:szCs w:val="24"/>
                <w:highlight w:val="none"/>
                <w:lang w:val="en-US" w:eastAsia="zh-CN"/>
              </w:rPr>
              <w:t>分；②人员配置合理性、可行性</w:t>
            </w:r>
            <w:r>
              <w:rPr>
                <w:rFonts w:hint="eastAsia" w:ascii="宋体" w:hAnsi="宋体" w:eastAsia="宋体" w:cs="宋体"/>
                <w:b w:val="0"/>
                <w:bCs w:val="0"/>
                <w:color w:val="auto"/>
                <w:sz w:val="24"/>
                <w:szCs w:val="24"/>
                <w:highlight w:val="none"/>
                <w:lang w:val="zh-CN" w:eastAsia="zh-CN"/>
              </w:rPr>
              <w:t>一般的得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3分；</w:t>
            </w:r>
            <w:r>
              <w:rPr>
                <w:rFonts w:hint="eastAsia" w:ascii="宋体" w:hAnsi="宋体" w:eastAsia="宋体" w:cs="宋体"/>
                <w:b w:val="0"/>
                <w:bCs w:val="0"/>
                <w:color w:val="auto"/>
                <w:kern w:val="0"/>
                <w:sz w:val="24"/>
                <w:szCs w:val="24"/>
                <w:highlight w:val="none"/>
                <w:lang w:eastAsia="zh-CN"/>
              </w:rPr>
              <w:t>缺项不得分</w:t>
            </w:r>
            <w:r>
              <w:rPr>
                <w:rFonts w:hint="eastAsia" w:ascii="宋体" w:hAnsi="宋体" w:eastAsia="宋体" w:cs="宋体"/>
                <w:b w:val="0"/>
                <w:bCs w:val="0"/>
                <w:color w:val="auto"/>
                <w:sz w:val="24"/>
                <w:szCs w:val="24"/>
                <w:highlight w:val="none"/>
                <w:lang w:val="zh-CN" w:eastAsia="zh-CN"/>
              </w:rPr>
              <w:t>。</w:t>
            </w:r>
          </w:p>
        </w:tc>
        <w:tc>
          <w:tcPr>
            <w:tcW w:w="854" w:type="dxa"/>
            <w:noWrap w:val="0"/>
            <w:tcMar>
              <w:left w:w="28" w:type="dxa"/>
              <w:right w:w="28" w:type="dxa"/>
            </w:tcMar>
            <w:vAlign w:val="center"/>
          </w:tcPr>
          <w:p w14:paraId="45146253">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主观分</w:t>
            </w:r>
          </w:p>
        </w:tc>
      </w:tr>
      <w:tr w14:paraId="650C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61" w:type="dxa"/>
            <w:vMerge w:val="continue"/>
            <w:noWrap w:val="0"/>
            <w:tcMar>
              <w:left w:w="28" w:type="dxa"/>
              <w:right w:w="28" w:type="dxa"/>
            </w:tcMar>
            <w:vAlign w:val="center"/>
          </w:tcPr>
          <w:p w14:paraId="7E8D6D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continue"/>
            <w:noWrap w:val="0"/>
            <w:tcMar>
              <w:left w:w="28" w:type="dxa"/>
              <w:right w:w="28" w:type="dxa"/>
            </w:tcMar>
            <w:vAlign w:val="center"/>
          </w:tcPr>
          <w:p w14:paraId="6A3C4860">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4"/>
                <w:szCs w:val="24"/>
                <w:highlight w:val="none"/>
                <w:lang w:val="en-US" w:eastAsia="zh-CN" w:bidi="ar"/>
              </w:rPr>
            </w:pPr>
          </w:p>
        </w:tc>
        <w:tc>
          <w:tcPr>
            <w:tcW w:w="664" w:type="dxa"/>
            <w:noWrap w:val="0"/>
            <w:tcMar>
              <w:left w:w="28" w:type="dxa"/>
              <w:right w:w="28" w:type="dxa"/>
            </w:tcMar>
            <w:vAlign w:val="center"/>
          </w:tcPr>
          <w:p w14:paraId="66DCBEC5">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cs="宋体"/>
                <w:color w:val="auto"/>
                <w:spacing w:val="0"/>
                <w:w w:val="100"/>
                <w:kern w:val="2"/>
                <w:position w:val="0"/>
                <w:sz w:val="24"/>
                <w:szCs w:val="24"/>
                <w:highlight w:val="none"/>
                <w:lang w:val="en-US" w:eastAsia="zh-CN" w:bidi="ar-SA"/>
              </w:rPr>
              <w:t>6</w:t>
            </w:r>
          </w:p>
        </w:tc>
        <w:tc>
          <w:tcPr>
            <w:tcW w:w="6063" w:type="dxa"/>
            <w:noWrap w:val="0"/>
            <w:tcMar>
              <w:left w:w="28" w:type="dxa"/>
              <w:right w:w="28" w:type="dxa"/>
            </w:tcMar>
            <w:vAlign w:val="center"/>
          </w:tcPr>
          <w:p w14:paraId="6856856D">
            <w:pPr>
              <w:keepLines w:val="0"/>
              <w:pageBreakBefore w:val="0"/>
              <w:kinsoku/>
              <w:overflowPunct/>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
              </w:rPr>
            </w:pPr>
            <w:bookmarkStart w:id="413" w:name="OLE_LINK24"/>
            <w:r>
              <w:rPr>
                <w:rFonts w:hint="eastAsia" w:ascii="宋体" w:hAnsi="宋体" w:eastAsia="宋体" w:cs="宋体"/>
                <w:color w:val="auto"/>
                <w:sz w:val="24"/>
                <w:szCs w:val="24"/>
                <w:highlight w:val="none"/>
                <w:lang w:eastAsia="zh-CN"/>
              </w:rPr>
              <w:t>根据供应商针对人员规范管理</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培训方案进行评议：</w:t>
            </w:r>
            <w:r>
              <w:rPr>
                <w:rFonts w:hint="eastAsia" w:ascii="宋体" w:hAnsi="宋体" w:eastAsia="宋体" w:cs="宋体"/>
                <w:color w:val="auto"/>
                <w:sz w:val="24"/>
                <w:szCs w:val="24"/>
                <w:highlight w:val="none"/>
                <w:lang w:val="en-US" w:eastAsia="zh-CN"/>
              </w:rPr>
              <w:t>①方案内容详实，逻辑清晰，符合项目实际需求，切实可行的得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分；②方案内容比较简单，虽然存在一些不足但无明显重大缺陷的得</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分；③方案内容简单、笼统，存在较多的不足，可行性差的得1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分；④提交的方案不符合项目实际且明显缺乏可行性或未提供方案的不得分。</w:t>
            </w:r>
            <w:bookmarkEnd w:id="413"/>
          </w:p>
        </w:tc>
        <w:tc>
          <w:tcPr>
            <w:tcW w:w="854" w:type="dxa"/>
            <w:noWrap w:val="0"/>
            <w:tcMar>
              <w:left w:w="28" w:type="dxa"/>
              <w:right w:w="28" w:type="dxa"/>
            </w:tcMar>
            <w:vAlign w:val="center"/>
          </w:tcPr>
          <w:p w14:paraId="2B41D112">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主观分</w:t>
            </w:r>
          </w:p>
        </w:tc>
      </w:tr>
      <w:tr w14:paraId="79A6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561" w:type="dxa"/>
            <w:vMerge w:val="continue"/>
            <w:noWrap w:val="0"/>
            <w:tcMar>
              <w:left w:w="28" w:type="dxa"/>
              <w:right w:w="28" w:type="dxa"/>
            </w:tcMar>
            <w:vAlign w:val="center"/>
          </w:tcPr>
          <w:p w14:paraId="4A1B28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vMerge w:val="continue"/>
            <w:noWrap w:val="0"/>
            <w:tcMar>
              <w:left w:w="28" w:type="dxa"/>
              <w:right w:w="28" w:type="dxa"/>
            </w:tcMar>
            <w:vAlign w:val="center"/>
          </w:tcPr>
          <w:p w14:paraId="30AFCA92">
            <w:pPr>
              <w:keepNext w:val="0"/>
              <w:keepLines w:val="0"/>
              <w:pageBreakBefore w:val="0"/>
              <w:widowControl w:val="0"/>
              <w:tabs>
                <w:tab w:val="left" w:pos="584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w w:val="100"/>
                <w:sz w:val="24"/>
                <w:szCs w:val="24"/>
                <w:highlight w:val="none"/>
                <w:lang w:eastAsia="zh-CN"/>
              </w:rPr>
            </w:pPr>
          </w:p>
        </w:tc>
        <w:tc>
          <w:tcPr>
            <w:tcW w:w="664" w:type="dxa"/>
            <w:noWrap w:val="0"/>
            <w:tcMar>
              <w:left w:w="28" w:type="dxa"/>
              <w:right w:w="28" w:type="dxa"/>
            </w:tcMar>
            <w:vAlign w:val="center"/>
          </w:tcPr>
          <w:p w14:paraId="45D8FE4A">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cs="宋体"/>
                <w:color w:val="auto"/>
                <w:spacing w:val="0"/>
                <w:w w:val="100"/>
                <w:kern w:val="2"/>
                <w:position w:val="0"/>
                <w:sz w:val="24"/>
                <w:szCs w:val="24"/>
                <w:highlight w:val="none"/>
                <w:lang w:val="en-US" w:eastAsia="zh-CN" w:bidi="ar-SA"/>
              </w:rPr>
              <w:t>6</w:t>
            </w:r>
          </w:p>
        </w:tc>
        <w:tc>
          <w:tcPr>
            <w:tcW w:w="6063" w:type="dxa"/>
            <w:noWrap w:val="0"/>
            <w:tcMar>
              <w:left w:w="28" w:type="dxa"/>
              <w:right w:w="28" w:type="dxa"/>
            </w:tcMar>
            <w:vAlign w:val="center"/>
          </w:tcPr>
          <w:p w14:paraId="0A4253FA">
            <w:pPr>
              <w:keepLines w:val="0"/>
              <w:pageBreakBefore w:val="0"/>
              <w:kinsoku/>
              <w:overflowPunct/>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
              </w:rPr>
            </w:pPr>
            <w:bookmarkStart w:id="414" w:name="OLE_LINK25"/>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人员聘用及考核制度、</w:t>
            </w:r>
            <w:r>
              <w:rPr>
                <w:rFonts w:hint="eastAsia" w:ascii="宋体" w:hAnsi="宋体" w:eastAsia="宋体" w:cs="宋体"/>
                <w:color w:val="auto"/>
                <w:sz w:val="24"/>
                <w:szCs w:val="24"/>
                <w:highlight w:val="none"/>
              </w:rPr>
              <w:t>奖惩淘汰机制的</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进行评议：</w:t>
            </w:r>
            <w:r>
              <w:rPr>
                <w:rFonts w:hint="eastAsia" w:ascii="宋体" w:hAnsi="宋体" w:eastAsia="宋体" w:cs="宋体"/>
                <w:color w:val="auto"/>
                <w:sz w:val="24"/>
                <w:szCs w:val="24"/>
                <w:highlight w:val="none"/>
                <w:lang w:val="en-US" w:eastAsia="zh-CN"/>
              </w:rPr>
              <w:t>①方案内容详实，逻辑清晰，符合项目实际需求，切实可行的得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分；②方案内容比较简单，虽然存在一些不足但无明显重大缺陷的得</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分；③方案内容简单、笼统，存在较多的不足，可行性差的得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分；④提交的方案不符合项目实际且明显缺乏可行性或未提供方案的不得分。</w:t>
            </w:r>
            <w:bookmarkEnd w:id="414"/>
          </w:p>
        </w:tc>
        <w:tc>
          <w:tcPr>
            <w:tcW w:w="854" w:type="dxa"/>
            <w:noWrap w:val="0"/>
            <w:tcMar>
              <w:left w:w="28" w:type="dxa"/>
              <w:right w:w="28" w:type="dxa"/>
            </w:tcMar>
            <w:vAlign w:val="center"/>
          </w:tcPr>
          <w:p w14:paraId="04D8100B">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主观分</w:t>
            </w:r>
          </w:p>
        </w:tc>
      </w:tr>
      <w:tr w14:paraId="60B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561" w:type="dxa"/>
            <w:vMerge w:val="continue"/>
            <w:noWrap w:val="0"/>
            <w:tcMar>
              <w:left w:w="28" w:type="dxa"/>
              <w:right w:w="28" w:type="dxa"/>
            </w:tcMar>
            <w:vAlign w:val="center"/>
          </w:tcPr>
          <w:p w14:paraId="3CC0B6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noWrap w:val="0"/>
            <w:tcMar>
              <w:left w:w="28" w:type="dxa"/>
              <w:right w:w="28" w:type="dxa"/>
            </w:tcMar>
            <w:vAlign w:val="center"/>
          </w:tcPr>
          <w:p w14:paraId="66EF1621">
            <w:pPr>
              <w:keepNext w:val="0"/>
              <w:keepLines w:val="0"/>
              <w:pageBreakBefore w:val="0"/>
              <w:widowControl w:val="0"/>
              <w:tabs>
                <w:tab w:val="left" w:pos="584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w w:val="100"/>
                <w:sz w:val="24"/>
                <w:szCs w:val="24"/>
                <w:highlight w:val="none"/>
                <w:lang w:eastAsia="zh-CN"/>
              </w:rPr>
            </w:pPr>
            <w:bookmarkStart w:id="415" w:name="OLE_LINK26"/>
            <w:r>
              <w:rPr>
                <w:rFonts w:hint="eastAsia" w:ascii="宋体" w:hAnsi="宋体" w:eastAsia="宋体" w:cs="宋体"/>
                <w:color w:val="auto"/>
                <w:sz w:val="24"/>
                <w:szCs w:val="24"/>
                <w:highlight w:val="none"/>
                <w:lang w:bidi="ar"/>
              </w:rPr>
              <w:t>活动执行方案</w:t>
            </w:r>
            <w:bookmarkEnd w:id="415"/>
          </w:p>
        </w:tc>
        <w:tc>
          <w:tcPr>
            <w:tcW w:w="664" w:type="dxa"/>
            <w:noWrap w:val="0"/>
            <w:tcMar>
              <w:left w:w="28" w:type="dxa"/>
              <w:right w:w="28" w:type="dxa"/>
            </w:tcMar>
            <w:vAlign w:val="center"/>
          </w:tcPr>
          <w:p w14:paraId="446D9D61">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6063" w:type="dxa"/>
            <w:noWrap w:val="0"/>
            <w:tcMar>
              <w:left w:w="28" w:type="dxa"/>
              <w:right w:w="28" w:type="dxa"/>
            </w:tcMar>
            <w:vAlign w:val="center"/>
          </w:tcPr>
          <w:p w14:paraId="3142A5FC">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textAlignment w:val="auto"/>
              <w:rPr>
                <w:rFonts w:hint="eastAsia" w:ascii="宋体" w:hAnsi="宋体" w:eastAsia="宋体" w:cs="宋体"/>
                <w:color w:val="auto"/>
                <w:kern w:val="2"/>
                <w:sz w:val="24"/>
                <w:szCs w:val="24"/>
                <w:highlight w:val="none"/>
                <w:lang w:val="en-US" w:eastAsia="zh-CN" w:bidi="ar"/>
              </w:rPr>
            </w:pPr>
            <w:bookmarkStart w:id="416" w:name="OLE_LINK27"/>
            <w:r>
              <w:rPr>
                <w:rFonts w:hint="eastAsia" w:ascii="宋体" w:hAnsi="宋体" w:eastAsia="宋体" w:cs="宋体"/>
                <w:color w:val="auto"/>
                <w:spacing w:val="0"/>
                <w:w w:val="100"/>
                <w:sz w:val="24"/>
                <w:szCs w:val="24"/>
                <w:highlight w:val="none"/>
                <w:lang w:eastAsia="zh-CN"/>
              </w:rPr>
              <w:t>针对本项目活动执行的</w:t>
            </w:r>
            <w:r>
              <w:rPr>
                <w:rFonts w:hint="eastAsia" w:ascii="宋体" w:hAnsi="宋体" w:eastAsia="宋体" w:cs="宋体"/>
                <w:color w:val="auto"/>
                <w:spacing w:val="0"/>
                <w:w w:val="100"/>
                <w:sz w:val="24"/>
                <w:szCs w:val="24"/>
                <w:highlight w:val="none"/>
              </w:rPr>
              <w:t>媒体宣传、策划推广</w:t>
            </w:r>
            <w:r>
              <w:rPr>
                <w:rFonts w:hint="eastAsia" w:ascii="宋体" w:hAnsi="宋体" w:eastAsia="宋体" w:cs="宋体"/>
                <w:color w:val="auto"/>
                <w:spacing w:val="0"/>
                <w:w w:val="100"/>
                <w:sz w:val="24"/>
                <w:szCs w:val="24"/>
                <w:highlight w:val="none"/>
                <w:lang w:eastAsia="zh-CN"/>
              </w:rPr>
              <w:t>方案进行</w:t>
            </w:r>
            <w:r>
              <w:rPr>
                <w:rFonts w:hint="eastAsia" w:ascii="宋体" w:hAnsi="宋体" w:eastAsia="宋体" w:cs="宋体"/>
                <w:color w:val="auto"/>
                <w:spacing w:val="0"/>
                <w:w w:val="100"/>
                <w:sz w:val="24"/>
                <w:szCs w:val="24"/>
                <w:highlight w:val="none"/>
              </w:rPr>
              <w:t>评议</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z w:val="24"/>
                <w:szCs w:val="24"/>
                <w:highlight w:val="none"/>
                <w:lang w:val="en-US" w:eastAsia="zh-CN"/>
              </w:rPr>
              <w:t>①方案内容详实，逻辑清晰，符合项目实际需求，切实可行的得</w:t>
            </w:r>
            <w:r>
              <w:rPr>
                <w:rFonts w:hint="eastAsia" w:ascii="宋体" w:hAnsi="宋体" w:cs="宋体"/>
                <w:color w:val="auto"/>
                <w:sz w:val="24"/>
                <w:szCs w:val="24"/>
                <w:highlight w:val="none"/>
                <w:lang w:val="en-US" w:eastAsia="zh-CN"/>
              </w:rPr>
              <w:t>8-10</w:t>
            </w:r>
            <w:r>
              <w:rPr>
                <w:rFonts w:hint="eastAsia" w:ascii="宋体" w:hAnsi="宋体" w:eastAsia="宋体" w:cs="宋体"/>
                <w:color w:val="auto"/>
                <w:sz w:val="24"/>
                <w:szCs w:val="24"/>
                <w:highlight w:val="none"/>
                <w:lang w:val="en-US" w:eastAsia="zh-CN"/>
              </w:rPr>
              <w:t>分；②方案内容详细，工作思路清楚，基本符合项目实际情况，合理可行的得</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分；③方案内容比较简单，虽然存在一些不足但无明显重大缺陷的得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分；④方案内容简单、笼统，存在较多的不足，可行性差的得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分；⑤提交的方案不符合项目实际且明显缺乏可行性或未提供方案的不得分。</w:t>
            </w:r>
            <w:bookmarkEnd w:id="416"/>
          </w:p>
        </w:tc>
        <w:tc>
          <w:tcPr>
            <w:tcW w:w="854" w:type="dxa"/>
            <w:noWrap w:val="0"/>
            <w:tcMar>
              <w:left w:w="28" w:type="dxa"/>
              <w:right w:w="28" w:type="dxa"/>
            </w:tcMar>
            <w:vAlign w:val="center"/>
          </w:tcPr>
          <w:p w14:paraId="4E7B1041">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主观分</w:t>
            </w:r>
          </w:p>
        </w:tc>
      </w:tr>
      <w:tr w14:paraId="34E2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561" w:type="dxa"/>
            <w:vMerge w:val="continue"/>
            <w:noWrap w:val="0"/>
            <w:tcMar>
              <w:left w:w="28" w:type="dxa"/>
              <w:right w:w="28" w:type="dxa"/>
            </w:tcMar>
            <w:vAlign w:val="center"/>
          </w:tcPr>
          <w:p w14:paraId="64E032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noWrap w:val="0"/>
            <w:tcMar>
              <w:left w:w="28" w:type="dxa"/>
              <w:right w:w="28" w:type="dxa"/>
            </w:tcMar>
            <w:vAlign w:val="center"/>
          </w:tcPr>
          <w:p w14:paraId="430D83F2">
            <w:pPr>
              <w:keepNext w:val="0"/>
              <w:keepLines w:val="0"/>
              <w:pageBreakBefore w:val="0"/>
              <w:widowControl w:val="0"/>
              <w:tabs>
                <w:tab w:val="left" w:pos="584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bidi="ar"/>
              </w:rPr>
            </w:pPr>
            <w:bookmarkStart w:id="417" w:name="OLE_LINK28"/>
            <w:r>
              <w:rPr>
                <w:rFonts w:hint="eastAsia" w:ascii="宋体" w:hAnsi="宋体" w:eastAsia="宋体" w:cs="宋体"/>
                <w:color w:val="auto"/>
                <w:sz w:val="24"/>
                <w:szCs w:val="24"/>
                <w:highlight w:val="none"/>
              </w:rPr>
              <w:t>应急处理预案</w:t>
            </w:r>
            <w:bookmarkEnd w:id="417"/>
          </w:p>
        </w:tc>
        <w:tc>
          <w:tcPr>
            <w:tcW w:w="664" w:type="dxa"/>
            <w:noWrap w:val="0"/>
            <w:tcMar>
              <w:left w:w="28" w:type="dxa"/>
              <w:right w:w="28" w:type="dxa"/>
            </w:tcMar>
            <w:vAlign w:val="center"/>
          </w:tcPr>
          <w:p w14:paraId="0951CE00">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6063" w:type="dxa"/>
            <w:noWrap w:val="0"/>
            <w:tcMar>
              <w:left w:w="28" w:type="dxa"/>
              <w:right w:w="28" w:type="dxa"/>
            </w:tcMar>
            <w:vAlign w:val="center"/>
          </w:tcPr>
          <w:p w14:paraId="1FCF1220">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textAlignment w:val="auto"/>
              <w:rPr>
                <w:rFonts w:hint="eastAsia" w:ascii="宋体" w:hAnsi="宋体" w:eastAsia="宋体" w:cs="宋体"/>
                <w:color w:val="auto"/>
                <w:sz w:val="24"/>
                <w:szCs w:val="24"/>
                <w:highlight w:val="none"/>
                <w:lang w:bidi="ar"/>
              </w:rPr>
            </w:pPr>
            <w:bookmarkStart w:id="418" w:name="OLE_LINK29"/>
            <w:r>
              <w:rPr>
                <w:rFonts w:hint="eastAsia" w:ascii="宋体" w:hAnsi="宋体" w:eastAsia="宋体" w:cs="宋体"/>
                <w:color w:val="auto"/>
                <w:spacing w:val="0"/>
                <w:w w:val="100"/>
                <w:sz w:val="24"/>
                <w:szCs w:val="24"/>
                <w:highlight w:val="none"/>
                <w:lang w:eastAsia="zh-CN"/>
              </w:rPr>
              <w:t>针对本项目</w:t>
            </w:r>
            <w:r>
              <w:rPr>
                <w:rFonts w:hint="eastAsia" w:ascii="宋体" w:hAnsi="宋体" w:eastAsia="宋体" w:cs="宋体"/>
                <w:color w:val="auto"/>
                <w:sz w:val="24"/>
                <w:szCs w:val="24"/>
                <w:highlight w:val="none"/>
              </w:rPr>
              <w:t>安全性保障及突发事件的应急处理预案</w:t>
            </w:r>
            <w:r>
              <w:rPr>
                <w:rFonts w:hint="eastAsia" w:ascii="宋体" w:hAnsi="宋体" w:eastAsia="宋体" w:cs="宋体"/>
                <w:color w:val="auto"/>
                <w:spacing w:val="0"/>
                <w:w w:val="100"/>
                <w:sz w:val="24"/>
                <w:szCs w:val="24"/>
                <w:highlight w:val="none"/>
                <w:lang w:eastAsia="zh-CN"/>
              </w:rPr>
              <w:t>进行</w:t>
            </w:r>
            <w:r>
              <w:rPr>
                <w:rFonts w:hint="eastAsia" w:ascii="宋体" w:hAnsi="宋体" w:eastAsia="宋体" w:cs="宋体"/>
                <w:color w:val="auto"/>
                <w:spacing w:val="0"/>
                <w:w w:val="100"/>
                <w:sz w:val="24"/>
                <w:szCs w:val="24"/>
                <w:highlight w:val="none"/>
              </w:rPr>
              <w:t>评议</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z w:val="24"/>
                <w:szCs w:val="24"/>
                <w:highlight w:val="none"/>
                <w:lang w:val="en-US" w:eastAsia="zh-CN"/>
              </w:rPr>
              <w:t>①方案内容详实，逻辑清晰，符合项目实际需求，切实可行的得</w:t>
            </w:r>
            <w:r>
              <w:rPr>
                <w:rFonts w:hint="eastAsia" w:ascii="宋体" w:hAnsi="宋体" w:cs="宋体"/>
                <w:color w:val="auto"/>
                <w:sz w:val="24"/>
                <w:szCs w:val="24"/>
                <w:highlight w:val="none"/>
                <w:lang w:val="en-US" w:eastAsia="zh-CN"/>
              </w:rPr>
              <w:t>8-10</w:t>
            </w:r>
            <w:r>
              <w:rPr>
                <w:rFonts w:hint="eastAsia" w:ascii="宋体" w:hAnsi="宋体" w:eastAsia="宋体" w:cs="宋体"/>
                <w:color w:val="auto"/>
                <w:sz w:val="24"/>
                <w:szCs w:val="24"/>
                <w:highlight w:val="none"/>
                <w:lang w:val="en-US" w:eastAsia="zh-CN"/>
              </w:rPr>
              <w:t>分；②方案内容详细，工作思路清楚，基本符合项目实际情况，合理可行的得</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分；③方案内容比较简单，虽然存在一些不足但无明显重大缺陷的得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分；④方案内容简单、笼统，存在较多的不足，可行性差的得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分；⑤提交的方案不符合项目实际且明显缺乏可行性或未提供方案的不得分。</w:t>
            </w:r>
            <w:bookmarkEnd w:id="418"/>
          </w:p>
        </w:tc>
        <w:tc>
          <w:tcPr>
            <w:tcW w:w="854" w:type="dxa"/>
            <w:noWrap w:val="0"/>
            <w:tcMar>
              <w:left w:w="28" w:type="dxa"/>
              <w:right w:w="28" w:type="dxa"/>
            </w:tcMar>
            <w:vAlign w:val="center"/>
          </w:tcPr>
          <w:p w14:paraId="0CC44FCF">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主观分</w:t>
            </w:r>
          </w:p>
        </w:tc>
      </w:tr>
      <w:tr w14:paraId="5ABD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561" w:type="dxa"/>
            <w:vMerge w:val="continue"/>
            <w:noWrap w:val="0"/>
            <w:tcMar>
              <w:left w:w="28" w:type="dxa"/>
              <w:right w:w="28" w:type="dxa"/>
            </w:tcMar>
            <w:vAlign w:val="center"/>
          </w:tcPr>
          <w:p w14:paraId="4C4047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noWrap w:val="0"/>
            <w:tcMar>
              <w:left w:w="28" w:type="dxa"/>
              <w:right w:w="28" w:type="dxa"/>
            </w:tcMar>
            <w:vAlign w:val="center"/>
          </w:tcPr>
          <w:p w14:paraId="261ED0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bookmarkStart w:id="419" w:name="OLE_LINK30"/>
            <w:r>
              <w:rPr>
                <w:rFonts w:hint="eastAsia" w:ascii="宋体" w:hAnsi="宋体" w:eastAsia="宋体" w:cs="宋体"/>
                <w:color w:val="auto"/>
                <w:sz w:val="24"/>
                <w:szCs w:val="24"/>
                <w:highlight w:val="none"/>
                <w:lang w:val="en-US" w:eastAsia="zh-CN"/>
              </w:rPr>
              <w:t>后续落实方案</w:t>
            </w:r>
            <w:bookmarkEnd w:id="419"/>
          </w:p>
        </w:tc>
        <w:tc>
          <w:tcPr>
            <w:tcW w:w="664" w:type="dxa"/>
            <w:noWrap w:val="0"/>
            <w:tcMar>
              <w:left w:w="28" w:type="dxa"/>
              <w:right w:w="28" w:type="dxa"/>
            </w:tcMar>
            <w:vAlign w:val="center"/>
          </w:tcPr>
          <w:p w14:paraId="2CD6D57C">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063" w:type="dxa"/>
            <w:noWrap w:val="0"/>
            <w:tcMar>
              <w:left w:w="28" w:type="dxa"/>
              <w:right w:w="28" w:type="dxa"/>
            </w:tcMar>
            <w:vAlign w:val="center"/>
          </w:tcPr>
          <w:p w14:paraId="74192D7C">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textAlignment w:val="auto"/>
              <w:rPr>
                <w:rFonts w:hint="eastAsia" w:ascii="宋体" w:hAnsi="宋体" w:eastAsia="宋体" w:cs="宋体"/>
                <w:color w:val="auto"/>
                <w:kern w:val="2"/>
                <w:sz w:val="24"/>
                <w:szCs w:val="24"/>
                <w:highlight w:val="none"/>
                <w:lang w:val="en-US" w:eastAsia="zh-CN" w:bidi="ar"/>
              </w:rPr>
            </w:pPr>
            <w:bookmarkStart w:id="420" w:name="OLE_LINK31"/>
            <w:r>
              <w:rPr>
                <w:rFonts w:hint="eastAsia" w:ascii="宋体" w:hAnsi="宋体" w:eastAsia="宋体" w:cs="宋体"/>
                <w:color w:val="auto"/>
                <w:spacing w:val="0"/>
                <w:w w:val="100"/>
                <w:sz w:val="24"/>
                <w:szCs w:val="24"/>
                <w:highlight w:val="none"/>
                <w:lang w:eastAsia="zh-CN"/>
              </w:rPr>
              <w:t>针对本项目</w:t>
            </w:r>
            <w:r>
              <w:rPr>
                <w:rFonts w:hint="eastAsia" w:ascii="宋体" w:hAnsi="宋体" w:eastAsia="宋体" w:cs="宋体"/>
                <w:color w:val="auto"/>
                <w:sz w:val="24"/>
                <w:szCs w:val="24"/>
                <w:highlight w:val="none"/>
              </w:rPr>
              <w:t>后续总结落实方案</w:t>
            </w:r>
            <w:r>
              <w:rPr>
                <w:rFonts w:hint="eastAsia" w:ascii="宋体" w:hAnsi="宋体" w:eastAsia="宋体" w:cs="宋体"/>
                <w:color w:val="auto"/>
                <w:spacing w:val="0"/>
                <w:w w:val="100"/>
                <w:sz w:val="24"/>
                <w:szCs w:val="24"/>
                <w:highlight w:val="none"/>
                <w:lang w:eastAsia="zh-CN"/>
              </w:rPr>
              <w:t>进行</w:t>
            </w:r>
            <w:r>
              <w:rPr>
                <w:rFonts w:hint="eastAsia" w:ascii="宋体" w:hAnsi="宋体" w:eastAsia="宋体" w:cs="宋体"/>
                <w:color w:val="auto"/>
                <w:spacing w:val="0"/>
                <w:w w:val="100"/>
                <w:sz w:val="24"/>
                <w:szCs w:val="24"/>
                <w:highlight w:val="none"/>
              </w:rPr>
              <w:t>评议</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z w:val="24"/>
                <w:szCs w:val="24"/>
                <w:highlight w:val="none"/>
                <w:lang w:val="en-US" w:eastAsia="zh-CN"/>
              </w:rPr>
              <w:t>①方案内容详实，逻辑清晰，符合项目实际需求，切实可行的得</w:t>
            </w:r>
            <w:r>
              <w:rPr>
                <w:rFonts w:hint="eastAsia" w:ascii="宋体" w:hAnsi="宋体" w:cs="宋体"/>
                <w:color w:val="auto"/>
                <w:sz w:val="24"/>
                <w:szCs w:val="24"/>
                <w:highlight w:val="none"/>
                <w:lang w:val="en-US" w:eastAsia="zh-CN"/>
              </w:rPr>
              <w:t>8-10</w:t>
            </w:r>
            <w:r>
              <w:rPr>
                <w:rFonts w:hint="eastAsia" w:ascii="宋体" w:hAnsi="宋体" w:eastAsia="宋体" w:cs="宋体"/>
                <w:color w:val="auto"/>
                <w:sz w:val="24"/>
                <w:szCs w:val="24"/>
                <w:highlight w:val="none"/>
                <w:lang w:val="en-US" w:eastAsia="zh-CN"/>
              </w:rPr>
              <w:t>分；②方案内容详细，工作思路清楚，基本符合项目实际情况，合理可行的得</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分；③方案内容比较简单，虽然存在一些不足但无明显重大缺陷的得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分；④方案内容简单、笼统，存在较多的不足，可行性差的得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分；⑤提交的方案不符合项目实际且明显缺乏可行性或未提供方案的不得分。</w:t>
            </w:r>
            <w:bookmarkEnd w:id="420"/>
          </w:p>
        </w:tc>
        <w:tc>
          <w:tcPr>
            <w:tcW w:w="854" w:type="dxa"/>
            <w:noWrap w:val="0"/>
            <w:tcMar>
              <w:left w:w="28" w:type="dxa"/>
              <w:right w:w="28" w:type="dxa"/>
            </w:tcMar>
            <w:vAlign w:val="center"/>
          </w:tcPr>
          <w:p w14:paraId="53E34414">
            <w:pPr>
              <w:keepNext w:val="0"/>
              <w:keepLines w:val="0"/>
              <w:pageBreakBefore w:val="0"/>
              <w:widowControl w:val="0"/>
              <w:tabs>
                <w:tab w:val="left" w:pos="4954"/>
              </w:tabs>
              <w:kinsoku/>
              <w:wordWrap/>
              <w:overflowPunct/>
              <w:topLinePunct w:val="0"/>
              <w:autoSpaceDE/>
              <w:autoSpaceDN/>
              <w:bidi w:val="0"/>
              <w:adjustRightInd w:val="0"/>
              <w:snapToGrid w:val="0"/>
              <w:spacing w:beforeAutospacing="0" w:afterAutospacing="0" w:line="360" w:lineRule="exact"/>
              <w:ind w:right="0" w:right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主观分</w:t>
            </w:r>
          </w:p>
        </w:tc>
      </w:tr>
      <w:tr w14:paraId="1959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61" w:type="dxa"/>
            <w:vMerge w:val="continue"/>
            <w:noWrap w:val="0"/>
            <w:tcMar>
              <w:left w:w="28" w:type="dxa"/>
              <w:right w:w="28" w:type="dxa"/>
            </w:tcMar>
            <w:vAlign w:val="center"/>
          </w:tcPr>
          <w:p w14:paraId="7A02FFFF">
            <w:pPr>
              <w:pStyle w:val="971"/>
              <w:keepLines w:val="0"/>
              <w:pageBreakBefore w:val="0"/>
              <w:kinsoku/>
              <w:wordWrap/>
              <w:overflowPunct/>
              <w:bidi w:val="0"/>
              <w:adjustRightInd w:val="0"/>
              <w:snapToGrid w:val="0"/>
              <w:spacing w:after="0" w:afterLines="0" w:line="400" w:lineRule="exact"/>
              <w:textAlignment w:val="auto"/>
              <w:rPr>
                <w:rFonts w:hint="eastAsia" w:ascii="宋体" w:hAnsi="宋体" w:eastAsia="宋体" w:cs="宋体"/>
                <w:color w:val="auto"/>
                <w:sz w:val="24"/>
                <w:szCs w:val="24"/>
                <w:highlight w:val="none"/>
                <w:lang w:eastAsia="zh-CN"/>
              </w:rPr>
            </w:pPr>
          </w:p>
        </w:tc>
        <w:tc>
          <w:tcPr>
            <w:tcW w:w="1656" w:type="dxa"/>
            <w:noWrap w:val="0"/>
            <w:tcMar>
              <w:left w:w="28" w:type="dxa"/>
              <w:right w:w="28" w:type="dxa"/>
            </w:tcMar>
            <w:vAlign w:val="center"/>
          </w:tcPr>
          <w:p w14:paraId="0BDA92ED">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z w:val="24"/>
                <w:szCs w:val="24"/>
                <w:highlight w:val="none"/>
                <w:lang w:bidi="ar"/>
              </w:rPr>
            </w:pPr>
            <w:bookmarkStart w:id="421" w:name="OLE_LINK32"/>
            <w:r>
              <w:rPr>
                <w:rFonts w:hint="eastAsia" w:ascii="宋体" w:hAnsi="宋体" w:eastAsia="宋体" w:cs="宋体"/>
                <w:color w:val="auto"/>
                <w:sz w:val="24"/>
                <w:szCs w:val="24"/>
                <w:highlight w:val="none"/>
                <w:lang w:bidi="ar"/>
              </w:rPr>
              <w:t>服务特色与创新</w:t>
            </w:r>
            <w:bookmarkEnd w:id="421"/>
          </w:p>
        </w:tc>
        <w:tc>
          <w:tcPr>
            <w:tcW w:w="664" w:type="dxa"/>
            <w:noWrap w:val="0"/>
            <w:tcMar>
              <w:left w:w="28" w:type="dxa"/>
              <w:right w:w="28" w:type="dxa"/>
            </w:tcMar>
            <w:vAlign w:val="center"/>
          </w:tcPr>
          <w:p w14:paraId="2CB8D96A">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63" w:type="dxa"/>
            <w:noWrap w:val="0"/>
            <w:tcMar>
              <w:left w:w="28" w:type="dxa"/>
              <w:right w:w="28" w:type="dxa"/>
            </w:tcMar>
            <w:vAlign w:val="center"/>
          </w:tcPr>
          <w:p w14:paraId="24ACBC15">
            <w:pPr>
              <w:pStyle w:val="237"/>
              <w:keepLines w:val="0"/>
              <w:pageBreakBefore w:val="0"/>
              <w:kinsoku/>
              <w:overflowPunct/>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bookmarkStart w:id="422" w:name="OLE_LINK34"/>
            <w:r>
              <w:rPr>
                <w:rFonts w:hint="eastAsia" w:ascii="宋体" w:hAnsi="宋体" w:eastAsia="宋体" w:cs="宋体"/>
                <w:color w:val="auto"/>
                <w:kern w:val="2"/>
                <w:sz w:val="24"/>
                <w:szCs w:val="24"/>
                <w:highlight w:val="none"/>
                <w:lang w:val="en-US" w:eastAsia="zh-CN" w:bidi="ar"/>
              </w:rPr>
              <w:t>根据供应商针对本项目制定的服务特色及创新计划进行评议：①服务有特色，创新计划可行有效、详细</w:t>
            </w:r>
            <w:r>
              <w:rPr>
                <w:rFonts w:hint="eastAsia" w:ascii="宋体" w:hAnsi="宋体" w:eastAsia="宋体" w:cs="宋体"/>
                <w:color w:val="auto"/>
                <w:kern w:val="2"/>
                <w:sz w:val="24"/>
                <w:szCs w:val="24"/>
                <w:highlight w:val="none"/>
                <w:lang w:val="zh-CN" w:eastAsia="zh-CN" w:bidi="ar"/>
              </w:rPr>
              <w:t>细致</w:t>
            </w:r>
            <w:r>
              <w:rPr>
                <w:rFonts w:hint="eastAsia" w:ascii="宋体" w:hAnsi="宋体" w:eastAsia="宋体" w:cs="宋体"/>
                <w:color w:val="auto"/>
                <w:kern w:val="2"/>
                <w:sz w:val="24"/>
                <w:szCs w:val="24"/>
                <w:highlight w:val="none"/>
                <w:lang w:val="en-US" w:eastAsia="zh-CN" w:bidi="ar"/>
              </w:rPr>
              <w:t>，严谨合理的得4-6分；②创新计划</w:t>
            </w:r>
            <w:r>
              <w:rPr>
                <w:rFonts w:hint="eastAsia" w:ascii="宋体" w:hAnsi="宋体" w:eastAsia="宋体" w:cs="宋体"/>
                <w:color w:val="auto"/>
                <w:kern w:val="2"/>
                <w:sz w:val="24"/>
                <w:szCs w:val="24"/>
                <w:highlight w:val="none"/>
                <w:lang w:val="zh-CN" w:eastAsia="zh-CN" w:bidi="ar"/>
              </w:rPr>
              <w:t>可行性、合理性略有欠缺的得</w:t>
            </w:r>
            <w:r>
              <w:rPr>
                <w:rFonts w:hint="eastAsia" w:ascii="宋体" w:hAnsi="宋体" w:eastAsia="宋体" w:cs="宋体"/>
                <w:color w:val="auto"/>
                <w:kern w:val="2"/>
                <w:sz w:val="24"/>
                <w:szCs w:val="24"/>
                <w:highlight w:val="none"/>
                <w:lang w:val="en-US" w:eastAsia="zh-CN" w:bidi="ar"/>
              </w:rPr>
              <w:t>2-4分</w:t>
            </w:r>
            <w:r>
              <w:rPr>
                <w:rFonts w:hint="eastAsia" w:ascii="宋体" w:hAnsi="宋体" w:eastAsia="宋体" w:cs="宋体"/>
                <w:color w:val="auto"/>
                <w:kern w:val="2"/>
                <w:sz w:val="24"/>
                <w:szCs w:val="24"/>
                <w:highlight w:val="none"/>
                <w:lang w:val="zh-CN" w:eastAsia="zh-CN" w:bidi="ar"/>
              </w:rPr>
              <w:t>；③</w:t>
            </w:r>
            <w:r>
              <w:rPr>
                <w:rFonts w:hint="eastAsia" w:ascii="宋体" w:hAnsi="宋体" w:eastAsia="宋体" w:cs="宋体"/>
                <w:color w:val="auto"/>
                <w:kern w:val="2"/>
                <w:sz w:val="24"/>
                <w:szCs w:val="24"/>
                <w:highlight w:val="none"/>
                <w:lang w:val="en-US" w:eastAsia="zh-CN" w:bidi="ar"/>
              </w:rPr>
              <w:t>创新计划可行性较差</w:t>
            </w:r>
            <w:r>
              <w:rPr>
                <w:rFonts w:hint="eastAsia" w:ascii="宋体" w:hAnsi="宋体" w:eastAsia="宋体" w:cs="宋体"/>
                <w:color w:val="auto"/>
                <w:kern w:val="2"/>
                <w:sz w:val="24"/>
                <w:szCs w:val="24"/>
                <w:highlight w:val="none"/>
                <w:lang w:val="zh-CN" w:eastAsia="zh-CN" w:bidi="ar"/>
              </w:rPr>
              <w:t>，内容不全的得1</w:t>
            </w: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分；</w:t>
            </w:r>
            <w:r>
              <w:rPr>
                <w:rFonts w:hint="eastAsia" w:ascii="宋体" w:hAnsi="宋体" w:eastAsia="宋体" w:cs="宋体"/>
                <w:color w:val="auto"/>
                <w:kern w:val="2"/>
                <w:sz w:val="24"/>
                <w:szCs w:val="24"/>
                <w:highlight w:val="none"/>
                <w:lang w:val="en-US" w:eastAsia="zh-CN" w:bidi="ar"/>
              </w:rPr>
              <w:t>缺项不得分</w:t>
            </w:r>
            <w:r>
              <w:rPr>
                <w:rFonts w:hint="eastAsia" w:ascii="宋体" w:hAnsi="宋体" w:eastAsia="宋体" w:cs="宋体"/>
                <w:color w:val="auto"/>
                <w:kern w:val="2"/>
                <w:sz w:val="24"/>
                <w:szCs w:val="24"/>
                <w:highlight w:val="none"/>
                <w:lang w:val="zh-CN" w:eastAsia="zh-CN" w:bidi="ar"/>
              </w:rPr>
              <w:t>。</w:t>
            </w:r>
            <w:bookmarkEnd w:id="422"/>
          </w:p>
        </w:tc>
        <w:tc>
          <w:tcPr>
            <w:tcW w:w="854" w:type="dxa"/>
            <w:noWrap w:val="0"/>
            <w:tcMar>
              <w:left w:w="28" w:type="dxa"/>
              <w:right w:w="28" w:type="dxa"/>
            </w:tcMar>
            <w:vAlign w:val="center"/>
          </w:tcPr>
          <w:p w14:paraId="355DA4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55DD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561" w:type="dxa"/>
            <w:vMerge w:val="continue"/>
            <w:noWrap w:val="0"/>
            <w:tcMar>
              <w:left w:w="28" w:type="dxa"/>
              <w:right w:w="28" w:type="dxa"/>
            </w:tcMar>
            <w:vAlign w:val="center"/>
          </w:tcPr>
          <w:p w14:paraId="685F36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rPr>
            </w:pPr>
          </w:p>
        </w:tc>
        <w:tc>
          <w:tcPr>
            <w:tcW w:w="1656" w:type="dxa"/>
            <w:noWrap w:val="0"/>
            <w:tcMar>
              <w:left w:w="28" w:type="dxa"/>
              <w:right w:w="28" w:type="dxa"/>
            </w:tcMar>
            <w:vAlign w:val="center"/>
          </w:tcPr>
          <w:p w14:paraId="4BB174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bookmarkStart w:id="423" w:name="OLE_LINK33"/>
            <w:r>
              <w:rPr>
                <w:rFonts w:hint="eastAsia" w:ascii="宋体" w:hAnsi="宋体" w:eastAsia="宋体" w:cs="宋体"/>
                <w:color w:val="auto"/>
                <w:sz w:val="24"/>
                <w:szCs w:val="24"/>
                <w:highlight w:val="none"/>
              </w:rPr>
              <w:t>服务便捷性</w:t>
            </w:r>
            <w:bookmarkEnd w:id="423"/>
          </w:p>
        </w:tc>
        <w:tc>
          <w:tcPr>
            <w:tcW w:w="664" w:type="dxa"/>
            <w:noWrap w:val="0"/>
            <w:tcMar>
              <w:left w:w="28" w:type="dxa"/>
              <w:right w:w="28" w:type="dxa"/>
            </w:tcMar>
            <w:vAlign w:val="center"/>
          </w:tcPr>
          <w:p w14:paraId="0083DFCB">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6063" w:type="dxa"/>
            <w:noWrap w:val="0"/>
            <w:tcMar>
              <w:left w:w="28" w:type="dxa"/>
              <w:right w:w="28" w:type="dxa"/>
            </w:tcMar>
            <w:vAlign w:val="center"/>
          </w:tcPr>
          <w:p w14:paraId="552536B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w w:val="100"/>
                <w:sz w:val="24"/>
                <w:szCs w:val="24"/>
                <w:highlight w:val="none"/>
                <w:lang w:eastAsia="zh-CN"/>
              </w:rPr>
              <w:t>针对服务便捷性优势方面的描述，包括</w:t>
            </w:r>
            <w:r>
              <w:rPr>
                <w:rFonts w:hint="eastAsia" w:ascii="宋体" w:hAnsi="宋体" w:eastAsia="宋体" w:cs="宋体"/>
                <w:b w:val="0"/>
                <w:bCs w:val="0"/>
                <w:color w:val="auto"/>
                <w:w w:val="100"/>
                <w:sz w:val="24"/>
                <w:szCs w:val="24"/>
                <w:highlight w:val="none"/>
              </w:rPr>
              <w:t>服务机构基本情况、稳定性、项目实施期间配合服务的便捷程度等</w:t>
            </w:r>
            <w:r>
              <w:rPr>
                <w:rFonts w:hint="eastAsia" w:ascii="宋体" w:hAnsi="宋体" w:eastAsia="宋体" w:cs="宋体"/>
                <w:b w:val="0"/>
                <w:bCs w:val="0"/>
                <w:color w:val="auto"/>
                <w:w w:val="100"/>
                <w:sz w:val="24"/>
                <w:szCs w:val="24"/>
                <w:highlight w:val="none"/>
                <w:lang w:eastAsia="zh-CN"/>
              </w:rPr>
              <w:t>进行评议：①</w:t>
            </w:r>
            <w:r>
              <w:rPr>
                <w:rFonts w:hint="eastAsia" w:ascii="宋体" w:hAnsi="宋体" w:eastAsia="宋体" w:cs="宋体"/>
                <w:b w:val="0"/>
                <w:bCs w:val="0"/>
                <w:color w:val="auto"/>
                <w:w w:val="100"/>
                <w:sz w:val="24"/>
                <w:szCs w:val="24"/>
                <w:highlight w:val="none"/>
              </w:rPr>
              <w:t>服务机构</w:t>
            </w:r>
            <w:r>
              <w:rPr>
                <w:rFonts w:hint="eastAsia" w:ascii="宋体" w:hAnsi="宋体" w:eastAsia="宋体" w:cs="宋体"/>
                <w:b w:val="0"/>
                <w:bCs w:val="0"/>
                <w:color w:val="auto"/>
                <w:w w:val="100"/>
                <w:sz w:val="24"/>
                <w:szCs w:val="24"/>
                <w:highlight w:val="none"/>
                <w:lang w:val="en-US" w:eastAsia="zh-CN"/>
              </w:rPr>
              <w:t>稳定性好、</w:t>
            </w:r>
            <w:r>
              <w:rPr>
                <w:rFonts w:hint="eastAsia" w:ascii="宋体" w:hAnsi="宋体" w:eastAsia="宋体" w:cs="宋体"/>
                <w:b w:val="0"/>
                <w:bCs w:val="0"/>
                <w:color w:val="auto"/>
                <w:w w:val="100"/>
                <w:sz w:val="24"/>
                <w:szCs w:val="24"/>
                <w:highlight w:val="none"/>
              </w:rPr>
              <w:t>便捷程度</w:t>
            </w:r>
            <w:r>
              <w:rPr>
                <w:rFonts w:hint="eastAsia" w:ascii="宋体" w:hAnsi="宋体" w:eastAsia="宋体" w:cs="宋体"/>
                <w:b w:val="0"/>
                <w:bCs w:val="0"/>
                <w:color w:val="auto"/>
                <w:w w:val="100"/>
                <w:sz w:val="24"/>
                <w:szCs w:val="24"/>
                <w:highlight w:val="none"/>
                <w:lang w:val="en-US" w:eastAsia="zh-CN"/>
              </w:rPr>
              <w:t>高的得</w:t>
            </w:r>
            <w:r>
              <w:rPr>
                <w:rFonts w:hint="eastAsia" w:ascii="宋体" w:hAnsi="宋体" w:cs="宋体"/>
                <w:b w:val="0"/>
                <w:bCs w:val="0"/>
                <w:color w:val="auto"/>
                <w:w w:val="100"/>
                <w:sz w:val="24"/>
                <w:szCs w:val="24"/>
                <w:highlight w:val="none"/>
                <w:lang w:val="en-US" w:eastAsia="zh-CN"/>
              </w:rPr>
              <w:t>4-6</w:t>
            </w:r>
            <w:r>
              <w:rPr>
                <w:rFonts w:hint="eastAsia" w:ascii="宋体" w:hAnsi="宋体" w:eastAsia="宋体" w:cs="宋体"/>
                <w:b w:val="0"/>
                <w:bCs w:val="0"/>
                <w:color w:val="auto"/>
                <w:w w:val="100"/>
                <w:sz w:val="24"/>
                <w:szCs w:val="24"/>
                <w:highlight w:val="none"/>
                <w:lang w:val="en-US" w:eastAsia="zh-CN"/>
              </w:rPr>
              <w:t>分；</w:t>
            </w:r>
            <w:r>
              <w:rPr>
                <w:rFonts w:hint="eastAsia" w:ascii="宋体" w:hAnsi="宋体" w:eastAsia="宋体" w:cs="宋体"/>
                <w:b w:val="0"/>
                <w:bCs w:val="0"/>
                <w:color w:val="auto"/>
                <w:kern w:val="0"/>
                <w:sz w:val="24"/>
                <w:szCs w:val="24"/>
                <w:highlight w:val="none"/>
                <w:lang w:eastAsia="zh-CN"/>
              </w:rPr>
              <w:t>②</w:t>
            </w:r>
            <w:r>
              <w:rPr>
                <w:rFonts w:hint="eastAsia" w:ascii="宋体" w:hAnsi="宋体" w:eastAsia="宋体" w:cs="宋体"/>
                <w:b w:val="0"/>
                <w:bCs w:val="0"/>
                <w:color w:val="auto"/>
                <w:w w:val="100"/>
                <w:sz w:val="24"/>
                <w:szCs w:val="24"/>
                <w:highlight w:val="none"/>
              </w:rPr>
              <w:t>服务机构</w:t>
            </w:r>
            <w:r>
              <w:rPr>
                <w:rFonts w:hint="eastAsia" w:ascii="宋体" w:hAnsi="宋体" w:eastAsia="宋体" w:cs="宋体"/>
                <w:b w:val="0"/>
                <w:bCs w:val="0"/>
                <w:color w:val="auto"/>
                <w:w w:val="100"/>
                <w:sz w:val="24"/>
                <w:szCs w:val="24"/>
                <w:highlight w:val="none"/>
                <w:lang w:eastAsia="zh-CN"/>
              </w:rPr>
              <w:t>设置基本</w:t>
            </w:r>
            <w:r>
              <w:rPr>
                <w:rFonts w:hint="eastAsia" w:ascii="宋体" w:hAnsi="宋体" w:eastAsia="宋体" w:cs="宋体"/>
                <w:b w:val="0"/>
                <w:bCs w:val="0"/>
                <w:color w:val="auto"/>
                <w:w w:val="100"/>
                <w:sz w:val="24"/>
                <w:szCs w:val="24"/>
                <w:highlight w:val="none"/>
                <w:lang w:val="en-US" w:eastAsia="zh-CN"/>
              </w:rPr>
              <w:t>稳定、相对</w:t>
            </w:r>
            <w:r>
              <w:rPr>
                <w:rFonts w:hint="eastAsia" w:ascii="宋体" w:hAnsi="宋体" w:eastAsia="宋体" w:cs="宋体"/>
                <w:b w:val="0"/>
                <w:bCs w:val="0"/>
                <w:color w:val="auto"/>
                <w:w w:val="100"/>
                <w:sz w:val="24"/>
                <w:szCs w:val="24"/>
                <w:highlight w:val="none"/>
              </w:rPr>
              <w:t>便捷</w:t>
            </w:r>
            <w:r>
              <w:rPr>
                <w:rFonts w:hint="eastAsia" w:ascii="宋体" w:hAnsi="宋体" w:eastAsia="宋体" w:cs="宋体"/>
                <w:b w:val="0"/>
                <w:bCs w:val="0"/>
                <w:color w:val="auto"/>
                <w:kern w:val="0"/>
                <w:sz w:val="24"/>
                <w:szCs w:val="24"/>
                <w:highlight w:val="none"/>
                <w:lang w:eastAsia="zh-CN"/>
              </w:rPr>
              <w:t>的得</w:t>
            </w:r>
            <w:r>
              <w:rPr>
                <w:rFonts w:hint="eastAsia" w:ascii="宋体" w:hAnsi="宋体" w:cs="宋体"/>
                <w:b w:val="0"/>
                <w:bCs w:val="0"/>
                <w:color w:val="auto"/>
                <w:kern w:val="0"/>
                <w:sz w:val="24"/>
                <w:szCs w:val="24"/>
                <w:highlight w:val="none"/>
                <w:lang w:val="en-US" w:eastAsia="zh-CN"/>
              </w:rPr>
              <w:t>2-4</w:t>
            </w:r>
            <w:r>
              <w:rPr>
                <w:rFonts w:hint="eastAsia" w:ascii="宋体" w:hAnsi="宋体" w:eastAsia="宋体" w:cs="宋体"/>
                <w:b w:val="0"/>
                <w:bCs w:val="0"/>
                <w:color w:val="auto"/>
                <w:kern w:val="0"/>
                <w:sz w:val="24"/>
                <w:szCs w:val="24"/>
                <w:highlight w:val="none"/>
                <w:lang w:eastAsia="zh-CN"/>
              </w:rPr>
              <w:t>分；</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w w:val="100"/>
                <w:sz w:val="24"/>
                <w:szCs w:val="24"/>
                <w:highlight w:val="none"/>
              </w:rPr>
              <w:t>服务机构</w:t>
            </w:r>
            <w:r>
              <w:rPr>
                <w:rFonts w:hint="eastAsia" w:ascii="宋体" w:hAnsi="宋体" w:eastAsia="宋体" w:cs="宋体"/>
                <w:b w:val="0"/>
                <w:bCs w:val="0"/>
                <w:color w:val="auto"/>
                <w:w w:val="100"/>
                <w:sz w:val="24"/>
                <w:szCs w:val="24"/>
                <w:highlight w:val="none"/>
                <w:lang w:val="en-US" w:eastAsia="zh-CN"/>
              </w:rPr>
              <w:t>稳定性一般、</w:t>
            </w:r>
            <w:r>
              <w:rPr>
                <w:rFonts w:hint="eastAsia" w:ascii="宋体" w:hAnsi="宋体" w:eastAsia="宋体" w:cs="宋体"/>
                <w:b w:val="0"/>
                <w:bCs w:val="0"/>
                <w:color w:val="auto"/>
                <w:w w:val="100"/>
                <w:sz w:val="24"/>
                <w:szCs w:val="24"/>
                <w:highlight w:val="none"/>
              </w:rPr>
              <w:t>便捷程度</w:t>
            </w:r>
            <w:r>
              <w:rPr>
                <w:rFonts w:hint="eastAsia" w:ascii="宋体" w:hAnsi="宋体" w:eastAsia="宋体" w:cs="宋体"/>
                <w:b w:val="0"/>
                <w:bCs w:val="0"/>
                <w:color w:val="auto"/>
                <w:w w:val="100"/>
                <w:sz w:val="24"/>
                <w:szCs w:val="24"/>
                <w:highlight w:val="none"/>
                <w:lang w:eastAsia="zh-CN"/>
              </w:rPr>
              <w:t>一般但基本能保障项目服务需求</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未提供方案的不得分。</w:t>
            </w:r>
          </w:p>
        </w:tc>
        <w:tc>
          <w:tcPr>
            <w:tcW w:w="854" w:type="dxa"/>
            <w:noWrap w:val="0"/>
            <w:tcMar>
              <w:left w:w="28" w:type="dxa"/>
              <w:right w:w="28" w:type="dxa"/>
            </w:tcMar>
            <w:vAlign w:val="center"/>
          </w:tcPr>
          <w:p w14:paraId="5A8AC48D">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主观分</w:t>
            </w:r>
          </w:p>
        </w:tc>
      </w:tr>
      <w:tr w14:paraId="5803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881" w:type="dxa"/>
            <w:gridSpan w:val="3"/>
            <w:noWrap w:val="0"/>
            <w:tcMar>
              <w:left w:w="28" w:type="dxa"/>
              <w:right w:w="28" w:type="dxa"/>
            </w:tcMar>
            <w:vAlign w:val="center"/>
          </w:tcPr>
          <w:p w14:paraId="0875BD18">
            <w:pPr>
              <w:keepNext w:val="0"/>
              <w:keepLines w:val="0"/>
              <w:pageBreakBefore w:val="0"/>
              <w:widowControl w:val="0"/>
              <w:kinsoku/>
              <w:wordWrap/>
              <w:overflowPunct/>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报价分  10分</w:t>
            </w:r>
          </w:p>
        </w:tc>
        <w:tc>
          <w:tcPr>
            <w:tcW w:w="6917" w:type="dxa"/>
            <w:gridSpan w:val="2"/>
            <w:noWrap w:val="0"/>
            <w:tcMar>
              <w:left w:w="28" w:type="dxa"/>
              <w:right w:w="28" w:type="dxa"/>
            </w:tcMar>
            <w:vAlign w:val="center"/>
          </w:tcPr>
          <w:p w14:paraId="7854B509">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参与评审价格</w:t>
            </w:r>
            <w:r>
              <w:rPr>
                <w:rFonts w:hint="eastAsia" w:ascii="宋体" w:hAnsi="宋体" w:eastAsia="宋体" w:cs="宋体"/>
                <w:b w:val="0"/>
                <w:bCs w:val="0"/>
                <w:color w:val="auto"/>
                <w:sz w:val="24"/>
                <w:szCs w:val="24"/>
                <w:highlight w:val="none"/>
                <w:lang w:val="zh-CN"/>
              </w:rPr>
              <w:t>为最终有效响应报价；</w:t>
            </w:r>
          </w:p>
          <w:p w14:paraId="71DD972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参与评审的价格最低的为评标基准价,基准价得分为满分</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分。</w:t>
            </w:r>
          </w:p>
          <w:p w14:paraId="6694700E">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其他供应商的价格分按照下列公式计算：</w:t>
            </w:r>
          </w:p>
          <w:p w14:paraId="59F9557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zh-CN"/>
              </w:rPr>
              <w:t>计算方法：各供应商的投标报价得分=（基准价/供应商参与评审的价格）×</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％×100。</w:t>
            </w:r>
          </w:p>
        </w:tc>
      </w:tr>
    </w:tbl>
    <w:p w14:paraId="2C898A9C">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备注：上述内容缺项不得分，投标人编制投标文件（商务技术文件部分）时，建议按此目录（序号和内容）提供评标标准相应的商务技术资料。 </w:t>
      </w:r>
    </w:p>
    <w:p w14:paraId="1FC0767A">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一、评标方法</w:t>
      </w:r>
    </w:p>
    <w:p w14:paraId="12EDBDD6">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C907A49">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二、评标标准</w:t>
      </w:r>
    </w:p>
    <w:p w14:paraId="2F90A7AC">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6E4EB440">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三、评标程序</w:t>
      </w:r>
    </w:p>
    <w:p w14:paraId="00C88454">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38C6297D">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140AD5C4">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0B60B34">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201DC18F">
      <w:pPr>
        <w:pStyle w:val="133"/>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4DA2CBD1">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09D268AB">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17FC3835">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9F2E744">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5BB2593">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5B14BF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1C3CEF3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3A01ABA5">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DF00F">
      <w:pPr>
        <w:pStyle w:val="133"/>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02D90A0">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03BD9B">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96D0FC">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7EF36D">
      <w:pPr>
        <w:snapToGrid w:val="0"/>
        <w:spacing w:beforeLines="100" w:afterLines="100"/>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5348AD47">
      <w:pPr>
        <w:pStyle w:val="133"/>
        <w:spacing w:before="0"/>
        <w:ind w:firstLine="42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EBA79C">
      <w:pPr>
        <w:pStyle w:val="27"/>
        <w:spacing w:line="360" w:lineRule="auto"/>
        <w:ind w:firstLine="422"/>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w:t>
      </w:r>
    </w:p>
    <w:p w14:paraId="2C65F27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532D4B2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17BE693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2D0EB8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4794831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6D165AC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4.2.6投标文件出现不是唯一的、有选择性投标报价的;</w:t>
      </w:r>
    </w:p>
    <w:p w14:paraId="08F4AC5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475A0C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66FBFE3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01AF0C8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364245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4.2.11投标人有恶意串通、妨碍其他投标人的竞争行为、损害采购人或者其他投标人的合法权益情形的；</w:t>
      </w:r>
    </w:p>
    <w:p w14:paraId="6590E77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0C0CCF89">
      <w:pPr>
        <w:pStyle w:val="6"/>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4.2.13投标文件不满足招标文件的其它实质性要求的；</w:t>
      </w:r>
    </w:p>
    <w:p w14:paraId="6145CEB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370D3205">
      <w:pPr>
        <w:pStyle w:val="27"/>
        <w:snapToGrid w:val="0"/>
        <w:spacing w:line="360" w:lineRule="auto"/>
        <w:ind w:firstLine="422"/>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0FAF0BF">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2A5D9910">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6BD3FABC">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22BE37D1">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295C95D6">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23C7A688">
      <w:pPr>
        <w:pStyle w:val="27"/>
        <w:snapToGrid w:val="0"/>
        <w:spacing w:line="360" w:lineRule="auto"/>
        <w:ind w:firstLine="42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F3DFEC">
      <w:pPr>
        <w:pStyle w:val="27"/>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43D09963">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0B7266A9">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4ACC8EF3">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03FAFA27">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2CDC3BFB">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FF1FC96">
      <w:pPr>
        <w:pStyle w:val="19"/>
        <w:rPr>
          <w:rFonts w:hAnsi="宋体" w:cs="宋体"/>
          <w:color w:val="auto"/>
          <w:highlight w:val="none"/>
        </w:rPr>
      </w:pPr>
    </w:p>
    <w:p w14:paraId="19DA586A">
      <w:pPr>
        <w:pStyle w:val="27"/>
        <w:snapToGrid w:val="0"/>
        <w:spacing w:line="360" w:lineRule="auto"/>
        <w:ind w:firstLine="0" w:firstLineChars="0"/>
        <w:rPr>
          <w:rFonts w:cs="宋体"/>
          <w:color w:val="auto"/>
          <w:highlight w:val="none"/>
        </w:rPr>
      </w:pPr>
    </w:p>
    <w:bookmarkEnd w:id="34"/>
    <w:p w14:paraId="5FCF6F32">
      <w:pPr>
        <w:spacing w:beforeLines="100" w:afterLines="100"/>
        <w:jc w:val="center"/>
        <w:outlineLvl w:val="0"/>
        <w:rPr>
          <w:rFonts w:ascii="宋体" w:hAnsi="宋体" w:cs="宋体"/>
          <w:b/>
          <w:color w:val="auto"/>
          <w:sz w:val="36"/>
          <w:szCs w:val="36"/>
          <w:highlight w:val="none"/>
        </w:rPr>
      </w:pPr>
      <w:bookmarkStart w:id="424" w:name="_Toc86217003"/>
      <w:bookmarkStart w:id="425" w:name="第五部分"/>
    </w:p>
    <w:p w14:paraId="069EA0F6">
      <w:pPr>
        <w:pStyle w:val="2"/>
        <w:rPr>
          <w:rFonts w:ascii="宋体" w:hAnsi="宋体" w:cs="宋体"/>
          <w:b/>
          <w:color w:val="auto"/>
          <w:sz w:val="36"/>
          <w:szCs w:val="36"/>
          <w:highlight w:val="none"/>
        </w:rPr>
      </w:pPr>
    </w:p>
    <w:p w14:paraId="5C3D2AA8">
      <w:pPr>
        <w:pStyle w:val="3"/>
        <w:rPr>
          <w:rFonts w:ascii="宋体" w:hAnsi="宋体" w:cs="宋体"/>
          <w:b/>
          <w:color w:val="auto"/>
          <w:sz w:val="36"/>
          <w:szCs w:val="36"/>
          <w:highlight w:val="none"/>
        </w:rPr>
      </w:pPr>
    </w:p>
    <w:p w14:paraId="5AB26AE8">
      <w:pPr>
        <w:pStyle w:val="4"/>
        <w:rPr>
          <w:rFonts w:ascii="宋体" w:hAnsi="宋体" w:cs="宋体"/>
          <w:b/>
          <w:color w:val="auto"/>
          <w:sz w:val="36"/>
          <w:szCs w:val="36"/>
          <w:highlight w:val="none"/>
        </w:rPr>
      </w:pPr>
    </w:p>
    <w:p w14:paraId="40053869">
      <w:pPr>
        <w:rPr>
          <w:rFonts w:ascii="宋体" w:hAnsi="宋体" w:cs="宋体"/>
          <w:b/>
          <w:color w:val="auto"/>
          <w:sz w:val="36"/>
          <w:szCs w:val="36"/>
          <w:highlight w:val="none"/>
        </w:rPr>
      </w:pPr>
    </w:p>
    <w:p w14:paraId="3A899691">
      <w:pPr>
        <w:pStyle w:val="2"/>
        <w:rPr>
          <w:rFonts w:ascii="宋体" w:hAnsi="宋体" w:cs="宋体"/>
          <w:b/>
          <w:color w:val="auto"/>
          <w:sz w:val="36"/>
          <w:szCs w:val="36"/>
          <w:highlight w:val="none"/>
        </w:rPr>
      </w:pPr>
    </w:p>
    <w:p w14:paraId="60A483B4">
      <w:pPr>
        <w:pStyle w:val="3"/>
        <w:rPr>
          <w:rFonts w:ascii="宋体" w:hAnsi="宋体" w:cs="宋体"/>
          <w:b/>
          <w:color w:val="auto"/>
          <w:sz w:val="36"/>
          <w:szCs w:val="36"/>
          <w:highlight w:val="none"/>
        </w:rPr>
      </w:pPr>
    </w:p>
    <w:p w14:paraId="132A8FB8">
      <w:pPr>
        <w:pStyle w:val="4"/>
        <w:rPr>
          <w:rFonts w:ascii="宋体" w:hAnsi="宋体" w:cs="宋体"/>
          <w:b/>
          <w:color w:val="auto"/>
          <w:sz w:val="36"/>
          <w:szCs w:val="36"/>
          <w:highlight w:val="none"/>
        </w:rPr>
      </w:pPr>
    </w:p>
    <w:p w14:paraId="14935D4B">
      <w:pPr>
        <w:rPr>
          <w:rFonts w:ascii="宋体" w:hAnsi="宋体" w:cs="宋体"/>
          <w:b/>
          <w:color w:val="auto"/>
          <w:sz w:val="36"/>
          <w:szCs w:val="36"/>
          <w:highlight w:val="none"/>
        </w:rPr>
      </w:pPr>
    </w:p>
    <w:p w14:paraId="321D0EEA">
      <w:pPr>
        <w:pStyle w:val="2"/>
        <w:rPr>
          <w:rFonts w:ascii="宋体" w:hAnsi="宋体" w:cs="宋体"/>
          <w:b/>
          <w:color w:val="auto"/>
          <w:sz w:val="36"/>
          <w:szCs w:val="36"/>
          <w:highlight w:val="none"/>
        </w:rPr>
      </w:pPr>
    </w:p>
    <w:p w14:paraId="2EC120B0">
      <w:pPr>
        <w:pStyle w:val="3"/>
        <w:rPr>
          <w:color w:val="auto"/>
          <w:highlight w:val="none"/>
        </w:rPr>
      </w:pPr>
    </w:p>
    <w:p w14:paraId="57BA93DE">
      <w:pPr>
        <w:spacing w:beforeLines="10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第五部分拟签订的合同文本</w:t>
      </w:r>
    </w:p>
    <w:p w14:paraId="608C3716">
      <w:pPr>
        <w:spacing w:beforeLines="100" w:afterLines="100"/>
        <w:jc w:val="left"/>
        <w:rPr>
          <w:rFonts w:ascii="宋体" w:hAnsi="宋体" w:cs="宋体"/>
          <w:color w:val="auto"/>
          <w:sz w:val="32"/>
          <w:szCs w:val="32"/>
          <w:highlight w:val="none"/>
        </w:rPr>
      </w:pPr>
      <w:r>
        <w:rPr>
          <w:rFonts w:hint="eastAsia" w:ascii="宋体" w:hAnsi="宋体" w:cs="宋体"/>
          <w:color w:val="auto"/>
          <w:sz w:val="32"/>
          <w:szCs w:val="32"/>
          <w:highlight w:val="none"/>
        </w:rPr>
        <w:t>合同编号：</w:t>
      </w:r>
    </w:p>
    <w:p w14:paraId="45F9A73A">
      <w:pPr>
        <w:spacing w:line="360" w:lineRule="auto"/>
        <w:rPr>
          <w:rFonts w:ascii="宋体" w:hAnsi="宋体" w:cs="宋体"/>
          <w:color w:val="auto"/>
          <w:sz w:val="28"/>
          <w:highlight w:val="none"/>
        </w:rPr>
      </w:pPr>
    </w:p>
    <w:p w14:paraId="719A6369">
      <w:pPr>
        <w:spacing w:line="360" w:lineRule="auto"/>
        <w:rPr>
          <w:rFonts w:ascii="宋体" w:hAnsi="宋体" w:cs="宋体"/>
          <w:color w:val="auto"/>
          <w:sz w:val="28"/>
          <w:highlight w:val="none"/>
        </w:rPr>
      </w:pPr>
    </w:p>
    <w:p w14:paraId="3CAE60D5">
      <w:pPr>
        <w:pStyle w:val="2"/>
        <w:rPr>
          <w:rFonts w:ascii="宋体" w:hAnsi="宋体" w:cs="宋体"/>
          <w:color w:val="auto"/>
          <w:sz w:val="28"/>
          <w:highlight w:val="none"/>
        </w:rPr>
      </w:pPr>
    </w:p>
    <w:p w14:paraId="3B2139CA">
      <w:pPr>
        <w:pStyle w:val="3"/>
        <w:rPr>
          <w:rFonts w:ascii="宋体" w:hAnsi="宋体" w:cs="宋体"/>
          <w:color w:val="auto"/>
          <w:sz w:val="28"/>
          <w:highlight w:val="none"/>
        </w:rPr>
      </w:pPr>
    </w:p>
    <w:p w14:paraId="676D3563">
      <w:pPr>
        <w:pStyle w:val="4"/>
        <w:rPr>
          <w:rFonts w:ascii="宋体" w:hAnsi="宋体" w:cs="宋体"/>
          <w:color w:val="auto"/>
          <w:sz w:val="28"/>
          <w:highlight w:val="none"/>
        </w:rPr>
      </w:pPr>
    </w:p>
    <w:p w14:paraId="5939E73B">
      <w:pPr>
        <w:rPr>
          <w:rFonts w:ascii="宋体" w:hAnsi="宋体" w:cs="宋体"/>
          <w:color w:val="auto"/>
          <w:sz w:val="28"/>
          <w:highlight w:val="none"/>
        </w:rPr>
      </w:pPr>
    </w:p>
    <w:p w14:paraId="301C5678">
      <w:pPr>
        <w:pStyle w:val="2"/>
        <w:rPr>
          <w:rFonts w:ascii="宋体" w:hAnsi="宋体" w:cs="宋体"/>
          <w:color w:val="auto"/>
          <w:sz w:val="28"/>
          <w:highlight w:val="none"/>
        </w:rPr>
      </w:pPr>
    </w:p>
    <w:p w14:paraId="5D30D1CB">
      <w:pPr>
        <w:pStyle w:val="3"/>
        <w:rPr>
          <w:rFonts w:ascii="宋体" w:hAnsi="宋体" w:cs="宋体"/>
          <w:color w:val="auto"/>
          <w:sz w:val="28"/>
          <w:highlight w:val="none"/>
        </w:rPr>
      </w:pPr>
    </w:p>
    <w:p w14:paraId="08AD3E37">
      <w:pPr>
        <w:pStyle w:val="4"/>
        <w:rPr>
          <w:rFonts w:ascii="宋体" w:hAnsi="宋体" w:cs="宋体"/>
          <w:color w:val="auto"/>
          <w:sz w:val="28"/>
          <w:highlight w:val="none"/>
        </w:rPr>
      </w:pPr>
    </w:p>
    <w:p w14:paraId="5BF5EA62">
      <w:pPr>
        <w:rPr>
          <w:rFonts w:ascii="宋体" w:hAnsi="宋体" w:cs="宋体"/>
          <w:color w:val="auto"/>
          <w:sz w:val="28"/>
          <w:highlight w:val="none"/>
        </w:rPr>
      </w:pPr>
    </w:p>
    <w:p w14:paraId="64206FF4">
      <w:pPr>
        <w:pStyle w:val="2"/>
        <w:rPr>
          <w:rFonts w:ascii="宋体" w:hAnsi="宋体" w:cs="宋体"/>
          <w:color w:val="auto"/>
          <w:sz w:val="28"/>
          <w:highlight w:val="none"/>
        </w:rPr>
      </w:pPr>
    </w:p>
    <w:p w14:paraId="39A22688">
      <w:pPr>
        <w:pStyle w:val="3"/>
        <w:rPr>
          <w:rFonts w:ascii="宋体" w:hAnsi="宋体" w:cs="宋体"/>
          <w:color w:val="auto"/>
          <w:sz w:val="28"/>
          <w:highlight w:val="none"/>
        </w:rPr>
      </w:pPr>
    </w:p>
    <w:p w14:paraId="68604E9A">
      <w:pPr>
        <w:pStyle w:val="4"/>
        <w:rPr>
          <w:rFonts w:ascii="宋体" w:hAnsi="宋体" w:cs="宋体"/>
          <w:color w:val="auto"/>
          <w:sz w:val="28"/>
          <w:highlight w:val="none"/>
        </w:rPr>
      </w:pPr>
    </w:p>
    <w:p w14:paraId="40581DA2">
      <w:pPr>
        <w:rPr>
          <w:rFonts w:ascii="宋体" w:hAnsi="宋体" w:cs="宋体"/>
          <w:color w:val="auto"/>
          <w:sz w:val="28"/>
          <w:highlight w:val="none"/>
        </w:rPr>
      </w:pPr>
    </w:p>
    <w:p w14:paraId="771C8CF1">
      <w:pPr>
        <w:rPr>
          <w:rFonts w:ascii="宋体" w:hAnsi="宋体" w:cs="宋体"/>
          <w:color w:val="auto"/>
          <w:sz w:val="28"/>
          <w:highlight w:val="none"/>
        </w:rPr>
      </w:pPr>
    </w:p>
    <w:p w14:paraId="702C743B">
      <w:pPr>
        <w:rPr>
          <w:rFonts w:ascii="宋体" w:hAnsi="宋体" w:cs="宋体"/>
          <w:color w:val="auto"/>
          <w:sz w:val="28"/>
          <w:highlight w:val="none"/>
        </w:rPr>
      </w:pPr>
    </w:p>
    <w:p w14:paraId="4ECF2D1D">
      <w:pPr>
        <w:pStyle w:val="2"/>
        <w:rPr>
          <w:color w:val="auto"/>
          <w:highlight w:val="none"/>
        </w:rPr>
      </w:pPr>
    </w:p>
    <w:p w14:paraId="7A100C9A">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14:paraId="762B15EC">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62255D03">
      <w:pPr>
        <w:pStyle w:val="6"/>
        <w:spacing w:line="500" w:lineRule="exact"/>
        <w:ind w:firstLine="42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一、通用必备条款部份</w:t>
      </w:r>
    </w:p>
    <w:p w14:paraId="611DBF84">
      <w:pPr>
        <w:pStyle w:val="35"/>
        <w:snapToGrid w:val="0"/>
        <w:spacing w:line="500" w:lineRule="exact"/>
        <w:ind w:firstLine="420"/>
        <w:rPr>
          <w:rFonts w:ascii="微软雅黑" w:hAnsi="微软雅黑" w:cs="微软雅黑"/>
          <w:bCs/>
          <w:color w:val="auto"/>
          <w:szCs w:val="21"/>
          <w:highlight w:val="none"/>
        </w:rPr>
      </w:pPr>
      <w:r>
        <w:rPr>
          <w:rFonts w:hint="eastAsia" w:ascii="微软雅黑" w:hAnsi="微软雅黑" w:cs="微软雅黑"/>
          <w:b/>
          <w:color w:val="auto"/>
          <w:szCs w:val="21"/>
          <w:highlight w:val="none"/>
        </w:rPr>
        <w:t>合同编号：</w:t>
      </w:r>
    </w:p>
    <w:p w14:paraId="360A8AE7">
      <w:pPr>
        <w:pStyle w:val="35"/>
        <w:snapToGrid w:val="0"/>
        <w:spacing w:line="500" w:lineRule="exact"/>
        <w:ind w:firstLine="420"/>
        <w:rPr>
          <w:rFonts w:ascii="微软雅黑" w:hAnsi="微软雅黑" w:cs="微软雅黑"/>
          <w:bCs/>
          <w:color w:val="auto"/>
          <w:szCs w:val="21"/>
          <w:highlight w:val="none"/>
        </w:rPr>
      </w:pPr>
      <w:r>
        <w:rPr>
          <w:rFonts w:hint="eastAsia" w:ascii="微软雅黑" w:hAnsi="微软雅黑" w:cs="微软雅黑"/>
          <w:b/>
          <w:color w:val="auto"/>
          <w:szCs w:val="21"/>
          <w:highlight w:val="none"/>
        </w:rPr>
        <w:t>政府采购计划（预算）确认号：</w:t>
      </w:r>
    </w:p>
    <w:p w14:paraId="7A51833E">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b/>
          <w:color w:val="auto"/>
          <w:szCs w:val="21"/>
          <w:highlight w:val="none"/>
        </w:rPr>
        <w:t>预算金额</w:t>
      </w:r>
      <w:r>
        <w:rPr>
          <w:rFonts w:hint="eastAsia" w:ascii="微软雅黑" w:hAnsi="微软雅黑" w:cs="微软雅黑"/>
          <w:color w:val="auto"/>
          <w:szCs w:val="21"/>
          <w:highlight w:val="none"/>
        </w:rPr>
        <w:t xml:space="preserve">：  </w:t>
      </w:r>
    </w:p>
    <w:p w14:paraId="32584B1C">
      <w:pPr>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b/>
          <w:color w:val="auto"/>
          <w:szCs w:val="21"/>
          <w:highlight w:val="none"/>
        </w:rPr>
        <w:t>采购人（以下称甲方）：</w:t>
      </w:r>
    </w:p>
    <w:p w14:paraId="591016FD">
      <w:pPr>
        <w:pStyle w:val="35"/>
        <w:snapToGrid w:val="0"/>
        <w:spacing w:line="500" w:lineRule="exact"/>
        <w:ind w:firstLine="420"/>
        <w:rPr>
          <w:rFonts w:ascii="微软雅黑" w:hAnsi="微软雅黑" w:cs="微软雅黑"/>
          <w:b/>
          <w:color w:val="auto"/>
          <w:szCs w:val="21"/>
          <w:highlight w:val="none"/>
        </w:rPr>
      </w:pPr>
      <w:r>
        <w:rPr>
          <w:rFonts w:hint="eastAsia" w:ascii="微软雅黑" w:hAnsi="微软雅黑" w:cs="微软雅黑"/>
          <w:b/>
          <w:color w:val="auto"/>
          <w:szCs w:val="21"/>
          <w:highlight w:val="none"/>
        </w:rPr>
        <w:t>供应商（以下称乙方）：</w:t>
      </w:r>
    </w:p>
    <w:p w14:paraId="132C3182">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b/>
          <w:color w:val="auto"/>
          <w:szCs w:val="21"/>
          <w:highlight w:val="none"/>
        </w:rPr>
        <w:t>采购代理机构：</w:t>
      </w:r>
    </w:p>
    <w:p w14:paraId="4B763055">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b/>
          <w:color w:val="auto"/>
          <w:szCs w:val="21"/>
          <w:highlight w:val="none"/>
        </w:rPr>
        <w:t>采购方式：</w:t>
      </w:r>
      <w:r>
        <w:rPr>
          <w:rFonts w:hint="eastAsia" w:ascii="微软雅黑" w:hAnsi="微软雅黑" w:cs="微软雅黑"/>
          <w:color w:val="auto"/>
          <w:szCs w:val="21"/>
          <w:highlight w:val="none"/>
        </w:rPr>
        <w:t>公开招标</w:t>
      </w:r>
    </w:p>
    <w:p w14:paraId="25F54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根据《中华人民共和国政府采购法》、《中华人民共和国民法典》等法律法规的规定，甲乙双方按照采购结果签订本合同。</w:t>
      </w:r>
    </w:p>
    <w:p w14:paraId="53820B4A">
      <w:pPr>
        <w:shd w:val="clear" w:color="auto" w:fill="FFFFFF"/>
        <w:tabs>
          <w:tab w:val="left" w:pos="916"/>
          <w:tab w:val="left" w:pos="1832"/>
          <w:tab w:val="left" w:pos="2748"/>
        </w:tabs>
        <w:spacing w:line="500" w:lineRule="exact"/>
        <w:ind w:firstLine="420"/>
        <w:rPr>
          <w:rFonts w:ascii="微软雅黑" w:hAnsi="微软雅黑" w:cs="微软雅黑"/>
          <w:b/>
          <w:color w:val="auto"/>
          <w:szCs w:val="21"/>
          <w:highlight w:val="none"/>
        </w:rPr>
      </w:pPr>
      <w:r>
        <w:rPr>
          <w:rFonts w:hint="eastAsia" w:ascii="微软雅黑" w:hAnsi="微软雅黑" w:cs="微软雅黑"/>
          <w:b/>
          <w:color w:val="auto"/>
          <w:szCs w:val="21"/>
          <w:highlight w:val="none"/>
        </w:rPr>
        <w:t>第一条 合同组成</w:t>
      </w:r>
      <w:r>
        <w:rPr>
          <w:rFonts w:hint="eastAsia" w:ascii="微软雅黑" w:hAnsi="微软雅黑" w:cs="微软雅黑"/>
          <w:b/>
          <w:color w:val="auto"/>
          <w:szCs w:val="21"/>
          <w:highlight w:val="none"/>
        </w:rPr>
        <w:tab/>
      </w:r>
    </w:p>
    <w:p w14:paraId="5766A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本次政府采购活动的相关文件为本合同的组成部分，这些文件包括但不限于：</w:t>
      </w:r>
    </w:p>
    <w:p w14:paraId="4155A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1、本合同文本；</w:t>
      </w:r>
    </w:p>
    <w:p w14:paraId="6F350C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2、采购文件与采购响应文件；</w:t>
      </w:r>
    </w:p>
    <w:p w14:paraId="7C08C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3、中标或成交通知书；</w:t>
      </w:r>
    </w:p>
    <w:p w14:paraId="7CA8E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组成本合同的所有文件必须为书面形式。</w:t>
      </w:r>
    </w:p>
    <w:p w14:paraId="1F309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第二条 合同标的与相关属性</w:t>
      </w:r>
    </w:p>
    <w:p w14:paraId="7FD839F6">
      <w:pPr>
        <w:snapToGrid w:val="0"/>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1、本次采购的是</w:t>
      </w:r>
    </w:p>
    <w:p w14:paraId="1E81E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2、乙方是否属于中小微企业：□是□否</w:t>
      </w:r>
    </w:p>
    <w:p w14:paraId="60C5C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3、本合同项下产品属于（可多选）：□环保产品；□节能产品；□进口产品</w:t>
      </w:r>
    </w:p>
    <w:p w14:paraId="42CC1C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第三条 合同价款</w:t>
      </w:r>
    </w:p>
    <w:p w14:paraId="59FF42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1、本合同项下总价款为（大写）人民币，分项价款见“价格清单”（如有）”。</w:t>
      </w:r>
    </w:p>
    <w:p w14:paraId="2DFC9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2、本合同总价款含所有税费(包括货款、标准附件、备品备件、专用工具、包装、运输、装卸、保险、税金、货到就位以及安装、调试、培训、保修等一切税金和费用。)</w:t>
      </w:r>
    </w:p>
    <w:p w14:paraId="148E1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3、本合同付款方式为以下第项：</w:t>
      </w:r>
    </w:p>
    <w:p w14:paraId="48429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（1）本合同项下的采购资金系甲方自行支付，付款程序为；</w:t>
      </w:r>
    </w:p>
    <w:p w14:paraId="0DBC7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（2）本合同项下的采购资金须财政直接支付，付款程序为；</w:t>
      </w:r>
    </w:p>
    <w:p w14:paraId="128C64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（3）其他方式：</w:t>
      </w:r>
    </w:p>
    <w:p w14:paraId="2E3F6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4、本合同项下的采购资金付款进度按招招标文件规定，未规定时按以下第项支付：</w:t>
      </w:r>
    </w:p>
    <w:p w14:paraId="79D00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（1）一次性付款：乙方合同履行达到（条件）时，一次性付款；</w:t>
      </w:r>
    </w:p>
    <w:p w14:paraId="3BF123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（2）分期付款时支付；时支付；时支付；</w:t>
      </w:r>
    </w:p>
    <w:p w14:paraId="26D26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若收取了履约保证金，则不应重复设置尾款支付条件。</w:t>
      </w:r>
    </w:p>
    <w:p w14:paraId="56F376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第四条 履约保证金</w:t>
      </w:r>
    </w:p>
    <w:p w14:paraId="7B050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按以下第</w:t>
      </w:r>
      <w:r>
        <w:rPr>
          <w:rFonts w:hint="eastAsia" w:ascii="微软雅黑" w:hAnsi="微软雅黑" w:cs="微软雅黑"/>
          <w:color w:val="auto"/>
          <w:szCs w:val="21"/>
          <w:highlight w:val="none"/>
          <w:u w:val="single"/>
          <w:lang w:val="en-US" w:eastAsia="zh-CN"/>
        </w:rPr>
        <w:t xml:space="preserve">  </w:t>
      </w:r>
      <w:r>
        <w:rPr>
          <w:rFonts w:hint="eastAsia" w:ascii="微软雅黑" w:hAnsi="微软雅黑" w:cs="微软雅黑"/>
          <w:color w:val="auto"/>
          <w:szCs w:val="21"/>
          <w:highlight w:val="none"/>
        </w:rPr>
        <w:t>项处理：</w:t>
      </w:r>
    </w:p>
    <w:p w14:paraId="6796C6BF">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09A725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2、本项目不设置履约保证金</w:t>
      </w:r>
    </w:p>
    <w:p w14:paraId="5C5AF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第五条 金融支持</w:t>
      </w:r>
    </w:p>
    <w:p w14:paraId="5073B2B7">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支持和促进中小企业发展，进一步发挥政府采购政策功能，浙江省财政厅出台浙财采监〔2022〕3号文件，企业若有融资意向，可通过政采云平台或其他渠道进行咨询。</w:t>
      </w:r>
    </w:p>
    <w:p w14:paraId="5D258F64">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政采云平台融资服务（https://jinrong.zcygov.cn/finance-service/#/home)，可查看相应融资政策文件及各相关银行服务方案。</w:t>
      </w:r>
    </w:p>
    <w:p w14:paraId="477B8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第六条 合同的变更和终止</w:t>
      </w:r>
    </w:p>
    <w:p w14:paraId="2A07A6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AB5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第七条 合同的转让与分包</w:t>
      </w:r>
    </w:p>
    <w:p w14:paraId="4DA61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乙方不得擅自部分或全部转让其应履行的合同义务。乙方分包的，应经过甲方书面同意。</w:t>
      </w:r>
    </w:p>
    <w:p w14:paraId="3F7BC8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第八条 争议的解决</w:t>
      </w:r>
    </w:p>
    <w:p w14:paraId="0289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1、因履行本合同引起的或与本合同有关的争议，甲、乙双方应首先通过友好协商解决，如果协商不能解决争议，则采取以下第种方式解决争议：</w:t>
      </w:r>
    </w:p>
    <w:p w14:paraId="65EA0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（1）向甲方所在地有管辖权的人民法院提起诉讼；</w:t>
      </w:r>
    </w:p>
    <w:p w14:paraId="5EB5A3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（2）向仲裁委员申请仲裁。</w:t>
      </w:r>
    </w:p>
    <w:p w14:paraId="7F52A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color w:val="auto"/>
          <w:szCs w:val="21"/>
          <w:highlight w:val="none"/>
        </w:rPr>
      </w:pPr>
      <w:r>
        <w:rPr>
          <w:rFonts w:hint="eastAsia" w:ascii="微软雅黑" w:hAnsi="微软雅黑" w:cs="微软雅黑"/>
          <w:b/>
          <w:color w:val="auto"/>
          <w:szCs w:val="21"/>
          <w:highlight w:val="none"/>
        </w:rPr>
        <w:t>第九条 合同备案及其他</w:t>
      </w:r>
    </w:p>
    <w:p w14:paraId="18D5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color w:val="auto"/>
          <w:szCs w:val="21"/>
          <w:highlight w:val="none"/>
        </w:rPr>
      </w:pPr>
      <w:r>
        <w:rPr>
          <w:rFonts w:hint="eastAsia" w:ascii="微软雅黑" w:hAnsi="微软雅黑" w:cs="微软雅黑"/>
          <w:color w:val="auto"/>
          <w:szCs w:val="21"/>
          <w:highlight w:val="none"/>
        </w:rPr>
        <w:t>本合同一式五份，甲乙双方各执二份，一份送招标代理机构存档。</w:t>
      </w:r>
    </w:p>
    <w:p w14:paraId="1D5357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jc w:val="center"/>
        <w:rPr>
          <w:rFonts w:ascii="微软雅黑" w:hAnsi="微软雅黑" w:cs="微软雅黑"/>
          <w:b/>
          <w:color w:val="auto"/>
          <w:szCs w:val="21"/>
          <w:highlight w:val="none"/>
        </w:rPr>
      </w:pPr>
      <w:r>
        <w:rPr>
          <w:rFonts w:hint="eastAsia" w:ascii="微软雅黑" w:hAnsi="微软雅黑" w:cs="微软雅黑"/>
          <w:b/>
          <w:color w:val="auto"/>
          <w:szCs w:val="21"/>
          <w:highlight w:val="none"/>
        </w:rPr>
        <w:t>二、特殊专用条款部份</w:t>
      </w:r>
    </w:p>
    <w:p w14:paraId="05DBF00C">
      <w:pPr>
        <w:numPr>
          <w:ilvl w:val="0"/>
          <w:numId w:val="3"/>
        </w:numPr>
        <w:autoSpaceDE w:val="0"/>
        <w:autoSpaceDN w:val="0"/>
        <w:adjustRightInd w:val="0"/>
        <w:spacing w:line="500" w:lineRule="exact"/>
        <w:ind w:hanging="737" w:firstLineChars="0"/>
        <w:jc w:val="both"/>
        <w:rPr>
          <w:rFonts w:ascii="微软雅黑" w:hAnsi="微软雅黑" w:cs="微软雅黑"/>
          <w:b/>
          <w:color w:val="auto"/>
          <w:kern w:val="36"/>
          <w:szCs w:val="21"/>
          <w:highlight w:val="none"/>
        </w:rPr>
      </w:pPr>
      <w:r>
        <w:rPr>
          <w:rFonts w:hint="eastAsia" w:ascii="微软雅黑" w:hAnsi="微软雅黑" w:cs="微软雅黑"/>
          <w:b/>
          <w:color w:val="auto"/>
          <w:kern w:val="36"/>
          <w:szCs w:val="21"/>
          <w:highlight w:val="none"/>
        </w:rPr>
        <w:t>服务内容</w:t>
      </w:r>
    </w:p>
    <w:p w14:paraId="28FD0A90">
      <w:pPr>
        <w:autoSpaceDE w:val="0"/>
        <w:autoSpaceDN w:val="0"/>
        <w:adjustRightInd w:val="0"/>
        <w:spacing w:line="500" w:lineRule="exact"/>
        <w:ind w:firstLine="420"/>
        <w:rPr>
          <w:rFonts w:ascii="微软雅黑" w:hAnsi="微软雅黑" w:cs="微软雅黑"/>
          <w:b/>
          <w:color w:val="auto"/>
          <w:kern w:val="36"/>
          <w:szCs w:val="21"/>
          <w:highlight w:val="none"/>
        </w:rPr>
      </w:pPr>
      <w:r>
        <w:rPr>
          <w:rFonts w:hint="eastAsia" w:ascii="微软雅黑" w:hAnsi="微软雅黑" w:cs="微软雅黑"/>
          <w:b/>
          <w:color w:val="auto"/>
          <w:kern w:val="36"/>
          <w:szCs w:val="21"/>
          <w:highlight w:val="none"/>
        </w:rPr>
        <w:t>……</w:t>
      </w:r>
    </w:p>
    <w:p w14:paraId="38511D95">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第二条 合同履行时间、履行方式及履行地点</w:t>
      </w:r>
    </w:p>
    <w:p w14:paraId="3D5B156F">
      <w:pPr>
        <w:pStyle w:val="35"/>
        <w:snapToGrid w:val="0"/>
        <w:spacing w:line="500" w:lineRule="exact"/>
        <w:ind w:firstLine="424" w:firstLineChars="202"/>
        <w:rPr>
          <w:rFonts w:ascii="微软雅黑" w:hAnsi="微软雅黑" w:cs="微软雅黑"/>
          <w:bCs/>
          <w:color w:val="auto"/>
          <w:szCs w:val="21"/>
          <w:highlight w:val="none"/>
        </w:rPr>
      </w:pPr>
      <w:r>
        <w:rPr>
          <w:rFonts w:hint="eastAsia" w:ascii="微软雅黑" w:hAnsi="微软雅黑" w:cs="微软雅黑"/>
          <w:bCs/>
          <w:color w:val="auto"/>
          <w:szCs w:val="21"/>
          <w:highlight w:val="none"/>
        </w:rPr>
        <w:t>1、</w:t>
      </w:r>
      <w:r>
        <w:rPr>
          <w:rFonts w:hint="eastAsia" w:ascii="微软雅黑" w:hAnsi="微软雅黑" w:cs="微软雅黑"/>
          <w:color w:val="auto"/>
          <w:szCs w:val="21"/>
          <w:highlight w:val="none"/>
        </w:rPr>
        <w:t>履行时间</w:t>
      </w:r>
      <w:r>
        <w:rPr>
          <w:rFonts w:hint="eastAsia" w:ascii="微软雅黑" w:hAnsi="微软雅黑" w:cs="微软雅黑"/>
          <w:bCs/>
          <w:color w:val="auto"/>
          <w:szCs w:val="21"/>
          <w:highlight w:val="none"/>
        </w:rPr>
        <w:t>：</w:t>
      </w:r>
    </w:p>
    <w:p w14:paraId="7C217C1F">
      <w:pPr>
        <w:pStyle w:val="35"/>
        <w:snapToGrid w:val="0"/>
        <w:spacing w:line="500" w:lineRule="exact"/>
        <w:ind w:firstLine="424" w:firstLineChars="202"/>
        <w:rPr>
          <w:rFonts w:ascii="微软雅黑" w:hAnsi="微软雅黑" w:cs="微软雅黑"/>
          <w:bCs/>
          <w:color w:val="auto"/>
          <w:szCs w:val="21"/>
          <w:highlight w:val="none"/>
        </w:rPr>
      </w:pPr>
      <w:r>
        <w:rPr>
          <w:rFonts w:hint="eastAsia" w:ascii="微软雅黑" w:hAnsi="微软雅黑" w:cs="微软雅黑"/>
          <w:bCs/>
          <w:color w:val="auto"/>
          <w:szCs w:val="21"/>
          <w:highlight w:val="none"/>
        </w:rPr>
        <w:t>2、</w:t>
      </w:r>
      <w:r>
        <w:rPr>
          <w:rFonts w:hint="eastAsia" w:ascii="微软雅黑" w:hAnsi="微软雅黑" w:cs="微软雅黑"/>
          <w:color w:val="auto"/>
          <w:szCs w:val="21"/>
          <w:highlight w:val="none"/>
        </w:rPr>
        <w:t>履行方式</w:t>
      </w:r>
      <w:r>
        <w:rPr>
          <w:rFonts w:hint="eastAsia" w:ascii="微软雅黑" w:hAnsi="微软雅黑" w:cs="微软雅黑"/>
          <w:bCs/>
          <w:color w:val="auto"/>
          <w:szCs w:val="21"/>
          <w:highlight w:val="none"/>
        </w:rPr>
        <w:t>：</w:t>
      </w:r>
    </w:p>
    <w:p w14:paraId="30E6AE63">
      <w:pPr>
        <w:pStyle w:val="35"/>
        <w:snapToGrid w:val="0"/>
        <w:spacing w:line="500" w:lineRule="exact"/>
        <w:ind w:firstLine="424" w:firstLineChars="202"/>
        <w:rPr>
          <w:rFonts w:ascii="微软雅黑" w:hAnsi="微软雅黑" w:cs="微软雅黑"/>
          <w:bCs/>
          <w:color w:val="auto"/>
          <w:szCs w:val="21"/>
          <w:highlight w:val="none"/>
        </w:rPr>
      </w:pPr>
      <w:r>
        <w:rPr>
          <w:rFonts w:hint="eastAsia" w:ascii="微软雅黑" w:hAnsi="微软雅黑" w:cs="微软雅黑"/>
          <w:bCs/>
          <w:color w:val="auto"/>
          <w:szCs w:val="21"/>
          <w:highlight w:val="none"/>
        </w:rPr>
        <w:t>3、</w:t>
      </w:r>
      <w:r>
        <w:rPr>
          <w:rFonts w:hint="eastAsia" w:ascii="微软雅黑" w:hAnsi="微软雅黑" w:cs="微软雅黑"/>
          <w:color w:val="auto"/>
          <w:szCs w:val="21"/>
          <w:highlight w:val="none"/>
        </w:rPr>
        <w:t>履行地点</w:t>
      </w:r>
      <w:r>
        <w:rPr>
          <w:rFonts w:hint="eastAsia" w:ascii="微软雅黑" w:hAnsi="微软雅黑" w:cs="微软雅黑"/>
          <w:bCs/>
          <w:color w:val="auto"/>
          <w:szCs w:val="21"/>
          <w:highlight w:val="none"/>
        </w:rPr>
        <w:t>：</w:t>
      </w:r>
    </w:p>
    <w:p w14:paraId="65670A57">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第三条 技术资料</w:t>
      </w:r>
    </w:p>
    <w:p w14:paraId="07CECA44">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1、乙方应按</w:t>
      </w:r>
      <w:r>
        <w:rPr>
          <w:rFonts w:hint="eastAsia" w:ascii="微软雅黑" w:hAnsi="微软雅黑" w:cs="微软雅黑"/>
          <w:color w:val="auto"/>
          <w:szCs w:val="21"/>
          <w:highlight w:val="none"/>
          <w:lang w:val="en-US" w:eastAsia="zh-CN"/>
        </w:rPr>
        <w:t>公开招标</w:t>
      </w:r>
      <w:r>
        <w:rPr>
          <w:rFonts w:hint="eastAsia" w:ascii="微软雅黑" w:hAnsi="微软雅黑" w:cs="微软雅黑"/>
          <w:color w:val="auto"/>
          <w:szCs w:val="21"/>
          <w:highlight w:val="none"/>
        </w:rPr>
        <w:t>文件规定的时间向甲方提供有关技术资料。</w:t>
      </w:r>
    </w:p>
    <w:p w14:paraId="26504790">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D81ACC">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第四条 知识产权</w:t>
      </w:r>
    </w:p>
    <w:p w14:paraId="0F05EB20">
      <w:pPr>
        <w:pStyle w:val="35"/>
        <w:snapToGrid w:val="0"/>
        <w:spacing w:line="500" w:lineRule="exact"/>
        <w:ind w:firstLine="424" w:firstLineChars="202"/>
        <w:rPr>
          <w:rFonts w:ascii="微软雅黑" w:hAnsi="微软雅黑" w:cs="微软雅黑"/>
          <w:b/>
          <w:bCs/>
          <w:color w:val="auto"/>
          <w:szCs w:val="21"/>
          <w:highlight w:val="none"/>
        </w:rPr>
      </w:pPr>
      <w:r>
        <w:rPr>
          <w:rFonts w:hint="eastAsia" w:ascii="微软雅黑" w:hAnsi="微软雅黑" w:cs="微软雅黑"/>
          <w:color w:val="auto"/>
          <w:szCs w:val="21"/>
          <w:highlight w:val="none"/>
        </w:rPr>
        <w:t>乙方应保证提供服务过程中不会侵犯任何第三方的</w:t>
      </w:r>
      <w:r>
        <w:rPr>
          <w:rFonts w:hint="eastAsia" w:ascii="微软雅黑" w:hAnsi="微软雅黑" w:cs="微软雅黑"/>
          <w:b/>
          <w:color w:val="auto"/>
          <w:szCs w:val="21"/>
          <w:highlight w:val="none"/>
        </w:rPr>
        <w:t>知识产权</w:t>
      </w:r>
      <w:r>
        <w:rPr>
          <w:rFonts w:hint="eastAsia" w:ascii="微软雅黑" w:hAnsi="微软雅黑" w:cs="微软雅黑"/>
          <w:b/>
          <w:bCs/>
          <w:color w:val="auto"/>
          <w:szCs w:val="21"/>
          <w:highlight w:val="none"/>
        </w:rPr>
        <w:t>。</w:t>
      </w:r>
    </w:p>
    <w:p w14:paraId="628406DF">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第五条 履约保证金</w:t>
      </w:r>
    </w:p>
    <w:p w14:paraId="2D785FA0">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乙方交纳人民币△元作为本合同的履约保证金。</w:t>
      </w:r>
    </w:p>
    <w:p w14:paraId="76504A1D">
      <w:pPr>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第六条 税费</w:t>
      </w:r>
    </w:p>
    <w:p w14:paraId="59AE2E31">
      <w:pPr>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本合同执行中相关的一切税费均由乙方负担。</w:t>
      </w:r>
    </w:p>
    <w:p w14:paraId="650B0998">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第七条 违约责任</w:t>
      </w:r>
    </w:p>
    <w:p w14:paraId="40AB29EF">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1、甲方无正当理由拒收接受服务的，甲方向乙方偿付合同款项百分之五作为违约金。</w:t>
      </w:r>
    </w:p>
    <w:p w14:paraId="1325A15A">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2、甲方无故逾期验收和办理款项支付手续的,甲方应按逾期付款总额每日万分之五向乙方支付违约金。</w:t>
      </w:r>
    </w:p>
    <w:p w14:paraId="7061B352">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F11A70B">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第八条 不可抗力事件处理</w:t>
      </w:r>
    </w:p>
    <w:p w14:paraId="1A84114E">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1、在合同有效期内，任何一方因不可抗力事件导致不能履行合同，则合同履行期可延长，其延长期与不可抗力影响期相同。</w:t>
      </w:r>
    </w:p>
    <w:p w14:paraId="242061BF">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2、不可抗力事件发生后，应立即通知对方，并寄送有关权威机构出具的证明。</w:t>
      </w:r>
    </w:p>
    <w:p w14:paraId="19230A0A">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3、不可抗力事件延续120天以上，双方应通过友好协商，确定是否继续履行合同。</w:t>
      </w:r>
    </w:p>
    <w:p w14:paraId="48031093">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第九条 诉讼</w:t>
      </w:r>
    </w:p>
    <w:p w14:paraId="31EC66DC">
      <w:pPr>
        <w:pStyle w:val="35"/>
        <w:snapToGrid w:val="0"/>
        <w:spacing w:line="500" w:lineRule="exact"/>
        <w:ind w:firstLine="424" w:firstLineChars="202"/>
        <w:rPr>
          <w:rFonts w:ascii="微软雅黑" w:hAnsi="微软雅黑" w:cs="微软雅黑"/>
          <w:color w:val="auto"/>
          <w:szCs w:val="21"/>
          <w:highlight w:val="none"/>
        </w:rPr>
      </w:pPr>
      <w:r>
        <w:rPr>
          <w:rFonts w:hint="eastAsia" w:ascii="微软雅黑" w:hAnsi="微软雅黑" w:cs="微软雅黑"/>
          <w:color w:val="auto"/>
          <w:szCs w:val="21"/>
          <w:highlight w:val="none"/>
        </w:rPr>
        <w:t>双方在执行合同中所发生的一切争议，应通过协商解决。如协商不成，可向甲方所在地法院起诉。</w:t>
      </w:r>
    </w:p>
    <w:p w14:paraId="7E6ADCB4">
      <w:pPr>
        <w:pStyle w:val="35"/>
        <w:snapToGrid w:val="0"/>
        <w:spacing w:line="500" w:lineRule="exact"/>
        <w:ind w:firstLine="426" w:firstLineChars="202"/>
        <w:rPr>
          <w:rFonts w:ascii="微软雅黑" w:hAnsi="微软雅黑" w:cs="微软雅黑"/>
          <w:b/>
          <w:color w:val="auto"/>
          <w:szCs w:val="21"/>
          <w:highlight w:val="none"/>
        </w:rPr>
      </w:pPr>
      <w:r>
        <w:rPr>
          <w:rFonts w:hint="eastAsia" w:ascii="微软雅黑" w:hAnsi="微软雅黑" w:cs="微软雅黑"/>
          <w:b/>
          <w:color w:val="auto"/>
          <w:szCs w:val="21"/>
          <w:highlight w:val="none"/>
        </w:rPr>
        <w:t>第十条 合同生效及其它</w:t>
      </w:r>
    </w:p>
    <w:p w14:paraId="62E34557">
      <w:pPr>
        <w:autoSpaceDE w:val="0"/>
        <w:autoSpaceDN w:val="0"/>
        <w:adjustRightInd w:val="0"/>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1、合同经双方法定代表人或授权委托代理人签字并加盖单位公章后生效。</w:t>
      </w:r>
    </w:p>
    <w:p w14:paraId="5EE3D691">
      <w:pPr>
        <w:autoSpaceDE w:val="0"/>
        <w:autoSpaceDN w:val="0"/>
        <w:adjustRightInd w:val="0"/>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2、本合同未尽事宜，遵照《</w:t>
      </w:r>
      <w:r>
        <w:rPr>
          <w:rFonts w:hint="eastAsia" w:ascii="微软雅黑" w:hAnsi="微软雅黑" w:cs="微软雅黑"/>
          <w:color w:val="auto"/>
          <w:kern w:val="0"/>
          <w:szCs w:val="21"/>
          <w:highlight w:val="none"/>
        </w:rPr>
        <w:t>中华人民共和国民法典</w:t>
      </w:r>
      <w:r>
        <w:rPr>
          <w:rFonts w:hint="eastAsia" w:ascii="微软雅黑" w:hAnsi="微软雅黑" w:cs="微软雅黑"/>
          <w:color w:val="auto"/>
          <w:szCs w:val="21"/>
          <w:highlight w:val="none"/>
        </w:rPr>
        <w:t>》有关条文执行。</w:t>
      </w:r>
    </w:p>
    <w:p w14:paraId="5DFCB00B">
      <w:pPr>
        <w:pStyle w:val="35"/>
        <w:snapToGrid w:val="0"/>
        <w:spacing w:line="500" w:lineRule="exact"/>
        <w:ind w:left="420" w:hanging="420" w:hangingChars="20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 </w:t>
      </w:r>
    </w:p>
    <w:p w14:paraId="3E6499F3">
      <w:pPr>
        <w:pStyle w:val="35"/>
        <w:snapToGrid w:val="0"/>
        <w:spacing w:line="500" w:lineRule="exact"/>
        <w:ind w:left="420" w:leftChars="200"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甲方：                                  乙方：</w:t>
      </w:r>
    </w:p>
    <w:p w14:paraId="1B303705">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地址：                                  地址：</w:t>
      </w:r>
    </w:p>
    <w:p w14:paraId="4A94D8C5">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法定（授权）代表人：                    法定（授权）代表人：</w:t>
      </w:r>
    </w:p>
    <w:p w14:paraId="5A4D7629">
      <w:pPr>
        <w:pStyle w:val="35"/>
        <w:snapToGrid w:val="0"/>
        <w:spacing w:line="500" w:lineRule="exact"/>
        <w:ind w:firstLine="4620" w:firstLineChars="2200"/>
        <w:rPr>
          <w:rFonts w:ascii="微软雅黑" w:hAnsi="微软雅黑" w:cs="微软雅黑"/>
          <w:color w:val="auto"/>
          <w:szCs w:val="21"/>
          <w:highlight w:val="none"/>
        </w:rPr>
      </w:pPr>
      <w:r>
        <w:rPr>
          <w:rFonts w:hint="eastAsia" w:ascii="微软雅黑" w:hAnsi="微软雅黑" w:cs="微软雅黑"/>
          <w:color w:val="auto"/>
          <w:szCs w:val="21"/>
          <w:highlight w:val="none"/>
        </w:rPr>
        <w:t>联系电话：</w:t>
      </w:r>
    </w:p>
    <w:p w14:paraId="08EF8539">
      <w:pPr>
        <w:pStyle w:val="35"/>
        <w:snapToGrid w:val="0"/>
        <w:spacing w:line="500" w:lineRule="exact"/>
        <w:ind w:firstLine="4620" w:firstLineChars="2200"/>
        <w:rPr>
          <w:rFonts w:ascii="微软雅黑" w:hAnsi="微软雅黑" w:cs="微软雅黑"/>
          <w:color w:val="auto"/>
          <w:szCs w:val="21"/>
          <w:highlight w:val="none"/>
        </w:rPr>
      </w:pPr>
      <w:r>
        <w:rPr>
          <w:rFonts w:hint="eastAsia" w:ascii="微软雅黑" w:hAnsi="微软雅黑" w:cs="微软雅黑"/>
          <w:color w:val="auto"/>
          <w:szCs w:val="21"/>
          <w:highlight w:val="none"/>
        </w:rPr>
        <w:t>开户银行及账号：</w:t>
      </w:r>
    </w:p>
    <w:p w14:paraId="006859FA">
      <w:pPr>
        <w:pStyle w:val="35"/>
        <w:snapToGrid w:val="0"/>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签字日期：年月日                        签字日期：年月日</w:t>
      </w:r>
    </w:p>
    <w:p w14:paraId="6B1DD928">
      <w:pPr>
        <w:spacing w:line="360" w:lineRule="auto"/>
        <w:rPr>
          <w:rFonts w:ascii="宋体" w:hAnsi="宋体" w:cs="宋体"/>
          <w:color w:val="auto"/>
          <w:sz w:val="28"/>
          <w:highlight w:val="none"/>
        </w:rPr>
      </w:pPr>
    </w:p>
    <w:p w14:paraId="55D5368C">
      <w:pPr>
        <w:rPr>
          <w:rFonts w:ascii="宋体" w:hAnsi="宋体" w:cs="宋体"/>
          <w:color w:val="auto"/>
          <w:szCs w:val="21"/>
          <w:highlight w:val="none"/>
        </w:rPr>
      </w:pPr>
      <w:r>
        <w:rPr>
          <w:rFonts w:hint="eastAsia" w:ascii="宋体" w:hAnsi="宋体" w:cs="宋体"/>
          <w:color w:val="auto"/>
          <w:szCs w:val="21"/>
          <w:highlight w:val="none"/>
        </w:rPr>
        <w:br w:type="page"/>
      </w:r>
    </w:p>
    <w:p w14:paraId="29B5F42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4"/>
      <w:bookmarkEnd w:id="425"/>
      <w:r>
        <w:rPr>
          <w:rFonts w:hint="eastAsia" w:ascii="宋体" w:hAnsi="宋体" w:cs="宋体"/>
          <w:b/>
          <w:color w:val="auto"/>
          <w:sz w:val="36"/>
          <w:szCs w:val="20"/>
          <w:highlight w:val="none"/>
        </w:rPr>
        <w:t xml:space="preserve"> 应提交的有关格式范例</w:t>
      </w:r>
    </w:p>
    <w:p w14:paraId="5C775BD7">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资格文件部分</w:t>
      </w:r>
    </w:p>
    <w:p w14:paraId="4A780B40">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464C8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14:paraId="22E169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（2）联合协议…………………………………………………………………（页码）</w:t>
      </w:r>
    </w:p>
    <w:p w14:paraId="7A5F4EB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（3）落实政府采购政策需满足的资格要求…………………………………（页码）</w:t>
      </w:r>
    </w:p>
    <w:p w14:paraId="21FCC32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（4）本项目的特定资格要求…………………………………………………（页码）</w:t>
      </w:r>
    </w:p>
    <w:p w14:paraId="41380231">
      <w:pPr>
        <w:snapToGrid w:val="0"/>
        <w:spacing w:line="360" w:lineRule="auto"/>
        <w:ind w:firstLine="480" w:firstLineChars="200"/>
        <w:rPr>
          <w:rFonts w:ascii="宋体" w:hAnsi="宋体" w:cs="宋体"/>
          <w:color w:val="auto"/>
          <w:sz w:val="24"/>
          <w:highlight w:val="none"/>
        </w:rPr>
      </w:pPr>
    </w:p>
    <w:p w14:paraId="4C296C1C">
      <w:pPr>
        <w:spacing w:line="360" w:lineRule="auto"/>
        <w:ind w:firstLine="480" w:firstLineChars="200"/>
        <w:rPr>
          <w:rFonts w:ascii="宋体" w:hAnsi="宋体" w:cs="宋体"/>
          <w:color w:val="auto"/>
          <w:sz w:val="24"/>
          <w:highlight w:val="none"/>
        </w:rPr>
      </w:pPr>
    </w:p>
    <w:p w14:paraId="06E14309">
      <w:pPr>
        <w:jc w:val="center"/>
        <w:rPr>
          <w:rFonts w:ascii="宋体" w:hAnsi="宋体" w:cs="宋体"/>
          <w:color w:val="auto"/>
          <w:highlight w:val="none"/>
        </w:rPr>
      </w:pPr>
      <w:r>
        <w:rPr>
          <w:rFonts w:hint="eastAsia" w:ascii="宋体" w:hAnsi="宋体" w:cs="宋体"/>
          <w:color w:val="auto"/>
          <w:kern w:val="0"/>
          <w:sz w:val="24"/>
          <w:highlight w:val="none"/>
        </w:rPr>
        <w:br w:type="page"/>
      </w:r>
    </w:p>
    <w:p w14:paraId="03B6A648">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 符合参加政府采购活动应当具备的一般条件的承诺函</w:t>
      </w:r>
    </w:p>
    <w:p w14:paraId="002F07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5F2F08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我方参与（项目名称）【招标编号：（采购编号）】政府采购活动，郑重承诺：</w:t>
      </w:r>
    </w:p>
    <w:p w14:paraId="64E06E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4031B6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698A2E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501718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F354E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76CB62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64462F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63F47FF3">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0D4C68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702C77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00C632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013C06B2">
      <w:pPr>
        <w:snapToGrid w:val="0"/>
        <w:spacing w:line="360" w:lineRule="auto"/>
        <w:ind w:firstLine="4830" w:firstLineChars="2300"/>
        <w:rPr>
          <w:rFonts w:ascii="宋体" w:hAnsi="宋体" w:cs="宋体"/>
          <w:color w:val="auto"/>
          <w:kern w:val="0"/>
          <w:szCs w:val="21"/>
          <w:highlight w:val="none"/>
          <w:lang w:val="zh-CN"/>
        </w:rPr>
      </w:pPr>
    </w:p>
    <w:p w14:paraId="1EC6463D">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307F320C">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日</w:t>
      </w:r>
    </w:p>
    <w:p w14:paraId="17E71946">
      <w:pPr>
        <w:snapToGrid w:val="0"/>
        <w:spacing w:line="360" w:lineRule="auto"/>
        <w:ind w:right="480"/>
        <w:jc w:val="center"/>
        <w:rPr>
          <w:rFonts w:ascii="宋体" w:hAnsi="宋体" w:cs="宋体"/>
          <w:b/>
          <w:color w:val="auto"/>
          <w:kern w:val="0"/>
          <w:sz w:val="32"/>
          <w:szCs w:val="32"/>
          <w:highlight w:val="none"/>
        </w:rPr>
      </w:pPr>
    </w:p>
    <w:p w14:paraId="39E5A62D">
      <w:pPr>
        <w:pStyle w:val="6"/>
        <w:rPr>
          <w:rFonts w:ascii="宋体" w:hAnsi="宋体" w:eastAsia="宋体" w:cs="宋体"/>
          <w:color w:val="auto"/>
          <w:kern w:val="0"/>
          <w:highlight w:val="none"/>
        </w:rPr>
      </w:pPr>
    </w:p>
    <w:p w14:paraId="575726FB">
      <w:pPr>
        <w:rPr>
          <w:rFonts w:ascii="宋体" w:hAnsi="宋体" w:cs="宋体"/>
          <w:b/>
          <w:color w:val="auto"/>
          <w:kern w:val="0"/>
          <w:sz w:val="32"/>
          <w:szCs w:val="32"/>
          <w:highlight w:val="none"/>
        </w:rPr>
      </w:pPr>
    </w:p>
    <w:p w14:paraId="4DB873A7">
      <w:pPr>
        <w:pStyle w:val="6"/>
        <w:rPr>
          <w:rFonts w:ascii="宋体" w:hAnsi="宋体" w:eastAsia="宋体" w:cs="宋体"/>
          <w:color w:val="auto"/>
          <w:kern w:val="0"/>
          <w:highlight w:val="none"/>
        </w:rPr>
      </w:pPr>
    </w:p>
    <w:p w14:paraId="4247D0F1">
      <w:pPr>
        <w:rPr>
          <w:rFonts w:ascii="宋体" w:hAnsi="宋体" w:cs="宋体"/>
          <w:b/>
          <w:color w:val="auto"/>
          <w:kern w:val="0"/>
          <w:sz w:val="32"/>
          <w:szCs w:val="32"/>
          <w:highlight w:val="none"/>
        </w:rPr>
      </w:pPr>
    </w:p>
    <w:p w14:paraId="3E4723F6">
      <w:pPr>
        <w:pStyle w:val="6"/>
        <w:rPr>
          <w:rFonts w:ascii="宋体" w:hAnsi="宋体" w:eastAsia="宋体" w:cs="宋体"/>
          <w:color w:val="auto"/>
          <w:kern w:val="0"/>
          <w:highlight w:val="none"/>
        </w:rPr>
      </w:pPr>
    </w:p>
    <w:p w14:paraId="65256B8B">
      <w:pPr>
        <w:rPr>
          <w:rFonts w:ascii="宋体" w:hAnsi="宋体" w:cs="宋体"/>
          <w:b/>
          <w:color w:val="auto"/>
          <w:kern w:val="0"/>
          <w:sz w:val="32"/>
          <w:szCs w:val="32"/>
          <w:highlight w:val="none"/>
        </w:rPr>
      </w:pPr>
    </w:p>
    <w:p w14:paraId="7E869730">
      <w:pPr>
        <w:snapToGrid w:val="0"/>
        <w:spacing w:line="360" w:lineRule="auto"/>
        <w:ind w:right="480"/>
        <w:jc w:val="center"/>
        <w:rPr>
          <w:rFonts w:ascii="宋体" w:hAnsi="宋体" w:cs="宋体"/>
          <w:b/>
          <w:color w:val="auto"/>
          <w:kern w:val="0"/>
          <w:sz w:val="32"/>
          <w:szCs w:val="32"/>
          <w:highlight w:val="none"/>
        </w:rPr>
      </w:pPr>
    </w:p>
    <w:p w14:paraId="22EBFA43">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2F6E08B7">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[以联合体形式投标的，提供联合协议（附件5）；本项目不接受联合体投标或者投标人不以联合体形式投标的，则不需要提供。]</w:t>
      </w:r>
    </w:p>
    <w:p w14:paraId="4131C9D5">
      <w:pPr>
        <w:snapToGrid w:val="0"/>
        <w:spacing w:beforeLines="100" w:afterLines="100"/>
        <w:jc w:val="center"/>
        <w:rPr>
          <w:rFonts w:ascii="宋体" w:hAnsi="宋体" w:cs="宋体"/>
          <w:b/>
          <w:color w:val="auto"/>
          <w:kern w:val="0"/>
          <w:sz w:val="28"/>
          <w:szCs w:val="28"/>
          <w:highlight w:val="none"/>
        </w:rPr>
      </w:pPr>
    </w:p>
    <w:p w14:paraId="00939F88">
      <w:pPr>
        <w:snapToGrid w:val="0"/>
        <w:spacing w:beforeLines="100" w:afterLines="100"/>
        <w:jc w:val="center"/>
        <w:rPr>
          <w:rFonts w:ascii="宋体" w:hAnsi="宋体" w:cs="宋体"/>
          <w:b/>
          <w:color w:val="auto"/>
          <w:kern w:val="0"/>
          <w:sz w:val="28"/>
          <w:szCs w:val="28"/>
          <w:highlight w:val="none"/>
        </w:rPr>
      </w:pPr>
    </w:p>
    <w:p w14:paraId="094F9570">
      <w:pPr>
        <w:snapToGrid w:val="0"/>
        <w:spacing w:beforeLines="100" w:afterLines="100"/>
        <w:jc w:val="center"/>
        <w:rPr>
          <w:rFonts w:ascii="宋体" w:hAnsi="宋体" w:cs="宋体"/>
          <w:b/>
          <w:color w:val="auto"/>
          <w:kern w:val="0"/>
          <w:sz w:val="28"/>
          <w:szCs w:val="28"/>
          <w:highlight w:val="none"/>
        </w:rPr>
      </w:pPr>
    </w:p>
    <w:p w14:paraId="501EFCFB">
      <w:pPr>
        <w:snapToGrid w:val="0"/>
        <w:spacing w:beforeLines="100" w:afterLines="100"/>
        <w:jc w:val="center"/>
        <w:rPr>
          <w:rFonts w:ascii="宋体" w:hAnsi="宋体" w:cs="宋体"/>
          <w:b/>
          <w:color w:val="auto"/>
          <w:kern w:val="0"/>
          <w:sz w:val="28"/>
          <w:szCs w:val="28"/>
          <w:highlight w:val="none"/>
        </w:rPr>
      </w:pPr>
    </w:p>
    <w:p w14:paraId="4344E61B">
      <w:pPr>
        <w:pStyle w:val="6"/>
        <w:rPr>
          <w:rFonts w:ascii="宋体" w:hAnsi="宋体" w:eastAsia="宋体" w:cs="宋体"/>
          <w:color w:val="auto"/>
          <w:kern w:val="0"/>
          <w:sz w:val="28"/>
          <w:szCs w:val="28"/>
          <w:highlight w:val="none"/>
        </w:rPr>
      </w:pPr>
    </w:p>
    <w:p w14:paraId="076EADCA">
      <w:pPr>
        <w:rPr>
          <w:rFonts w:ascii="宋体" w:hAnsi="宋体" w:cs="宋体"/>
          <w:b/>
          <w:color w:val="auto"/>
          <w:kern w:val="0"/>
          <w:sz w:val="28"/>
          <w:szCs w:val="28"/>
          <w:highlight w:val="none"/>
        </w:rPr>
      </w:pPr>
    </w:p>
    <w:p w14:paraId="182DE611">
      <w:pPr>
        <w:pStyle w:val="6"/>
        <w:rPr>
          <w:rFonts w:ascii="宋体" w:hAnsi="宋体" w:eastAsia="宋体" w:cs="宋体"/>
          <w:color w:val="auto"/>
          <w:kern w:val="0"/>
          <w:sz w:val="28"/>
          <w:szCs w:val="28"/>
          <w:highlight w:val="none"/>
        </w:rPr>
      </w:pPr>
    </w:p>
    <w:p w14:paraId="3BBEAD45">
      <w:pPr>
        <w:rPr>
          <w:rFonts w:ascii="宋体" w:hAnsi="宋体" w:cs="宋体"/>
          <w:b/>
          <w:color w:val="auto"/>
          <w:kern w:val="0"/>
          <w:sz w:val="28"/>
          <w:szCs w:val="28"/>
          <w:highlight w:val="none"/>
        </w:rPr>
      </w:pPr>
    </w:p>
    <w:p w14:paraId="44856585">
      <w:pPr>
        <w:pStyle w:val="6"/>
        <w:rPr>
          <w:rFonts w:ascii="宋体" w:hAnsi="宋体" w:eastAsia="宋体" w:cs="宋体"/>
          <w:color w:val="auto"/>
          <w:kern w:val="0"/>
          <w:sz w:val="28"/>
          <w:szCs w:val="28"/>
          <w:highlight w:val="none"/>
        </w:rPr>
      </w:pPr>
    </w:p>
    <w:p w14:paraId="2AF30EC3">
      <w:pPr>
        <w:rPr>
          <w:rFonts w:ascii="宋体" w:hAnsi="宋体" w:cs="宋体"/>
          <w:b/>
          <w:color w:val="auto"/>
          <w:kern w:val="0"/>
          <w:sz w:val="28"/>
          <w:szCs w:val="28"/>
          <w:highlight w:val="none"/>
        </w:rPr>
      </w:pPr>
    </w:p>
    <w:p w14:paraId="4596AE0F">
      <w:pPr>
        <w:pStyle w:val="6"/>
        <w:rPr>
          <w:rFonts w:ascii="宋体" w:hAnsi="宋体" w:eastAsia="宋体" w:cs="宋体"/>
          <w:color w:val="auto"/>
          <w:kern w:val="0"/>
          <w:sz w:val="28"/>
          <w:szCs w:val="28"/>
          <w:highlight w:val="none"/>
        </w:rPr>
      </w:pPr>
    </w:p>
    <w:p w14:paraId="2E892F27">
      <w:pPr>
        <w:rPr>
          <w:rFonts w:ascii="宋体" w:hAnsi="宋体" w:cs="宋体"/>
          <w:b/>
          <w:color w:val="auto"/>
          <w:kern w:val="0"/>
          <w:sz w:val="28"/>
          <w:szCs w:val="28"/>
          <w:highlight w:val="none"/>
        </w:rPr>
      </w:pPr>
    </w:p>
    <w:p w14:paraId="4D14F9E6">
      <w:pPr>
        <w:pStyle w:val="6"/>
        <w:rPr>
          <w:rFonts w:ascii="宋体" w:hAnsi="宋体" w:eastAsia="宋体" w:cs="宋体"/>
          <w:color w:val="auto"/>
          <w:kern w:val="0"/>
          <w:sz w:val="28"/>
          <w:szCs w:val="28"/>
          <w:highlight w:val="none"/>
        </w:rPr>
      </w:pPr>
    </w:p>
    <w:p w14:paraId="765B7C49">
      <w:pPr>
        <w:rPr>
          <w:rFonts w:ascii="宋体" w:hAnsi="宋体" w:cs="宋体"/>
          <w:b/>
          <w:color w:val="auto"/>
          <w:kern w:val="0"/>
          <w:sz w:val="28"/>
          <w:szCs w:val="28"/>
          <w:highlight w:val="none"/>
        </w:rPr>
      </w:pPr>
    </w:p>
    <w:p w14:paraId="3895FCD0">
      <w:pPr>
        <w:pStyle w:val="6"/>
        <w:rPr>
          <w:rFonts w:ascii="宋体" w:hAnsi="宋体" w:eastAsia="宋体" w:cs="宋体"/>
          <w:color w:val="auto"/>
          <w:kern w:val="0"/>
          <w:sz w:val="28"/>
          <w:szCs w:val="28"/>
          <w:highlight w:val="none"/>
        </w:rPr>
      </w:pPr>
    </w:p>
    <w:p w14:paraId="3B0388EA">
      <w:pPr>
        <w:rPr>
          <w:rFonts w:ascii="宋体" w:hAnsi="宋体" w:cs="宋体"/>
          <w:b/>
          <w:color w:val="auto"/>
          <w:kern w:val="0"/>
          <w:sz w:val="28"/>
          <w:szCs w:val="28"/>
          <w:highlight w:val="none"/>
        </w:rPr>
      </w:pPr>
    </w:p>
    <w:p w14:paraId="1F820802">
      <w:pPr>
        <w:pStyle w:val="6"/>
        <w:rPr>
          <w:rFonts w:ascii="宋体" w:hAnsi="宋体" w:eastAsia="宋体" w:cs="宋体"/>
          <w:color w:val="auto"/>
          <w:kern w:val="0"/>
          <w:sz w:val="28"/>
          <w:szCs w:val="28"/>
          <w:highlight w:val="none"/>
        </w:rPr>
      </w:pPr>
    </w:p>
    <w:p w14:paraId="2695FED5">
      <w:pPr>
        <w:rPr>
          <w:rFonts w:ascii="宋体" w:hAnsi="宋体" w:cs="宋体"/>
          <w:b/>
          <w:color w:val="auto"/>
          <w:kern w:val="0"/>
          <w:sz w:val="28"/>
          <w:szCs w:val="28"/>
          <w:highlight w:val="none"/>
        </w:rPr>
      </w:pPr>
    </w:p>
    <w:p w14:paraId="08052D54">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04CA758E">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2E3C3220">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.专门面向中小企业，服务全部由符合政策要求的中小企业（或小微企业）承接的，提供相应的中小企业声明函（附件7）。</w:t>
      </w:r>
    </w:p>
    <w:p w14:paraId="047254DC">
      <w:pPr>
        <w:widowControl/>
        <w:spacing w:line="360" w:lineRule="auto"/>
        <w:ind w:firstLine="420" w:firstLineChars="200"/>
        <w:jc w:val="left"/>
        <w:rPr>
          <w:rFonts w:ascii="宋体" w:hAnsi="宋体" w:cs="宋体"/>
          <w:color w:val="auto"/>
          <w:szCs w:val="21"/>
          <w:highlight w:val="none"/>
        </w:rPr>
      </w:pPr>
    </w:p>
    <w:p w14:paraId="288B742D">
      <w:pPr>
        <w:widowControl/>
        <w:spacing w:line="360" w:lineRule="auto"/>
        <w:ind w:firstLine="422" w:firstLineChars="200"/>
        <w:jc w:val="left"/>
        <w:rPr>
          <w:rFonts w:ascii="宋体" w:hAnsi="宋体" w:cs="宋体"/>
          <w:color w:val="auto"/>
          <w:sz w:val="24"/>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D8AEE55">
      <w:pPr>
        <w:spacing w:line="360" w:lineRule="auto"/>
        <w:ind w:firstLine="422" w:firstLineChars="200"/>
        <w:rPr>
          <w:rFonts w:ascii="宋体" w:hAnsi="宋体" w:cs="宋体"/>
          <w:b/>
          <w:color w:val="auto"/>
          <w:szCs w:val="21"/>
          <w:highlight w:val="none"/>
        </w:rPr>
      </w:pPr>
    </w:p>
    <w:p w14:paraId="1AD7243C">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B643977">
      <w:pPr>
        <w:spacing w:line="360" w:lineRule="auto"/>
        <w:jc w:val="center"/>
        <w:rPr>
          <w:rFonts w:ascii="宋体" w:hAnsi="宋体" w:cs="宋体"/>
          <w:color w:val="auto"/>
          <w:kern w:val="0"/>
          <w:sz w:val="24"/>
          <w:highlight w:val="none"/>
          <w:lang w:val="zh-CN"/>
        </w:rPr>
      </w:pPr>
    </w:p>
    <w:p w14:paraId="54554891">
      <w:pPr>
        <w:widowControl/>
        <w:spacing w:line="360" w:lineRule="auto"/>
        <w:ind w:left="150"/>
        <w:jc w:val="center"/>
        <w:rPr>
          <w:rFonts w:ascii="宋体" w:hAnsi="宋体" w:cs="宋体"/>
          <w:b/>
          <w:color w:val="auto"/>
          <w:kern w:val="0"/>
          <w:sz w:val="32"/>
          <w:szCs w:val="32"/>
          <w:highlight w:val="none"/>
        </w:rPr>
      </w:pPr>
    </w:p>
    <w:p w14:paraId="15A8D0DD">
      <w:pPr>
        <w:widowControl/>
        <w:spacing w:line="360" w:lineRule="auto"/>
        <w:ind w:left="150"/>
        <w:jc w:val="center"/>
        <w:rPr>
          <w:rFonts w:ascii="宋体" w:hAnsi="宋体" w:cs="宋体"/>
          <w:b/>
          <w:color w:val="auto"/>
          <w:kern w:val="0"/>
          <w:sz w:val="32"/>
          <w:szCs w:val="32"/>
          <w:highlight w:val="none"/>
        </w:rPr>
      </w:pPr>
    </w:p>
    <w:p w14:paraId="1EDA05AF">
      <w:pPr>
        <w:widowControl/>
        <w:spacing w:line="360" w:lineRule="auto"/>
        <w:ind w:left="150"/>
        <w:jc w:val="center"/>
        <w:rPr>
          <w:rFonts w:ascii="宋体" w:hAnsi="宋体" w:cs="宋体"/>
          <w:b/>
          <w:color w:val="auto"/>
          <w:kern w:val="0"/>
          <w:sz w:val="32"/>
          <w:szCs w:val="32"/>
          <w:highlight w:val="none"/>
        </w:rPr>
      </w:pPr>
    </w:p>
    <w:p w14:paraId="7326847C">
      <w:pPr>
        <w:widowControl/>
        <w:spacing w:line="360" w:lineRule="auto"/>
        <w:ind w:left="150"/>
        <w:jc w:val="center"/>
        <w:rPr>
          <w:rFonts w:ascii="宋体" w:hAnsi="宋体" w:cs="宋体"/>
          <w:b/>
          <w:color w:val="auto"/>
          <w:kern w:val="0"/>
          <w:sz w:val="32"/>
          <w:szCs w:val="32"/>
          <w:highlight w:val="none"/>
        </w:rPr>
      </w:pPr>
    </w:p>
    <w:p w14:paraId="3BA8832A">
      <w:pPr>
        <w:widowControl/>
        <w:spacing w:line="360" w:lineRule="auto"/>
        <w:ind w:left="150"/>
        <w:jc w:val="center"/>
        <w:rPr>
          <w:rFonts w:ascii="宋体" w:hAnsi="宋体" w:cs="宋体"/>
          <w:b/>
          <w:color w:val="auto"/>
          <w:kern w:val="0"/>
          <w:sz w:val="32"/>
          <w:szCs w:val="32"/>
          <w:highlight w:val="none"/>
        </w:rPr>
      </w:pPr>
    </w:p>
    <w:p w14:paraId="7AD0437B">
      <w:pPr>
        <w:widowControl/>
        <w:spacing w:line="360" w:lineRule="auto"/>
        <w:ind w:left="150"/>
        <w:jc w:val="center"/>
        <w:rPr>
          <w:rFonts w:ascii="宋体" w:hAnsi="宋体" w:cs="宋体"/>
          <w:b/>
          <w:color w:val="auto"/>
          <w:kern w:val="0"/>
          <w:sz w:val="32"/>
          <w:szCs w:val="32"/>
          <w:highlight w:val="none"/>
        </w:rPr>
      </w:pPr>
    </w:p>
    <w:p w14:paraId="72B99A36">
      <w:pPr>
        <w:widowControl/>
        <w:spacing w:line="360" w:lineRule="auto"/>
        <w:ind w:left="150"/>
        <w:jc w:val="center"/>
        <w:rPr>
          <w:rFonts w:ascii="宋体" w:hAnsi="宋体" w:cs="宋体"/>
          <w:b/>
          <w:color w:val="auto"/>
          <w:kern w:val="0"/>
          <w:sz w:val="32"/>
          <w:szCs w:val="32"/>
          <w:highlight w:val="none"/>
        </w:rPr>
      </w:pPr>
    </w:p>
    <w:p w14:paraId="4C452CEB">
      <w:pPr>
        <w:widowControl/>
        <w:spacing w:line="360" w:lineRule="auto"/>
        <w:ind w:left="150"/>
        <w:jc w:val="center"/>
        <w:rPr>
          <w:rFonts w:ascii="宋体" w:hAnsi="宋体" w:cs="宋体"/>
          <w:b/>
          <w:color w:val="auto"/>
          <w:kern w:val="0"/>
          <w:sz w:val="32"/>
          <w:szCs w:val="32"/>
          <w:highlight w:val="none"/>
        </w:rPr>
      </w:pPr>
    </w:p>
    <w:p w14:paraId="37D47D12">
      <w:pPr>
        <w:widowControl/>
        <w:spacing w:line="360" w:lineRule="auto"/>
        <w:ind w:left="150"/>
        <w:jc w:val="center"/>
        <w:rPr>
          <w:rFonts w:ascii="宋体" w:hAnsi="宋体" w:cs="宋体"/>
          <w:b/>
          <w:color w:val="auto"/>
          <w:kern w:val="0"/>
          <w:sz w:val="32"/>
          <w:szCs w:val="32"/>
          <w:highlight w:val="none"/>
        </w:rPr>
      </w:pPr>
    </w:p>
    <w:p w14:paraId="6557ACDE">
      <w:pPr>
        <w:snapToGrid w:val="0"/>
        <w:spacing w:beforeLines="100" w:afterLines="100"/>
        <w:jc w:val="center"/>
        <w:rPr>
          <w:rFonts w:hint="eastAsia" w:ascii="宋体" w:hAnsi="宋体" w:cs="宋体"/>
          <w:b/>
          <w:color w:val="auto"/>
          <w:kern w:val="0"/>
          <w:sz w:val="28"/>
          <w:szCs w:val="28"/>
          <w:highlight w:val="none"/>
        </w:rPr>
      </w:pPr>
    </w:p>
    <w:p w14:paraId="07BC2497">
      <w:pPr>
        <w:snapToGrid w:val="0"/>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186B4E84">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63B055B">
      <w:pPr>
        <w:rPr>
          <w:rFonts w:ascii="宋体" w:hAnsi="宋体" w:cs="宋体"/>
          <w:color w:val="auto"/>
          <w:highlight w:val="none"/>
        </w:rPr>
      </w:pPr>
    </w:p>
    <w:p w14:paraId="4E0D2571">
      <w:pPr>
        <w:snapToGrid w:val="0"/>
        <w:spacing w:line="360" w:lineRule="auto"/>
        <w:ind w:right="480"/>
        <w:jc w:val="center"/>
        <w:rPr>
          <w:rFonts w:ascii="宋体" w:hAnsi="宋体" w:cs="宋体"/>
          <w:b/>
          <w:color w:val="auto"/>
          <w:kern w:val="0"/>
          <w:sz w:val="32"/>
          <w:szCs w:val="32"/>
          <w:highlight w:val="none"/>
        </w:rPr>
      </w:pPr>
    </w:p>
    <w:p w14:paraId="39BFE5D4">
      <w:pPr>
        <w:snapToGrid w:val="0"/>
        <w:spacing w:line="360" w:lineRule="auto"/>
        <w:ind w:right="480"/>
        <w:jc w:val="center"/>
        <w:rPr>
          <w:rFonts w:ascii="宋体" w:hAnsi="宋体" w:cs="宋体"/>
          <w:b/>
          <w:color w:val="auto"/>
          <w:kern w:val="0"/>
          <w:sz w:val="32"/>
          <w:szCs w:val="32"/>
          <w:highlight w:val="none"/>
        </w:rPr>
      </w:pPr>
    </w:p>
    <w:p w14:paraId="6E740EDC">
      <w:pPr>
        <w:snapToGrid w:val="0"/>
        <w:spacing w:line="360" w:lineRule="auto"/>
        <w:ind w:right="480"/>
        <w:jc w:val="center"/>
        <w:rPr>
          <w:rFonts w:ascii="宋体" w:hAnsi="宋体" w:cs="宋体"/>
          <w:b/>
          <w:color w:val="auto"/>
          <w:kern w:val="0"/>
          <w:sz w:val="32"/>
          <w:szCs w:val="32"/>
          <w:highlight w:val="none"/>
        </w:rPr>
      </w:pPr>
    </w:p>
    <w:p w14:paraId="400CF14F">
      <w:pPr>
        <w:snapToGrid w:val="0"/>
        <w:spacing w:line="360" w:lineRule="auto"/>
        <w:ind w:right="480"/>
        <w:jc w:val="center"/>
        <w:rPr>
          <w:rFonts w:ascii="宋体" w:hAnsi="宋体" w:cs="宋体"/>
          <w:b/>
          <w:color w:val="auto"/>
          <w:kern w:val="0"/>
          <w:sz w:val="32"/>
          <w:szCs w:val="32"/>
          <w:highlight w:val="none"/>
        </w:rPr>
      </w:pPr>
    </w:p>
    <w:p w14:paraId="189D014D">
      <w:pPr>
        <w:snapToGrid w:val="0"/>
        <w:spacing w:line="360" w:lineRule="auto"/>
        <w:ind w:right="480"/>
        <w:jc w:val="center"/>
        <w:rPr>
          <w:rFonts w:ascii="宋体" w:hAnsi="宋体" w:cs="宋体"/>
          <w:b/>
          <w:color w:val="auto"/>
          <w:kern w:val="0"/>
          <w:sz w:val="32"/>
          <w:szCs w:val="32"/>
          <w:highlight w:val="none"/>
        </w:rPr>
      </w:pPr>
    </w:p>
    <w:p w14:paraId="66AE38E1">
      <w:pPr>
        <w:snapToGrid w:val="0"/>
        <w:spacing w:line="360" w:lineRule="auto"/>
        <w:ind w:right="480"/>
        <w:jc w:val="center"/>
        <w:rPr>
          <w:rFonts w:ascii="宋体" w:hAnsi="宋体" w:cs="宋体"/>
          <w:b/>
          <w:color w:val="auto"/>
          <w:kern w:val="0"/>
          <w:sz w:val="32"/>
          <w:szCs w:val="32"/>
          <w:highlight w:val="none"/>
        </w:rPr>
      </w:pPr>
    </w:p>
    <w:p w14:paraId="6228F0C0">
      <w:pPr>
        <w:spacing w:line="360" w:lineRule="auto"/>
        <w:jc w:val="center"/>
        <w:outlineLvl w:val="0"/>
        <w:rPr>
          <w:rFonts w:ascii="宋体" w:hAnsi="宋体" w:cs="宋体"/>
          <w:b/>
          <w:color w:val="auto"/>
          <w:kern w:val="0"/>
          <w:sz w:val="36"/>
          <w:szCs w:val="36"/>
          <w:highlight w:val="none"/>
        </w:rPr>
      </w:pPr>
    </w:p>
    <w:p w14:paraId="0E955BC8">
      <w:pPr>
        <w:snapToGrid w:val="0"/>
        <w:spacing w:line="360" w:lineRule="auto"/>
        <w:ind w:right="480"/>
        <w:jc w:val="center"/>
        <w:rPr>
          <w:rFonts w:ascii="宋体" w:hAnsi="宋体" w:cs="宋体"/>
          <w:b/>
          <w:color w:val="auto"/>
          <w:kern w:val="0"/>
          <w:sz w:val="32"/>
          <w:szCs w:val="32"/>
          <w:highlight w:val="none"/>
        </w:rPr>
      </w:pPr>
    </w:p>
    <w:p w14:paraId="545936D9">
      <w:pPr>
        <w:spacing w:line="360" w:lineRule="auto"/>
        <w:jc w:val="center"/>
        <w:outlineLvl w:val="0"/>
        <w:rPr>
          <w:rFonts w:ascii="宋体" w:hAnsi="宋体" w:cs="宋体"/>
          <w:b/>
          <w:color w:val="auto"/>
          <w:kern w:val="0"/>
          <w:sz w:val="36"/>
          <w:szCs w:val="36"/>
          <w:highlight w:val="none"/>
        </w:rPr>
      </w:pPr>
    </w:p>
    <w:p w14:paraId="0FDFE0B3">
      <w:pPr>
        <w:snapToGrid w:val="0"/>
        <w:spacing w:line="360" w:lineRule="auto"/>
        <w:ind w:right="480"/>
        <w:jc w:val="center"/>
        <w:rPr>
          <w:rFonts w:ascii="宋体" w:hAnsi="宋体" w:cs="宋体"/>
          <w:b/>
          <w:color w:val="auto"/>
          <w:kern w:val="0"/>
          <w:sz w:val="32"/>
          <w:szCs w:val="32"/>
          <w:highlight w:val="none"/>
        </w:rPr>
      </w:pPr>
    </w:p>
    <w:p w14:paraId="6BDAE3B2">
      <w:pPr>
        <w:spacing w:line="360" w:lineRule="auto"/>
        <w:jc w:val="center"/>
        <w:outlineLvl w:val="0"/>
        <w:rPr>
          <w:rFonts w:ascii="宋体" w:hAnsi="宋体" w:cs="宋体"/>
          <w:b/>
          <w:color w:val="auto"/>
          <w:kern w:val="0"/>
          <w:sz w:val="36"/>
          <w:szCs w:val="36"/>
          <w:highlight w:val="none"/>
        </w:rPr>
      </w:pPr>
    </w:p>
    <w:p w14:paraId="1B2633DB">
      <w:pPr>
        <w:widowControl/>
        <w:adjustRightInd/>
        <w:spacing w:beforeLines="100" w:afterLines="10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28"/>
          <w:szCs w:val="28"/>
          <w:highlight w:val="none"/>
        </w:rPr>
        <w:t>商务技术文件部分</w:t>
      </w:r>
    </w:p>
    <w:p w14:paraId="063255FA">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4EA11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（1）投标函…………………………………………………………………………（页码）</w:t>
      </w:r>
    </w:p>
    <w:p w14:paraId="662BA0E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（2）授权委托书或法定代表人（单位负责人、自然人本人）身份证明………（页码）</w:t>
      </w:r>
    </w:p>
    <w:p w14:paraId="5FB9C0A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（3）分包意向协议…………………………………………………………………（页码）</w:t>
      </w:r>
    </w:p>
    <w:p w14:paraId="443B6E8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（4）符合性审查资料………………………………………………………………（页码）</w:t>
      </w:r>
    </w:p>
    <w:p w14:paraId="772A534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（5）评标标准相应的商务技术资料………………………………………………（页码）</w:t>
      </w:r>
    </w:p>
    <w:p w14:paraId="43E9AF6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（6）投标标的清单…………………………………………………………………（页码）</w:t>
      </w:r>
    </w:p>
    <w:p w14:paraId="676D990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（7）商务技术偏离表………………………………………………………………（页码）</w:t>
      </w:r>
    </w:p>
    <w:p w14:paraId="248AEA3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56AF4A73">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34A7625">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210A2D3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3917F3B1">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6D31FDAF">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1、我方承诺投标有效期从提交投标文件的截止之日起天（不少于90天），本投标文件在投标有效期满之前均具有约束力。</w:t>
      </w:r>
    </w:p>
    <w:p w14:paraId="11EA9247">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7DA7E91F">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b/>
          <w:bCs/>
          <w:color w:val="auto"/>
          <w:szCs w:val="21"/>
          <w:highlight w:val="none"/>
        </w:rPr>
      </w:pPr>
      <w:r>
        <w:rPr>
          <w:rFonts w:hint="eastAsia" w:ascii="宋体" w:hAnsi="宋体" w:cs="宋体"/>
          <w:color w:val="auto"/>
          <w:szCs w:val="21"/>
          <w:highlight w:val="none"/>
        </w:rPr>
        <w:t>2.1资格文件：</w:t>
      </w:r>
    </w:p>
    <w:p w14:paraId="54B49A9C">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2.1.1承诺函；</w:t>
      </w:r>
    </w:p>
    <w:p w14:paraId="72A1CBCC">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2.1.2联合协议（如果有）；</w:t>
      </w:r>
    </w:p>
    <w:p w14:paraId="1082013D">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2.1.3落实政府采购政策需满足的资格要求（如果有）；</w:t>
      </w:r>
    </w:p>
    <w:p w14:paraId="7F7A0875">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2.1.4本项目的特定资格要求（如果有）。</w:t>
      </w:r>
    </w:p>
    <w:p w14:paraId="0347A51C">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046AE5EF">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2.2.1投标函；</w:t>
      </w:r>
    </w:p>
    <w:p w14:paraId="26F10EFF">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036C0B80">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2.2.3分包意向协议（如果有）；</w:t>
      </w:r>
    </w:p>
    <w:p w14:paraId="5A4DC7D8">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2.2.4符合性审查资料；</w:t>
      </w:r>
    </w:p>
    <w:p w14:paraId="52476E19">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7E2B8A44">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2.2.6投标标的清单；</w:t>
      </w:r>
    </w:p>
    <w:p w14:paraId="39FD41A5">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2.2.7商务技术偏离表；</w:t>
      </w:r>
    </w:p>
    <w:p w14:paraId="74000BBB">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49543B95">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07ACC89">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2.3.1开标一览表（报价表）；</w:t>
      </w:r>
    </w:p>
    <w:p w14:paraId="5365F75F">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2.3.3中小企业声明函（如果有，招标公告中明确本项目专门面向中小企业采购的，此处可不提供）；</w:t>
      </w:r>
    </w:p>
    <w:p w14:paraId="0A63BE4C">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303E64DF">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44B61812">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0B6DBCA4">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06E5CF8C">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6033664">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293BE06">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01BD2E0">
      <w:pPr>
        <w:keepNext w:val="0"/>
        <w:keepLines w:val="0"/>
        <w:pageBreakBefore w:val="0"/>
        <w:widowControl w:val="0"/>
        <w:kinsoku/>
        <w:wordWrap/>
        <w:overflowPunct/>
        <w:topLinePunct w:val="0"/>
        <w:autoSpaceDE/>
        <w:autoSpaceDN/>
        <w:bidi w:val="0"/>
        <w:adjustRightInd w:val="0"/>
        <w:spacing w:line="312" w:lineRule="auto"/>
        <w:ind w:firstLine="5250" w:firstLineChars="2500"/>
        <w:textAlignment w:val="auto"/>
        <w:rPr>
          <w:rFonts w:ascii="宋体" w:hAnsi="宋体" w:cs="宋体"/>
          <w:color w:val="auto"/>
          <w:szCs w:val="21"/>
          <w:highlight w:val="none"/>
        </w:rPr>
      </w:pPr>
      <w:r>
        <w:rPr>
          <w:rFonts w:hint="eastAsia" w:ascii="宋体" w:hAnsi="宋体" w:cs="宋体"/>
          <w:color w:val="auto"/>
          <w:szCs w:val="21"/>
          <w:highlight w:val="none"/>
        </w:rPr>
        <w:t>投标人名称（电子签名）：</w:t>
      </w:r>
    </w:p>
    <w:p w14:paraId="7E53C240">
      <w:pPr>
        <w:keepNext w:val="0"/>
        <w:keepLines w:val="0"/>
        <w:pageBreakBefore w:val="0"/>
        <w:widowControl w:val="0"/>
        <w:kinsoku/>
        <w:wordWrap/>
        <w:overflowPunct/>
        <w:topLinePunct w:val="0"/>
        <w:autoSpaceDE/>
        <w:autoSpaceDN/>
        <w:bidi w:val="0"/>
        <w:adjustRightInd w:val="0"/>
        <w:spacing w:line="312" w:lineRule="auto"/>
        <w:ind w:firstLine="420" w:firstLineChars="200"/>
        <w:jc w:val="center"/>
        <w:textAlignment w:val="auto"/>
        <w:rPr>
          <w:rFonts w:ascii="宋体" w:hAnsi="宋体" w:cs="宋体"/>
          <w:color w:val="auto"/>
          <w:sz w:val="24"/>
          <w:highlight w:val="none"/>
        </w:rPr>
      </w:pPr>
      <w:r>
        <w:rPr>
          <w:rFonts w:hint="eastAsia" w:ascii="宋体" w:hAnsi="宋体" w:cs="宋体"/>
          <w:color w:val="auto"/>
          <w:szCs w:val="21"/>
          <w:highlight w:val="none"/>
        </w:rPr>
        <w:t>日期：  年   月   日</w:t>
      </w:r>
    </w:p>
    <w:p w14:paraId="28490EDD">
      <w:pPr>
        <w:snapToGrid w:val="0"/>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zh-CN"/>
        </w:rPr>
        <w:t>注</w:t>
      </w:r>
      <w:r>
        <w:rPr>
          <w:rFonts w:hint="eastAsia" w:ascii="宋体" w:hAnsi="宋体" w:cs="宋体"/>
          <w:b/>
          <w:bCs/>
          <w:color w:val="auto"/>
          <w:szCs w:val="21"/>
          <w:highlight w:val="none"/>
        </w:rPr>
        <w:t>：</w:t>
      </w:r>
      <w:r>
        <w:rPr>
          <w:rFonts w:hint="eastAsia" w:ascii="宋体" w:hAnsi="宋体" w:cs="宋体"/>
          <w:b/>
          <w:bCs/>
          <w:color w:val="auto"/>
          <w:szCs w:val="21"/>
          <w:highlight w:val="none"/>
          <w:lang w:val="zh-CN"/>
        </w:rPr>
        <w:t>按本格式和要求提供。</w:t>
      </w:r>
    </w:p>
    <w:p w14:paraId="72EB6C10">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2589D64B">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zh-CN"/>
        </w:rPr>
        <w:t>授权委托书（适用于非联合体投标）</w:t>
      </w:r>
    </w:p>
    <w:p w14:paraId="3CC84A22">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6BB2AF65">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委托（姓名）为我方代理人（身份证号码：，手机：），以我方名义处理</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政府采购投标的一切事项，其法律后果由我方承担。</w:t>
      </w:r>
    </w:p>
    <w:p w14:paraId="5F070F1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自年月日起至年月日止。</w:t>
      </w:r>
    </w:p>
    <w:p w14:paraId="6553E83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4ECDC58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33C1A7F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签发日期：  年  月   日</w:t>
      </w:r>
    </w:p>
    <w:p w14:paraId="6FA79621">
      <w:pPr>
        <w:snapToGrid w:val="0"/>
        <w:spacing w:line="360" w:lineRule="auto"/>
        <w:rPr>
          <w:rFonts w:ascii="宋体" w:hAnsi="宋体" w:cs="宋体"/>
          <w:color w:val="auto"/>
          <w:sz w:val="24"/>
          <w:highlight w:val="none"/>
        </w:rPr>
      </w:pPr>
    </w:p>
    <w:p w14:paraId="4ACEF86A">
      <w:pPr>
        <w:jc w:val="center"/>
        <w:rPr>
          <w:rFonts w:ascii="宋体" w:hAnsi="宋体" w:cs="宋体"/>
          <w:b/>
          <w:color w:val="auto"/>
          <w:kern w:val="0"/>
          <w:sz w:val="32"/>
          <w:szCs w:val="32"/>
          <w:highlight w:val="none"/>
          <w:lang w:val="zh-CN"/>
        </w:rPr>
      </w:pPr>
    </w:p>
    <w:p w14:paraId="4E5ABCDC">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14:paraId="7A7F45F8">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660730E4">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委托（姓名）为我方代理人（身份证号码：，手机：），以我方名义处理</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政府采购投标的一切事项，其法律后果由我方承担。</w:t>
      </w:r>
    </w:p>
    <w:p w14:paraId="34FF298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自年月日起至年月日止。</w:t>
      </w:r>
    </w:p>
    <w:p w14:paraId="12E7807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65A08124">
      <w:pPr>
        <w:spacing w:line="360" w:lineRule="auto"/>
        <w:jc w:val="center"/>
        <w:rPr>
          <w:rFonts w:ascii="宋体" w:hAnsi="宋体" w:cs="宋体"/>
          <w:b/>
          <w:color w:val="auto"/>
          <w:kern w:val="0"/>
          <w:szCs w:val="21"/>
          <w:highlight w:val="none"/>
        </w:rPr>
      </w:pPr>
    </w:p>
    <w:p w14:paraId="44CA8678">
      <w:pPr>
        <w:spacing w:line="360" w:lineRule="auto"/>
        <w:jc w:val="center"/>
        <w:rPr>
          <w:rFonts w:ascii="宋体" w:hAnsi="宋体" w:cs="宋体"/>
          <w:b/>
          <w:color w:val="auto"/>
          <w:kern w:val="0"/>
          <w:szCs w:val="21"/>
          <w:highlight w:val="none"/>
        </w:rPr>
      </w:pPr>
    </w:p>
    <w:p w14:paraId="6A6A026B">
      <w:pPr>
        <w:spacing w:line="360" w:lineRule="auto"/>
        <w:jc w:val="center"/>
        <w:rPr>
          <w:rFonts w:ascii="宋体" w:hAnsi="宋体" w:cs="宋体"/>
          <w:b/>
          <w:color w:val="auto"/>
          <w:kern w:val="0"/>
          <w:szCs w:val="21"/>
          <w:highlight w:val="none"/>
        </w:rPr>
      </w:pPr>
    </w:p>
    <w:p w14:paraId="66D289FA">
      <w:pPr>
        <w:spacing w:line="360" w:lineRule="auto"/>
        <w:rPr>
          <w:rFonts w:ascii="宋体" w:hAnsi="宋体" w:cs="宋体"/>
          <w:color w:val="auto"/>
          <w:szCs w:val="21"/>
          <w:highlight w:val="none"/>
        </w:rPr>
      </w:pPr>
    </w:p>
    <w:p w14:paraId="6043F9F6">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65CD7BE">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712697BA">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5AC6E10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日期：  年  月   日</w:t>
      </w:r>
    </w:p>
    <w:p w14:paraId="27CD4CAD">
      <w:pPr>
        <w:autoSpaceDE w:val="0"/>
        <w:autoSpaceDN w:val="0"/>
        <w:spacing w:line="360" w:lineRule="auto"/>
        <w:jc w:val="center"/>
        <w:rPr>
          <w:rFonts w:ascii="宋体" w:hAnsi="宋体" w:cs="宋体"/>
          <w:b/>
          <w:color w:val="auto"/>
          <w:kern w:val="0"/>
          <w:sz w:val="32"/>
          <w:szCs w:val="32"/>
          <w:highlight w:val="none"/>
          <w:lang w:val="zh-CN"/>
        </w:rPr>
      </w:pPr>
    </w:p>
    <w:p w14:paraId="699C391A">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4D1C9864">
      <w:pPr>
        <w:pStyle w:val="151"/>
        <w:spacing w:line="360" w:lineRule="auto"/>
        <w:rPr>
          <w:rFonts w:hAnsi="宋体" w:cs="宋体"/>
          <w:bCs/>
          <w:color w:val="auto"/>
          <w:highlight w:val="none"/>
        </w:rPr>
      </w:pPr>
      <w:r>
        <w:rPr>
          <w:rFonts w:hint="eastAsia" w:hAnsi="宋体" w:cs="宋体"/>
          <w:bCs/>
          <w:color w:val="auto"/>
          <w:highlight w:val="none"/>
        </w:rPr>
        <w:t>身份证件扫描件：</w:t>
      </w:r>
    </w:p>
    <w:tbl>
      <w:tblPr>
        <w:tblStyle w:val="6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303"/>
      </w:tblGrid>
      <w:tr w14:paraId="6E55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3925" w:type="dxa"/>
          </w:tcPr>
          <w:p w14:paraId="6E38BE67">
            <w:pPr>
              <w:pStyle w:val="151"/>
              <w:adjustRightInd w:val="0"/>
              <w:spacing w:line="360" w:lineRule="auto"/>
              <w:rPr>
                <w:rFonts w:hAnsi="宋体" w:cs="宋体"/>
                <w:bCs/>
                <w:color w:val="auto"/>
                <w:highlight w:val="none"/>
              </w:rPr>
            </w:pPr>
            <w:r>
              <w:rPr>
                <w:rFonts w:hint="eastAsia" w:hAnsi="宋体" w:cs="宋体"/>
                <w:bCs/>
                <w:color w:val="auto"/>
                <w:highlight w:val="none"/>
              </w:rPr>
              <w:t>正面：</w:t>
            </w:r>
          </w:p>
          <w:p w14:paraId="339749D1">
            <w:pPr>
              <w:pStyle w:val="151"/>
              <w:adjustRightInd w:val="0"/>
              <w:spacing w:line="360" w:lineRule="auto"/>
              <w:rPr>
                <w:rFonts w:hAnsi="宋体" w:cs="宋体"/>
                <w:bCs/>
                <w:color w:val="auto"/>
                <w:highlight w:val="none"/>
              </w:rPr>
            </w:pPr>
          </w:p>
        </w:tc>
        <w:tc>
          <w:tcPr>
            <w:tcW w:w="4303" w:type="dxa"/>
          </w:tcPr>
          <w:p w14:paraId="6130E9F7">
            <w:pPr>
              <w:pStyle w:val="151"/>
              <w:adjustRightInd w:val="0"/>
              <w:spacing w:line="360" w:lineRule="auto"/>
              <w:rPr>
                <w:rFonts w:hAnsi="宋体" w:cs="宋体"/>
                <w:bCs/>
                <w:color w:val="auto"/>
                <w:highlight w:val="none"/>
              </w:rPr>
            </w:pPr>
            <w:r>
              <w:rPr>
                <w:rFonts w:hint="eastAsia" w:hAnsi="宋体" w:cs="宋体"/>
                <w:bCs/>
                <w:color w:val="auto"/>
                <w:highlight w:val="none"/>
              </w:rPr>
              <w:t>反面：</w:t>
            </w:r>
          </w:p>
        </w:tc>
      </w:tr>
    </w:tbl>
    <w:p w14:paraId="593801B3">
      <w:pPr>
        <w:snapToGrid w:val="0"/>
        <w:spacing w:line="360" w:lineRule="auto"/>
        <w:ind w:firstLine="576"/>
        <w:jc w:val="center"/>
        <w:rPr>
          <w:rFonts w:ascii="宋体" w:hAnsi="宋体" w:cs="宋体"/>
          <w:color w:val="auto"/>
          <w:kern w:val="0"/>
          <w:szCs w:val="21"/>
          <w:highlight w:val="none"/>
          <w:lang w:val="zh-CN"/>
        </w:rPr>
      </w:pPr>
    </w:p>
    <w:p w14:paraId="1DE72264">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14:paraId="42EF27A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 xml:space="preserve">                   日期：  年  月  日</w:t>
      </w:r>
    </w:p>
    <w:p w14:paraId="5397310B">
      <w:pPr>
        <w:jc w:val="center"/>
        <w:rPr>
          <w:rFonts w:ascii="宋体" w:hAnsi="宋体" w:cs="宋体"/>
          <w:b/>
          <w:color w:val="auto"/>
          <w:kern w:val="0"/>
          <w:sz w:val="32"/>
          <w:szCs w:val="32"/>
          <w:highlight w:val="none"/>
        </w:rPr>
      </w:pPr>
    </w:p>
    <w:p w14:paraId="73BF8316">
      <w:pPr>
        <w:jc w:val="center"/>
        <w:rPr>
          <w:rFonts w:ascii="宋体" w:hAnsi="宋体" w:cs="宋体"/>
          <w:b/>
          <w:color w:val="auto"/>
          <w:kern w:val="0"/>
          <w:sz w:val="32"/>
          <w:szCs w:val="32"/>
          <w:highlight w:val="none"/>
        </w:rPr>
      </w:pPr>
    </w:p>
    <w:p w14:paraId="3BE4BB42">
      <w:pPr>
        <w:jc w:val="center"/>
        <w:rPr>
          <w:rFonts w:ascii="宋体" w:hAnsi="宋体" w:cs="宋体"/>
          <w:b/>
          <w:color w:val="auto"/>
          <w:kern w:val="0"/>
          <w:sz w:val="32"/>
          <w:szCs w:val="32"/>
          <w:highlight w:val="none"/>
        </w:rPr>
      </w:pPr>
    </w:p>
    <w:p w14:paraId="470B8837">
      <w:pPr>
        <w:jc w:val="center"/>
        <w:rPr>
          <w:rFonts w:ascii="宋体" w:hAnsi="宋体" w:cs="宋体"/>
          <w:b/>
          <w:color w:val="auto"/>
          <w:kern w:val="0"/>
          <w:sz w:val="32"/>
          <w:szCs w:val="32"/>
          <w:highlight w:val="none"/>
        </w:rPr>
      </w:pPr>
    </w:p>
    <w:p w14:paraId="5AD54101">
      <w:pPr>
        <w:jc w:val="center"/>
        <w:rPr>
          <w:rFonts w:ascii="宋体" w:hAnsi="宋体" w:cs="宋体"/>
          <w:b/>
          <w:color w:val="auto"/>
          <w:kern w:val="0"/>
          <w:sz w:val="32"/>
          <w:szCs w:val="32"/>
          <w:highlight w:val="none"/>
        </w:rPr>
      </w:pPr>
    </w:p>
    <w:p w14:paraId="3DBEC2C7">
      <w:pPr>
        <w:jc w:val="center"/>
        <w:rPr>
          <w:rFonts w:ascii="宋体" w:hAnsi="宋体" w:cs="宋体"/>
          <w:b/>
          <w:color w:val="auto"/>
          <w:kern w:val="0"/>
          <w:sz w:val="32"/>
          <w:szCs w:val="32"/>
          <w:highlight w:val="none"/>
        </w:rPr>
      </w:pPr>
    </w:p>
    <w:p w14:paraId="2FB38EA4">
      <w:pPr>
        <w:jc w:val="center"/>
        <w:rPr>
          <w:rFonts w:ascii="宋体" w:hAnsi="宋体" w:cs="宋体"/>
          <w:b/>
          <w:color w:val="auto"/>
          <w:kern w:val="0"/>
          <w:sz w:val="32"/>
          <w:szCs w:val="32"/>
          <w:highlight w:val="none"/>
        </w:rPr>
      </w:pPr>
    </w:p>
    <w:p w14:paraId="3DECC54E">
      <w:pPr>
        <w:jc w:val="center"/>
        <w:rPr>
          <w:rFonts w:ascii="宋体" w:hAnsi="宋体" w:cs="宋体"/>
          <w:b/>
          <w:color w:val="auto"/>
          <w:kern w:val="0"/>
          <w:sz w:val="32"/>
          <w:szCs w:val="32"/>
          <w:highlight w:val="none"/>
        </w:rPr>
      </w:pPr>
    </w:p>
    <w:p w14:paraId="67217EB3">
      <w:pPr>
        <w:jc w:val="center"/>
        <w:rPr>
          <w:rFonts w:ascii="宋体" w:hAnsi="宋体" w:cs="宋体"/>
          <w:b/>
          <w:color w:val="auto"/>
          <w:kern w:val="0"/>
          <w:sz w:val="32"/>
          <w:szCs w:val="32"/>
          <w:highlight w:val="none"/>
        </w:rPr>
      </w:pPr>
    </w:p>
    <w:p w14:paraId="2029E936">
      <w:pPr>
        <w:widowControl/>
        <w:adjustRightInd/>
        <w:spacing w:beforeLines="100"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val="zh-CN"/>
        </w:rPr>
        <w:t>、分包意向协议（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14:paraId="12A049F3">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14:paraId="3197CE1B">
      <w:pPr>
        <w:snapToGrid w:val="0"/>
        <w:spacing w:line="360" w:lineRule="auto"/>
        <w:rPr>
          <w:rFonts w:ascii="宋体" w:hAnsi="宋体" w:cs="宋体"/>
          <w:color w:val="auto"/>
          <w:kern w:val="0"/>
          <w:sz w:val="24"/>
          <w:highlight w:val="none"/>
          <w:lang w:val="zh-CN"/>
        </w:rPr>
      </w:pPr>
    </w:p>
    <w:p w14:paraId="7D36107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27D358">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tbl>
      <w:tblPr>
        <w:tblStyle w:val="6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89"/>
        <w:gridCol w:w="2781"/>
        <w:gridCol w:w="2049"/>
      </w:tblGrid>
      <w:tr w14:paraId="332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4" w:type="dxa"/>
            <w:vAlign w:val="center"/>
          </w:tcPr>
          <w:p w14:paraId="45B27864">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289" w:type="dxa"/>
            <w:vAlign w:val="center"/>
          </w:tcPr>
          <w:p w14:paraId="40B2C0B3">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实质性要求</w:t>
            </w:r>
          </w:p>
        </w:tc>
        <w:tc>
          <w:tcPr>
            <w:tcW w:w="2781" w:type="dxa"/>
            <w:vAlign w:val="center"/>
          </w:tcPr>
          <w:p w14:paraId="157E33D0">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需要提供的符合性审查资料</w:t>
            </w:r>
          </w:p>
        </w:tc>
        <w:tc>
          <w:tcPr>
            <w:tcW w:w="2049" w:type="dxa"/>
            <w:vAlign w:val="center"/>
          </w:tcPr>
          <w:p w14:paraId="680D9E73">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投标文件中的</w:t>
            </w:r>
          </w:p>
          <w:p w14:paraId="501D7109">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页码位置</w:t>
            </w:r>
          </w:p>
        </w:tc>
      </w:tr>
      <w:tr w14:paraId="319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4" w:type="dxa"/>
            <w:vAlign w:val="center"/>
          </w:tcPr>
          <w:p w14:paraId="3236D94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289" w:type="dxa"/>
            <w:vAlign w:val="center"/>
          </w:tcPr>
          <w:p w14:paraId="0256033D">
            <w:pP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81" w:type="dxa"/>
            <w:vAlign w:val="center"/>
          </w:tcPr>
          <w:p w14:paraId="4FF80F56">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49" w:type="dxa"/>
            <w:vAlign w:val="center"/>
          </w:tcPr>
          <w:p w14:paraId="2AFD1994">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1ED5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14:paraId="7DD3142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289" w:type="dxa"/>
            <w:vAlign w:val="center"/>
          </w:tcPr>
          <w:p w14:paraId="2EF6A9F5">
            <w:pP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81" w:type="dxa"/>
            <w:vAlign w:val="center"/>
          </w:tcPr>
          <w:p w14:paraId="047969F9">
            <w:pPr>
              <w:rPr>
                <w:rFonts w:ascii="宋体" w:hAnsi="宋体" w:cs="宋体"/>
                <w:color w:val="auto"/>
                <w:szCs w:val="21"/>
                <w:highlight w:val="none"/>
              </w:rPr>
            </w:pPr>
            <w:r>
              <w:rPr>
                <w:rFonts w:hint="eastAsia" w:ascii="宋体" w:hAnsi="宋体" w:cs="宋体"/>
                <w:color w:val="auto"/>
                <w:szCs w:val="21"/>
                <w:highlight w:val="none"/>
              </w:rPr>
              <w:t>投标函</w:t>
            </w:r>
          </w:p>
        </w:tc>
        <w:tc>
          <w:tcPr>
            <w:tcW w:w="2049" w:type="dxa"/>
            <w:vAlign w:val="center"/>
          </w:tcPr>
          <w:p w14:paraId="20819AD2">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11B3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14:paraId="572C8C8B">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289" w:type="dxa"/>
            <w:vAlign w:val="center"/>
          </w:tcPr>
          <w:p w14:paraId="41329486">
            <w:pP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81" w:type="dxa"/>
            <w:vAlign w:val="center"/>
          </w:tcPr>
          <w:p w14:paraId="76FD1CB3">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49" w:type="dxa"/>
            <w:vAlign w:val="center"/>
          </w:tcPr>
          <w:p w14:paraId="5E3B7262">
            <w:pPr>
              <w:rPr>
                <w:rFonts w:ascii="宋体" w:hAnsi="宋体" w:cs="宋体"/>
                <w:color w:val="auto"/>
                <w:szCs w:val="21"/>
                <w:highlight w:val="none"/>
              </w:rPr>
            </w:pPr>
            <w:r>
              <w:rPr>
                <w:rFonts w:hint="eastAsia" w:ascii="宋体" w:hAnsi="宋体" w:cs="宋体"/>
                <w:color w:val="auto"/>
                <w:szCs w:val="21"/>
                <w:highlight w:val="none"/>
              </w:rPr>
              <w:t>见投标文件第页</w:t>
            </w:r>
          </w:p>
        </w:tc>
      </w:tr>
    </w:tbl>
    <w:p w14:paraId="4BF8CF07">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73F15B3F">
      <w:pPr>
        <w:rPr>
          <w:rFonts w:ascii="宋体" w:hAnsi="宋体" w:cs="宋体"/>
          <w:b/>
          <w:color w:val="auto"/>
          <w:kern w:val="0"/>
          <w:sz w:val="32"/>
          <w:szCs w:val="32"/>
          <w:highlight w:val="none"/>
        </w:rPr>
      </w:pPr>
    </w:p>
    <w:p w14:paraId="4164A537">
      <w:pPr>
        <w:jc w:val="center"/>
        <w:rPr>
          <w:rFonts w:ascii="宋体" w:hAnsi="宋体" w:cs="宋体"/>
          <w:b/>
          <w:color w:val="auto"/>
          <w:kern w:val="0"/>
          <w:sz w:val="32"/>
          <w:szCs w:val="32"/>
          <w:highlight w:val="none"/>
        </w:rPr>
      </w:pPr>
    </w:p>
    <w:p w14:paraId="48590850">
      <w:pPr>
        <w:jc w:val="center"/>
        <w:rPr>
          <w:rFonts w:ascii="宋体" w:hAnsi="宋体" w:cs="宋体"/>
          <w:b/>
          <w:color w:val="auto"/>
          <w:kern w:val="0"/>
          <w:sz w:val="32"/>
          <w:szCs w:val="32"/>
          <w:highlight w:val="none"/>
        </w:rPr>
      </w:pPr>
    </w:p>
    <w:p w14:paraId="079CE7E0">
      <w:pPr>
        <w:jc w:val="center"/>
        <w:rPr>
          <w:rFonts w:ascii="宋体" w:hAnsi="宋体" w:cs="宋体"/>
          <w:b/>
          <w:color w:val="auto"/>
          <w:kern w:val="0"/>
          <w:sz w:val="32"/>
          <w:szCs w:val="32"/>
          <w:highlight w:val="none"/>
        </w:rPr>
      </w:pPr>
    </w:p>
    <w:p w14:paraId="65D5439F">
      <w:pPr>
        <w:jc w:val="center"/>
        <w:rPr>
          <w:rFonts w:ascii="宋体" w:hAnsi="宋体" w:cs="宋体"/>
          <w:b/>
          <w:color w:val="auto"/>
          <w:kern w:val="0"/>
          <w:sz w:val="32"/>
          <w:szCs w:val="32"/>
          <w:highlight w:val="none"/>
        </w:rPr>
      </w:pPr>
    </w:p>
    <w:p w14:paraId="24694FCC">
      <w:pPr>
        <w:jc w:val="center"/>
        <w:rPr>
          <w:rFonts w:ascii="宋体" w:hAnsi="宋体" w:cs="宋体"/>
          <w:b/>
          <w:color w:val="auto"/>
          <w:kern w:val="0"/>
          <w:sz w:val="32"/>
          <w:szCs w:val="32"/>
          <w:highlight w:val="none"/>
        </w:rPr>
      </w:pPr>
    </w:p>
    <w:p w14:paraId="36B0F8C6">
      <w:pPr>
        <w:jc w:val="center"/>
        <w:rPr>
          <w:rFonts w:ascii="宋体" w:hAnsi="宋体" w:cs="宋体"/>
          <w:b/>
          <w:color w:val="auto"/>
          <w:kern w:val="0"/>
          <w:sz w:val="32"/>
          <w:szCs w:val="32"/>
          <w:highlight w:val="none"/>
        </w:rPr>
      </w:pPr>
    </w:p>
    <w:p w14:paraId="1814F453">
      <w:pPr>
        <w:jc w:val="center"/>
        <w:rPr>
          <w:rFonts w:ascii="宋体" w:hAnsi="宋体" w:cs="宋体"/>
          <w:b/>
          <w:color w:val="auto"/>
          <w:kern w:val="0"/>
          <w:sz w:val="32"/>
          <w:szCs w:val="32"/>
          <w:highlight w:val="none"/>
        </w:rPr>
      </w:pPr>
    </w:p>
    <w:p w14:paraId="215B47BF">
      <w:pPr>
        <w:jc w:val="center"/>
        <w:rPr>
          <w:rFonts w:ascii="宋体" w:hAnsi="宋体" w:cs="宋体"/>
          <w:b/>
          <w:color w:val="auto"/>
          <w:kern w:val="0"/>
          <w:sz w:val="32"/>
          <w:szCs w:val="32"/>
          <w:highlight w:val="none"/>
        </w:rPr>
      </w:pPr>
    </w:p>
    <w:p w14:paraId="04C5FF4C">
      <w:pPr>
        <w:jc w:val="center"/>
        <w:rPr>
          <w:rFonts w:ascii="宋体" w:hAnsi="宋体" w:cs="宋体"/>
          <w:b/>
          <w:color w:val="auto"/>
          <w:kern w:val="0"/>
          <w:sz w:val="32"/>
          <w:szCs w:val="32"/>
          <w:highlight w:val="none"/>
        </w:rPr>
      </w:pPr>
    </w:p>
    <w:p w14:paraId="1ADAE39A">
      <w:pPr>
        <w:jc w:val="center"/>
        <w:rPr>
          <w:rFonts w:ascii="宋体" w:hAnsi="宋体" w:cs="宋体"/>
          <w:b/>
          <w:color w:val="auto"/>
          <w:kern w:val="0"/>
          <w:sz w:val="32"/>
          <w:szCs w:val="32"/>
          <w:highlight w:val="none"/>
        </w:rPr>
      </w:pPr>
    </w:p>
    <w:p w14:paraId="0BF6453C">
      <w:pPr>
        <w:jc w:val="center"/>
        <w:rPr>
          <w:rFonts w:ascii="宋体" w:hAnsi="宋体" w:cs="宋体"/>
          <w:b/>
          <w:color w:val="auto"/>
          <w:kern w:val="0"/>
          <w:sz w:val="32"/>
          <w:szCs w:val="32"/>
          <w:highlight w:val="none"/>
        </w:rPr>
      </w:pPr>
    </w:p>
    <w:p w14:paraId="684378ED">
      <w:pPr>
        <w:jc w:val="center"/>
        <w:rPr>
          <w:rFonts w:ascii="宋体" w:hAnsi="宋体" w:cs="宋体"/>
          <w:b/>
          <w:color w:val="auto"/>
          <w:kern w:val="0"/>
          <w:sz w:val="32"/>
          <w:szCs w:val="32"/>
          <w:highlight w:val="none"/>
        </w:rPr>
      </w:pPr>
    </w:p>
    <w:p w14:paraId="0D938E5A">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29E22A36">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[按招标文件第四部分评标办法前附表中“投标文件中评标标准相应的商务技术资料目录”提供资料。]</w:t>
      </w:r>
    </w:p>
    <w:p w14:paraId="323D84A0">
      <w:pPr>
        <w:jc w:val="center"/>
        <w:rPr>
          <w:rFonts w:ascii="宋体" w:hAnsi="宋体" w:cs="宋体"/>
          <w:b/>
          <w:color w:val="auto"/>
          <w:kern w:val="0"/>
          <w:sz w:val="32"/>
          <w:szCs w:val="32"/>
          <w:highlight w:val="none"/>
        </w:rPr>
      </w:pPr>
    </w:p>
    <w:p w14:paraId="114D74AD">
      <w:pPr>
        <w:jc w:val="center"/>
        <w:rPr>
          <w:rFonts w:ascii="宋体" w:hAnsi="宋体" w:cs="宋体"/>
          <w:b/>
          <w:color w:val="auto"/>
          <w:kern w:val="0"/>
          <w:sz w:val="32"/>
          <w:szCs w:val="32"/>
          <w:highlight w:val="none"/>
        </w:rPr>
      </w:pPr>
    </w:p>
    <w:p w14:paraId="5A67F274">
      <w:pPr>
        <w:pStyle w:val="35"/>
        <w:spacing w:line="360" w:lineRule="auto"/>
        <w:jc w:val="left"/>
        <w:rPr>
          <w:rFonts w:hAnsi="宋体" w:cs="宋体"/>
          <w:color w:val="auto"/>
          <w:sz w:val="24"/>
          <w:highlight w:val="none"/>
        </w:rPr>
      </w:pPr>
    </w:p>
    <w:p w14:paraId="5D2DE4D2">
      <w:pPr>
        <w:jc w:val="center"/>
        <w:rPr>
          <w:rFonts w:ascii="宋体" w:hAnsi="宋体" w:cs="宋体"/>
          <w:b/>
          <w:color w:val="auto"/>
          <w:kern w:val="0"/>
          <w:sz w:val="32"/>
          <w:szCs w:val="32"/>
          <w:highlight w:val="none"/>
        </w:rPr>
      </w:pPr>
    </w:p>
    <w:p w14:paraId="1FF8606F">
      <w:pPr>
        <w:jc w:val="center"/>
        <w:rPr>
          <w:rFonts w:ascii="宋体" w:hAnsi="宋体" w:cs="宋体"/>
          <w:b/>
          <w:color w:val="auto"/>
          <w:kern w:val="0"/>
          <w:sz w:val="32"/>
          <w:szCs w:val="32"/>
          <w:highlight w:val="none"/>
        </w:rPr>
      </w:pPr>
    </w:p>
    <w:p w14:paraId="2DD71A0D">
      <w:pPr>
        <w:jc w:val="center"/>
        <w:rPr>
          <w:rFonts w:ascii="宋体" w:hAnsi="宋体" w:cs="宋体"/>
          <w:b/>
          <w:color w:val="auto"/>
          <w:kern w:val="0"/>
          <w:sz w:val="32"/>
          <w:szCs w:val="32"/>
          <w:highlight w:val="none"/>
        </w:rPr>
      </w:pPr>
    </w:p>
    <w:p w14:paraId="7AAFE9C4">
      <w:pPr>
        <w:jc w:val="center"/>
        <w:rPr>
          <w:rFonts w:ascii="宋体" w:hAnsi="宋体" w:cs="宋体"/>
          <w:b/>
          <w:color w:val="auto"/>
          <w:kern w:val="0"/>
          <w:sz w:val="32"/>
          <w:szCs w:val="32"/>
          <w:highlight w:val="none"/>
        </w:rPr>
      </w:pPr>
    </w:p>
    <w:p w14:paraId="6B336D02">
      <w:pPr>
        <w:jc w:val="center"/>
        <w:rPr>
          <w:rFonts w:ascii="宋体" w:hAnsi="宋体" w:cs="宋体"/>
          <w:b/>
          <w:color w:val="auto"/>
          <w:kern w:val="0"/>
          <w:sz w:val="32"/>
          <w:szCs w:val="32"/>
          <w:highlight w:val="none"/>
        </w:rPr>
      </w:pPr>
    </w:p>
    <w:p w14:paraId="789BDA16">
      <w:pPr>
        <w:jc w:val="center"/>
        <w:rPr>
          <w:rFonts w:ascii="宋体" w:hAnsi="宋体" w:cs="宋体"/>
          <w:b/>
          <w:color w:val="auto"/>
          <w:kern w:val="0"/>
          <w:sz w:val="32"/>
          <w:szCs w:val="32"/>
          <w:highlight w:val="none"/>
        </w:rPr>
      </w:pPr>
    </w:p>
    <w:p w14:paraId="49DA2549">
      <w:pPr>
        <w:jc w:val="center"/>
        <w:rPr>
          <w:rFonts w:ascii="宋体" w:hAnsi="宋体" w:cs="宋体"/>
          <w:b/>
          <w:color w:val="auto"/>
          <w:kern w:val="0"/>
          <w:sz w:val="32"/>
          <w:szCs w:val="32"/>
          <w:highlight w:val="none"/>
        </w:rPr>
      </w:pPr>
    </w:p>
    <w:p w14:paraId="156C2C0C">
      <w:pPr>
        <w:jc w:val="center"/>
        <w:rPr>
          <w:rFonts w:ascii="宋体" w:hAnsi="宋体" w:cs="宋体"/>
          <w:b/>
          <w:color w:val="auto"/>
          <w:kern w:val="0"/>
          <w:sz w:val="32"/>
          <w:szCs w:val="32"/>
          <w:highlight w:val="none"/>
        </w:rPr>
      </w:pPr>
    </w:p>
    <w:p w14:paraId="7E1B9B16">
      <w:pPr>
        <w:jc w:val="center"/>
        <w:rPr>
          <w:rFonts w:ascii="宋体" w:hAnsi="宋体" w:cs="宋体"/>
          <w:b/>
          <w:color w:val="auto"/>
          <w:kern w:val="0"/>
          <w:sz w:val="32"/>
          <w:szCs w:val="32"/>
          <w:highlight w:val="none"/>
        </w:rPr>
      </w:pPr>
    </w:p>
    <w:p w14:paraId="62C899F7">
      <w:pPr>
        <w:jc w:val="center"/>
        <w:rPr>
          <w:rFonts w:ascii="宋体" w:hAnsi="宋体" w:cs="宋体"/>
          <w:b/>
          <w:color w:val="auto"/>
          <w:kern w:val="0"/>
          <w:sz w:val="32"/>
          <w:szCs w:val="32"/>
          <w:highlight w:val="none"/>
        </w:rPr>
      </w:pPr>
    </w:p>
    <w:p w14:paraId="2FB3BAE5">
      <w:pPr>
        <w:rPr>
          <w:rFonts w:ascii="宋体" w:hAnsi="宋体" w:cs="宋体"/>
          <w:b/>
          <w:color w:val="auto"/>
          <w:kern w:val="0"/>
          <w:sz w:val="32"/>
          <w:szCs w:val="32"/>
          <w:highlight w:val="none"/>
        </w:rPr>
      </w:pPr>
    </w:p>
    <w:p w14:paraId="6052183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9DDE73">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61"/>
        <w:gridCol w:w="1397"/>
        <w:gridCol w:w="1302"/>
        <w:gridCol w:w="1086"/>
        <w:gridCol w:w="1200"/>
        <w:gridCol w:w="1355"/>
      </w:tblGrid>
      <w:tr w14:paraId="23EF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92" w:type="dxa"/>
            <w:vAlign w:val="center"/>
          </w:tcPr>
          <w:p w14:paraId="130C55B8">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361" w:type="dxa"/>
            <w:vAlign w:val="center"/>
          </w:tcPr>
          <w:p w14:paraId="592E0107">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1397" w:type="dxa"/>
            <w:vAlign w:val="center"/>
          </w:tcPr>
          <w:p w14:paraId="4E9F8B63">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服务范围</w:t>
            </w:r>
          </w:p>
        </w:tc>
        <w:tc>
          <w:tcPr>
            <w:tcW w:w="1302" w:type="dxa"/>
            <w:vAlign w:val="center"/>
          </w:tcPr>
          <w:p w14:paraId="260ABD13">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服务要求</w:t>
            </w:r>
          </w:p>
        </w:tc>
        <w:tc>
          <w:tcPr>
            <w:tcW w:w="1086" w:type="dxa"/>
            <w:vAlign w:val="center"/>
          </w:tcPr>
          <w:p w14:paraId="6B32B490">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服务时间</w:t>
            </w:r>
          </w:p>
        </w:tc>
        <w:tc>
          <w:tcPr>
            <w:tcW w:w="1200" w:type="dxa"/>
            <w:vAlign w:val="center"/>
          </w:tcPr>
          <w:p w14:paraId="25E937B7">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服务标准</w:t>
            </w:r>
          </w:p>
        </w:tc>
        <w:tc>
          <w:tcPr>
            <w:tcW w:w="1355" w:type="dxa"/>
            <w:vAlign w:val="center"/>
          </w:tcPr>
          <w:p w14:paraId="2726D069">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p w14:paraId="56E34A9E">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（如果有）</w:t>
            </w:r>
          </w:p>
        </w:tc>
      </w:tr>
      <w:tr w14:paraId="32BF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672F0634">
            <w:pPr>
              <w:widowControl/>
              <w:adjustRightInd/>
              <w:spacing w:beforeLines="100" w:afterLines="10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361" w:type="dxa"/>
            <w:vAlign w:val="center"/>
          </w:tcPr>
          <w:p w14:paraId="44187A9C">
            <w:pPr>
              <w:widowControl/>
              <w:adjustRightInd/>
              <w:spacing w:beforeLines="100" w:afterLines="100"/>
              <w:jc w:val="center"/>
              <w:rPr>
                <w:rFonts w:ascii="宋体" w:hAnsi="宋体" w:cs="宋体"/>
                <w:bCs/>
                <w:color w:val="auto"/>
                <w:kern w:val="0"/>
                <w:szCs w:val="21"/>
                <w:highlight w:val="none"/>
              </w:rPr>
            </w:pPr>
          </w:p>
        </w:tc>
        <w:tc>
          <w:tcPr>
            <w:tcW w:w="1397" w:type="dxa"/>
            <w:vAlign w:val="center"/>
          </w:tcPr>
          <w:p w14:paraId="4D8B80F0">
            <w:pPr>
              <w:widowControl/>
              <w:adjustRightInd/>
              <w:spacing w:beforeLines="100" w:afterLines="100"/>
              <w:jc w:val="center"/>
              <w:rPr>
                <w:rFonts w:ascii="宋体" w:hAnsi="宋体" w:cs="宋体"/>
                <w:bCs/>
                <w:color w:val="auto"/>
                <w:kern w:val="0"/>
                <w:szCs w:val="21"/>
                <w:highlight w:val="none"/>
              </w:rPr>
            </w:pPr>
          </w:p>
        </w:tc>
        <w:tc>
          <w:tcPr>
            <w:tcW w:w="1302" w:type="dxa"/>
            <w:vAlign w:val="center"/>
          </w:tcPr>
          <w:p w14:paraId="3DFA78E5">
            <w:pPr>
              <w:widowControl/>
              <w:adjustRightInd/>
              <w:spacing w:beforeLines="100" w:afterLines="100"/>
              <w:jc w:val="center"/>
              <w:rPr>
                <w:rFonts w:ascii="宋体" w:hAnsi="宋体" w:cs="宋体"/>
                <w:bCs/>
                <w:color w:val="auto"/>
                <w:kern w:val="0"/>
                <w:szCs w:val="21"/>
                <w:highlight w:val="none"/>
              </w:rPr>
            </w:pPr>
          </w:p>
        </w:tc>
        <w:tc>
          <w:tcPr>
            <w:tcW w:w="1086" w:type="dxa"/>
            <w:vAlign w:val="center"/>
          </w:tcPr>
          <w:p w14:paraId="4B7C1A61">
            <w:pPr>
              <w:widowControl/>
              <w:adjustRightInd/>
              <w:spacing w:beforeLines="100" w:afterLines="100"/>
              <w:jc w:val="center"/>
              <w:rPr>
                <w:rFonts w:ascii="宋体" w:hAnsi="宋体" w:cs="宋体"/>
                <w:bCs/>
                <w:color w:val="auto"/>
                <w:kern w:val="0"/>
                <w:szCs w:val="21"/>
                <w:highlight w:val="none"/>
              </w:rPr>
            </w:pPr>
          </w:p>
        </w:tc>
        <w:tc>
          <w:tcPr>
            <w:tcW w:w="1200" w:type="dxa"/>
            <w:vAlign w:val="center"/>
          </w:tcPr>
          <w:p w14:paraId="6F2DC2B8">
            <w:pPr>
              <w:widowControl/>
              <w:adjustRightInd/>
              <w:spacing w:beforeLines="100" w:afterLines="100"/>
              <w:jc w:val="center"/>
              <w:rPr>
                <w:rFonts w:ascii="宋体" w:hAnsi="宋体" w:cs="宋体"/>
                <w:bCs/>
                <w:color w:val="auto"/>
                <w:kern w:val="0"/>
                <w:szCs w:val="21"/>
                <w:highlight w:val="none"/>
              </w:rPr>
            </w:pPr>
          </w:p>
        </w:tc>
        <w:tc>
          <w:tcPr>
            <w:tcW w:w="1355" w:type="dxa"/>
            <w:vAlign w:val="center"/>
          </w:tcPr>
          <w:p w14:paraId="5F743EC8">
            <w:pPr>
              <w:widowControl/>
              <w:adjustRightInd/>
              <w:spacing w:beforeLines="100" w:afterLines="100"/>
              <w:jc w:val="center"/>
              <w:rPr>
                <w:rFonts w:ascii="宋体" w:hAnsi="宋体" w:cs="宋体"/>
                <w:bCs/>
                <w:color w:val="auto"/>
                <w:kern w:val="0"/>
                <w:szCs w:val="21"/>
                <w:highlight w:val="none"/>
              </w:rPr>
            </w:pPr>
          </w:p>
        </w:tc>
      </w:tr>
      <w:tr w14:paraId="48D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5C6FEF0E">
            <w:pPr>
              <w:widowControl/>
              <w:adjustRightInd/>
              <w:spacing w:beforeLines="100" w:afterLines="10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361" w:type="dxa"/>
            <w:vAlign w:val="center"/>
          </w:tcPr>
          <w:p w14:paraId="446606D5">
            <w:pPr>
              <w:widowControl/>
              <w:adjustRightInd/>
              <w:spacing w:beforeLines="100" w:afterLines="100"/>
              <w:jc w:val="center"/>
              <w:rPr>
                <w:rFonts w:ascii="宋体" w:hAnsi="宋体" w:cs="宋体"/>
                <w:bCs/>
                <w:color w:val="auto"/>
                <w:kern w:val="0"/>
                <w:szCs w:val="21"/>
                <w:highlight w:val="none"/>
              </w:rPr>
            </w:pPr>
          </w:p>
        </w:tc>
        <w:tc>
          <w:tcPr>
            <w:tcW w:w="1397" w:type="dxa"/>
            <w:vAlign w:val="center"/>
          </w:tcPr>
          <w:p w14:paraId="617DCCAC">
            <w:pPr>
              <w:widowControl/>
              <w:adjustRightInd/>
              <w:spacing w:beforeLines="100" w:afterLines="100"/>
              <w:jc w:val="center"/>
              <w:rPr>
                <w:rFonts w:ascii="宋体" w:hAnsi="宋体" w:cs="宋体"/>
                <w:bCs/>
                <w:color w:val="auto"/>
                <w:kern w:val="0"/>
                <w:szCs w:val="21"/>
                <w:highlight w:val="none"/>
              </w:rPr>
            </w:pPr>
          </w:p>
        </w:tc>
        <w:tc>
          <w:tcPr>
            <w:tcW w:w="1302" w:type="dxa"/>
            <w:vAlign w:val="center"/>
          </w:tcPr>
          <w:p w14:paraId="3FFB5CCC">
            <w:pPr>
              <w:widowControl/>
              <w:adjustRightInd/>
              <w:spacing w:beforeLines="100" w:afterLines="100"/>
              <w:jc w:val="center"/>
              <w:rPr>
                <w:rFonts w:ascii="宋体" w:hAnsi="宋体" w:cs="宋体"/>
                <w:bCs/>
                <w:color w:val="auto"/>
                <w:kern w:val="0"/>
                <w:szCs w:val="21"/>
                <w:highlight w:val="none"/>
              </w:rPr>
            </w:pPr>
          </w:p>
        </w:tc>
        <w:tc>
          <w:tcPr>
            <w:tcW w:w="1086" w:type="dxa"/>
            <w:vAlign w:val="center"/>
          </w:tcPr>
          <w:p w14:paraId="32E5A295">
            <w:pPr>
              <w:widowControl/>
              <w:adjustRightInd/>
              <w:spacing w:beforeLines="100" w:afterLines="100"/>
              <w:jc w:val="center"/>
              <w:rPr>
                <w:rFonts w:ascii="宋体" w:hAnsi="宋体" w:cs="宋体"/>
                <w:bCs/>
                <w:color w:val="auto"/>
                <w:kern w:val="0"/>
                <w:szCs w:val="21"/>
                <w:highlight w:val="none"/>
              </w:rPr>
            </w:pPr>
          </w:p>
        </w:tc>
        <w:tc>
          <w:tcPr>
            <w:tcW w:w="1200" w:type="dxa"/>
            <w:vAlign w:val="center"/>
          </w:tcPr>
          <w:p w14:paraId="7C45EB47">
            <w:pPr>
              <w:widowControl/>
              <w:adjustRightInd/>
              <w:spacing w:beforeLines="100" w:afterLines="100"/>
              <w:jc w:val="center"/>
              <w:rPr>
                <w:rFonts w:ascii="宋体" w:hAnsi="宋体" w:cs="宋体"/>
                <w:bCs/>
                <w:color w:val="auto"/>
                <w:kern w:val="0"/>
                <w:szCs w:val="21"/>
                <w:highlight w:val="none"/>
              </w:rPr>
            </w:pPr>
          </w:p>
        </w:tc>
        <w:tc>
          <w:tcPr>
            <w:tcW w:w="1355" w:type="dxa"/>
            <w:vAlign w:val="center"/>
          </w:tcPr>
          <w:p w14:paraId="3EFCEF92">
            <w:pPr>
              <w:widowControl/>
              <w:adjustRightInd/>
              <w:spacing w:beforeLines="100" w:afterLines="100"/>
              <w:jc w:val="center"/>
              <w:rPr>
                <w:rFonts w:ascii="宋体" w:hAnsi="宋体" w:cs="宋体"/>
                <w:bCs/>
                <w:color w:val="auto"/>
                <w:kern w:val="0"/>
                <w:szCs w:val="21"/>
                <w:highlight w:val="none"/>
              </w:rPr>
            </w:pPr>
          </w:p>
        </w:tc>
      </w:tr>
      <w:tr w14:paraId="019E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14:paraId="15AFB574">
            <w:pPr>
              <w:widowControl/>
              <w:adjustRightInd/>
              <w:jc w:val="center"/>
              <w:rPr>
                <w:rFonts w:ascii="宋体" w:hAnsi="宋体" w:cs="宋体"/>
                <w:b/>
                <w:bCs/>
                <w:color w:val="auto"/>
                <w:kern w:val="0"/>
                <w:szCs w:val="21"/>
                <w:highlight w:val="none"/>
              </w:rPr>
            </w:pPr>
            <w:r>
              <w:rPr>
                <w:rFonts w:hint="eastAsia" w:ascii="宋体" w:hAnsi="宋体" w:cs="宋体"/>
                <w:color w:val="auto"/>
                <w:sz w:val="24"/>
                <w:highlight w:val="none"/>
              </w:rPr>
              <w:t>……</w:t>
            </w:r>
          </w:p>
        </w:tc>
        <w:tc>
          <w:tcPr>
            <w:tcW w:w="1361" w:type="dxa"/>
            <w:vAlign w:val="center"/>
          </w:tcPr>
          <w:p w14:paraId="590B44FC">
            <w:pPr>
              <w:widowControl/>
              <w:adjustRightInd/>
              <w:jc w:val="center"/>
              <w:rPr>
                <w:rFonts w:ascii="宋体" w:hAnsi="宋体" w:cs="宋体"/>
                <w:b/>
                <w:bCs/>
                <w:color w:val="auto"/>
                <w:kern w:val="0"/>
                <w:szCs w:val="21"/>
                <w:highlight w:val="none"/>
              </w:rPr>
            </w:pPr>
          </w:p>
        </w:tc>
        <w:tc>
          <w:tcPr>
            <w:tcW w:w="1397" w:type="dxa"/>
            <w:vAlign w:val="center"/>
          </w:tcPr>
          <w:p w14:paraId="3079F39F">
            <w:pPr>
              <w:widowControl/>
              <w:adjustRightInd/>
              <w:jc w:val="center"/>
              <w:rPr>
                <w:rFonts w:ascii="宋体" w:hAnsi="宋体" w:cs="宋体"/>
                <w:b/>
                <w:bCs/>
                <w:color w:val="auto"/>
                <w:kern w:val="0"/>
                <w:szCs w:val="21"/>
                <w:highlight w:val="none"/>
              </w:rPr>
            </w:pPr>
          </w:p>
        </w:tc>
        <w:tc>
          <w:tcPr>
            <w:tcW w:w="1302" w:type="dxa"/>
            <w:vAlign w:val="center"/>
          </w:tcPr>
          <w:p w14:paraId="68322BC7">
            <w:pPr>
              <w:widowControl/>
              <w:adjustRightInd/>
              <w:jc w:val="center"/>
              <w:rPr>
                <w:rFonts w:ascii="宋体" w:hAnsi="宋体" w:cs="宋体"/>
                <w:b/>
                <w:bCs/>
                <w:color w:val="auto"/>
                <w:kern w:val="0"/>
                <w:szCs w:val="21"/>
                <w:highlight w:val="none"/>
              </w:rPr>
            </w:pPr>
          </w:p>
        </w:tc>
        <w:tc>
          <w:tcPr>
            <w:tcW w:w="1086" w:type="dxa"/>
            <w:vAlign w:val="center"/>
          </w:tcPr>
          <w:p w14:paraId="2A7F0A07">
            <w:pPr>
              <w:widowControl/>
              <w:adjustRightInd/>
              <w:jc w:val="center"/>
              <w:rPr>
                <w:rFonts w:ascii="宋体" w:hAnsi="宋体" w:cs="宋体"/>
                <w:b/>
                <w:bCs/>
                <w:color w:val="auto"/>
                <w:kern w:val="0"/>
                <w:szCs w:val="21"/>
                <w:highlight w:val="none"/>
              </w:rPr>
            </w:pPr>
          </w:p>
        </w:tc>
        <w:tc>
          <w:tcPr>
            <w:tcW w:w="1200" w:type="dxa"/>
            <w:vAlign w:val="center"/>
          </w:tcPr>
          <w:p w14:paraId="3F11FF56">
            <w:pPr>
              <w:widowControl/>
              <w:adjustRightInd/>
              <w:jc w:val="center"/>
              <w:rPr>
                <w:rFonts w:ascii="宋体" w:hAnsi="宋体" w:cs="宋体"/>
                <w:b/>
                <w:bCs/>
                <w:color w:val="auto"/>
                <w:kern w:val="0"/>
                <w:szCs w:val="21"/>
                <w:highlight w:val="none"/>
              </w:rPr>
            </w:pPr>
          </w:p>
        </w:tc>
        <w:tc>
          <w:tcPr>
            <w:tcW w:w="1355" w:type="dxa"/>
            <w:vAlign w:val="center"/>
          </w:tcPr>
          <w:p w14:paraId="5274505F">
            <w:pPr>
              <w:widowControl/>
              <w:adjustRightInd/>
              <w:jc w:val="center"/>
              <w:rPr>
                <w:rFonts w:ascii="宋体" w:hAnsi="宋体" w:cs="宋体"/>
                <w:b/>
                <w:bCs/>
                <w:color w:val="auto"/>
                <w:kern w:val="0"/>
                <w:szCs w:val="21"/>
                <w:highlight w:val="none"/>
              </w:rPr>
            </w:pPr>
          </w:p>
        </w:tc>
      </w:tr>
    </w:tbl>
    <w:p w14:paraId="52F16FE9">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7A536C6B">
      <w:pPr>
        <w:widowControl/>
        <w:adjustRightInd/>
        <w:spacing w:beforeLines="100" w:afterLines="100"/>
        <w:jc w:val="center"/>
        <w:rPr>
          <w:rFonts w:ascii="宋体" w:hAnsi="宋体" w:cs="宋体"/>
          <w:b/>
          <w:color w:val="auto"/>
          <w:kern w:val="0"/>
          <w:sz w:val="28"/>
          <w:szCs w:val="28"/>
          <w:highlight w:val="none"/>
        </w:rPr>
      </w:pPr>
    </w:p>
    <w:p w14:paraId="4DDD34F3">
      <w:pPr>
        <w:widowControl/>
        <w:adjustRightInd/>
        <w:spacing w:beforeLines="100" w:afterLines="100"/>
        <w:jc w:val="center"/>
        <w:rPr>
          <w:rFonts w:ascii="宋体" w:hAnsi="宋体" w:cs="宋体"/>
          <w:b/>
          <w:color w:val="auto"/>
          <w:kern w:val="0"/>
          <w:sz w:val="28"/>
          <w:szCs w:val="28"/>
          <w:highlight w:val="none"/>
        </w:rPr>
      </w:pPr>
    </w:p>
    <w:p w14:paraId="486EC16A">
      <w:pPr>
        <w:widowControl/>
        <w:adjustRightInd/>
        <w:spacing w:beforeLines="100" w:afterLines="100"/>
        <w:jc w:val="center"/>
        <w:rPr>
          <w:rFonts w:ascii="宋体" w:hAnsi="宋体" w:cs="宋体"/>
          <w:b/>
          <w:color w:val="auto"/>
          <w:kern w:val="0"/>
          <w:sz w:val="28"/>
          <w:szCs w:val="28"/>
          <w:highlight w:val="none"/>
        </w:rPr>
      </w:pPr>
    </w:p>
    <w:p w14:paraId="7CF4D9EA">
      <w:pPr>
        <w:widowControl/>
        <w:adjustRightInd/>
        <w:spacing w:beforeLines="100" w:afterLines="100"/>
        <w:jc w:val="center"/>
        <w:rPr>
          <w:rFonts w:ascii="宋体" w:hAnsi="宋体" w:cs="宋体"/>
          <w:b/>
          <w:color w:val="auto"/>
          <w:kern w:val="0"/>
          <w:sz w:val="28"/>
          <w:szCs w:val="28"/>
          <w:highlight w:val="none"/>
        </w:rPr>
      </w:pPr>
    </w:p>
    <w:p w14:paraId="3D5365CA">
      <w:pPr>
        <w:widowControl/>
        <w:adjustRightInd/>
        <w:spacing w:beforeLines="100" w:afterLines="100"/>
        <w:jc w:val="center"/>
        <w:rPr>
          <w:rFonts w:ascii="宋体" w:hAnsi="宋体" w:cs="宋体"/>
          <w:b/>
          <w:color w:val="auto"/>
          <w:kern w:val="0"/>
          <w:sz w:val="28"/>
          <w:szCs w:val="28"/>
          <w:highlight w:val="none"/>
        </w:rPr>
      </w:pPr>
    </w:p>
    <w:p w14:paraId="569E8535">
      <w:pPr>
        <w:widowControl/>
        <w:adjustRightInd/>
        <w:spacing w:beforeLines="100" w:afterLines="100"/>
        <w:jc w:val="center"/>
        <w:rPr>
          <w:rFonts w:ascii="宋体" w:hAnsi="宋体" w:cs="宋体"/>
          <w:b/>
          <w:color w:val="auto"/>
          <w:kern w:val="0"/>
          <w:sz w:val="28"/>
          <w:szCs w:val="28"/>
          <w:highlight w:val="none"/>
        </w:rPr>
      </w:pPr>
    </w:p>
    <w:p w14:paraId="50F1BC0D">
      <w:pPr>
        <w:widowControl/>
        <w:adjustRightInd/>
        <w:spacing w:beforeLines="100" w:afterLines="100"/>
        <w:jc w:val="center"/>
        <w:rPr>
          <w:rFonts w:ascii="宋体" w:hAnsi="宋体" w:cs="宋体"/>
          <w:b/>
          <w:color w:val="auto"/>
          <w:kern w:val="0"/>
          <w:sz w:val="28"/>
          <w:szCs w:val="28"/>
          <w:highlight w:val="none"/>
        </w:rPr>
      </w:pPr>
    </w:p>
    <w:p w14:paraId="56666AD3">
      <w:pPr>
        <w:widowControl/>
        <w:adjustRightInd/>
        <w:spacing w:beforeLines="100" w:afterLines="100"/>
        <w:jc w:val="center"/>
        <w:rPr>
          <w:rFonts w:ascii="宋体" w:hAnsi="宋体" w:cs="宋体"/>
          <w:b/>
          <w:color w:val="auto"/>
          <w:kern w:val="0"/>
          <w:sz w:val="28"/>
          <w:szCs w:val="28"/>
          <w:highlight w:val="none"/>
        </w:rPr>
      </w:pPr>
    </w:p>
    <w:p w14:paraId="7C27CB09">
      <w:pPr>
        <w:widowControl/>
        <w:adjustRightInd/>
        <w:spacing w:beforeLines="100" w:afterLines="100"/>
        <w:jc w:val="center"/>
        <w:rPr>
          <w:rFonts w:ascii="宋体" w:hAnsi="宋体" w:cs="宋体"/>
          <w:b/>
          <w:color w:val="auto"/>
          <w:kern w:val="0"/>
          <w:sz w:val="28"/>
          <w:szCs w:val="28"/>
          <w:highlight w:val="none"/>
        </w:rPr>
      </w:pPr>
    </w:p>
    <w:p w14:paraId="02A654F8">
      <w:pPr>
        <w:widowControl/>
        <w:adjustRightInd/>
        <w:spacing w:beforeLines="100" w:afterLines="100"/>
        <w:jc w:val="center"/>
        <w:rPr>
          <w:rFonts w:ascii="宋体" w:hAnsi="宋体" w:cs="宋体"/>
          <w:b/>
          <w:color w:val="auto"/>
          <w:kern w:val="0"/>
          <w:sz w:val="28"/>
          <w:szCs w:val="28"/>
          <w:highlight w:val="none"/>
        </w:rPr>
      </w:pPr>
    </w:p>
    <w:p w14:paraId="54154219">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6"/>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231"/>
        <w:gridCol w:w="2995"/>
        <w:gridCol w:w="1276"/>
      </w:tblGrid>
      <w:tr w14:paraId="5AFD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2A95AC2D">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31" w:type="dxa"/>
            <w:vAlign w:val="center"/>
          </w:tcPr>
          <w:p w14:paraId="1B57FE75">
            <w:pPr>
              <w:jc w:val="center"/>
              <w:rPr>
                <w:rFonts w:ascii="宋体" w:hAnsi="宋体" w:cs="宋体"/>
                <w:color w:val="auto"/>
                <w:szCs w:val="21"/>
                <w:highlight w:val="none"/>
              </w:rPr>
            </w:pPr>
            <w:r>
              <w:rPr>
                <w:rFonts w:hint="eastAsia" w:ascii="宋体" w:hAnsi="宋体" w:cs="宋体"/>
                <w:color w:val="auto"/>
                <w:szCs w:val="21"/>
                <w:highlight w:val="none"/>
              </w:rPr>
              <w:t>招标文件章节及具体内容</w:t>
            </w:r>
          </w:p>
        </w:tc>
        <w:tc>
          <w:tcPr>
            <w:tcW w:w="2995" w:type="dxa"/>
            <w:vAlign w:val="center"/>
          </w:tcPr>
          <w:p w14:paraId="2DD49E96">
            <w:pPr>
              <w:jc w:val="center"/>
              <w:rPr>
                <w:rFonts w:ascii="宋体" w:hAnsi="宋体" w:cs="宋体"/>
                <w:color w:val="auto"/>
                <w:szCs w:val="21"/>
                <w:highlight w:val="none"/>
              </w:rPr>
            </w:pPr>
            <w:r>
              <w:rPr>
                <w:rFonts w:hint="eastAsia" w:ascii="宋体" w:hAnsi="宋体" w:cs="宋体"/>
                <w:color w:val="auto"/>
                <w:szCs w:val="21"/>
                <w:highlight w:val="none"/>
              </w:rPr>
              <w:t>投标文件章节及具体内容</w:t>
            </w:r>
          </w:p>
        </w:tc>
        <w:tc>
          <w:tcPr>
            <w:tcW w:w="1276" w:type="dxa"/>
            <w:vAlign w:val="center"/>
          </w:tcPr>
          <w:p w14:paraId="4BA49232">
            <w:pPr>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6FC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10FA07E8">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1" w:type="dxa"/>
            <w:vAlign w:val="center"/>
          </w:tcPr>
          <w:p w14:paraId="33A92A39">
            <w:pPr>
              <w:jc w:val="center"/>
              <w:rPr>
                <w:rFonts w:ascii="宋体" w:hAnsi="宋体" w:cs="宋体"/>
                <w:b/>
                <w:color w:val="auto"/>
                <w:kern w:val="0"/>
                <w:szCs w:val="21"/>
                <w:highlight w:val="none"/>
              </w:rPr>
            </w:pPr>
          </w:p>
        </w:tc>
        <w:tc>
          <w:tcPr>
            <w:tcW w:w="2995" w:type="dxa"/>
            <w:vAlign w:val="center"/>
          </w:tcPr>
          <w:p w14:paraId="5849AB5C">
            <w:pPr>
              <w:jc w:val="center"/>
              <w:rPr>
                <w:rFonts w:ascii="宋体" w:hAnsi="宋体" w:cs="宋体"/>
                <w:b/>
                <w:color w:val="auto"/>
                <w:kern w:val="0"/>
                <w:szCs w:val="21"/>
                <w:highlight w:val="none"/>
              </w:rPr>
            </w:pPr>
          </w:p>
        </w:tc>
        <w:tc>
          <w:tcPr>
            <w:tcW w:w="1276" w:type="dxa"/>
            <w:vAlign w:val="center"/>
          </w:tcPr>
          <w:p w14:paraId="61CCA833">
            <w:pPr>
              <w:jc w:val="center"/>
              <w:rPr>
                <w:rFonts w:ascii="宋体" w:hAnsi="宋体" w:cs="宋体"/>
                <w:b/>
                <w:color w:val="auto"/>
                <w:kern w:val="0"/>
                <w:szCs w:val="21"/>
                <w:highlight w:val="none"/>
              </w:rPr>
            </w:pPr>
          </w:p>
        </w:tc>
      </w:tr>
      <w:tr w14:paraId="35AC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4FB4640B">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31" w:type="dxa"/>
            <w:vAlign w:val="center"/>
          </w:tcPr>
          <w:p w14:paraId="1DAE3FEA">
            <w:pPr>
              <w:jc w:val="center"/>
              <w:rPr>
                <w:rFonts w:ascii="宋体" w:hAnsi="宋体" w:cs="宋体"/>
                <w:b/>
                <w:color w:val="auto"/>
                <w:kern w:val="0"/>
                <w:szCs w:val="21"/>
                <w:highlight w:val="none"/>
              </w:rPr>
            </w:pPr>
          </w:p>
        </w:tc>
        <w:tc>
          <w:tcPr>
            <w:tcW w:w="2995" w:type="dxa"/>
            <w:vAlign w:val="center"/>
          </w:tcPr>
          <w:p w14:paraId="21D46CEF">
            <w:pPr>
              <w:jc w:val="center"/>
              <w:rPr>
                <w:rFonts w:ascii="宋体" w:hAnsi="宋体" w:cs="宋体"/>
                <w:b/>
                <w:color w:val="auto"/>
                <w:kern w:val="0"/>
                <w:szCs w:val="21"/>
                <w:highlight w:val="none"/>
              </w:rPr>
            </w:pPr>
          </w:p>
        </w:tc>
        <w:tc>
          <w:tcPr>
            <w:tcW w:w="1276" w:type="dxa"/>
            <w:vAlign w:val="center"/>
          </w:tcPr>
          <w:p w14:paraId="1C534C34">
            <w:pPr>
              <w:jc w:val="center"/>
              <w:rPr>
                <w:rFonts w:ascii="宋体" w:hAnsi="宋体" w:cs="宋体"/>
                <w:b/>
                <w:color w:val="auto"/>
                <w:kern w:val="0"/>
                <w:szCs w:val="21"/>
                <w:highlight w:val="none"/>
              </w:rPr>
            </w:pPr>
          </w:p>
        </w:tc>
      </w:tr>
      <w:tr w14:paraId="3A54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14:paraId="70F9143B">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231" w:type="dxa"/>
            <w:vAlign w:val="center"/>
          </w:tcPr>
          <w:p w14:paraId="27F566EA">
            <w:pPr>
              <w:jc w:val="center"/>
              <w:rPr>
                <w:rFonts w:ascii="宋体" w:hAnsi="宋体" w:cs="宋体"/>
                <w:b/>
                <w:color w:val="auto"/>
                <w:kern w:val="0"/>
                <w:szCs w:val="21"/>
                <w:highlight w:val="none"/>
              </w:rPr>
            </w:pPr>
          </w:p>
        </w:tc>
        <w:tc>
          <w:tcPr>
            <w:tcW w:w="2995" w:type="dxa"/>
            <w:vAlign w:val="center"/>
          </w:tcPr>
          <w:p w14:paraId="1AFD8AA2">
            <w:pPr>
              <w:jc w:val="center"/>
              <w:rPr>
                <w:rFonts w:ascii="宋体" w:hAnsi="宋体" w:cs="宋体"/>
                <w:b/>
                <w:color w:val="auto"/>
                <w:kern w:val="0"/>
                <w:szCs w:val="21"/>
                <w:highlight w:val="none"/>
              </w:rPr>
            </w:pPr>
          </w:p>
        </w:tc>
        <w:tc>
          <w:tcPr>
            <w:tcW w:w="1276" w:type="dxa"/>
            <w:vAlign w:val="center"/>
          </w:tcPr>
          <w:p w14:paraId="01411045">
            <w:pPr>
              <w:jc w:val="center"/>
              <w:rPr>
                <w:rFonts w:ascii="宋体" w:hAnsi="宋体" w:cs="宋体"/>
                <w:b/>
                <w:color w:val="auto"/>
                <w:kern w:val="0"/>
                <w:szCs w:val="21"/>
                <w:highlight w:val="none"/>
              </w:rPr>
            </w:pPr>
          </w:p>
        </w:tc>
      </w:tr>
    </w:tbl>
    <w:p w14:paraId="540FD203">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投标人保证：除商务技术偏离表列出的偏离外，投标人响应招标文件的全部要求。</w:t>
      </w:r>
    </w:p>
    <w:p w14:paraId="76212FD6">
      <w:pPr>
        <w:pStyle w:val="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注：按本格式和要求提供。</w:t>
      </w:r>
    </w:p>
    <w:p w14:paraId="31F0B02C">
      <w:pPr>
        <w:pStyle w:val="6"/>
        <w:rPr>
          <w:rFonts w:ascii="宋体" w:hAnsi="宋体" w:eastAsia="宋体" w:cs="宋体"/>
          <w:color w:val="auto"/>
          <w:highlight w:val="none"/>
        </w:rPr>
      </w:pPr>
    </w:p>
    <w:p w14:paraId="4722E90F">
      <w:pPr>
        <w:jc w:val="center"/>
        <w:rPr>
          <w:rFonts w:ascii="宋体" w:hAnsi="宋体" w:cs="宋体"/>
          <w:b/>
          <w:color w:val="auto"/>
          <w:kern w:val="0"/>
          <w:sz w:val="32"/>
          <w:szCs w:val="32"/>
          <w:highlight w:val="none"/>
        </w:rPr>
      </w:pPr>
    </w:p>
    <w:p w14:paraId="63676CC3">
      <w:pPr>
        <w:jc w:val="center"/>
        <w:rPr>
          <w:rFonts w:ascii="宋体" w:hAnsi="宋体" w:cs="宋体"/>
          <w:b/>
          <w:color w:val="auto"/>
          <w:kern w:val="0"/>
          <w:sz w:val="32"/>
          <w:szCs w:val="32"/>
          <w:highlight w:val="none"/>
        </w:rPr>
      </w:pPr>
    </w:p>
    <w:p w14:paraId="636E49FA">
      <w:pPr>
        <w:jc w:val="center"/>
        <w:rPr>
          <w:rFonts w:ascii="宋体" w:hAnsi="宋体" w:cs="宋体"/>
          <w:b/>
          <w:color w:val="auto"/>
          <w:kern w:val="0"/>
          <w:sz w:val="32"/>
          <w:szCs w:val="32"/>
          <w:highlight w:val="none"/>
        </w:rPr>
      </w:pPr>
    </w:p>
    <w:p w14:paraId="6B798BF6">
      <w:pPr>
        <w:jc w:val="center"/>
        <w:rPr>
          <w:rFonts w:ascii="宋体" w:hAnsi="宋体" w:cs="宋体"/>
          <w:b/>
          <w:color w:val="auto"/>
          <w:kern w:val="0"/>
          <w:sz w:val="32"/>
          <w:szCs w:val="32"/>
          <w:highlight w:val="none"/>
        </w:rPr>
      </w:pPr>
    </w:p>
    <w:p w14:paraId="19FFC0E9">
      <w:pPr>
        <w:jc w:val="center"/>
        <w:rPr>
          <w:rFonts w:ascii="宋体" w:hAnsi="宋体" w:cs="宋体"/>
          <w:b/>
          <w:color w:val="auto"/>
          <w:kern w:val="0"/>
          <w:sz w:val="32"/>
          <w:szCs w:val="32"/>
          <w:highlight w:val="none"/>
        </w:rPr>
      </w:pPr>
    </w:p>
    <w:p w14:paraId="7B8EF02D">
      <w:pPr>
        <w:jc w:val="center"/>
        <w:rPr>
          <w:rFonts w:ascii="宋体" w:hAnsi="宋体" w:cs="宋体"/>
          <w:b/>
          <w:color w:val="auto"/>
          <w:kern w:val="0"/>
          <w:sz w:val="32"/>
          <w:szCs w:val="32"/>
          <w:highlight w:val="none"/>
        </w:rPr>
      </w:pPr>
    </w:p>
    <w:p w14:paraId="2F1C3233">
      <w:pPr>
        <w:jc w:val="center"/>
        <w:rPr>
          <w:rFonts w:ascii="宋体" w:hAnsi="宋体" w:cs="宋体"/>
          <w:b/>
          <w:color w:val="auto"/>
          <w:kern w:val="0"/>
          <w:sz w:val="32"/>
          <w:szCs w:val="32"/>
          <w:highlight w:val="none"/>
        </w:rPr>
      </w:pPr>
    </w:p>
    <w:p w14:paraId="1C6D2807">
      <w:pPr>
        <w:jc w:val="center"/>
        <w:rPr>
          <w:rFonts w:ascii="宋体" w:hAnsi="宋体" w:cs="宋体"/>
          <w:b/>
          <w:color w:val="auto"/>
          <w:kern w:val="0"/>
          <w:sz w:val="32"/>
          <w:szCs w:val="32"/>
          <w:highlight w:val="none"/>
        </w:rPr>
      </w:pPr>
    </w:p>
    <w:p w14:paraId="42DB8827">
      <w:pPr>
        <w:jc w:val="center"/>
        <w:rPr>
          <w:rFonts w:ascii="宋体" w:hAnsi="宋体" w:cs="宋体"/>
          <w:b/>
          <w:color w:val="auto"/>
          <w:kern w:val="0"/>
          <w:sz w:val="32"/>
          <w:szCs w:val="32"/>
          <w:highlight w:val="none"/>
        </w:rPr>
      </w:pPr>
    </w:p>
    <w:p w14:paraId="123B7405">
      <w:pPr>
        <w:jc w:val="center"/>
        <w:rPr>
          <w:rFonts w:ascii="宋体" w:hAnsi="宋体" w:cs="宋体"/>
          <w:b/>
          <w:color w:val="auto"/>
          <w:kern w:val="0"/>
          <w:sz w:val="32"/>
          <w:szCs w:val="32"/>
          <w:highlight w:val="none"/>
        </w:rPr>
      </w:pPr>
    </w:p>
    <w:p w14:paraId="297701FA">
      <w:pPr>
        <w:jc w:val="center"/>
        <w:rPr>
          <w:rFonts w:ascii="宋体" w:hAnsi="宋体" w:cs="宋体"/>
          <w:b/>
          <w:color w:val="auto"/>
          <w:kern w:val="0"/>
          <w:sz w:val="32"/>
          <w:szCs w:val="32"/>
          <w:highlight w:val="none"/>
        </w:rPr>
      </w:pPr>
    </w:p>
    <w:p w14:paraId="3D14EC9E">
      <w:pPr>
        <w:jc w:val="center"/>
        <w:rPr>
          <w:rFonts w:ascii="宋体" w:hAnsi="宋体" w:cs="宋体"/>
          <w:b/>
          <w:color w:val="auto"/>
          <w:kern w:val="0"/>
          <w:sz w:val="32"/>
          <w:szCs w:val="32"/>
          <w:highlight w:val="none"/>
        </w:rPr>
      </w:pPr>
    </w:p>
    <w:p w14:paraId="187BB168">
      <w:pPr>
        <w:ind w:firstLine="2891" w:firstLineChars="900"/>
        <w:rPr>
          <w:rFonts w:ascii="宋体" w:hAnsi="宋体" w:cs="宋体"/>
          <w:b/>
          <w:bCs/>
          <w:color w:val="auto"/>
          <w:sz w:val="32"/>
          <w:szCs w:val="32"/>
          <w:highlight w:val="none"/>
        </w:rPr>
      </w:pPr>
    </w:p>
    <w:p w14:paraId="2306D4F8">
      <w:pPr>
        <w:ind w:firstLine="2891" w:firstLineChars="900"/>
        <w:rPr>
          <w:rFonts w:ascii="宋体" w:hAnsi="宋体" w:cs="宋体"/>
          <w:b/>
          <w:bCs/>
          <w:color w:val="auto"/>
          <w:sz w:val="32"/>
          <w:szCs w:val="32"/>
          <w:highlight w:val="none"/>
        </w:rPr>
      </w:pPr>
    </w:p>
    <w:p w14:paraId="6D70AB9E">
      <w:pPr>
        <w:widowControl/>
        <w:adjustRightInd/>
        <w:spacing w:beforeLines="100"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0BBE8FA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40B404B8">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我单位响应你单位项目招标要求参加投标。在这次投标过程中和中标后，我们将严格遵守国家法律法规要求，并郑重承诺：</w:t>
      </w:r>
    </w:p>
    <w:p w14:paraId="318FD9B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一、不向项目有关人员及部门赠送礼金礼物、有价证券、回扣以及中介费、介绍费、咨询费等好处费；</w:t>
      </w:r>
    </w:p>
    <w:p w14:paraId="67D0CEFB">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二、不为项目有关人员及部门报销应由你方单位或个人支付的费用；</w:t>
      </w:r>
    </w:p>
    <w:p w14:paraId="6A273233">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三、不向项目有关人员及部门提供有可能影响公正的宴请和健身娱乐等活动；</w:t>
      </w:r>
    </w:p>
    <w:p w14:paraId="2AD99E83">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0E163C52">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45A660FA">
      <w:pPr>
        <w:wordWrap w:val="0"/>
        <w:autoSpaceDE w:val="0"/>
        <w:autoSpaceDN w:val="0"/>
        <w:spacing w:line="360" w:lineRule="auto"/>
        <w:ind w:left="420" w:leftChars="200"/>
        <w:jc w:val="left"/>
        <w:rPr>
          <w:rFonts w:ascii="宋体" w:hAnsi="宋体" w:cs="宋体"/>
          <w:color w:val="auto"/>
          <w:szCs w:val="21"/>
          <w:highlight w:val="none"/>
          <w:lang w:val="zh-CN"/>
        </w:rPr>
      </w:pPr>
      <w:r>
        <w:rPr>
          <w:rFonts w:hint="eastAsia" w:ascii="宋体" w:hAnsi="宋体" w:cs="宋体"/>
          <w:color w:val="auto"/>
          <w:kern w:val="0"/>
          <w:szCs w:val="21"/>
          <w:highlight w:val="none"/>
        </w:rPr>
        <w:t>六、</w:t>
      </w:r>
      <w:r>
        <w:rPr>
          <w:rFonts w:hint="eastAsia" w:ascii="宋体" w:hAnsi="宋体" w:cs="宋体"/>
          <w:color w:val="auto"/>
          <w:kern w:val="0"/>
          <w:szCs w:val="21"/>
          <w:highlight w:val="none"/>
          <w:lang w:val="zh-CN"/>
        </w:rPr>
        <w:t>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w:t>
      </w:r>
    </w:p>
    <w:p w14:paraId="363F663E">
      <w:pPr>
        <w:wordWrap w:val="0"/>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szCs w:val="21"/>
          <w:highlight w:val="none"/>
          <w:lang w:val="zh-CN"/>
        </w:rPr>
        <w:t>人民共和国民法典》</w:t>
      </w:r>
      <w:r>
        <w:rPr>
          <w:rFonts w:hint="eastAsia" w:ascii="宋体" w:hAnsi="宋体" w:cs="宋体"/>
          <w:color w:val="auto"/>
          <w:kern w:val="0"/>
          <w:szCs w:val="21"/>
          <w:highlight w:val="none"/>
          <w:lang w:val="zh-CN"/>
        </w:rPr>
        <w:t>等法律法规，诚实守信，合法经营，坚决抵制各种违法违纪行为。</w:t>
      </w:r>
    </w:p>
    <w:p w14:paraId="3DD9F8BA">
      <w:pPr>
        <w:wordWrap w:val="0"/>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3ABBF603">
      <w:pPr>
        <w:autoSpaceDE w:val="0"/>
        <w:autoSpaceDN w:val="0"/>
        <w:spacing w:line="360" w:lineRule="auto"/>
        <w:ind w:firstLine="420" w:firstLineChars="200"/>
        <w:jc w:val="left"/>
        <w:rPr>
          <w:rFonts w:ascii="宋体" w:hAnsi="宋体" w:cs="宋体"/>
          <w:color w:val="auto"/>
          <w:kern w:val="0"/>
          <w:szCs w:val="21"/>
          <w:highlight w:val="none"/>
          <w:lang w:val="zh-CN"/>
        </w:rPr>
      </w:pPr>
    </w:p>
    <w:p w14:paraId="0C822848">
      <w:pPr>
        <w:autoSpaceDE w:val="0"/>
        <w:autoSpaceDN w:val="0"/>
        <w:spacing w:line="360" w:lineRule="auto"/>
        <w:ind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w:t>
      </w:r>
    </w:p>
    <w:p w14:paraId="2C397355">
      <w:pPr>
        <w:spacing w:line="360" w:lineRule="auto"/>
        <w:ind w:firstLine="4620" w:firstLineChars="2200"/>
        <w:rPr>
          <w:rFonts w:ascii="宋体" w:hAnsi="宋体" w:cs="宋体"/>
          <w:color w:val="auto"/>
          <w:sz w:val="24"/>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1C38D803">
      <w:pPr>
        <w:spacing w:line="360" w:lineRule="auto"/>
        <w:jc w:val="center"/>
        <w:rPr>
          <w:rFonts w:ascii="宋体" w:hAnsi="宋体" w:cs="宋体"/>
          <w:b/>
          <w:bCs/>
          <w:color w:val="auto"/>
          <w:sz w:val="24"/>
          <w:highlight w:val="none"/>
        </w:rPr>
      </w:pPr>
    </w:p>
    <w:p w14:paraId="64F5BFE3">
      <w:pPr>
        <w:pStyle w:val="6"/>
        <w:rPr>
          <w:rFonts w:ascii="宋体" w:hAnsi="宋体" w:eastAsia="宋体" w:cs="宋体"/>
          <w:color w:val="auto"/>
          <w:sz w:val="24"/>
          <w:highlight w:val="none"/>
        </w:rPr>
      </w:pPr>
    </w:p>
    <w:p w14:paraId="57006F4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注：按本格式和要求提供。</w:t>
      </w:r>
    </w:p>
    <w:p w14:paraId="5AFDF366">
      <w:pPr>
        <w:spacing w:line="360" w:lineRule="auto"/>
        <w:jc w:val="center"/>
        <w:rPr>
          <w:rFonts w:ascii="宋体" w:hAnsi="宋体" w:cs="宋体"/>
          <w:b/>
          <w:bCs/>
          <w:color w:val="auto"/>
          <w:sz w:val="24"/>
          <w:highlight w:val="none"/>
        </w:rPr>
        <w:sectPr>
          <w:headerReference r:id="rId10" w:type="default"/>
          <w:footerReference r:id="rId11" w:type="default"/>
          <w:pgSz w:w="11905" w:h="16838"/>
          <w:pgMar w:top="1440" w:right="1463" w:bottom="1440" w:left="1463" w:header="851" w:footer="992" w:gutter="0"/>
          <w:cols w:space="0" w:num="1"/>
          <w:rtlGutter w:val="0"/>
          <w:docGrid w:type="lines" w:linePitch="319" w:charSpace="0"/>
        </w:sectPr>
      </w:pPr>
    </w:p>
    <w:p w14:paraId="66125F96">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报价文件部分</w:t>
      </w:r>
    </w:p>
    <w:p w14:paraId="01E520F6">
      <w:pPr>
        <w:spacing w:beforeLines="100"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B47F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（1）开标一览表（报价表）………………………………………………………（页码）</w:t>
      </w:r>
    </w:p>
    <w:p w14:paraId="035799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（2）中小企业声明函………………………………………………………………（页码）</w:t>
      </w:r>
    </w:p>
    <w:p w14:paraId="6347DA74">
      <w:pPr>
        <w:snapToGrid w:val="0"/>
        <w:spacing w:line="360" w:lineRule="auto"/>
        <w:rPr>
          <w:rFonts w:ascii="宋体" w:hAnsi="宋体" w:cs="宋体"/>
          <w:color w:val="auto"/>
          <w:szCs w:val="21"/>
          <w:highlight w:val="none"/>
        </w:rPr>
        <w:sectPr>
          <w:headerReference r:id="rId13" w:type="first"/>
          <w:footerReference r:id="rId15" w:type="first"/>
          <w:headerReference r:id="rId12" w:type="default"/>
          <w:footerReference r:id="rId14" w:type="default"/>
          <w:pgSz w:w="11905" w:h="16838"/>
          <w:pgMar w:top="1440" w:right="1463" w:bottom="1440" w:left="1463" w:header="851" w:footer="992" w:gutter="0"/>
          <w:cols w:space="0" w:num="1"/>
          <w:rtlGutter w:val="0"/>
          <w:docGrid w:type="lines" w:linePitch="319" w:charSpace="0"/>
        </w:sectPr>
      </w:pPr>
    </w:p>
    <w:p w14:paraId="071879B4">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4DE7B5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207425E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（采购编号）】的实施</w:t>
      </w:r>
      <w:r>
        <w:rPr>
          <w:rFonts w:hint="eastAsia" w:ascii="宋体" w:hAnsi="宋体" w:cs="宋体"/>
          <w:color w:val="auto"/>
          <w:kern w:val="0"/>
          <w:szCs w:val="21"/>
          <w:highlight w:val="none"/>
          <w:lang w:val="zh-CN"/>
        </w:rPr>
        <w:t>。</w:t>
      </w:r>
    </w:p>
    <w:p w14:paraId="1FFEC742">
      <w:pPr>
        <w:spacing w:line="360" w:lineRule="auto"/>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开标一览表（报价表）(单位均为人民币元)</w:t>
      </w:r>
    </w:p>
    <w:tbl>
      <w:tblPr>
        <w:tblStyle w:val="65"/>
        <w:tblW w:w="12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00"/>
        <w:gridCol w:w="2031"/>
        <w:gridCol w:w="1834"/>
        <w:gridCol w:w="2204"/>
        <w:gridCol w:w="2204"/>
        <w:gridCol w:w="2562"/>
      </w:tblGrid>
      <w:tr w14:paraId="74B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71" w:type="dxa"/>
            <w:vAlign w:val="center"/>
          </w:tcPr>
          <w:p w14:paraId="71310D68">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00" w:type="dxa"/>
            <w:vAlign w:val="center"/>
          </w:tcPr>
          <w:p w14:paraId="35FD032A">
            <w:pPr>
              <w:jc w:val="center"/>
              <w:rPr>
                <w:rFonts w:ascii="宋体" w:hAnsi="宋体" w:cs="宋体"/>
                <w:bCs/>
                <w:color w:val="auto"/>
                <w:szCs w:val="21"/>
                <w:highlight w:val="none"/>
              </w:rPr>
            </w:pPr>
            <w:r>
              <w:rPr>
                <w:rFonts w:hint="eastAsia" w:ascii="宋体" w:hAnsi="宋体" w:cs="宋体"/>
                <w:bCs/>
                <w:color w:val="auto"/>
                <w:szCs w:val="21"/>
                <w:highlight w:val="none"/>
              </w:rPr>
              <w:t>名称</w:t>
            </w:r>
          </w:p>
        </w:tc>
        <w:tc>
          <w:tcPr>
            <w:tcW w:w="2031" w:type="dxa"/>
            <w:vAlign w:val="center"/>
          </w:tcPr>
          <w:p w14:paraId="2514CB3D">
            <w:pPr>
              <w:jc w:val="center"/>
              <w:rPr>
                <w:rFonts w:ascii="宋体" w:hAnsi="宋体" w:cs="宋体"/>
                <w:bCs/>
                <w:color w:val="auto"/>
                <w:szCs w:val="21"/>
                <w:highlight w:val="none"/>
              </w:rPr>
            </w:pPr>
            <w:r>
              <w:rPr>
                <w:rFonts w:hint="eastAsia" w:ascii="宋体" w:hAnsi="宋体" w:cs="宋体"/>
                <w:bCs/>
                <w:color w:val="auto"/>
                <w:szCs w:val="21"/>
                <w:highlight w:val="none"/>
              </w:rPr>
              <w:t>服务范围</w:t>
            </w:r>
          </w:p>
        </w:tc>
        <w:tc>
          <w:tcPr>
            <w:tcW w:w="1834" w:type="dxa"/>
            <w:vAlign w:val="center"/>
          </w:tcPr>
          <w:p w14:paraId="041DAD72">
            <w:pPr>
              <w:jc w:val="center"/>
              <w:rPr>
                <w:rFonts w:ascii="宋体" w:hAnsi="宋体" w:cs="宋体"/>
                <w:bCs/>
                <w:color w:val="auto"/>
                <w:szCs w:val="21"/>
                <w:highlight w:val="none"/>
              </w:rPr>
            </w:pPr>
            <w:r>
              <w:rPr>
                <w:rFonts w:hint="eastAsia" w:ascii="宋体" w:hAnsi="宋体" w:cs="宋体"/>
                <w:bCs/>
                <w:color w:val="auto"/>
                <w:szCs w:val="21"/>
                <w:highlight w:val="none"/>
              </w:rPr>
              <w:t>服务要求</w:t>
            </w:r>
          </w:p>
        </w:tc>
        <w:tc>
          <w:tcPr>
            <w:tcW w:w="2204" w:type="dxa"/>
            <w:vAlign w:val="center"/>
          </w:tcPr>
          <w:p w14:paraId="59D09914">
            <w:pPr>
              <w:jc w:val="center"/>
              <w:rPr>
                <w:rFonts w:ascii="宋体" w:hAnsi="宋体" w:cs="宋体"/>
                <w:bCs/>
                <w:color w:val="auto"/>
                <w:szCs w:val="21"/>
                <w:highlight w:val="none"/>
              </w:rPr>
            </w:pPr>
            <w:r>
              <w:rPr>
                <w:rFonts w:hint="eastAsia" w:ascii="宋体" w:hAnsi="宋体" w:cs="宋体"/>
                <w:bCs/>
                <w:color w:val="auto"/>
                <w:szCs w:val="21"/>
                <w:highlight w:val="none"/>
              </w:rPr>
              <w:t>服务时间</w:t>
            </w:r>
          </w:p>
        </w:tc>
        <w:tc>
          <w:tcPr>
            <w:tcW w:w="2204" w:type="dxa"/>
            <w:vAlign w:val="center"/>
          </w:tcPr>
          <w:p w14:paraId="4C16D5F5">
            <w:pPr>
              <w:jc w:val="center"/>
              <w:rPr>
                <w:rFonts w:ascii="宋体" w:hAnsi="宋体" w:cs="宋体"/>
                <w:bCs/>
                <w:color w:val="auto"/>
                <w:szCs w:val="21"/>
                <w:highlight w:val="none"/>
              </w:rPr>
            </w:pPr>
            <w:r>
              <w:rPr>
                <w:rFonts w:hint="eastAsia" w:ascii="宋体" w:hAnsi="宋体" w:cs="宋体"/>
                <w:bCs/>
                <w:color w:val="auto"/>
                <w:szCs w:val="21"/>
                <w:highlight w:val="none"/>
              </w:rPr>
              <w:t>服务人数</w:t>
            </w:r>
          </w:p>
        </w:tc>
        <w:tc>
          <w:tcPr>
            <w:tcW w:w="2562" w:type="dxa"/>
            <w:vAlign w:val="center"/>
          </w:tcPr>
          <w:p w14:paraId="6FAB0486">
            <w:pPr>
              <w:jc w:val="center"/>
              <w:rPr>
                <w:rFonts w:ascii="宋体" w:hAnsi="宋体" w:cs="宋体"/>
                <w:bCs/>
                <w:color w:val="auto"/>
                <w:szCs w:val="21"/>
                <w:highlight w:val="none"/>
              </w:rPr>
            </w:pPr>
            <w:r>
              <w:rPr>
                <w:rFonts w:hint="eastAsia" w:ascii="宋体" w:hAnsi="宋体" w:cs="宋体"/>
                <w:bCs/>
                <w:color w:val="auto"/>
                <w:szCs w:val="21"/>
                <w:highlight w:val="none"/>
              </w:rPr>
              <w:t>备注（如果有）</w:t>
            </w:r>
          </w:p>
        </w:tc>
      </w:tr>
      <w:tr w14:paraId="2FF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1" w:type="dxa"/>
            <w:vAlign w:val="center"/>
          </w:tcPr>
          <w:p w14:paraId="1D9B68FC">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14:paraId="4B3084CB">
            <w:pPr>
              <w:snapToGrid w:val="0"/>
              <w:jc w:val="center"/>
              <w:rPr>
                <w:rFonts w:ascii="宋体" w:hAnsi="宋体" w:cs="宋体"/>
                <w:color w:val="auto"/>
                <w:szCs w:val="21"/>
                <w:highlight w:val="none"/>
              </w:rPr>
            </w:pPr>
          </w:p>
        </w:tc>
        <w:tc>
          <w:tcPr>
            <w:tcW w:w="2031" w:type="dxa"/>
            <w:vAlign w:val="center"/>
          </w:tcPr>
          <w:p w14:paraId="0F25B9A4">
            <w:pPr>
              <w:snapToGrid w:val="0"/>
              <w:jc w:val="center"/>
              <w:rPr>
                <w:rFonts w:ascii="宋体" w:hAnsi="宋体" w:cs="宋体"/>
                <w:color w:val="auto"/>
                <w:szCs w:val="21"/>
                <w:highlight w:val="none"/>
              </w:rPr>
            </w:pPr>
          </w:p>
        </w:tc>
        <w:tc>
          <w:tcPr>
            <w:tcW w:w="1834" w:type="dxa"/>
            <w:vAlign w:val="center"/>
          </w:tcPr>
          <w:p w14:paraId="3CD221CA">
            <w:pPr>
              <w:snapToGrid w:val="0"/>
              <w:jc w:val="center"/>
              <w:rPr>
                <w:rFonts w:ascii="宋体" w:hAnsi="宋体" w:cs="宋体"/>
                <w:color w:val="auto"/>
                <w:szCs w:val="21"/>
                <w:highlight w:val="none"/>
              </w:rPr>
            </w:pPr>
          </w:p>
        </w:tc>
        <w:tc>
          <w:tcPr>
            <w:tcW w:w="2204" w:type="dxa"/>
            <w:vAlign w:val="center"/>
          </w:tcPr>
          <w:p w14:paraId="7FFC58C1">
            <w:pPr>
              <w:snapToGrid w:val="0"/>
              <w:jc w:val="center"/>
              <w:rPr>
                <w:rFonts w:ascii="宋体" w:hAnsi="宋体" w:cs="宋体"/>
                <w:color w:val="auto"/>
                <w:szCs w:val="21"/>
                <w:highlight w:val="none"/>
              </w:rPr>
            </w:pPr>
          </w:p>
        </w:tc>
        <w:tc>
          <w:tcPr>
            <w:tcW w:w="2204" w:type="dxa"/>
            <w:vAlign w:val="center"/>
          </w:tcPr>
          <w:p w14:paraId="1438FFF1">
            <w:pPr>
              <w:jc w:val="center"/>
              <w:rPr>
                <w:rFonts w:ascii="宋体" w:hAnsi="宋体" w:cs="宋体"/>
                <w:color w:val="auto"/>
                <w:szCs w:val="21"/>
                <w:highlight w:val="none"/>
              </w:rPr>
            </w:pPr>
          </w:p>
        </w:tc>
        <w:tc>
          <w:tcPr>
            <w:tcW w:w="2562" w:type="dxa"/>
            <w:vAlign w:val="center"/>
          </w:tcPr>
          <w:p w14:paraId="03B0680E">
            <w:pPr>
              <w:jc w:val="center"/>
              <w:rPr>
                <w:rFonts w:ascii="宋体" w:hAnsi="宋体" w:cs="宋体"/>
                <w:color w:val="auto"/>
                <w:szCs w:val="21"/>
                <w:highlight w:val="none"/>
              </w:rPr>
            </w:pPr>
          </w:p>
        </w:tc>
      </w:tr>
      <w:tr w14:paraId="18EC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213301B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0" w:type="dxa"/>
            <w:vAlign w:val="center"/>
          </w:tcPr>
          <w:p w14:paraId="6D7882FD">
            <w:pPr>
              <w:snapToGrid w:val="0"/>
              <w:jc w:val="center"/>
              <w:rPr>
                <w:rFonts w:ascii="宋体" w:hAnsi="宋体" w:cs="宋体"/>
                <w:color w:val="auto"/>
                <w:szCs w:val="21"/>
                <w:highlight w:val="none"/>
              </w:rPr>
            </w:pPr>
          </w:p>
        </w:tc>
        <w:tc>
          <w:tcPr>
            <w:tcW w:w="2031" w:type="dxa"/>
            <w:vAlign w:val="center"/>
          </w:tcPr>
          <w:p w14:paraId="6705BB9B">
            <w:pPr>
              <w:snapToGrid w:val="0"/>
              <w:jc w:val="center"/>
              <w:rPr>
                <w:rFonts w:ascii="宋体" w:hAnsi="宋体" w:cs="宋体"/>
                <w:color w:val="auto"/>
                <w:szCs w:val="21"/>
                <w:highlight w:val="none"/>
              </w:rPr>
            </w:pPr>
          </w:p>
        </w:tc>
        <w:tc>
          <w:tcPr>
            <w:tcW w:w="1834" w:type="dxa"/>
            <w:vAlign w:val="center"/>
          </w:tcPr>
          <w:p w14:paraId="7F9C746E">
            <w:pPr>
              <w:snapToGrid w:val="0"/>
              <w:jc w:val="center"/>
              <w:rPr>
                <w:rFonts w:ascii="宋体" w:hAnsi="宋体" w:cs="宋体"/>
                <w:color w:val="auto"/>
                <w:szCs w:val="21"/>
                <w:highlight w:val="none"/>
              </w:rPr>
            </w:pPr>
          </w:p>
        </w:tc>
        <w:tc>
          <w:tcPr>
            <w:tcW w:w="2204" w:type="dxa"/>
            <w:vAlign w:val="center"/>
          </w:tcPr>
          <w:p w14:paraId="067C223A">
            <w:pPr>
              <w:snapToGrid w:val="0"/>
              <w:jc w:val="center"/>
              <w:rPr>
                <w:rFonts w:ascii="宋体" w:hAnsi="宋体" w:cs="宋体"/>
                <w:color w:val="auto"/>
                <w:szCs w:val="21"/>
                <w:highlight w:val="none"/>
              </w:rPr>
            </w:pPr>
          </w:p>
        </w:tc>
        <w:tc>
          <w:tcPr>
            <w:tcW w:w="2204" w:type="dxa"/>
            <w:vAlign w:val="center"/>
          </w:tcPr>
          <w:p w14:paraId="0925E8C6">
            <w:pPr>
              <w:jc w:val="center"/>
              <w:rPr>
                <w:rFonts w:ascii="宋体" w:hAnsi="宋体" w:cs="宋体"/>
                <w:color w:val="auto"/>
                <w:szCs w:val="21"/>
                <w:highlight w:val="none"/>
              </w:rPr>
            </w:pPr>
          </w:p>
        </w:tc>
        <w:tc>
          <w:tcPr>
            <w:tcW w:w="2562" w:type="dxa"/>
            <w:vAlign w:val="center"/>
          </w:tcPr>
          <w:p w14:paraId="29AD03B6">
            <w:pPr>
              <w:jc w:val="center"/>
              <w:rPr>
                <w:rFonts w:ascii="宋体" w:hAnsi="宋体" w:cs="宋体"/>
                <w:color w:val="auto"/>
                <w:szCs w:val="21"/>
                <w:highlight w:val="none"/>
              </w:rPr>
            </w:pPr>
          </w:p>
        </w:tc>
      </w:tr>
      <w:tr w14:paraId="2223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2FA7013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00" w:type="dxa"/>
            <w:vAlign w:val="center"/>
          </w:tcPr>
          <w:p w14:paraId="4319A5D2">
            <w:pPr>
              <w:snapToGrid w:val="0"/>
              <w:jc w:val="center"/>
              <w:rPr>
                <w:rFonts w:ascii="宋体" w:hAnsi="宋体" w:cs="宋体"/>
                <w:color w:val="auto"/>
                <w:szCs w:val="21"/>
                <w:highlight w:val="none"/>
              </w:rPr>
            </w:pPr>
          </w:p>
        </w:tc>
        <w:tc>
          <w:tcPr>
            <w:tcW w:w="2031" w:type="dxa"/>
            <w:vAlign w:val="center"/>
          </w:tcPr>
          <w:p w14:paraId="4C5B768B">
            <w:pPr>
              <w:snapToGrid w:val="0"/>
              <w:jc w:val="center"/>
              <w:rPr>
                <w:rFonts w:ascii="宋体" w:hAnsi="宋体" w:cs="宋体"/>
                <w:color w:val="auto"/>
                <w:szCs w:val="21"/>
                <w:highlight w:val="none"/>
              </w:rPr>
            </w:pPr>
          </w:p>
        </w:tc>
        <w:tc>
          <w:tcPr>
            <w:tcW w:w="1834" w:type="dxa"/>
            <w:vAlign w:val="center"/>
          </w:tcPr>
          <w:p w14:paraId="7B8F712E">
            <w:pPr>
              <w:snapToGrid w:val="0"/>
              <w:jc w:val="center"/>
              <w:rPr>
                <w:rFonts w:ascii="宋体" w:hAnsi="宋体" w:cs="宋体"/>
                <w:color w:val="auto"/>
                <w:szCs w:val="21"/>
                <w:highlight w:val="none"/>
              </w:rPr>
            </w:pPr>
          </w:p>
        </w:tc>
        <w:tc>
          <w:tcPr>
            <w:tcW w:w="2204" w:type="dxa"/>
            <w:vAlign w:val="center"/>
          </w:tcPr>
          <w:p w14:paraId="197AF588">
            <w:pPr>
              <w:snapToGrid w:val="0"/>
              <w:jc w:val="center"/>
              <w:rPr>
                <w:rFonts w:ascii="宋体" w:hAnsi="宋体" w:cs="宋体"/>
                <w:color w:val="auto"/>
                <w:szCs w:val="21"/>
                <w:highlight w:val="none"/>
              </w:rPr>
            </w:pPr>
          </w:p>
        </w:tc>
        <w:tc>
          <w:tcPr>
            <w:tcW w:w="2204" w:type="dxa"/>
            <w:vAlign w:val="center"/>
          </w:tcPr>
          <w:p w14:paraId="67D0F046">
            <w:pPr>
              <w:jc w:val="center"/>
              <w:rPr>
                <w:rFonts w:ascii="宋体" w:hAnsi="宋体" w:cs="宋体"/>
                <w:color w:val="auto"/>
                <w:szCs w:val="21"/>
                <w:highlight w:val="none"/>
              </w:rPr>
            </w:pPr>
          </w:p>
        </w:tc>
        <w:tc>
          <w:tcPr>
            <w:tcW w:w="2562" w:type="dxa"/>
            <w:vAlign w:val="center"/>
          </w:tcPr>
          <w:p w14:paraId="204145C4">
            <w:pPr>
              <w:jc w:val="center"/>
              <w:rPr>
                <w:rFonts w:ascii="宋体" w:hAnsi="宋体" w:cs="宋体"/>
                <w:color w:val="auto"/>
                <w:szCs w:val="21"/>
                <w:highlight w:val="none"/>
              </w:rPr>
            </w:pPr>
          </w:p>
        </w:tc>
      </w:tr>
      <w:tr w14:paraId="2FB0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3F3512D6">
            <w:pPr>
              <w:jc w:val="center"/>
              <w:rPr>
                <w:rFonts w:ascii="宋体" w:hAnsi="宋体" w:cs="宋体"/>
                <w:color w:val="auto"/>
                <w:szCs w:val="21"/>
                <w:highlight w:val="none"/>
              </w:rPr>
            </w:pPr>
          </w:p>
        </w:tc>
        <w:tc>
          <w:tcPr>
            <w:tcW w:w="1200" w:type="dxa"/>
            <w:vAlign w:val="center"/>
          </w:tcPr>
          <w:p w14:paraId="5BE163A2">
            <w:pPr>
              <w:snapToGrid w:val="0"/>
              <w:jc w:val="center"/>
              <w:rPr>
                <w:rFonts w:ascii="宋体" w:hAnsi="宋体" w:cs="宋体"/>
                <w:color w:val="auto"/>
                <w:szCs w:val="21"/>
                <w:highlight w:val="none"/>
              </w:rPr>
            </w:pPr>
          </w:p>
        </w:tc>
        <w:tc>
          <w:tcPr>
            <w:tcW w:w="2031" w:type="dxa"/>
            <w:vAlign w:val="center"/>
          </w:tcPr>
          <w:p w14:paraId="289A68B6">
            <w:pPr>
              <w:snapToGrid w:val="0"/>
              <w:jc w:val="center"/>
              <w:rPr>
                <w:rFonts w:ascii="宋体" w:hAnsi="宋体" w:cs="宋体"/>
                <w:color w:val="auto"/>
                <w:szCs w:val="21"/>
                <w:highlight w:val="none"/>
              </w:rPr>
            </w:pPr>
          </w:p>
        </w:tc>
        <w:tc>
          <w:tcPr>
            <w:tcW w:w="1834" w:type="dxa"/>
            <w:vAlign w:val="center"/>
          </w:tcPr>
          <w:p w14:paraId="618C8AF3">
            <w:pPr>
              <w:snapToGrid w:val="0"/>
              <w:jc w:val="center"/>
              <w:rPr>
                <w:rFonts w:ascii="宋体" w:hAnsi="宋体" w:cs="宋体"/>
                <w:color w:val="auto"/>
                <w:szCs w:val="21"/>
                <w:highlight w:val="none"/>
              </w:rPr>
            </w:pPr>
          </w:p>
        </w:tc>
        <w:tc>
          <w:tcPr>
            <w:tcW w:w="2204" w:type="dxa"/>
            <w:vAlign w:val="center"/>
          </w:tcPr>
          <w:p w14:paraId="40D16936">
            <w:pPr>
              <w:snapToGrid w:val="0"/>
              <w:jc w:val="center"/>
              <w:rPr>
                <w:rFonts w:ascii="宋体" w:hAnsi="宋体" w:cs="宋体"/>
                <w:color w:val="auto"/>
                <w:szCs w:val="21"/>
                <w:highlight w:val="none"/>
              </w:rPr>
            </w:pPr>
          </w:p>
        </w:tc>
        <w:tc>
          <w:tcPr>
            <w:tcW w:w="2204" w:type="dxa"/>
            <w:vAlign w:val="center"/>
          </w:tcPr>
          <w:p w14:paraId="73998CB1">
            <w:pPr>
              <w:jc w:val="center"/>
              <w:rPr>
                <w:rFonts w:ascii="宋体" w:hAnsi="宋体" w:cs="宋体"/>
                <w:color w:val="auto"/>
                <w:szCs w:val="21"/>
                <w:highlight w:val="none"/>
              </w:rPr>
            </w:pPr>
          </w:p>
        </w:tc>
        <w:tc>
          <w:tcPr>
            <w:tcW w:w="2562" w:type="dxa"/>
            <w:vAlign w:val="center"/>
          </w:tcPr>
          <w:p w14:paraId="00C1B8C0">
            <w:pPr>
              <w:jc w:val="center"/>
              <w:rPr>
                <w:rFonts w:ascii="宋体" w:hAnsi="宋体" w:cs="宋体"/>
                <w:color w:val="auto"/>
                <w:szCs w:val="21"/>
                <w:highlight w:val="none"/>
              </w:rPr>
            </w:pPr>
          </w:p>
        </w:tc>
      </w:tr>
      <w:tr w14:paraId="777D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14:paraId="21DBA216">
            <w:pPr>
              <w:jc w:val="center"/>
              <w:rPr>
                <w:rFonts w:ascii="宋体" w:hAnsi="宋体" w:cs="宋体"/>
                <w:color w:val="auto"/>
                <w:szCs w:val="21"/>
                <w:highlight w:val="none"/>
              </w:rPr>
            </w:pPr>
          </w:p>
        </w:tc>
        <w:tc>
          <w:tcPr>
            <w:tcW w:w="1200" w:type="dxa"/>
            <w:vAlign w:val="center"/>
          </w:tcPr>
          <w:p w14:paraId="59CDE413">
            <w:pPr>
              <w:snapToGrid w:val="0"/>
              <w:jc w:val="center"/>
              <w:rPr>
                <w:rFonts w:ascii="宋体" w:hAnsi="宋体" w:cs="宋体"/>
                <w:color w:val="auto"/>
                <w:szCs w:val="21"/>
                <w:highlight w:val="none"/>
              </w:rPr>
            </w:pPr>
          </w:p>
        </w:tc>
        <w:tc>
          <w:tcPr>
            <w:tcW w:w="2031" w:type="dxa"/>
            <w:vAlign w:val="center"/>
          </w:tcPr>
          <w:p w14:paraId="35FAD25D">
            <w:pPr>
              <w:snapToGrid w:val="0"/>
              <w:jc w:val="center"/>
              <w:rPr>
                <w:rFonts w:ascii="宋体" w:hAnsi="宋体" w:cs="宋体"/>
                <w:color w:val="auto"/>
                <w:szCs w:val="21"/>
                <w:highlight w:val="none"/>
              </w:rPr>
            </w:pPr>
          </w:p>
        </w:tc>
        <w:tc>
          <w:tcPr>
            <w:tcW w:w="1834" w:type="dxa"/>
            <w:vAlign w:val="center"/>
          </w:tcPr>
          <w:p w14:paraId="234A5570">
            <w:pPr>
              <w:snapToGrid w:val="0"/>
              <w:jc w:val="center"/>
              <w:rPr>
                <w:rFonts w:ascii="宋体" w:hAnsi="宋体" w:cs="宋体"/>
                <w:color w:val="auto"/>
                <w:szCs w:val="21"/>
                <w:highlight w:val="none"/>
              </w:rPr>
            </w:pPr>
          </w:p>
        </w:tc>
        <w:tc>
          <w:tcPr>
            <w:tcW w:w="2204" w:type="dxa"/>
            <w:vAlign w:val="center"/>
          </w:tcPr>
          <w:p w14:paraId="1654D6D0">
            <w:pPr>
              <w:snapToGrid w:val="0"/>
              <w:jc w:val="center"/>
              <w:rPr>
                <w:rFonts w:ascii="宋体" w:hAnsi="宋体" w:cs="宋体"/>
                <w:color w:val="auto"/>
                <w:szCs w:val="21"/>
                <w:highlight w:val="none"/>
              </w:rPr>
            </w:pPr>
          </w:p>
        </w:tc>
        <w:tc>
          <w:tcPr>
            <w:tcW w:w="2204" w:type="dxa"/>
            <w:vAlign w:val="center"/>
          </w:tcPr>
          <w:p w14:paraId="460B1E75">
            <w:pPr>
              <w:jc w:val="center"/>
              <w:rPr>
                <w:rFonts w:ascii="宋体" w:hAnsi="宋体" w:cs="宋体"/>
                <w:color w:val="auto"/>
                <w:szCs w:val="21"/>
                <w:highlight w:val="none"/>
              </w:rPr>
            </w:pPr>
          </w:p>
        </w:tc>
        <w:tc>
          <w:tcPr>
            <w:tcW w:w="2562" w:type="dxa"/>
            <w:vAlign w:val="center"/>
          </w:tcPr>
          <w:p w14:paraId="48CC16DC">
            <w:pPr>
              <w:jc w:val="center"/>
              <w:rPr>
                <w:rFonts w:ascii="宋体" w:hAnsi="宋体" w:cs="宋体"/>
                <w:color w:val="auto"/>
                <w:szCs w:val="21"/>
                <w:highlight w:val="none"/>
              </w:rPr>
            </w:pPr>
          </w:p>
        </w:tc>
      </w:tr>
      <w:tr w14:paraId="22BA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14:paraId="32C034B1">
            <w:pPr>
              <w:jc w:val="center"/>
              <w:rPr>
                <w:rFonts w:ascii="宋体" w:hAnsi="宋体" w:cs="宋体"/>
                <w:bCs/>
                <w:color w:val="auto"/>
                <w:szCs w:val="21"/>
                <w:highlight w:val="none"/>
              </w:rPr>
            </w:pPr>
            <w:r>
              <w:rPr>
                <w:rFonts w:hint="eastAsia" w:ascii="宋体" w:hAnsi="宋体" w:cs="宋体"/>
                <w:bCs/>
                <w:color w:val="auto"/>
                <w:szCs w:val="21"/>
                <w:highlight w:val="none"/>
              </w:rPr>
              <w:t>投标报价（小写）</w:t>
            </w:r>
          </w:p>
        </w:tc>
        <w:tc>
          <w:tcPr>
            <w:tcW w:w="6970" w:type="dxa"/>
            <w:gridSpan w:val="3"/>
            <w:vAlign w:val="center"/>
          </w:tcPr>
          <w:p w14:paraId="281B37B1">
            <w:pPr>
              <w:jc w:val="center"/>
              <w:rPr>
                <w:rFonts w:ascii="宋体" w:hAnsi="宋体" w:cs="宋体"/>
                <w:color w:val="auto"/>
                <w:szCs w:val="21"/>
                <w:highlight w:val="none"/>
              </w:rPr>
            </w:pPr>
          </w:p>
        </w:tc>
      </w:tr>
      <w:tr w14:paraId="7FC8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14:paraId="332EECA3">
            <w:pPr>
              <w:jc w:val="center"/>
              <w:rPr>
                <w:rFonts w:ascii="宋体" w:hAnsi="宋体" w:cs="宋体"/>
                <w:bCs/>
                <w:color w:val="auto"/>
                <w:szCs w:val="21"/>
                <w:highlight w:val="none"/>
              </w:rPr>
            </w:pPr>
            <w:r>
              <w:rPr>
                <w:rFonts w:hint="eastAsia" w:ascii="宋体" w:hAnsi="宋体" w:cs="宋体"/>
                <w:bCs/>
                <w:color w:val="auto"/>
                <w:szCs w:val="21"/>
                <w:highlight w:val="none"/>
              </w:rPr>
              <w:t>投标报价（大写）</w:t>
            </w:r>
          </w:p>
        </w:tc>
        <w:tc>
          <w:tcPr>
            <w:tcW w:w="6970" w:type="dxa"/>
            <w:gridSpan w:val="3"/>
            <w:vAlign w:val="center"/>
          </w:tcPr>
          <w:p w14:paraId="0558CF1A">
            <w:pPr>
              <w:jc w:val="center"/>
              <w:rPr>
                <w:rFonts w:ascii="宋体" w:hAnsi="宋体" w:cs="宋体"/>
                <w:color w:val="auto"/>
                <w:szCs w:val="21"/>
                <w:highlight w:val="none"/>
              </w:rPr>
            </w:pPr>
          </w:p>
        </w:tc>
      </w:tr>
    </w:tbl>
    <w:p w14:paraId="5E11CBC6">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60AD5386">
      <w:pPr>
        <w:spacing w:line="360" w:lineRule="auto"/>
        <w:ind w:firstLine="630" w:firstLineChars="3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bCs/>
          <w:color w:val="auto"/>
          <w:kern w:val="0"/>
          <w:szCs w:val="21"/>
          <w:highlight w:val="none"/>
          <w:lang w:val="zh-CN"/>
        </w:rPr>
        <w:t>否则视为投标文件含有采购人不能接受的附加条件，投标无效。</w:t>
      </w:r>
    </w:p>
    <w:p w14:paraId="58CE7CAF">
      <w:pPr>
        <w:spacing w:line="360" w:lineRule="auto"/>
        <w:ind w:firstLine="630" w:firstLineChars="300"/>
        <w:rPr>
          <w:rFonts w:hint="eastAsia" w:ascii="宋体" w:hAnsi="宋体" w:cs="宋体"/>
          <w:b/>
          <w:color w:val="auto"/>
          <w:kern w:val="0"/>
          <w:szCs w:val="21"/>
          <w:highlight w:val="none"/>
          <w:lang w:val="zh-CN"/>
        </w:rPr>
        <w:sectPr>
          <w:pgSz w:w="16838" w:h="11905" w:orient="landscape"/>
          <w:pgMar w:top="1463" w:right="1440" w:bottom="1463" w:left="1440" w:header="851" w:footer="992" w:gutter="0"/>
          <w:cols w:space="0" w:num="1"/>
          <w:rtlGutter w:val="0"/>
          <w:docGrid w:type="lines" w:linePitch="320" w:charSpace="0"/>
        </w:sect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投标文件含有采购人不能接受的附加条件的，投标无效</w:t>
      </w:r>
      <w:r>
        <w:rPr>
          <w:rFonts w:hint="eastAsia" w:ascii="宋体" w:hAnsi="宋体" w:cs="宋体"/>
          <w:b/>
          <w:color w:val="auto"/>
          <w:kern w:val="0"/>
          <w:szCs w:val="21"/>
          <w:highlight w:val="none"/>
          <w:lang w:val="zh-CN"/>
        </w:rPr>
        <w:t>。采购内容未包</w:t>
      </w:r>
    </w:p>
    <w:p w14:paraId="67994E09">
      <w:pPr>
        <w:spacing w:line="360" w:lineRule="auto"/>
        <w:ind w:firstLine="632" w:firstLineChars="300"/>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含在《开标一览表（报价表）》名称栏中，投标人不能作出合理解释的，视为投标文件含有采购人不能接受的附加条件的，投标无效。</w:t>
      </w:r>
    </w:p>
    <w:p w14:paraId="1F28E957">
      <w:pPr>
        <w:snapToGrid w:val="0"/>
        <w:spacing w:line="360" w:lineRule="auto"/>
        <w:ind w:firstLine="630" w:firstLineChars="3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、特别提示：采购</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6C4989C7">
      <w:pPr>
        <w:snapToGrid w:val="0"/>
        <w:spacing w:line="360" w:lineRule="auto"/>
        <w:ind w:firstLine="630" w:firstLineChars="300"/>
        <w:jc w:val="left"/>
        <w:rPr>
          <w:rFonts w:ascii="宋体" w:hAnsi="宋体" w:cs="宋体"/>
          <w:color w:val="auto"/>
          <w:kern w:val="0"/>
          <w:szCs w:val="21"/>
          <w:highlight w:val="none"/>
          <w:lang w:val="zh-CN"/>
        </w:rPr>
        <w:sectPr>
          <w:pgSz w:w="11905" w:h="16838"/>
          <w:pgMar w:top="1440" w:right="1463" w:bottom="1440" w:left="1463" w:header="851" w:footer="992" w:gutter="0"/>
          <w:cols w:space="0" w:num="1"/>
          <w:rtlGutter w:val="0"/>
          <w:docGrid w:type="lines" w:linePitch="325" w:charSpace="0"/>
        </w:sect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0726C2">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二、中小企业声明函（如果有）</w:t>
      </w:r>
    </w:p>
    <w:p w14:paraId="40D004FC">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F5FA402">
      <w:pPr>
        <w:pStyle w:val="6"/>
        <w:rPr>
          <w:rFonts w:ascii="宋体" w:hAnsi="宋体" w:eastAsia="宋体" w:cs="宋体"/>
          <w:color w:val="auto"/>
          <w:highlight w:val="none"/>
        </w:rPr>
      </w:pPr>
      <w:r>
        <w:rPr>
          <w:rFonts w:hint="eastAsia" w:ascii="宋体" w:hAnsi="宋体" w:eastAsia="宋体" w:cs="宋体"/>
          <w:color w:val="auto"/>
          <w:highlight w:val="none"/>
        </w:rPr>
        <w:br w:type="page"/>
      </w:r>
    </w:p>
    <w:p w14:paraId="0EB473CE">
      <w:pPr>
        <w:pStyle w:val="5"/>
        <w:keepNext w:val="0"/>
        <w:keepLines w:val="0"/>
        <w:pageBreakBefore/>
        <w:widowControl/>
        <w:spacing w:beforeLines="100" w:afterLines="100" w:line="240" w:lineRule="auto"/>
        <w:ind w:left="0" w:firstLine="0"/>
        <w:jc w:val="center"/>
        <w:rPr>
          <w:rFonts w:ascii="宋体" w:hAnsi="宋体" w:cs="宋体"/>
          <w:color w:val="auto"/>
          <w:highlight w:val="none"/>
        </w:rPr>
      </w:pPr>
      <w:bookmarkStart w:id="426" w:name="_Toc465665161"/>
      <w:r>
        <w:rPr>
          <w:rFonts w:hint="eastAsia" w:ascii="宋体" w:hAnsi="宋体" w:cs="宋体"/>
          <w:color w:val="auto"/>
          <w:highlight w:val="none"/>
        </w:rPr>
        <w:t>附件</w:t>
      </w:r>
      <w:bookmarkEnd w:id="426"/>
    </w:p>
    <w:p w14:paraId="31302FF6">
      <w:pPr>
        <w:spacing w:beforeLines="100" w:afterLines="100"/>
        <w:rPr>
          <w:rFonts w:ascii="宋体" w:hAnsi="宋体" w:cs="宋体"/>
          <w:b/>
          <w:color w:val="auto"/>
          <w:sz w:val="28"/>
          <w:szCs w:val="28"/>
          <w:highlight w:val="none"/>
        </w:rPr>
      </w:pPr>
      <w:r>
        <w:rPr>
          <w:rFonts w:hint="eastAsia" w:ascii="宋体" w:hAnsi="宋体" w:cs="宋体"/>
          <w:b/>
          <w:color w:val="auto"/>
          <w:sz w:val="28"/>
          <w:szCs w:val="28"/>
          <w:highlight w:val="none"/>
        </w:rPr>
        <w:t>附件1：</w:t>
      </w:r>
    </w:p>
    <w:p w14:paraId="1141DA06">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highlight w:val="none"/>
        </w:rPr>
      </w:pPr>
      <w:bookmarkStart w:id="427" w:name="OLE_LINK14"/>
      <w:bookmarkStart w:id="428" w:name="OLE_LINK13"/>
      <w:r>
        <w:rPr>
          <w:rFonts w:hint="eastAsia" w:ascii="宋体" w:hAnsi="宋体" w:eastAsia="宋体" w:cs="宋体"/>
          <w:color w:val="auto"/>
          <w:kern w:val="2"/>
          <w:sz w:val="28"/>
          <w:szCs w:val="28"/>
          <w:highlight w:val="none"/>
        </w:rPr>
        <w:t>残疾人福利性单位声明函</w:t>
      </w:r>
    </w:p>
    <w:bookmarkEnd w:id="427"/>
    <w:bookmarkEnd w:id="428"/>
    <w:p w14:paraId="4C4F5A45">
      <w:pPr>
        <w:spacing w:line="360" w:lineRule="auto"/>
        <w:rPr>
          <w:rFonts w:ascii="宋体" w:hAnsi="宋体" w:cs="宋体"/>
          <w:b/>
          <w:color w:val="auto"/>
          <w:spacing w:val="6"/>
          <w:szCs w:val="21"/>
          <w:highlight w:val="none"/>
        </w:rPr>
      </w:pPr>
    </w:p>
    <w:p w14:paraId="1993E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A3CB2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2A96177">
      <w:pPr>
        <w:spacing w:line="360" w:lineRule="auto"/>
        <w:ind w:firstLine="420" w:firstLineChars="200"/>
        <w:rPr>
          <w:rFonts w:ascii="宋体" w:hAnsi="宋体" w:cs="宋体"/>
          <w:color w:val="auto"/>
          <w:szCs w:val="21"/>
          <w:highlight w:val="none"/>
        </w:rPr>
      </w:pPr>
    </w:p>
    <w:p w14:paraId="3858A45B">
      <w:pPr>
        <w:spacing w:line="360" w:lineRule="auto"/>
        <w:ind w:firstLine="420" w:firstLineChars="200"/>
        <w:rPr>
          <w:rFonts w:ascii="宋体" w:hAnsi="宋体" w:cs="宋体"/>
          <w:color w:val="auto"/>
          <w:szCs w:val="21"/>
          <w:highlight w:val="none"/>
        </w:rPr>
      </w:pPr>
    </w:p>
    <w:p w14:paraId="42153C1B">
      <w:pPr>
        <w:tabs>
          <w:tab w:val="left" w:pos="4860"/>
        </w:tabs>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53560C60">
      <w:pPr>
        <w:tabs>
          <w:tab w:val="left" w:pos="486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  期：</w:t>
      </w:r>
    </w:p>
    <w:p w14:paraId="5C24E54E">
      <w:pPr>
        <w:spacing w:line="360" w:lineRule="auto"/>
        <w:ind w:firstLine="480" w:firstLineChars="200"/>
        <w:rPr>
          <w:rFonts w:ascii="宋体" w:hAnsi="宋体" w:cs="宋体"/>
          <w:color w:val="auto"/>
          <w:sz w:val="24"/>
          <w:highlight w:val="none"/>
        </w:rPr>
      </w:pPr>
    </w:p>
    <w:p w14:paraId="25E3908F">
      <w:pPr>
        <w:spacing w:line="360" w:lineRule="auto"/>
        <w:ind w:firstLine="420" w:firstLineChars="200"/>
        <w:rPr>
          <w:rFonts w:ascii="宋体" w:hAnsi="宋体" w:cs="宋体"/>
          <w:color w:val="auto"/>
          <w:highlight w:val="none"/>
        </w:rPr>
      </w:pPr>
    </w:p>
    <w:p w14:paraId="6E326F69">
      <w:pPr>
        <w:spacing w:line="360" w:lineRule="auto"/>
        <w:ind w:firstLine="420" w:firstLineChars="200"/>
        <w:rPr>
          <w:rFonts w:ascii="宋体" w:hAnsi="宋体" w:cs="宋体"/>
          <w:color w:val="auto"/>
          <w:highlight w:val="none"/>
        </w:rPr>
      </w:pPr>
    </w:p>
    <w:p w14:paraId="5D22D928">
      <w:pPr>
        <w:spacing w:line="360" w:lineRule="auto"/>
        <w:ind w:firstLine="420" w:firstLineChars="200"/>
        <w:rPr>
          <w:rFonts w:ascii="宋体" w:hAnsi="宋体" w:cs="宋体"/>
          <w:color w:val="auto"/>
          <w:highlight w:val="none"/>
        </w:rPr>
      </w:pPr>
    </w:p>
    <w:p w14:paraId="422E13B5">
      <w:pPr>
        <w:spacing w:line="360" w:lineRule="auto"/>
        <w:ind w:firstLine="420" w:firstLineChars="200"/>
        <w:rPr>
          <w:rFonts w:ascii="宋体" w:hAnsi="宋体" w:cs="宋体"/>
          <w:color w:val="auto"/>
          <w:highlight w:val="none"/>
        </w:rPr>
      </w:pPr>
    </w:p>
    <w:p w14:paraId="1AD644AC">
      <w:pPr>
        <w:spacing w:line="360" w:lineRule="auto"/>
        <w:rPr>
          <w:rFonts w:ascii="宋体" w:hAnsi="宋体" w:cs="宋体"/>
          <w:b/>
          <w:color w:val="auto"/>
          <w:sz w:val="24"/>
          <w:highlight w:val="none"/>
        </w:rPr>
      </w:pPr>
    </w:p>
    <w:p w14:paraId="1A68001C">
      <w:pPr>
        <w:spacing w:line="360" w:lineRule="auto"/>
        <w:rPr>
          <w:rFonts w:ascii="宋体" w:hAnsi="宋体" w:cs="宋体"/>
          <w:b/>
          <w:color w:val="auto"/>
          <w:sz w:val="24"/>
          <w:highlight w:val="none"/>
        </w:rPr>
      </w:pPr>
    </w:p>
    <w:p w14:paraId="1C0F7A7E">
      <w:pPr>
        <w:spacing w:line="360" w:lineRule="auto"/>
        <w:rPr>
          <w:rFonts w:ascii="宋体" w:hAnsi="宋体" w:cs="宋体"/>
          <w:b/>
          <w:color w:val="auto"/>
          <w:sz w:val="24"/>
          <w:highlight w:val="none"/>
        </w:rPr>
      </w:pPr>
    </w:p>
    <w:p w14:paraId="6535B1A6">
      <w:pPr>
        <w:spacing w:line="360" w:lineRule="auto"/>
        <w:rPr>
          <w:rFonts w:ascii="宋体" w:hAnsi="宋体" w:cs="宋体"/>
          <w:b/>
          <w:color w:val="auto"/>
          <w:sz w:val="24"/>
          <w:highlight w:val="none"/>
        </w:rPr>
      </w:pPr>
    </w:p>
    <w:p w14:paraId="00AA35C8">
      <w:pPr>
        <w:spacing w:line="360" w:lineRule="auto"/>
        <w:rPr>
          <w:rFonts w:ascii="宋体" w:hAnsi="宋体" w:cs="宋体"/>
          <w:b/>
          <w:color w:val="auto"/>
          <w:sz w:val="24"/>
          <w:highlight w:val="none"/>
        </w:rPr>
      </w:pPr>
    </w:p>
    <w:p w14:paraId="4FCC0BDF">
      <w:pPr>
        <w:spacing w:line="360" w:lineRule="auto"/>
        <w:rPr>
          <w:rFonts w:ascii="宋体" w:hAnsi="宋体" w:cs="宋体"/>
          <w:b/>
          <w:color w:val="auto"/>
          <w:sz w:val="24"/>
          <w:highlight w:val="none"/>
        </w:rPr>
      </w:pPr>
    </w:p>
    <w:p w14:paraId="1B691A98">
      <w:pPr>
        <w:spacing w:line="360" w:lineRule="auto"/>
        <w:rPr>
          <w:rFonts w:ascii="宋体" w:hAnsi="宋体" w:cs="宋体"/>
          <w:b/>
          <w:color w:val="auto"/>
          <w:sz w:val="24"/>
          <w:highlight w:val="none"/>
        </w:rPr>
      </w:pPr>
    </w:p>
    <w:p w14:paraId="12106F42">
      <w:pPr>
        <w:spacing w:beforeLines="100" w:afterLines="100"/>
        <w:jc w:val="left"/>
        <w:rPr>
          <w:rFonts w:ascii="宋体" w:hAnsi="宋体" w:cs="宋体"/>
          <w:b/>
          <w:color w:val="auto"/>
          <w:sz w:val="28"/>
          <w:szCs w:val="28"/>
          <w:highlight w:val="none"/>
        </w:rPr>
      </w:pPr>
      <w:r>
        <w:rPr>
          <w:rFonts w:hint="eastAsia" w:ascii="宋体" w:hAnsi="宋体" w:cs="宋体"/>
          <w:b/>
          <w:color w:val="auto"/>
          <w:sz w:val="28"/>
          <w:szCs w:val="28"/>
          <w:highlight w:val="none"/>
        </w:rPr>
        <w:t>附件2：质疑函范本及制作说明</w:t>
      </w:r>
    </w:p>
    <w:p w14:paraId="49C02BA0">
      <w:pPr>
        <w:spacing w:beforeLines="100" w:afterLines="100"/>
        <w:jc w:val="center"/>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14:paraId="391B553A">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3EC20E31">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p>
    <w:p w14:paraId="7FF314C6">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6914E0A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联系人：联系电话：</w:t>
      </w:r>
    </w:p>
    <w:p w14:paraId="781B1A5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p>
    <w:p w14:paraId="56211C5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4E9275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w:t>
      </w:r>
    </w:p>
    <w:p w14:paraId="03FC59DF">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0B9F11E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p>
    <w:p w14:paraId="292E17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质疑项目的编号：包号：</w:t>
      </w:r>
    </w:p>
    <w:p w14:paraId="30EA151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p>
    <w:p w14:paraId="0A9940C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p>
    <w:p w14:paraId="777EB419">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4674B49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p>
    <w:p w14:paraId="2EE38ECE">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p>
    <w:p w14:paraId="64A8461D">
      <w:pPr>
        <w:snapToGrid w:val="0"/>
        <w:spacing w:line="360" w:lineRule="auto"/>
        <w:rPr>
          <w:rFonts w:ascii="宋体" w:hAnsi="宋体" w:cs="宋体"/>
          <w:color w:val="auto"/>
          <w:szCs w:val="21"/>
          <w:highlight w:val="none"/>
        </w:rPr>
      </w:pPr>
    </w:p>
    <w:p w14:paraId="20A73372">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p>
    <w:p w14:paraId="68485913">
      <w:pPr>
        <w:snapToGrid w:val="0"/>
        <w:spacing w:line="360" w:lineRule="auto"/>
        <w:rPr>
          <w:rFonts w:ascii="宋体" w:hAnsi="宋体" w:cs="宋体"/>
          <w:color w:val="auto"/>
          <w:szCs w:val="21"/>
          <w:highlight w:val="none"/>
          <w:u w:val="dotted"/>
        </w:rPr>
      </w:pPr>
    </w:p>
    <w:p w14:paraId="6737F466">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643F4F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2C9F2A7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43A8892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p>
    <w:p w14:paraId="4211B01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638B1E68">
      <w:pPr>
        <w:spacing w:line="360" w:lineRule="auto"/>
        <w:rPr>
          <w:rFonts w:ascii="宋体" w:hAnsi="宋体" w:cs="宋体"/>
          <w:color w:val="auto"/>
          <w:sz w:val="24"/>
          <w:highlight w:val="none"/>
        </w:rPr>
      </w:pPr>
      <w:r>
        <w:rPr>
          <w:rFonts w:hint="eastAsia" w:ascii="宋体" w:hAnsi="宋体" w:cs="宋体"/>
          <w:color w:val="auto"/>
          <w:szCs w:val="21"/>
          <w:highlight w:val="none"/>
        </w:rPr>
        <w:t>日期：</w:t>
      </w:r>
    </w:p>
    <w:p w14:paraId="5C3DA145">
      <w:pPr>
        <w:spacing w:line="360" w:lineRule="auto"/>
        <w:rPr>
          <w:rFonts w:ascii="宋体" w:hAnsi="宋体" w:cs="宋体"/>
          <w:b/>
          <w:color w:val="auto"/>
          <w:szCs w:val="21"/>
          <w:highlight w:val="none"/>
        </w:rPr>
      </w:pPr>
    </w:p>
    <w:p w14:paraId="73493E81">
      <w:pPr>
        <w:spacing w:line="360" w:lineRule="auto"/>
        <w:rPr>
          <w:rFonts w:ascii="宋体" w:hAnsi="宋体" w:cs="宋体"/>
          <w:b/>
          <w:color w:val="auto"/>
          <w:szCs w:val="21"/>
          <w:highlight w:val="none"/>
        </w:rPr>
      </w:pPr>
    </w:p>
    <w:p w14:paraId="45EA5DDD">
      <w:pPr>
        <w:spacing w:line="360" w:lineRule="auto"/>
        <w:rPr>
          <w:rFonts w:ascii="宋体" w:hAnsi="宋体" w:cs="宋体"/>
          <w:b/>
          <w:color w:val="auto"/>
          <w:szCs w:val="21"/>
          <w:highlight w:val="none"/>
        </w:rPr>
      </w:pPr>
    </w:p>
    <w:p w14:paraId="0FCD6499">
      <w:pPr>
        <w:spacing w:line="360" w:lineRule="auto"/>
        <w:rPr>
          <w:rFonts w:ascii="宋体" w:hAnsi="宋体" w:cs="宋体"/>
          <w:b/>
          <w:color w:val="auto"/>
          <w:szCs w:val="21"/>
          <w:highlight w:val="none"/>
        </w:rPr>
      </w:pPr>
    </w:p>
    <w:p w14:paraId="45352139">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6171607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27E2563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A638C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045F2E3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296DE3B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5A53DB3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74D5CCD">
      <w:pPr>
        <w:widowControl/>
        <w:spacing w:line="360" w:lineRule="auto"/>
        <w:ind w:firstLine="600" w:firstLineChars="200"/>
        <w:jc w:val="left"/>
        <w:rPr>
          <w:rFonts w:ascii="宋体" w:hAnsi="宋体" w:cs="宋体"/>
          <w:color w:val="auto"/>
          <w:sz w:val="30"/>
          <w:szCs w:val="30"/>
          <w:highlight w:val="none"/>
        </w:rPr>
      </w:pPr>
    </w:p>
    <w:p w14:paraId="6553AD43">
      <w:pPr>
        <w:spacing w:line="360" w:lineRule="auto"/>
        <w:jc w:val="center"/>
        <w:rPr>
          <w:rFonts w:ascii="宋体" w:hAnsi="宋体" w:cs="宋体"/>
          <w:b/>
          <w:color w:val="auto"/>
          <w:spacing w:val="6"/>
          <w:sz w:val="32"/>
          <w:szCs w:val="32"/>
          <w:highlight w:val="none"/>
        </w:rPr>
      </w:pPr>
    </w:p>
    <w:p w14:paraId="2D74499C">
      <w:pPr>
        <w:spacing w:line="360" w:lineRule="auto"/>
        <w:jc w:val="center"/>
        <w:rPr>
          <w:rFonts w:ascii="宋体" w:hAnsi="宋体" w:cs="宋体"/>
          <w:b/>
          <w:color w:val="auto"/>
          <w:spacing w:val="6"/>
          <w:sz w:val="32"/>
          <w:szCs w:val="32"/>
          <w:highlight w:val="none"/>
        </w:rPr>
      </w:pPr>
    </w:p>
    <w:p w14:paraId="162AD5E8">
      <w:pPr>
        <w:spacing w:line="360" w:lineRule="auto"/>
        <w:jc w:val="center"/>
        <w:rPr>
          <w:rFonts w:ascii="宋体" w:hAnsi="宋体" w:cs="宋体"/>
          <w:b/>
          <w:color w:val="auto"/>
          <w:spacing w:val="6"/>
          <w:sz w:val="32"/>
          <w:szCs w:val="32"/>
          <w:highlight w:val="none"/>
        </w:rPr>
      </w:pPr>
    </w:p>
    <w:p w14:paraId="1C72A59B">
      <w:pPr>
        <w:spacing w:line="360" w:lineRule="auto"/>
        <w:jc w:val="center"/>
        <w:rPr>
          <w:rFonts w:ascii="宋体" w:hAnsi="宋体" w:cs="宋体"/>
          <w:b/>
          <w:color w:val="auto"/>
          <w:spacing w:val="6"/>
          <w:sz w:val="32"/>
          <w:szCs w:val="32"/>
          <w:highlight w:val="none"/>
        </w:rPr>
      </w:pPr>
    </w:p>
    <w:p w14:paraId="175A70DB">
      <w:pPr>
        <w:spacing w:line="360" w:lineRule="auto"/>
        <w:jc w:val="center"/>
        <w:rPr>
          <w:rFonts w:ascii="宋体" w:hAnsi="宋体" w:cs="宋体"/>
          <w:b/>
          <w:color w:val="auto"/>
          <w:spacing w:val="6"/>
          <w:sz w:val="32"/>
          <w:szCs w:val="32"/>
          <w:highlight w:val="none"/>
        </w:rPr>
      </w:pPr>
    </w:p>
    <w:p w14:paraId="0DA94AE8">
      <w:pPr>
        <w:spacing w:line="360" w:lineRule="auto"/>
        <w:jc w:val="center"/>
        <w:rPr>
          <w:rFonts w:ascii="宋体" w:hAnsi="宋体" w:cs="宋体"/>
          <w:b/>
          <w:color w:val="auto"/>
          <w:spacing w:val="6"/>
          <w:sz w:val="32"/>
          <w:szCs w:val="32"/>
          <w:highlight w:val="none"/>
        </w:rPr>
      </w:pPr>
    </w:p>
    <w:p w14:paraId="172080ED">
      <w:pPr>
        <w:spacing w:line="360" w:lineRule="auto"/>
        <w:jc w:val="center"/>
        <w:rPr>
          <w:rFonts w:ascii="宋体" w:hAnsi="宋体" w:cs="宋体"/>
          <w:b/>
          <w:color w:val="auto"/>
          <w:spacing w:val="6"/>
          <w:sz w:val="32"/>
          <w:szCs w:val="32"/>
          <w:highlight w:val="none"/>
        </w:rPr>
      </w:pPr>
    </w:p>
    <w:p w14:paraId="68C25C80">
      <w:pPr>
        <w:spacing w:line="360" w:lineRule="auto"/>
        <w:jc w:val="center"/>
        <w:rPr>
          <w:rFonts w:ascii="宋体" w:hAnsi="宋体" w:cs="宋体"/>
          <w:b/>
          <w:color w:val="auto"/>
          <w:spacing w:val="6"/>
          <w:sz w:val="32"/>
          <w:szCs w:val="32"/>
          <w:highlight w:val="none"/>
        </w:rPr>
      </w:pPr>
    </w:p>
    <w:p w14:paraId="1A830F6C">
      <w:pPr>
        <w:spacing w:line="360" w:lineRule="auto"/>
        <w:jc w:val="center"/>
        <w:rPr>
          <w:rFonts w:ascii="宋体" w:hAnsi="宋体" w:cs="宋体"/>
          <w:b/>
          <w:color w:val="auto"/>
          <w:spacing w:val="6"/>
          <w:sz w:val="32"/>
          <w:szCs w:val="32"/>
          <w:highlight w:val="none"/>
        </w:rPr>
      </w:pPr>
    </w:p>
    <w:p w14:paraId="3597B787">
      <w:pPr>
        <w:spacing w:line="360" w:lineRule="auto"/>
        <w:jc w:val="center"/>
        <w:rPr>
          <w:rFonts w:ascii="宋体" w:hAnsi="宋体" w:cs="宋体"/>
          <w:b/>
          <w:color w:val="auto"/>
          <w:spacing w:val="6"/>
          <w:sz w:val="32"/>
          <w:szCs w:val="32"/>
          <w:highlight w:val="none"/>
        </w:rPr>
      </w:pPr>
    </w:p>
    <w:p w14:paraId="5738EDEA">
      <w:pPr>
        <w:spacing w:beforeLines="100" w:afterLines="100"/>
        <w:jc w:val="left"/>
        <w:rPr>
          <w:rFonts w:ascii="宋体" w:hAnsi="宋体" w:cs="宋体"/>
          <w:b/>
          <w:color w:val="auto"/>
          <w:spacing w:val="6"/>
          <w:sz w:val="28"/>
          <w:szCs w:val="28"/>
          <w:highlight w:val="none"/>
        </w:rPr>
      </w:pPr>
    </w:p>
    <w:p w14:paraId="6DF63B20">
      <w:pPr>
        <w:spacing w:beforeLines="100" w:afterLines="100"/>
        <w:jc w:val="left"/>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附件3：投诉书范本及制作说明</w:t>
      </w:r>
    </w:p>
    <w:p w14:paraId="7E31D9DA">
      <w:pPr>
        <w:spacing w:beforeLines="100" w:afterLines="100"/>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0159B046">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3C36ED45">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p>
    <w:p w14:paraId="7FDA77E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1162650D">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p>
    <w:p w14:paraId="11EEF282">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p>
    <w:p w14:paraId="7BCB860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授权代表：联系电话：</w:t>
      </w:r>
    </w:p>
    <w:p w14:paraId="135C382A">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5AFDBB8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p>
    <w:p w14:paraId="00AAD72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19F34BA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5DBB6399">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00D15BD6">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1BF5ABA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p>
    <w:p w14:paraId="210E993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5D918FB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450DE872">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3223BBC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p>
    <w:p w14:paraId="6808E13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采购项目编号：包号：</w:t>
      </w:r>
    </w:p>
    <w:p w14:paraId="10EFFFFE">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36259F3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p>
    <w:p w14:paraId="48B1E3A8">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7CF1A13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135A41B2">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4D5CAB50">
      <w:pPr>
        <w:wordWrap w:val="0"/>
        <w:spacing w:line="360" w:lineRule="auto"/>
        <w:ind w:left="630" w:leftChars="200" w:hanging="210" w:hangingChars="100"/>
        <w:rPr>
          <w:rFonts w:ascii="宋体" w:hAnsi="宋体" w:cs="宋体"/>
          <w:color w:val="auto"/>
          <w:szCs w:val="21"/>
          <w:highlight w:val="none"/>
          <w:u w:val="dotted"/>
        </w:rPr>
      </w:pPr>
      <w:r>
        <w:rPr>
          <w:rFonts w:hint="eastAsia" w:ascii="宋体" w:hAnsi="宋体" w:cs="宋体"/>
          <w:color w:val="auto"/>
          <w:szCs w:val="21"/>
          <w:highlight w:val="none"/>
        </w:rPr>
        <w:t>投诉人于年月日,向提出质疑，质疑事项为：</w:t>
      </w:r>
    </w:p>
    <w:p w14:paraId="5E43D87D">
      <w:pPr>
        <w:wordWrap w:val="0"/>
        <w:spacing w:line="360" w:lineRule="auto"/>
        <w:rPr>
          <w:rFonts w:ascii="宋体" w:hAnsi="宋体" w:cs="宋体"/>
          <w:color w:val="auto"/>
          <w:szCs w:val="21"/>
          <w:highlight w:val="none"/>
          <w:u w:val="dotted"/>
        </w:rPr>
      </w:pPr>
    </w:p>
    <w:p w14:paraId="0FCE7F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于年月日,就质疑事项作出了答复/没有在法定期限内作出答复。</w:t>
      </w:r>
    </w:p>
    <w:p w14:paraId="2D317F0D">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5426FCD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投诉事项1：</w:t>
      </w:r>
    </w:p>
    <w:p w14:paraId="6C30C814">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p>
    <w:p w14:paraId="1F2898D9">
      <w:pPr>
        <w:spacing w:line="360" w:lineRule="auto"/>
        <w:rPr>
          <w:rFonts w:ascii="宋体" w:hAnsi="宋体" w:cs="宋体"/>
          <w:color w:val="auto"/>
          <w:szCs w:val="21"/>
          <w:highlight w:val="none"/>
          <w:u w:val="dotted"/>
        </w:rPr>
      </w:pPr>
    </w:p>
    <w:p w14:paraId="1FE092D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p>
    <w:p w14:paraId="4F0B60A8">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79B6FBD6">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594932CF">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503D2672">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p>
    <w:p w14:paraId="2FD8D306">
      <w:pPr>
        <w:spacing w:line="360" w:lineRule="auto"/>
        <w:rPr>
          <w:rFonts w:ascii="宋体" w:hAnsi="宋体" w:cs="宋体"/>
          <w:color w:val="auto"/>
          <w:szCs w:val="21"/>
          <w:highlight w:val="none"/>
          <w:u w:val="single"/>
        </w:rPr>
      </w:pPr>
    </w:p>
    <w:p w14:paraId="1CF62F4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157539DE">
      <w:pPr>
        <w:spacing w:line="360" w:lineRule="auto"/>
        <w:rPr>
          <w:rFonts w:ascii="宋体" w:hAnsi="宋体" w:cs="宋体"/>
          <w:color w:val="auto"/>
          <w:sz w:val="24"/>
          <w:highlight w:val="none"/>
        </w:rPr>
      </w:pPr>
      <w:r>
        <w:rPr>
          <w:rFonts w:hint="eastAsia" w:ascii="宋体" w:hAnsi="宋体" w:cs="宋体"/>
          <w:color w:val="auto"/>
          <w:szCs w:val="21"/>
          <w:highlight w:val="none"/>
        </w:rPr>
        <w:t>日期：</w:t>
      </w:r>
    </w:p>
    <w:p w14:paraId="304B499B">
      <w:pPr>
        <w:spacing w:line="360" w:lineRule="auto"/>
        <w:rPr>
          <w:rFonts w:ascii="宋体" w:hAnsi="宋体" w:cs="宋体"/>
          <w:b/>
          <w:color w:val="auto"/>
          <w:sz w:val="24"/>
          <w:highlight w:val="none"/>
        </w:rPr>
      </w:pPr>
    </w:p>
    <w:p w14:paraId="649B02BE">
      <w:pPr>
        <w:spacing w:line="360" w:lineRule="auto"/>
        <w:rPr>
          <w:rFonts w:ascii="宋体" w:hAnsi="宋体" w:cs="宋体"/>
          <w:b/>
          <w:color w:val="auto"/>
          <w:sz w:val="24"/>
          <w:highlight w:val="none"/>
        </w:rPr>
      </w:pPr>
    </w:p>
    <w:p w14:paraId="18F3E15F">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1B2768E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71B11B1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C211E0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148099E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55F7926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3C64E4B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4BBBB47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2D148CD9">
      <w:pPr>
        <w:spacing w:line="360" w:lineRule="auto"/>
        <w:rPr>
          <w:rFonts w:ascii="宋体" w:hAnsi="宋体" w:cs="宋体"/>
          <w:b/>
          <w:color w:val="auto"/>
          <w:sz w:val="24"/>
          <w:highlight w:val="none"/>
        </w:rPr>
      </w:pPr>
    </w:p>
    <w:p w14:paraId="307B449A">
      <w:pPr>
        <w:autoSpaceDE w:val="0"/>
        <w:autoSpaceDN w:val="0"/>
        <w:spacing w:beforeLines="100"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D4A5AC8">
      <w:pPr>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04E599E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我方所使用的“XX专用章”与法定名称章具有同等的法律效力，对使用“XX专用章”的行为予以完全承认，并愿意承担相应责任。</w:t>
      </w:r>
    </w:p>
    <w:p w14:paraId="3AB81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280FFE20">
      <w:pPr>
        <w:spacing w:line="360" w:lineRule="auto"/>
        <w:ind w:firstLine="494"/>
        <w:rPr>
          <w:rFonts w:ascii="宋体" w:hAnsi="宋体" w:cs="宋体"/>
          <w:color w:val="auto"/>
          <w:sz w:val="24"/>
          <w:highlight w:val="none"/>
        </w:rPr>
      </w:pPr>
    </w:p>
    <w:p w14:paraId="4B3F5358">
      <w:pPr>
        <w:spacing w:line="360" w:lineRule="auto"/>
        <w:ind w:firstLine="494"/>
        <w:rPr>
          <w:rFonts w:ascii="宋体" w:hAnsi="宋体" w:cs="宋体"/>
          <w:color w:val="auto"/>
          <w:sz w:val="24"/>
          <w:highlight w:val="none"/>
        </w:rPr>
      </w:pPr>
    </w:p>
    <w:p w14:paraId="48FEF6B0">
      <w:pPr>
        <w:spacing w:line="360" w:lineRule="auto"/>
        <w:ind w:firstLine="494"/>
        <w:rPr>
          <w:rFonts w:ascii="宋体" w:hAnsi="宋体" w:cs="宋体"/>
          <w:color w:val="auto"/>
          <w:sz w:val="24"/>
          <w:highlight w:val="none"/>
        </w:rPr>
      </w:pPr>
    </w:p>
    <w:p w14:paraId="1242DEAD">
      <w:pPr>
        <w:spacing w:line="360" w:lineRule="auto"/>
        <w:ind w:firstLine="494"/>
        <w:rPr>
          <w:rFonts w:ascii="宋体" w:hAnsi="宋体" w:cs="宋体"/>
          <w:color w:val="auto"/>
          <w:sz w:val="24"/>
          <w:highlight w:val="none"/>
        </w:rPr>
      </w:pPr>
    </w:p>
    <w:p w14:paraId="38B7731E">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3EAACAE2">
      <w:pPr>
        <w:spacing w:line="360" w:lineRule="auto"/>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18C95DB2">
      <w:pPr>
        <w:rPr>
          <w:rFonts w:ascii="宋体" w:hAnsi="宋体" w:cs="宋体"/>
          <w:color w:val="auto"/>
          <w:szCs w:val="21"/>
          <w:highlight w:val="none"/>
        </w:rPr>
      </w:pPr>
      <w:r>
        <w:rPr>
          <w:rFonts w:hint="eastAsia" w:ascii="宋体" w:hAnsi="宋体" w:cs="宋体"/>
          <w:color w:val="auto"/>
          <w:szCs w:val="21"/>
          <w:highlight w:val="none"/>
        </w:rPr>
        <w:t>附：</w:t>
      </w:r>
    </w:p>
    <w:p w14:paraId="583BEAF6">
      <w:pPr>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投标单位法定名称章（印模）投标单位“XX专用章”（印模）</w:t>
      </w:r>
    </w:p>
    <w:p w14:paraId="285A1CB7">
      <w:pPr>
        <w:autoSpaceDE w:val="0"/>
        <w:autoSpaceDN w:val="0"/>
        <w:jc w:val="center"/>
        <w:rPr>
          <w:rFonts w:ascii="宋体" w:hAnsi="宋体" w:cs="宋体"/>
          <w:b/>
          <w:color w:val="auto"/>
          <w:spacing w:val="6"/>
          <w:sz w:val="32"/>
          <w:szCs w:val="32"/>
          <w:highlight w:val="none"/>
        </w:rPr>
      </w:pPr>
    </w:p>
    <w:p w14:paraId="486DCDF5">
      <w:pPr>
        <w:autoSpaceDE w:val="0"/>
        <w:autoSpaceDN w:val="0"/>
        <w:jc w:val="center"/>
        <w:rPr>
          <w:rFonts w:ascii="宋体" w:hAnsi="宋体" w:cs="宋体"/>
          <w:b/>
          <w:color w:val="auto"/>
          <w:spacing w:val="6"/>
          <w:sz w:val="32"/>
          <w:szCs w:val="32"/>
          <w:highlight w:val="none"/>
        </w:rPr>
      </w:pPr>
    </w:p>
    <w:p w14:paraId="47D52DBE">
      <w:pPr>
        <w:autoSpaceDE w:val="0"/>
        <w:autoSpaceDN w:val="0"/>
        <w:jc w:val="center"/>
        <w:rPr>
          <w:rFonts w:ascii="宋体" w:hAnsi="宋体" w:cs="宋体"/>
          <w:b/>
          <w:color w:val="auto"/>
          <w:spacing w:val="6"/>
          <w:sz w:val="32"/>
          <w:szCs w:val="32"/>
          <w:highlight w:val="none"/>
        </w:rPr>
      </w:pPr>
    </w:p>
    <w:p w14:paraId="24A51380">
      <w:pPr>
        <w:autoSpaceDE w:val="0"/>
        <w:autoSpaceDN w:val="0"/>
        <w:jc w:val="center"/>
        <w:rPr>
          <w:rFonts w:ascii="宋体" w:hAnsi="宋体" w:cs="宋体"/>
          <w:b/>
          <w:color w:val="auto"/>
          <w:spacing w:val="6"/>
          <w:sz w:val="32"/>
          <w:szCs w:val="32"/>
          <w:highlight w:val="none"/>
        </w:rPr>
      </w:pPr>
    </w:p>
    <w:p w14:paraId="70724B78">
      <w:pPr>
        <w:autoSpaceDE w:val="0"/>
        <w:autoSpaceDN w:val="0"/>
        <w:jc w:val="center"/>
        <w:rPr>
          <w:rFonts w:ascii="宋体" w:hAnsi="宋体" w:cs="宋体"/>
          <w:b/>
          <w:color w:val="auto"/>
          <w:spacing w:val="6"/>
          <w:sz w:val="32"/>
          <w:szCs w:val="32"/>
          <w:highlight w:val="none"/>
        </w:rPr>
      </w:pPr>
    </w:p>
    <w:p w14:paraId="4492E479">
      <w:pPr>
        <w:autoSpaceDE w:val="0"/>
        <w:autoSpaceDN w:val="0"/>
        <w:jc w:val="center"/>
        <w:rPr>
          <w:rFonts w:ascii="宋体" w:hAnsi="宋体" w:cs="宋体"/>
          <w:b/>
          <w:color w:val="auto"/>
          <w:spacing w:val="6"/>
          <w:sz w:val="32"/>
          <w:szCs w:val="32"/>
          <w:highlight w:val="none"/>
        </w:rPr>
      </w:pPr>
    </w:p>
    <w:p w14:paraId="43079A41">
      <w:pPr>
        <w:autoSpaceDE w:val="0"/>
        <w:autoSpaceDN w:val="0"/>
        <w:jc w:val="center"/>
        <w:rPr>
          <w:rFonts w:ascii="宋体" w:hAnsi="宋体" w:cs="宋体"/>
          <w:b/>
          <w:color w:val="auto"/>
          <w:spacing w:val="6"/>
          <w:sz w:val="32"/>
          <w:szCs w:val="32"/>
          <w:highlight w:val="none"/>
        </w:rPr>
      </w:pPr>
    </w:p>
    <w:p w14:paraId="2573458E">
      <w:pPr>
        <w:autoSpaceDE w:val="0"/>
        <w:autoSpaceDN w:val="0"/>
        <w:jc w:val="center"/>
        <w:rPr>
          <w:rFonts w:ascii="宋体" w:hAnsi="宋体" w:cs="宋体"/>
          <w:b/>
          <w:color w:val="auto"/>
          <w:spacing w:val="6"/>
          <w:sz w:val="32"/>
          <w:szCs w:val="32"/>
          <w:highlight w:val="none"/>
        </w:rPr>
      </w:pPr>
    </w:p>
    <w:p w14:paraId="0F676AC5">
      <w:pPr>
        <w:autoSpaceDE w:val="0"/>
        <w:autoSpaceDN w:val="0"/>
        <w:jc w:val="both"/>
        <w:rPr>
          <w:rFonts w:ascii="宋体" w:hAnsi="宋体" w:cs="宋体"/>
          <w:b/>
          <w:color w:val="auto"/>
          <w:spacing w:val="6"/>
          <w:sz w:val="32"/>
          <w:szCs w:val="32"/>
          <w:highlight w:val="none"/>
        </w:rPr>
      </w:pPr>
    </w:p>
    <w:p w14:paraId="5FB1617D">
      <w:pPr>
        <w:autoSpaceDE w:val="0"/>
        <w:autoSpaceDN w:val="0"/>
        <w:spacing w:beforeLines="100" w:afterLines="100"/>
        <w:ind w:firstLine="3333" w:firstLineChars="1000"/>
        <w:jc w:val="left"/>
        <w:rPr>
          <w:rFonts w:hint="eastAsia" w:ascii="宋体" w:hAnsi="宋体" w:cs="宋体"/>
          <w:bCs/>
          <w:color w:val="auto"/>
          <w:szCs w:val="21"/>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pacing w:val="6"/>
          <w:sz w:val="32"/>
          <w:szCs w:val="32"/>
          <w:highlight w:val="none"/>
          <w:lang w:val="zh-CN"/>
        </w:rPr>
        <w:t>联合协议（</w:t>
      </w:r>
      <w:r>
        <w:rPr>
          <w:rFonts w:hint="eastAsia" w:ascii="宋体" w:hAnsi="宋体" w:cs="宋体"/>
          <w:b/>
          <w:color w:val="auto"/>
          <w:spacing w:val="6"/>
          <w:sz w:val="32"/>
          <w:szCs w:val="32"/>
          <w:highlight w:val="none"/>
          <w:lang w:val="en-US" w:eastAsia="zh-CN"/>
        </w:rPr>
        <w:t>如有</w:t>
      </w:r>
      <w:r>
        <w:rPr>
          <w:rFonts w:hint="eastAsia" w:ascii="宋体" w:hAnsi="宋体" w:cs="宋体"/>
          <w:b/>
          <w:color w:val="auto"/>
          <w:spacing w:val="6"/>
          <w:sz w:val="32"/>
          <w:szCs w:val="32"/>
          <w:highlight w:val="none"/>
          <w:lang w:val="zh-CN"/>
        </w:rPr>
        <w:t>）</w:t>
      </w:r>
    </w:p>
    <w:p w14:paraId="3F25D671">
      <w:pPr>
        <w:autoSpaceDE w:val="0"/>
        <w:autoSpaceDN w:val="0"/>
        <w:spacing w:beforeLines="100" w:afterLines="100"/>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[以联合体形式投标的，提供联合协议；本项目不接受联合体投标或者投标人不以联合体形式投标的，则不需要提供。]</w:t>
      </w:r>
    </w:p>
    <w:p w14:paraId="1308D944">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2768F88C">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4E155024">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D179E0C">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5ADF9F09">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63C8C48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p>
    <w:p w14:paraId="286A199A">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4C26EBAC">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38A5B9ED">
      <w:pPr>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429" w:name="_Hlk101131882"/>
      <w:r>
        <w:rPr>
          <w:rFonts w:hint="eastAsia" w:ascii="宋体" w:hAnsi="宋体" w:cs="宋体"/>
          <w:color w:val="auto"/>
          <w:kern w:val="0"/>
          <w:szCs w:val="21"/>
          <w:highlight w:val="none"/>
          <w:u w:val="single"/>
        </w:rPr>
        <w:t>联合体成员X,……</w:t>
      </w:r>
      <w:bookmarkEnd w:id="429"/>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430" w:name="_Hlk101133598"/>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bookmarkEnd w:id="430"/>
      <w:r>
        <w:rPr>
          <w:rFonts w:hint="eastAsia" w:ascii="宋体" w:hAnsi="宋体" w:cs="宋体"/>
          <w:b/>
          <w:color w:val="auto"/>
          <w:kern w:val="0"/>
          <w:szCs w:val="21"/>
          <w:highlight w:val="none"/>
          <w:lang w:val="zh-CN"/>
        </w:rPr>
        <w:t>）</w:t>
      </w:r>
    </w:p>
    <w:p w14:paraId="52540FD4">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431" w:name="_Hlk101133173"/>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431"/>
    </w:p>
    <w:p w14:paraId="75515679">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54B4A02F">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4564B230">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F0F8D4B">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653F0F8B">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0497492C">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02362962">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7A2B12A">
      <w:pPr>
        <w:snapToGrid w:val="0"/>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5B3C45D2">
      <w:pPr>
        <w:snapToGrid w:val="0"/>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5BDDA3E4">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5AF62A1D">
      <w:pPr>
        <w:autoSpaceDE w:val="0"/>
        <w:autoSpaceDN w:val="0"/>
        <w:spacing w:beforeLines="100" w:afterLines="100"/>
        <w:jc w:val="center"/>
        <w:rPr>
          <w:rFonts w:ascii="宋体" w:hAnsi="宋体" w:cs="宋体"/>
          <w:b/>
          <w:color w:val="auto"/>
          <w:spacing w:val="6"/>
          <w:sz w:val="32"/>
          <w:szCs w:val="32"/>
          <w:highlight w:val="none"/>
        </w:rPr>
      </w:pPr>
    </w:p>
    <w:p w14:paraId="7290FB39">
      <w:pPr>
        <w:autoSpaceDE w:val="0"/>
        <w:autoSpaceDN w:val="0"/>
        <w:spacing w:beforeLines="100" w:afterLines="100"/>
        <w:jc w:val="center"/>
        <w:rPr>
          <w:rFonts w:ascii="宋体" w:hAnsi="宋体" w:cs="宋体"/>
          <w:b/>
          <w:color w:val="auto"/>
          <w:spacing w:val="6"/>
          <w:sz w:val="32"/>
          <w:szCs w:val="32"/>
          <w:highlight w:val="none"/>
        </w:rPr>
      </w:pPr>
    </w:p>
    <w:p w14:paraId="43C40C86">
      <w:pPr>
        <w:autoSpaceDE w:val="0"/>
        <w:autoSpaceDN w:val="0"/>
        <w:spacing w:beforeLines="100" w:afterLines="100"/>
        <w:jc w:val="center"/>
        <w:rPr>
          <w:rFonts w:ascii="宋体" w:hAnsi="宋体" w:cs="宋体"/>
          <w:b/>
          <w:color w:val="auto"/>
          <w:spacing w:val="6"/>
          <w:sz w:val="32"/>
          <w:szCs w:val="32"/>
          <w:highlight w:val="none"/>
        </w:rPr>
      </w:pPr>
    </w:p>
    <w:p w14:paraId="1ECC11FF">
      <w:pPr>
        <w:autoSpaceDE w:val="0"/>
        <w:autoSpaceDN w:val="0"/>
        <w:spacing w:beforeLines="100" w:afterLines="100"/>
        <w:jc w:val="center"/>
        <w:rPr>
          <w:rFonts w:ascii="宋体" w:hAnsi="宋体" w:cs="宋体"/>
          <w:b/>
          <w:color w:val="auto"/>
          <w:spacing w:val="6"/>
          <w:sz w:val="32"/>
          <w:szCs w:val="32"/>
          <w:highlight w:val="none"/>
        </w:rPr>
      </w:pPr>
    </w:p>
    <w:p w14:paraId="43AC5867">
      <w:pPr>
        <w:autoSpaceDE w:val="0"/>
        <w:autoSpaceDN w:val="0"/>
        <w:spacing w:beforeLines="100" w:afterLines="100"/>
        <w:jc w:val="center"/>
        <w:rPr>
          <w:rFonts w:ascii="宋体" w:hAnsi="宋体" w:cs="宋体"/>
          <w:b/>
          <w:color w:val="auto"/>
          <w:spacing w:val="6"/>
          <w:sz w:val="32"/>
          <w:szCs w:val="32"/>
          <w:highlight w:val="none"/>
        </w:rPr>
      </w:pPr>
    </w:p>
    <w:p w14:paraId="04315BAA">
      <w:pPr>
        <w:autoSpaceDE w:val="0"/>
        <w:autoSpaceDN w:val="0"/>
        <w:spacing w:beforeLines="100" w:afterLines="100"/>
        <w:jc w:val="center"/>
        <w:rPr>
          <w:rFonts w:ascii="宋体" w:hAnsi="宋体" w:cs="宋体"/>
          <w:b/>
          <w:color w:val="auto"/>
          <w:spacing w:val="6"/>
          <w:sz w:val="32"/>
          <w:szCs w:val="32"/>
          <w:highlight w:val="none"/>
        </w:rPr>
      </w:pPr>
    </w:p>
    <w:p w14:paraId="265A2AFF">
      <w:pPr>
        <w:autoSpaceDE w:val="0"/>
        <w:autoSpaceDN w:val="0"/>
        <w:spacing w:beforeLines="100" w:afterLines="100"/>
        <w:jc w:val="center"/>
        <w:rPr>
          <w:rFonts w:ascii="宋体" w:hAnsi="宋体" w:cs="宋体"/>
          <w:b/>
          <w:color w:val="auto"/>
          <w:spacing w:val="6"/>
          <w:sz w:val="32"/>
          <w:szCs w:val="32"/>
          <w:highlight w:val="none"/>
        </w:rPr>
      </w:pPr>
    </w:p>
    <w:p w14:paraId="54BD87D0">
      <w:pPr>
        <w:autoSpaceDE w:val="0"/>
        <w:autoSpaceDN w:val="0"/>
        <w:spacing w:beforeLines="100" w:afterLines="100"/>
        <w:jc w:val="center"/>
        <w:rPr>
          <w:rFonts w:ascii="宋体" w:hAnsi="宋体" w:cs="宋体"/>
          <w:b/>
          <w:color w:val="auto"/>
          <w:spacing w:val="6"/>
          <w:sz w:val="32"/>
          <w:szCs w:val="32"/>
          <w:highlight w:val="none"/>
        </w:rPr>
      </w:pPr>
    </w:p>
    <w:p w14:paraId="0188A624">
      <w:pPr>
        <w:autoSpaceDE w:val="0"/>
        <w:autoSpaceDN w:val="0"/>
        <w:spacing w:beforeLines="100" w:afterLines="100"/>
        <w:jc w:val="both"/>
        <w:rPr>
          <w:rFonts w:ascii="宋体" w:hAnsi="宋体" w:cs="宋体"/>
          <w:b/>
          <w:color w:val="auto"/>
          <w:spacing w:val="6"/>
          <w:sz w:val="32"/>
          <w:szCs w:val="32"/>
          <w:highlight w:val="none"/>
        </w:rPr>
      </w:pPr>
    </w:p>
    <w:p w14:paraId="7FBF7F80">
      <w:pPr>
        <w:autoSpaceDE w:val="0"/>
        <w:autoSpaceDN w:val="0"/>
        <w:spacing w:beforeLines="100" w:afterLines="100"/>
        <w:jc w:val="both"/>
        <w:rPr>
          <w:rFonts w:ascii="宋体" w:hAnsi="宋体" w:cs="宋体"/>
          <w:b/>
          <w:color w:val="auto"/>
          <w:spacing w:val="6"/>
          <w:sz w:val="32"/>
          <w:szCs w:val="32"/>
          <w:highlight w:val="none"/>
        </w:rPr>
      </w:pPr>
    </w:p>
    <w:p w14:paraId="7685B4E1">
      <w:pPr>
        <w:autoSpaceDE w:val="0"/>
        <w:autoSpaceDN w:val="0"/>
        <w:spacing w:beforeLines="100" w:afterLines="100"/>
        <w:jc w:val="both"/>
        <w:rPr>
          <w:rFonts w:ascii="宋体" w:hAnsi="宋体" w:cs="宋体"/>
          <w:b/>
          <w:color w:val="auto"/>
          <w:spacing w:val="6"/>
          <w:sz w:val="32"/>
          <w:szCs w:val="32"/>
          <w:highlight w:val="none"/>
        </w:rPr>
      </w:pPr>
    </w:p>
    <w:p w14:paraId="5D931B01">
      <w:pPr>
        <w:autoSpaceDE w:val="0"/>
        <w:autoSpaceDN w:val="0"/>
        <w:spacing w:beforeLines="100" w:afterLines="100"/>
        <w:jc w:val="both"/>
        <w:rPr>
          <w:rFonts w:ascii="宋体" w:hAnsi="宋体" w:cs="宋体"/>
          <w:b/>
          <w:color w:val="auto"/>
          <w:spacing w:val="6"/>
          <w:sz w:val="32"/>
          <w:szCs w:val="32"/>
          <w:highlight w:val="none"/>
        </w:rPr>
      </w:pPr>
    </w:p>
    <w:p w14:paraId="2839C00D">
      <w:pPr>
        <w:autoSpaceDE w:val="0"/>
        <w:autoSpaceDN w:val="0"/>
        <w:spacing w:beforeLines="100"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spacing w:val="6"/>
          <w:sz w:val="32"/>
          <w:szCs w:val="32"/>
          <w:highlight w:val="none"/>
          <w:lang w:val="zh-CN"/>
        </w:rPr>
        <w:t>分包意向协议</w:t>
      </w:r>
      <w:bookmarkStart w:id="432" w:name="OLE_LINK2"/>
      <w:r>
        <w:rPr>
          <w:rFonts w:hint="eastAsia" w:ascii="宋体" w:hAnsi="宋体" w:cs="宋体"/>
          <w:b/>
          <w:color w:val="auto"/>
          <w:spacing w:val="6"/>
          <w:sz w:val="32"/>
          <w:szCs w:val="32"/>
          <w:highlight w:val="none"/>
          <w:lang w:val="zh-CN"/>
        </w:rPr>
        <w:t>（</w:t>
      </w:r>
      <w:r>
        <w:rPr>
          <w:rFonts w:hint="eastAsia" w:ascii="宋体" w:hAnsi="宋体" w:cs="宋体"/>
          <w:b/>
          <w:color w:val="auto"/>
          <w:spacing w:val="6"/>
          <w:sz w:val="32"/>
          <w:szCs w:val="32"/>
          <w:highlight w:val="none"/>
          <w:lang w:val="en-US" w:eastAsia="zh-CN"/>
        </w:rPr>
        <w:t>如有</w:t>
      </w:r>
      <w:r>
        <w:rPr>
          <w:rFonts w:hint="eastAsia" w:ascii="宋体" w:hAnsi="宋体" w:cs="宋体"/>
          <w:b/>
          <w:color w:val="auto"/>
          <w:spacing w:val="6"/>
          <w:sz w:val="32"/>
          <w:szCs w:val="32"/>
          <w:highlight w:val="none"/>
          <w:lang w:val="zh-CN"/>
        </w:rPr>
        <w:t>）</w:t>
      </w:r>
      <w:bookmarkEnd w:id="432"/>
    </w:p>
    <w:p w14:paraId="0CEB6F85">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[中标后以分包方式履行合同的，提供分包意向协议；采购人不同意分包或者投标人中标后不以分包方式履行合同的，则不需要提供。]</w:t>
      </w:r>
    </w:p>
    <w:p w14:paraId="114329DB">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25C0191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60B7F35D">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61E0FBEC">
      <w:pPr>
        <w:pStyle w:val="6"/>
        <w:wordWrap w:val="0"/>
        <w:spacing w:line="312" w:lineRule="auto"/>
        <w:ind w:left="0" w:firstLine="422"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3078D3E6">
      <w:pPr>
        <w:wordWrap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02BED3AF">
      <w:pPr>
        <w:wordWrap w:val="0"/>
        <w:snapToGrid w:val="0"/>
        <w:spacing w:line="312"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24821ACF">
      <w:pPr>
        <w:wordWrap w:val="0"/>
        <w:spacing w:line="312"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400F6975">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59647C01">
      <w:pPr>
        <w:wordWrap w:val="0"/>
        <w:snapToGrid w:val="0"/>
        <w:spacing w:line="312" w:lineRule="auto"/>
        <w:ind w:firstLine="420" w:firstLineChars="200"/>
        <w:rPr>
          <w:rFonts w:ascii="宋体" w:hAnsi="宋体" w:cs="宋体"/>
          <w:color w:val="auto"/>
          <w:szCs w:val="21"/>
          <w:highlight w:val="none"/>
          <w:u w:val="single"/>
        </w:rPr>
      </w:pPr>
    </w:p>
    <w:p w14:paraId="5EE09254">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540DFE61">
      <w:pPr>
        <w:wordWrap w:val="0"/>
        <w:snapToGrid w:val="0"/>
        <w:spacing w:line="312" w:lineRule="auto"/>
        <w:ind w:firstLine="420" w:firstLineChars="200"/>
        <w:rPr>
          <w:rFonts w:ascii="宋体" w:hAnsi="宋体" w:cs="宋体"/>
          <w:color w:val="auto"/>
          <w:kern w:val="0"/>
          <w:szCs w:val="21"/>
          <w:highlight w:val="none"/>
          <w:lang w:val="zh-CN"/>
        </w:rPr>
      </w:pPr>
    </w:p>
    <w:p w14:paraId="67AA7570">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5695633D">
      <w:pPr>
        <w:wordWrap w:val="0"/>
        <w:snapToGrid w:val="0"/>
        <w:spacing w:line="312" w:lineRule="auto"/>
        <w:ind w:firstLine="420" w:firstLineChars="200"/>
        <w:rPr>
          <w:rFonts w:ascii="宋体" w:hAnsi="宋体" w:cs="宋体"/>
          <w:color w:val="auto"/>
          <w:kern w:val="0"/>
          <w:szCs w:val="21"/>
          <w:highlight w:val="none"/>
          <w:lang w:val="zh-CN"/>
        </w:rPr>
      </w:pPr>
    </w:p>
    <w:p w14:paraId="2BD7445A">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5DF5618B">
      <w:pPr>
        <w:wordWrap w:val="0"/>
        <w:snapToGrid w:val="0"/>
        <w:spacing w:line="312" w:lineRule="auto"/>
        <w:ind w:firstLine="420" w:firstLineChars="200"/>
        <w:rPr>
          <w:rFonts w:ascii="宋体" w:hAnsi="宋体" w:cs="宋体"/>
          <w:color w:val="auto"/>
          <w:kern w:val="0"/>
          <w:szCs w:val="21"/>
          <w:highlight w:val="none"/>
          <w:lang w:val="zh-CN"/>
        </w:rPr>
      </w:pPr>
    </w:p>
    <w:p w14:paraId="4513AC65">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099DF6AE">
      <w:pPr>
        <w:wordWrap w:val="0"/>
        <w:snapToGrid w:val="0"/>
        <w:spacing w:line="312" w:lineRule="auto"/>
        <w:ind w:firstLine="420" w:firstLineChars="200"/>
        <w:rPr>
          <w:rFonts w:ascii="宋体" w:hAnsi="宋体" w:cs="宋体"/>
          <w:color w:val="auto"/>
          <w:kern w:val="0"/>
          <w:szCs w:val="21"/>
          <w:highlight w:val="none"/>
          <w:lang w:val="zh-CN"/>
        </w:rPr>
      </w:pPr>
    </w:p>
    <w:p w14:paraId="68CFC454">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2BA5CEA3">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                                           投标人名称(电子签名)：</w:t>
      </w:r>
    </w:p>
    <w:p w14:paraId="17F0B1DD">
      <w:pPr>
        <w:snapToGrid w:val="0"/>
        <w:spacing w:line="312"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61A5DE3E">
      <w:pPr>
        <w:snapToGrid w:val="0"/>
        <w:spacing w:line="312" w:lineRule="auto"/>
        <w:jc w:val="center"/>
        <w:rPr>
          <w:rFonts w:ascii="宋体" w:hAnsi="宋体" w:cs="宋体"/>
          <w:color w:val="auto"/>
          <w:szCs w:val="21"/>
          <w:highlight w:val="none"/>
        </w:rPr>
      </w:pPr>
      <w:r>
        <w:rPr>
          <w:rFonts w:hint="eastAsia" w:ascii="宋体" w:hAnsi="宋体" w:cs="宋体"/>
          <w:color w:val="auto"/>
          <w:kern w:val="0"/>
          <w:szCs w:val="21"/>
          <w:highlight w:val="none"/>
          <w:lang w:val="zh-CN"/>
        </w:rPr>
        <w:t>……</w:t>
      </w:r>
    </w:p>
    <w:p w14:paraId="5FCE16EC">
      <w:pPr>
        <w:snapToGrid w:val="0"/>
        <w:spacing w:line="312"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5B1D62C3">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0DB33964">
      <w:pPr>
        <w:spacing w:beforeLines="100" w:afterLines="100"/>
        <w:rPr>
          <w:rFonts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3923D81D">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644B6F9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FFF0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7A0162B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04FE657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5F2B426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A22D7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5ED644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投标人名称（电子签名）：</w:t>
      </w:r>
    </w:p>
    <w:p w14:paraId="0776B99D">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w:t>
      </w:r>
    </w:p>
    <w:p w14:paraId="5D1C764D">
      <w:pPr>
        <w:spacing w:line="360" w:lineRule="auto"/>
        <w:ind w:firstLine="422" w:firstLineChars="200"/>
        <w:jc w:val="left"/>
        <w:rPr>
          <w:rFonts w:ascii="宋体" w:hAnsi="宋体" w:cs="宋体"/>
          <w:b/>
          <w:color w:val="auto"/>
          <w:szCs w:val="21"/>
          <w:highlight w:val="none"/>
        </w:rPr>
      </w:pPr>
    </w:p>
    <w:p w14:paraId="720CBF6E">
      <w:pPr>
        <w:spacing w:line="360" w:lineRule="auto"/>
        <w:ind w:firstLine="422" w:firstLineChars="200"/>
        <w:jc w:val="left"/>
        <w:rPr>
          <w:rFonts w:ascii="宋体" w:hAnsi="宋体" w:cs="宋体"/>
          <w:b/>
          <w:color w:val="auto"/>
          <w:szCs w:val="21"/>
          <w:highlight w:val="none"/>
        </w:rPr>
      </w:pPr>
    </w:p>
    <w:p w14:paraId="206C542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从业人员、营业收入、资产总额填报上一年度数据，无上一年度数据的新成立企业可不填报。</w:t>
      </w:r>
    </w:p>
    <w:p w14:paraId="65D19F70">
      <w:pPr>
        <w:spacing w:line="360" w:lineRule="auto"/>
        <w:ind w:firstLine="420" w:firstLineChars="200"/>
        <w:rPr>
          <w:rFonts w:ascii="宋体" w:hAnsi="宋体" w:cs="宋体"/>
          <w:color w:val="auto"/>
          <w:szCs w:val="21"/>
          <w:highlight w:val="none"/>
        </w:rPr>
      </w:pPr>
    </w:p>
    <w:p w14:paraId="63C57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76B1E6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9A8D2B">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B4C9CC">
      <w:pPr>
        <w:spacing w:line="360" w:lineRule="auto"/>
        <w:ind w:right="420"/>
        <w:rPr>
          <w:rFonts w:ascii="宋体" w:hAnsi="宋体" w:cs="宋体"/>
          <w:color w:val="auto"/>
          <w:highlight w:val="none"/>
        </w:rPr>
      </w:pPr>
    </w:p>
    <w:p w14:paraId="12140596">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5" w:h="16838"/>
      <w:pgMar w:top="1440" w:right="1463" w:bottom="1440" w:left="1463" w:header="851" w:footer="992" w:gutter="0"/>
      <w:cols w:space="0" w:num="1"/>
      <w:rtlGutter w:val="0"/>
      <w:docGrid w:type="lines" w:linePitch="32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钱玉泽" w:date="2024-08-29T16:34:13Z" w:initials="">
    <w:p w14:paraId="42675C1C">
      <w:pPr>
        <w:pStyle w:val="2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675C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A5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EDC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3" w:name="_Toc91899912"/>
    <w:bookmarkStart w:id="434" w:name="_Toc36110187"/>
    <w:bookmarkStart w:id="435" w:name="_Toc131845147"/>
    <w:bookmarkStart w:id="436" w:name="_Toc164085800"/>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54C1">
    <w:pPr>
      <w:pStyle w:val="42"/>
      <w:framePr w:wrap="around" w:vAnchor="text" w:hAnchor="margin" w:xAlign="right" w:y="1"/>
      <w:rPr>
        <w:rStyle w:val="75"/>
      </w:rPr>
    </w:pPr>
    <w:r>
      <w:fldChar w:fldCharType="begin"/>
    </w:r>
    <w:r>
      <w:rPr>
        <w:rStyle w:val="75"/>
      </w:rPr>
      <w:instrText xml:space="preserve">PAGE  </w:instrText>
    </w:r>
    <w:r>
      <w:fldChar w:fldCharType="end"/>
    </w:r>
  </w:p>
  <w:p w14:paraId="579DC43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141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3D1C">
    <w:pPr>
      <w:pStyle w:val="42"/>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876A7F">
                          <w:pPr>
                            <w:pStyle w:val="42"/>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00876A7F">
                    <w:pPr>
                      <w:pStyle w:val="42"/>
                    </w:pPr>
                    <w:r>
                      <w:fldChar w:fldCharType="begin"/>
                    </w:r>
                    <w:r>
                      <w:instrText xml:space="preserve"> PAGE  \* MERGEFORMAT </w:instrText>
                    </w:r>
                    <w:r>
                      <w:fldChar w:fldCharType="separate"/>
                    </w:r>
                    <w:r>
                      <w:t>28</w:t>
                    </w:r>
                    <w:r>
                      <w:fldChar w:fldCharType="end"/>
                    </w:r>
                  </w:p>
                </w:txbxContent>
              </v:textbox>
            </v:shape>
          </w:pict>
        </mc:Fallback>
      </mc:AlternateContent>
    </w:r>
  </w:p>
  <w:p w14:paraId="3D39F2C1">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CE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E59E2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5B7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B8AD0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A1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7E86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9D3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3596">
    <w:pPr>
      <w:pStyle w:val="42"/>
      <w:framePr w:wrap="around" w:vAnchor="text" w:hAnchor="margin" w:xAlign="right" w:y="1"/>
      <w:rPr>
        <w:rStyle w:val="75"/>
      </w:rPr>
    </w:pPr>
    <w:r>
      <w:fldChar w:fldCharType="begin"/>
    </w:r>
    <w:r>
      <w:rPr>
        <w:rStyle w:val="75"/>
      </w:rPr>
      <w:instrText xml:space="preserve">PAGE  </w:instrText>
    </w:r>
    <w:r>
      <w:fldChar w:fldCharType="end"/>
    </w:r>
  </w:p>
  <w:p w14:paraId="4D066FA5">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265B">
    <w:pPr>
      <w:pStyle w:val="4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95FD">
    <w:pPr>
      <w:pBdr>
        <w:bottom w:val="none" w:color="auto" w:sz="0" w:space="0"/>
      </w:pBdr>
      <w:rPr>
        <w:rFonts w:hint="eastAsia" w:ascii="仿宋_GB2312" w:eastAsia="黑体"/>
        <w:b/>
        <w:i/>
        <w:sz w:val="18"/>
        <w:u w:val="single"/>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80D2">
    <w:pPr>
      <w:pStyle w:val="44"/>
      <w:pBdr>
        <w:bottom w:val="none" w:color="auto" w:sz="0" w:space="1"/>
      </w:pBdr>
      <w:jc w:val="right"/>
      <w:rPr>
        <w:rFonts w:hint="eastAsia" w:ascii="仿宋_GB2312" w:eastAsia="黑体"/>
        <w:b/>
        <w:i/>
        <w:u w:val="single"/>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FC21">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B5E7">
    <w:pPr>
      <w:pStyle w:val="44"/>
      <w:pBdr>
        <w:bottom w:val="none" w:color="auto" w:sz="0" w:space="1"/>
      </w:pBdr>
      <w:jc w:val="right"/>
      <w:rPr>
        <w:rFonts w:hint="eastAsia" w:ascii="仿宋_GB2312" w:eastAsia="黑体"/>
        <w:b/>
        <w:i/>
        <w:iCs/>
        <w:u w:val="single"/>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BCF1">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23D07"/>
    <w:multiLevelType w:val="singleLevel"/>
    <w:tmpl w:val="39A23D07"/>
    <w:lvl w:ilvl="0" w:tentative="0">
      <w:start w:val="8"/>
      <w:numFmt w:val="decimal"/>
      <w:suff w:val="space"/>
      <w:lvlText w:val="%1."/>
      <w:lvlJc w:val="left"/>
    </w:lvl>
  </w:abstractNum>
  <w:abstractNum w:abstractNumId="1">
    <w:nsid w:val="5F781037"/>
    <w:multiLevelType w:val="singleLevel"/>
    <w:tmpl w:val="5F781037"/>
    <w:lvl w:ilvl="0" w:tentative="0">
      <w:start w:val="2"/>
      <w:numFmt w:val="decimal"/>
      <w:suff w:val="space"/>
      <w:lvlText w:val="%1."/>
      <w:lvlJc w:val="left"/>
    </w:lvl>
  </w:abstractNum>
  <w:abstractNum w:abstractNumId="2">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钱玉泽">
    <w15:presenceInfo w15:providerId="WPS Office" w15:userId="128088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VhODJkYWVmMjM4OTRlMjMyNjY5YzUzN2Q4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1CC"/>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880893"/>
    <w:rsid w:val="019232C4"/>
    <w:rsid w:val="019F7441"/>
    <w:rsid w:val="01B37585"/>
    <w:rsid w:val="01D55165"/>
    <w:rsid w:val="01DF6BF8"/>
    <w:rsid w:val="01EC2C57"/>
    <w:rsid w:val="020352BF"/>
    <w:rsid w:val="026B2E25"/>
    <w:rsid w:val="02725038"/>
    <w:rsid w:val="02824D4D"/>
    <w:rsid w:val="02DC4B10"/>
    <w:rsid w:val="02DD76CE"/>
    <w:rsid w:val="02F208C2"/>
    <w:rsid w:val="02F36323"/>
    <w:rsid w:val="02F5619C"/>
    <w:rsid w:val="0326446A"/>
    <w:rsid w:val="032D5555"/>
    <w:rsid w:val="035703C5"/>
    <w:rsid w:val="036634D2"/>
    <w:rsid w:val="039C2F9A"/>
    <w:rsid w:val="03DD35E4"/>
    <w:rsid w:val="04076900"/>
    <w:rsid w:val="040902A0"/>
    <w:rsid w:val="041A5A3B"/>
    <w:rsid w:val="042311BA"/>
    <w:rsid w:val="042B157A"/>
    <w:rsid w:val="04637523"/>
    <w:rsid w:val="047A1C27"/>
    <w:rsid w:val="048F763B"/>
    <w:rsid w:val="049F330E"/>
    <w:rsid w:val="04AA775C"/>
    <w:rsid w:val="04AF1889"/>
    <w:rsid w:val="04F66F48"/>
    <w:rsid w:val="05251E14"/>
    <w:rsid w:val="05A16594"/>
    <w:rsid w:val="05A7762D"/>
    <w:rsid w:val="05CC12E2"/>
    <w:rsid w:val="060E5941"/>
    <w:rsid w:val="06110FAF"/>
    <w:rsid w:val="06493CA7"/>
    <w:rsid w:val="065A6178"/>
    <w:rsid w:val="066F1CF3"/>
    <w:rsid w:val="06913258"/>
    <w:rsid w:val="06925398"/>
    <w:rsid w:val="06930BB8"/>
    <w:rsid w:val="07064C57"/>
    <w:rsid w:val="07245D42"/>
    <w:rsid w:val="07264C62"/>
    <w:rsid w:val="0779354C"/>
    <w:rsid w:val="07F3387A"/>
    <w:rsid w:val="08061376"/>
    <w:rsid w:val="081B54CF"/>
    <w:rsid w:val="08452D77"/>
    <w:rsid w:val="086401F8"/>
    <w:rsid w:val="08751CAA"/>
    <w:rsid w:val="087E4C40"/>
    <w:rsid w:val="08D66AD6"/>
    <w:rsid w:val="08DA33A3"/>
    <w:rsid w:val="08E51639"/>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402FCB"/>
    <w:rsid w:val="0A5B7E63"/>
    <w:rsid w:val="0AA374A5"/>
    <w:rsid w:val="0AAB7649"/>
    <w:rsid w:val="0ABC5606"/>
    <w:rsid w:val="0AE4604C"/>
    <w:rsid w:val="0B2C7471"/>
    <w:rsid w:val="0B30404E"/>
    <w:rsid w:val="0B4C6C14"/>
    <w:rsid w:val="0B631A88"/>
    <w:rsid w:val="0B683D45"/>
    <w:rsid w:val="0B7F3F11"/>
    <w:rsid w:val="0B884417"/>
    <w:rsid w:val="0BF6188C"/>
    <w:rsid w:val="0BF73C91"/>
    <w:rsid w:val="0C0F534B"/>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7D3C87"/>
    <w:rsid w:val="0E9D0089"/>
    <w:rsid w:val="0EB803EE"/>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3B4960"/>
    <w:rsid w:val="10421E87"/>
    <w:rsid w:val="10646583"/>
    <w:rsid w:val="10727C56"/>
    <w:rsid w:val="107D4B15"/>
    <w:rsid w:val="107F7353"/>
    <w:rsid w:val="108A3C80"/>
    <w:rsid w:val="10C26171"/>
    <w:rsid w:val="10F33360"/>
    <w:rsid w:val="10FC16EA"/>
    <w:rsid w:val="110F1D40"/>
    <w:rsid w:val="11266F33"/>
    <w:rsid w:val="118963A1"/>
    <w:rsid w:val="11C6522A"/>
    <w:rsid w:val="11CD15FD"/>
    <w:rsid w:val="11E104CC"/>
    <w:rsid w:val="11E20309"/>
    <w:rsid w:val="12255233"/>
    <w:rsid w:val="12530213"/>
    <w:rsid w:val="127723A9"/>
    <w:rsid w:val="12862074"/>
    <w:rsid w:val="12883966"/>
    <w:rsid w:val="129E45B4"/>
    <w:rsid w:val="12B855CF"/>
    <w:rsid w:val="12D81596"/>
    <w:rsid w:val="12EC0194"/>
    <w:rsid w:val="12F816FD"/>
    <w:rsid w:val="13072A44"/>
    <w:rsid w:val="135F4BE2"/>
    <w:rsid w:val="139B1A0A"/>
    <w:rsid w:val="139D25C7"/>
    <w:rsid w:val="13BF3CE4"/>
    <w:rsid w:val="13DF72EE"/>
    <w:rsid w:val="141008D8"/>
    <w:rsid w:val="14125FE6"/>
    <w:rsid w:val="146D271E"/>
    <w:rsid w:val="14982588"/>
    <w:rsid w:val="149A5AD9"/>
    <w:rsid w:val="14A7619D"/>
    <w:rsid w:val="14D70121"/>
    <w:rsid w:val="14E326F3"/>
    <w:rsid w:val="150536C3"/>
    <w:rsid w:val="150C1963"/>
    <w:rsid w:val="151447A0"/>
    <w:rsid w:val="154A6454"/>
    <w:rsid w:val="155D5AEB"/>
    <w:rsid w:val="15762120"/>
    <w:rsid w:val="15D27773"/>
    <w:rsid w:val="15FB5702"/>
    <w:rsid w:val="16155B22"/>
    <w:rsid w:val="16A8729C"/>
    <w:rsid w:val="16B33777"/>
    <w:rsid w:val="16BC70A7"/>
    <w:rsid w:val="16C6339E"/>
    <w:rsid w:val="16FC6A01"/>
    <w:rsid w:val="1705609A"/>
    <w:rsid w:val="170F1DAE"/>
    <w:rsid w:val="172E00FB"/>
    <w:rsid w:val="172F2D79"/>
    <w:rsid w:val="17557BEF"/>
    <w:rsid w:val="179A2834"/>
    <w:rsid w:val="17D349C1"/>
    <w:rsid w:val="1830729E"/>
    <w:rsid w:val="1870062C"/>
    <w:rsid w:val="18766CEA"/>
    <w:rsid w:val="18817102"/>
    <w:rsid w:val="18824C15"/>
    <w:rsid w:val="18830A15"/>
    <w:rsid w:val="18852B28"/>
    <w:rsid w:val="188B5321"/>
    <w:rsid w:val="19355CC5"/>
    <w:rsid w:val="193F6FDA"/>
    <w:rsid w:val="19932372"/>
    <w:rsid w:val="19A20DD5"/>
    <w:rsid w:val="19AE03F1"/>
    <w:rsid w:val="1A071A03"/>
    <w:rsid w:val="1A1F16AE"/>
    <w:rsid w:val="1A3B5C77"/>
    <w:rsid w:val="1A6622C8"/>
    <w:rsid w:val="1A984BAD"/>
    <w:rsid w:val="1A9C233C"/>
    <w:rsid w:val="1AB8220E"/>
    <w:rsid w:val="1AE25A13"/>
    <w:rsid w:val="1AE4166C"/>
    <w:rsid w:val="1AF06CFB"/>
    <w:rsid w:val="1AF11B8D"/>
    <w:rsid w:val="1B11359C"/>
    <w:rsid w:val="1B2A271F"/>
    <w:rsid w:val="1B530544"/>
    <w:rsid w:val="1B5E12B4"/>
    <w:rsid w:val="1B713184"/>
    <w:rsid w:val="1B9F0159"/>
    <w:rsid w:val="1BA209CF"/>
    <w:rsid w:val="1BB4777D"/>
    <w:rsid w:val="1BD75AB8"/>
    <w:rsid w:val="1C0459C2"/>
    <w:rsid w:val="1C1B3B4A"/>
    <w:rsid w:val="1C88086E"/>
    <w:rsid w:val="1C9D605B"/>
    <w:rsid w:val="1CF81355"/>
    <w:rsid w:val="1D266CE1"/>
    <w:rsid w:val="1D3963AF"/>
    <w:rsid w:val="1D4576F2"/>
    <w:rsid w:val="1D504EC1"/>
    <w:rsid w:val="1D6A673C"/>
    <w:rsid w:val="1D6E74F2"/>
    <w:rsid w:val="1D9247AE"/>
    <w:rsid w:val="1DAD4EB4"/>
    <w:rsid w:val="1DB567EC"/>
    <w:rsid w:val="1DF51A98"/>
    <w:rsid w:val="1E14234D"/>
    <w:rsid w:val="1E220F0E"/>
    <w:rsid w:val="1E3D060F"/>
    <w:rsid w:val="1E3F7D2E"/>
    <w:rsid w:val="1E4134E4"/>
    <w:rsid w:val="1E5062B3"/>
    <w:rsid w:val="1E523514"/>
    <w:rsid w:val="1E714A66"/>
    <w:rsid w:val="1E802593"/>
    <w:rsid w:val="1EA703CC"/>
    <w:rsid w:val="1EB7330C"/>
    <w:rsid w:val="1F0A0FF3"/>
    <w:rsid w:val="1F5771FF"/>
    <w:rsid w:val="1F78690B"/>
    <w:rsid w:val="1FE76643"/>
    <w:rsid w:val="1FE868A9"/>
    <w:rsid w:val="1FF92231"/>
    <w:rsid w:val="20034907"/>
    <w:rsid w:val="20173E4B"/>
    <w:rsid w:val="204E48BC"/>
    <w:rsid w:val="208921B3"/>
    <w:rsid w:val="20973DEB"/>
    <w:rsid w:val="20B26522"/>
    <w:rsid w:val="20B44310"/>
    <w:rsid w:val="211116EB"/>
    <w:rsid w:val="216133FC"/>
    <w:rsid w:val="21B25C95"/>
    <w:rsid w:val="21D56769"/>
    <w:rsid w:val="21DA281F"/>
    <w:rsid w:val="21DF6686"/>
    <w:rsid w:val="21E52EF3"/>
    <w:rsid w:val="21FB5D7B"/>
    <w:rsid w:val="220B1C3D"/>
    <w:rsid w:val="221D1D20"/>
    <w:rsid w:val="221D25B7"/>
    <w:rsid w:val="221F78FD"/>
    <w:rsid w:val="22334A87"/>
    <w:rsid w:val="227710FC"/>
    <w:rsid w:val="228633B3"/>
    <w:rsid w:val="22A8618A"/>
    <w:rsid w:val="22BE6801"/>
    <w:rsid w:val="2305495A"/>
    <w:rsid w:val="232079E6"/>
    <w:rsid w:val="23307FC4"/>
    <w:rsid w:val="233500BF"/>
    <w:rsid w:val="23377FF7"/>
    <w:rsid w:val="236B425F"/>
    <w:rsid w:val="23836192"/>
    <w:rsid w:val="23901F29"/>
    <w:rsid w:val="239C0061"/>
    <w:rsid w:val="23B908A4"/>
    <w:rsid w:val="23E95BEF"/>
    <w:rsid w:val="23FD0064"/>
    <w:rsid w:val="245375B0"/>
    <w:rsid w:val="24642C0A"/>
    <w:rsid w:val="24863BB4"/>
    <w:rsid w:val="24B22173"/>
    <w:rsid w:val="24B95AD9"/>
    <w:rsid w:val="24BE24DA"/>
    <w:rsid w:val="24CF5825"/>
    <w:rsid w:val="24D663E6"/>
    <w:rsid w:val="24D77F2B"/>
    <w:rsid w:val="25005CA4"/>
    <w:rsid w:val="25684B40"/>
    <w:rsid w:val="258B00E2"/>
    <w:rsid w:val="25A23BA6"/>
    <w:rsid w:val="25A917A6"/>
    <w:rsid w:val="25BE27CC"/>
    <w:rsid w:val="25F74A5C"/>
    <w:rsid w:val="2628662C"/>
    <w:rsid w:val="262D45DE"/>
    <w:rsid w:val="26A53EF9"/>
    <w:rsid w:val="26A94201"/>
    <w:rsid w:val="26AC274F"/>
    <w:rsid w:val="27044A29"/>
    <w:rsid w:val="271D34C8"/>
    <w:rsid w:val="272717DA"/>
    <w:rsid w:val="273B735E"/>
    <w:rsid w:val="27425763"/>
    <w:rsid w:val="276142BF"/>
    <w:rsid w:val="27783712"/>
    <w:rsid w:val="27907362"/>
    <w:rsid w:val="27CE49D7"/>
    <w:rsid w:val="28333E1D"/>
    <w:rsid w:val="28454BD6"/>
    <w:rsid w:val="28455253"/>
    <w:rsid w:val="28551971"/>
    <w:rsid w:val="285B1C53"/>
    <w:rsid w:val="289F7086"/>
    <w:rsid w:val="28C32028"/>
    <w:rsid w:val="28CC490F"/>
    <w:rsid w:val="28DE40AA"/>
    <w:rsid w:val="29345E77"/>
    <w:rsid w:val="294C65AD"/>
    <w:rsid w:val="296028EA"/>
    <w:rsid w:val="2969358F"/>
    <w:rsid w:val="29806583"/>
    <w:rsid w:val="298B3C4C"/>
    <w:rsid w:val="29932CBF"/>
    <w:rsid w:val="29A665D5"/>
    <w:rsid w:val="29F26D24"/>
    <w:rsid w:val="2A15033F"/>
    <w:rsid w:val="2A1662C1"/>
    <w:rsid w:val="2A1C7367"/>
    <w:rsid w:val="2A2815FA"/>
    <w:rsid w:val="2A6D6092"/>
    <w:rsid w:val="2A7D76B4"/>
    <w:rsid w:val="2AE8703B"/>
    <w:rsid w:val="2B431325"/>
    <w:rsid w:val="2B437463"/>
    <w:rsid w:val="2B487D7C"/>
    <w:rsid w:val="2B7807EE"/>
    <w:rsid w:val="2BBE2C91"/>
    <w:rsid w:val="2BBF00EC"/>
    <w:rsid w:val="2BC37CFD"/>
    <w:rsid w:val="2BD5237F"/>
    <w:rsid w:val="2BE536CE"/>
    <w:rsid w:val="2BE758D9"/>
    <w:rsid w:val="2C09049E"/>
    <w:rsid w:val="2C0A653C"/>
    <w:rsid w:val="2C191F85"/>
    <w:rsid w:val="2C212804"/>
    <w:rsid w:val="2C574D97"/>
    <w:rsid w:val="2C711F40"/>
    <w:rsid w:val="2CCD46A4"/>
    <w:rsid w:val="2CE82D6F"/>
    <w:rsid w:val="2D343236"/>
    <w:rsid w:val="2DC712C2"/>
    <w:rsid w:val="2DD15014"/>
    <w:rsid w:val="2DEC6E42"/>
    <w:rsid w:val="2DF72DE4"/>
    <w:rsid w:val="2E0220AF"/>
    <w:rsid w:val="2E2D690F"/>
    <w:rsid w:val="2E435AA4"/>
    <w:rsid w:val="2E4B082A"/>
    <w:rsid w:val="2E500DA9"/>
    <w:rsid w:val="2E5D4E86"/>
    <w:rsid w:val="2E5D790B"/>
    <w:rsid w:val="2E907CAC"/>
    <w:rsid w:val="2E9A3C18"/>
    <w:rsid w:val="2EAE5EE7"/>
    <w:rsid w:val="2EBB0FEE"/>
    <w:rsid w:val="2EC63002"/>
    <w:rsid w:val="2F065CE2"/>
    <w:rsid w:val="2F0A6B38"/>
    <w:rsid w:val="2F427356"/>
    <w:rsid w:val="2F946CCB"/>
    <w:rsid w:val="2FD25781"/>
    <w:rsid w:val="2FFD7934"/>
    <w:rsid w:val="3027350F"/>
    <w:rsid w:val="30391D50"/>
    <w:rsid w:val="304229F7"/>
    <w:rsid w:val="30733ACD"/>
    <w:rsid w:val="308C3862"/>
    <w:rsid w:val="309379D8"/>
    <w:rsid w:val="30A16923"/>
    <w:rsid w:val="30A270F7"/>
    <w:rsid w:val="30DF1478"/>
    <w:rsid w:val="30E40B8A"/>
    <w:rsid w:val="30EC586F"/>
    <w:rsid w:val="31590FFB"/>
    <w:rsid w:val="319C6071"/>
    <w:rsid w:val="31AC537E"/>
    <w:rsid w:val="31E3679B"/>
    <w:rsid w:val="31E732FD"/>
    <w:rsid w:val="32517576"/>
    <w:rsid w:val="326845EC"/>
    <w:rsid w:val="32BE5C2C"/>
    <w:rsid w:val="32FB6478"/>
    <w:rsid w:val="33026E1D"/>
    <w:rsid w:val="33263B3F"/>
    <w:rsid w:val="336963EB"/>
    <w:rsid w:val="33816EEB"/>
    <w:rsid w:val="338B4ADF"/>
    <w:rsid w:val="33A31D51"/>
    <w:rsid w:val="33AD49A1"/>
    <w:rsid w:val="33EB55CD"/>
    <w:rsid w:val="33EC4C02"/>
    <w:rsid w:val="33FB67AC"/>
    <w:rsid w:val="340D2360"/>
    <w:rsid w:val="3410665D"/>
    <w:rsid w:val="34211214"/>
    <w:rsid w:val="342E63AB"/>
    <w:rsid w:val="34950E68"/>
    <w:rsid w:val="34986E94"/>
    <w:rsid w:val="34AF62C9"/>
    <w:rsid w:val="34CB4388"/>
    <w:rsid w:val="34FA6E12"/>
    <w:rsid w:val="35544666"/>
    <w:rsid w:val="358D5588"/>
    <w:rsid w:val="35CB5BA2"/>
    <w:rsid w:val="360C62D3"/>
    <w:rsid w:val="3634593D"/>
    <w:rsid w:val="363A3B40"/>
    <w:rsid w:val="365302AE"/>
    <w:rsid w:val="36607A0A"/>
    <w:rsid w:val="366E227C"/>
    <w:rsid w:val="366F2E0D"/>
    <w:rsid w:val="367B6A5C"/>
    <w:rsid w:val="36A74ADA"/>
    <w:rsid w:val="36AD60D5"/>
    <w:rsid w:val="36B224F9"/>
    <w:rsid w:val="36C00E6C"/>
    <w:rsid w:val="36EC0CC9"/>
    <w:rsid w:val="371C3C3F"/>
    <w:rsid w:val="373F410B"/>
    <w:rsid w:val="375D2779"/>
    <w:rsid w:val="3762240D"/>
    <w:rsid w:val="379419BE"/>
    <w:rsid w:val="3794447D"/>
    <w:rsid w:val="37EE7094"/>
    <w:rsid w:val="37F45271"/>
    <w:rsid w:val="37F87D3F"/>
    <w:rsid w:val="38296C89"/>
    <w:rsid w:val="383002EB"/>
    <w:rsid w:val="384F42DC"/>
    <w:rsid w:val="38586797"/>
    <w:rsid w:val="385C6928"/>
    <w:rsid w:val="38BC0149"/>
    <w:rsid w:val="38D417C5"/>
    <w:rsid w:val="38D87D1C"/>
    <w:rsid w:val="38E044AD"/>
    <w:rsid w:val="39636459"/>
    <w:rsid w:val="396B7F6C"/>
    <w:rsid w:val="397877DC"/>
    <w:rsid w:val="39B417A9"/>
    <w:rsid w:val="39D37108"/>
    <w:rsid w:val="39FC5695"/>
    <w:rsid w:val="3A006D8E"/>
    <w:rsid w:val="3A325BDD"/>
    <w:rsid w:val="3A3651E5"/>
    <w:rsid w:val="3A744481"/>
    <w:rsid w:val="3A8C7BEF"/>
    <w:rsid w:val="3A906246"/>
    <w:rsid w:val="3AA0523C"/>
    <w:rsid w:val="3B2349B7"/>
    <w:rsid w:val="3B616CFF"/>
    <w:rsid w:val="3B6259F6"/>
    <w:rsid w:val="3B976654"/>
    <w:rsid w:val="3BC01EFC"/>
    <w:rsid w:val="3BCA786A"/>
    <w:rsid w:val="3BD31E2F"/>
    <w:rsid w:val="3BD90C92"/>
    <w:rsid w:val="3BDE3756"/>
    <w:rsid w:val="3BF15831"/>
    <w:rsid w:val="3C105946"/>
    <w:rsid w:val="3C32654C"/>
    <w:rsid w:val="3C471448"/>
    <w:rsid w:val="3C5F759A"/>
    <w:rsid w:val="3C6C525A"/>
    <w:rsid w:val="3CAD2B93"/>
    <w:rsid w:val="3CCE23CB"/>
    <w:rsid w:val="3CD17D17"/>
    <w:rsid w:val="3D2F666C"/>
    <w:rsid w:val="3D3C7F39"/>
    <w:rsid w:val="3D440F09"/>
    <w:rsid w:val="3D4504A0"/>
    <w:rsid w:val="3D8734BB"/>
    <w:rsid w:val="3D9A11D4"/>
    <w:rsid w:val="3DA16D89"/>
    <w:rsid w:val="3DA364BE"/>
    <w:rsid w:val="3DAF7496"/>
    <w:rsid w:val="3DE041CB"/>
    <w:rsid w:val="3E0D48F6"/>
    <w:rsid w:val="3E1868B4"/>
    <w:rsid w:val="3E377251"/>
    <w:rsid w:val="3E3D3F33"/>
    <w:rsid w:val="3E42664B"/>
    <w:rsid w:val="3E5A7334"/>
    <w:rsid w:val="3E7B5D6B"/>
    <w:rsid w:val="3E7C0547"/>
    <w:rsid w:val="3E843E66"/>
    <w:rsid w:val="3E8F51FE"/>
    <w:rsid w:val="3E91236D"/>
    <w:rsid w:val="3E926F87"/>
    <w:rsid w:val="3E9A59DE"/>
    <w:rsid w:val="3EAF4836"/>
    <w:rsid w:val="3EB5496E"/>
    <w:rsid w:val="3EC33DFA"/>
    <w:rsid w:val="3F060E16"/>
    <w:rsid w:val="3F1D1096"/>
    <w:rsid w:val="3F2E6D77"/>
    <w:rsid w:val="3F2F0234"/>
    <w:rsid w:val="3F6363FE"/>
    <w:rsid w:val="3F6E3776"/>
    <w:rsid w:val="3F756B8F"/>
    <w:rsid w:val="3F95482B"/>
    <w:rsid w:val="3FAC23E3"/>
    <w:rsid w:val="3FD87226"/>
    <w:rsid w:val="4019356B"/>
    <w:rsid w:val="40592157"/>
    <w:rsid w:val="406E1CAE"/>
    <w:rsid w:val="40A0133A"/>
    <w:rsid w:val="40B64990"/>
    <w:rsid w:val="40C31A53"/>
    <w:rsid w:val="40CE4944"/>
    <w:rsid w:val="40E01788"/>
    <w:rsid w:val="40FF2192"/>
    <w:rsid w:val="40FF545D"/>
    <w:rsid w:val="410067C8"/>
    <w:rsid w:val="4141317E"/>
    <w:rsid w:val="41594397"/>
    <w:rsid w:val="418F0D2A"/>
    <w:rsid w:val="41D01505"/>
    <w:rsid w:val="42386CC8"/>
    <w:rsid w:val="42474939"/>
    <w:rsid w:val="424C3C57"/>
    <w:rsid w:val="42613FF3"/>
    <w:rsid w:val="42660D96"/>
    <w:rsid w:val="428667D2"/>
    <w:rsid w:val="42CD1CE0"/>
    <w:rsid w:val="42E1381E"/>
    <w:rsid w:val="42ED6459"/>
    <w:rsid w:val="42FE58DD"/>
    <w:rsid w:val="43134D29"/>
    <w:rsid w:val="43174B3D"/>
    <w:rsid w:val="43244531"/>
    <w:rsid w:val="434B790E"/>
    <w:rsid w:val="4360274F"/>
    <w:rsid w:val="438C63DA"/>
    <w:rsid w:val="43977AB6"/>
    <w:rsid w:val="43A3342B"/>
    <w:rsid w:val="43C77C27"/>
    <w:rsid w:val="43DE09EE"/>
    <w:rsid w:val="43F20980"/>
    <w:rsid w:val="44002FAD"/>
    <w:rsid w:val="449101DD"/>
    <w:rsid w:val="44B82185"/>
    <w:rsid w:val="44D34460"/>
    <w:rsid w:val="44DE1391"/>
    <w:rsid w:val="44F11CFE"/>
    <w:rsid w:val="451B225C"/>
    <w:rsid w:val="452410C9"/>
    <w:rsid w:val="4530540F"/>
    <w:rsid w:val="45317DFB"/>
    <w:rsid w:val="456D3CE4"/>
    <w:rsid w:val="4579042C"/>
    <w:rsid w:val="457F0571"/>
    <w:rsid w:val="45851176"/>
    <w:rsid w:val="45C63B94"/>
    <w:rsid w:val="45F45393"/>
    <w:rsid w:val="460E7DA5"/>
    <w:rsid w:val="463C5764"/>
    <w:rsid w:val="46411272"/>
    <w:rsid w:val="46422483"/>
    <w:rsid w:val="4659254A"/>
    <w:rsid w:val="465B0637"/>
    <w:rsid w:val="465E3F0D"/>
    <w:rsid w:val="466A16E6"/>
    <w:rsid w:val="46893F2B"/>
    <w:rsid w:val="46C4686E"/>
    <w:rsid w:val="46E2098A"/>
    <w:rsid w:val="46EF7E37"/>
    <w:rsid w:val="47282841"/>
    <w:rsid w:val="474647C5"/>
    <w:rsid w:val="47583623"/>
    <w:rsid w:val="477B778F"/>
    <w:rsid w:val="478203EC"/>
    <w:rsid w:val="47B025FA"/>
    <w:rsid w:val="4809698F"/>
    <w:rsid w:val="4811697D"/>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F6167F"/>
    <w:rsid w:val="4A01737A"/>
    <w:rsid w:val="4A064FA0"/>
    <w:rsid w:val="4A16615C"/>
    <w:rsid w:val="4A1D447C"/>
    <w:rsid w:val="4A4424D7"/>
    <w:rsid w:val="4A792E07"/>
    <w:rsid w:val="4AB82D0F"/>
    <w:rsid w:val="4ACC2F2D"/>
    <w:rsid w:val="4AEB7664"/>
    <w:rsid w:val="4AFD7C19"/>
    <w:rsid w:val="4B0567D1"/>
    <w:rsid w:val="4B236AAE"/>
    <w:rsid w:val="4B707271"/>
    <w:rsid w:val="4B9739F7"/>
    <w:rsid w:val="4B9C37FE"/>
    <w:rsid w:val="4B9D56FF"/>
    <w:rsid w:val="4BD03DBE"/>
    <w:rsid w:val="4BEE2503"/>
    <w:rsid w:val="4C245A30"/>
    <w:rsid w:val="4CB6685F"/>
    <w:rsid w:val="4CC367FE"/>
    <w:rsid w:val="4D061263"/>
    <w:rsid w:val="4D077F3C"/>
    <w:rsid w:val="4D123355"/>
    <w:rsid w:val="4D2A3B31"/>
    <w:rsid w:val="4D312C52"/>
    <w:rsid w:val="4D905305"/>
    <w:rsid w:val="4D964A72"/>
    <w:rsid w:val="4D9C1254"/>
    <w:rsid w:val="4DCD4142"/>
    <w:rsid w:val="4E793892"/>
    <w:rsid w:val="4E800872"/>
    <w:rsid w:val="4EC569ED"/>
    <w:rsid w:val="4ED50EA1"/>
    <w:rsid w:val="4EEC050C"/>
    <w:rsid w:val="4F104EC3"/>
    <w:rsid w:val="4F43481C"/>
    <w:rsid w:val="4F47354A"/>
    <w:rsid w:val="4F7E722E"/>
    <w:rsid w:val="4F911C54"/>
    <w:rsid w:val="4FAF73E7"/>
    <w:rsid w:val="4FD23C92"/>
    <w:rsid w:val="4FE625E0"/>
    <w:rsid w:val="5021480F"/>
    <w:rsid w:val="50962ECB"/>
    <w:rsid w:val="50A42E38"/>
    <w:rsid w:val="50A4577F"/>
    <w:rsid w:val="50B73D1F"/>
    <w:rsid w:val="50BD5BC9"/>
    <w:rsid w:val="50C11EEE"/>
    <w:rsid w:val="50E772C9"/>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422A0F"/>
    <w:rsid w:val="53544462"/>
    <w:rsid w:val="535A2C04"/>
    <w:rsid w:val="5397158E"/>
    <w:rsid w:val="53B5224B"/>
    <w:rsid w:val="53D53D51"/>
    <w:rsid w:val="54013861"/>
    <w:rsid w:val="54487265"/>
    <w:rsid w:val="544D6070"/>
    <w:rsid w:val="54605E1E"/>
    <w:rsid w:val="54620420"/>
    <w:rsid w:val="546A0AE5"/>
    <w:rsid w:val="5482532E"/>
    <w:rsid w:val="54A11E8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B401A5"/>
    <w:rsid w:val="57032A2C"/>
    <w:rsid w:val="570F5219"/>
    <w:rsid w:val="57342B3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F80043"/>
    <w:rsid w:val="5A09252F"/>
    <w:rsid w:val="5A0B2778"/>
    <w:rsid w:val="5A2A7C7B"/>
    <w:rsid w:val="5A3E2560"/>
    <w:rsid w:val="5A4F343E"/>
    <w:rsid w:val="5A5D3B6E"/>
    <w:rsid w:val="5A637A76"/>
    <w:rsid w:val="5A6D33BA"/>
    <w:rsid w:val="5A792B1F"/>
    <w:rsid w:val="5A874767"/>
    <w:rsid w:val="5A8A6CE0"/>
    <w:rsid w:val="5AAD6F28"/>
    <w:rsid w:val="5AD63A24"/>
    <w:rsid w:val="5B2E1A1D"/>
    <w:rsid w:val="5B843A1C"/>
    <w:rsid w:val="5B873E3F"/>
    <w:rsid w:val="5BC46AF6"/>
    <w:rsid w:val="5C02690E"/>
    <w:rsid w:val="5C196DA7"/>
    <w:rsid w:val="5C2179F7"/>
    <w:rsid w:val="5C28123C"/>
    <w:rsid w:val="5C292F60"/>
    <w:rsid w:val="5C2A048C"/>
    <w:rsid w:val="5C7D749E"/>
    <w:rsid w:val="5C80234E"/>
    <w:rsid w:val="5C8A680C"/>
    <w:rsid w:val="5CB17682"/>
    <w:rsid w:val="5D0C4701"/>
    <w:rsid w:val="5D0F0395"/>
    <w:rsid w:val="5D0F619A"/>
    <w:rsid w:val="5D221076"/>
    <w:rsid w:val="5D397964"/>
    <w:rsid w:val="5D5A391C"/>
    <w:rsid w:val="5D5F10C0"/>
    <w:rsid w:val="5D891B7B"/>
    <w:rsid w:val="5DAD38EE"/>
    <w:rsid w:val="5E006862"/>
    <w:rsid w:val="5E0207B9"/>
    <w:rsid w:val="5E0A2849"/>
    <w:rsid w:val="5E1834A1"/>
    <w:rsid w:val="5E261785"/>
    <w:rsid w:val="5E4A7017"/>
    <w:rsid w:val="5E543AC4"/>
    <w:rsid w:val="5E552BBA"/>
    <w:rsid w:val="5E611C10"/>
    <w:rsid w:val="5E7D19B8"/>
    <w:rsid w:val="5EFC7377"/>
    <w:rsid w:val="5F06174D"/>
    <w:rsid w:val="5F3A3602"/>
    <w:rsid w:val="5F6277C6"/>
    <w:rsid w:val="5F6D0B1D"/>
    <w:rsid w:val="5F8D0B82"/>
    <w:rsid w:val="5FC5092E"/>
    <w:rsid w:val="5FCC5339"/>
    <w:rsid w:val="5FE34A5B"/>
    <w:rsid w:val="5FFE1E36"/>
    <w:rsid w:val="60232584"/>
    <w:rsid w:val="607330CE"/>
    <w:rsid w:val="60753D8B"/>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F77C1"/>
    <w:rsid w:val="62917095"/>
    <w:rsid w:val="62A170A1"/>
    <w:rsid w:val="62D67CA9"/>
    <w:rsid w:val="62F40B65"/>
    <w:rsid w:val="62FC2CFE"/>
    <w:rsid w:val="63024505"/>
    <w:rsid w:val="63037672"/>
    <w:rsid w:val="630B32EB"/>
    <w:rsid w:val="630C745D"/>
    <w:rsid w:val="63253C81"/>
    <w:rsid w:val="63436839"/>
    <w:rsid w:val="635B1DB5"/>
    <w:rsid w:val="63711FED"/>
    <w:rsid w:val="63880DDC"/>
    <w:rsid w:val="638C3C96"/>
    <w:rsid w:val="638D750D"/>
    <w:rsid w:val="63AC6CC0"/>
    <w:rsid w:val="63C11BFC"/>
    <w:rsid w:val="64055776"/>
    <w:rsid w:val="6410048D"/>
    <w:rsid w:val="64240056"/>
    <w:rsid w:val="643E143A"/>
    <w:rsid w:val="648B6EEF"/>
    <w:rsid w:val="64C158BF"/>
    <w:rsid w:val="64CE2EAA"/>
    <w:rsid w:val="64F064AB"/>
    <w:rsid w:val="6535382A"/>
    <w:rsid w:val="653C3090"/>
    <w:rsid w:val="65854376"/>
    <w:rsid w:val="658767BE"/>
    <w:rsid w:val="65892531"/>
    <w:rsid w:val="659336FC"/>
    <w:rsid w:val="65B215F1"/>
    <w:rsid w:val="66195831"/>
    <w:rsid w:val="662B3D98"/>
    <w:rsid w:val="662E75B1"/>
    <w:rsid w:val="66342C2E"/>
    <w:rsid w:val="663E784C"/>
    <w:rsid w:val="668B6A45"/>
    <w:rsid w:val="67236729"/>
    <w:rsid w:val="672F3F24"/>
    <w:rsid w:val="673E055F"/>
    <w:rsid w:val="67551CE3"/>
    <w:rsid w:val="676612AE"/>
    <w:rsid w:val="679013AB"/>
    <w:rsid w:val="67962066"/>
    <w:rsid w:val="67A22552"/>
    <w:rsid w:val="67B22DCC"/>
    <w:rsid w:val="67BE71AA"/>
    <w:rsid w:val="67D30CB0"/>
    <w:rsid w:val="67D90273"/>
    <w:rsid w:val="67DE5875"/>
    <w:rsid w:val="67E55852"/>
    <w:rsid w:val="67EB1AB4"/>
    <w:rsid w:val="67FA1285"/>
    <w:rsid w:val="67FF132C"/>
    <w:rsid w:val="68551F4F"/>
    <w:rsid w:val="687C10C9"/>
    <w:rsid w:val="68840C16"/>
    <w:rsid w:val="68876EFB"/>
    <w:rsid w:val="68884654"/>
    <w:rsid w:val="689F444F"/>
    <w:rsid w:val="68B96DBB"/>
    <w:rsid w:val="68CA2805"/>
    <w:rsid w:val="68E937A3"/>
    <w:rsid w:val="693E15D3"/>
    <w:rsid w:val="69496731"/>
    <w:rsid w:val="69627681"/>
    <w:rsid w:val="6977531D"/>
    <w:rsid w:val="69BA1155"/>
    <w:rsid w:val="69BF6BDD"/>
    <w:rsid w:val="69CC2BFF"/>
    <w:rsid w:val="69FD55B8"/>
    <w:rsid w:val="6A0B1C62"/>
    <w:rsid w:val="6A2406C8"/>
    <w:rsid w:val="6A56438B"/>
    <w:rsid w:val="6ADE0BD1"/>
    <w:rsid w:val="6AE96859"/>
    <w:rsid w:val="6AEC200C"/>
    <w:rsid w:val="6AF428B7"/>
    <w:rsid w:val="6B147746"/>
    <w:rsid w:val="6B24787C"/>
    <w:rsid w:val="6B573233"/>
    <w:rsid w:val="6B5B6274"/>
    <w:rsid w:val="6B6F0653"/>
    <w:rsid w:val="6B935D53"/>
    <w:rsid w:val="6C196F71"/>
    <w:rsid w:val="6C1D047C"/>
    <w:rsid w:val="6C226FCB"/>
    <w:rsid w:val="6C31226F"/>
    <w:rsid w:val="6C552F0B"/>
    <w:rsid w:val="6C8C67B7"/>
    <w:rsid w:val="6C9D744C"/>
    <w:rsid w:val="6D167928"/>
    <w:rsid w:val="6D26299B"/>
    <w:rsid w:val="6D4772EC"/>
    <w:rsid w:val="6D6364E2"/>
    <w:rsid w:val="6D9078AF"/>
    <w:rsid w:val="6DAA3FEF"/>
    <w:rsid w:val="6DC0172B"/>
    <w:rsid w:val="6DCB690C"/>
    <w:rsid w:val="6DD41A5B"/>
    <w:rsid w:val="6DF43C2E"/>
    <w:rsid w:val="6DF51CA3"/>
    <w:rsid w:val="6E0E7DD2"/>
    <w:rsid w:val="6E661D1D"/>
    <w:rsid w:val="6E7C024F"/>
    <w:rsid w:val="6E8335BD"/>
    <w:rsid w:val="6E8E12EF"/>
    <w:rsid w:val="6E972936"/>
    <w:rsid w:val="6ED446C5"/>
    <w:rsid w:val="6F2A7D94"/>
    <w:rsid w:val="6F8331F1"/>
    <w:rsid w:val="6FAE1A09"/>
    <w:rsid w:val="6FCE5620"/>
    <w:rsid w:val="6FD75BF8"/>
    <w:rsid w:val="70384FF4"/>
    <w:rsid w:val="707723D0"/>
    <w:rsid w:val="70BC291B"/>
    <w:rsid w:val="70E31AFB"/>
    <w:rsid w:val="70F5661B"/>
    <w:rsid w:val="71184396"/>
    <w:rsid w:val="71276082"/>
    <w:rsid w:val="71360107"/>
    <w:rsid w:val="713B688E"/>
    <w:rsid w:val="71D43752"/>
    <w:rsid w:val="71F1796A"/>
    <w:rsid w:val="72120343"/>
    <w:rsid w:val="72154626"/>
    <w:rsid w:val="72262B5D"/>
    <w:rsid w:val="72283FF7"/>
    <w:rsid w:val="722E7212"/>
    <w:rsid w:val="723A0474"/>
    <w:rsid w:val="724101BC"/>
    <w:rsid w:val="725923E4"/>
    <w:rsid w:val="72864BF7"/>
    <w:rsid w:val="729023FC"/>
    <w:rsid w:val="72B1108D"/>
    <w:rsid w:val="73C0646E"/>
    <w:rsid w:val="742222F5"/>
    <w:rsid w:val="743C4721"/>
    <w:rsid w:val="74476126"/>
    <w:rsid w:val="746740F9"/>
    <w:rsid w:val="7468752D"/>
    <w:rsid w:val="74706664"/>
    <w:rsid w:val="747F3682"/>
    <w:rsid w:val="749C4185"/>
    <w:rsid w:val="74B135C7"/>
    <w:rsid w:val="75067759"/>
    <w:rsid w:val="751A5B91"/>
    <w:rsid w:val="752E6DCD"/>
    <w:rsid w:val="7551380D"/>
    <w:rsid w:val="75600BE5"/>
    <w:rsid w:val="7564475C"/>
    <w:rsid w:val="7583797F"/>
    <w:rsid w:val="75AE56CA"/>
    <w:rsid w:val="75D20F1D"/>
    <w:rsid w:val="75DA2C18"/>
    <w:rsid w:val="75F54412"/>
    <w:rsid w:val="761D08E0"/>
    <w:rsid w:val="764B7247"/>
    <w:rsid w:val="765D347C"/>
    <w:rsid w:val="76826699"/>
    <w:rsid w:val="76A31123"/>
    <w:rsid w:val="76C87133"/>
    <w:rsid w:val="76CD08D5"/>
    <w:rsid w:val="76DB4B92"/>
    <w:rsid w:val="77052AA4"/>
    <w:rsid w:val="77136511"/>
    <w:rsid w:val="77340A39"/>
    <w:rsid w:val="77351FD0"/>
    <w:rsid w:val="77472422"/>
    <w:rsid w:val="777F31F2"/>
    <w:rsid w:val="77A65AF0"/>
    <w:rsid w:val="77D1700D"/>
    <w:rsid w:val="77EC04CC"/>
    <w:rsid w:val="78064B00"/>
    <w:rsid w:val="78085BF3"/>
    <w:rsid w:val="786077DD"/>
    <w:rsid w:val="78775729"/>
    <w:rsid w:val="78836C56"/>
    <w:rsid w:val="78A42DB0"/>
    <w:rsid w:val="78A656AB"/>
    <w:rsid w:val="78B2245C"/>
    <w:rsid w:val="78E172CC"/>
    <w:rsid w:val="78EA1D1F"/>
    <w:rsid w:val="7904172F"/>
    <w:rsid w:val="790F7E27"/>
    <w:rsid w:val="792A231A"/>
    <w:rsid w:val="79316829"/>
    <w:rsid w:val="794E79D3"/>
    <w:rsid w:val="797E66A9"/>
    <w:rsid w:val="79A97383"/>
    <w:rsid w:val="79E27E8B"/>
    <w:rsid w:val="79E705AD"/>
    <w:rsid w:val="79EB4D7F"/>
    <w:rsid w:val="79F724B0"/>
    <w:rsid w:val="79F850CE"/>
    <w:rsid w:val="79FD443C"/>
    <w:rsid w:val="7A093328"/>
    <w:rsid w:val="7A1D1975"/>
    <w:rsid w:val="7A3E5150"/>
    <w:rsid w:val="7A4670D6"/>
    <w:rsid w:val="7A4E5386"/>
    <w:rsid w:val="7A534B63"/>
    <w:rsid w:val="7A615382"/>
    <w:rsid w:val="7A67303B"/>
    <w:rsid w:val="7AAB1D04"/>
    <w:rsid w:val="7ABA4368"/>
    <w:rsid w:val="7AD05746"/>
    <w:rsid w:val="7AEA15E0"/>
    <w:rsid w:val="7B257FFD"/>
    <w:rsid w:val="7B343476"/>
    <w:rsid w:val="7B5A2978"/>
    <w:rsid w:val="7B5A7E4C"/>
    <w:rsid w:val="7B667AF9"/>
    <w:rsid w:val="7B7468F8"/>
    <w:rsid w:val="7B8A1862"/>
    <w:rsid w:val="7BEE0103"/>
    <w:rsid w:val="7C0A0FE4"/>
    <w:rsid w:val="7C254906"/>
    <w:rsid w:val="7C564D04"/>
    <w:rsid w:val="7C590818"/>
    <w:rsid w:val="7C7C10F6"/>
    <w:rsid w:val="7C853BEA"/>
    <w:rsid w:val="7C881368"/>
    <w:rsid w:val="7CE27788"/>
    <w:rsid w:val="7D0C200D"/>
    <w:rsid w:val="7D0C32F1"/>
    <w:rsid w:val="7D0F408D"/>
    <w:rsid w:val="7D491C6C"/>
    <w:rsid w:val="7D5429C0"/>
    <w:rsid w:val="7D6E6D43"/>
    <w:rsid w:val="7DB57A34"/>
    <w:rsid w:val="7DE60973"/>
    <w:rsid w:val="7DEF0916"/>
    <w:rsid w:val="7E15374E"/>
    <w:rsid w:val="7E1E5218"/>
    <w:rsid w:val="7E9A4E1F"/>
    <w:rsid w:val="7EA7723A"/>
    <w:rsid w:val="7ECA04D2"/>
    <w:rsid w:val="7EF56FBB"/>
    <w:rsid w:val="7F0768EB"/>
    <w:rsid w:val="7F0F7BEC"/>
    <w:rsid w:val="7F143BEC"/>
    <w:rsid w:val="7F1E7AAB"/>
    <w:rsid w:val="7F310387"/>
    <w:rsid w:val="7F715AF2"/>
    <w:rsid w:val="7F886E69"/>
    <w:rsid w:val="7F950F5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8"/>
    <w:next w:val="1"/>
    <w:link w:val="329"/>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3"/>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customStyle="1" w:styleId="7">
    <w:name w:val="标准正文"/>
    <w:basedOn w:val="1"/>
    <w:qFormat/>
    <w:uiPriority w:val="0"/>
    <w:pPr>
      <w:tabs>
        <w:tab w:val="left" w:pos="780"/>
      </w:tabs>
      <w:adjustRightInd/>
      <w:spacing w:line="360" w:lineRule="auto"/>
      <w:ind w:left="200" w:leftChars="200" w:firstLine="200" w:firstLine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9"/>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仿宋_GB2312" w:cs="Arial"/>
      <w:sz w:val="32"/>
      <w:szCs w:val="32"/>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5"/>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8"/>
    <w:qFormat/>
    <w:uiPriority w:val="0"/>
    <w:rPr>
      <w:b/>
      <w:bCs/>
    </w:rPr>
  </w:style>
  <w:style w:type="paragraph" w:styleId="64">
    <w:name w:val="Body Text First Indent 2"/>
    <w:basedOn w:val="27"/>
    <w:link w:val="123"/>
    <w:qFormat/>
    <w:uiPriority w:val="0"/>
    <w:pPr>
      <w:adjustRightInd/>
      <w:spacing w:after="120" w:line="240" w:lineRule="auto"/>
      <w:ind w:left="420" w:leftChars="200" w:firstLine="210"/>
    </w:pPr>
    <w:rPr>
      <w:sz w:val="21"/>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表格文字"/>
    <w:basedOn w:val="83"/>
    <w:next w:val="2"/>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qFormat/>
    <w:uiPriority w:val="0"/>
    <w:pPr>
      <w:snapToGrid w:val="0"/>
    </w:pPr>
    <w:rPr>
      <w:sz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4"/>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3"/>
    <w:qFormat/>
    <w:uiPriority w:val="0"/>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9"/>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8"/>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8"/>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8"/>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search_content1"/>
    <w:qFormat/>
    <w:uiPriority w:val="0"/>
    <w:rPr>
      <w:sz w:val="20"/>
      <w:szCs w:val="20"/>
    </w:rPr>
  </w:style>
  <w:style w:type="paragraph" w:customStyle="1" w:styleId="965">
    <w:name w:val="防指正文"/>
    <w:basedOn w:val="1"/>
    <w:qFormat/>
    <w:uiPriority w:val="0"/>
    <w:pPr>
      <w:tabs>
        <w:tab w:val="left" w:pos="540"/>
      </w:tabs>
      <w:snapToGrid w:val="0"/>
      <w:spacing w:line="360" w:lineRule="auto"/>
    </w:pPr>
    <w:rPr>
      <w:rFonts w:ascii="宋体" w:hAnsi="宋体"/>
      <w:bCs/>
      <w:sz w:val="24"/>
    </w:rPr>
  </w:style>
  <w:style w:type="character" w:customStyle="1" w:styleId="966">
    <w:name w:val="未处理的提及2"/>
    <w:basedOn w:val="72"/>
    <w:semiHidden/>
    <w:unhideWhenUsed/>
    <w:qFormat/>
    <w:uiPriority w:val="99"/>
    <w:rPr>
      <w:color w:val="605E5C"/>
      <w:shd w:val="clear" w:color="auto" w:fill="E1DFDD"/>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纯文本 字符2"/>
    <w:qFormat/>
    <w:uiPriority w:val="0"/>
    <w:rPr>
      <w:rFonts w:ascii="宋体" w:hAnsi="Courier New" w:eastAsia="宋体"/>
      <w:kern w:val="2"/>
      <w:sz w:val="21"/>
      <w:lang w:val="en-US"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bookmark-item"/>
    <w:basedOn w:val="72"/>
    <w:qFormat/>
    <w:uiPriority w:val="0"/>
  </w:style>
  <w:style w:type="paragraph" w:customStyle="1" w:styleId="971">
    <w:name w:val="Body Text First Indent 21"/>
    <w:basedOn w:val="972"/>
    <w:qFormat/>
    <w:uiPriority w:val="0"/>
    <w:pPr>
      <w:spacing w:after="120" w:afterLines="0" w:line="240" w:lineRule="auto"/>
      <w:ind w:left="420" w:leftChars="200" w:firstLine="420"/>
    </w:pPr>
    <w:rPr>
      <w:rFonts w:cs="宋体"/>
    </w:rPr>
  </w:style>
  <w:style w:type="paragraph" w:customStyle="1" w:styleId="972">
    <w:name w:val="Body Text Indent1"/>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33012</Words>
  <Characters>34937</Characters>
  <Lines>311</Lines>
  <Paragraphs>87</Paragraphs>
  <TotalTime>8</TotalTime>
  <ScaleCrop>false</ScaleCrop>
  <LinksUpToDate>false</LinksUpToDate>
  <CharactersWithSpaces>35774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Mx.</dc:creator>
  <cp:lastModifiedBy>SQW</cp:lastModifiedBy>
  <cp:lastPrinted>2022-03-03T06:10:00Z</cp:lastPrinted>
  <dcterms:modified xsi:type="dcterms:W3CDTF">2024-09-24T05:40:01Z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D150E254D0BF4A1389425E2DDD9E4889_13</vt:lpwstr>
  </property>
</Properties>
</file>