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BB822AA">
      <w:pPr>
        <w:rPr>
          <w:rFonts w:asciiTheme="majorEastAsia" w:hAnsiTheme="majorEastAsia" w:eastAsiaTheme="majorEastAsia" w:cstheme="majorEastAsia"/>
        </w:rPr>
      </w:pPr>
      <w:bookmarkStart w:id="0" w:name="_Toc380429933"/>
      <w:bookmarkStart w:id="1" w:name="_Toc381081805"/>
    </w:p>
    <w:p w14:paraId="65575193">
      <w:pPr>
        <w:snapToGrid w:val="0"/>
        <w:jc w:val="center"/>
        <w:rPr>
          <w:rFonts w:hint="eastAsia" w:ascii="宋体" w:hAnsi="宋体"/>
          <w:b/>
          <w:sz w:val="52"/>
          <w:szCs w:val="52"/>
        </w:rPr>
      </w:pPr>
    </w:p>
    <w:p w14:paraId="6B616460">
      <w:pPr>
        <w:spacing w:beforeLines="50"/>
        <w:jc w:val="center"/>
        <w:rPr>
          <w:rFonts w:hint="eastAsia" w:asciiTheme="majorEastAsia" w:hAnsiTheme="majorEastAsia" w:eastAsiaTheme="majorEastAsia" w:cstheme="majorEastAsia"/>
          <w:b/>
          <w:spacing w:val="-20"/>
          <w:sz w:val="48"/>
          <w:szCs w:val="48"/>
          <w:highlight w:val="none"/>
          <w:lang w:eastAsia="zh-CN"/>
        </w:rPr>
      </w:pPr>
      <w:r>
        <w:rPr>
          <w:rFonts w:hint="eastAsia" w:ascii="宋体" w:hAnsi="宋体"/>
          <w:b/>
          <w:sz w:val="52"/>
          <w:szCs w:val="52"/>
        </w:rPr>
        <w:t>2025-202</w:t>
      </w:r>
      <w:r>
        <w:rPr>
          <w:rFonts w:hint="eastAsia" w:ascii="宋体" w:hAnsi="宋体"/>
          <w:b/>
          <w:sz w:val="52"/>
          <w:szCs w:val="52"/>
          <w:lang w:val="en-US" w:eastAsia="zh-CN"/>
        </w:rPr>
        <w:t>7</w:t>
      </w:r>
      <w:r>
        <w:rPr>
          <w:rFonts w:hint="eastAsia" w:ascii="宋体" w:hAnsi="宋体"/>
          <w:b/>
          <w:sz w:val="52"/>
          <w:szCs w:val="52"/>
        </w:rPr>
        <w:t>年嘉善县行政事业单位审计服务框架协议项目</w:t>
      </w:r>
    </w:p>
    <w:p w14:paraId="2E27396E">
      <w:pPr>
        <w:spacing w:beforeLines="50"/>
        <w:jc w:val="center"/>
        <w:rPr>
          <w:rFonts w:hint="eastAsia" w:asciiTheme="majorEastAsia" w:hAnsiTheme="majorEastAsia" w:eastAsiaTheme="majorEastAsia" w:cstheme="majorEastAsia"/>
          <w:b/>
          <w:spacing w:val="-20"/>
          <w:sz w:val="48"/>
          <w:szCs w:val="48"/>
          <w:highlight w:val="none"/>
          <w:lang w:eastAsia="zh-CN"/>
        </w:rPr>
      </w:pPr>
    </w:p>
    <w:p w14:paraId="5E73A5DC">
      <w:pPr>
        <w:pStyle w:val="30"/>
        <w:rPr>
          <w:rFonts w:hint="eastAsia"/>
          <w:lang w:eastAsia="zh-CN"/>
        </w:rPr>
      </w:pPr>
    </w:p>
    <w:p w14:paraId="063A7697">
      <w:pPr>
        <w:spacing w:beforeLines="50"/>
        <w:jc w:val="center"/>
        <w:rPr>
          <w:rFonts w:hint="eastAsia" w:asciiTheme="majorEastAsia" w:hAnsiTheme="majorEastAsia" w:eastAsiaTheme="majorEastAsia" w:cstheme="majorEastAsia"/>
          <w:b/>
          <w:spacing w:val="-20"/>
          <w:sz w:val="48"/>
          <w:szCs w:val="48"/>
          <w:highlight w:val="none"/>
          <w:lang w:eastAsia="zh-CN"/>
        </w:rPr>
      </w:pPr>
    </w:p>
    <w:p w14:paraId="1E226697">
      <w:pPr>
        <w:pStyle w:val="30"/>
        <w:rPr>
          <w:rFonts w:hint="eastAsia"/>
          <w:lang w:eastAsia="zh-CN"/>
        </w:rPr>
      </w:pPr>
    </w:p>
    <w:p w14:paraId="2FA4356F">
      <w:pPr>
        <w:spacing w:beforeLines="50"/>
        <w:jc w:val="center"/>
        <w:rPr>
          <w:rFonts w:asciiTheme="majorEastAsia" w:hAnsiTheme="majorEastAsia" w:eastAsiaTheme="majorEastAsia" w:cstheme="majorEastAsia"/>
          <w:b/>
          <w:sz w:val="48"/>
          <w:szCs w:val="48"/>
        </w:rPr>
      </w:pPr>
      <w:r>
        <w:rPr>
          <w:rFonts w:hint="eastAsia" w:asciiTheme="majorEastAsia" w:hAnsiTheme="majorEastAsia" w:eastAsiaTheme="majorEastAsia" w:cstheme="majorEastAsia"/>
          <w:b/>
          <w:spacing w:val="-20"/>
          <w:sz w:val="48"/>
          <w:szCs w:val="48"/>
          <w:highlight w:val="none"/>
          <w:lang w:eastAsia="zh-CN"/>
        </w:rPr>
        <w:t>框架协议征集文件</w:t>
      </w:r>
    </w:p>
    <w:p w14:paraId="7EDB947A">
      <w:pPr>
        <w:spacing w:line="360" w:lineRule="auto"/>
        <w:jc w:val="left"/>
        <w:rPr>
          <w:rFonts w:hint="eastAsia" w:asciiTheme="majorEastAsia" w:hAnsiTheme="majorEastAsia" w:eastAsiaTheme="majorEastAsia" w:cstheme="majorEastAsia"/>
          <w:b/>
          <w:sz w:val="30"/>
          <w:szCs w:val="30"/>
        </w:rPr>
      </w:pPr>
    </w:p>
    <w:p w14:paraId="7444E75F">
      <w:pPr>
        <w:pStyle w:val="5"/>
        <w:rPr>
          <w:rFonts w:hint="eastAsia" w:asciiTheme="majorEastAsia" w:hAnsiTheme="majorEastAsia" w:eastAsiaTheme="majorEastAsia" w:cstheme="majorEastAsia"/>
          <w:b/>
          <w:sz w:val="30"/>
          <w:szCs w:val="30"/>
        </w:rPr>
      </w:pPr>
    </w:p>
    <w:p w14:paraId="751D7976">
      <w:pPr>
        <w:rPr>
          <w:rFonts w:hint="eastAsia" w:asciiTheme="majorEastAsia" w:hAnsiTheme="majorEastAsia" w:eastAsiaTheme="majorEastAsia" w:cstheme="majorEastAsia"/>
          <w:b/>
          <w:sz w:val="30"/>
          <w:szCs w:val="30"/>
        </w:rPr>
      </w:pPr>
    </w:p>
    <w:p w14:paraId="5E7B6FE5">
      <w:pPr>
        <w:pStyle w:val="30"/>
        <w:rPr>
          <w:rFonts w:hint="eastAsia"/>
        </w:rPr>
      </w:pPr>
    </w:p>
    <w:p w14:paraId="070E9749">
      <w:pPr>
        <w:pStyle w:val="5"/>
        <w:rPr>
          <w:rFonts w:hint="eastAsia"/>
        </w:rPr>
      </w:pPr>
    </w:p>
    <w:p w14:paraId="4F486D08">
      <w:pPr>
        <w:spacing w:line="360" w:lineRule="auto"/>
        <w:jc w:val="left"/>
        <w:rPr>
          <w:rFonts w:hint="eastAsia" w:asciiTheme="majorEastAsia" w:hAnsiTheme="majorEastAsia" w:eastAsiaTheme="majorEastAsia" w:cstheme="majorEastAsia"/>
          <w:b/>
          <w:sz w:val="30"/>
          <w:szCs w:val="30"/>
        </w:rPr>
      </w:pPr>
    </w:p>
    <w:p w14:paraId="313815C5">
      <w:pPr>
        <w:keepNext w:val="0"/>
        <w:keepLines w:val="0"/>
        <w:pageBreakBefore w:val="0"/>
        <w:widowControl w:val="0"/>
        <w:kinsoku/>
        <w:wordWrap/>
        <w:overflowPunct/>
        <w:topLinePunct w:val="0"/>
        <w:autoSpaceDE/>
        <w:autoSpaceDN/>
        <w:bidi w:val="0"/>
        <w:adjustRightInd/>
        <w:spacing w:line="600" w:lineRule="exact"/>
        <w:jc w:val="left"/>
        <w:textAlignment w:val="auto"/>
        <w:rPr>
          <w:rFonts w:hint="default" w:asciiTheme="majorEastAsia" w:hAnsiTheme="majorEastAsia" w:eastAsiaTheme="majorEastAsia" w:cstheme="majorEastAsia"/>
          <w:b/>
          <w:color w:val="FF0000"/>
          <w:sz w:val="30"/>
          <w:szCs w:val="30"/>
          <w:highlight w:val="none"/>
          <w:lang w:val="en-US" w:eastAsia="zh-CN"/>
        </w:rPr>
      </w:pPr>
      <w:r>
        <w:rPr>
          <w:rFonts w:hint="eastAsia" w:asciiTheme="majorEastAsia" w:hAnsiTheme="majorEastAsia" w:eastAsiaTheme="majorEastAsia" w:cstheme="majorEastAsia"/>
          <w:b/>
          <w:sz w:val="30"/>
          <w:szCs w:val="30"/>
        </w:rPr>
        <w:t>项目编号：</w:t>
      </w:r>
      <w:r>
        <w:rPr>
          <w:rFonts w:hint="eastAsia" w:asciiTheme="majorEastAsia" w:hAnsiTheme="majorEastAsia" w:eastAsiaTheme="majorEastAsia" w:cstheme="majorEastAsia"/>
          <w:b/>
          <w:sz w:val="30"/>
          <w:szCs w:val="30"/>
          <w:highlight w:val="none"/>
          <w:lang w:val="en-US" w:eastAsia="zh-CN"/>
        </w:rPr>
        <w:t>JSCG2025003(G)</w:t>
      </w:r>
    </w:p>
    <w:p w14:paraId="7CF43203">
      <w:pPr>
        <w:keepNext w:val="0"/>
        <w:keepLines w:val="0"/>
        <w:pageBreakBefore w:val="0"/>
        <w:widowControl w:val="0"/>
        <w:kinsoku/>
        <w:wordWrap/>
        <w:overflowPunct/>
        <w:topLinePunct w:val="0"/>
        <w:autoSpaceDE/>
        <w:autoSpaceDN/>
        <w:bidi w:val="0"/>
        <w:adjustRightInd/>
        <w:snapToGrid w:val="0"/>
        <w:spacing w:line="600" w:lineRule="exact"/>
        <w:jc w:val="both"/>
        <w:textAlignment w:val="auto"/>
        <w:rPr>
          <w:rFonts w:hint="eastAsia" w:asciiTheme="majorEastAsia" w:hAnsiTheme="majorEastAsia" w:eastAsiaTheme="majorEastAsia" w:cstheme="majorEastAsia"/>
          <w:b/>
          <w:sz w:val="30"/>
          <w:szCs w:val="30"/>
          <w:lang w:eastAsia="zh-CN"/>
        </w:rPr>
      </w:pPr>
      <w:r>
        <w:rPr>
          <w:rFonts w:hint="eastAsia" w:asciiTheme="majorEastAsia" w:hAnsiTheme="majorEastAsia" w:eastAsiaTheme="majorEastAsia" w:cstheme="majorEastAsia"/>
          <w:b/>
          <w:sz w:val="30"/>
          <w:szCs w:val="30"/>
        </w:rPr>
        <w:t>项目名称</w:t>
      </w:r>
      <w:r>
        <w:rPr>
          <w:rFonts w:hint="eastAsia" w:asciiTheme="majorEastAsia" w:hAnsiTheme="majorEastAsia" w:eastAsiaTheme="majorEastAsia" w:cstheme="majorEastAsia"/>
          <w:b/>
          <w:sz w:val="30"/>
          <w:szCs w:val="30"/>
          <w:lang w:eastAsia="zh-CN"/>
        </w:rPr>
        <w:t>：2025-202</w:t>
      </w:r>
      <w:r>
        <w:rPr>
          <w:rFonts w:hint="eastAsia" w:asciiTheme="majorEastAsia" w:hAnsiTheme="majorEastAsia" w:eastAsiaTheme="majorEastAsia" w:cstheme="majorEastAsia"/>
          <w:b/>
          <w:sz w:val="30"/>
          <w:szCs w:val="30"/>
          <w:lang w:val="en-US" w:eastAsia="zh-CN"/>
        </w:rPr>
        <w:t>7</w:t>
      </w:r>
      <w:r>
        <w:rPr>
          <w:rFonts w:hint="eastAsia" w:asciiTheme="majorEastAsia" w:hAnsiTheme="majorEastAsia" w:eastAsiaTheme="majorEastAsia" w:cstheme="majorEastAsia"/>
          <w:b/>
          <w:sz w:val="30"/>
          <w:szCs w:val="30"/>
          <w:lang w:eastAsia="zh-CN"/>
        </w:rPr>
        <w:t>年嘉善县行政事业单位审计服务框架协议项目</w:t>
      </w:r>
    </w:p>
    <w:p w14:paraId="0CD10F2D">
      <w:pPr>
        <w:keepNext w:val="0"/>
        <w:keepLines w:val="0"/>
        <w:pageBreakBefore w:val="0"/>
        <w:widowControl w:val="0"/>
        <w:kinsoku/>
        <w:wordWrap/>
        <w:overflowPunct/>
        <w:topLinePunct w:val="0"/>
        <w:autoSpaceDE/>
        <w:autoSpaceDN/>
        <w:bidi w:val="0"/>
        <w:adjustRightInd/>
        <w:spacing w:line="600" w:lineRule="exact"/>
        <w:jc w:val="left"/>
        <w:textAlignment w:val="auto"/>
        <w:rPr>
          <w:rFonts w:hint="eastAsia" w:asciiTheme="majorEastAsia" w:hAnsiTheme="majorEastAsia" w:eastAsiaTheme="majorEastAsia" w:cstheme="majorEastAsia"/>
          <w:b/>
          <w:sz w:val="30"/>
          <w:szCs w:val="30"/>
          <w:lang w:val="en-US" w:eastAsia="zh-CN"/>
        </w:rPr>
      </w:pPr>
      <w:r>
        <w:rPr>
          <w:rFonts w:hint="eastAsia" w:asciiTheme="majorEastAsia" w:hAnsiTheme="majorEastAsia" w:eastAsiaTheme="majorEastAsia" w:cstheme="majorEastAsia"/>
          <w:b/>
          <w:sz w:val="30"/>
          <w:szCs w:val="30"/>
          <w:lang w:eastAsia="zh-CN"/>
        </w:rPr>
        <w:t>征集人（</w:t>
      </w:r>
      <w:r>
        <w:rPr>
          <w:rFonts w:hint="eastAsia" w:asciiTheme="majorEastAsia" w:hAnsiTheme="majorEastAsia" w:eastAsiaTheme="majorEastAsia" w:cstheme="majorEastAsia"/>
          <w:b/>
          <w:sz w:val="30"/>
          <w:szCs w:val="30"/>
          <w:lang w:val="en-US" w:eastAsia="zh-CN"/>
        </w:rPr>
        <w:t>集中采购机构</w:t>
      </w:r>
      <w:r>
        <w:rPr>
          <w:rFonts w:hint="eastAsia" w:asciiTheme="majorEastAsia" w:hAnsiTheme="majorEastAsia" w:eastAsiaTheme="majorEastAsia" w:cstheme="majorEastAsia"/>
          <w:b/>
          <w:sz w:val="30"/>
          <w:szCs w:val="30"/>
          <w:lang w:eastAsia="zh-CN"/>
        </w:rPr>
        <w:t>）：</w:t>
      </w:r>
      <w:r>
        <w:rPr>
          <w:rFonts w:hint="eastAsia" w:asciiTheme="majorEastAsia" w:hAnsiTheme="majorEastAsia" w:eastAsiaTheme="majorEastAsia" w:cstheme="majorEastAsia"/>
          <w:b/>
          <w:sz w:val="30"/>
          <w:szCs w:val="30"/>
          <w:lang w:val="en-US" w:eastAsia="zh-CN"/>
        </w:rPr>
        <w:t>嘉善县公共资源交易中心</w:t>
      </w:r>
    </w:p>
    <w:p w14:paraId="03FD6F78">
      <w:pPr>
        <w:pStyle w:val="16"/>
        <w:keepNext w:val="0"/>
        <w:keepLines w:val="0"/>
        <w:pageBreakBefore w:val="0"/>
        <w:widowControl w:val="0"/>
        <w:kinsoku/>
        <w:wordWrap/>
        <w:overflowPunct/>
        <w:topLinePunct w:val="0"/>
        <w:autoSpaceDE/>
        <w:autoSpaceDN/>
        <w:bidi w:val="0"/>
        <w:adjustRightInd/>
        <w:snapToGrid w:val="0"/>
        <w:spacing w:beforeLines="0" w:afterLines="0" w:line="520" w:lineRule="exact"/>
        <w:jc w:val="left"/>
        <w:textAlignment w:val="auto"/>
        <w:rPr>
          <w:rFonts w:asciiTheme="majorEastAsia" w:hAnsiTheme="majorEastAsia" w:eastAsiaTheme="majorEastAsia" w:cstheme="majorEastAsia"/>
          <w:b/>
          <w:bCs/>
          <w:w w:val="95"/>
          <w:sz w:val="32"/>
          <w:szCs w:val="32"/>
        </w:rPr>
      </w:pPr>
    </w:p>
    <w:p w14:paraId="2F016FB8"/>
    <w:p w14:paraId="17C0FF8F">
      <w:pPr>
        <w:pStyle w:val="16"/>
        <w:spacing w:before="120" w:after="120" w:line="600" w:lineRule="exact"/>
        <w:jc w:val="right"/>
        <w:rPr>
          <w:rFonts w:hint="eastAsia" w:asciiTheme="majorEastAsia" w:hAnsiTheme="majorEastAsia" w:eastAsiaTheme="majorEastAsia" w:cstheme="majorEastAsia"/>
          <w:lang w:eastAsia="zh-CN"/>
        </w:rPr>
      </w:pPr>
      <w:r>
        <w:rPr>
          <w:rFonts w:hint="eastAsia" w:asciiTheme="majorEastAsia" w:hAnsiTheme="majorEastAsia" w:eastAsiaTheme="majorEastAsia" w:cstheme="majorEastAsia"/>
          <w:b/>
          <w:bCs/>
          <w:w w:val="95"/>
          <w:sz w:val="32"/>
          <w:szCs w:val="32"/>
          <w:lang w:eastAsia="zh-CN"/>
        </w:rPr>
        <w:t>202</w:t>
      </w:r>
      <w:r>
        <w:rPr>
          <w:rFonts w:hint="eastAsia" w:asciiTheme="majorEastAsia" w:hAnsiTheme="majorEastAsia" w:eastAsiaTheme="majorEastAsia" w:cstheme="majorEastAsia"/>
          <w:b/>
          <w:bCs/>
          <w:w w:val="95"/>
          <w:sz w:val="32"/>
          <w:szCs w:val="32"/>
          <w:lang w:val="en-US" w:eastAsia="zh-CN"/>
        </w:rPr>
        <w:t>5</w:t>
      </w:r>
      <w:r>
        <w:rPr>
          <w:rFonts w:hint="eastAsia" w:asciiTheme="majorEastAsia" w:hAnsiTheme="majorEastAsia" w:eastAsiaTheme="majorEastAsia" w:cstheme="majorEastAsia"/>
          <w:b/>
          <w:bCs/>
          <w:w w:val="95"/>
          <w:sz w:val="32"/>
          <w:szCs w:val="32"/>
          <w:lang w:eastAsia="zh-CN"/>
        </w:rPr>
        <w:t>年</w:t>
      </w:r>
      <w:r>
        <w:rPr>
          <w:rFonts w:hint="eastAsia" w:asciiTheme="majorEastAsia" w:hAnsiTheme="majorEastAsia" w:eastAsiaTheme="majorEastAsia" w:cstheme="majorEastAsia"/>
          <w:b/>
          <w:bCs/>
          <w:w w:val="95"/>
          <w:sz w:val="32"/>
          <w:szCs w:val="32"/>
          <w:lang w:val="en-US" w:eastAsia="zh-CN"/>
        </w:rPr>
        <w:t>1</w:t>
      </w:r>
      <w:r>
        <w:rPr>
          <w:rFonts w:hint="eastAsia" w:asciiTheme="majorEastAsia" w:hAnsiTheme="majorEastAsia" w:eastAsiaTheme="majorEastAsia" w:cstheme="majorEastAsia"/>
          <w:b/>
          <w:bCs/>
          <w:w w:val="95"/>
          <w:sz w:val="32"/>
          <w:szCs w:val="32"/>
          <w:lang w:eastAsia="zh-CN"/>
        </w:rPr>
        <w:t>月</w:t>
      </w:r>
      <w:r>
        <w:rPr>
          <w:rFonts w:hint="eastAsia" w:asciiTheme="majorEastAsia" w:hAnsiTheme="majorEastAsia" w:eastAsiaTheme="majorEastAsia" w:cstheme="majorEastAsia"/>
          <w:b/>
          <w:bCs/>
          <w:w w:val="95"/>
          <w:sz w:val="32"/>
          <w:szCs w:val="32"/>
          <w:lang w:val="en-US" w:eastAsia="zh-CN"/>
        </w:rPr>
        <w:t>24</w:t>
      </w:r>
      <w:r>
        <w:rPr>
          <w:rFonts w:hint="eastAsia" w:asciiTheme="majorEastAsia" w:hAnsiTheme="majorEastAsia" w:eastAsiaTheme="majorEastAsia" w:cstheme="majorEastAsia"/>
          <w:b/>
          <w:bCs/>
          <w:w w:val="95"/>
          <w:sz w:val="32"/>
          <w:szCs w:val="32"/>
          <w:lang w:eastAsia="zh-CN"/>
        </w:rPr>
        <w:t>日</w:t>
      </w:r>
    </w:p>
    <w:p w14:paraId="3F4647BD">
      <w:pPr>
        <w:bidi w:val="0"/>
        <w:jc w:val="left"/>
        <w:rPr>
          <w:rFonts w:hint="eastAsia" w:eastAsia="宋体"/>
          <w:lang w:eastAsia="zh-CN"/>
        </w:rPr>
      </w:pPr>
    </w:p>
    <w:p w14:paraId="43C90380">
      <w:pPr>
        <w:pStyle w:val="30"/>
        <w:rPr>
          <w:rFonts w:hint="eastAsia" w:eastAsia="宋体"/>
          <w:lang w:eastAsia="zh-CN"/>
        </w:rPr>
      </w:pPr>
    </w:p>
    <w:p w14:paraId="29B085F0">
      <w:pPr>
        <w:pStyle w:val="26"/>
        <w:rPr>
          <w:rFonts w:hint="eastAsia"/>
          <w:lang w:eastAsia="zh-CN"/>
        </w:rPr>
        <w:sectPr>
          <w:footerReference r:id="rId3" w:type="default"/>
          <w:pgSz w:w="11849" w:h="16781"/>
          <w:pgMar w:top="1247" w:right="1247" w:bottom="1247" w:left="1247" w:header="851" w:footer="850" w:gutter="0"/>
          <w:pgBorders>
            <w:top w:val="none" w:sz="0" w:space="0"/>
            <w:left w:val="none" w:sz="0" w:space="0"/>
            <w:bottom w:val="none" w:sz="0" w:space="0"/>
            <w:right w:val="none" w:sz="0" w:space="0"/>
          </w:pgBorders>
          <w:pgNumType w:fmt="decimal" w:start="1"/>
          <w:cols w:space="720" w:num="1"/>
          <w:docGrid w:linePitch="312" w:charSpace="0"/>
        </w:sectPr>
      </w:pPr>
    </w:p>
    <w:p w14:paraId="2ED35EC8">
      <w:pPr>
        <w:pStyle w:val="16"/>
        <w:spacing w:beforeLines="100" w:afterLines="100" w:line="600" w:lineRule="exact"/>
        <w:jc w:val="both"/>
        <w:rPr>
          <w:rFonts w:hint="eastAsia" w:asciiTheme="majorEastAsia" w:hAnsiTheme="majorEastAsia" w:eastAsiaTheme="majorEastAsia" w:cstheme="majorEastAsia"/>
          <w:b/>
          <w:sz w:val="52"/>
          <w:szCs w:val="52"/>
        </w:rPr>
      </w:pPr>
    </w:p>
    <w:p w14:paraId="06839788">
      <w:pPr>
        <w:pStyle w:val="16"/>
        <w:spacing w:beforeLines="100" w:afterLines="100" w:line="600" w:lineRule="exact"/>
        <w:jc w:val="center"/>
        <w:rPr>
          <w:rFonts w:asciiTheme="majorEastAsia" w:hAnsiTheme="majorEastAsia" w:eastAsiaTheme="majorEastAsia" w:cstheme="majorEastAsia"/>
          <w:b/>
          <w:sz w:val="52"/>
          <w:szCs w:val="52"/>
        </w:rPr>
      </w:pPr>
      <w:r>
        <w:rPr>
          <w:rFonts w:hint="eastAsia" w:asciiTheme="majorEastAsia" w:hAnsiTheme="majorEastAsia" w:eastAsiaTheme="majorEastAsia" w:cstheme="majorEastAsia"/>
          <w:b/>
          <w:sz w:val="52"/>
          <w:szCs w:val="52"/>
        </w:rPr>
        <w:t>目    录</w:t>
      </w:r>
    </w:p>
    <w:p w14:paraId="0376182B">
      <w:pPr>
        <w:pStyle w:val="16"/>
        <w:spacing w:beforeLines="100" w:afterLines="100" w:line="600" w:lineRule="exact"/>
        <w:jc w:val="center"/>
        <w:rPr>
          <w:rFonts w:asciiTheme="majorEastAsia" w:hAnsiTheme="majorEastAsia" w:eastAsiaTheme="majorEastAsia" w:cstheme="majorEastAsia"/>
          <w:b/>
          <w:sz w:val="52"/>
          <w:szCs w:val="52"/>
        </w:rPr>
      </w:pPr>
    </w:p>
    <w:p w14:paraId="65AB0D01">
      <w:pPr>
        <w:pStyle w:val="24"/>
        <w:tabs>
          <w:tab w:val="right" w:leader="hyphen" w:pos="8255"/>
        </w:tabs>
        <w:spacing w:line="360" w:lineRule="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sz w:val="28"/>
          <w:szCs w:val="28"/>
          <w:u w:val="single"/>
        </w:rPr>
        <w:fldChar w:fldCharType="begin"/>
      </w:r>
      <w:r>
        <w:rPr>
          <w:rFonts w:hint="eastAsia" w:asciiTheme="minorEastAsia" w:hAnsiTheme="minorEastAsia" w:eastAsiaTheme="minorEastAsia" w:cstheme="minorEastAsia"/>
          <w:b/>
          <w:sz w:val="28"/>
          <w:szCs w:val="28"/>
          <w:u w:val="single"/>
        </w:rPr>
        <w:instrText xml:space="preserve"> TOC \o "1-1" \h \z \u </w:instrText>
      </w:r>
      <w:r>
        <w:rPr>
          <w:rFonts w:hint="eastAsia" w:asciiTheme="minorEastAsia" w:hAnsiTheme="minorEastAsia" w:eastAsiaTheme="minorEastAsia" w:cstheme="minorEastAsia"/>
          <w:b/>
          <w:sz w:val="28"/>
          <w:szCs w:val="28"/>
          <w:u w:val="single"/>
        </w:rPr>
        <w:fldChar w:fldCharType="separate"/>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"_Toc1308133736"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第一章  框架协议采购公告</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PAGEREF _Toc1308133736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3</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fldChar w:fldCharType="end"/>
      </w:r>
    </w:p>
    <w:p w14:paraId="27F70D23">
      <w:pPr>
        <w:pStyle w:val="24"/>
        <w:tabs>
          <w:tab w:val="right" w:leader="hyphen" w:pos="8255"/>
        </w:tabs>
        <w:spacing w:line="360" w:lineRule="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"_Toc1256940247"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第二章  框架协议采购需求</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lang w:val="en-US" w:eastAsia="zh-CN"/>
        </w:rPr>
        <w:t>7</w:t>
      </w:r>
      <w:r>
        <w:rPr>
          <w:rFonts w:hint="eastAsia" w:asciiTheme="minorEastAsia" w:hAnsiTheme="minorEastAsia" w:eastAsiaTheme="minorEastAsia" w:cstheme="minorEastAsia"/>
          <w:sz w:val="28"/>
          <w:szCs w:val="28"/>
        </w:rPr>
        <w:fldChar w:fldCharType="end"/>
      </w:r>
    </w:p>
    <w:p w14:paraId="53B02774">
      <w:pPr>
        <w:pStyle w:val="24"/>
        <w:tabs>
          <w:tab w:val="right" w:leader="hyphen" w:pos="8255"/>
        </w:tabs>
        <w:spacing w:line="360" w:lineRule="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"_Toc548118524"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第三章　供应商须知</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lang w:val="en-US" w:eastAsia="zh-CN"/>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lang w:val="en-US" w:eastAsia="zh-CN"/>
        </w:rPr>
        <w:t>0</w:t>
      </w:r>
    </w:p>
    <w:p w14:paraId="03A7981C">
      <w:pPr>
        <w:pStyle w:val="24"/>
        <w:tabs>
          <w:tab w:val="right" w:leader="hyphen" w:pos="8255"/>
        </w:tabs>
        <w:spacing w:line="360" w:lineRule="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"_Toc35352908"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 xml:space="preserve">第四章  </w:t>
      </w:r>
      <w:r>
        <w:rPr>
          <w:rFonts w:hint="eastAsia" w:asciiTheme="minorEastAsia" w:hAnsiTheme="minorEastAsia" w:eastAsiaTheme="minorEastAsia" w:cstheme="minorEastAsia"/>
          <w:sz w:val="28"/>
          <w:szCs w:val="28"/>
          <w:lang w:eastAsia="zh-CN"/>
        </w:rPr>
        <w:t>评审办法</w:t>
      </w:r>
      <w:r>
        <w:rPr>
          <w:rFonts w:hint="eastAsia" w:asciiTheme="minorEastAsia" w:hAnsiTheme="minorEastAsia" w:eastAsiaTheme="minorEastAsia" w:cstheme="minorEastAsia"/>
          <w:sz w:val="28"/>
          <w:szCs w:val="28"/>
        </w:rPr>
        <w:t>及标准</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lang w:val="en-US" w:eastAsia="zh-CN"/>
        </w:rPr>
        <w:t>2</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lang w:val="en-US" w:eastAsia="zh-CN"/>
        </w:rPr>
        <w:t>4</w:t>
      </w:r>
    </w:p>
    <w:p w14:paraId="2A0C60D4">
      <w:pPr>
        <w:pStyle w:val="24"/>
        <w:tabs>
          <w:tab w:val="right" w:leader="hyphen" w:pos="8255"/>
        </w:tabs>
        <w:spacing w:line="360" w:lineRule="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"_Toc979480569"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第五章  框架协议主要条款</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lang w:val="en-US" w:eastAsia="zh-CN"/>
        </w:rPr>
        <w:t>2</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lang w:val="en-US" w:eastAsia="zh-CN"/>
        </w:rPr>
        <w:t>7</w:t>
      </w:r>
    </w:p>
    <w:p w14:paraId="79E5FF9B">
      <w:pPr>
        <w:pStyle w:val="24"/>
        <w:tabs>
          <w:tab w:val="right" w:leader="hyphen" w:pos="8255"/>
        </w:tabs>
        <w:spacing w:line="360" w:lineRule="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"_Toc1409419452"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 xml:space="preserve">第六章  </w:t>
      </w:r>
      <w:r>
        <w:rPr>
          <w:rFonts w:hint="eastAsia" w:asciiTheme="minorEastAsia" w:hAnsiTheme="minorEastAsia" w:eastAsiaTheme="minorEastAsia" w:cstheme="minorEastAsia"/>
          <w:sz w:val="28"/>
          <w:szCs w:val="28"/>
          <w:highlight w:val="none"/>
        </w:rPr>
        <w:t>响应</w:t>
      </w:r>
      <w:r>
        <w:rPr>
          <w:rFonts w:hint="eastAsia" w:asciiTheme="minorEastAsia" w:hAnsiTheme="minorEastAsia" w:eastAsiaTheme="minorEastAsia" w:cstheme="minorEastAsia"/>
          <w:sz w:val="28"/>
          <w:szCs w:val="28"/>
        </w:rPr>
        <w:t>文件格式</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lang w:val="en-US" w:eastAsia="zh-CN"/>
        </w:rPr>
        <w:t>3</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lang w:val="en-US" w:eastAsia="zh-CN"/>
        </w:rPr>
        <w:t>3</w:t>
      </w:r>
    </w:p>
    <w:p w14:paraId="6ED6A0EB">
      <w:pPr>
        <w:pStyle w:val="16"/>
        <w:spacing w:before="120" w:after="120" w:line="360" w:lineRule="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u w:val="single"/>
        </w:rPr>
        <w:fldChar w:fldCharType="end"/>
      </w:r>
    </w:p>
    <w:p w14:paraId="4C7E8AF1">
      <w:pPr>
        <w:pStyle w:val="13"/>
        <w:ind w:left="480" w:firstLine="404"/>
        <w:rPr>
          <w:rFonts w:asciiTheme="majorEastAsia" w:hAnsiTheme="majorEastAsia" w:eastAsiaTheme="majorEastAsia" w:cstheme="majorEastAsia"/>
        </w:rPr>
      </w:pPr>
    </w:p>
    <w:p w14:paraId="2C4BE813">
      <w:pPr>
        <w:pStyle w:val="39"/>
        <w:rPr>
          <w:rFonts w:asciiTheme="majorEastAsia" w:hAnsiTheme="majorEastAsia" w:eastAsiaTheme="majorEastAsia" w:cstheme="majorEastAsia"/>
        </w:rPr>
      </w:pPr>
    </w:p>
    <w:p w14:paraId="031A534D">
      <w:pPr>
        <w:rPr>
          <w:rFonts w:asciiTheme="majorEastAsia" w:hAnsiTheme="majorEastAsia" w:eastAsiaTheme="majorEastAsia" w:cstheme="majorEastAsia"/>
        </w:rPr>
      </w:pPr>
    </w:p>
    <w:p w14:paraId="1C79F2DA">
      <w:pPr>
        <w:pStyle w:val="30"/>
        <w:rPr>
          <w:rFonts w:asciiTheme="majorEastAsia" w:hAnsiTheme="majorEastAsia" w:eastAsiaTheme="majorEastAsia" w:cstheme="majorEastAsia"/>
        </w:rPr>
      </w:pPr>
    </w:p>
    <w:p w14:paraId="48A32826"/>
    <w:p w14:paraId="3192A44E">
      <w:pPr>
        <w:rPr>
          <w:rFonts w:asciiTheme="majorEastAsia" w:hAnsiTheme="majorEastAsia" w:eastAsiaTheme="majorEastAsia" w:cstheme="majorEastAsia"/>
        </w:rPr>
      </w:pPr>
    </w:p>
    <w:p w14:paraId="732D3A7C">
      <w:pPr>
        <w:pStyle w:val="30"/>
        <w:rPr>
          <w:rFonts w:asciiTheme="majorEastAsia" w:hAnsiTheme="majorEastAsia" w:eastAsiaTheme="majorEastAsia" w:cstheme="majorEastAsia"/>
        </w:rPr>
      </w:pPr>
    </w:p>
    <w:p w14:paraId="58AF603A">
      <w:pPr>
        <w:rPr>
          <w:rFonts w:asciiTheme="majorEastAsia" w:hAnsiTheme="majorEastAsia" w:eastAsiaTheme="majorEastAsia" w:cstheme="majorEastAsia"/>
        </w:rPr>
      </w:pPr>
    </w:p>
    <w:p w14:paraId="7C4A9A7F">
      <w:pPr>
        <w:pStyle w:val="5"/>
        <w:rPr>
          <w:rFonts w:asciiTheme="majorEastAsia" w:hAnsiTheme="majorEastAsia" w:eastAsiaTheme="majorEastAsia" w:cstheme="majorEastAsia"/>
        </w:rPr>
      </w:pPr>
    </w:p>
    <w:p w14:paraId="260AA0F5"/>
    <w:p w14:paraId="2060B37F">
      <w:pPr>
        <w:rPr>
          <w:rFonts w:asciiTheme="majorEastAsia" w:hAnsiTheme="majorEastAsia" w:eastAsiaTheme="majorEastAsia" w:cstheme="majorEastAsia"/>
        </w:rPr>
      </w:pPr>
    </w:p>
    <w:p w14:paraId="60DAD1EE">
      <w:pPr>
        <w:pStyle w:val="30"/>
        <w:rPr>
          <w:rFonts w:asciiTheme="majorEastAsia" w:hAnsiTheme="majorEastAsia" w:eastAsiaTheme="majorEastAsia" w:cstheme="majorEastAsia"/>
        </w:rPr>
      </w:pPr>
    </w:p>
    <w:p w14:paraId="312B8539">
      <w:pPr>
        <w:pStyle w:val="4"/>
        <w:spacing w:before="0" w:after="0" w:line="240" w:lineRule="auto"/>
        <w:jc w:val="both"/>
        <w:rPr>
          <w:rFonts w:hint="eastAsia" w:asciiTheme="majorEastAsia" w:hAnsiTheme="majorEastAsia" w:eastAsiaTheme="majorEastAsia" w:cstheme="majorEastAsia"/>
          <w:sz w:val="32"/>
        </w:rPr>
      </w:pPr>
      <w:bookmarkStart w:id="2" w:name="_Toc1308133736"/>
    </w:p>
    <w:p w14:paraId="35B6D339">
      <w:pPr>
        <w:pStyle w:val="4"/>
        <w:spacing w:before="0" w:after="0" w:line="240" w:lineRule="auto"/>
        <w:jc w:val="both"/>
        <w:rPr>
          <w:rFonts w:hint="eastAsia" w:asciiTheme="majorEastAsia" w:hAnsiTheme="majorEastAsia" w:eastAsiaTheme="majorEastAsia" w:cstheme="majorEastAsia"/>
          <w:sz w:val="32"/>
        </w:rPr>
      </w:pPr>
    </w:p>
    <w:p w14:paraId="229ED06A">
      <w:pPr>
        <w:rPr>
          <w:rFonts w:hint="eastAsia" w:asciiTheme="majorEastAsia" w:hAnsiTheme="majorEastAsia" w:eastAsiaTheme="majorEastAsia" w:cstheme="majorEastAsia"/>
          <w:sz w:val="32"/>
        </w:rPr>
      </w:pPr>
    </w:p>
    <w:p w14:paraId="2285D6C3">
      <w:pPr>
        <w:pStyle w:val="4"/>
        <w:spacing w:before="0" w:after="0" w:line="240" w:lineRule="auto"/>
        <w:jc w:val="both"/>
        <w:rPr>
          <w:rFonts w:hint="eastAsia" w:asciiTheme="majorEastAsia" w:hAnsiTheme="majorEastAsia" w:eastAsiaTheme="majorEastAsia" w:cstheme="majorEastAsia"/>
          <w:sz w:val="32"/>
        </w:rPr>
      </w:pPr>
    </w:p>
    <w:p w14:paraId="01757AED">
      <w:pPr>
        <w:rPr>
          <w:rFonts w:hint="eastAsia" w:asciiTheme="majorEastAsia" w:hAnsiTheme="majorEastAsia" w:eastAsiaTheme="majorEastAsia" w:cstheme="majorEastAsia"/>
          <w:sz w:val="32"/>
        </w:rPr>
      </w:pPr>
    </w:p>
    <w:p w14:paraId="14BE53D1">
      <w:pPr>
        <w:pStyle w:val="4"/>
        <w:spacing w:before="0" w:after="0" w:line="240" w:lineRule="auto"/>
        <w:jc w:val="both"/>
        <w:rPr>
          <w:rFonts w:hint="eastAsia" w:asciiTheme="majorEastAsia" w:hAnsiTheme="majorEastAsia" w:eastAsiaTheme="majorEastAsia" w:cstheme="majorEastAsia"/>
          <w:sz w:val="32"/>
        </w:rPr>
      </w:pPr>
    </w:p>
    <w:p w14:paraId="58E95E5D">
      <w:pPr>
        <w:pStyle w:val="4"/>
        <w:spacing w:before="0" w:after="0" w:line="240" w:lineRule="auto"/>
        <w:jc w:val="center"/>
        <w:rPr>
          <w:rFonts w:hint="eastAsia" w:asciiTheme="majorEastAsia" w:hAnsiTheme="majorEastAsia" w:eastAsiaTheme="majorEastAsia" w:cstheme="majorEastAsia"/>
          <w:sz w:val="32"/>
        </w:rPr>
      </w:pPr>
      <w:r>
        <w:rPr>
          <w:rFonts w:hint="eastAsia" w:asciiTheme="majorEastAsia" w:hAnsiTheme="majorEastAsia" w:eastAsiaTheme="majorEastAsia" w:cstheme="majorEastAsia"/>
          <w:sz w:val="32"/>
        </w:rPr>
        <w:t>第一章  框架协议采购公告</w:t>
      </w:r>
    </w:p>
    <w:bookmarkEnd w:id="2"/>
    <w:p w14:paraId="6848FB4E">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rPr>
      </w:pPr>
      <w:bookmarkStart w:id="3" w:name="_Toc439666950"/>
      <w:r>
        <w:rPr>
          <w:rFonts w:hint="eastAsia" w:ascii="仿宋" w:hAnsi="仿宋" w:eastAsia="仿宋" w:cs="仿宋"/>
        </w:rPr>
        <w:t>项目概况</w:t>
      </w:r>
    </w:p>
    <w:p w14:paraId="4DECA6D7">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
        </w:rPr>
      </w:pPr>
      <w:r>
        <w:rPr>
          <w:rFonts w:hint="eastAsia" w:ascii="仿宋" w:hAnsi="仿宋" w:eastAsia="仿宋" w:cs="仿宋"/>
          <w:u w:val="single"/>
          <w:lang w:eastAsia="zh-CN"/>
        </w:rPr>
        <w:t>2025-2027年嘉善县行政事业单位审计服务框架协议项目</w:t>
      </w:r>
      <w:r>
        <w:rPr>
          <w:rFonts w:hint="eastAsia" w:ascii="仿宋" w:hAnsi="仿宋" w:eastAsia="仿宋" w:cs="仿宋"/>
          <w:u w:val="none"/>
          <w:lang w:eastAsia="zh-CN"/>
        </w:rPr>
        <w:t>的潜在供应商应在浙江政府采购网（</w:t>
      </w:r>
      <w:r>
        <w:rPr>
          <w:rFonts w:hint="eastAsia" w:ascii="仿宋" w:hAnsi="仿宋" w:eastAsia="仿宋" w:cs="仿宋"/>
          <w:u w:val="none"/>
          <w:lang w:eastAsia="zh-CN"/>
        </w:rPr>
        <w:fldChar w:fldCharType="begin"/>
      </w:r>
      <w:r>
        <w:rPr>
          <w:rFonts w:hint="eastAsia" w:ascii="仿宋" w:hAnsi="仿宋" w:eastAsia="仿宋" w:cs="仿宋"/>
          <w:u w:val="none"/>
          <w:lang w:eastAsia="zh-CN"/>
        </w:rPr>
        <w:instrText xml:space="preserve"> HYPERLINK "http://zfcg.czt.zj.gov.cn" </w:instrText>
      </w:r>
      <w:r>
        <w:rPr>
          <w:rFonts w:hint="eastAsia" w:ascii="仿宋" w:hAnsi="仿宋" w:eastAsia="仿宋" w:cs="仿宋"/>
          <w:u w:val="none"/>
          <w:lang w:eastAsia="zh-CN"/>
        </w:rPr>
        <w:fldChar w:fldCharType="separate"/>
      </w:r>
      <w:r>
        <w:rPr>
          <w:rFonts w:hint="eastAsia" w:ascii="仿宋" w:hAnsi="仿宋" w:eastAsia="仿宋" w:cs="仿宋"/>
          <w:u w:val="none"/>
          <w:lang w:eastAsia="zh-CN"/>
        </w:rPr>
        <w:t>http://zfcg.czt.zj.gov.cn</w:t>
      </w:r>
      <w:r>
        <w:rPr>
          <w:rFonts w:hint="eastAsia" w:ascii="仿宋" w:hAnsi="仿宋" w:eastAsia="仿宋" w:cs="仿宋"/>
          <w:u w:val="none"/>
          <w:lang w:eastAsia="zh-CN"/>
        </w:rPr>
        <w:fldChar w:fldCharType="end"/>
      </w:r>
      <w:r>
        <w:rPr>
          <w:rFonts w:hint="eastAsia" w:ascii="仿宋" w:hAnsi="仿宋" w:eastAsia="仿宋" w:cs="仿宋"/>
          <w:u w:val="none"/>
          <w:lang w:eastAsia="zh-CN"/>
        </w:rPr>
        <w:t>）获取征集文件，</w:t>
      </w:r>
      <w:r>
        <w:rPr>
          <w:rFonts w:hint="eastAsia" w:ascii="仿宋" w:hAnsi="仿宋" w:eastAsia="仿宋" w:cs="仿宋"/>
          <w:u w:val="single"/>
          <w:lang w:eastAsia="zh-CN"/>
        </w:rPr>
        <w:t>并于202</w:t>
      </w:r>
      <w:r>
        <w:rPr>
          <w:rFonts w:hint="eastAsia" w:ascii="仿宋" w:hAnsi="仿宋" w:eastAsia="仿宋" w:cs="仿宋"/>
          <w:u w:val="single"/>
          <w:lang w:val="en-US" w:eastAsia="zh-CN"/>
        </w:rPr>
        <w:t>5</w:t>
      </w:r>
      <w:r>
        <w:rPr>
          <w:rFonts w:hint="eastAsia" w:ascii="仿宋" w:hAnsi="仿宋" w:eastAsia="仿宋" w:cs="仿宋"/>
          <w:u w:val="single"/>
          <w:lang w:eastAsia="zh-CN"/>
        </w:rPr>
        <w:t>年</w:t>
      </w:r>
      <w:r>
        <w:rPr>
          <w:rFonts w:hint="eastAsia" w:ascii="仿宋" w:hAnsi="仿宋" w:eastAsia="仿宋" w:cs="仿宋"/>
          <w:u w:val="single"/>
          <w:lang w:val="en-US" w:eastAsia="zh-CN"/>
        </w:rPr>
        <w:t>2</w:t>
      </w:r>
      <w:r>
        <w:rPr>
          <w:rFonts w:hint="eastAsia" w:ascii="仿宋" w:hAnsi="仿宋" w:eastAsia="仿宋" w:cs="仿宋"/>
          <w:u w:val="single"/>
          <w:lang w:eastAsia="zh-CN"/>
        </w:rPr>
        <w:t>月</w:t>
      </w:r>
      <w:r>
        <w:rPr>
          <w:rFonts w:hint="eastAsia" w:ascii="仿宋" w:hAnsi="仿宋" w:eastAsia="仿宋" w:cs="仿宋"/>
          <w:u w:val="single"/>
          <w:lang w:val="en-US" w:eastAsia="zh-CN"/>
        </w:rPr>
        <w:t>18</w:t>
      </w:r>
      <w:r>
        <w:rPr>
          <w:rFonts w:hint="eastAsia" w:ascii="仿宋" w:hAnsi="仿宋" w:eastAsia="仿宋" w:cs="仿宋"/>
          <w:u w:val="single"/>
          <w:lang w:eastAsia="zh-CN"/>
        </w:rPr>
        <w:t>日</w:t>
      </w:r>
      <w:r>
        <w:rPr>
          <w:rFonts w:hint="eastAsia" w:ascii="仿宋" w:hAnsi="仿宋" w:eastAsia="仿宋" w:cs="仿宋"/>
          <w:u w:val="single"/>
          <w:lang w:val="en-US" w:eastAsia="zh-CN"/>
        </w:rPr>
        <w:t>9：30</w:t>
      </w:r>
      <w:r>
        <w:rPr>
          <w:rFonts w:hint="eastAsia" w:ascii="仿宋" w:hAnsi="仿宋" w:eastAsia="仿宋" w:cs="仿宋"/>
          <w:u w:val="single"/>
          <w:lang w:eastAsia="zh-CN"/>
        </w:rPr>
        <w:t>（北京时间）前递交响应文件。</w:t>
      </w:r>
    </w:p>
    <w:p w14:paraId="54AF634A">
      <w:pPr>
        <w:pStyle w:val="5"/>
        <w:pageBreakBefore w:val="0"/>
        <w:kinsoku/>
        <w:wordWrap/>
        <w:overflowPunct/>
        <w:topLinePunct w:val="0"/>
        <w:autoSpaceDE/>
        <w:autoSpaceDN/>
        <w:bidi w:val="0"/>
        <w:spacing w:line="480" w:lineRule="exact"/>
        <w:textAlignment w:val="auto"/>
        <w:rPr>
          <w:rFonts w:hint="eastAsia" w:ascii="仿宋" w:hAnsi="仿宋" w:eastAsia="仿宋" w:cs="仿宋"/>
        </w:rPr>
      </w:pPr>
      <w:r>
        <w:rPr>
          <w:rFonts w:hint="eastAsia" w:ascii="仿宋" w:hAnsi="仿宋" w:eastAsia="仿宋" w:cs="仿宋"/>
        </w:rPr>
        <w:t>一、项目基本情况</w:t>
      </w:r>
    </w:p>
    <w:p w14:paraId="75C2AB08">
      <w:pPr>
        <w:keepNext w:val="0"/>
        <w:keepLines w:val="0"/>
        <w:pageBreakBefore w:val="0"/>
        <w:kinsoku/>
        <w:wordWrap/>
        <w:overflowPunct/>
        <w:topLinePunct w:val="0"/>
        <w:autoSpaceDE/>
        <w:autoSpaceDN/>
        <w:bidi w:val="0"/>
        <w:adjustRightInd/>
        <w:spacing w:line="480" w:lineRule="exact"/>
        <w:ind w:firstLine="480" w:firstLineChars="200"/>
        <w:textAlignment w:val="auto"/>
        <w:rPr>
          <w:rFonts w:hint="default" w:ascii="仿宋" w:hAnsi="仿宋" w:eastAsia="仿宋" w:cs="仿宋"/>
          <w:lang w:val="en-US" w:eastAsia="zh-CN"/>
        </w:rPr>
      </w:pPr>
      <w:r>
        <w:rPr>
          <w:rFonts w:hint="eastAsia" w:ascii="仿宋" w:hAnsi="仿宋" w:eastAsia="仿宋" w:cs="仿宋"/>
        </w:rPr>
        <w:t>项目编号：</w:t>
      </w:r>
      <w:r>
        <w:rPr>
          <w:rFonts w:hint="eastAsia" w:ascii="仿宋" w:hAnsi="仿宋" w:eastAsia="仿宋" w:cs="仿宋"/>
          <w:lang w:val="en-US" w:eastAsia="zh-CN"/>
        </w:rPr>
        <w:t>JSCG2025003(G)</w:t>
      </w:r>
    </w:p>
    <w:p w14:paraId="598F34A7">
      <w:pPr>
        <w:keepNext w:val="0"/>
        <w:keepLines w:val="0"/>
        <w:pageBreakBefore w:val="0"/>
        <w:widowControl w:val="0"/>
        <w:kinsoku/>
        <w:wordWrap/>
        <w:overflowPunct/>
        <w:topLinePunct w:val="0"/>
        <w:autoSpaceDE/>
        <w:autoSpaceDN/>
        <w:bidi w:val="0"/>
        <w:adjustRightInd/>
        <w:snapToGrid w:val="0"/>
        <w:spacing w:line="480" w:lineRule="exact"/>
        <w:ind w:firstLine="480" w:firstLineChars="200"/>
        <w:jc w:val="both"/>
        <w:textAlignment w:val="auto"/>
        <w:rPr>
          <w:rFonts w:hint="eastAsia" w:ascii="仿宋" w:hAnsi="仿宋" w:eastAsia="仿宋" w:cs="仿宋"/>
          <w:highlight w:val="none"/>
          <w:lang w:val="en-US" w:eastAsia="zh-CN"/>
        </w:rPr>
      </w:pPr>
      <w:r>
        <w:rPr>
          <w:rFonts w:hint="eastAsia" w:ascii="仿宋" w:hAnsi="仿宋" w:eastAsia="仿宋" w:cs="仿宋"/>
        </w:rPr>
        <w:t>项目</w:t>
      </w:r>
      <w:r>
        <w:rPr>
          <w:rFonts w:hint="eastAsia" w:ascii="仿宋" w:hAnsi="仿宋" w:eastAsia="仿宋" w:cs="仿宋"/>
          <w:highlight w:val="none"/>
        </w:rPr>
        <w:t>名称：2025-2027年嘉善县行政事业单位审计服务框架协议项目</w:t>
      </w:r>
    </w:p>
    <w:p w14:paraId="2A972DE6">
      <w:pPr>
        <w:pStyle w:val="29"/>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firstLine="480" w:firstLineChars="200"/>
        <w:textAlignment w:val="auto"/>
        <w:outlineLvl w:val="9"/>
        <w:rPr>
          <w:rFonts w:hint="eastAsia" w:ascii="仿宋" w:hAnsi="仿宋" w:eastAsia="仿宋" w:cs="仿宋"/>
          <w:b/>
          <w:bCs/>
          <w:color w:val="auto"/>
          <w:sz w:val="24"/>
          <w:szCs w:val="24"/>
          <w:highlight w:val="none"/>
          <w:u w:val="none"/>
          <w:lang w:eastAsia="zh-CN"/>
        </w:rPr>
      </w:pPr>
      <w:r>
        <w:rPr>
          <w:rFonts w:hint="eastAsia" w:ascii="仿宋" w:hAnsi="仿宋" w:eastAsia="仿宋" w:cs="仿宋"/>
          <w:color w:val="auto"/>
          <w:sz w:val="24"/>
          <w:szCs w:val="24"/>
          <w:highlight w:val="none"/>
        </w:rPr>
        <w:t>采购方式</w:t>
      </w:r>
      <w:r>
        <w:rPr>
          <w:rFonts w:hint="eastAsia" w:ascii="仿宋" w:hAnsi="仿宋" w:eastAsia="仿宋" w:cs="仿宋"/>
          <w:color w:val="auto"/>
          <w:sz w:val="24"/>
          <w:szCs w:val="24"/>
          <w:highlight w:val="none"/>
          <w:u w:val="none"/>
        </w:rPr>
        <w:t>：</w:t>
      </w:r>
      <w:r>
        <w:rPr>
          <w:rFonts w:hint="eastAsia" w:ascii="仿宋" w:hAnsi="仿宋" w:eastAsia="仿宋" w:cs="仿宋"/>
          <w:b/>
          <w:bCs/>
          <w:color w:val="auto"/>
          <w:sz w:val="24"/>
          <w:szCs w:val="24"/>
          <w:highlight w:val="none"/>
          <w:u w:val="none"/>
          <w:lang w:eastAsia="zh-CN"/>
        </w:rPr>
        <w:t>框架协议采购</w:t>
      </w:r>
    </w:p>
    <w:p w14:paraId="651ED03F">
      <w:pPr>
        <w:keepNext w:val="0"/>
        <w:keepLines w:val="0"/>
        <w:pageBreakBefore w:val="0"/>
        <w:widowControl/>
        <w:suppressLineNumbers w:val="0"/>
        <w:kinsoku/>
        <w:wordWrap/>
        <w:overflowPunct/>
        <w:topLinePunct w:val="0"/>
        <w:autoSpaceDE/>
        <w:autoSpaceDN/>
        <w:bidi w:val="0"/>
        <w:adjustRightInd/>
        <w:snapToGrid w:val="0"/>
        <w:spacing w:before="0" w:beforeAutospacing="0" w:afterAutospacing="0" w:line="480" w:lineRule="exact"/>
        <w:ind w:firstLine="480" w:firstLineChars="200"/>
        <w:textAlignment w:val="auto"/>
        <w:outlineLvl w:val="9"/>
        <w:rPr>
          <w:rFonts w:hint="eastAsia" w:ascii="仿宋" w:hAnsi="仿宋" w:eastAsia="仿宋" w:cs="仿宋"/>
          <w:color w:val="auto"/>
          <w:sz w:val="24"/>
          <w:szCs w:val="24"/>
          <w:highlight w:val="none"/>
          <w:u w:val="none"/>
          <w:lang w:val="en-US"/>
        </w:rPr>
      </w:pPr>
      <w:r>
        <w:rPr>
          <w:rFonts w:hint="eastAsia" w:ascii="仿宋" w:hAnsi="仿宋" w:eastAsia="仿宋" w:cs="仿宋"/>
          <w:color w:val="auto"/>
          <w:szCs w:val="21"/>
          <w:u w:val="none"/>
        </w:rPr>
        <w:t>框架协议采购类型</w:t>
      </w:r>
      <w:r>
        <w:rPr>
          <w:rFonts w:hint="eastAsia" w:ascii="仿宋" w:hAnsi="仿宋" w:eastAsia="仿宋" w:cs="仿宋"/>
          <w:color w:val="auto"/>
          <w:szCs w:val="21"/>
          <w:u w:val="none"/>
          <w:lang w:eastAsia="zh-CN"/>
        </w:rPr>
        <w:t>：</w:t>
      </w:r>
      <w:r>
        <w:rPr>
          <w:rFonts w:hint="eastAsia" w:ascii="仿宋" w:hAnsi="仿宋" w:eastAsia="仿宋" w:cs="仿宋"/>
          <w:b/>
          <w:bCs/>
          <w:color w:val="auto"/>
          <w:szCs w:val="21"/>
          <w:u w:val="none"/>
          <w:lang w:val="en-US" w:eastAsia="zh-CN"/>
        </w:rPr>
        <w:t>封闭式</w:t>
      </w:r>
      <w:r>
        <w:rPr>
          <w:rFonts w:hint="eastAsia" w:ascii="仿宋" w:hAnsi="仿宋" w:eastAsia="仿宋" w:cs="仿宋"/>
          <w:color w:val="auto"/>
          <w:sz w:val="24"/>
          <w:szCs w:val="24"/>
          <w:highlight w:val="none"/>
          <w:u w:val="none"/>
        </w:rPr>
        <w:t> </w:t>
      </w:r>
    </w:p>
    <w:p w14:paraId="0DC1620C">
      <w:pPr>
        <w:keepNext w:val="0"/>
        <w:keepLines w:val="0"/>
        <w:pageBreakBefore w:val="0"/>
        <w:kinsoku/>
        <w:wordWrap/>
        <w:overflowPunct/>
        <w:topLinePunct w:val="0"/>
        <w:autoSpaceDE/>
        <w:autoSpaceDN/>
        <w:bidi w:val="0"/>
        <w:adjustRightInd/>
        <w:snapToGrid w:val="0"/>
        <w:spacing w:line="480" w:lineRule="exact"/>
        <w:ind w:firstLine="480" w:firstLineChars="200"/>
        <w:textAlignment w:val="auto"/>
        <w:rPr>
          <w:rFonts w:hint="eastAsia" w:ascii="仿宋" w:hAnsi="仿宋" w:eastAsia="仿宋" w:cs="仿宋"/>
          <w:color w:val="auto"/>
          <w:szCs w:val="21"/>
          <w:u w:val="none"/>
        </w:rPr>
      </w:pPr>
      <w:r>
        <w:rPr>
          <w:rFonts w:hint="eastAsia" w:ascii="仿宋" w:hAnsi="仿宋" w:eastAsia="仿宋" w:cs="仿宋"/>
          <w:color w:val="auto"/>
          <w:szCs w:val="21"/>
          <w:u w:val="none"/>
        </w:rPr>
        <w:t>本次框架协议采购适用对象</w:t>
      </w:r>
    </w:p>
    <w:p w14:paraId="004B6C0C">
      <w:pPr>
        <w:keepNext w:val="0"/>
        <w:keepLines w:val="0"/>
        <w:pageBreakBefore w:val="0"/>
        <w:kinsoku/>
        <w:wordWrap/>
        <w:overflowPunct/>
        <w:topLinePunct w:val="0"/>
        <w:autoSpaceDE/>
        <w:autoSpaceDN/>
        <w:bidi w:val="0"/>
        <w:adjustRightInd/>
        <w:spacing w:line="480" w:lineRule="exact"/>
        <w:ind w:firstLine="480" w:firstLineChars="200"/>
        <w:textAlignment w:val="auto"/>
        <w:rPr>
          <w:rFonts w:hint="eastAsia" w:ascii="仿宋" w:hAnsi="仿宋" w:eastAsia="仿宋" w:cs="仿宋"/>
          <w:color w:val="auto"/>
          <w:kern w:val="0"/>
          <w:sz w:val="24"/>
          <w:szCs w:val="24"/>
          <w:highlight w:val="none"/>
          <w:u w:val="none"/>
          <w:lang w:val="en-US" w:eastAsia="zh-CN" w:bidi="ar-SA"/>
        </w:rPr>
      </w:pPr>
      <w:r>
        <w:rPr>
          <w:rFonts w:hint="eastAsia" w:ascii="仿宋" w:hAnsi="仿宋" w:eastAsia="仿宋" w:cs="仿宋"/>
          <w:color w:val="auto"/>
          <w:sz w:val="24"/>
          <w:szCs w:val="24"/>
          <w:highlight w:val="none"/>
        </w:rPr>
        <w:t>采购需求：</w:t>
      </w:r>
      <w:r>
        <w:rPr>
          <w:rFonts w:hint="eastAsia" w:ascii="仿宋" w:hAnsi="仿宋" w:eastAsia="仿宋" w:cs="仿宋"/>
          <w:color w:val="auto"/>
          <w:sz w:val="24"/>
          <w:szCs w:val="24"/>
          <w:highlight w:val="none"/>
          <w:lang w:eastAsia="zh-CN"/>
        </w:rPr>
        <w:t>全县</w:t>
      </w:r>
      <w:r>
        <w:rPr>
          <w:rFonts w:hint="eastAsia" w:ascii="仿宋" w:hAnsi="仿宋" w:eastAsia="仿宋" w:cs="仿宋"/>
          <w:color w:val="auto"/>
          <w:kern w:val="0"/>
          <w:sz w:val="24"/>
          <w:szCs w:val="24"/>
          <w:highlight w:val="none"/>
          <w:u w:val="none"/>
          <w:lang w:val="en-US" w:eastAsia="zh-CN" w:bidi="ar-SA"/>
        </w:rPr>
        <w:t>国家机关、事业单位和团体组织采购预算金额在采购限额（30万元）以下的审计服务（指按照公认的会计原则，审查某机构的会计账册和其他单据的服务，跟踪审计服务归入此类），含政府投资项目竣工财务决算审计，会计报表审计，其他类别审计（以工作量法计算）。</w:t>
      </w:r>
    </w:p>
    <w:p w14:paraId="2F3A0158">
      <w:pPr>
        <w:pStyle w:val="29"/>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firstLine="480"/>
        <w:textAlignment w:val="auto"/>
        <w:outlineLvl w:val="9"/>
        <w:rPr>
          <w:rFonts w:hint="eastAsia" w:ascii="仿宋" w:hAnsi="仿宋" w:eastAsia="仿宋" w:cs="仿宋"/>
          <w:b/>
          <w:bCs/>
          <w:color w:val="auto"/>
          <w:sz w:val="24"/>
          <w:szCs w:val="24"/>
          <w:highlight w:val="yellow"/>
          <w:u w:val="none"/>
          <w:lang w:val="en-US" w:eastAsia="zh-CN"/>
        </w:rPr>
      </w:pPr>
      <w:r>
        <w:rPr>
          <w:rFonts w:hint="eastAsia" w:ascii="仿宋" w:hAnsi="仿宋" w:eastAsia="仿宋" w:cs="仿宋"/>
          <w:color w:val="auto"/>
          <w:sz w:val="24"/>
          <w:szCs w:val="24"/>
          <w:highlight w:val="none"/>
          <w:u w:val="none"/>
          <w:lang w:val="en-US" w:eastAsia="zh-CN"/>
        </w:rPr>
        <w:t>框架协议服务期限：</w:t>
      </w:r>
      <w:r>
        <w:rPr>
          <w:rFonts w:hint="eastAsia" w:ascii="仿宋" w:hAnsi="仿宋" w:eastAsia="仿宋" w:cs="仿宋"/>
          <w:b/>
          <w:bCs/>
          <w:color w:val="auto"/>
          <w:sz w:val="24"/>
          <w:szCs w:val="24"/>
          <w:u w:val="none"/>
        </w:rPr>
        <w:t>服务期限为二年。（具体执行起始时间以县财政部门通知为准）</w:t>
      </w:r>
    </w:p>
    <w:p w14:paraId="249C8036">
      <w:pPr>
        <w:pStyle w:val="13"/>
        <w:keepNext w:val="0"/>
        <w:keepLines w:val="0"/>
        <w:pageBreakBefore w:val="0"/>
        <w:numPr>
          <w:ilvl w:val="0"/>
          <w:numId w:val="0"/>
        </w:numPr>
        <w:kinsoku/>
        <w:wordWrap/>
        <w:overflowPunct/>
        <w:topLinePunct w:val="0"/>
        <w:autoSpaceDE/>
        <w:autoSpaceDN/>
        <w:bidi w:val="0"/>
        <w:adjustRightInd/>
        <w:snapToGrid/>
        <w:spacing w:after="0" w:line="480" w:lineRule="exact"/>
        <w:ind w:firstLine="464"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本项目接受联合体投标：</w:t>
      </w:r>
      <w:r>
        <w:rPr>
          <w:rFonts w:hint="eastAsia" w:ascii="仿宋" w:hAnsi="仿宋" w:eastAsia="仿宋" w:cs="仿宋"/>
          <w:color w:val="auto"/>
          <w:kern w:val="2"/>
          <w:sz w:val="24"/>
          <w:szCs w:val="24"/>
          <w:highlight w:val="none"/>
          <w:lang w:val="en-US" w:eastAsia="zh-CN" w:bidi="ar-SA"/>
        </w:rPr>
        <w:sym w:font="Wingdings" w:char="00A8"/>
      </w:r>
      <w:r>
        <w:rPr>
          <w:rFonts w:hint="eastAsia" w:ascii="仿宋" w:hAnsi="仿宋" w:eastAsia="仿宋" w:cs="仿宋"/>
          <w:color w:val="auto"/>
          <w:kern w:val="2"/>
          <w:sz w:val="24"/>
          <w:szCs w:val="24"/>
          <w:highlight w:val="none"/>
          <w:lang w:val="en-US" w:eastAsia="zh-CN" w:bidi="ar-SA"/>
        </w:rPr>
        <w:t xml:space="preserve"> 是，</w:t>
      </w:r>
      <w:r>
        <w:rPr>
          <w:rFonts w:hint="eastAsia" w:ascii="仿宋" w:hAnsi="仿宋" w:eastAsia="仿宋" w:cs="仿宋"/>
          <w:color w:val="auto"/>
          <w:kern w:val="2"/>
          <w:sz w:val="24"/>
          <w:szCs w:val="24"/>
          <w:highlight w:val="none"/>
          <w:lang w:val="en-US" w:eastAsia="zh-CN" w:bidi="ar-SA"/>
        </w:rPr>
        <w:sym w:font="Wingdings" w:char="00FE"/>
      </w:r>
      <w:r>
        <w:rPr>
          <w:rFonts w:hint="eastAsia" w:ascii="仿宋" w:hAnsi="仿宋" w:eastAsia="仿宋" w:cs="仿宋"/>
          <w:color w:val="auto"/>
          <w:kern w:val="2"/>
          <w:sz w:val="24"/>
          <w:szCs w:val="24"/>
          <w:highlight w:val="none"/>
          <w:lang w:val="en-US" w:eastAsia="zh-CN" w:bidi="ar-SA"/>
        </w:rPr>
        <w:t>否。</w:t>
      </w:r>
    </w:p>
    <w:p w14:paraId="0D1197EA">
      <w:pPr>
        <w:pStyle w:val="5"/>
        <w:pageBreakBefore w:val="0"/>
        <w:kinsoku/>
        <w:wordWrap/>
        <w:overflowPunct/>
        <w:topLinePunct w:val="0"/>
        <w:autoSpaceDE/>
        <w:autoSpaceDN/>
        <w:bidi w:val="0"/>
        <w:adjustRightInd/>
        <w:snapToGrid/>
        <w:spacing w:line="440" w:lineRule="exact"/>
        <w:textAlignment w:val="auto"/>
        <w:rPr>
          <w:rFonts w:hint="eastAsia" w:ascii="仿宋" w:hAnsi="仿宋" w:eastAsia="仿宋" w:cs="仿宋_GB2312"/>
          <w:b/>
          <w:bCs/>
          <w:snapToGrid w:val="0"/>
          <w:kern w:val="28"/>
          <w:sz w:val="24"/>
          <w:szCs w:val="20"/>
          <w:lang w:val="en-US" w:eastAsia="zh-CN" w:bidi="ar-SA"/>
        </w:rPr>
      </w:pPr>
      <w:bookmarkStart w:id="4" w:name="_Toc35393791"/>
      <w:bookmarkStart w:id="5" w:name="_Toc35393622"/>
      <w:bookmarkStart w:id="6" w:name="_Toc28359003"/>
      <w:bookmarkStart w:id="7" w:name="_Toc28359080"/>
      <w:r>
        <w:rPr>
          <w:rFonts w:hint="eastAsia" w:ascii="仿宋" w:hAnsi="仿宋" w:eastAsia="仿宋" w:cs="仿宋_GB2312"/>
          <w:b/>
          <w:bCs/>
          <w:snapToGrid w:val="0"/>
          <w:kern w:val="28"/>
          <w:sz w:val="24"/>
          <w:szCs w:val="20"/>
          <w:lang w:val="en-US" w:eastAsia="zh-CN" w:bidi="ar-SA"/>
        </w:rPr>
        <w:t>二、申请人的资格要求</w:t>
      </w:r>
      <w:bookmarkEnd w:id="4"/>
      <w:bookmarkEnd w:id="5"/>
      <w:bookmarkEnd w:id="6"/>
      <w:bookmarkEnd w:id="7"/>
    </w:p>
    <w:p w14:paraId="214FCEF4">
      <w:pPr>
        <w:pageBreakBefore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_GB2312"/>
          <w:b w:val="0"/>
          <w:bCs w:val="0"/>
          <w:snapToGrid w:val="0"/>
          <w:kern w:val="28"/>
          <w:sz w:val="24"/>
          <w:szCs w:val="20"/>
          <w:lang w:val="en-US" w:eastAsia="zh-CN" w:bidi="ar-SA"/>
        </w:rPr>
      </w:pPr>
      <w:bookmarkStart w:id="8" w:name="_Toc28359081"/>
      <w:bookmarkStart w:id="9" w:name="_Toc28359004"/>
      <w:r>
        <w:rPr>
          <w:rFonts w:hint="eastAsia" w:ascii="仿宋" w:hAnsi="仿宋" w:eastAsia="仿宋" w:cs="仿宋_GB2312"/>
          <w:b w:val="0"/>
          <w:bCs w:val="0"/>
          <w:snapToGrid w:val="0"/>
          <w:kern w:val="28"/>
          <w:sz w:val="24"/>
          <w:szCs w:val="20"/>
          <w:lang w:val="en-US" w:eastAsia="zh-CN" w:bidi="ar-SA"/>
        </w:rPr>
        <w:t>1. 满足《中华人民共和国政府采购法》第二十二条规定；未被“信用中国”（www.creditchina.gov.cn)、中国政府采购网（www.ccgp.gov.cn）列入失信被执行人、重大税收违法案件当事人名单、政府采购严重违法失信行为记录名单；</w:t>
      </w:r>
    </w:p>
    <w:p w14:paraId="6920BE24">
      <w:pPr>
        <w:pageBreakBefore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_GB2312"/>
          <w:b w:val="0"/>
          <w:bCs w:val="0"/>
          <w:snapToGrid w:val="0"/>
          <w:kern w:val="28"/>
          <w:sz w:val="24"/>
          <w:szCs w:val="20"/>
          <w:lang w:val="en-US" w:eastAsia="zh-CN" w:bidi="ar-SA"/>
        </w:rPr>
      </w:pPr>
      <w:r>
        <w:rPr>
          <w:rFonts w:hint="eastAsia" w:ascii="仿宋" w:hAnsi="仿宋" w:eastAsia="仿宋" w:cs="仿宋_GB2312"/>
          <w:b w:val="0"/>
          <w:bCs w:val="0"/>
          <w:snapToGrid w:val="0"/>
          <w:kern w:val="28"/>
          <w:sz w:val="24"/>
          <w:szCs w:val="20"/>
          <w:lang w:val="en-US" w:eastAsia="zh-CN" w:bidi="ar-SA"/>
        </w:rPr>
        <w:t xml:space="preserve">2.落实政府采购支持中小企业政策需满足的资格要求： </w:t>
      </w:r>
    </w:p>
    <w:p w14:paraId="6CF1A63B">
      <w:pPr>
        <w:pageBreakBefore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_GB2312"/>
          <w:b w:val="0"/>
          <w:bCs w:val="0"/>
          <w:snapToGrid w:val="0"/>
          <w:kern w:val="28"/>
          <w:sz w:val="24"/>
          <w:szCs w:val="20"/>
          <w:lang w:val="en-US" w:eastAsia="zh-CN" w:bidi="ar-SA"/>
        </w:rPr>
      </w:pPr>
      <w:r>
        <w:rPr>
          <w:rFonts w:hint="eastAsia" w:ascii="仿宋" w:hAnsi="仿宋" w:eastAsia="仿宋" w:cs="仿宋_GB2312"/>
          <w:b w:val="0"/>
          <w:bCs w:val="0"/>
          <w:snapToGrid w:val="0"/>
          <w:kern w:val="28"/>
          <w:sz w:val="24"/>
          <w:szCs w:val="20"/>
          <w:lang w:val="en-US" w:eastAsia="zh-CN" w:bidi="ar-SA"/>
        </w:rPr>
        <w:t>2.1</w:t>
      </w:r>
      <w:r>
        <w:rPr>
          <w:rFonts w:hint="eastAsia" w:ascii="仿宋" w:hAnsi="仿宋" w:eastAsia="仿宋" w:cs="仿宋_GB2312"/>
          <w:b w:val="0"/>
          <w:bCs w:val="0"/>
          <w:snapToGrid w:val="0"/>
          <w:kern w:val="28"/>
          <w:sz w:val="24"/>
          <w:szCs w:val="20"/>
          <w:lang w:val="en-US" w:eastAsia="zh-CN" w:bidi="ar-SA"/>
        </w:rPr>
        <w:sym w:font="Wingdings" w:char="00A8"/>
      </w:r>
      <w:r>
        <w:rPr>
          <w:rFonts w:hint="eastAsia" w:ascii="仿宋" w:hAnsi="仿宋" w:eastAsia="仿宋" w:cs="仿宋_GB2312"/>
          <w:b w:val="0"/>
          <w:bCs w:val="0"/>
          <w:snapToGrid w:val="0"/>
          <w:kern w:val="28"/>
          <w:sz w:val="24"/>
          <w:szCs w:val="20"/>
          <w:lang w:val="en-US" w:eastAsia="zh-CN" w:bidi="ar-SA"/>
        </w:rPr>
        <w:t xml:space="preserve"> 无需落实；</w:t>
      </w:r>
    </w:p>
    <w:p w14:paraId="6BC9FEEB">
      <w:pPr>
        <w:pageBreakBefore w:val="0"/>
        <w:kinsoku/>
        <w:wordWrap/>
        <w:overflowPunct/>
        <w:topLinePunct w:val="0"/>
        <w:autoSpaceDE/>
        <w:autoSpaceDN/>
        <w:bidi w:val="0"/>
        <w:adjustRightInd/>
        <w:snapToGrid/>
        <w:spacing w:line="440" w:lineRule="exact"/>
        <w:ind w:firstLine="480" w:firstLineChars="200"/>
        <w:textAlignment w:val="auto"/>
        <w:rPr>
          <w:rFonts w:hint="default" w:ascii="仿宋" w:hAnsi="仿宋" w:eastAsia="仿宋" w:cs="仿宋_GB2312"/>
          <w:b w:val="0"/>
          <w:bCs w:val="0"/>
          <w:snapToGrid w:val="0"/>
          <w:kern w:val="28"/>
          <w:sz w:val="24"/>
          <w:szCs w:val="20"/>
          <w:lang w:val="en-US" w:eastAsia="zh-CN" w:bidi="ar-SA"/>
        </w:rPr>
      </w:pPr>
      <w:r>
        <w:rPr>
          <w:rFonts w:hint="eastAsia" w:ascii="仿宋" w:hAnsi="仿宋" w:eastAsia="仿宋" w:cs="仿宋_GB2312"/>
          <w:b w:val="0"/>
          <w:bCs w:val="0"/>
          <w:snapToGrid w:val="0"/>
          <w:kern w:val="28"/>
          <w:sz w:val="24"/>
          <w:szCs w:val="20"/>
          <w:lang w:val="en-US" w:eastAsia="zh-CN" w:bidi="ar-SA"/>
        </w:rPr>
        <w:t>2.2</w:t>
      </w:r>
      <w:r>
        <w:rPr>
          <w:rFonts w:hint="eastAsia" w:ascii="仿宋" w:hAnsi="仿宋" w:eastAsia="仿宋" w:cs="仿宋_GB2312"/>
          <w:b w:val="0"/>
          <w:bCs w:val="0"/>
          <w:snapToGrid w:val="0"/>
          <w:kern w:val="28"/>
          <w:sz w:val="24"/>
          <w:szCs w:val="20"/>
          <w:lang w:val="en-US" w:eastAsia="zh-CN" w:bidi="ar-SA"/>
        </w:rPr>
        <w:sym w:font="Wingdings" w:char="00FE"/>
      </w:r>
      <w:r>
        <w:rPr>
          <w:rFonts w:hint="eastAsia" w:ascii="仿宋" w:hAnsi="仿宋" w:eastAsia="仿宋" w:cs="仿宋_GB2312"/>
          <w:b w:val="0"/>
          <w:bCs w:val="0"/>
          <w:snapToGrid w:val="0"/>
          <w:kern w:val="28"/>
          <w:sz w:val="24"/>
          <w:szCs w:val="20"/>
          <w:lang w:val="en-US" w:eastAsia="zh-CN" w:bidi="ar-SA"/>
        </w:rPr>
        <w:t xml:space="preserve"> 需要落实：</w:t>
      </w:r>
    </w:p>
    <w:p w14:paraId="20908C81">
      <w:pPr>
        <w:pageBreakBefore w:val="0"/>
        <w:kinsoku/>
        <w:wordWrap/>
        <w:overflowPunct/>
        <w:topLinePunct w:val="0"/>
        <w:autoSpaceDE/>
        <w:autoSpaceDN/>
        <w:bidi w:val="0"/>
        <w:adjustRightInd/>
        <w:snapToGrid/>
        <w:spacing w:line="440" w:lineRule="exact"/>
        <w:ind w:firstLine="720" w:firstLineChars="300"/>
        <w:textAlignment w:val="auto"/>
        <w:rPr>
          <w:rFonts w:hint="eastAsia" w:ascii="仿宋" w:hAnsi="仿宋" w:eastAsia="仿宋" w:cs="仿宋_GB2312"/>
          <w:b w:val="0"/>
          <w:bCs w:val="0"/>
          <w:snapToGrid w:val="0"/>
          <w:kern w:val="28"/>
          <w:sz w:val="24"/>
          <w:szCs w:val="20"/>
          <w:lang w:val="en-US" w:eastAsia="zh-CN" w:bidi="ar-SA"/>
        </w:rPr>
      </w:pPr>
      <w:r>
        <w:rPr>
          <w:rFonts w:hint="eastAsia" w:ascii="仿宋" w:hAnsi="仿宋" w:eastAsia="仿宋" w:cs="仿宋_GB2312"/>
          <w:b w:val="0"/>
          <w:bCs w:val="0"/>
          <w:snapToGrid w:val="0"/>
          <w:kern w:val="28"/>
          <w:sz w:val="24"/>
          <w:szCs w:val="20"/>
          <w:lang w:val="en-US" w:eastAsia="zh-CN" w:bidi="ar-SA"/>
        </w:rPr>
        <w:t>2.2.1专门面向中小企业</w:t>
      </w:r>
    </w:p>
    <w:p w14:paraId="73F03A74">
      <w:pPr>
        <w:pageBreakBefore w:val="0"/>
        <w:kinsoku/>
        <w:wordWrap/>
        <w:overflowPunct/>
        <w:topLinePunct w:val="0"/>
        <w:autoSpaceDE/>
        <w:autoSpaceDN/>
        <w:bidi w:val="0"/>
        <w:adjustRightInd/>
        <w:snapToGrid/>
        <w:spacing w:line="440" w:lineRule="exact"/>
        <w:ind w:firstLine="960" w:firstLineChars="400"/>
        <w:textAlignment w:val="auto"/>
        <w:rPr>
          <w:rFonts w:hint="eastAsia" w:ascii="仿宋" w:hAnsi="仿宋" w:eastAsia="仿宋" w:cs="仿宋_GB2312"/>
          <w:b w:val="0"/>
          <w:bCs w:val="0"/>
          <w:snapToGrid w:val="0"/>
          <w:kern w:val="28"/>
          <w:sz w:val="24"/>
          <w:szCs w:val="20"/>
          <w:lang w:val="en-US" w:eastAsia="zh-CN" w:bidi="ar-SA"/>
        </w:rPr>
      </w:pPr>
      <w:r>
        <w:rPr>
          <w:rFonts w:hint="eastAsia" w:ascii="仿宋" w:hAnsi="仿宋" w:eastAsia="仿宋" w:cs="仿宋_GB2312"/>
          <w:b w:val="0"/>
          <w:bCs w:val="0"/>
          <w:snapToGrid w:val="0"/>
          <w:kern w:val="28"/>
          <w:sz w:val="24"/>
          <w:szCs w:val="20"/>
          <w:lang w:val="en-US" w:eastAsia="zh-CN" w:bidi="ar-SA"/>
        </w:rPr>
        <w:sym w:font="Wingdings" w:char="00A8"/>
      </w:r>
      <w:r>
        <w:rPr>
          <w:rFonts w:hint="eastAsia" w:ascii="仿宋" w:hAnsi="仿宋" w:eastAsia="仿宋" w:cs="仿宋_GB2312"/>
          <w:b w:val="0"/>
          <w:bCs w:val="0"/>
          <w:snapToGrid w:val="0"/>
          <w:kern w:val="28"/>
          <w:sz w:val="24"/>
          <w:szCs w:val="20"/>
          <w:lang w:val="en-US" w:eastAsia="zh-CN" w:bidi="ar-SA"/>
        </w:rPr>
        <w:t xml:space="preserve"> 货物全部由符合政策要求的中小企业制造，提供中小企业声明函；</w:t>
      </w:r>
    </w:p>
    <w:p w14:paraId="093114FF">
      <w:pPr>
        <w:pageBreakBefore w:val="0"/>
        <w:kinsoku/>
        <w:wordWrap/>
        <w:overflowPunct/>
        <w:topLinePunct w:val="0"/>
        <w:autoSpaceDE/>
        <w:autoSpaceDN/>
        <w:bidi w:val="0"/>
        <w:adjustRightInd/>
        <w:snapToGrid/>
        <w:spacing w:line="440" w:lineRule="exact"/>
        <w:ind w:firstLine="960" w:firstLineChars="400"/>
        <w:textAlignment w:val="auto"/>
        <w:rPr>
          <w:rFonts w:hint="eastAsia" w:ascii="仿宋" w:hAnsi="仿宋" w:eastAsia="仿宋" w:cs="仿宋_GB2312"/>
          <w:b w:val="0"/>
          <w:bCs w:val="0"/>
          <w:snapToGrid w:val="0"/>
          <w:kern w:val="28"/>
          <w:sz w:val="24"/>
          <w:szCs w:val="20"/>
          <w:lang w:val="en-US" w:eastAsia="zh-CN" w:bidi="ar-SA"/>
        </w:rPr>
      </w:pPr>
      <w:r>
        <w:rPr>
          <w:rFonts w:hint="eastAsia" w:ascii="仿宋" w:hAnsi="仿宋" w:eastAsia="仿宋" w:cs="仿宋_GB2312"/>
          <w:b w:val="0"/>
          <w:bCs w:val="0"/>
          <w:snapToGrid w:val="0"/>
          <w:kern w:val="28"/>
          <w:sz w:val="24"/>
          <w:szCs w:val="20"/>
          <w:lang w:val="en-US" w:eastAsia="zh-CN" w:bidi="ar-SA"/>
        </w:rPr>
        <w:sym w:font="Wingdings" w:char="00A8"/>
      </w:r>
      <w:r>
        <w:rPr>
          <w:rFonts w:hint="eastAsia" w:ascii="仿宋" w:hAnsi="仿宋" w:eastAsia="仿宋" w:cs="仿宋_GB2312"/>
          <w:b w:val="0"/>
          <w:bCs w:val="0"/>
          <w:snapToGrid w:val="0"/>
          <w:kern w:val="28"/>
          <w:sz w:val="24"/>
          <w:szCs w:val="20"/>
          <w:lang w:val="en-US" w:eastAsia="zh-CN" w:bidi="ar-SA"/>
        </w:rPr>
        <w:t xml:space="preserve"> 货物全部由符合政策要求的小微企业制造，提供中小企业声明函；</w:t>
      </w:r>
    </w:p>
    <w:p w14:paraId="318A21B9">
      <w:pPr>
        <w:pageBreakBefore w:val="0"/>
        <w:kinsoku/>
        <w:wordWrap/>
        <w:overflowPunct/>
        <w:topLinePunct w:val="0"/>
        <w:autoSpaceDE/>
        <w:autoSpaceDN/>
        <w:bidi w:val="0"/>
        <w:adjustRightInd/>
        <w:snapToGrid/>
        <w:spacing w:line="440" w:lineRule="exact"/>
        <w:ind w:firstLine="960" w:firstLineChars="400"/>
        <w:textAlignment w:val="auto"/>
        <w:rPr>
          <w:rFonts w:hint="eastAsia" w:ascii="仿宋" w:hAnsi="仿宋" w:eastAsia="仿宋" w:cs="仿宋_GB2312"/>
          <w:b w:val="0"/>
          <w:bCs w:val="0"/>
          <w:snapToGrid w:val="0"/>
          <w:kern w:val="28"/>
          <w:sz w:val="24"/>
          <w:szCs w:val="20"/>
          <w:lang w:val="en-US" w:eastAsia="zh-CN" w:bidi="ar-SA"/>
        </w:rPr>
      </w:pPr>
      <w:r>
        <w:rPr>
          <w:rFonts w:hint="eastAsia" w:ascii="仿宋" w:hAnsi="仿宋" w:eastAsia="仿宋" w:cs="仿宋_GB2312"/>
          <w:b w:val="0"/>
          <w:bCs w:val="0"/>
          <w:snapToGrid w:val="0"/>
          <w:kern w:val="28"/>
          <w:sz w:val="24"/>
          <w:szCs w:val="20"/>
          <w:lang w:val="en-US" w:eastAsia="zh-CN" w:bidi="ar-SA"/>
        </w:rPr>
        <w:sym w:font="Wingdings" w:char="00FE"/>
      </w:r>
      <w:r>
        <w:rPr>
          <w:rFonts w:hint="eastAsia" w:ascii="仿宋" w:hAnsi="仿宋" w:eastAsia="仿宋" w:cs="仿宋_GB2312"/>
          <w:b w:val="0"/>
          <w:bCs w:val="0"/>
          <w:snapToGrid w:val="0"/>
          <w:kern w:val="28"/>
          <w:sz w:val="24"/>
          <w:szCs w:val="20"/>
          <w:lang w:val="en-US" w:eastAsia="zh-CN" w:bidi="ar-SA"/>
        </w:rPr>
        <w:t xml:space="preserve"> 服务全部由符合政策要求的中小企业承接，提供中小企业声明函；</w:t>
      </w:r>
    </w:p>
    <w:p w14:paraId="6A698871">
      <w:pPr>
        <w:pageBreakBefore w:val="0"/>
        <w:tabs>
          <w:tab w:val="left" w:pos="470"/>
        </w:tabs>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_GB2312"/>
          <w:b w:val="0"/>
          <w:bCs w:val="0"/>
          <w:snapToGrid w:val="0"/>
          <w:kern w:val="28"/>
          <w:sz w:val="24"/>
          <w:szCs w:val="20"/>
          <w:lang w:val="en-US" w:eastAsia="zh-CN" w:bidi="ar-SA"/>
        </w:rPr>
      </w:pPr>
      <w:r>
        <w:rPr>
          <w:rFonts w:hint="eastAsia" w:ascii="仿宋" w:hAnsi="仿宋" w:eastAsia="仿宋" w:cs="仿宋_GB2312"/>
          <w:b w:val="0"/>
          <w:bCs w:val="0"/>
          <w:snapToGrid w:val="0"/>
          <w:kern w:val="28"/>
          <w:sz w:val="24"/>
          <w:szCs w:val="20"/>
          <w:lang w:val="en-US" w:eastAsia="zh-CN" w:bidi="ar-SA"/>
        </w:rPr>
        <w:tab/>
      </w:r>
      <w:r>
        <w:rPr>
          <w:rFonts w:hint="eastAsia" w:ascii="仿宋" w:hAnsi="仿宋" w:eastAsia="仿宋" w:cs="仿宋_GB2312"/>
          <w:b w:val="0"/>
          <w:bCs w:val="0"/>
          <w:snapToGrid w:val="0"/>
          <w:kern w:val="28"/>
          <w:sz w:val="24"/>
          <w:szCs w:val="20"/>
          <w:lang w:val="en-US" w:eastAsia="zh-CN" w:bidi="ar-SA"/>
        </w:rPr>
        <w:t xml:space="preserve"> </w:t>
      </w:r>
      <w:r>
        <w:rPr>
          <w:rFonts w:hint="eastAsia" w:ascii="仿宋" w:hAnsi="仿宋" w:eastAsia="仿宋" w:cs="仿宋_GB2312"/>
          <w:b w:val="0"/>
          <w:bCs w:val="0"/>
          <w:snapToGrid w:val="0"/>
          <w:kern w:val="28"/>
          <w:sz w:val="24"/>
          <w:szCs w:val="20"/>
          <w:lang w:val="en-US" w:eastAsia="zh-CN" w:bidi="ar-SA"/>
        </w:rPr>
        <w:sym w:font="Wingdings" w:char="00A8"/>
      </w:r>
      <w:r>
        <w:rPr>
          <w:rFonts w:hint="eastAsia" w:ascii="仿宋" w:hAnsi="仿宋" w:eastAsia="仿宋" w:cs="仿宋_GB2312"/>
          <w:b w:val="0"/>
          <w:bCs w:val="0"/>
          <w:snapToGrid w:val="0"/>
          <w:kern w:val="28"/>
          <w:sz w:val="24"/>
          <w:szCs w:val="20"/>
          <w:lang w:val="en-US" w:eastAsia="zh-CN" w:bidi="ar-SA"/>
        </w:rPr>
        <w:t xml:space="preserve"> 服务全部由符合政策要求的小微企业承接，提供中小企业声明函；</w:t>
      </w:r>
    </w:p>
    <w:p w14:paraId="6EC38DD6">
      <w:pPr>
        <w:pageBreakBefore w:val="0"/>
        <w:kinsoku/>
        <w:wordWrap/>
        <w:overflowPunct/>
        <w:topLinePunct w:val="0"/>
        <w:autoSpaceDE/>
        <w:autoSpaceDN/>
        <w:bidi w:val="0"/>
        <w:adjustRightInd/>
        <w:snapToGrid/>
        <w:spacing w:line="440" w:lineRule="exact"/>
        <w:ind w:firstLine="720" w:firstLineChars="300"/>
        <w:textAlignment w:val="auto"/>
        <w:rPr>
          <w:rFonts w:hint="eastAsia" w:ascii="仿宋" w:hAnsi="仿宋" w:eastAsia="仿宋" w:cs="仿宋_GB2312"/>
          <w:b w:val="0"/>
          <w:bCs w:val="0"/>
          <w:snapToGrid w:val="0"/>
          <w:kern w:val="28"/>
          <w:sz w:val="24"/>
          <w:szCs w:val="20"/>
          <w:lang w:val="en-US" w:eastAsia="zh-CN" w:bidi="ar-SA"/>
        </w:rPr>
      </w:pPr>
      <w:r>
        <w:rPr>
          <w:rFonts w:hint="eastAsia" w:ascii="仿宋" w:hAnsi="仿宋" w:eastAsia="仿宋" w:cs="仿宋_GB2312"/>
          <w:b w:val="0"/>
          <w:bCs w:val="0"/>
          <w:snapToGrid w:val="0"/>
          <w:kern w:val="28"/>
          <w:sz w:val="24"/>
          <w:szCs w:val="20"/>
          <w:lang w:val="en-US" w:eastAsia="zh-CN" w:bidi="ar-SA"/>
        </w:rPr>
        <w:t>2.2.2</w:t>
      </w:r>
      <w:r>
        <w:rPr>
          <w:rFonts w:hint="eastAsia" w:ascii="仿宋" w:hAnsi="仿宋" w:eastAsia="仿宋" w:cs="仿宋_GB2312"/>
          <w:b w:val="0"/>
          <w:bCs w:val="0"/>
          <w:snapToGrid w:val="0"/>
          <w:kern w:val="28"/>
          <w:sz w:val="24"/>
          <w:szCs w:val="20"/>
          <w:lang w:val="en-US" w:eastAsia="zh-CN" w:bidi="ar-SA"/>
        </w:rPr>
        <w:sym w:font="Wingdings" w:char="00A8"/>
      </w:r>
      <w:r>
        <w:rPr>
          <w:rFonts w:hint="eastAsia" w:ascii="仿宋" w:hAnsi="仿宋" w:eastAsia="仿宋" w:cs="仿宋_GB2312"/>
          <w:b w:val="0"/>
          <w:bCs w:val="0"/>
          <w:snapToGrid w:val="0"/>
          <w:kern w:val="28"/>
          <w:sz w:val="24"/>
          <w:szCs w:val="20"/>
          <w:lang w:val="en-US" w:eastAsia="zh-CN" w:bidi="ar-SA"/>
        </w:rPr>
        <w:t>要求以联合体形式参加，提供联合协议和中小企业声明函，联合协议中中小企业合同金额应当达到</w:t>
      </w:r>
      <w:r>
        <w:rPr>
          <w:rFonts w:hint="eastAsia" w:ascii="仿宋" w:hAnsi="仿宋" w:eastAsia="仿宋" w:cs="仿宋_GB2312"/>
          <w:b w:val="0"/>
          <w:bCs w:val="0"/>
          <w:snapToGrid w:val="0"/>
          <w:kern w:val="28"/>
          <w:sz w:val="24"/>
          <w:szCs w:val="20"/>
          <w:u w:val="single"/>
          <w:lang w:val="en-US" w:eastAsia="zh-CN" w:bidi="ar-SA"/>
        </w:rPr>
        <w:t xml:space="preserve"> / </w:t>
      </w:r>
      <w:r>
        <w:rPr>
          <w:rFonts w:hint="eastAsia" w:ascii="仿宋" w:hAnsi="仿宋" w:eastAsia="仿宋" w:cs="仿宋_GB2312"/>
          <w:b w:val="0"/>
          <w:bCs w:val="0"/>
          <w:snapToGrid w:val="0"/>
          <w:kern w:val="28"/>
          <w:sz w:val="24"/>
          <w:szCs w:val="20"/>
          <w:lang w:val="en-US" w:eastAsia="zh-CN" w:bidi="ar-SA"/>
        </w:rPr>
        <w:t>%，其中小微企业合同金额应当达到</w:t>
      </w:r>
      <w:r>
        <w:rPr>
          <w:rFonts w:hint="eastAsia" w:ascii="仿宋" w:hAnsi="仿宋" w:eastAsia="仿宋" w:cs="仿宋_GB2312"/>
          <w:b w:val="0"/>
          <w:bCs w:val="0"/>
          <w:snapToGrid w:val="0"/>
          <w:kern w:val="28"/>
          <w:sz w:val="24"/>
          <w:szCs w:val="20"/>
          <w:u w:val="single"/>
          <w:lang w:val="en-US" w:eastAsia="zh-CN" w:bidi="ar-SA"/>
        </w:rPr>
        <w:t xml:space="preserve"> / </w:t>
      </w:r>
      <w:r>
        <w:rPr>
          <w:rFonts w:hint="eastAsia" w:ascii="仿宋" w:hAnsi="仿宋" w:eastAsia="仿宋" w:cs="仿宋_GB2312"/>
          <w:b w:val="0"/>
          <w:bCs w:val="0"/>
          <w:snapToGrid w:val="0"/>
          <w:kern w:val="28"/>
          <w:sz w:val="24"/>
          <w:szCs w:val="20"/>
          <w:lang w:val="en-US" w:eastAsia="zh-CN" w:bidi="ar-SA"/>
        </w:rPr>
        <w:t>%;如果供应商本身提供所有标的均由中小企业制造、承建或承接，视同符合了资格条件，无需再与其他中小企业组成联合体参加政府采购活动，无需提供联合协议；</w:t>
      </w:r>
    </w:p>
    <w:p w14:paraId="12D14ECC">
      <w:pPr>
        <w:pageBreakBefore w:val="0"/>
        <w:kinsoku/>
        <w:wordWrap/>
        <w:overflowPunct/>
        <w:topLinePunct w:val="0"/>
        <w:autoSpaceDE/>
        <w:autoSpaceDN/>
        <w:bidi w:val="0"/>
        <w:adjustRightInd/>
        <w:snapToGrid/>
        <w:spacing w:line="440" w:lineRule="exact"/>
        <w:ind w:firstLine="720" w:firstLineChars="300"/>
        <w:textAlignment w:val="auto"/>
        <w:rPr>
          <w:rFonts w:hint="eastAsia" w:ascii="仿宋" w:hAnsi="仿宋" w:eastAsia="仿宋" w:cs="仿宋_GB2312"/>
          <w:b w:val="0"/>
          <w:bCs w:val="0"/>
          <w:snapToGrid w:val="0"/>
          <w:kern w:val="28"/>
          <w:sz w:val="24"/>
          <w:szCs w:val="20"/>
          <w:lang w:val="en-US" w:eastAsia="zh-CN" w:bidi="ar-SA"/>
        </w:rPr>
      </w:pPr>
      <w:r>
        <w:rPr>
          <w:rFonts w:hint="eastAsia" w:ascii="仿宋" w:hAnsi="仿宋" w:eastAsia="仿宋" w:cs="仿宋_GB2312"/>
          <w:b w:val="0"/>
          <w:bCs w:val="0"/>
          <w:snapToGrid w:val="0"/>
          <w:kern w:val="28"/>
          <w:sz w:val="24"/>
          <w:szCs w:val="20"/>
          <w:lang w:val="en-US" w:eastAsia="zh-CN" w:bidi="ar-SA"/>
        </w:rPr>
        <w:t>2.2.3</w:t>
      </w:r>
      <w:r>
        <w:rPr>
          <w:rFonts w:hint="eastAsia" w:ascii="仿宋" w:hAnsi="仿宋" w:eastAsia="仿宋" w:cs="仿宋_GB2312"/>
          <w:b w:val="0"/>
          <w:bCs w:val="0"/>
          <w:snapToGrid w:val="0"/>
          <w:kern w:val="28"/>
          <w:sz w:val="24"/>
          <w:szCs w:val="20"/>
          <w:lang w:val="en-US" w:eastAsia="zh-CN" w:bidi="ar-SA"/>
        </w:rPr>
        <w:sym w:font="Wingdings" w:char="00A8"/>
      </w:r>
      <w:r>
        <w:rPr>
          <w:rFonts w:hint="eastAsia" w:ascii="仿宋" w:hAnsi="仿宋" w:eastAsia="仿宋" w:cs="仿宋_GB2312"/>
          <w:b w:val="0"/>
          <w:bCs w:val="0"/>
          <w:snapToGrid w:val="0"/>
          <w:kern w:val="28"/>
          <w:sz w:val="24"/>
          <w:szCs w:val="20"/>
          <w:lang w:val="en-US" w:eastAsia="zh-CN" w:bidi="ar-SA"/>
        </w:rPr>
        <w:t>要求合同分包，提供分包意向协议和中小企业声明函，分包意向协议中中小企业合同金额应当达到</w:t>
      </w:r>
      <w:r>
        <w:rPr>
          <w:rFonts w:hint="eastAsia" w:ascii="仿宋" w:hAnsi="仿宋" w:eastAsia="仿宋" w:cs="仿宋_GB2312"/>
          <w:b w:val="0"/>
          <w:bCs w:val="0"/>
          <w:snapToGrid w:val="0"/>
          <w:kern w:val="28"/>
          <w:sz w:val="24"/>
          <w:szCs w:val="20"/>
          <w:u w:val="single"/>
          <w:lang w:val="en-US" w:eastAsia="zh-CN" w:bidi="ar-SA"/>
        </w:rPr>
        <w:t xml:space="preserve"> / </w:t>
      </w:r>
      <w:r>
        <w:rPr>
          <w:rFonts w:hint="eastAsia" w:ascii="仿宋" w:hAnsi="仿宋" w:eastAsia="仿宋" w:cs="仿宋_GB2312"/>
          <w:b w:val="0"/>
          <w:bCs w:val="0"/>
          <w:snapToGrid w:val="0"/>
          <w:kern w:val="28"/>
          <w:sz w:val="24"/>
          <w:szCs w:val="20"/>
          <w:lang w:val="en-US" w:eastAsia="zh-CN" w:bidi="ar-SA"/>
        </w:rPr>
        <w:t>% ，其中小微企业合同金额应当达到</w:t>
      </w:r>
      <w:r>
        <w:rPr>
          <w:rFonts w:hint="eastAsia" w:ascii="仿宋" w:hAnsi="仿宋" w:eastAsia="仿宋" w:cs="仿宋_GB2312"/>
          <w:b w:val="0"/>
          <w:bCs w:val="0"/>
          <w:snapToGrid w:val="0"/>
          <w:kern w:val="28"/>
          <w:sz w:val="24"/>
          <w:szCs w:val="20"/>
          <w:u w:val="single"/>
          <w:lang w:val="en-US" w:eastAsia="zh-CN" w:bidi="ar-SA"/>
        </w:rPr>
        <w:t xml:space="preserve"> / </w:t>
      </w:r>
      <w:r>
        <w:rPr>
          <w:rFonts w:hint="eastAsia" w:ascii="仿宋" w:hAnsi="仿宋" w:eastAsia="仿宋" w:cs="仿宋_GB2312"/>
          <w:b w:val="0"/>
          <w:bCs w:val="0"/>
          <w:snapToGrid w:val="0"/>
          <w:kern w:val="28"/>
          <w:sz w:val="24"/>
          <w:szCs w:val="20"/>
          <w:lang w:val="en-US" w:eastAsia="zh-CN" w:bidi="ar-SA"/>
        </w:rPr>
        <w:t>% ;如果供应商本身提供所有标的均由中小企业制造、承建或承接，视同符合了资格条件，无需再向中小企业分包，无需提供分包意向协议；</w:t>
      </w:r>
    </w:p>
    <w:p w14:paraId="4E13BED5">
      <w:pPr>
        <w:pageBreakBefore w:val="0"/>
        <w:kinsoku/>
        <w:wordWrap/>
        <w:overflowPunct/>
        <w:topLinePunct w:val="0"/>
        <w:autoSpaceDE/>
        <w:autoSpaceDN/>
        <w:bidi w:val="0"/>
        <w:adjustRightInd/>
        <w:snapToGrid/>
        <w:spacing w:line="440" w:lineRule="exact"/>
        <w:ind w:firstLine="720" w:firstLineChars="300"/>
        <w:textAlignment w:val="auto"/>
        <w:rPr>
          <w:rFonts w:hint="eastAsia" w:ascii="仿宋" w:hAnsi="仿宋" w:eastAsia="仿宋" w:cs="仿宋_GB2312"/>
          <w:b/>
          <w:bCs/>
          <w:snapToGrid w:val="0"/>
          <w:kern w:val="28"/>
          <w:sz w:val="24"/>
          <w:szCs w:val="20"/>
          <w:lang w:val="en-US" w:eastAsia="zh-CN" w:bidi="ar-SA"/>
        </w:rPr>
      </w:pPr>
      <w:r>
        <w:rPr>
          <w:rFonts w:hint="eastAsia" w:ascii="仿宋" w:hAnsi="仿宋" w:eastAsia="仿宋" w:cs="仿宋_GB2312"/>
          <w:b w:val="0"/>
          <w:bCs w:val="0"/>
          <w:snapToGrid w:val="0"/>
          <w:kern w:val="28"/>
          <w:sz w:val="24"/>
          <w:szCs w:val="20"/>
          <w:lang w:val="en-US" w:eastAsia="zh-CN" w:bidi="ar-SA"/>
        </w:rPr>
        <w:t>3.本项目的特定资格要求：</w:t>
      </w:r>
      <w:r>
        <w:rPr>
          <w:rFonts w:hint="eastAsia" w:ascii="仿宋" w:hAnsi="仿宋" w:eastAsia="仿宋" w:cs="仿宋_GB2312"/>
          <w:b/>
          <w:bCs/>
          <w:snapToGrid w:val="0"/>
          <w:kern w:val="28"/>
          <w:sz w:val="24"/>
          <w:szCs w:val="20"/>
          <w:lang w:val="en-US" w:eastAsia="zh-CN" w:bidi="ar-SA"/>
        </w:rPr>
        <w:t>具有省级财政部门颁发的《会计师事务所执业证书》。</w:t>
      </w:r>
    </w:p>
    <w:p w14:paraId="3443024D">
      <w:pPr>
        <w:pStyle w:val="5"/>
        <w:pageBreakBefore w:val="0"/>
        <w:kinsoku/>
        <w:wordWrap/>
        <w:overflowPunct/>
        <w:topLinePunct w:val="0"/>
        <w:autoSpaceDE/>
        <w:autoSpaceDN/>
        <w:bidi w:val="0"/>
        <w:adjustRightInd/>
        <w:snapToGrid/>
        <w:spacing w:line="440" w:lineRule="exact"/>
        <w:textAlignment w:val="auto"/>
        <w:rPr>
          <w:rFonts w:asciiTheme="majorEastAsia" w:hAnsiTheme="majorEastAsia" w:eastAsiaTheme="majorEastAsia" w:cstheme="majorEastAsia"/>
        </w:rPr>
      </w:pPr>
      <w:bookmarkStart w:id="10" w:name="_Toc35393792"/>
      <w:bookmarkStart w:id="11" w:name="_Toc35393623"/>
      <w:r>
        <w:rPr>
          <w:rFonts w:hint="eastAsia" w:asciiTheme="majorEastAsia" w:hAnsiTheme="majorEastAsia" w:eastAsiaTheme="majorEastAsia" w:cstheme="majorEastAsia"/>
        </w:rPr>
        <w:t>三、获取</w:t>
      </w:r>
      <w:bookmarkEnd w:id="8"/>
      <w:bookmarkEnd w:id="9"/>
      <w:bookmarkEnd w:id="10"/>
      <w:bookmarkEnd w:id="11"/>
      <w:r>
        <w:rPr>
          <w:rFonts w:hint="eastAsia" w:asciiTheme="majorEastAsia" w:hAnsiTheme="majorEastAsia" w:eastAsiaTheme="majorEastAsia" w:cstheme="majorEastAsia"/>
        </w:rPr>
        <w:t>征集文件</w:t>
      </w:r>
    </w:p>
    <w:p w14:paraId="64903BDB">
      <w:pPr>
        <w:pageBreakBefore w:val="0"/>
        <w:kinsoku/>
        <w:wordWrap/>
        <w:overflowPunct/>
        <w:topLinePunct w:val="0"/>
        <w:autoSpaceDE/>
        <w:autoSpaceDN/>
        <w:bidi w:val="0"/>
        <w:adjustRightInd/>
        <w:snapToGrid/>
        <w:spacing w:line="440" w:lineRule="exact"/>
        <w:ind w:firstLine="482" w:firstLineChars="200"/>
        <w:textAlignment w:val="auto"/>
        <w:rPr>
          <w:rFonts w:ascii="仿宋_GB2312" w:hAnsi="仿宋" w:eastAsia="仿宋_GB2312"/>
          <w:sz w:val="24"/>
        </w:rPr>
      </w:pPr>
      <w:bookmarkStart w:id="12" w:name="_Toc35393624"/>
      <w:bookmarkStart w:id="13" w:name="_Toc35393793"/>
      <w:bookmarkStart w:id="14" w:name="_Toc28359082"/>
      <w:bookmarkStart w:id="15" w:name="_Toc28359005"/>
      <w:r>
        <w:rPr>
          <w:rFonts w:hint="eastAsia" w:ascii="仿宋_GB2312" w:hAnsi="仿宋" w:eastAsia="仿宋_GB2312"/>
          <w:b/>
          <w:sz w:val="24"/>
        </w:rPr>
        <w:t>时间：</w:t>
      </w:r>
      <w:r>
        <w:rPr>
          <w:rFonts w:ascii="仿宋_GB2312" w:hAnsi="仿宋" w:eastAsia="仿宋_GB2312"/>
          <w:sz w:val="24"/>
        </w:rPr>
        <w:t>/至</w:t>
      </w:r>
      <w:r>
        <w:rPr>
          <w:rFonts w:hint="eastAsia" w:ascii="仿宋_GB2312" w:hAnsi="仿宋" w:eastAsia="仿宋_GB2312"/>
          <w:sz w:val="24"/>
          <w:u w:val="single"/>
        </w:rPr>
        <w:t>20</w:t>
      </w:r>
      <w:r>
        <w:rPr>
          <w:rFonts w:hint="eastAsia" w:ascii="仿宋_GB2312" w:hAnsi="仿宋" w:eastAsia="仿宋_GB2312"/>
          <w:sz w:val="24"/>
          <w:u w:val="single"/>
          <w:lang w:val="en-US" w:eastAsia="zh-CN"/>
        </w:rPr>
        <w:t>25</w:t>
      </w:r>
      <w:r>
        <w:rPr>
          <w:rFonts w:hint="eastAsia" w:ascii="仿宋_GB2312" w:hAnsi="仿宋" w:eastAsia="仿宋_GB2312"/>
          <w:sz w:val="24"/>
          <w:u w:val="single"/>
        </w:rPr>
        <w:t>年</w:t>
      </w:r>
      <w:r>
        <w:rPr>
          <w:rFonts w:hint="eastAsia" w:ascii="仿宋_GB2312" w:hAnsi="仿宋" w:eastAsia="仿宋_GB2312"/>
          <w:sz w:val="24"/>
          <w:u w:val="single"/>
          <w:lang w:val="en-US" w:eastAsia="zh-CN"/>
        </w:rPr>
        <w:t>2</w:t>
      </w:r>
      <w:r>
        <w:rPr>
          <w:rFonts w:hint="eastAsia" w:ascii="仿宋_GB2312" w:hAnsi="仿宋" w:eastAsia="仿宋_GB2312"/>
          <w:sz w:val="24"/>
          <w:u w:val="single"/>
        </w:rPr>
        <w:t>月</w:t>
      </w:r>
      <w:r>
        <w:rPr>
          <w:rFonts w:hint="eastAsia" w:ascii="仿宋_GB2312" w:hAnsi="仿宋" w:eastAsia="仿宋_GB2312"/>
          <w:sz w:val="24"/>
          <w:u w:val="single"/>
          <w:lang w:val="en-US" w:eastAsia="zh-CN"/>
        </w:rPr>
        <w:t>18</w:t>
      </w:r>
      <w:r>
        <w:rPr>
          <w:rFonts w:hint="eastAsia" w:ascii="仿宋_GB2312" w:hAnsi="仿宋" w:eastAsia="仿宋_GB2312"/>
          <w:sz w:val="24"/>
          <w:u w:val="single"/>
        </w:rPr>
        <w:t>日</w:t>
      </w:r>
      <w:r>
        <w:rPr>
          <w:rFonts w:hint="eastAsia" w:ascii="仿宋_GB2312" w:hAnsi="仿宋" w:eastAsia="仿宋_GB2312"/>
          <w:sz w:val="24"/>
        </w:rPr>
        <w:t>，每天上午</w:t>
      </w:r>
      <w:r>
        <w:rPr>
          <w:rFonts w:ascii="仿宋_GB2312" w:hAnsi="仿宋" w:eastAsia="仿宋_GB2312"/>
          <w:sz w:val="24"/>
        </w:rPr>
        <w:t xml:space="preserve">00:00至12:00 </w:t>
      </w:r>
      <w:r>
        <w:rPr>
          <w:rFonts w:hint="eastAsia" w:ascii="仿宋_GB2312" w:hAnsi="仿宋" w:eastAsia="仿宋_GB2312"/>
          <w:sz w:val="24"/>
        </w:rPr>
        <w:t>，下午</w:t>
      </w:r>
      <w:r>
        <w:rPr>
          <w:rFonts w:ascii="仿宋_GB2312" w:hAnsi="仿宋" w:eastAsia="仿宋_GB2312"/>
          <w:sz w:val="24"/>
        </w:rPr>
        <w:t>12:00至23:59（北京时间，线上获取法定节假日均可，线下获取文件法定节假日除外）</w:t>
      </w:r>
    </w:p>
    <w:p w14:paraId="1BFA92BE">
      <w:pPr>
        <w:pageBreakBefore w:val="0"/>
        <w:kinsoku/>
        <w:wordWrap/>
        <w:overflowPunct/>
        <w:topLinePunct w:val="0"/>
        <w:autoSpaceDE/>
        <w:autoSpaceDN/>
        <w:bidi w:val="0"/>
        <w:adjustRightInd/>
        <w:snapToGrid/>
        <w:spacing w:line="440" w:lineRule="exact"/>
        <w:ind w:firstLine="482" w:firstLineChars="200"/>
        <w:textAlignment w:val="auto"/>
        <w:rPr>
          <w:rFonts w:ascii="仿宋_GB2312" w:hAnsi="仿宋" w:eastAsia="仿宋_GB2312"/>
          <w:sz w:val="24"/>
        </w:rPr>
      </w:pPr>
      <w:r>
        <w:rPr>
          <w:rFonts w:hint="eastAsia" w:ascii="仿宋_GB2312" w:hAnsi="仿宋" w:eastAsia="仿宋_GB2312"/>
          <w:b/>
          <w:sz w:val="24"/>
        </w:rPr>
        <w:t>地点（网址）：</w:t>
      </w:r>
      <w:r>
        <w:rPr>
          <w:rFonts w:hint="eastAsia" w:ascii="仿宋_GB2312" w:hAnsi="仿宋" w:eastAsia="仿宋_GB2312"/>
          <w:sz w:val="24"/>
        </w:rPr>
        <w:t>政采云平台（</w:t>
      </w:r>
      <w:r>
        <w:rPr>
          <w:rFonts w:ascii="仿宋_GB2312" w:hAnsi="仿宋" w:eastAsia="仿宋_GB2312"/>
          <w:sz w:val="24"/>
        </w:rPr>
        <w:t xml:space="preserve">https://www.zcygov.cn/） </w:t>
      </w:r>
    </w:p>
    <w:p w14:paraId="15104D20">
      <w:pPr>
        <w:pageBreakBefore w:val="0"/>
        <w:kinsoku/>
        <w:wordWrap/>
        <w:overflowPunct/>
        <w:topLinePunct w:val="0"/>
        <w:autoSpaceDE/>
        <w:autoSpaceDN/>
        <w:bidi w:val="0"/>
        <w:adjustRightInd/>
        <w:snapToGrid/>
        <w:spacing w:line="440" w:lineRule="exact"/>
        <w:ind w:firstLine="482" w:firstLineChars="200"/>
        <w:textAlignment w:val="auto"/>
        <w:rPr>
          <w:rFonts w:ascii="仿宋_GB2312" w:hAnsi="仿宋" w:eastAsia="仿宋_GB2312"/>
          <w:sz w:val="24"/>
        </w:rPr>
      </w:pPr>
      <w:r>
        <w:rPr>
          <w:rFonts w:hint="eastAsia" w:ascii="仿宋_GB2312" w:hAnsi="仿宋" w:eastAsia="仿宋_GB2312"/>
          <w:b/>
          <w:sz w:val="24"/>
        </w:rPr>
        <w:t>方式：</w:t>
      </w:r>
      <w:r>
        <w:rPr>
          <w:rFonts w:hint="eastAsia" w:ascii="仿宋_GB2312" w:hAnsi="仿宋" w:eastAsia="仿宋_GB2312"/>
          <w:sz w:val="24"/>
        </w:rPr>
        <w:t>供应商登录政采云平台</w:t>
      </w:r>
      <w:r>
        <w:rPr>
          <w:rFonts w:ascii="仿宋_GB2312" w:hAnsi="仿宋" w:eastAsia="仿宋_GB2312"/>
          <w:sz w:val="24"/>
        </w:rPr>
        <w:t>https://www.zcygov.cn/在线申请获取</w:t>
      </w:r>
      <w:r>
        <w:rPr>
          <w:rFonts w:hint="eastAsia" w:ascii="仿宋_GB2312" w:hAnsi="仿宋" w:eastAsia="仿宋_GB2312"/>
          <w:sz w:val="24"/>
          <w:lang w:val="en-US" w:eastAsia="zh-CN"/>
        </w:rPr>
        <w:t>征集</w:t>
      </w:r>
      <w:r>
        <w:rPr>
          <w:rFonts w:ascii="仿宋_GB2312" w:hAnsi="仿宋" w:eastAsia="仿宋_GB2312"/>
          <w:sz w:val="24"/>
        </w:rPr>
        <w:t>文件（进入“项目采购”应用，在获取</w:t>
      </w:r>
      <w:r>
        <w:rPr>
          <w:rFonts w:hint="eastAsia" w:ascii="仿宋_GB2312" w:hAnsi="仿宋" w:eastAsia="仿宋_GB2312"/>
          <w:sz w:val="24"/>
          <w:lang w:val="en-US" w:eastAsia="zh-CN"/>
        </w:rPr>
        <w:t>征集</w:t>
      </w:r>
      <w:r>
        <w:rPr>
          <w:rFonts w:ascii="仿宋_GB2312" w:hAnsi="仿宋" w:eastAsia="仿宋_GB2312"/>
          <w:sz w:val="24"/>
        </w:rPr>
        <w:t>文件菜单中选择项目，申请获取</w:t>
      </w:r>
      <w:r>
        <w:rPr>
          <w:rFonts w:hint="eastAsia" w:ascii="仿宋_GB2312" w:hAnsi="仿宋" w:eastAsia="仿宋_GB2312"/>
          <w:sz w:val="24"/>
          <w:lang w:val="en-US" w:eastAsia="zh-CN"/>
        </w:rPr>
        <w:t>征集</w:t>
      </w:r>
      <w:r>
        <w:rPr>
          <w:rFonts w:ascii="仿宋_GB2312" w:hAnsi="仿宋" w:eastAsia="仿宋_GB2312"/>
          <w:sz w:val="24"/>
        </w:rPr>
        <w:t xml:space="preserve">文件）。 </w:t>
      </w:r>
    </w:p>
    <w:p w14:paraId="6B99BC96">
      <w:pPr>
        <w:pageBreakBefore w:val="0"/>
        <w:kinsoku/>
        <w:wordWrap/>
        <w:overflowPunct/>
        <w:topLinePunct w:val="0"/>
        <w:autoSpaceDE/>
        <w:autoSpaceDN/>
        <w:bidi w:val="0"/>
        <w:adjustRightInd/>
        <w:snapToGrid/>
        <w:spacing w:line="440" w:lineRule="exact"/>
        <w:ind w:firstLine="482" w:firstLineChars="200"/>
        <w:textAlignment w:val="auto"/>
        <w:rPr>
          <w:rFonts w:ascii="仿宋_GB2312" w:hAnsi="仿宋" w:eastAsia="仿宋_GB2312"/>
          <w:sz w:val="24"/>
        </w:rPr>
      </w:pPr>
      <w:r>
        <w:rPr>
          <w:rFonts w:hint="eastAsia" w:ascii="仿宋_GB2312" w:hAnsi="仿宋" w:eastAsia="仿宋_GB2312"/>
          <w:b/>
          <w:sz w:val="24"/>
        </w:rPr>
        <w:t>售价（元）：</w:t>
      </w:r>
      <w:r>
        <w:rPr>
          <w:rFonts w:ascii="仿宋_GB2312" w:hAnsi="仿宋" w:eastAsia="仿宋_GB2312"/>
          <w:sz w:val="24"/>
        </w:rPr>
        <w:t xml:space="preserve">0 </w:t>
      </w:r>
      <w:r>
        <w:rPr>
          <w:rFonts w:ascii="仿宋_GB2312" w:hAnsi="仿宋" w:eastAsia="仿宋_GB2312"/>
          <w:sz w:val="24"/>
        </w:rPr>
        <w:tab/>
      </w:r>
    </w:p>
    <w:p w14:paraId="6FCFA724">
      <w:pPr>
        <w:pageBreakBefore w:val="0"/>
        <w:kinsoku/>
        <w:wordWrap/>
        <w:overflowPunct/>
        <w:topLinePunct w:val="0"/>
        <w:autoSpaceDE/>
        <w:autoSpaceDN/>
        <w:bidi w:val="0"/>
        <w:adjustRightInd/>
        <w:snapToGrid/>
        <w:spacing w:line="440" w:lineRule="exact"/>
        <w:textAlignment w:val="auto"/>
        <w:rPr>
          <w:rFonts w:ascii="仿宋_GB2312" w:hAnsi="仿宋" w:eastAsia="仿宋_GB2312"/>
          <w:b/>
          <w:sz w:val="24"/>
        </w:rPr>
      </w:pPr>
      <w:r>
        <w:rPr>
          <w:rFonts w:hint="eastAsia" w:ascii="仿宋_GB2312" w:hAnsi="仿宋" w:eastAsia="仿宋_GB2312"/>
          <w:b/>
          <w:sz w:val="24"/>
        </w:rPr>
        <w:t>四、提交</w:t>
      </w:r>
      <w:r>
        <w:rPr>
          <w:rFonts w:hint="eastAsia" w:ascii="仿宋_GB2312" w:hAnsi="仿宋" w:eastAsia="仿宋_GB2312"/>
          <w:b/>
          <w:sz w:val="24"/>
          <w:lang w:val="en-US" w:eastAsia="zh-CN"/>
        </w:rPr>
        <w:t>响应</w:t>
      </w:r>
      <w:r>
        <w:rPr>
          <w:rFonts w:hint="eastAsia" w:ascii="仿宋_GB2312" w:hAnsi="仿宋" w:eastAsia="仿宋_GB2312"/>
          <w:b/>
          <w:sz w:val="24"/>
        </w:rPr>
        <w:t>文件截止时间、开标时间和地点</w:t>
      </w:r>
    </w:p>
    <w:p w14:paraId="69E2A9FE">
      <w:pPr>
        <w:pageBreakBefore w:val="0"/>
        <w:kinsoku/>
        <w:wordWrap/>
        <w:overflowPunct/>
        <w:topLinePunct w:val="0"/>
        <w:autoSpaceDE/>
        <w:autoSpaceDN/>
        <w:bidi w:val="0"/>
        <w:adjustRightInd/>
        <w:snapToGrid/>
        <w:spacing w:line="440" w:lineRule="exact"/>
        <w:ind w:firstLine="482" w:firstLineChars="200"/>
        <w:textAlignment w:val="auto"/>
        <w:rPr>
          <w:rFonts w:ascii="仿宋_GB2312" w:hAnsi="仿宋" w:eastAsia="仿宋_GB2312"/>
          <w:sz w:val="24"/>
        </w:rPr>
      </w:pPr>
      <w:r>
        <w:rPr>
          <w:rFonts w:hint="eastAsia" w:ascii="仿宋_GB2312" w:hAnsi="仿宋" w:eastAsia="仿宋_GB2312"/>
          <w:b/>
          <w:sz w:val="24"/>
        </w:rPr>
        <w:t>提交</w:t>
      </w:r>
      <w:r>
        <w:rPr>
          <w:rFonts w:hint="eastAsia" w:ascii="仿宋_GB2312" w:hAnsi="仿宋" w:eastAsia="仿宋_GB2312"/>
          <w:b/>
          <w:sz w:val="24"/>
          <w:lang w:val="en-US" w:eastAsia="zh-CN"/>
        </w:rPr>
        <w:t>响应</w:t>
      </w:r>
      <w:r>
        <w:rPr>
          <w:rFonts w:hint="eastAsia" w:ascii="仿宋_GB2312" w:hAnsi="仿宋" w:eastAsia="仿宋_GB2312"/>
          <w:b/>
          <w:sz w:val="24"/>
        </w:rPr>
        <w:t>文件截止时间：</w:t>
      </w:r>
      <w:r>
        <w:rPr>
          <w:rFonts w:hint="eastAsia" w:ascii="仿宋_GB2312" w:hAnsi="仿宋" w:eastAsia="仿宋_GB2312"/>
          <w:sz w:val="24"/>
          <w:u w:val="single"/>
        </w:rPr>
        <w:t>20</w:t>
      </w:r>
      <w:r>
        <w:rPr>
          <w:rFonts w:hint="eastAsia" w:ascii="仿宋_GB2312" w:hAnsi="仿宋" w:eastAsia="仿宋_GB2312"/>
          <w:sz w:val="24"/>
          <w:u w:val="single"/>
          <w:lang w:val="en-US" w:eastAsia="zh-CN"/>
        </w:rPr>
        <w:t>25</w:t>
      </w:r>
      <w:r>
        <w:rPr>
          <w:rFonts w:hint="eastAsia" w:ascii="仿宋_GB2312" w:hAnsi="仿宋" w:eastAsia="仿宋_GB2312"/>
          <w:sz w:val="24"/>
          <w:u w:val="single"/>
        </w:rPr>
        <w:t>年</w:t>
      </w:r>
      <w:r>
        <w:rPr>
          <w:rFonts w:hint="eastAsia" w:ascii="仿宋_GB2312" w:hAnsi="仿宋" w:eastAsia="仿宋_GB2312"/>
          <w:sz w:val="24"/>
          <w:u w:val="single"/>
          <w:lang w:val="en-US" w:eastAsia="zh-CN"/>
        </w:rPr>
        <w:t>2</w:t>
      </w:r>
      <w:r>
        <w:rPr>
          <w:rFonts w:hint="eastAsia" w:ascii="仿宋_GB2312" w:hAnsi="仿宋" w:eastAsia="仿宋_GB2312"/>
          <w:sz w:val="24"/>
          <w:u w:val="single"/>
        </w:rPr>
        <w:t>月</w:t>
      </w:r>
      <w:r>
        <w:rPr>
          <w:rFonts w:hint="eastAsia" w:ascii="仿宋_GB2312" w:hAnsi="仿宋" w:eastAsia="仿宋_GB2312"/>
          <w:sz w:val="24"/>
          <w:u w:val="single"/>
          <w:lang w:val="en-US" w:eastAsia="zh-CN"/>
        </w:rPr>
        <w:t>18</w:t>
      </w:r>
      <w:r>
        <w:rPr>
          <w:rFonts w:hint="eastAsia" w:ascii="仿宋_GB2312" w:hAnsi="仿宋" w:eastAsia="仿宋_GB2312"/>
          <w:sz w:val="24"/>
          <w:u w:val="single"/>
        </w:rPr>
        <w:t>日9点30分</w:t>
      </w:r>
      <w:r>
        <w:rPr>
          <w:rFonts w:hint="eastAsia" w:ascii="仿宋_GB2312" w:hAnsi="仿宋" w:eastAsia="仿宋_GB2312"/>
          <w:bCs/>
          <w:sz w:val="24"/>
          <w:u w:val="single"/>
        </w:rPr>
        <w:t xml:space="preserve"> </w:t>
      </w:r>
      <w:r>
        <w:rPr>
          <w:rFonts w:hint="eastAsia" w:ascii="仿宋_GB2312" w:hAnsi="仿宋" w:eastAsia="仿宋_GB2312"/>
          <w:sz w:val="24"/>
        </w:rPr>
        <w:t>（北京时间）</w:t>
      </w:r>
    </w:p>
    <w:p w14:paraId="1989B687">
      <w:pPr>
        <w:pageBreakBefore w:val="0"/>
        <w:kinsoku/>
        <w:wordWrap/>
        <w:overflowPunct/>
        <w:topLinePunct w:val="0"/>
        <w:autoSpaceDE/>
        <w:autoSpaceDN/>
        <w:bidi w:val="0"/>
        <w:adjustRightInd/>
        <w:snapToGrid/>
        <w:spacing w:line="440" w:lineRule="exact"/>
        <w:ind w:firstLine="482" w:firstLineChars="200"/>
        <w:textAlignment w:val="auto"/>
        <w:rPr>
          <w:rFonts w:ascii="仿宋_GB2312" w:hAnsi="仿宋" w:eastAsia="仿宋_GB2312"/>
          <w:b/>
          <w:sz w:val="24"/>
        </w:rPr>
      </w:pPr>
      <w:r>
        <w:rPr>
          <w:rFonts w:hint="eastAsia" w:ascii="仿宋_GB2312" w:hAnsi="仿宋" w:eastAsia="仿宋_GB2312"/>
          <w:b/>
          <w:sz w:val="24"/>
          <w:lang w:val="en-US" w:eastAsia="zh-CN"/>
        </w:rPr>
        <w:t>响应</w:t>
      </w:r>
      <w:r>
        <w:rPr>
          <w:rFonts w:hint="eastAsia" w:ascii="仿宋_GB2312" w:hAnsi="仿宋" w:eastAsia="仿宋_GB2312"/>
          <w:b/>
          <w:sz w:val="24"/>
        </w:rPr>
        <w:t>地点（网址）：</w:t>
      </w:r>
      <w:r>
        <w:rPr>
          <w:rFonts w:hint="eastAsia" w:ascii="仿宋_GB2312" w:hAnsi="仿宋" w:eastAsia="仿宋_GB2312"/>
          <w:sz w:val="24"/>
        </w:rPr>
        <w:t>政采云平台（</w:t>
      </w:r>
      <w:r>
        <w:rPr>
          <w:rFonts w:ascii="仿宋_GB2312" w:hAnsi="仿宋" w:eastAsia="仿宋_GB2312"/>
          <w:sz w:val="24"/>
        </w:rPr>
        <w:t xml:space="preserve">https://www.zcygov.cn/） </w:t>
      </w:r>
    </w:p>
    <w:p w14:paraId="79401579">
      <w:pPr>
        <w:pageBreakBefore w:val="0"/>
        <w:kinsoku/>
        <w:wordWrap/>
        <w:overflowPunct/>
        <w:topLinePunct w:val="0"/>
        <w:autoSpaceDE/>
        <w:autoSpaceDN/>
        <w:bidi w:val="0"/>
        <w:adjustRightInd/>
        <w:snapToGrid/>
        <w:spacing w:line="440" w:lineRule="exact"/>
        <w:ind w:firstLine="482" w:firstLineChars="200"/>
        <w:textAlignment w:val="auto"/>
        <w:rPr>
          <w:rFonts w:ascii="仿宋_GB2312" w:hAnsi="仿宋" w:eastAsia="仿宋_GB2312"/>
          <w:bCs/>
          <w:sz w:val="24"/>
          <w:u w:val="single"/>
        </w:rPr>
      </w:pPr>
      <w:r>
        <w:rPr>
          <w:rFonts w:hint="eastAsia" w:ascii="仿宋_GB2312" w:hAnsi="仿宋" w:eastAsia="仿宋_GB2312"/>
          <w:b/>
          <w:sz w:val="24"/>
        </w:rPr>
        <w:t>开标时间：</w:t>
      </w:r>
      <w:r>
        <w:rPr>
          <w:rFonts w:hint="eastAsia" w:ascii="仿宋_GB2312" w:hAnsi="仿宋" w:eastAsia="仿宋_GB2312"/>
          <w:sz w:val="24"/>
          <w:u w:val="single"/>
        </w:rPr>
        <w:t>20</w:t>
      </w:r>
      <w:r>
        <w:rPr>
          <w:rFonts w:hint="eastAsia" w:ascii="仿宋_GB2312" w:hAnsi="仿宋" w:eastAsia="仿宋_GB2312"/>
          <w:sz w:val="24"/>
          <w:u w:val="single"/>
          <w:lang w:val="en-US" w:eastAsia="zh-CN"/>
        </w:rPr>
        <w:t>25</w:t>
      </w:r>
      <w:r>
        <w:rPr>
          <w:rFonts w:hint="eastAsia" w:ascii="仿宋_GB2312" w:hAnsi="仿宋" w:eastAsia="仿宋_GB2312"/>
          <w:sz w:val="24"/>
          <w:u w:val="single"/>
        </w:rPr>
        <w:t>年</w:t>
      </w:r>
      <w:r>
        <w:rPr>
          <w:rFonts w:hint="eastAsia" w:ascii="仿宋_GB2312" w:hAnsi="仿宋" w:eastAsia="仿宋_GB2312"/>
          <w:sz w:val="24"/>
          <w:u w:val="single"/>
          <w:lang w:val="en-US" w:eastAsia="zh-CN"/>
        </w:rPr>
        <w:t>2</w:t>
      </w:r>
      <w:r>
        <w:rPr>
          <w:rFonts w:hint="eastAsia" w:ascii="仿宋_GB2312" w:hAnsi="仿宋" w:eastAsia="仿宋_GB2312"/>
          <w:sz w:val="24"/>
          <w:u w:val="single"/>
        </w:rPr>
        <w:t>月</w:t>
      </w:r>
      <w:r>
        <w:rPr>
          <w:rFonts w:hint="eastAsia" w:ascii="仿宋_GB2312" w:hAnsi="仿宋" w:eastAsia="仿宋_GB2312"/>
          <w:sz w:val="24"/>
          <w:u w:val="single"/>
          <w:lang w:val="en-US" w:eastAsia="zh-CN"/>
        </w:rPr>
        <w:t>18</w:t>
      </w:r>
      <w:r>
        <w:rPr>
          <w:rFonts w:hint="eastAsia" w:ascii="仿宋_GB2312" w:hAnsi="仿宋" w:eastAsia="仿宋_GB2312"/>
          <w:sz w:val="24"/>
          <w:u w:val="single"/>
        </w:rPr>
        <w:t>日9点30分</w:t>
      </w:r>
      <w:r>
        <w:rPr>
          <w:rFonts w:hint="eastAsia" w:ascii="仿宋_GB2312" w:hAnsi="仿宋" w:eastAsia="仿宋_GB2312"/>
          <w:bCs/>
          <w:sz w:val="24"/>
          <w:u w:val="single"/>
        </w:rPr>
        <w:t xml:space="preserve"> </w:t>
      </w:r>
    </w:p>
    <w:p w14:paraId="63F63CAD">
      <w:pPr>
        <w:pageBreakBefore w:val="0"/>
        <w:kinsoku/>
        <w:wordWrap/>
        <w:overflowPunct/>
        <w:topLinePunct w:val="0"/>
        <w:autoSpaceDE/>
        <w:autoSpaceDN/>
        <w:bidi w:val="0"/>
        <w:adjustRightInd/>
        <w:snapToGrid/>
        <w:spacing w:line="440" w:lineRule="exact"/>
        <w:ind w:firstLine="482" w:firstLineChars="200"/>
        <w:textAlignment w:val="auto"/>
        <w:rPr>
          <w:rFonts w:ascii="仿宋_GB2312" w:hAnsi="仿宋" w:eastAsia="仿宋_GB2312"/>
          <w:sz w:val="24"/>
        </w:rPr>
      </w:pPr>
      <w:r>
        <w:rPr>
          <w:rFonts w:hint="eastAsia" w:ascii="仿宋_GB2312" w:hAnsi="仿宋" w:eastAsia="仿宋_GB2312"/>
          <w:b/>
          <w:sz w:val="24"/>
        </w:rPr>
        <w:t>开标地点（网址）：</w:t>
      </w:r>
      <w:r>
        <w:rPr>
          <w:rFonts w:ascii="仿宋_GB2312" w:hAnsi="仿宋" w:eastAsia="仿宋_GB2312"/>
          <w:sz w:val="24"/>
        </w:rPr>
        <w:t>政</w:t>
      </w:r>
      <w:r>
        <w:rPr>
          <w:rFonts w:hint="eastAsia" w:ascii="仿宋_GB2312" w:hAnsi="仿宋" w:eastAsia="仿宋_GB2312"/>
          <w:sz w:val="24"/>
        </w:rPr>
        <w:t>采云平台（</w:t>
      </w:r>
      <w:r>
        <w:rPr>
          <w:rFonts w:ascii="仿宋_GB2312" w:hAnsi="仿宋" w:eastAsia="仿宋_GB2312"/>
          <w:sz w:val="24"/>
        </w:rPr>
        <w:t>https://www.zcygov.cn/）</w:t>
      </w:r>
    </w:p>
    <w:bookmarkEnd w:id="12"/>
    <w:bookmarkEnd w:id="13"/>
    <w:bookmarkEnd w:id="14"/>
    <w:bookmarkEnd w:id="15"/>
    <w:p w14:paraId="7EA5E20D">
      <w:pPr>
        <w:pStyle w:val="5"/>
        <w:pageBreakBefore w:val="0"/>
        <w:kinsoku/>
        <w:wordWrap/>
        <w:overflowPunct/>
        <w:topLinePunct w:val="0"/>
        <w:autoSpaceDE/>
        <w:autoSpaceDN/>
        <w:bidi w:val="0"/>
        <w:adjustRightInd/>
        <w:snapToGrid/>
        <w:spacing w:line="440" w:lineRule="exact"/>
        <w:textAlignment w:val="auto"/>
        <w:rPr>
          <w:rFonts w:asciiTheme="majorEastAsia" w:hAnsiTheme="majorEastAsia" w:eastAsiaTheme="majorEastAsia" w:cstheme="majorEastAsia"/>
        </w:rPr>
      </w:pPr>
      <w:bookmarkStart w:id="16" w:name="_Toc28359084"/>
      <w:bookmarkStart w:id="17" w:name="_Toc35393794"/>
      <w:bookmarkStart w:id="18" w:name="_Toc35393625"/>
      <w:bookmarkStart w:id="19" w:name="_Toc28359007"/>
      <w:r>
        <w:rPr>
          <w:rFonts w:hint="eastAsia" w:asciiTheme="majorEastAsia" w:hAnsiTheme="majorEastAsia" w:eastAsiaTheme="majorEastAsia" w:cstheme="majorEastAsia"/>
        </w:rPr>
        <w:t>五、公告期限</w:t>
      </w:r>
      <w:bookmarkEnd w:id="16"/>
      <w:bookmarkEnd w:id="17"/>
      <w:bookmarkEnd w:id="18"/>
      <w:bookmarkEnd w:id="19"/>
    </w:p>
    <w:p w14:paraId="3D768479">
      <w:pPr>
        <w:pageBreakBefore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rPr>
      </w:pPr>
      <w:r>
        <w:rPr>
          <w:rFonts w:hint="eastAsia" w:ascii="仿宋" w:hAnsi="仿宋" w:eastAsia="仿宋" w:cs="仿宋"/>
        </w:rPr>
        <w:t>自本公告发布之日起5个工作日。</w:t>
      </w:r>
    </w:p>
    <w:p w14:paraId="7C15FF5E">
      <w:pPr>
        <w:pStyle w:val="5"/>
        <w:pageBreakBefore w:val="0"/>
        <w:kinsoku/>
        <w:wordWrap/>
        <w:overflowPunct/>
        <w:topLinePunct w:val="0"/>
        <w:autoSpaceDE/>
        <w:autoSpaceDN/>
        <w:bidi w:val="0"/>
        <w:spacing w:line="480" w:lineRule="exact"/>
        <w:textAlignment w:val="auto"/>
        <w:rPr>
          <w:rFonts w:asciiTheme="majorEastAsia" w:hAnsiTheme="majorEastAsia" w:eastAsiaTheme="majorEastAsia" w:cstheme="majorEastAsia"/>
        </w:rPr>
      </w:pPr>
      <w:bookmarkStart w:id="20" w:name="_Toc35393795"/>
      <w:bookmarkStart w:id="21" w:name="_Toc35393626"/>
      <w:r>
        <w:rPr>
          <w:rFonts w:hint="eastAsia" w:asciiTheme="majorEastAsia" w:hAnsiTheme="majorEastAsia" w:eastAsiaTheme="majorEastAsia" w:cstheme="majorEastAsia"/>
        </w:rPr>
        <w:t>六、其他补充事宜</w:t>
      </w:r>
      <w:bookmarkEnd w:id="20"/>
      <w:bookmarkEnd w:id="21"/>
    </w:p>
    <w:p w14:paraId="33578F19">
      <w:pPr>
        <w:pageBreakBefore w:val="0"/>
        <w:kinsoku/>
        <w:wordWrap/>
        <w:overflowPunct/>
        <w:topLinePunct w:val="0"/>
        <w:autoSpaceDE/>
        <w:autoSpaceDN/>
        <w:bidi w:val="0"/>
        <w:spacing w:line="480" w:lineRule="exact"/>
        <w:ind w:firstLine="480" w:firstLineChars="200"/>
        <w:textAlignment w:val="auto"/>
        <w:rPr>
          <w:rFonts w:ascii="仿宋_GB2312" w:hAnsi="仿宋" w:eastAsia="仿宋_GB2312"/>
          <w:sz w:val="24"/>
        </w:rPr>
      </w:pPr>
      <w:bookmarkStart w:id="22" w:name="_Toc35393627"/>
      <w:bookmarkStart w:id="23" w:name="_Toc28359085"/>
      <w:bookmarkStart w:id="24" w:name="_Toc28359008"/>
      <w:bookmarkStart w:id="25" w:name="_Toc35393796"/>
      <w:r>
        <w:rPr>
          <w:rFonts w:hint="eastAsia" w:ascii="仿宋_GB2312" w:hAnsi="仿宋" w:eastAsia="仿宋_GB2312"/>
          <w:sz w:val="24"/>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46162DDA">
      <w:pPr>
        <w:pageBreakBefore w:val="0"/>
        <w:kinsoku/>
        <w:wordWrap/>
        <w:overflowPunct/>
        <w:topLinePunct w:val="0"/>
        <w:autoSpaceDE/>
        <w:autoSpaceDN/>
        <w:bidi w:val="0"/>
        <w:spacing w:line="480" w:lineRule="exact"/>
        <w:ind w:firstLine="480" w:firstLineChars="200"/>
        <w:textAlignment w:val="auto"/>
        <w:rPr>
          <w:rFonts w:ascii="仿宋_GB2312" w:hAnsi="仿宋" w:eastAsia="仿宋_GB2312"/>
          <w:sz w:val="24"/>
        </w:rPr>
      </w:pPr>
      <w:r>
        <w:rPr>
          <w:rFonts w:hint="eastAsia" w:ascii="仿宋_GB2312" w:hAnsi="仿宋" w:eastAsia="仿宋_GB2312"/>
          <w:sz w:val="24"/>
        </w:rPr>
        <w:t xml:space="preserve">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    </w:t>
      </w:r>
    </w:p>
    <w:p w14:paraId="29587BE4">
      <w:pPr>
        <w:pageBreakBefore w:val="0"/>
        <w:kinsoku/>
        <w:wordWrap/>
        <w:overflowPunct/>
        <w:topLinePunct w:val="0"/>
        <w:autoSpaceDE/>
        <w:autoSpaceDN/>
        <w:bidi w:val="0"/>
        <w:spacing w:line="480" w:lineRule="exact"/>
        <w:ind w:firstLine="480" w:firstLineChars="200"/>
        <w:textAlignment w:val="auto"/>
        <w:rPr>
          <w:rFonts w:hint="eastAsia" w:ascii="仿宋_GB2312" w:hAnsi="仿宋" w:eastAsia="仿宋_GB2312"/>
          <w:sz w:val="24"/>
        </w:rPr>
      </w:pPr>
      <w:r>
        <w:rPr>
          <w:rFonts w:hint="eastAsia" w:ascii="仿宋_GB2312" w:hAnsi="仿宋" w:eastAsia="仿宋_GB2312"/>
          <w:sz w:val="24"/>
        </w:rPr>
        <w:t>3.供应商认为征集文件使自己的权益受到损害的，可以自获取征集文件之日或者征集公告期限届满之日（公告期限届满后获取征集文件的，以公告期限届满之日为准）起7个工作日内，对征集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84BD7BB">
      <w:pPr>
        <w:pageBreakBefore w:val="0"/>
        <w:kinsoku/>
        <w:wordWrap/>
        <w:overflowPunct/>
        <w:topLinePunct w:val="0"/>
        <w:autoSpaceDE/>
        <w:autoSpaceDN/>
        <w:bidi w:val="0"/>
        <w:spacing w:line="480" w:lineRule="exact"/>
        <w:ind w:firstLine="480" w:firstLineChars="200"/>
        <w:textAlignment w:val="auto"/>
        <w:rPr>
          <w:rFonts w:hint="eastAsia" w:ascii="仿宋_GB2312" w:hAnsi="仿宋" w:eastAsia="仿宋_GB2312" w:cs="仿宋_GB2312"/>
          <w:sz w:val="24"/>
        </w:rPr>
      </w:pPr>
      <w:r>
        <w:rPr>
          <w:rFonts w:hint="eastAsia" w:ascii="仿宋_GB2312" w:hAnsi="仿宋" w:eastAsia="仿宋_GB2312"/>
          <w:sz w:val="24"/>
        </w:rPr>
        <w:t>4.其他事项：</w:t>
      </w:r>
      <w:r>
        <w:rPr>
          <w:rFonts w:hint="eastAsia" w:ascii="仿宋_GB2312" w:hAnsi="仿宋" w:eastAsia="仿宋_GB2312" w:cs="仿宋_GB2312"/>
          <w:sz w:val="24"/>
        </w:rPr>
        <w:t>①电子招投标：本项目以数据电文形式，依托“政府采购云平台（www.zcygov.cn）”进行征集活动，不接受纸质响应文件；②响应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征集文件的获取：使用账号登录或者使用CA登录政采云平台；进入“项目采购”应用，在获取征集文件菜单中选择项目，获取征集文件；④响应文件的制作：在“政采云电子交易客户端”中完成“填写基本信息”、“导入响应文件”、“标书关联”、“标书检查”、“电子签名”、“生成电子标书”等操作；⑤征集人将依托政采云平台完成本项目的电子交易活动，平台不接受未按上述方式获取征集文件的供应商进行活动；⑥对未按上述方式获取征集文件的供应商对该文件提出的质疑，征集人将不予处理；⑦不提供征集文件纸质版；⑧响应文件的传输递交：供应商在响应截止时间前将加密的响应文件上传至政府采购云平台，还可以在响应截止时间前直接提交或者以邮政快递方式递交备份响应文件1份【地址：嘉善县大云镇创业路388号云帆大厦（嘉善县政务服务中心三楼嘉善县公共资源交易中心）；收件人：李先生；电话：0573-84129502；快递寄出同时，项目被授权代表须以邮件方式将快递单号、项目名称、公司名称、被授权代表姓名及联系方式等内容（邮件格式为：项目编号+快递单号+公司名称+被授权代表姓名及联系方式）发送至集中采购机构联系人邮箱(635948626@qq.com)。如供应商选择快递费到付，集中采购机构将拒签。】备份响应文件的制作、存储、密封详见征集文件第三章—“备份响应文件”；⑨响应文件的解密：供应商按照平台提示和征集文件的规定在半小时内完成在线解密。通过“政府采购云平台”上传递交的响应文件无法按时解密，供应商递交了备份响应文件的，以备份响应文件为依据，否则视为响应文件撤回。通过“政府采购云平台”上传递交的响应文件已按时解密的，备份响应文件自动失效。供应商仅提交备份响应文件，没有在电子交易平台传输递交响应文件的，响应无效；⑩具体操作指南：详见政采云平台“服务中心-帮助文档-项目采购-操作流程-电子招投标-政府采购项目电子交易管理操作指南-供应商”。</w:t>
      </w:r>
    </w:p>
    <w:p w14:paraId="4DB72A82">
      <w:pPr>
        <w:pageBreakBefore w:val="0"/>
        <w:kinsoku/>
        <w:wordWrap/>
        <w:overflowPunct/>
        <w:topLinePunct w:val="0"/>
        <w:autoSpaceDE/>
        <w:autoSpaceDN/>
        <w:bidi w:val="0"/>
        <w:adjustRightInd w:val="0"/>
        <w:spacing w:line="480" w:lineRule="exact"/>
        <w:textAlignment w:val="auto"/>
        <w:rPr>
          <w:rFonts w:hint="eastAsia" w:ascii="仿宋_GB2312" w:hAnsi="仿宋" w:eastAsia="仿宋_GB2312" w:cs="Times New Roman"/>
          <w:b/>
          <w:sz w:val="24"/>
        </w:rPr>
      </w:pPr>
      <w:r>
        <w:rPr>
          <w:rFonts w:hint="eastAsia" w:ascii="仿宋_GB2312" w:hAnsi="仿宋" w:eastAsia="仿宋_GB2312" w:cs="Times New Roman"/>
          <w:b/>
          <w:sz w:val="24"/>
        </w:rPr>
        <w:t>七、对本次</w:t>
      </w:r>
      <w:r>
        <w:rPr>
          <w:rFonts w:hint="eastAsia" w:ascii="仿宋_GB2312" w:hAnsi="仿宋" w:eastAsia="仿宋_GB2312" w:cs="Times New Roman"/>
          <w:b/>
          <w:sz w:val="24"/>
          <w:lang w:val="en-US" w:eastAsia="zh-CN"/>
        </w:rPr>
        <w:t>征集</w:t>
      </w:r>
      <w:r>
        <w:rPr>
          <w:rFonts w:hint="eastAsia" w:ascii="仿宋_GB2312" w:hAnsi="仿宋" w:eastAsia="仿宋_GB2312" w:cs="Times New Roman"/>
          <w:b/>
          <w:sz w:val="24"/>
        </w:rPr>
        <w:t>提出询问，请按以下方式联系</w:t>
      </w:r>
      <w:bookmarkEnd w:id="22"/>
      <w:bookmarkEnd w:id="23"/>
      <w:bookmarkEnd w:id="24"/>
      <w:bookmarkEnd w:id="25"/>
    </w:p>
    <w:p w14:paraId="376D3013">
      <w:pPr>
        <w:pageBreakBefore w:val="0"/>
        <w:kinsoku/>
        <w:wordWrap/>
        <w:overflowPunct/>
        <w:topLinePunct w:val="0"/>
        <w:autoSpaceDE/>
        <w:autoSpaceDN/>
        <w:bidi w:val="0"/>
        <w:spacing w:line="480" w:lineRule="exact"/>
        <w:ind w:firstLine="482" w:firstLineChars="200"/>
        <w:textAlignment w:val="auto"/>
        <w:rPr>
          <w:rFonts w:hint="eastAsia" w:ascii="仿宋_GB2312" w:hAnsi="仿宋" w:eastAsia="仿宋_GB2312"/>
          <w:b/>
          <w:bCs/>
          <w:sz w:val="24"/>
        </w:rPr>
      </w:pPr>
      <w:r>
        <w:rPr>
          <w:rFonts w:hint="eastAsia" w:ascii="仿宋_GB2312" w:hAnsi="仿宋" w:eastAsia="仿宋_GB2312"/>
          <w:b/>
          <w:bCs/>
          <w:sz w:val="24"/>
        </w:rPr>
        <w:t>1.</w:t>
      </w:r>
      <w:r>
        <w:rPr>
          <w:rFonts w:hint="eastAsia" w:ascii="仿宋_GB2312" w:hAnsi="仿宋" w:eastAsia="仿宋_GB2312"/>
          <w:b/>
          <w:bCs/>
          <w:sz w:val="24"/>
          <w:lang w:eastAsia="zh-CN"/>
        </w:rPr>
        <w:t>征集人</w:t>
      </w:r>
      <w:r>
        <w:rPr>
          <w:rFonts w:hint="eastAsia" w:ascii="仿宋_GB2312" w:hAnsi="仿宋" w:eastAsia="仿宋_GB2312"/>
          <w:b/>
          <w:bCs/>
          <w:sz w:val="24"/>
        </w:rPr>
        <w:t>信息</w:t>
      </w:r>
    </w:p>
    <w:p w14:paraId="37FA5A7F">
      <w:pPr>
        <w:pageBreakBefore w:val="0"/>
        <w:kinsoku/>
        <w:wordWrap/>
        <w:overflowPunct/>
        <w:topLinePunct w:val="0"/>
        <w:autoSpaceDE/>
        <w:autoSpaceDN/>
        <w:bidi w:val="0"/>
        <w:spacing w:line="480" w:lineRule="exact"/>
        <w:ind w:firstLine="480" w:firstLineChars="200"/>
        <w:textAlignment w:val="auto"/>
        <w:rPr>
          <w:rFonts w:hint="eastAsia" w:ascii="仿宋_GB2312" w:hAnsi="仿宋" w:eastAsia="仿宋_GB2312"/>
          <w:sz w:val="24"/>
        </w:rPr>
      </w:pPr>
      <w:r>
        <w:rPr>
          <w:rFonts w:hint="eastAsia" w:ascii="仿宋_GB2312" w:hAnsi="仿宋" w:eastAsia="仿宋_GB2312"/>
          <w:sz w:val="24"/>
        </w:rPr>
        <w:t>名 称：</w:t>
      </w:r>
      <w:r>
        <w:rPr>
          <w:rFonts w:hint="eastAsia" w:ascii="仿宋_GB2312" w:hAnsi="仿宋" w:eastAsia="仿宋_GB2312"/>
          <w:sz w:val="24"/>
          <w:lang w:eastAsia="zh-CN"/>
        </w:rPr>
        <w:t>嘉善县</w:t>
      </w:r>
      <w:r>
        <w:rPr>
          <w:rFonts w:hint="eastAsia" w:ascii="仿宋_GB2312" w:hAnsi="仿宋" w:eastAsia="仿宋_GB2312"/>
          <w:sz w:val="24"/>
        </w:rPr>
        <w:t>公共资源交易中心</w:t>
      </w:r>
    </w:p>
    <w:p w14:paraId="61C7908B">
      <w:pPr>
        <w:pageBreakBefore w:val="0"/>
        <w:kinsoku/>
        <w:wordWrap/>
        <w:overflowPunct/>
        <w:topLinePunct w:val="0"/>
        <w:autoSpaceDE/>
        <w:autoSpaceDN/>
        <w:bidi w:val="0"/>
        <w:spacing w:line="480" w:lineRule="exact"/>
        <w:ind w:firstLine="480" w:firstLineChars="200"/>
        <w:textAlignment w:val="auto"/>
        <w:rPr>
          <w:rFonts w:hint="eastAsia" w:ascii="仿宋_GB2312" w:hAnsi="仿宋" w:eastAsia="仿宋_GB2312"/>
          <w:sz w:val="24"/>
          <w:lang w:eastAsia="zh-CN"/>
        </w:rPr>
      </w:pPr>
      <w:r>
        <w:rPr>
          <w:rFonts w:hint="eastAsia" w:ascii="仿宋_GB2312" w:hAnsi="仿宋" w:eastAsia="仿宋_GB2312"/>
          <w:sz w:val="24"/>
        </w:rPr>
        <w:t>项目联系人：</w:t>
      </w:r>
      <w:r>
        <w:rPr>
          <w:rFonts w:hint="eastAsia" w:ascii="仿宋_GB2312" w:hAnsi="仿宋" w:eastAsia="仿宋_GB2312"/>
          <w:sz w:val="24"/>
          <w:lang w:eastAsia="zh-CN"/>
        </w:rPr>
        <w:t>李</w:t>
      </w:r>
      <w:r>
        <w:rPr>
          <w:rFonts w:hint="eastAsia" w:ascii="仿宋_GB2312" w:hAnsi="仿宋" w:eastAsia="仿宋_GB2312"/>
          <w:sz w:val="24"/>
          <w:lang w:val="en-US" w:eastAsia="zh-CN"/>
        </w:rPr>
        <w:t>先生</w:t>
      </w:r>
    </w:p>
    <w:p w14:paraId="625DA89E">
      <w:pPr>
        <w:pageBreakBefore w:val="0"/>
        <w:kinsoku/>
        <w:wordWrap/>
        <w:overflowPunct/>
        <w:topLinePunct w:val="0"/>
        <w:autoSpaceDE/>
        <w:autoSpaceDN/>
        <w:bidi w:val="0"/>
        <w:spacing w:line="480" w:lineRule="exact"/>
        <w:ind w:firstLine="480" w:firstLineChars="200"/>
        <w:textAlignment w:val="auto"/>
        <w:rPr>
          <w:rFonts w:hint="eastAsia" w:ascii="仿宋_GB2312" w:hAnsi="仿宋" w:eastAsia="仿宋_GB2312"/>
          <w:sz w:val="24"/>
        </w:rPr>
      </w:pPr>
      <w:r>
        <w:rPr>
          <w:rFonts w:hint="eastAsia" w:ascii="仿宋_GB2312" w:hAnsi="仿宋" w:eastAsia="仿宋_GB2312"/>
          <w:sz w:val="24"/>
        </w:rPr>
        <w:t>地</w:t>
      </w:r>
      <w:r>
        <w:rPr>
          <w:rFonts w:hint="eastAsia" w:ascii="仿宋_GB2312" w:hAnsi="仿宋" w:eastAsia="仿宋_GB2312"/>
          <w:sz w:val="24"/>
          <w:lang w:val="en-US" w:eastAsia="zh-CN"/>
        </w:rPr>
        <w:t xml:space="preserve"> </w:t>
      </w:r>
      <w:r>
        <w:rPr>
          <w:rFonts w:hint="eastAsia" w:ascii="仿宋_GB2312" w:hAnsi="仿宋" w:eastAsia="仿宋_GB2312"/>
          <w:sz w:val="24"/>
        </w:rPr>
        <w:t>址：</w:t>
      </w:r>
      <w:r>
        <w:rPr>
          <w:rFonts w:hint="eastAsia" w:ascii="仿宋_GB2312" w:hAnsi="仿宋" w:eastAsia="仿宋_GB2312"/>
          <w:sz w:val="24"/>
          <w:lang w:eastAsia="zh-CN"/>
        </w:rPr>
        <w:t>嘉善县大云镇创业路388号云帆大厦</w:t>
      </w:r>
    </w:p>
    <w:p w14:paraId="4F52E00B">
      <w:pPr>
        <w:pageBreakBefore w:val="0"/>
        <w:kinsoku/>
        <w:wordWrap/>
        <w:overflowPunct/>
        <w:topLinePunct w:val="0"/>
        <w:autoSpaceDE/>
        <w:autoSpaceDN/>
        <w:bidi w:val="0"/>
        <w:spacing w:line="480" w:lineRule="exact"/>
        <w:ind w:firstLine="480" w:firstLineChars="200"/>
        <w:textAlignment w:val="auto"/>
        <w:rPr>
          <w:rFonts w:hint="default" w:ascii="仿宋_GB2312" w:hAnsi="仿宋" w:eastAsia="仿宋_GB2312"/>
          <w:sz w:val="24"/>
          <w:lang w:val="en-US" w:eastAsia="zh-CN"/>
        </w:rPr>
      </w:pPr>
      <w:r>
        <w:rPr>
          <w:rFonts w:hint="eastAsia" w:ascii="仿宋_GB2312" w:hAnsi="仿宋" w:eastAsia="仿宋_GB2312"/>
          <w:sz w:val="24"/>
        </w:rPr>
        <w:t>联系方式：</w:t>
      </w:r>
      <w:bookmarkStart w:id="26" w:name="_Toc28359009"/>
      <w:bookmarkStart w:id="27" w:name="_Toc28359086"/>
      <w:r>
        <w:rPr>
          <w:rFonts w:hint="eastAsia" w:ascii="仿宋_GB2312" w:hAnsi="仿宋" w:eastAsia="仿宋_GB2312"/>
          <w:sz w:val="24"/>
          <w:lang w:eastAsia="zh-CN"/>
        </w:rPr>
        <w:t>0573-8</w:t>
      </w:r>
      <w:r>
        <w:rPr>
          <w:rFonts w:hint="eastAsia" w:ascii="仿宋_GB2312" w:hAnsi="仿宋" w:eastAsia="仿宋_GB2312"/>
          <w:sz w:val="24"/>
          <w:lang w:val="en-US" w:eastAsia="zh-CN"/>
        </w:rPr>
        <w:t>4129502</w:t>
      </w:r>
    </w:p>
    <w:p w14:paraId="39B2EC42">
      <w:pPr>
        <w:pageBreakBefore w:val="0"/>
        <w:kinsoku/>
        <w:wordWrap/>
        <w:overflowPunct/>
        <w:topLinePunct w:val="0"/>
        <w:autoSpaceDE/>
        <w:autoSpaceDN/>
        <w:bidi w:val="0"/>
        <w:spacing w:line="480" w:lineRule="exact"/>
        <w:ind w:firstLine="480" w:firstLineChars="200"/>
        <w:textAlignment w:val="auto"/>
        <w:rPr>
          <w:rFonts w:hint="eastAsia" w:ascii="仿宋_GB2312" w:hAnsi="仿宋" w:eastAsia="仿宋_GB2312"/>
          <w:sz w:val="24"/>
        </w:rPr>
      </w:pPr>
      <w:r>
        <w:rPr>
          <w:rFonts w:hint="eastAsia" w:ascii="仿宋_GB2312" w:hAnsi="仿宋" w:eastAsia="仿宋_GB2312"/>
          <w:sz w:val="24"/>
        </w:rPr>
        <w:t>传</w:t>
      </w:r>
      <w:r>
        <w:rPr>
          <w:rFonts w:hint="eastAsia" w:ascii="仿宋_GB2312" w:hAnsi="仿宋" w:eastAsia="仿宋_GB2312"/>
          <w:sz w:val="24"/>
          <w:lang w:val="en-US" w:eastAsia="zh-CN"/>
        </w:rPr>
        <w:t xml:space="preserve"> </w:t>
      </w:r>
      <w:r>
        <w:rPr>
          <w:rFonts w:hint="eastAsia" w:ascii="仿宋_GB2312" w:hAnsi="仿宋" w:eastAsia="仿宋_GB2312"/>
          <w:sz w:val="24"/>
        </w:rPr>
        <w:t>真：/</w:t>
      </w:r>
    </w:p>
    <w:p w14:paraId="6E677BB4">
      <w:pPr>
        <w:pageBreakBefore w:val="0"/>
        <w:kinsoku/>
        <w:wordWrap/>
        <w:overflowPunct/>
        <w:topLinePunct w:val="0"/>
        <w:autoSpaceDE/>
        <w:autoSpaceDN/>
        <w:bidi w:val="0"/>
        <w:spacing w:line="480" w:lineRule="exact"/>
        <w:ind w:firstLine="480" w:firstLineChars="200"/>
        <w:textAlignment w:val="auto"/>
        <w:rPr>
          <w:rFonts w:hint="default" w:ascii="仿宋_GB2312" w:hAnsi="仿宋" w:eastAsia="仿宋_GB2312"/>
          <w:sz w:val="24"/>
          <w:lang w:val="en-US" w:eastAsia="zh-CN"/>
        </w:rPr>
      </w:pPr>
      <w:r>
        <w:rPr>
          <w:rFonts w:hint="eastAsia" w:ascii="仿宋_GB2312" w:hAnsi="仿宋" w:eastAsia="仿宋_GB2312"/>
          <w:sz w:val="24"/>
        </w:rPr>
        <w:t>质疑联系人：</w:t>
      </w:r>
      <w:r>
        <w:rPr>
          <w:rFonts w:hint="eastAsia" w:ascii="仿宋_GB2312" w:hAnsi="仿宋" w:eastAsia="仿宋_GB2312"/>
          <w:sz w:val="24"/>
          <w:lang w:val="en-US" w:eastAsia="zh-CN"/>
        </w:rPr>
        <w:t>王先生</w:t>
      </w:r>
    </w:p>
    <w:p w14:paraId="3D0C917F">
      <w:pPr>
        <w:pageBreakBefore w:val="0"/>
        <w:kinsoku/>
        <w:wordWrap/>
        <w:overflowPunct/>
        <w:topLinePunct w:val="0"/>
        <w:autoSpaceDE/>
        <w:autoSpaceDN/>
        <w:bidi w:val="0"/>
        <w:spacing w:line="480" w:lineRule="exact"/>
        <w:ind w:firstLine="480" w:firstLineChars="200"/>
        <w:textAlignment w:val="auto"/>
        <w:rPr>
          <w:rFonts w:hint="default" w:ascii="仿宋_GB2312" w:hAnsi="仿宋" w:eastAsia="仿宋_GB2312"/>
          <w:sz w:val="24"/>
          <w:lang w:val="en-US" w:eastAsia="zh-CN"/>
        </w:rPr>
      </w:pPr>
      <w:r>
        <w:rPr>
          <w:rFonts w:hint="eastAsia" w:ascii="仿宋_GB2312" w:hAnsi="仿宋" w:eastAsia="仿宋_GB2312"/>
          <w:sz w:val="24"/>
        </w:rPr>
        <w:t>联系方式：0573-8</w:t>
      </w:r>
      <w:r>
        <w:rPr>
          <w:rFonts w:hint="eastAsia" w:ascii="仿宋_GB2312" w:hAnsi="仿宋" w:eastAsia="仿宋_GB2312"/>
          <w:sz w:val="24"/>
          <w:lang w:val="en-US" w:eastAsia="zh-CN"/>
        </w:rPr>
        <w:t>4129393</w:t>
      </w:r>
    </w:p>
    <w:bookmarkEnd w:id="26"/>
    <w:bookmarkEnd w:id="27"/>
    <w:p w14:paraId="4C7AC397">
      <w:pPr>
        <w:pageBreakBefore w:val="0"/>
        <w:kinsoku/>
        <w:wordWrap/>
        <w:overflowPunct/>
        <w:topLinePunct w:val="0"/>
        <w:autoSpaceDE/>
        <w:autoSpaceDN/>
        <w:bidi w:val="0"/>
        <w:spacing w:line="480" w:lineRule="exact"/>
        <w:ind w:firstLine="482" w:firstLineChars="200"/>
        <w:textAlignment w:val="auto"/>
        <w:rPr>
          <w:rFonts w:hint="eastAsia" w:ascii="仿宋_GB2312" w:hAnsi="仿宋" w:eastAsia="仿宋_GB2312"/>
          <w:b/>
          <w:bCs/>
          <w:sz w:val="24"/>
        </w:rPr>
      </w:pPr>
      <w:r>
        <w:rPr>
          <w:rFonts w:hint="eastAsia" w:ascii="仿宋_GB2312" w:hAnsi="仿宋" w:eastAsia="仿宋_GB2312"/>
          <w:b/>
          <w:bCs/>
          <w:sz w:val="24"/>
          <w:lang w:val="en-US" w:eastAsia="zh-CN"/>
        </w:rPr>
        <w:t>2.</w:t>
      </w:r>
      <w:r>
        <w:rPr>
          <w:rFonts w:hint="eastAsia" w:ascii="仿宋_GB2312" w:hAnsi="仿宋" w:eastAsia="仿宋_GB2312"/>
          <w:b/>
          <w:bCs/>
          <w:sz w:val="24"/>
        </w:rPr>
        <w:t>同级政府采购监督管理部门</w:t>
      </w:r>
    </w:p>
    <w:p w14:paraId="2B7C983E">
      <w:pPr>
        <w:pageBreakBefore w:val="0"/>
        <w:kinsoku/>
        <w:wordWrap/>
        <w:overflowPunct/>
        <w:topLinePunct w:val="0"/>
        <w:autoSpaceDE/>
        <w:autoSpaceDN/>
        <w:bidi w:val="0"/>
        <w:spacing w:line="480" w:lineRule="exact"/>
        <w:ind w:firstLine="480" w:firstLineChars="200"/>
        <w:textAlignment w:val="auto"/>
        <w:rPr>
          <w:rFonts w:hint="eastAsia" w:ascii="仿宋_GB2312" w:hAnsi="仿宋" w:eastAsia="仿宋_GB2312"/>
          <w:sz w:val="24"/>
        </w:rPr>
      </w:pPr>
      <w:r>
        <w:rPr>
          <w:rFonts w:hint="eastAsia" w:ascii="仿宋_GB2312" w:hAnsi="仿宋" w:eastAsia="仿宋_GB2312"/>
          <w:sz w:val="24"/>
        </w:rPr>
        <w:t>政府采购行政监管及投诉受理部门：</w:t>
      </w:r>
      <w:r>
        <w:rPr>
          <w:rFonts w:hint="eastAsia" w:ascii="仿宋_GB2312" w:hAnsi="仿宋" w:eastAsia="仿宋_GB2312"/>
          <w:sz w:val="24"/>
          <w:lang w:eastAsia="zh-CN"/>
        </w:rPr>
        <w:t>嘉善县</w:t>
      </w:r>
      <w:r>
        <w:rPr>
          <w:rFonts w:hint="eastAsia" w:ascii="仿宋_GB2312" w:hAnsi="仿宋" w:eastAsia="仿宋_GB2312"/>
          <w:sz w:val="24"/>
        </w:rPr>
        <w:t>财政局</w:t>
      </w:r>
    </w:p>
    <w:p w14:paraId="79FEDC79">
      <w:pPr>
        <w:pageBreakBefore w:val="0"/>
        <w:kinsoku/>
        <w:wordWrap/>
        <w:overflowPunct/>
        <w:topLinePunct w:val="0"/>
        <w:autoSpaceDE/>
        <w:autoSpaceDN/>
        <w:bidi w:val="0"/>
        <w:spacing w:line="480" w:lineRule="exact"/>
        <w:ind w:firstLine="480" w:firstLineChars="200"/>
        <w:textAlignment w:val="auto"/>
        <w:rPr>
          <w:rFonts w:hint="eastAsia" w:ascii="仿宋_GB2312" w:hAnsi="仿宋" w:eastAsia="仿宋_GB2312"/>
          <w:sz w:val="24"/>
          <w:lang w:eastAsia="zh-CN"/>
        </w:rPr>
      </w:pPr>
      <w:r>
        <w:rPr>
          <w:rFonts w:hint="eastAsia" w:ascii="仿宋_GB2312" w:hAnsi="仿宋" w:eastAsia="仿宋_GB2312"/>
          <w:sz w:val="24"/>
        </w:rPr>
        <w:t>联系人：</w:t>
      </w:r>
      <w:r>
        <w:rPr>
          <w:rFonts w:hint="eastAsia" w:ascii="仿宋_GB2312" w:hAnsi="仿宋" w:eastAsia="仿宋_GB2312"/>
          <w:sz w:val="24"/>
          <w:lang w:eastAsia="zh-CN"/>
        </w:rPr>
        <w:t>刘先生</w:t>
      </w:r>
    </w:p>
    <w:p w14:paraId="55FCE795">
      <w:pPr>
        <w:pageBreakBefore w:val="0"/>
        <w:kinsoku/>
        <w:wordWrap/>
        <w:overflowPunct/>
        <w:topLinePunct w:val="0"/>
        <w:autoSpaceDE/>
        <w:autoSpaceDN/>
        <w:bidi w:val="0"/>
        <w:spacing w:line="480" w:lineRule="exact"/>
        <w:ind w:firstLine="480" w:firstLineChars="200"/>
        <w:textAlignment w:val="auto"/>
        <w:rPr>
          <w:rFonts w:hint="default" w:ascii="仿宋_GB2312" w:hAnsi="仿宋" w:eastAsia="仿宋_GB2312"/>
          <w:sz w:val="24"/>
          <w:lang w:val="en-US" w:eastAsia="zh-CN"/>
        </w:rPr>
      </w:pPr>
      <w:r>
        <w:rPr>
          <w:rFonts w:hint="eastAsia" w:ascii="仿宋_GB2312" w:hAnsi="仿宋" w:eastAsia="仿宋_GB2312"/>
          <w:sz w:val="24"/>
        </w:rPr>
        <w:t>联系方式：0573-</w:t>
      </w:r>
      <w:r>
        <w:rPr>
          <w:rFonts w:hint="eastAsia" w:ascii="仿宋_GB2312" w:hAnsi="仿宋" w:eastAsia="仿宋_GB2312"/>
          <w:sz w:val="24"/>
          <w:lang w:val="en-US" w:eastAsia="zh-CN"/>
        </w:rPr>
        <w:t>84123310</w:t>
      </w:r>
    </w:p>
    <w:p w14:paraId="61FE043C">
      <w:pPr>
        <w:pageBreakBefore w:val="0"/>
        <w:kinsoku/>
        <w:wordWrap/>
        <w:overflowPunct/>
        <w:topLinePunct w:val="0"/>
        <w:autoSpaceDE/>
        <w:autoSpaceDN/>
        <w:bidi w:val="0"/>
        <w:spacing w:line="480" w:lineRule="exact"/>
        <w:ind w:firstLine="480" w:firstLineChars="200"/>
        <w:textAlignment w:val="auto"/>
        <w:rPr>
          <w:rFonts w:ascii="仿宋_GB2312" w:hAnsi="仿宋" w:eastAsia="仿宋_GB2312"/>
          <w:sz w:val="24"/>
        </w:rPr>
      </w:pPr>
      <w:r>
        <w:rPr>
          <w:rFonts w:hint="eastAsia" w:ascii="仿宋_GB2312" w:hAnsi="仿宋" w:eastAsia="仿宋_GB2312"/>
          <w:sz w:val="24"/>
        </w:rPr>
        <w:t>若对项目采购电子交易系统操作有疑问，可登录政采云（</w:t>
      </w:r>
      <w:r>
        <w:rPr>
          <w:rFonts w:ascii="仿宋_GB2312" w:hAnsi="仿宋" w:eastAsia="仿宋_GB2312"/>
          <w:sz w:val="24"/>
        </w:rPr>
        <w:t>https://www.zcygov.cn/），点击右侧咨询小采，获取采小蜜智能服务管家帮助，或拨打政</w:t>
      </w:r>
      <w:r>
        <w:rPr>
          <w:rFonts w:hint="eastAsia" w:ascii="仿宋_GB2312" w:hAnsi="仿宋" w:eastAsia="仿宋_GB2312"/>
          <w:sz w:val="24"/>
        </w:rPr>
        <w:t>采云服务热线</w:t>
      </w:r>
      <w:r>
        <w:rPr>
          <w:rFonts w:hint="eastAsia" w:ascii="仿宋_GB2312" w:hAnsi="仿宋" w:eastAsia="仿宋_GB2312"/>
          <w:sz w:val="24"/>
          <w:lang w:eastAsia="zh-CN"/>
        </w:rPr>
        <w:t>95763</w:t>
      </w:r>
      <w:r>
        <w:rPr>
          <w:rFonts w:ascii="仿宋_GB2312" w:hAnsi="仿宋" w:eastAsia="仿宋_GB2312"/>
          <w:sz w:val="24"/>
        </w:rPr>
        <w:t>获取热线服务帮助。</w:t>
      </w:r>
    </w:p>
    <w:p w14:paraId="7EF39606">
      <w:pPr>
        <w:pageBreakBefore w:val="0"/>
        <w:kinsoku/>
        <w:wordWrap/>
        <w:overflowPunct/>
        <w:topLinePunct w:val="0"/>
        <w:autoSpaceDE/>
        <w:autoSpaceDN/>
        <w:bidi w:val="0"/>
        <w:spacing w:line="480" w:lineRule="exact"/>
        <w:ind w:firstLine="480" w:firstLineChars="200"/>
        <w:textAlignment w:val="auto"/>
        <w:rPr>
          <w:rFonts w:ascii="仿宋_GB2312" w:hAnsi="仿宋" w:eastAsia="仿宋_GB2312"/>
          <w:sz w:val="24"/>
        </w:rPr>
      </w:pPr>
      <w:r>
        <w:rPr>
          <w:rFonts w:ascii="仿宋_GB2312" w:hAnsi="仿宋" w:eastAsia="仿宋_GB2312"/>
          <w:sz w:val="24"/>
        </w:rPr>
        <w:t>CA问题联系电话（人工）：</w:t>
      </w:r>
      <w:r>
        <w:rPr>
          <w:rFonts w:hint="eastAsia" w:ascii="仿宋_GB2312" w:hAnsi="仿宋" w:eastAsia="仿宋_GB2312"/>
          <w:sz w:val="24"/>
        </w:rPr>
        <w:t>汇信</w:t>
      </w:r>
      <w:r>
        <w:rPr>
          <w:rFonts w:ascii="仿宋_GB2312" w:hAnsi="仿宋" w:eastAsia="仿宋_GB2312"/>
          <w:sz w:val="24"/>
        </w:rPr>
        <w:t>CA 400-888-4636；天谷CA 400-087-8198。</w:t>
      </w:r>
    </w:p>
    <w:p w14:paraId="0EF3380A">
      <w:pPr>
        <w:spacing w:line="540" w:lineRule="exact"/>
        <w:ind w:firstLine="480" w:firstLineChars="200"/>
        <w:rPr>
          <w:rFonts w:asciiTheme="majorEastAsia" w:hAnsiTheme="majorEastAsia" w:eastAsiaTheme="majorEastAsia" w:cstheme="majorEastAsia"/>
        </w:rPr>
      </w:pPr>
    </w:p>
    <w:p w14:paraId="4FE5400E">
      <w:pPr>
        <w:pStyle w:val="13"/>
        <w:ind w:left="0" w:leftChars="0" w:firstLine="0" w:firstLineChars="0"/>
      </w:pPr>
    </w:p>
    <w:p w14:paraId="1820E551">
      <w:pPr>
        <w:pStyle w:val="29"/>
        <w:keepNext w:val="0"/>
        <w:keepLines w:val="0"/>
        <w:pageBreakBefore w:val="0"/>
        <w:widowControl w:val="0"/>
        <w:kinsoku/>
        <w:wordWrap w:val="0"/>
        <w:overflowPunct/>
        <w:topLinePunct w:val="0"/>
        <w:autoSpaceDE/>
        <w:autoSpaceDN/>
        <w:bidi w:val="0"/>
        <w:adjustRightInd/>
        <w:snapToGrid/>
        <w:spacing w:before="0" w:beforeLines="0" w:beforeAutospacing="0" w:after="0" w:afterAutospacing="0" w:line="400" w:lineRule="exact"/>
        <w:ind w:left="0" w:leftChars="0" w:right="0" w:rightChars="0" w:firstLine="960" w:firstLineChars="400"/>
        <w:jc w:val="left"/>
        <w:textAlignment w:val="auto"/>
        <w:outlineLvl w:val="9"/>
        <w:rPr>
          <w:rFonts w:hint="eastAsia" w:ascii="宋体" w:hAnsi="宋体" w:eastAsia="宋体" w:cs="宋体"/>
          <w:b w:val="0"/>
          <w:bCs w:val="0"/>
          <w:color w:val="auto"/>
          <w:sz w:val="24"/>
          <w:szCs w:val="24"/>
          <w:highlight w:val="none"/>
          <w:lang w:eastAsia="zh-CN"/>
        </w:rPr>
      </w:pPr>
      <w:bookmarkStart w:id="28" w:name="_Toc532218222"/>
      <w:r>
        <w:rPr>
          <w:rFonts w:hint="eastAsia" w:asciiTheme="majorEastAsia" w:hAnsiTheme="majorEastAsia" w:eastAsiaTheme="majorEastAsia" w:cstheme="majorEastAsia"/>
        </w:rPr>
        <w:br w:type="page"/>
      </w:r>
      <w:bookmarkEnd w:id="28"/>
    </w:p>
    <w:p w14:paraId="0241FD5F">
      <w:pPr>
        <w:pStyle w:val="4"/>
        <w:keepNext w:val="0"/>
        <w:keepLines w:val="0"/>
        <w:pageBreakBefore w:val="0"/>
        <w:widowControl w:val="0"/>
        <w:numPr>
          <w:ilvl w:val="0"/>
          <w:numId w:val="0"/>
        </w:numPr>
        <w:kinsoku/>
        <w:wordWrap w:val="0"/>
        <w:overflowPunct/>
        <w:topLinePunct/>
        <w:autoSpaceDE/>
        <w:autoSpaceDN/>
        <w:bidi w:val="0"/>
        <w:adjustRightInd/>
        <w:snapToGrid/>
        <w:spacing w:before="0" w:after="0" w:line="400" w:lineRule="exact"/>
        <w:jc w:val="center"/>
        <w:textAlignment w:val="auto"/>
        <w:rPr>
          <w:rFonts w:hint="eastAsia" w:ascii="宋体" w:hAnsi="宋体" w:eastAsia="宋体" w:cs="宋体"/>
          <w:color w:val="auto"/>
          <w:sz w:val="32"/>
        </w:rPr>
      </w:pPr>
      <w:bookmarkStart w:id="29" w:name="_Toc548118524"/>
      <w:bookmarkStart w:id="30" w:name="_Toc82338245"/>
      <w:bookmarkStart w:id="31" w:name="_Toc82873328"/>
      <w:bookmarkStart w:id="32" w:name="_Toc485648402"/>
      <w:bookmarkStart w:id="33" w:name="_Toc211745569"/>
      <w:r>
        <w:rPr>
          <w:rFonts w:hint="eastAsia" w:ascii="宋体" w:hAnsi="宋体" w:eastAsia="宋体" w:cs="宋体"/>
          <w:color w:val="auto"/>
          <w:sz w:val="32"/>
          <w:lang w:eastAsia="zh-CN"/>
        </w:rPr>
        <w:t>第二章</w:t>
      </w:r>
      <w:r>
        <w:rPr>
          <w:rFonts w:hint="eastAsia" w:ascii="宋体" w:hAnsi="宋体" w:eastAsia="宋体" w:cs="宋体"/>
          <w:color w:val="auto"/>
          <w:sz w:val="32"/>
          <w:lang w:val="en-US" w:eastAsia="zh-CN"/>
        </w:rPr>
        <w:t xml:space="preserve"> </w:t>
      </w:r>
      <w:r>
        <w:rPr>
          <w:rFonts w:hint="eastAsia" w:ascii="宋体" w:hAnsi="宋体" w:eastAsia="宋体" w:cs="宋体"/>
          <w:color w:val="auto"/>
          <w:sz w:val="32"/>
          <w:lang w:eastAsia="zh-CN"/>
        </w:rPr>
        <w:t>框架协议采购</w:t>
      </w:r>
      <w:r>
        <w:rPr>
          <w:rFonts w:hint="eastAsia" w:ascii="宋体" w:hAnsi="宋体" w:eastAsia="宋体" w:cs="宋体"/>
          <w:color w:val="auto"/>
          <w:sz w:val="32"/>
        </w:rPr>
        <w:t>需求</w:t>
      </w:r>
    </w:p>
    <w:p w14:paraId="51140C60">
      <w:pPr>
        <w:keepNext w:val="0"/>
        <w:keepLines w:val="0"/>
        <w:pageBreakBefore w:val="0"/>
        <w:kinsoku/>
        <w:wordWrap/>
        <w:overflowPunct/>
        <w:topLinePunct w:val="0"/>
        <w:autoSpaceDE/>
        <w:autoSpaceDN/>
        <w:bidi w:val="0"/>
        <w:snapToGrid w:val="0"/>
        <w:spacing w:line="480" w:lineRule="exact"/>
        <w:ind w:firstLine="482" w:firstLineChars="200"/>
        <w:textAlignment w:val="auto"/>
        <w:rPr>
          <w:rFonts w:hint="eastAsia" w:asciiTheme="minorEastAsia" w:hAnsiTheme="minorEastAsia" w:eastAsiaTheme="minorEastAsia" w:cstheme="minorEastAsia"/>
          <w:b/>
          <w:sz w:val="24"/>
          <w:szCs w:val="24"/>
        </w:rPr>
      </w:pPr>
      <w:bookmarkStart w:id="34" w:name="_Toc481247033"/>
      <w:bookmarkStart w:id="35" w:name="_Toc481247036"/>
      <w:r>
        <w:rPr>
          <w:rFonts w:hint="eastAsia" w:asciiTheme="minorEastAsia" w:hAnsiTheme="minorEastAsia" w:eastAsiaTheme="minorEastAsia" w:cstheme="minorEastAsia"/>
          <w:b/>
          <w:sz w:val="24"/>
          <w:szCs w:val="24"/>
        </w:rPr>
        <w:t>一、本次框架协议采购适用范围及第一阶段入围数量</w:t>
      </w:r>
    </w:p>
    <w:bookmarkEnd w:id="34"/>
    <w:bookmarkEnd w:id="35"/>
    <w:p w14:paraId="27C7C5D3">
      <w:pPr>
        <w:keepNext w:val="0"/>
        <w:keepLines w:val="0"/>
        <w:pageBreakBefore w:val="0"/>
        <w:kinsoku/>
        <w:wordWrap/>
        <w:overflowPunct/>
        <w:topLinePunct w:val="0"/>
        <w:autoSpaceDE/>
        <w:autoSpaceDN/>
        <w:bidi w:val="0"/>
        <w:snapToGrid w:val="0"/>
        <w:spacing w:line="480" w:lineRule="exact"/>
        <w:ind w:firstLine="480" w:firstLineChars="20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rPr>
        <w:t>1.适用范</w:t>
      </w:r>
      <w:r>
        <w:rPr>
          <w:rFonts w:hint="eastAsia" w:asciiTheme="minorEastAsia" w:hAnsiTheme="minorEastAsia" w:eastAsiaTheme="minorEastAsia" w:cstheme="minorEastAsia"/>
          <w:sz w:val="24"/>
          <w:szCs w:val="24"/>
          <w:highlight w:val="none"/>
        </w:rPr>
        <w:t>围：</w:t>
      </w:r>
      <w:r>
        <w:rPr>
          <w:rFonts w:hint="eastAsia" w:asciiTheme="minorEastAsia" w:hAnsiTheme="minorEastAsia" w:eastAsiaTheme="minorEastAsia" w:cstheme="minorEastAsia"/>
          <w:sz w:val="24"/>
          <w:szCs w:val="24"/>
          <w:highlight w:val="none"/>
          <w:lang w:eastAsia="zh-CN"/>
        </w:rPr>
        <w:t>全县</w:t>
      </w:r>
      <w:r>
        <w:rPr>
          <w:rFonts w:hint="eastAsia" w:asciiTheme="minorEastAsia" w:hAnsiTheme="minorEastAsia" w:eastAsiaTheme="minorEastAsia" w:cstheme="minorEastAsia"/>
          <w:sz w:val="24"/>
          <w:szCs w:val="24"/>
          <w:highlight w:val="none"/>
          <w:lang w:val="en-US" w:eastAsia="zh-CN"/>
        </w:rPr>
        <w:t>国家机关、事业单位和团体组织采购预算金额在采购限额（30万元）以下的审计服务（指按照公认的会计原则，审查某机构的会计账册和其他单据的服务，跟踪审计服务归入此类），含政府投资项目竣工财务决算审计，会计报表审计，其他类别审计（以工作量法计算）。</w:t>
      </w:r>
    </w:p>
    <w:p w14:paraId="1F61D076">
      <w:pPr>
        <w:keepNext w:val="0"/>
        <w:keepLines w:val="0"/>
        <w:pageBreakBefore w:val="0"/>
        <w:kinsoku/>
        <w:wordWrap/>
        <w:overflowPunct/>
        <w:topLinePunct w:val="0"/>
        <w:autoSpaceDE/>
        <w:autoSpaceDN/>
        <w:bidi w:val="0"/>
        <w:snapToGrid w:val="0"/>
        <w:spacing w:line="480" w:lineRule="exact"/>
        <w:ind w:firstLine="480" w:firstLineChars="200"/>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2.入围数量:不超过有效供应商总数的80%（采用向下取整法）。</w:t>
      </w:r>
      <w:r>
        <w:rPr>
          <w:rFonts w:hint="eastAsia" w:asciiTheme="minorEastAsia" w:hAnsiTheme="minorEastAsia" w:eastAsiaTheme="minorEastAsia" w:cstheme="minorEastAsia"/>
          <w:b/>
          <w:bCs/>
          <w:sz w:val="24"/>
          <w:szCs w:val="24"/>
        </w:rPr>
        <w:t>特别说明：本次入围的供应商不保证实际业务量。</w:t>
      </w:r>
    </w:p>
    <w:p w14:paraId="0A1066BB">
      <w:pPr>
        <w:keepNext w:val="0"/>
        <w:keepLines w:val="0"/>
        <w:pageBreakBefore w:val="0"/>
        <w:kinsoku/>
        <w:wordWrap/>
        <w:overflowPunct/>
        <w:topLinePunct w:val="0"/>
        <w:autoSpaceDE/>
        <w:autoSpaceDN/>
        <w:bidi w:val="0"/>
        <w:snapToGrid w:val="0"/>
        <w:spacing w:line="480" w:lineRule="exact"/>
        <w:ind w:firstLine="482" w:firstLineChars="200"/>
        <w:textAlignment w:val="auto"/>
        <w:rPr>
          <w:rFonts w:hint="eastAsia" w:asciiTheme="minorEastAsia" w:hAnsiTheme="minorEastAsia" w:eastAsiaTheme="minorEastAsia" w:cstheme="minorEastAsia"/>
          <w:sz w:val="24"/>
          <w:szCs w:val="24"/>
          <w:highlight w:val="yellow"/>
        </w:rPr>
      </w:pPr>
      <w:r>
        <w:rPr>
          <w:rFonts w:hint="eastAsia" w:asciiTheme="minorEastAsia" w:hAnsiTheme="minorEastAsia" w:eastAsiaTheme="minorEastAsia" w:cstheme="minorEastAsia"/>
          <w:b/>
          <w:sz w:val="24"/>
          <w:szCs w:val="24"/>
        </w:rPr>
        <w:t>二</w:t>
      </w:r>
      <w:r>
        <w:rPr>
          <w:rFonts w:hint="eastAsia" w:asciiTheme="minorEastAsia" w:hAnsiTheme="minorEastAsia" w:eastAsiaTheme="minorEastAsia" w:cstheme="minorEastAsia"/>
          <w:b/>
          <w:sz w:val="24"/>
          <w:szCs w:val="24"/>
          <w:highlight w:val="none"/>
        </w:rPr>
        <w:t>、计价标准</w:t>
      </w:r>
    </w:p>
    <w:tbl>
      <w:tblPr>
        <w:tblStyle w:val="31"/>
        <w:tblW w:w="5000"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788"/>
        <w:gridCol w:w="4581"/>
        <w:gridCol w:w="4259"/>
      </w:tblGrid>
      <w:tr w14:paraId="3EA39F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9" w:type="pct"/>
            <w:tcBorders>
              <w:top w:val="single" w:color="auto" w:sz="4" w:space="0"/>
              <w:left w:val="single" w:color="auto" w:sz="4" w:space="0"/>
              <w:bottom w:val="single" w:color="auto" w:sz="4" w:space="0"/>
              <w:right w:val="single" w:color="auto" w:sz="4" w:space="0"/>
            </w:tcBorders>
            <w:noWrap w:val="0"/>
            <w:vAlign w:val="center"/>
          </w:tcPr>
          <w:p w14:paraId="00F127F8">
            <w:pPr>
              <w:keepNext w:val="0"/>
              <w:keepLines w:val="0"/>
              <w:pageBreakBefore w:val="0"/>
              <w:suppressLineNumbers w:val="0"/>
              <w:kinsoku/>
              <w:wordWrap/>
              <w:overflowPunct/>
              <w:topLinePunct w:val="0"/>
              <w:autoSpaceDE/>
              <w:autoSpaceDN/>
              <w:bidi w:val="0"/>
              <w:snapToGrid w:val="0"/>
              <w:spacing w:before="0" w:beforeAutospacing="0" w:after="0" w:afterAutospacing="0" w:line="480" w:lineRule="exact"/>
              <w:ind w:left="0" w:right="0"/>
              <w:jc w:val="center"/>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序号</w:t>
            </w:r>
          </w:p>
        </w:tc>
        <w:tc>
          <w:tcPr>
            <w:tcW w:w="2379" w:type="pct"/>
            <w:tcBorders>
              <w:top w:val="single" w:color="auto" w:sz="4" w:space="0"/>
              <w:left w:val="single" w:color="auto" w:sz="4" w:space="0"/>
              <w:bottom w:val="single" w:color="auto" w:sz="4" w:space="0"/>
              <w:right w:val="single" w:color="auto" w:sz="4" w:space="0"/>
            </w:tcBorders>
            <w:noWrap w:val="0"/>
            <w:vAlign w:val="center"/>
          </w:tcPr>
          <w:p w14:paraId="66F998AD">
            <w:pPr>
              <w:keepNext w:val="0"/>
              <w:keepLines w:val="0"/>
              <w:pageBreakBefore w:val="0"/>
              <w:suppressLineNumbers w:val="0"/>
              <w:kinsoku/>
              <w:wordWrap/>
              <w:overflowPunct/>
              <w:topLinePunct w:val="0"/>
              <w:autoSpaceDE/>
              <w:autoSpaceDN/>
              <w:bidi w:val="0"/>
              <w:snapToGrid w:val="0"/>
              <w:spacing w:before="0" w:beforeAutospacing="0" w:after="0" w:afterAutospacing="0" w:line="480" w:lineRule="exact"/>
              <w:ind w:left="0" w:right="0"/>
              <w:jc w:val="center"/>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项目名称</w:t>
            </w:r>
          </w:p>
        </w:tc>
        <w:tc>
          <w:tcPr>
            <w:tcW w:w="2212" w:type="pct"/>
            <w:tcBorders>
              <w:top w:val="single" w:color="auto" w:sz="4" w:space="0"/>
              <w:left w:val="single" w:color="auto" w:sz="4" w:space="0"/>
              <w:bottom w:val="single" w:color="auto" w:sz="4" w:space="0"/>
              <w:right w:val="single" w:color="auto" w:sz="4" w:space="0"/>
            </w:tcBorders>
            <w:noWrap w:val="0"/>
            <w:vAlign w:val="center"/>
          </w:tcPr>
          <w:p w14:paraId="184256F3">
            <w:pPr>
              <w:keepNext w:val="0"/>
              <w:keepLines w:val="0"/>
              <w:pageBreakBefore w:val="0"/>
              <w:suppressLineNumbers w:val="0"/>
              <w:kinsoku/>
              <w:wordWrap/>
              <w:overflowPunct/>
              <w:topLinePunct w:val="0"/>
              <w:autoSpaceDE/>
              <w:autoSpaceDN/>
              <w:bidi w:val="0"/>
              <w:snapToGrid w:val="0"/>
              <w:spacing w:before="0" w:beforeAutospacing="0" w:after="0" w:afterAutospacing="0" w:line="480" w:lineRule="exact"/>
              <w:ind w:left="0" w:right="0"/>
              <w:jc w:val="center"/>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计价标准</w:t>
            </w:r>
          </w:p>
        </w:tc>
      </w:tr>
      <w:tr w14:paraId="752B68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9" w:type="pct"/>
            <w:tcBorders>
              <w:top w:val="single" w:color="auto" w:sz="4" w:space="0"/>
              <w:left w:val="single" w:color="auto" w:sz="4" w:space="0"/>
              <w:bottom w:val="single" w:color="auto" w:sz="4" w:space="0"/>
              <w:right w:val="single" w:color="auto" w:sz="4" w:space="0"/>
            </w:tcBorders>
            <w:noWrap w:val="0"/>
            <w:vAlign w:val="center"/>
          </w:tcPr>
          <w:p w14:paraId="0C5087DC">
            <w:pPr>
              <w:keepNext w:val="0"/>
              <w:keepLines w:val="0"/>
              <w:pageBreakBefore w:val="0"/>
              <w:suppressLineNumbers w:val="0"/>
              <w:kinsoku/>
              <w:wordWrap/>
              <w:overflowPunct/>
              <w:topLinePunct w:val="0"/>
              <w:autoSpaceDE/>
              <w:autoSpaceDN/>
              <w:bidi w:val="0"/>
              <w:snapToGrid w:val="0"/>
              <w:spacing w:before="0" w:beforeAutospacing="0" w:after="0" w:afterAutospacing="0" w:line="480" w:lineRule="exact"/>
              <w:ind w:left="0" w:right="0"/>
              <w:jc w:val="center"/>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p>
        </w:tc>
        <w:tc>
          <w:tcPr>
            <w:tcW w:w="2379" w:type="pct"/>
            <w:tcBorders>
              <w:top w:val="single" w:color="auto" w:sz="4" w:space="0"/>
              <w:left w:val="single" w:color="auto" w:sz="4" w:space="0"/>
              <w:bottom w:val="single" w:color="auto" w:sz="4" w:space="0"/>
              <w:right w:val="single" w:color="auto" w:sz="4" w:space="0"/>
            </w:tcBorders>
            <w:noWrap w:val="0"/>
            <w:vAlign w:val="center"/>
          </w:tcPr>
          <w:p w14:paraId="2A60374D">
            <w:pPr>
              <w:keepNext w:val="0"/>
              <w:keepLines w:val="0"/>
              <w:pageBreakBefore w:val="0"/>
              <w:suppressLineNumbers w:val="0"/>
              <w:kinsoku/>
              <w:wordWrap/>
              <w:overflowPunct/>
              <w:topLinePunct w:val="0"/>
              <w:autoSpaceDE/>
              <w:autoSpaceDN/>
              <w:bidi w:val="0"/>
              <w:snapToGrid w:val="0"/>
              <w:spacing w:before="0" w:beforeAutospacing="0" w:after="0" w:afterAutospacing="0" w:line="480" w:lineRule="exact"/>
              <w:ind w:left="0" w:right="0"/>
              <w:textAlignment w:val="auto"/>
              <w:rPr>
                <w:rFonts w:hint="eastAsia" w:asciiTheme="minorEastAsia" w:hAnsiTheme="minorEastAsia" w:eastAsiaTheme="minorEastAsia" w:cstheme="minorEastAsia"/>
                <w:sz w:val="24"/>
                <w:szCs w:val="24"/>
              </w:rPr>
            </w:pPr>
            <w:r>
              <w:rPr>
                <w:rStyle w:val="37"/>
                <w:rFonts w:hint="eastAsia" w:asciiTheme="minorEastAsia" w:hAnsiTheme="minorEastAsia" w:eastAsiaTheme="minorEastAsia" w:cstheme="minorEastAsia"/>
                <w:sz w:val="24"/>
                <w:szCs w:val="24"/>
                <w:u w:val="single"/>
              </w:rPr>
              <w:t>政府投资项目竣工</w:t>
            </w:r>
            <w:r>
              <w:rPr>
                <w:rStyle w:val="37"/>
                <w:rFonts w:hint="eastAsia" w:asciiTheme="minorEastAsia" w:hAnsiTheme="minorEastAsia" w:eastAsiaTheme="minorEastAsia" w:cstheme="minorEastAsia"/>
                <w:sz w:val="24"/>
                <w:szCs w:val="24"/>
                <w:u w:val="single"/>
                <w:lang w:eastAsia="zh-CN"/>
              </w:rPr>
              <w:t>财务</w:t>
            </w:r>
            <w:r>
              <w:rPr>
                <w:rStyle w:val="37"/>
                <w:rFonts w:hint="eastAsia" w:asciiTheme="minorEastAsia" w:hAnsiTheme="minorEastAsia" w:eastAsiaTheme="minorEastAsia" w:cstheme="minorEastAsia"/>
                <w:sz w:val="24"/>
                <w:szCs w:val="24"/>
                <w:u w:val="single"/>
              </w:rPr>
              <w:t>决算审计</w:t>
            </w:r>
          </w:p>
        </w:tc>
        <w:tc>
          <w:tcPr>
            <w:tcW w:w="2212" w:type="pct"/>
            <w:tcBorders>
              <w:top w:val="single" w:color="auto" w:sz="4" w:space="0"/>
              <w:left w:val="single" w:color="auto" w:sz="4" w:space="0"/>
              <w:bottom w:val="single" w:color="auto" w:sz="4" w:space="0"/>
              <w:right w:val="single" w:color="auto" w:sz="4" w:space="0"/>
            </w:tcBorders>
            <w:noWrap w:val="0"/>
            <w:vAlign w:val="center"/>
          </w:tcPr>
          <w:p w14:paraId="76E597BB">
            <w:pPr>
              <w:keepNext w:val="0"/>
              <w:keepLines w:val="0"/>
              <w:pageBreakBefore w:val="0"/>
              <w:suppressLineNumbers w:val="0"/>
              <w:kinsoku/>
              <w:wordWrap/>
              <w:overflowPunct/>
              <w:topLinePunct w:val="0"/>
              <w:autoSpaceDE/>
              <w:autoSpaceDN/>
              <w:bidi w:val="0"/>
              <w:snapToGrid w:val="0"/>
              <w:spacing w:before="0" w:beforeAutospacing="0" w:after="0" w:afterAutospacing="0" w:line="480" w:lineRule="exact"/>
              <w:ind w:left="0" w:right="0"/>
              <w:textAlignment w:val="auto"/>
              <w:rPr>
                <w:rFonts w:hint="eastAsia" w:asciiTheme="minorEastAsia" w:hAnsiTheme="minorEastAsia" w:eastAsiaTheme="minorEastAsia" w:cstheme="minorEastAsia"/>
                <w:sz w:val="24"/>
                <w:szCs w:val="24"/>
                <w:highlight w:val="yellow"/>
              </w:rPr>
            </w:pPr>
            <w:r>
              <w:rPr>
                <w:rFonts w:hint="eastAsia" w:asciiTheme="minorEastAsia" w:hAnsiTheme="minorEastAsia" w:eastAsiaTheme="minorEastAsia" w:cstheme="minorEastAsia"/>
                <w:sz w:val="24"/>
                <w:szCs w:val="24"/>
                <w:lang w:eastAsia="zh-CN"/>
              </w:rPr>
              <w:t>参照行业收费</w:t>
            </w:r>
            <w:r>
              <w:rPr>
                <w:rFonts w:hint="eastAsia" w:asciiTheme="minorEastAsia" w:hAnsiTheme="minorEastAsia" w:eastAsiaTheme="minorEastAsia" w:cstheme="minorEastAsia"/>
                <w:sz w:val="24"/>
                <w:szCs w:val="24"/>
              </w:rPr>
              <w:t>标准</w:t>
            </w:r>
          </w:p>
        </w:tc>
      </w:tr>
      <w:tr w14:paraId="157006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9" w:type="pct"/>
            <w:tcBorders>
              <w:top w:val="single" w:color="auto" w:sz="4" w:space="0"/>
              <w:left w:val="single" w:color="auto" w:sz="4" w:space="0"/>
              <w:bottom w:val="single" w:color="auto" w:sz="4" w:space="0"/>
              <w:right w:val="single" w:color="auto" w:sz="4" w:space="0"/>
            </w:tcBorders>
            <w:noWrap w:val="0"/>
            <w:vAlign w:val="center"/>
          </w:tcPr>
          <w:p w14:paraId="4C606EDE">
            <w:pPr>
              <w:keepNext w:val="0"/>
              <w:keepLines w:val="0"/>
              <w:pageBreakBefore w:val="0"/>
              <w:suppressLineNumbers w:val="0"/>
              <w:kinsoku/>
              <w:wordWrap/>
              <w:overflowPunct/>
              <w:topLinePunct w:val="0"/>
              <w:autoSpaceDE/>
              <w:autoSpaceDN/>
              <w:bidi w:val="0"/>
              <w:snapToGrid w:val="0"/>
              <w:spacing w:before="0" w:beforeAutospacing="0" w:after="0" w:afterAutospacing="0" w:line="480" w:lineRule="exact"/>
              <w:ind w:left="0" w:right="0"/>
              <w:jc w:val="center"/>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w:t>
            </w:r>
          </w:p>
        </w:tc>
        <w:tc>
          <w:tcPr>
            <w:tcW w:w="2379" w:type="pct"/>
            <w:tcBorders>
              <w:top w:val="single" w:color="auto" w:sz="4" w:space="0"/>
              <w:left w:val="single" w:color="auto" w:sz="4" w:space="0"/>
              <w:bottom w:val="single" w:color="auto" w:sz="4" w:space="0"/>
              <w:right w:val="single" w:color="auto" w:sz="4" w:space="0"/>
            </w:tcBorders>
            <w:noWrap w:val="0"/>
            <w:vAlign w:val="center"/>
          </w:tcPr>
          <w:p w14:paraId="357BBA7E">
            <w:pPr>
              <w:keepNext w:val="0"/>
              <w:keepLines w:val="0"/>
              <w:pageBreakBefore w:val="0"/>
              <w:suppressLineNumbers w:val="0"/>
              <w:kinsoku/>
              <w:wordWrap/>
              <w:overflowPunct/>
              <w:topLinePunct w:val="0"/>
              <w:autoSpaceDE/>
              <w:autoSpaceDN/>
              <w:bidi w:val="0"/>
              <w:snapToGrid w:val="0"/>
              <w:spacing w:before="0" w:beforeAutospacing="0" w:after="0" w:afterAutospacing="0" w:line="480" w:lineRule="exact"/>
              <w:ind w:left="0" w:right="0"/>
              <w:textAlignment w:val="auto"/>
              <w:rPr>
                <w:rFonts w:hint="eastAsia" w:asciiTheme="minorEastAsia" w:hAnsiTheme="minorEastAsia" w:eastAsiaTheme="minorEastAsia" w:cstheme="minorEastAsia"/>
                <w:sz w:val="24"/>
                <w:szCs w:val="24"/>
              </w:rPr>
            </w:pPr>
            <w:r>
              <w:rPr>
                <w:rStyle w:val="37"/>
                <w:rFonts w:hint="eastAsia" w:asciiTheme="minorEastAsia" w:hAnsiTheme="minorEastAsia" w:eastAsiaTheme="minorEastAsia" w:cstheme="minorEastAsia"/>
                <w:sz w:val="24"/>
                <w:szCs w:val="24"/>
                <w:u w:val="single"/>
              </w:rPr>
              <w:t>会计报表类审计</w:t>
            </w:r>
          </w:p>
        </w:tc>
        <w:tc>
          <w:tcPr>
            <w:tcW w:w="2212" w:type="pct"/>
            <w:tcBorders>
              <w:top w:val="single" w:color="auto" w:sz="4" w:space="0"/>
              <w:left w:val="single" w:color="auto" w:sz="4" w:space="0"/>
              <w:bottom w:val="single" w:color="auto" w:sz="4" w:space="0"/>
              <w:right w:val="single" w:color="auto" w:sz="4" w:space="0"/>
            </w:tcBorders>
            <w:noWrap w:val="0"/>
            <w:vAlign w:val="center"/>
          </w:tcPr>
          <w:p w14:paraId="2071BC4C">
            <w:pPr>
              <w:keepNext w:val="0"/>
              <w:keepLines w:val="0"/>
              <w:pageBreakBefore w:val="0"/>
              <w:suppressLineNumbers w:val="0"/>
              <w:kinsoku/>
              <w:wordWrap/>
              <w:overflowPunct/>
              <w:topLinePunct w:val="0"/>
              <w:autoSpaceDE/>
              <w:autoSpaceDN/>
              <w:bidi w:val="0"/>
              <w:snapToGrid w:val="0"/>
              <w:spacing w:before="0" w:beforeAutospacing="0" w:after="0" w:afterAutospacing="0" w:line="480" w:lineRule="exact"/>
              <w:ind w:left="0" w:right="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eastAsia="zh-CN"/>
              </w:rPr>
              <w:t>参照行业收费</w:t>
            </w:r>
            <w:r>
              <w:rPr>
                <w:rFonts w:hint="eastAsia" w:asciiTheme="minorEastAsia" w:hAnsiTheme="minorEastAsia" w:eastAsiaTheme="minorEastAsia" w:cstheme="minorEastAsia"/>
                <w:sz w:val="24"/>
                <w:szCs w:val="24"/>
              </w:rPr>
              <w:t>标准</w:t>
            </w:r>
            <w:r>
              <w:rPr>
                <w:rFonts w:hint="eastAsia" w:ascii="宋体" w:hAnsi="宋体"/>
                <w:highlight w:val="none"/>
              </w:rPr>
              <w:t>（</w:t>
            </w:r>
            <w:r>
              <w:rPr>
                <w:rFonts w:hint="eastAsia"/>
                <w:bCs/>
                <w:color w:val="000000" w:themeColor="text1"/>
                <w:highlight w:val="none"/>
                <w14:textFill>
                  <w14:solidFill>
                    <w14:schemeClr w14:val="tx1"/>
                  </w14:solidFill>
                </w14:textFill>
              </w:rPr>
              <w:t>会计报表类审计</w:t>
            </w:r>
            <w:r>
              <w:rPr>
                <w:rFonts w:hint="eastAsia" w:ascii="宋体" w:hAnsi="宋体"/>
                <w:bCs/>
                <w:color w:val="000000" w:themeColor="text1"/>
                <w:highlight w:val="none"/>
                <w14:textFill>
                  <w14:solidFill>
                    <w14:schemeClr w14:val="tx1"/>
                  </w14:solidFill>
                </w14:textFill>
              </w:rPr>
              <w:t>按照优惠率结算后低于文件规定最低标准1200元的，按照1200元结算</w:t>
            </w:r>
            <w:r>
              <w:rPr>
                <w:rFonts w:hint="eastAsia" w:ascii="宋体" w:hAnsi="宋体"/>
                <w:highlight w:val="none"/>
              </w:rPr>
              <w:t>）</w:t>
            </w:r>
          </w:p>
        </w:tc>
      </w:tr>
      <w:tr w14:paraId="00046A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9" w:type="pct"/>
            <w:tcBorders>
              <w:top w:val="single" w:color="auto" w:sz="4" w:space="0"/>
              <w:left w:val="single" w:color="auto" w:sz="4" w:space="0"/>
              <w:bottom w:val="single" w:color="auto" w:sz="4" w:space="0"/>
              <w:right w:val="single" w:color="auto" w:sz="4" w:space="0"/>
            </w:tcBorders>
            <w:noWrap w:val="0"/>
            <w:vAlign w:val="center"/>
          </w:tcPr>
          <w:p w14:paraId="3D3D09A9">
            <w:pPr>
              <w:keepNext w:val="0"/>
              <w:keepLines w:val="0"/>
              <w:pageBreakBefore w:val="0"/>
              <w:suppressLineNumbers w:val="0"/>
              <w:kinsoku/>
              <w:wordWrap/>
              <w:overflowPunct/>
              <w:topLinePunct w:val="0"/>
              <w:autoSpaceDE/>
              <w:autoSpaceDN/>
              <w:bidi w:val="0"/>
              <w:snapToGrid w:val="0"/>
              <w:spacing w:before="0" w:beforeAutospacing="0" w:after="0" w:afterAutospacing="0" w:line="480" w:lineRule="exact"/>
              <w:ind w:left="0" w:right="0"/>
              <w:jc w:val="center"/>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w:t>
            </w:r>
          </w:p>
        </w:tc>
        <w:tc>
          <w:tcPr>
            <w:tcW w:w="2379" w:type="pct"/>
            <w:tcBorders>
              <w:top w:val="single" w:color="auto" w:sz="4" w:space="0"/>
              <w:left w:val="single" w:color="auto" w:sz="4" w:space="0"/>
              <w:bottom w:val="single" w:color="auto" w:sz="4" w:space="0"/>
              <w:right w:val="single" w:color="auto" w:sz="4" w:space="0"/>
            </w:tcBorders>
            <w:noWrap w:val="0"/>
            <w:vAlign w:val="center"/>
          </w:tcPr>
          <w:p w14:paraId="031B28E2">
            <w:pPr>
              <w:keepNext w:val="0"/>
              <w:keepLines w:val="0"/>
              <w:pageBreakBefore w:val="0"/>
              <w:suppressLineNumbers w:val="0"/>
              <w:kinsoku/>
              <w:wordWrap/>
              <w:overflowPunct/>
              <w:topLinePunct w:val="0"/>
              <w:autoSpaceDE/>
              <w:autoSpaceDN/>
              <w:bidi w:val="0"/>
              <w:snapToGrid w:val="0"/>
              <w:spacing w:before="0" w:beforeAutospacing="0" w:after="0" w:afterAutospacing="0" w:line="480" w:lineRule="exact"/>
              <w:ind w:left="0" w:right="0"/>
              <w:textAlignment w:val="auto"/>
              <w:rPr>
                <w:rFonts w:hint="eastAsia" w:asciiTheme="minorEastAsia" w:hAnsiTheme="minorEastAsia" w:eastAsiaTheme="minorEastAsia" w:cstheme="minorEastAsia"/>
                <w:sz w:val="24"/>
                <w:szCs w:val="24"/>
              </w:rPr>
            </w:pPr>
            <w:r>
              <w:rPr>
                <w:rStyle w:val="37"/>
                <w:rFonts w:hint="eastAsia" w:asciiTheme="minorEastAsia" w:hAnsiTheme="minorEastAsia" w:eastAsiaTheme="minorEastAsia" w:cstheme="minorEastAsia"/>
                <w:sz w:val="24"/>
                <w:szCs w:val="24"/>
                <w:u w:val="single"/>
              </w:rPr>
              <w:t>其他类别审计（以工作量法计算）</w:t>
            </w:r>
          </w:p>
        </w:tc>
        <w:tc>
          <w:tcPr>
            <w:tcW w:w="2212" w:type="pct"/>
            <w:tcBorders>
              <w:top w:val="single" w:color="auto" w:sz="4" w:space="0"/>
              <w:left w:val="single" w:color="auto" w:sz="4" w:space="0"/>
              <w:bottom w:val="single" w:color="auto" w:sz="4" w:space="0"/>
              <w:right w:val="single" w:color="auto" w:sz="4" w:space="0"/>
            </w:tcBorders>
            <w:noWrap w:val="0"/>
            <w:vAlign w:val="center"/>
          </w:tcPr>
          <w:p w14:paraId="2880A7AC">
            <w:pPr>
              <w:keepNext w:val="0"/>
              <w:keepLines w:val="0"/>
              <w:pageBreakBefore w:val="0"/>
              <w:suppressLineNumbers w:val="0"/>
              <w:kinsoku/>
              <w:wordWrap/>
              <w:overflowPunct/>
              <w:topLinePunct w:val="0"/>
              <w:autoSpaceDE/>
              <w:autoSpaceDN/>
              <w:bidi w:val="0"/>
              <w:snapToGrid w:val="0"/>
              <w:spacing w:before="0" w:beforeAutospacing="0" w:after="0" w:afterAutospacing="0" w:line="480" w:lineRule="exact"/>
              <w:ind w:left="0" w:right="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lang w:eastAsia="zh-CN"/>
              </w:rPr>
              <w:t>副高级及以上技术职称（或注册会计师）专业人员单价</w:t>
            </w:r>
            <w:r>
              <w:rPr>
                <w:rFonts w:hint="eastAsia" w:asciiTheme="minorEastAsia" w:hAnsiTheme="minorEastAsia" w:eastAsiaTheme="minorEastAsia" w:cstheme="minorEastAsia"/>
                <w:sz w:val="24"/>
                <w:szCs w:val="24"/>
                <w:highlight w:val="none"/>
                <w:lang w:val="en-US" w:eastAsia="zh-CN"/>
              </w:rPr>
              <w:t xml:space="preserve"> </w:t>
            </w:r>
            <w:r>
              <w:rPr>
                <w:rFonts w:hint="eastAsia" w:asciiTheme="minorEastAsia" w:hAnsiTheme="minorEastAsia" w:eastAsiaTheme="minorEastAsia" w:cstheme="minorEastAsia"/>
                <w:sz w:val="24"/>
                <w:szCs w:val="24"/>
                <w:highlight w:val="none"/>
              </w:rPr>
              <w:t>2000元/人·天</w:t>
            </w:r>
          </w:p>
          <w:p w14:paraId="3B5BC8C7">
            <w:pPr>
              <w:keepNext w:val="0"/>
              <w:keepLines w:val="0"/>
              <w:pageBreakBefore w:val="0"/>
              <w:suppressLineNumbers w:val="0"/>
              <w:kinsoku/>
              <w:wordWrap/>
              <w:overflowPunct/>
              <w:topLinePunct w:val="0"/>
              <w:autoSpaceDE/>
              <w:autoSpaceDN/>
              <w:bidi w:val="0"/>
              <w:snapToGrid w:val="0"/>
              <w:spacing w:before="0" w:beforeAutospacing="0" w:after="0" w:afterAutospacing="0" w:line="480" w:lineRule="exact"/>
              <w:ind w:left="0" w:right="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highlight w:val="none"/>
                <w:lang w:eastAsia="zh-CN"/>
              </w:rPr>
              <w:t>中级技术职称及以下专业人员单价</w:t>
            </w:r>
            <w:r>
              <w:rPr>
                <w:rFonts w:hint="eastAsia" w:asciiTheme="minorEastAsia" w:hAnsiTheme="minorEastAsia" w:eastAsiaTheme="minorEastAsia" w:cstheme="minorEastAsia"/>
                <w:sz w:val="24"/>
                <w:szCs w:val="24"/>
                <w:highlight w:val="none"/>
              </w:rPr>
              <w:t>1000元/人·天</w:t>
            </w:r>
          </w:p>
        </w:tc>
      </w:tr>
    </w:tbl>
    <w:p w14:paraId="40E58C16">
      <w:pPr>
        <w:pageBreakBefore w:val="0"/>
        <w:widowControl w:val="0"/>
        <w:kinsoku/>
        <w:wordWrap/>
        <w:overflowPunct/>
        <w:topLinePunct w:val="0"/>
        <w:autoSpaceDE/>
        <w:autoSpaceDN/>
        <w:bidi w:val="0"/>
        <w:adjustRightInd/>
        <w:snapToGrid w:val="0"/>
        <w:spacing w:line="360" w:lineRule="auto"/>
        <w:ind w:firstLine="482" w:firstLineChars="200"/>
        <w:textAlignment w:val="auto"/>
        <w:rPr>
          <w:rFonts w:hint="eastAsia" w:ascii="宋体" w:hAnsi="宋体" w:cs="Arial"/>
          <w:b/>
          <w:bCs/>
          <w:highlight w:val="none"/>
        </w:rPr>
      </w:pPr>
      <w:r>
        <w:rPr>
          <w:rFonts w:hint="eastAsia" w:ascii="宋体" w:hAnsi="宋体" w:cs="Arial"/>
          <w:b/>
          <w:bCs/>
          <w:highlight w:val="none"/>
        </w:rPr>
        <w:t>备注：</w:t>
      </w:r>
    </w:p>
    <w:p w14:paraId="72FB850C">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hAnsi="宋体" w:cs="宋体"/>
          <w:sz w:val="24"/>
          <w:highlight w:val="none"/>
        </w:rPr>
      </w:pPr>
      <w:r>
        <w:rPr>
          <w:rFonts w:hint="eastAsia" w:hAnsi="宋体" w:cs="宋体"/>
          <w:sz w:val="24"/>
          <w:highlight w:val="none"/>
          <w:lang w:val="en-US" w:eastAsia="zh-CN"/>
        </w:rPr>
        <w:t>（1）</w:t>
      </w:r>
      <w:r>
        <w:rPr>
          <w:rFonts w:hint="eastAsia" w:hAnsi="宋体" w:cs="宋体"/>
          <w:sz w:val="24"/>
          <w:highlight w:val="none"/>
        </w:rPr>
        <w:t>以上收费标准为基准价，供应商承诺在此基础的优惠率为</w:t>
      </w:r>
      <w:r>
        <w:rPr>
          <w:rFonts w:hint="eastAsia" w:hAnsi="宋体" w:cs="宋体"/>
          <w:sz w:val="24"/>
          <w:highlight w:val="none"/>
          <w:u w:val="single"/>
        </w:rPr>
        <w:t xml:space="preserve">  </w:t>
      </w:r>
      <w:r>
        <w:rPr>
          <w:rFonts w:hint="eastAsia" w:hAnsi="宋体" w:cs="宋体"/>
          <w:sz w:val="24"/>
          <w:highlight w:val="none"/>
        </w:rPr>
        <w:t>%，</w:t>
      </w:r>
      <w:r>
        <w:rPr>
          <w:rFonts w:hint="eastAsia" w:hAnsi="宋体" w:cs="宋体"/>
          <w:b/>
          <w:bCs/>
          <w:sz w:val="24"/>
          <w:highlight w:val="none"/>
        </w:rPr>
        <w:t>（</w:t>
      </w:r>
      <w:r>
        <w:rPr>
          <w:rFonts w:hint="eastAsia" w:ascii="宋体" w:hAnsi="宋体"/>
          <w:b/>
          <w:bCs/>
          <w:highlight w:val="none"/>
        </w:rPr>
        <w:t>▲</w:t>
      </w:r>
      <w:r>
        <w:rPr>
          <w:rFonts w:hint="eastAsia" w:hAnsi="宋体" w:cs="宋体"/>
          <w:b/>
          <w:bCs/>
          <w:sz w:val="24"/>
          <w:highlight w:val="none"/>
        </w:rPr>
        <w:t>优惠率填列到百分比的个位数，如优惠率为12%有效，12.1%和12.01%均为无效）</w:t>
      </w:r>
      <w:r>
        <w:rPr>
          <w:rFonts w:hint="eastAsia" w:hAnsi="宋体" w:cs="宋体"/>
          <w:sz w:val="24"/>
          <w:highlight w:val="none"/>
        </w:rPr>
        <w:t>，实际服务费用按照优惠率结算（实际服务费用=基准价*（1-优惠率））。</w:t>
      </w:r>
    </w:p>
    <w:p w14:paraId="24DB3258">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cs="Arial"/>
          <w:highlight w:val="none"/>
        </w:rPr>
      </w:pPr>
      <w:r>
        <w:rPr>
          <w:rFonts w:hint="eastAsia" w:ascii="宋体" w:hAnsi="宋体" w:cs="Arial"/>
          <w:highlight w:val="none"/>
          <w:lang w:val="en-US" w:eastAsia="zh-CN"/>
        </w:rPr>
        <w:t>（2）</w:t>
      </w:r>
      <w:r>
        <w:rPr>
          <w:rFonts w:hint="eastAsia" w:ascii="宋体" w:hAnsi="宋体" w:cs="Arial"/>
          <w:highlight w:val="none"/>
        </w:rPr>
        <w:t>需赴外地的，差旅费按政府机关出差标准据实计算，并按规定执行。</w:t>
      </w:r>
    </w:p>
    <w:p w14:paraId="196F0975">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highlight w:val="none"/>
          <w:lang w:val="en-US" w:eastAsia="zh-CN"/>
        </w:rPr>
      </w:pPr>
      <w:r>
        <w:rPr>
          <w:rFonts w:hint="eastAsia"/>
          <w:highlight w:val="none"/>
          <w:lang w:val="en-US" w:eastAsia="zh-CN"/>
        </w:rPr>
        <w:t>（3）</w:t>
      </w:r>
      <w:r>
        <w:rPr>
          <w:rFonts w:hint="eastAsia" w:ascii="宋体" w:hAnsi="Courier New" w:eastAsia="宋体" w:cs="宋体"/>
          <w:sz w:val="24"/>
          <w:highlight w:val="none"/>
          <w:lang w:val="en-US" w:eastAsia="zh-CN"/>
        </w:rPr>
        <w:t>▲</w:t>
      </w:r>
      <w:r>
        <w:rPr>
          <w:rFonts w:hint="eastAsia" w:ascii="宋体" w:eastAsia="宋体" w:cs="宋体"/>
          <w:sz w:val="24"/>
          <w:highlight w:val="none"/>
          <w:lang w:val="en-US" w:eastAsia="zh-CN"/>
        </w:rPr>
        <w:t>本项目第一阶段最高限制单价：优惠率不得</w:t>
      </w:r>
      <w:r>
        <w:rPr>
          <w:rFonts w:hint="eastAsia" w:cs="宋体"/>
          <w:sz w:val="24"/>
          <w:highlight w:val="none"/>
          <w:lang w:val="en-US" w:eastAsia="zh-CN"/>
        </w:rPr>
        <w:t>高</w:t>
      </w:r>
      <w:r>
        <w:rPr>
          <w:rFonts w:hint="eastAsia" w:ascii="宋体" w:eastAsia="宋体" w:cs="宋体"/>
          <w:sz w:val="24"/>
          <w:highlight w:val="none"/>
          <w:lang w:val="en-US" w:eastAsia="zh-CN"/>
        </w:rPr>
        <w:t>于</w:t>
      </w:r>
      <w:r>
        <w:rPr>
          <w:rFonts w:hint="eastAsia" w:cs="宋体"/>
          <w:sz w:val="24"/>
          <w:highlight w:val="none"/>
          <w:lang w:val="en-US" w:eastAsia="zh-CN"/>
        </w:rPr>
        <w:t>99</w:t>
      </w:r>
      <w:r>
        <w:rPr>
          <w:rFonts w:hint="eastAsia" w:ascii="宋体" w:eastAsia="宋体" w:cs="宋体"/>
          <w:sz w:val="24"/>
          <w:highlight w:val="none"/>
          <w:lang w:val="en-US" w:eastAsia="zh-CN"/>
        </w:rPr>
        <w:t>%。</w:t>
      </w:r>
    </w:p>
    <w:p w14:paraId="3BBC6C30">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cs="Arial"/>
          <w:b/>
          <w:highlight w:val="yellow"/>
        </w:rPr>
      </w:pPr>
      <w:r>
        <w:rPr>
          <w:rFonts w:hint="eastAsia" w:hAnsi="宋体"/>
          <w:highlight w:val="none"/>
        </w:rPr>
        <w:t>最高限价（元）：入围供应商在具体承接业务时费用不得超过以上承诺。采购人可与入围供应商在以上最高限价优惠后的基础上进行议价，以获得更优惠的价格。</w:t>
      </w:r>
    </w:p>
    <w:p w14:paraId="29666171">
      <w:pPr>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lang w:eastAsia="zh-CN"/>
        </w:rPr>
        <w:t>三</w:t>
      </w:r>
      <w:r>
        <w:rPr>
          <w:rFonts w:hint="eastAsia" w:asciiTheme="minorEastAsia" w:hAnsiTheme="minorEastAsia" w:eastAsiaTheme="minorEastAsia" w:cstheme="minorEastAsia"/>
          <w:b/>
          <w:sz w:val="24"/>
          <w:szCs w:val="24"/>
        </w:rPr>
        <w:t>、服务要求</w:t>
      </w:r>
    </w:p>
    <w:p w14:paraId="3D195F27">
      <w:pPr>
        <w:keepNext w:val="0"/>
        <w:keepLines w:val="0"/>
        <w:pageBreakBefore w:val="0"/>
        <w:numPr>
          <w:ilvl w:val="-1"/>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 xml:space="preserve">严格遵守国家审计法律法规、规章,遵守相关的审计工作纪律和审计职业道德，并对其工作结果负责。 </w:t>
      </w:r>
    </w:p>
    <w:p w14:paraId="129C6B71">
      <w:pPr>
        <w:keepNext w:val="0"/>
        <w:keepLines w:val="0"/>
        <w:pageBreakBefore w:val="0"/>
        <w:numPr>
          <w:ilvl w:val="-1"/>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严格遵守国家保密法律法规和相关规定，按规定签订保密承诺书，履行保密义务，保守审计秘密，</w:t>
      </w:r>
      <w:r>
        <w:rPr>
          <w:rFonts w:hint="eastAsia" w:ascii="宋体" w:hAnsi="宋体"/>
          <w:highlight w:val="none"/>
        </w:rPr>
        <w:t>除国家法律法规规定的情况外，</w:t>
      </w:r>
      <w:r>
        <w:rPr>
          <w:rFonts w:hint="eastAsia" w:ascii="宋体" w:hAnsi="宋体" w:eastAsia="宋体" w:cs="宋体"/>
          <w:sz w:val="24"/>
          <w:szCs w:val="24"/>
          <w:highlight w:val="none"/>
        </w:rPr>
        <w:t>不以任何方式泄露审计过程所知悉的国家秘密、商业秘密和工作秘密。</w:t>
      </w:r>
    </w:p>
    <w:p w14:paraId="4E07EEB7">
      <w:pPr>
        <w:keepNext w:val="0"/>
        <w:keepLines w:val="0"/>
        <w:pageBreakBefore w:val="0"/>
        <w:numPr>
          <w:ilvl w:val="-1"/>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宋体" w:hAnsi="宋体" w:eastAsia="宋体" w:cs="宋体"/>
          <w:sz w:val="24"/>
          <w:szCs w:val="24"/>
          <w:highlight w:val="none"/>
          <w:lang w:val="en-US" w:eastAsia="zh-CN"/>
        </w:rPr>
        <w:t>3.</w:t>
      </w:r>
      <w:r>
        <w:rPr>
          <w:rFonts w:hint="eastAsia" w:asciiTheme="minorEastAsia" w:hAnsiTheme="minorEastAsia" w:eastAsiaTheme="minorEastAsia" w:cstheme="minorEastAsia"/>
          <w:sz w:val="24"/>
          <w:szCs w:val="24"/>
        </w:rPr>
        <w:t>承担具体审计任务的审计人员具备与审计事项相关的专业知识、从业资格和业务能力，完全胜任所承担的审计任务。在任务实施前确定审计人员名单，未经采购人允许不随意更换审计人员。对不称职或不能胜任审计任务的审计人员，采购人有权要求更换，并相应扣减审计费用。</w:t>
      </w:r>
    </w:p>
    <w:p w14:paraId="638885BB">
      <w:pPr>
        <w:keepNext w:val="0"/>
        <w:keepLines w:val="0"/>
        <w:pageBreakBefore w:val="0"/>
        <w:numPr>
          <w:ilvl w:val="-1"/>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4.</w:t>
      </w:r>
      <w:r>
        <w:rPr>
          <w:rFonts w:hint="eastAsia" w:asciiTheme="minorEastAsia" w:hAnsiTheme="minorEastAsia" w:eastAsiaTheme="minorEastAsia" w:cstheme="minorEastAsia"/>
          <w:sz w:val="24"/>
          <w:szCs w:val="24"/>
        </w:rPr>
        <w:t>接受采购人的指导、监督和管理，严格按照采购人的有关规定和要求实施审计，按采购人的质量和进度要求及时提供审计结果以及与审计事项相关的审计资料，按采购人规定的格式、要求起草有关审计文书和其他材料。</w:t>
      </w:r>
    </w:p>
    <w:p w14:paraId="7996AB61">
      <w:pPr>
        <w:keepNext w:val="0"/>
        <w:keepLines w:val="0"/>
        <w:pageBreakBefore w:val="0"/>
        <w:numPr>
          <w:ilvl w:val="-1"/>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5.</w:t>
      </w:r>
      <w:r>
        <w:rPr>
          <w:rFonts w:hint="eastAsia" w:asciiTheme="minorEastAsia" w:hAnsiTheme="minorEastAsia" w:eastAsiaTheme="minorEastAsia" w:cstheme="minorEastAsia"/>
          <w:sz w:val="24"/>
          <w:szCs w:val="24"/>
        </w:rPr>
        <w:t>在审计任务完成后，审计人员</w:t>
      </w:r>
      <w:r>
        <w:rPr>
          <w:rFonts w:hint="eastAsia" w:ascii="宋体" w:hAnsi="宋体"/>
          <w:highlight w:val="none"/>
        </w:rPr>
        <w:t>按照审计委托协议规定的要求提交审计报告及相关资料</w:t>
      </w:r>
      <w:r>
        <w:rPr>
          <w:rFonts w:hint="eastAsia" w:asciiTheme="minorEastAsia" w:hAnsiTheme="minorEastAsia" w:eastAsiaTheme="minorEastAsia" w:cstheme="minorEastAsia"/>
          <w:sz w:val="24"/>
          <w:szCs w:val="24"/>
        </w:rPr>
        <w:t>。审计人员不得将其参与审计工作获取的相关信息用于与所审计事项无关的目的。</w:t>
      </w:r>
    </w:p>
    <w:p w14:paraId="61A117DE">
      <w:pPr>
        <w:keepNext w:val="0"/>
        <w:keepLines w:val="0"/>
        <w:pageBreakBefore w:val="0"/>
        <w:kinsoku/>
        <w:wordWrap/>
        <w:overflowPunct/>
        <w:topLinePunct w:val="0"/>
        <w:autoSpaceDE/>
        <w:autoSpaceDN/>
        <w:bidi w:val="0"/>
        <w:snapToGrid w:val="0"/>
        <w:spacing w:line="360" w:lineRule="auto"/>
        <w:ind w:firstLine="482" w:firstLineChars="200"/>
        <w:textAlignment w:val="auto"/>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lang w:eastAsia="zh-CN"/>
        </w:rPr>
        <w:t>四</w:t>
      </w:r>
      <w:r>
        <w:rPr>
          <w:rFonts w:hint="eastAsia" w:asciiTheme="minorEastAsia" w:hAnsiTheme="minorEastAsia" w:eastAsiaTheme="minorEastAsia" w:cstheme="minorEastAsia"/>
          <w:b/>
          <w:sz w:val="24"/>
          <w:szCs w:val="24"/>
        </w:rPr>
        <w:t>、框架协议期限：</w:t>
      </w:r>
    </w:p>
    <w:p w14:paraId="2DA2987E">
      <w:pPr>
        <w:keepNext w:val="0"/>
        <w:keepLines w:val="0"/>
        <w:pageBreakBefore w:val="0"/>
        <w:kinsoku/>
        <w:wordWrap/>
        <w:overflowPunct/>
        <w:topLinePunct w:val="0"/>
        <w:autoSpaceDE/>
        <w:autoSpaceDN/>
        <w:bidi w:val="0"/>
        <w:snapToGrid w:val="0"/>
        <w:spacing w:line="360" w:lineRule="auto"/>
        <w:ind w:firstLine="482"/>
        <w:textAlignment w:val="auto"/>
        <w:rPr>
          <w:rFonts w:hint="eastAsia" w:asciiTheme="minorEastAsia" w:hAnsiTheme="minorEastAsia" w:eastAsiaTheme="minorEastAsia" w:cstheme="minorEastAsia"/>
          <w:b/>
          <w:sz w:val="24"/>
          <w:szCs w:val="24"/>
          <w:lang w:eastAsia="zh-CN"/>
        </w:rPr>
      </w:pPr>
      <w:r>
        <w:rPr>
          <w:rFonts w:hint="eastAsia" w:asciiTheme="minorEastAsia" w:hAnsiTheme="minorEastAsia" w:eastAsiaTheme="minorEastAsia" w:cstheme="minorEastAsia"/>
          <w:kern w:val="2"/>
          <w:sz w:val="24"/>
          <w:szCs w:val="24"/>
        </w:rPr>
        <w:t>服务期限为二年。（具体执行起始时间以县财政部门通知为准）。</w:t>
      </w:r>
    </w:p>
    <w:p w14:paraId="58ADDACD">
      <w:pPr>
        <w:keepNext w:val="0"/>
        <w:keepLines w:val="0"/>
        <w:pageBreakBefore w:val="0"/>
        <w:kinsoku/>
        <w:wordWrap/>
        <w:overflowPunct/>
        <w:topLinePunct w:val="0"/>
        <w:autoSpaceDE/>
        <w:autoSpaceDN/>
        <w:bidi w:val="0"/>
        <w:snapToGrid w:val="0"/>
        <w:spacing w:line="360" w:lineRule="auto"/>
        <w:ind w:firstLine="482"/>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b/>
          <w:sz w:val="24"/>
          <w:szCs w:val="24"/>
          <w:lang w:eastAsia="zh-CN"/>
        </w:rPr>
        <w:t>五</w:t>
      </w:r>
      <w:r>
        <w:rPr>
          <w:rFonts w:hint="eastAsia" w:asciiTheme="minorEastAsia" w:hAnsiTheme="minorEastAsia" w:eastAsiaTheme="minorEastAsia" w:cstheme="minorEastAsia"/>
          <w:b/>
          <w:sz w:val="24"/>
          <w:szCs w:val="24"/>
        </w:rPr>
        <w:t>、供应商第一阶段</w:t>
      </w:r>
      <w:r>
        <w:rPr>
          <w:rFonts w:hint="eastAsia" w:asciiTheme="minorEastAsia" w:hAnsiTheme="minorEastAsia" w:eastAsiaTheme="minorEastAsia" w:cstheme="minorEastAsia"/>
          <w:b/>
          <w:sz w:val="24"/>
          <w:szCs w:val="24"/>
          <w:lang w:val="en-US" w:eastAsia="zh-CN"/>
        </w:rPr>
        <w:t>入围</w:t>
      </w:r>
      <w:r>
        <w:rPr>
          <w:rFonts w:hint="eastAsia" w:asciiTheme="minorEastAsia" w:hAnsiTheme="minorEastAsia" w:eastAsiaTheme="minorEastAsia" w:cstheme="minorEastAsia"/>
          <w:b/>
          <w:sz w:val="24"/>
          <w:szCs w:val="24"/>
        </w:rPr>
        <w:t>方式：</w:t>
      </w:r>
      <w:r>
        <w:rPr>
          <w:rFonts w:hint="eastAsia" w:asciiTheme="minorEastAsia" w:hAnsiTheme="minorEastAsia" w:eastAsiaTheme="minorEastAsia" w:cstheme="minorEastAsia"/>
          <w:sz w:val="24"/>
          <w:szCs w:val="24"/>
        </w:rPr>
        <w:t>质量优先法，详见第四章。</w:t>
      </w:r>
    </w:p>
    <w:p w14:paraId="2060D06A">
      <w:pPr>
        <w:keepNext w:val="0"/>
        <w:keepLines w:val="0"/>
        <w:pageBreakBefore w:val="0"/>
        <w:kinsoku/>
        <w:wordWrap/>
        <w:overflowPunct/>
        <w:topLinePunct w:val="0"/>
        <w:autoSpaceDE/>
        <w:autoSpaceDN/>
        <w:bidi w:val="0"/>
        <w:snapToGrid w:val="0"/>
        <w:spacing w:line="360" w:lineRule="auto"/>
        <w:ind w:firstLine="482"/>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sz w:val="24"/>
          <w:szCs w:val="24"/>
          <w:lang w:eastAsia="zh-CN"/>
        </w:rPr>
        <w:t>六</w:t>
      </w:r>
      <w:r>
        <w:rPr>
          <w:rFonts w:hint="eastAsia" w:asciiTheme="minorEastAsia" w:hAnsiTheme="minorEastAsia" w:eastAsiaTheme="minorEastAsia" w:cstheme="minorEastAsia"/>
          <w:b/>
          <w:sz w:val="24"/>
          <w:szCs w:val="24"/>
        </w:rPr>
        <w:t>、供应商第二阶段成交方式：</w:t>
      </w:r>
      <w:r>
        <w:rPr>
          <w:rFonts w:hint="eastAsia" w:asciiTheme="minorEastAsia" w:hAnsiTheme="minorEastAsia" w:eastAsiaTheme="minorEastAsia" w:cstheme="minorEastAsia"/>
          <w:sz w:val="24"/>
          <w:szCs w:val="24"/>
        </w:rPr>
        <w:t>直接选定，指由采购人或者服务对象依据入围产品价格、质量以及服务便利性、用户评价等因素，从第一阶段入围供应商中直接选定。</w:t>
      </w:r>
    </w:p>
    <w:p w14:paraId="519F7F7F">
      <w:pPr>
        <w:keepNext w:val="0"/>
        <w:keepLines w:val="0"/>
        <w:pageBreakBefore w:val="0"/>
        <w:kinsoku/>
        <w:wordWrap/>
        <w:overflowPunct/>
        <w:topLinePunct w:val="0"/>
        <w:autoSpaceDE/>
        <w:autoSpaceDN/>
        <w:bidi w:val="0"/>
        <w:snapToGrid w:val="0"/>
        <w:spacing w:line="360" w:lineRule="auto"/>
        <w:ind w:firstLine="482"/>
        <w:textAlignment w:val="auto"/>
        <w:rPr>
          <w:rFonts w:hint="eastAsia" w:asciiTheme="minorEastAsia" w:hAnsiTheme="minorEastAsia" w:eastAsiaTheme="minorEastAsia" w:cstheme="minorEastAsia"/>
          <w:b/>
          <w:sz w:val="24"/>
          <w:szCs w:val="24"/>
          <w:lang w:val="en-US" w:eastAsia="zh-CN"/>
        </w:rPr>
      </w:pPr>
      <w:r>
        <w:rPr>
          <w:rFonts w:hint="eastAsia" w:asciiTheme="minorEastAsia" w:hAnsiTheme="minorEastAsia" w:eastAsiaTheme="minorEastAsia" w:cstheme="minorEastAsia"/>
          <w:b/>
          <w:sz w:val="24"/>
          <w:szCs w:val="24"/>
          <w:lang w:val="en-US" w:eastAsia="zh-CN"/>
        </w:rPr>
        <w:t>七、结算与费用支付</w:t>
      </w:r>
    </w:p>
    <w:p w14:paraId="465832D8">
      <w:pPr>
        <w:keepNext w:val="0"/>
        <w:keepLines w:val="0"/>
        <w:pageBreakBefore w:val="0"/>
        <w:numPr>
          <w:ilvl w:val="-1"/>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1.</w:t>
      </w:r>
      <w:r>
        <w:rPr>
          <w:rFonts w:hint="eastAsia" w:asciiTheme="minorEastAsia" w:hAnsiTheme="minorEastAsia" w:eastAsiaTheme="minorEastAsia" w:cstheme="minorEastAsia"/>
          <w:sz w:val="24"/>
          <w:szCs w:val="24"/>
        </w:rPr>
        <w:t>供应商报价为以上标准的基础上报统一优惠率作为入围价格。本次入围价格为最高限价，采购单位可以与入围供应商商定低于入围价格的具体项目成交单价。</w:t>
      </w:r>
    </w:p>
    <w:p w14:paraId="377FE38F">
      <w:pPr>
        <w:keepNext w:val="0"/>
        <w:keepLines w:val="0"/>
        <w:pageBreakBefore w:val="0"/>
        <w:numPr>
          <w:ilvl w:val="-1"/>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2.</w:t>
      </w:r>
      <w:r>
        <w:rPr>
          <w:rFonts w:hint="eastAsia" w:asciiTheme="minorEastAsia" w:hAnsiTheme="minorEastAsia" w:eastAsiaTheme="minorEastAsia" w:cstheme="minorEastAsia"/>
          <w:sz w:val="24"/>
          <w:szCs w:val="24"/>
        </w:rPr>
        <w:t>会计报表类审计按照优惠率结算后低于文件规定最低标准1200元的，按照1200元结算。</w:t>
      </w:r>
    </w:p>
    <w:p w14:paraId="78F5455F">
      <w:pPr>
        <w:keepNext w:val="0"/>
        <w:keepLines w:val="0"/>
        <w:pageBreakBefore w:val="0"/>
        <w:kinsoku/>
        <w:wordWrap/>
        <w:overflowPunct/>
        <w:topLinePunct w:val="0"/>
        <w:autoSpaceDE/>
        <w:autoSpaceDN/>
        <w:bidi w:val="0"/>
        <w:snapToGrid w:val="0"/>
        <w:spacing w:line="440" w:lineRule="exact"/>
        <w:ind w:firstLine="482"/>
        <w:textAlignment w:val="auto"/>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lang w:val="en-US" w:eastAsia="zh-CN"/>
        </w:rPr>
        <w:t>八</w:t>
      </w:r>
      <w:r>
        <w:rPr>
          <w:rFonts w:hint="eastAsia" w:asciiTheme="minorEastAsia" w:hAnsiTheme="minorEastAsia" w:eastAsiaTheme="minorEastAsia" w:cstheme="minorEastAsia"/>
          <w:b/>
          <w:sz w:val="24"/>
          <w:szCs w:val="24"/>
        </w:rPr>
        <w:t>、入围供应商清退和补充规则</w:t>
      </w:r>
    </w:p>
    <w:p w14:paraId="64375CAE">
      <w:pPr>
        <w:pStyle w:val="29"/>
        <w:pageBreakBefore w:val="0"/>
        <w:numPr>
          <w:ilvl w:val="0"/>
          <w:numId w:val="0"/>
        </w:numPr>
        <w:shd w:val="clear" w:color="auto" w:fill="FFFFFF"/>
        <w:kinsoku/>
        <w:wordWrap/>
        <w:overflowPunct/>
        <w:topLinePunct w:val="0"/>
        <w:autoSpaceDE/>
        <w:autoSpaceDN/>
        <w:bidi w:val="0"/>
        <w:adjustRightInd/>
        <w:snapToGrid/>
        <w:spacing w:before="0" w:beforeAutospacing="0" w:after="0" w:afterAutospacing="0" w:line="480" w:lineRule="exact"/>
        <w:ind w:firstLine="480"/>
        <w:textAlignment w:val="auto"/>
        <w:rPr>
          <w:rFonts w:hint="eastAsia" w:ascii="宋体" w:hAnsi="宋体" w:cs="宋体"/>
          <w:b w:val="0"/>
          <w:kern w:val="2"/>
          <w:szCs w:val="24"/>
        </w:rPr>
      </w:pPr>
      <w:r>
        <w:rPr>
          <w:rFonts w:hint="eastAsia" w:ascii="宋体" w:hAnsi="宋体" w:cs="宋体"/>
          <w:b w:val="0"/>
          <w:kern w:val="2"/>
          <w:szCs w:val="24"/>
        </w:rPr>
        <w:t>1.政府采购监管部门、集中采购机构将不定期对入围供应商的履约情况进行检查，发现入围供应商违反政府采购相关规定、未按照协议约定和承诺以及其他违法违规行为的，政府采购监管部门、集中采购机构将依据相关规定予以处理，征集人也将提前解除框架协议。</w:t>
      </w:r>
    </w:p>
    <w:p w14:paraId="70DBDF53">
      <w:pPr>
        <w:pStyle w:val="29"/>
        <w:pageBreakBefore w:val="0"/>
        <w:numPr>
          <w:ilvl w:val="0"/>
          <w:numId w:val="0"/>
        </w:numPr>
        <w:shd w:val="clear" w:color="auto" w:fill="FFFFFF"/>
        <w:kinsoku/>
        <w:wordWrap/>
        <w:overflowPunct/>
        <w:topLinePunct w:val="0"/>
        <w:autoSpaceDE/>
        <w:autoSpaceDN/>
        <w:bidi w:val="0"/>
        <w:adjustRightInd/>
        <w:snapToGrid/>
        <w:spacing w:before="0" w:beforeAutospacing="0" w:after="0" w:afterAutospacing="0" w:line="480" w:lineRule="exact"/>
        <w:ind w:firstLine="480"/>
        <w:textAlignment w:val="auto"/>
        <w:rPr>
          <w:rFonts w:ascii="宋体" w:hAnsi="宋体" w:cs="宋体"/>
          <w:b w:val="0"/>
          <w:kern w:val="2"/>
          <w:szCs w:val="24"/>
        </w:rPr>
      </w:pPr>
      <w:r>
        <w:rPr>
          <w:rFonts w:hint="eastAsia" w:ascii="宋体" w:hAnsi="宋体" w:cs="宋体"/>
          <w:b w:val="0"/>
          <w:kern w:val="2"/>
          <w:szCs w:val="24"/>
        </w:rPr>
        <w:t>2.采购人如反映入围供应商有违反政府采购相关规定、未按照协议约定和承诺以及其他违法违规行为的，政府采购监管部门、集中采购机构将重点约谈入围供应商，如入围供应商无法提供合理解释或拒不改正的，政府采购监管部门、集中采购机构将依据相关规定予以处理，征集人也将提前解除框架协议。</w:t>
      </w:r>
    </w:p>
    <w:p w14:paraId="4988B9CC">
      <w:pPr>
        <w:pStyle w:val="5"/>
        <w:pageBreakBefore w:val="0"/>
        <w:kinsoku/>
        <w:bidi w:val="0"/>
        <w:spacing w:line="480" w:lineRule="exact"/>
        <w:ind w:firstLine="482" w:firstLineChars="200"/>
        <w:rPr>
          <w:rFonts w:ascii="宋体" w:hAnsi="宋体" w:cs="宋体"/>
          <w:bCs w:val="0"/>
          <w:kern w:val="2"/>
          <w:szCs w:val="24"/>
        </w:rPr>
      </w:pPr>
      <w:r>
        <w:rPr>
          <w:rFonts w:hint="eastAsia" w:asciiTheme="minorEastAsia" w:hAnsiTheme="minorEastAsia" w:eastAsiaTheme="minorEastAsia" w:cstheme="minorEastAsia"/>
          <w:b/>
          <w:sz w:val="24"/>
          <w:szCs w:val="24"/>
          <w:lang w:val="en-US" w:eastAsia="zh-CN"/>
        </w:rPr>
        <w:t>九</w:t>
      </w:r>
      <w:r>
        <w:rPr>
          <w:rFonts w:hint="eastAsia" w:asciiTheme="minorEastAsia" w:hAnsiTheme="minorEastAsia" w:eastAsiaTheme="minorEastAsia" w:cstheme="minorEastAsia"/>
          <w:b/>
          <w:sz w:val="24"/>
          <w:szCs w:val="24"/>
        </w:rPr>
        <w:t>、</w:t>
      </w:r>
      <w:r>
        <w:rPr>
          <w:rFonts w:hint="eastAsia" w:ascii="宋体" w:hAnsi="宋体" w:cs="宋体"/>
          <w:bCs w:val="0"/>
          <w:kern w:val="2"/>
          <w:szCs w:val="24"/>
        </w:rPr>
        <w:t>履约管理</w:t>
      </w:r>
    </w:p>
    <w:p w14:paraId="728513CC">
      <w:pPr>
        <w:pageBreakBefore w:val="0"/>
        <w:kinsoku/>
        <w:bidi w:val="0"/>
        <w:spacing w:line="480" w:lineRule="exact"/>
        <w:ind w:firstLine="480" w:firstLineChars="200"/>
        <w:rPr>
          <w:rFonts w:ascii="宋体" w:hAnsi="宋体"/>
          <w:bCs/>
        </w:rPr>
      </w:pPr>
      <w:r>
        <w:rPr>
          <w:rFonts w:hint="eastAsia" w:ascii="宋体" w:hAnsi="宋体"/>
          <w:bCs/>
          <w:lang w:val="zh-CN"/>
        </w:rPr>
        <w:t>本轮框架协议采购履约管理措施：包括对第二阶段价格、产品和服务质量的管理，对第二阶段确定成交供应商的管理，协调框架协议履行中的纠纷、供应商清退等。</w:t>
      </w:r>
    </w:p>
    <w:p w14:paraId="63383B2F">
      <w:pPr>
        <w:pStyle w:val="29"/>
        <w:pageBreakBefore w:val="0"/>
        <w:shd w:val="clear" w:color="auto" w:fill="FFFFFF"/>
        <w:kinsoku/>
        <w:bidi w:val="0"/>
        <w:spacing w:before="0" w:beforeAutospacing="0" w:after="0" w:afterAutospacing="0" w:line="480" w:lineRule="exact"/>
        <w:ind w:firstLine="420"/>
        <w:jc w:val="both"/>
        <w:rPr>
          <w:rFonts w:cs="宋体"/>
          <w:bCs/>
          <w:kern w:val="2"/>
          <w:lang w:val="zh-CN"/>
        </w:rPr>
      </w:pPr>
      <w:r>
        <w:rPr>
          <w:rFonts w:hint="eastAsia" w:cs="宋体"/>
          <w:bCs/>
          <w:kern w:val="2"/>
          <w:lang w:val="zh-CN"/>
        </w:rPr>
        <w:t>入围供应商有下列情形之一，尚未签订框架协议的，取消其入围资格；已经签订框架协议的，解除与其签订的框架协议：</w:t>
      </w:r>
    </w:p>
    <w:p w14:paraId="3D7B806F">
      <w:pPr>
        <w:pStyle w:val="29"/>
        <w:pageBreakBefore w:val="0"/>
        <w:shd w:val="clear" w:color="auto" w:fill="FFFFFF"/>
        <w:kinsoku/>
        <w:bidi w:val="0"/>
        <w:spacing w:before="0" w:beforeAutospacing="0" w:after="0" w:afterAutospacing="0" w:line="480" w:lineRule="exact"/>
        <w:ind w:firstLine="420"/>
        <w:jc w:val="both"/>
        <w:rPr>
          <w:rFonts w:cs="宋体"/>
          <w:bCs/>
          <w:kern w:val="2"/>
          <w:lang w:val="zh-CN"/>
        </w:rPr>
      </w:pPr>
      <w:r>
        <w:rPr>
          <w:rFonts w:hint="eastAsia" w:cs="宋体"/>
          <w:bCs/>
          <w:kern w:val="2"/>
        </w:rPr>
        <w:t>1、</w:t>
      </w:r>
      <w:r>
        <w:rPr>
          <w:rFonts w:hint="eastAsia" w:cs="宋体"/>
          <w:bCs/>
          <w:kern w:val="2"/>
          <w:lang w:val="zh-CN"/>
        </w:rPr>
        <w:t>恶意串通谋取入围或者合同成交的；</w:t>
      </w:r>
    </w:p>
    <w:p w14:paraId="4B2F621F">
      <w:pPr>
        <w:pStyle w:val="29"/>
        <w:pageBreakBefore w:val="0"/>
        <w:shd w:val="clear" w:color="auto" w:fill="FFFFFF"/>
        <w:kinsoku/>
        <w:bidi w:val="0"/>
        <w:spacing w:before="0" w:beforeAutospacing="0" w:after="0" w:afterAutospacing="0" w:line="480" w:lineRule="exact"/>
        <w:ind w:firstLine="420"/>
        <w:jc w:val="both"/>
        <w:rPr>
          <w:rFonts w:cs="宋体"/>
          <w:bCs/>
          <w:kern w:val="2"/>
          <w:lang w:val="zh-CN"/>
        </w:rPr>
      </w:pPr>
      <w:r>
        <w:rPr>
          <w:rFonts w:hint="eastAsia" w:cs="宋体"/>
          <w:bCs/>
          <w:kern w:val="2"/>
        </w:rPr>
        <w:t>2、</w:t>
      </w:r>
      <w:r>
        <w:rPr>
          <w:rFonts w:hint="eastAsia" w:cs="宋体"/>
          <w:bCs/>
          <w:kern w:val="2"/>
          <w:lang w:val="zh-CN"/>
        </w:rPr>
        <w:t>提供虚假材料谋取入围或者合同成交的；</w:t>
      </w:r>
    </w:p>
    <w:p w14:paraId="68520F0E">
      <w:pPr>
        <w:pStyle w:val="29"/>
        <w:pageBreakBefore w:val="0"/>
        <w:shd w:val="clear" w:color="auto" w:fill="FFFFFF"/>
        <w:kinsoku/>
        <w:bidi w:val="0"/>
        <w:spacing w:before="0" w:beforeAutospacing="0" w:after="0" w:afterAutospacing="0" w:line="480" w:lineRule="exact"/>
        <w:ind w:firstLine="420"/>
        <w:jc w:val="both"/>
        <w:rPr>
          <w:rFonts w:cs="宋体"/>
          <w:bCs/>
          <w:kern w:val="2"/>
          <w:lang w:val="zh-CN"/>
        </w:rPr>
      </w:pPr>
      <w:r>
        <w:rPr>
          <w:rFonts w:hint="eastAsia" w:cs="宋体"/>
          <w:bCs/>
          <w:kern w:val="2"/>
        </w:rPr>
        <w:t>3、</w:t>
      </w:r>
      <w:r>
        <w:rPr>
          <w:rFonts w:hint="eastAsia" w:cs="宋体"/>
          <w:bCs/>
          <w:kern w:val="2"/>
          <w:lang w:val="zh-CN"/>
        </w:rPr>
        <w:t>无正当理由拒不接受合同授予的；</w:t>
      </w:r>
    </w:p>
    <w:p w14:paraId="4E2CFA87">
      <w:pPr>
        <w:pStyle w:val="29"/>
        <w:pageBreakBefore w:val="0"/>
        <w:shd w:val="clear" w:color="auto" w:fill="FFFFFF"/>
        <w:kinsoku/>
        <w:bidi w:val="0"/>
        <w:spacing w:before="0" w:beforeAutospacing="0" w:after="0" w:afterAutospacing="0" w:line="480" w:lineRule="exact"/>
        <w:ind w:firstLine="420"/>
        <w:jc w:val="both"/>
        <w:rPr>
          <w:rFonts w:cs="宋体"/>
          <w:bCs/>
          <w:kern w:val="2"/>
          <w:lang w:val="zh-CN"/>
        </w:rPr>
      </w:pPr>
      <w:r>
        <w:rPr>
          <w:rFonts w:hint="eastAsia" w:cs="宋体"/>
          <w:bCs/>
          <w:kern w:val="2"/>
        </w:rPr>
        <w:t>4、</w:t>
      </w:r>
      <w:r>
        <w:rPr>
          <w:rFonts w:hint="eastAsia" w:cs="宋体"/>
          <w:bCs/>
          <w:kern w:val="2"/>
          <w:lang w:val="zh-CN"/>
        </w:rPr>
        <w:t>不履行合同义务或者履行合同义务不符合约定，经征集人请求履行后仍不履行或者仍未按约定履行的；</w:t>
      </w:r>
    </w:p>
    <w:p w14:paraId="624B15C0">
      <w:pPr>
        <w:pStyle w:val="29"/>
        <w:pageBreakBefore w:val="0"/>
        <w:shd w:val="clear" w:color="auto" w:fill="FFFFFF"/>
        <w:kinsoku/>
        <w:bidi w:val="0"/>
        <w:spacing w:before="0" w:beforeAutospacing="0" w:after="0" w:afterAutospacing="0" w:line="480" w:lineRule="exact"/>
        <w:ind w:firstLine="420"/>
        <w:jc w:val="both"/>
        <w:rPr>
          <w:rFonts w:cs="宋体"/>
          <w:bCs/>
          <w:kern w:val="2"/>
          <w:lang w:val="zh-CN"/>
        </w:rPr>
      </w:pPr>
      <w:r>
        <w:rPr>
          <w:rFonts w:hint="eastAsia" w:cs="宋体"/>
          <w:bCs/>
          <w:kern w:val="2"/>
        </w:rPr>
        <w:t>5、</w:t>
      </w:r>
      <w:r>
        <w:rPr>
          <w:rFonts w:hint="eastAsia" w:cs="宋体"/>
          <w:bCs/>
          <w:kern w:val="2"/>
          <w:lang w:val="zh-CN"/>
        </w:rPr>
        <w:t>框架协议有效期内，因违法行为被禁止或限制参加政府采购活动的；</w:t>
      </w:r>
    </w:p>
    <w:p w14:paraId="4E6BA498">
      <w:pPr>
        <w:pStyle w:val="29"/>
        <w:pageBreakBefore w:val="0"/>
        <w:shd w:val="clear" w:color="auto" w:fill="FFFFFF"/>
        <w:kinsoku/>
        <w:bidi w:val="0"/>
        <w:spacing w:before="0" w:beforeAutospacing="0" w:after="0" w:afterAutospacing="0" w:line="480" w:lineRule="exact"/>
        <w:ind w:firstLine="420"/>
        <w:jc w:val="both"/>
        <w:rPr>
          <w:rFonts w:cs="宋体"/>
          <w:bCs/>
          <w:kern w:val="2"/>
          <w:lang w:val="zh-CN"/>
        </w:rPr>
      </w:pPr>
      <w:r>
        <w:rPr>
          <w:rFonts w:hint="eastAsia" w:cs="宋体"/>
          <w:bCs/>
          <w:kern w:val="2"/>
        </w:rPr>
        <w:t>6、</w:t>
      </w:r>
      <w:r>
        <w:rPr>
          <w:rFonts w:hint="eastAsia" w:cs="宋体"/>
          <w:bCs/>
          <w:kern w:val="2"/>
          <w:lang w:val="zh-CN"/>
        </w:rPr>
        <w:t>框架协议约定的其他情形。</w:t>
      </w:r>
    </w:p>
    <w:p w14:paraId="6CB68BE2">
      <w:pPr>
        <w:pStyle w:val="29"/>
        <w:pageBreakBefore w:val="0"/>
        <w:shd w:val="clear" w:color="auto" w:fill="FFFFFF"/>
        <w:kinsoku/>
        <w:bidi w:val="0"/>
        <w:spacing w:before="0" w:beforeAutospacing="0" w:after="0" w:afterAutospacing="0" w:line="480" w:lineRule="exact"/>
        <w:ind w:firstLine="420"/>
        <w:jc w:val="both"/>
        <w:rPr>
          <w:rFonts w:cs="宋体"/>
          <w:bCs/>
          <w:kern w:val="2"/>
          <w:lang w:val="zh-CN"/>
        </w:rPr>
      </w:pPr>
      <w:r>
        <w:rPr>
          <w:rFonts w:hint="eastAsia" w:cs="宋体"/>
          <w:bCs/>
          <w:kern w:val="2"/>
          <w:lang w:val="zh-CN"/>
        </w:rPr>
        <w:t>有以上情形之一的，以及无正当理由放弃封闭式框架协议入围资格或者退出封闭框架协议的，由政府采购相关部门依照政府采购法等有关法律、行政法规追究法律责任。</w:t>
      </w:r>
    </w:p>
    <w:p w14:paraId="542853E0">
      <w:pPr>
        <w:pStyle w:val="29"/>
        <w:pageBreakBefore w:val="0"/>
        <w:shd w:val="clear" w:color="auto" w:fill="FFFFFF"/>
        <w:kinsoku/>
        <w:bidi w:val="0"/>
        <w:spacing w:before="0" w:beforeAutospacing="0" w:after="0" w:afterAutospacing="0" w:line="480" w:lineRule="exact"/>
        <w:ind w:firstLine="420"/>
        <w:jc w:val="both"/>
        <w:rPr>
          <w:rFonts w:cs="宋体"/>
          <w:bCs/>
          <w:kern w:val="2"/>
          <w:lang w:val="zh-CN"/>
        </w:rPr>
      </w:pPr>
      <w:r>
        <w:rPr>
          <w:rFonts w:hint="eastAsia" w:cs="宋体"/>
          <w:bCs/>
          <w:kern w:val="2"/>
          <w:lang w:val="zh-CN"/>
        </w:rPr>
        <w:t>被取消入围资格或者被解除框架协议的供应商不得参加同一封闭式框架协议补充征集。</w:t>
      </w:r>
    </w:p>
    <w:p w14:paraId="192DB632">
      <w:pPr>
        <w:pStyle w:val="5"/>
        <w:pageBreakBefore w:val="0"/>
        <w:kinsoku/>
        <w:bidi w:val="0"/>
        <w:spacing w:line="480" w:lineRule="exact"/>
        <w:ind w:firstLine="482" w:firstLineChars="200"/>
        <w:rPr>
          <w:rFonts w:ascii="宋体" w:hAnsi="宋体" w:cs="宋体"/>
          <w:bCs w:val="0"/>
          <w:kern w:val="2"/>
          <w:szCs w:val="24"/>
        </w:rPr>
      </w:pPr>
      <w:r>
        <w:rPr>
          <w:rFonts w:hint="eastAsia" w:asciiTheme="minorEastAsia" w:hAnsiTheme="minorEastAsia" w:eastAsiaTheme="minorEastAsia" w:cstheme="minorEastAsia"/>
          <w:b/>
          <w:sz w:val="24"/>
          <w:szCs w:val="24"/>
          <w:lang w:val="en-US" w:eastAsia="zh-CN"/>
        </w:rPr>
        <w:t>十</w:t>
      </w:r>
      <w:r>
        <w:rPr>
          <w:rFonts w:hint="eastAsia" w:asciiTheme="minorEastAsia" w:hAnsiTheme="minorEastAsia" w:eastAsiaTheme="minorEastAsia" w:cstheme="minorEastAsia"/>
          <w:b/>
          <w:sz w:val="24"/>
          <w:szCs w:val="24"/>
        </w:rPr>
        <w:t>、用户反馈和评价机制</w:t>
      </w:r>
    </w:p>
    <w:p w14:paraId="15A21EE6">
      <w:pPr>
        <w:pStyle w:val="29"/>
        <w:shd w:val="clear" w:color="auto" w:fill="FFFFFF"/>
        <w:spacing w:before="150" w:beforeAutospacing="0" w:after="0" w:afterAutospacing="0" w:line="360" w:lineRule="auto"/>
        <w:ind w:firstLine="480" w:firstLineChars="200"/>
        <w:rPr>
          <w:rFonts w:cs="宋体"/>
          <w:bCs/>
          <w:highlight w:val="none"/>
        </w:rPr>
      </w:pPr>
      <w:r>
        <w:rPr>
          <w:rFonts w:hint="eastAsia" w:cs="宋体"/>
          <w:bCs/>
          <w:highlight w:val="none"/>
        </w:rPr>
        <w:t>根据《政府采购框架协议采购方式管理暂行办法》、《浙江省财政厅关于简化供应商信息登记和试行供应商诚信管理的通知》等相关规定，在网上采购系统中设置相应考核指标，接受采购人和服务对象对入围供应商履行框架协议和采购合同情况的反馈与评价，并将用户反馈和评价情况向采购人和服务对象公开，作为第二阶段直接选定成交供应商的参考。</w:t>
      </w:r>
    </w:p>
    <w:p w14:paraId="0D7695E5">
      <w:pPr>
        <w:pStyle w:val="29"/>
        <w:shd w:val="clear" w:color="auto" w:fill="FFFFFF"/>
        <w:spacing w:before="150" w:beforeAutospacing="0" w:after="0" w:afterAutospacing="0" w:line="360" w:lineRule="auto"/>
        <w:ind w:firstLine="480" w:firstLineChars="200"/>
        <w:rPr>
          <w:rFonts w:hint="eastAsia" w:cs="宋体"/>
          <w:bCs/>
          <w:highlight w:val="none"/>
        </w:rPr>
      </w:pPr>
      <w:r>
        <w:rPr>
          <w:rFonts w:hint="eastAsia" w:cs="宋体"/>
          <w:bCs/>
          <w:highlight w:val="none"/>
        </w:rPr>
        <w:t>采购人认为供应商未按约定履行的，可向监管部门提交投诉申请，核实后取消供应商入围资格。</w:t>
      </w:r>
    </w:p>
    <w:p w14:paraId="76B191B8">
      <w:pPr>
        <w:pStyle w:val="6"/>
        <w:rPr>
          <w:rFonts w:hint="eastAsia" w:asciiTheme="minorEastAsia" w:hAnsiTheme="minorEastAsia" w:eastAsiaTheme="minorEastAsia" w:cstheme="minorEastAsia"/>
          <w:sz w:val="24"/>
          <w:szCs w:val="24"/>
        </w:rPr>
      </w:pPr>
    </w:p>
    <w:p w14:paraId="12FFD198">
      <w:pPr>
        <w:pStyle w:val="6"/>
        <w:rPr>
          <w:rFonts w:hint="eastAsia" w:asciiTheme="minorEastAsia" w:hAnsiTheme="minorEastAsia" w:eastAsiaTheme="minorEastAsia" w:cstheme="minorEastAsia"/>
          <w:sz w:val="24"/>
          <w:szCs w:val="24"/>
        </w:rPr>
      </w:pPr>
    </w:p>
    <w:p w14:paraId="652ECF36">
      <w:pPr>
        <w:pStyle w:val="6"/>
        <w:ind w:left="0" w:leftChars="0" w:firstLine="0" w:firstLineChars="0"/>
        <w:rPr>
          <w:rFonts w:hint="eastAsia" w:asciiTheme="minorEastAsia" w:hAnsiTheme="minorEastAsia" w:eastAsiaTheme="minorEastAsia" w:cstheme="minorEastAsia"/>
          <w:sz w:val="24"/>
          <w:szCs w:val="24"/>
        </w:rPr>
      </w:pPr>
    </w:p>
    <w:p w14:paraId="41F1F5C1">
      <w:pPr>
        <w:pStyle w:val="6"/>
        <w:rPr>
          <w:rFonts w:hint="eastAsia" w:asciiTheme="minorEastAsia" w:hAnsiTheme="minorEastAsia" w:eastAsiaTheme="minorEastAsia" w:cstheme="minorEastAsia"/>
          <w:sz w:val="24"/>
          <w:szCs w:val="24"/>
        </w:rPr>
      </w:pPr>
    </w:p>
    <w:p w14:paraId="23BBDB7F">
      <w:pPr>
        <w:pStyle w:val="6"/>
        <w:rPr>
          <w:rFonts w:hint="eastAsia" w:asciiTheme="minorEastAsia" w:hAnsiTheme="minorEastAsia" w:eastAsiaTheme="minorEastAsia" w:cstheme="minorEastAsia"/>
          <w:sz w:val="24"/>
          <w:szCs w:val="24"/>
        </w:rPr>
      </w:pPr>
    </w:p>
    <w:p w14:paraId="3F67A616">
      <w:pPr>
        <w:pStyle w:val="6"/>
        <w:ind w:left="0" w:leftChars="0" w:firstLine="0" w:firstLineChars="0"/>
        <w:rPr>
          <w:rFonts w:hint="eastAsia" w:asciiTheme="minorEastAsia" w:hAnsiTheme="minorEastAsia" w:eastAsiaTheme="minorEastAsia" w:cstheme="minorEastAsia"/>
          <w:sz w:val="24"/>
          <w:szCs w:val="24"/>
        </w:rPr>
      </w:pPr>
    </w:p>
    <w:p w14:paraId="487160F2">
      <w:pPr>
        <w:pStyle w:val="4"/>
        <w:pageBreakBefore/>
        <w:widowControl w:val="0"/>
        <w:kinsoku/>
        <w:overflowPunct/>
        <w:topLinePunct w:val="0"/>
        <w:autoSpaceDE/>
        <w:autoSpaceDN/>
        <w:bidi w:val="0"/>
        <w:adjustRightInd/>
        <w:snapToGrid/>
        <w:spacing w:before="0" w:after="0" w:line="480" w:lineRule="exact"/>
        <w:jc w:val="center"/>
        <w:textAlignment w:val="auto"/>
        <w:rPr>
          <w:rFonts w:asciiTheme="majorEastAsia" w:hAnsiTheme="majorEastAsia" w:eastAsiaTheme="majorEastAsia" w:cstheme="majorEastAsia"/>
          <w:sz w:val="30"/>
          <w:szCs w:val="30"/>
        </w:rPr>
      </w:pPr>
      <w:r>
        <w:rPr>
          <w:rFonts w:hint="eastAsia" w:asciiTheme="majorEastAsia" w:hAnsiTheme="majorEastAsia" w:eastAsiaTheme="majorEastAsia" w:cstheme="majorEastAsia"/>
          <w:sz w:val="30"/>
          <w:szCs w:val="30"/>
        </w:rPr>
        <w:t>第三章　供应商须知</w:t>
      </w:r>
      <w:bookmarkEnd w:id="29"/>
    </w:p>
    <w:p w14:paraId="089A796C">
      <w:pPr>
        <w:spacing w:line="360" w:lineRule="auto"/>
        <w:ind w:firstLine="281" w:firstLineChars="100"/>
        <w:jc w:val="center"/>
        <w:rPr>
          <w:rFonts w:asciiTheme="majorEastAsia" w:hAnsiTheme="majorEastAsia" w:eastAsiaTheme="majorEastAsia" w:cstheme="majorEastAsia"/>
          <w:b/>
          <w:bCs/>
          <w:sz w:val="28"/>
          <w:szCs w:val="28"/>
        </w:rPr>
      </w:pPr>
      <w:r>
        <w:rPr>
          <w:rFonts w:hint="eastAsia" w:asciiTheme="majorEastAsia" w:hAnsiTheme="majorEastAsia" w:eastAsiaTheme="majorEastAsia" w:cstheme="majorEastAsia"/>
          <w:b/>
          <w:bCs/>
          <w:sz w:val="28"/>
          <w:szCs w:val="28"/>
        </w:rPr>
        <w:t>电子交易注意事项</w:t>
      </w:r>
    </w:p>
    <w:p w14:paraId="79A210FA">
      <w:pPr>
        <w:spacing w:line="360" w:lineRule="auto"/>
        <w:ind w:firstLine="240" w:firstLineChars="100"/>
        <w:jc w:val="left"/>
        <w:rPr>
          <w:rFonts w:asciiTheme="majorEastAsia" w:hAnsiTheme="majorEastAsia" w:eastAsiaTheme="majorEastAsia" w:cstheme="majorEastAsia"/>
          <w:shd w:val="clear" w:color="auto" w:fill="FFFFFF"/>
        </w:rPr>
      </w:pPr>
      <w:r>
        <w:rPr>
          <w:rFonts w:hint="eastAsia" w:asciiTheme="majorEastAsia" w:hAnsiTheme="majorEastAsia" w:eastAsiaTheme="majorEastAsia" w:cstheme="majorEastAsia"/>
          <w:shd w:val="clear" w:color="auto" w:fill="FFFFFF"/>
        </w:rPr>
        <w:t>　政府采购项目电子交易活动适用《浙江省政府采购项目电子交易管理暂行办法》，现将相关注意事项告知如下：</w:t>
      </w:r>
    </w:p>
    <w:p w14:paraId="58CEFFE4">
      <w:pPr>
        <w:spacing w:line="360" w:lineRule="auto"/>
        <w:ind w:firstLine="240" w:firstLineChars="100"/>
        <w:jc w:val="left"/>
        <w:rPr>
          <w:rFonts w:asciiTheme="majorEastAsia" w:hAnsiTheme="majorEastAsia" w:eastAsiaTheme="majorEastAsia" w:cstheme="majorEastAsia"/>
        </w:rPr>
      </w:pPr>
      <w:r>
        <w:rPr>
          <w:rFonts w:hint="eastAsia" w:asciiTheme="majorEastAsia" w:hAnsiTheme="majorEastAsia" w:eastAsiaTheme="majorEastAsia" w:cstheme="majorEastAsia"/>
        </w:rPr>
        <w:t>　1.集中采购机构按照征集文件规定的时间通过电子交易平台组织开标、开启响应文件，所有供应商均应当准时在线参加，直至评审结束。</w:t>
      </w:r>
    </w:p>
    <w:p w14:paraId="6760768C">
      <w:pPr>
        <w:pStyle w:val="29"/>
        <w:spacing w:beforeAutospacing="0" w:afterAutospacing="0" w:line="360" w:lineRule="auto"/>
        <w:ind w:firstLine="240" w:firstLineChars="100"/>
        <w:rPr>
          <w:rFonts w:asciiTheme="majorEastAsia" w:hAnsiTheme="majorEastAsia" w:eastAsiaTheme="majorEastAsia" w:cstheme="majorEastAsia"/>
          <w:kern w:val="2"/>
        </w:rPr>
      </w:pPr>
      <w:r>
        <w:rPr>
          <w:rFonts w:hint="eastAsia" w:asciiTheme="majorEastAsia" w:hAnsiTheme="majorEastAsia" w:eastAsiaTheme="majorEastAsia" w:cstheme="majorEastAsia"/>
          <w:kern w:val="2"/>
        </w:rPr>
        <w:t>　2. 响应文件未按时解密，供应商如提供备份响应文件的，以符合要求的备份响应文件作为依据，否则视为响应文件撤回。响应文件已按时解密的，备份响应文件自动失效。</w:t>
      </w:r>
    </w:p>
    <w:p w14:paraId="47E66C29">
      <w:pPr>
        <w:pStyle w:val="29"/>
        <w:spacing w:beforeAutospacing="0" w:afterAutospacing="0" w:line="360" w:lineRule="auto"/>
        <w:ind w:firstLine="240" w:firstLineChars="100"/>
        <w:rPr>
          <w:rFonts w:asciiTheme="majorEastAsia" w:hAnsiTheme="majorEastAsia" w:eastAsiaTheme="majorEastAsia" w:cstheme="majorEastAsia"/>
          <w:kern w:val="2"/>
        </w:rPr>
      </w:pPr>
      <w:r>
        <w:rPr>
          <w:rFonts w:hint="eastAsia" w:asciiTheme="majorEastAsia" w:hAnsiTheme="majorEastAsia" w:eastAsiaTheme="majorEastAsia" w:cstheme="majorEastAsia"/>
          <w:kern w:val="2"/>
        </w:rPr>
        <w:t xml:space="preserve">　3. </w:t>
      </w:r>
      <w:r>
        <w:rPr>
          <w:rFonts w:hint="eastAsia" w:asciiTheme="majorEastAsia" w:hAnsiTheme="majorEastAsia" w:eastAsiaTheme="majorEastAsia" w:cstheme="majorEastAsia"/>
          <w:kern w:val="2"/>
          <w:lang w:eastAsia="zh-CN"/>
        </w:rPr>
        <w:t>征集</w:t>
      </w:r>
      <w:r>
        <w:rPr>
          <w:rFonts w:hint="eastAsia" w:asciiTheme="majorEastAsia" w:hAnsiTheme="majorEastAsia" w:eastAsiaTheme="majorEastAsia" w:cstheme="majorEastAsia"/>
          <w:kern w:val="2"/>
        </w:rPr>
        <w:t>过程中出现以下情形，导致电子交易平台无法正常运行，或者无法保证电子交易的公平、公正和安全时，集中采购机构可中止电子交易活动：</w:t>
      </w:r>
    </w:p>
    <w:p w14:paraId="24EA549F">
      <w:pPr>
        <w:pStyle w:val="29"/>
        <w:spacing w:beforeAutospacing="0" w:afterAutospacing="0" w:line="360" w:lineRule="auto"/>
        <w:ind w:firstLine="645"/>
        <w:rPr>
          <w:rFonts w:asciiTheme="majorEastAsia" w:hAnsiTheme="majorEastAsia" w:eastAsiaTheme="majorEastAsia" w:cstheme="majorEastAsia"/>
          <w:kern w:val="2"/>
        </w:rPr>
      </w:pPr>
      <w:r>
        <w:rPr>
          <w:rFonts w:hint="eastAsia" w:asciiTheme="majorEastAsia" w:hAnsiTheme="majorEastAsia" w:eastAsiaTheme="majorEastAsia" w:cstheme="majorEastAsia"/>
          <w:kern w:val="2"/>
        </w:rPr>
        <w:t>（一）电子交易平台发生故障而无法登录访问的。</w:t>
      </w:r>
    </w:p>
    <w:p w14:paraId="41A43916">
      <w:pPr>
        <w:pStyle w:val="29"/>
        <w:spacing w:beforeAutospacing="0" w:afterAutospacing="0" w:line="360" w:lineRule="auto"/>
        <w:ind w:firstLine="645"/>
        <w:rPr>
          <w:rFonts w:asciiTheme="majorEastAsia" w:hAnsiTheme="majorEastAsia" w:eastAsiaTheme="majorEastAsia" w:cstheme="majorEastAsia"/>
          <w:kern w:val="2"/>
        </w:rPr>
      </w:pPr>
      <w:r>
        <w:rPr>
          <w:rFonts w:hint="eastAsia" w:asciiTheme="majorEastAsia" w:hAnsiTheme="majorEastAsia" w:eastAsiaTheme="majorEastAsia" w:cstheme="majorEastAsia"/>
          <w:kern w:val="2"/>
        </w:rPr>
        <w:t>（二）电子交易平台应用或数据库出现错误，不能进行正常操作的。</w:t>
      </w:r>
    </w:p>
    <w:p w14:paraId="00373438">
      <w:pPr>
        <w:pStyle w:val="29"/>
        <w:spacing w:beforeAutospacing="0" w:afterAutospacing="0" w:line="360" w:lineRule="auto"/>
        <w:ind w:firstLine="645"/>
        <w:rPr>
          <w:rFonts w:asciiTheme="majorEastAsia" w:hAnsiTheme="majorEastAsia" w:eastAsiaTheme="majorEastAsia" w:cstheme="majorEastAsia"/>
          <w:kern w:val="2"/>
        </w:rPr>
      </w:pPr>
      <w:r>
        <w:rPr>
          <w:rFonts w:hint="eastAsia" w:asciiTheme="majorEastAsia" w:hAnsiTheme="majorEastAsia" w:eastAsiaTheme="majorEastAsia" w:cstheme="majorEastAsia"/>
          <w:kern w:val="2"/>
        </w:rPr>
        <w:t>（三）电子交易平台发现严重安全漏洞，有潜在泄密危险的。</w:t>
      </w:r>
    </w:p>
    <w:p w14:paraId="49AB6FCA">
      <w:pPr>
        <w:pStyle w:val="29"/>
        <w:spacing w:beforeAutospacing="0" w:afterAutospacing="0" w:line="360" w:lineRule="auto"/>
        <w:ind w:firstLine="645"/>
        <w:rPr>
          <w:rFonts w:asciiTheme="majorEastAsia" w:hAnsiTheme="majorEastAsia" w:eastAsiaTheme="majorEastAsia" w:cstheme="majorEastAsia"/>
          <w:kern w:val="2"/>
        </w:rPr>
      </w:pPr>
      <w:r>
        <w:rPr>
          <w:rFonts w:hint="eastAsia" w:asciiTheme="majorEastAsia" w:hAnsiTheme="majorEastAsia" w:eastAsiaTheme="majorEastAsia" w:cstheme="majorEastAsia"/>
          <w:kern w:val="2"/>
        </w:rPr>
        <w:t>（四）病毒发作导致不能进行正常操作的。 </w:t>
      </w:r>
    </w:p>
    <w:p w14:paraId="4C749DD1">
      <w:pPr>
        <w:pStyle w:val="29"/>
        <w:spacing w:beforeAutospacing="0" w:afterAutospacing="0" w:line="360" w:lineRule="auto"/>
        <w:ind w:firstLine="645"/>
        <w:rPr>
          <w:rFonts w:asciiTheme="majorEastAsia" w:hAnsiTheme="majorEastAsia" w:eastAsiaTheme="majorEastAsia" w:cstheme="majorEastAsia"/>
          <w:kern w:val="2"/>
        </w:rPr>
      </w:pPr>
      <w:r>
        <w:rPr>
          <w:rFonts w:hint="eastAsia" w:asciiTheme="majorEastAsia" w:hAnsiTheme="majorEastAsia" w:eastAsiaTheme="majorEastAsia" w:cstheme="majorEastAsia"/>
          <w:kern w:val="2"/>
        </w:rPr>
        <w:t>（五）其他无法保证电子交易的公平、公正和安全的情况。</w:t>
      </w:r>
    </w:p>
    <w:p w14:paraId="4403D898">
      <w:pPr>
        <w:pStyle w:val="29"/>
        <w:spacing w:beforeAutospacing="0" w:afterAutospacing="0" w:line="360" w:lineRule="auto"/>
        <w:ind w:firstLine="480"/>
        <w:rPr>
          <w:rFonts w:asciiTheme="majorEastAsia" w:hAnsiTheme="majorEastAsia" w:eastAsiaTheme="majorEastAsia" w:cstheme="majorEastAsia"/>
          <w:kern w:val="2"/>
        </w:rPr>
      </w:pPr>
      <w:r>
        <w:rPr>
          <w:rFonts w:hint="eastAsia" w:asciiTheme="majorEastAsia" w:hAnsiTheme="majorEastAsia" w:eastAsiaTheme="majorEastAsia" w:cstheme="majorEastAsia"/>
          <w:kern w:val="2"/>
        </w:rPr>
        <w:t>出现前款规定情形，不影响采购公平、公正性的，集中采购机构可以待上述情形消除后继续组织电子交易活动，也可以决定某些环节以纸质形式进行；影响或可能影响采购公平、公正性的，应当重新采购。</w:t>
      </w:r>
    </w:p>
    <w:p w14:paraId="6D746C72">
      <w:pPr>
        <w:pStyle w:val="29"/>
        <w:numPr>
          <w:ilvl w:val="0"/>
          <w:numId w:val="2"/>
        </w:numPr>
        <w:spacing w:beforeAutospacing="0" w:afterAutospacing="0" w:line="360" w:lineRule="auto"/>
        <w:ind w:firstLine="480"/>
        <w:rPr>
          <w:rFonts w:asciiTheme="majorEastAsia" w:hAnsiTheme="majorEastAsia" w:eastAsiaTheme="majorEastAsia" w:cstheme="majorEastAsia"/>
          <w:shd w:val="clear" w:color="auto" w:fill="FFFFFF"/>
        </w:rPr>
      </w:pPr>
      <w:r>
        <w:rPr>
          <w:rFonts w:hint="eastAsia" w:asciiTheme="majorEastAsia" w:hAnsiTheme="majorEastAsia" w:eastAsiaTheme="majorEastAsia" w:cstheme="majorEastAsia"/>
          <w:shd w:val="clear" w:color="auto" w:fill="FFFFFF"/>
        </w:rPr>
        <w:t>评审中需要供应商对响应文件作出澄清、说明或者补正的，评审小组和供应商应当通过电子交易平台交换数据电文。供应商需在半小时内提交澄清说明或补正，供应商已经明确表示澄清说明或补正完毕的除外。</w:t>
      </w:r>
    </w:p>
    <w:p w14:paraId="71D53471">
      <w:pPr>
        <w:pStyle w:val="29"/>
        <w:spacing w:beforeAutospacing="0" w:afterAutospacing="0" w:line="360" w:lineRule="auto"/>
        <w:ind w:firstLine="480"/>
        <w:jc w:val="center"/>
        <w:rPr>
          <w:rFonts w:hint="eastAsia" w:asciiTheme="majorEastAsia" w:hAnsiTheme="majorEastAsia" w:eastAsiaTheme="majorEastAsia" w:cstheme="majorEastAsia"/>
          <w:shd w:val="clear" w:color="auto" w:fill="FFFFFF"/>
        </w:rPr>
      </w:pPr>
      <w:r>
        <w:rPr>
          <w:rFonts w:hint="eastAsia" w:asciiTheme="majorEastAsia" w:hAnsiTheme="majorEastAsia" w:eastAsiaTheme="majorEastAsia" w:cstheme="majorEastAsia"/>
          <w:shd w:val="clear" w:color="auto" w:fill="FFFFFF"/>
        </w:rPr>
        <w:br w:type="page"/>
      </w:r>
    </w:p>
    <w:p w14:paraId="458DB46B">
      <w:pPr>
        <w:wordWrap w:val="0"/>
        <w:overflowPunct w:val="0"/>
        <w:autoSpaceDE w:val="0"/>
        <w:autoSpaceDN w:val="0"/>
        <w:snapToGrid w:val="0"/>
        <w:spacing w:line="360" w:lineRule="auto"/>
        <w:jc w:val="center"/>
        <w:rPr>
          <w:rFonts w:ascii="宋体" w:hAnsi="宋体" w:cs="宋体"/>
          <w:b/>
          <w:bCs/>
          <w:sz w:val="28"/>
        </w:rPr>
      </w:pPr>
      <w:r>
        <w:rPr>
          <w:rFonts w:hint="eastAsia" w:ascii="宋体" w:hAnsi="宋体" w:cs="宋体"/>
          <w:b/>
          <w:bCs/>
          <w:sz w:val="28"/>
        </w:rPr>
        <w:t>前附表</w:t>
      </w:r>
    </w:p>
    <w:tbl>
      <w:tblPr>
        <w:tblStyle w:val="31"/>
        <w:tblW w:w="9143" w:type="dxa"/>
        <w:tblInd w:w="142" w:type="dxa"/>
        <w:tblLayout w:type="fixed"/>
        <w:tblCellMar>
          <w:top w:w="0" w:type="dxa"/>
          <w:left w:w="108" w:type="dxa"/>
          <w:bottom w:w="0" w:type="dxa"/>
          <w:right w:w="108" w:type="dxa"/>
        </w:tblCellMar>
      </w:tblPr>
      <w:tblGrid>
        <w:gridCol w:w="744"/>
        <w:gridCol w:w="8399"/>
      </w:tblGrid>
      <w:tr w14:paraId="6B084657">
        <w:tblPrEx>
          <w:tblCellMar>
            <w:top w:w="0" w:type="dxa"/>
            <w:left w:w="108" w:type="dxa"/>
            <w:bottom w:w="0" w:type="dxa"/>
            <w:right w:w="108" w:type="dxa"/>
          </w:tblCellMar>
        </w:tblPrEx>
        <w:trPr>
          <w:trHeight w:val="380" w:hRule="atLeast"/>
        </w:trPr>
        <w:tc>
          <w:tcPr>
            <w:tcW w:w="744" w:type="dxa"/>
            <w:tcBorders>
              <w:top w:val="single" w:color="auto" w:sz="4" w:space="0"/>
              <w:left w:val="single" w:color="auto" w:sz="4" w:space="0"/>
              <w:bottom w:val="single" w:color="auto" w:sz="4" w:space="0"/>
              <w:right w:val="single" w:color="auto" w:sz="4" w:space="0"/>
            </w:tcBorders>
            <w:noWrap w:val="0"/>
            <w:vAlign w:val="center"/>
          </w:tcPr>
          <w:p w14:paraId="4858E2E9">
            <w:pPr>
              <w:keepNext w:val="0"/>
              <w:keepLines w:val="0"/>
              <w:suppressLineNumbers w:val="0"/>
              <w:wordWrap w:val="0"/>
              <w:overflowPunct w:val="0"/>
              <w:autoSpaceDE w:val="0"/>
              <w:autoSpaceDN w:val="0"/>
              <w:adjustRightInd/>
              <w:snapToGrid w:val="0"/>
              <w:spacing w:before="24" w:beforeLines="10" w:beforeAutospacing="0" w:after="24" w:afterLines="10" w:afterAutospacing="0" w:line="400" w:lineRule="exact"/>
              <w:ind w:left="0" w:right="0"/>
              <w:jc w:val="center"/>
              <w:rPr>
                <w:rFonts w:hint="eastAsia" w:asciiTheme="minorEastAsia" w:hAnsiTheme="minorEastAsia" w:eastAsiaTheme="minorEastAsia" w:cstheme="minorEastAsia"/>
                <w:b/>
                <w:bCs/>
                <w:sz w:val="21"/>
                <w:szCs w:val="21"/>
              </w:rPr>
            </w:pPr>
            <w:r>
              <w:rPr>
                <w:rFonts w:hint="eastAsia" w:asciiTheme="minorEastAsia" w:hAnsiTheme="minorEastAsia" w:eastAsiaTheme="minorEastAsia" w:cstheme="minorEastAsia"/>
                <w:b/>
                <w:bCs/>
                <w:sz w:val="21"/>
                <w:szCs w:val="21"/>
              </w:rPr>
              <w:t>序号</w:t>
            </w:r>
          </w:p>
        </w:tc>
        <w:tc>
          <w:tcPr>
            <w:tcW w:w="8399" w:type="dxa"/>
            <w:tcBorders>
              <w:top w:val="single" w:color="auto" w:sz="4" w:space="0"/>
              <w:left w:val="nil"/>
              <w:bottom w:val="single" w:color="auto" w:sz="4" w:space="0"/>
              <w:right w:val="single" w:color="auto" w:sz="4" w:space="0"/>
            </w:tcBorders>
            <w:noWrap w:val="0"/>
            <w:vAlign w:val="center"/>
          </w:tcPr>
          <w:p w14:paraId="6D396E4E">
            <w:pPr>
              <w:pStyle w:val="16"/>
              <w:keepNext w:val="0"/>
              <w:keepLines w:val="0"/>
              <w:suppressLineNumbers w:val="0"/>
              <w:wordWrap w:val="0"/>
              <w:overflowPunct w:val="0"/>
              <w:autoSpaceDE w:val="0"/>
              <w:autoSpaceDN w:val="0"/>
              <w:adjustRightInd/>
              <w:snapToGrid w:val="0"/>
              <w:spacing w:before="24" w:beforeLines="10" w:beforeAutospacing="0" w:after="24" w:afterLines="10" w:afterAutospacing="0" w:line="400" w:lineRule="exact"/>
              <w:ind w:left="0" w:right="0"/>
              <w:jc w:val="center"/>
              <w:rPr>
                <w:rFonts w:hint="eastAsia" w:asciiTheme="minorEastAsia" w:hAnsiTheme="minorEastAsia" w:eastAsiaTheme="minorEastAsia" w:cstheme="minorEastAsia"/>
                <w:b/>
                <w:bCs/>
                <w:sz w:val="21"/>
                <w:szCs w:val="21"/>
              </w:rPr>
            </w:pPr>
            <w:r>
              <w:rPr>
                <w:rFonts w:hint="eastAsia" w:asciiTheme="minorEastAsia" w:hAnsiTheme="minorEastAsia" w:eastAsiaTheme="minorEastAsia" w:cstheme="minorEastAsia"/>
                <w:b/>
                <w:bCs/>
                <w:sz w:val="21"/>
                <w:szCs w:val="21"/>
              </w:rPr>
              <w:t>内容、要求</w:t>
            </w:r>
          </w:p>
        </w:tc>
      </w:tr>
      <w:tr w14:paraId="31F89E98">
        <w:tblPrEx>
          <w:tblCellMar>
            <w:top w:w="0" w:type="dxa"/>
            <w:left w:w="108" w:type="dxa"/>
            <w:bottom w:w="0" w:type="dxa"/>
            <w:right w:w="108" w:type="dxa"/>
          </w:tblCellMar>
        </w:tblPrEx>
        <w:trPr>
          <w:trHeight w:val="380" w:hRule="atLeast"/>
        </w:trPr>
        <w:tc>
          <w:tcPr>
            <w:tcW w:w="744" w:type="dxa"/>
            <w:tcBorders>
              <w:top w:val="single" w:color="auto" w:sz="4" w:space="0"/>
              <w:left w:val="single" w:color="auto" w:sz="4" w:space="0"/>
              <w:bottom w:val="single" w:color="auto" w:sz="4" w:space="0"/>
              <w:right w:val="single" w:color="auto" w:sz="4" w:space="0"/>
            </w:tcBorders>
            <w:noWrap w:val="0"/>
            <w:vAlign w:val="center"/>
          </w:tcPr>
          <w:p w14:paraId="25C6AB64">
            <w:pPr>
              <w:keepNext w:val="0"/>
              <w:keepLines w:val="0"/>
              <w:suppressLineNumbers w:val="0"/>
              <w:wordWrap w:val="0"/>
              <w:overflowPunct w:val="0"/>
              <w:autoSpaceDE w:val="0"/>
              <w:autoSpaceDN w:val="0"/>
              <w:adjustRightInd/>
              <w:snapToGrid w:val="0"/>
              <w:spacing w:before="24" w:beforeLines="10" w:beforeAutospacing="0" w:after="24" w:afterLines="10" w:afterAutospacing="0" w:line="400" w:lineRule="exact"/>
              <w:ind w:left="0" w:right="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w:t>
            </w:r>
          </w:p>
        </w:tc>
        <w:tc>
          <w:tcPr>
            <w:tcW w:w="8399" w:type="dxa"/>
            <w:tcBorders>
              <w:top w:val="single" w:color="auto" w:sz="4" w:space="0"/>
              <w:left w:val="nil"/>
              <w:bottom w:val="single" w:color="auto" w:sz="4" w:space="0"/>
              <w:right w:val="single" w:color="auto" w:sz="4" w:space="0"/>
            </w:tcBorders>
            <w:noWrap w:val="0"/>
            <w:vAlign w:val="center"/>
          </w:tcPr>
          <w:p w14:paraId="2B54518A">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440" w:lineRule="exact"/>
              <w:ind w:left="0" w:right="0"/>
              <w:jc w:val="lef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项目名称</w:t>
            </w:r>
            <w:r>
              <w:rPr>
                <w:rFonts w:hint="eastAsia" w:asciiTheme="minorEastAsia" w:hAnsiTheme="minorEastAsia" w:eastAsiaTheme="minorEastAsia" w:cstheme="minorEastAsia"/>
                <w:kern w:val="0"/>
                <w:sz w:val="21"/>
                <w:szCs w:val="21"/>
              </w:rPr>
              <w:t>：</w:t>
            </w:r>
            <w:r>
              <w:rPr>
                <w:rFonts w:hint="eastAsia" w:asciiTheme="minorEastAsia" w:hAnsiTheme="minorEastAsia" w:eastAsiaTheme="minorEastAsia" w:cstheme="minorEastAsia"/>
                <w:sz w:val="21"/>
                <w:szCs w:val="21"/>
              </w:rPr>
              <w:t>2025-2027年嘉善县行政事业单位审计服务框架协议项目</w:t>
            </w:r>
          </w:p>
        </w:tc>
      </w:tr>
      <w:tr w14:paraId="2F0A69CD">
        <w:tblPrEx>
          <w:tblCellMar>
            <w:top w:w="0" w:type="dxa"/>
            <w:left w:w="108" w:type="dxa"/>
            <w:bottom w:w="0" w:type="dxa"/>
            <w:right w:w="108" w:type="dxa"/>
          </w:tblCellMar>
        </w:tblPrEx>
        <w:trPr>
          <w:trHeight w:val="277" w:hRule="atLeast"/>
        </w:trPr>
        <w:tc>
          <w:tcPr>
            <w:tcW w:w="744" w:type="dxa"/>
            <w:tcBorders>
              <w:top w:val="single" w:color="auto" w:sz="4" w:space="0"/>
              <w:left w:val="single" w:color="auto" w:sz="4" w:space="0"/>
              <w:bottom w:val="single" w:color="auto" w:sz="4" w:space="0"/>
              <w:right w:val="single" w:color="auto" w:sz="4" w:space="0"/>
            </w:tcBorders>
            <w:noWrap w:val="0"/>
            <w:vAlign w:val="center"/>
          </w:tcPr>
          <w:p w14:paraId="451934BC">
            <w:pPr>
              <w:keepNext w:val="0"/>
              <w:keepLines w:val="0"/>
              <w:suppressLineNumbers w:val="0"/>
              <w:wordWrap w:val="0"/>
              <w:overflowPunct w:val="0"/>
              <w:autoSpaceDE w:val="0"/>
              <w:autoSpaceDN w:val="0"/>
              <w:snapToGrid w:val="0"/>
              <w:spacing w:before="24" w:beforeLines="10" w:beforeAutospacing="0" w:after="24" w:afterLines="10" w:afterAutospacing="0" w:line="400" w:lineRule="exact"/>
              <w:ind w:left="0" w:right="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w:t>
            </w:r>
          </w:p>
        </w:tc>
        <w:tc>
          <w:tcPr>
            <w:tcW w:w="8399" w:type="dxa"/>
            <w:tcBorders>
              <w:top w:val="single" w:color="auto" w:sz="4" w:space="0"/>
              <w:left w:val="nil"/>
              <w:bottom w:val="single" w:color="auto" w:sz="4" w:space="0"/>
              <w:right w:val="single" w:color="auto" w:sz="4" w:space="0"/>
            </w:tcBorders>
            <w:noWrap w:val="0"/>
            <w:vAlign w:val="center"/>
          </w:tcPr>
          <w:p w14:paraId="3B8A069E">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440" w:lineRule="exact"/>
              <w:ind w:left="0" w:right="0"/>
              <w:jc w:val="left"/>
              <w:textAlignment w:val="auto"/>
              <w:rPr>
                <w:rFonts w:hint="eastAsia" w:asciiTheme="minorEastAsia" w:hAnsiTheme="minorEastAsia" w:eastAsiaTheme="minorEastAsia" w:cstheme="minorEastAsia"/>
                <w:b w:val="0"/>
                <w:bCs w:val="0"/>
                <w:color w:val="auto"/>
                <w:sz w:val="21"/>
                <w:szCs w:val="21"/>
                <w:lang w:val="en-US" w:eastAsia="zh-CN"/>
              </w:rPr>
            </w:pPr>
            <w:r>
              <w:rPr>
                <w:rFonts w:hint="eastAsia" w:asciiTheme="minorEastAsia" w:hAnsiTheme="minorEastAsia" w:eastAsiaTheme="minorEastAsia" w:cstheme="minorEastAsia"/>
                <w:snapToGrid/>
                <w:color w:val="auto"/>
                <w:spacing w:val="-4"/>
                <w:sz w:val="21"/>
                <w:szCs w:val="21"/>
              </w:rPr>
              <w:t>采购内容：</w:t>
            </w:r>
            <w:r>
              <w:rPr>
                <w:rFonts w:hint="eastAsia" w:asciiTheme="minorEastAsia" w:hAnsiTheme="minorEastAsia" w:eastAsiaTheme="minorEastAsia" w:cstheme="minorEastAsia"/>
                <w:b w:val="0"/>
                <w:bCs w:val="0"/>
                <w:color w:val="auto"/>
                <w:sz w:val="21"/>
                <w:szCs w:val="21"/>
                <w:lang w:eastAsia="zh-CN"/>
              </w:rPr>
              <w:t>通过框架协议方式，</w:t>
            </w:r>
            <w:r>
              <w:rPr>
                <w:rFonts w:hint="eastAsia" w:asciiTheme="minorEastAsia" w:hAnsiTheme="minorEastAsia" w:eastAsiaTheme="minorEastAsia" w:cstheme="minorEastAsia"/>
                <w:b w:val="0"/>
                <w:bCs w:val="0"/>
                <w:color w:val="auto"/>
                <w:sz w:val="21"/>
                <w:szCs w:val="21"/>
                <w:lang w:val="en-US" w:eastAsia="zh-CN"/>
              </w:rPr>
              <w:t>确定</w:t>
            </w:r>
            <w:r>
              <w:rPr>
                <w:rFonts w:hint="eastAsia" w:asciiTheme="minorEastAsia" w:hAnsiTheme="minorEastAsia" w:eastAsiaTheme="minorEastAsia" w:cstheme="minorEastAsia"/>
                <w:color w:val="auto"/>
                <w:sz w:val="21"/>
                <w:szCs w:val="21"/>
              </w:rPr>
              <w:t>2025-2027年嘉善县行政事业单位审计服务框架协议项目</w:t>
            </w:r>
            <w:r>
              <w:rPr>
                <w:rFonts w:hint="eastAsia" w:asciiTheme="minorEastAsia" w:hAnsiTheme="minorEastAsia" w:eastAsiaTheme="minorEastAsia" w:cstheme="minorEastAsia"/>
                <w:b w:val="0"/>
                <w:bCs w:val="0"/>
                <w:color w:val="auto"/>
                <w:sz w:val="21"/>
                <w:szCs w:val="21"/>
                <w:lang w:val="en-US" w:eastAsia="zh-CN"/>
              </w:rPr>
              <w:t>供应商。</w:t>
            </w:r>
          </w:p>
          <w:p w14:paraId="66A57007">
            <w:pPr>
              <w:keepNext w:val="0"/>
              <w:keepLines w:val="0"/>
              <w:suppressLineNumbers w:val="0"/>
              <w:wordWrap w:val="0"/>
              <w:overflowPunct w:val="0"/>
              <w:autoSpaceDE w:val="0"/>
              <w:autoSpaceDN w:val="0"/>
              <w:snapToGrid w:val="0"/>
              <w:spacing w:before="24" w:beforeLines="10" w:beforeAutospacing="0" w:after="24" w:afterLines="10" w:afterAutospacing="0" w:line="400" w:lineRule="exact"/>
              <w:ind w:left="0" w:right="0" w:firstLine="420" w:firstLineChars="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b w:val="0"/>
                <w:bCs w:val="0"/>
                <w:color w:val="auto"/>
                <w:sz w:val="21"/>
                <w:szCs w:val="21"/>
                <w:lang w:eastAsia="zh-CN"/>
              </w:rPr>
              <w:t>单个标项</w:t>
            </w:r>
            <w:r>
              <w:rPr>
                <w:rFonts w:hint="eastAsia" w:asciiTheme="minorEastAsia" w:hAnsiTheme="minorEastAsia" w:eastAsiaTheme="minorEastAsia" w:cstheme="minorEastAsia"/>
                <w:b w:val="0"/>
                <w:bCs w:val="0"/>
                <w:color w:val="auto"/>
                <w:sz w:val="21"/>
                <w:szCs w:val="21"/>
              </w:rPr>
              <w:t>入围数量按有效</w:t>
            </w:r>
            <w:r>
              <w:rPr>
                <w:rFonts w:hint="eastAsia" w:asciiTheme="minorEastAsia" w:hAnsiTheme="minorEastAsia" w:eastAsiaTheme="minorEastAsia" w:cstheme="minorEastAsia"/>
                <w:b w:val="0"/>
                <w:bCs w:val="0"/>
                <w:color w:val="auto"/>
                <w:sz w:val="21"/>
                <w:szCs w:val="21"/>
                <w:lang w:eastAsia="zh-CN"/>
              </w:rPr>
              <w:t>供应商</w:t>
            </w:r>
            <w:r>
              <w:rPr>
                <w:rFonts w:hint="eastAsia" w:asciiTheme="minorEastAsia" w:hAnsiTheme="minorEastAsia" w:eastAsiaTheme="minorEastAsia" w:cstheme="minorEastAsia"/>
                <w:b w:val="0"/>
                <w:bCs w:val="0"/>
                <w:color w:val="auto"/>
                <w:sz w:val="21"/>
                <w:szCs w:val="21"/>
              </w:rPr>
              <w:t>的</w:t>
            </w:r>
            <w:r>
              <w:rPr>
                <w:rFonts w:hint="eastAsia" w:asciiTheme="minorEastAsia" w:hAnsiTheme="minorEastAsia" w:eastAsiaTheme="minorEastAsia" w:cstheme="minorEastAsia"/>
                <w:b w:val="0"/>
                <w:bCs w:val="0"/>
                <w:color w:val="auto"/>
                <w:sz w:val="21"/>
                <w:szCs w:val="21"/>
                <w:lang w:val="en-US" w:eastAsia="zh-CN"/>
              </w:rPr>
              <w:t>80</w:t>
            </w:r>
            <w:r>
              <w:rPr>
                <w:rFonts w:hint="eastAsia" w:asciiTheme="minorEastAsia" w:hAnsiTheme="minorEastAsia" w:eastAsiaTheme="minorEastAsia" w:cstheme="minorEastAsia"/>
                <w:b w:val="0"/>
                <w:bCs w:val="0"/>
                <w:color w:val="auto"/>
                <w:sz w:val="21"/>
                <w:szCs w:val="21"/>
              </w:rPr>
              <w:t>%</w:t>
            </w:r>
            <w:r>
              <w:rPr>
                <w:rFonts w:hint="eastAsia" w:asciiTheme="minorEastAsia" w:hAnsiTheme="minorEastAsia" w:eastAsiaTheme="minorEastAsia" w:cstheme="minorEastAsia"/>
                <w:b w:val="0"/>
                <w:bCs w:val="0"/>
                <w:color w:val="auto"/>
                <w:sz w:val="21"/>
                <w:szCs w:val="21"/>
                <w:lang w:eastAsia="zh-CN"/>
              </w:rPr>
              <w:t>（下取整）。</w:t>
            </w:r>
          </w:p>
        </w:tc>
      </w:tr>
      <w:tr w14:paraId="5FC1AA8C">
        <w:tblPrEx>
          <w:tblCellMar>
            <w:top w:w="0" w:type="dxa"/>
            <w:left w:w="108" w:type="dxa"/>
            <w:bottom w:w="0" w:type="dxa"/>
            <w:right w:w="108" w:type="dxa"/>
          </w:tblCellMar>
        </w:tblPrEx>
        <w:trPr>
          <w:trHeight w:val="90" w:hRule="atLeast"/>
        </w:trPr>
        <w:tc>
          <w:tcPr>
            <w:tcW w:w="744" w:type="dxa"/>
            <w:tcBorders>
              <w:top w:val="single" w:color="auto" w:sz="4" w:space="0"/>
              <w:left w:val="single" w:color="auto" w:sz="4" w:space="0"/>
              <w:bottom w:val="single" w:color="auto" w:sz="4" w:space="0"/>
              <w:right w:val="single" w:color="auto" w:sz="4" w:space="0"/>
            </w:tcBorders>
            <w:noWrap w:val="0"/>
            <w:vAlign w:val="center"/>
          </w:tcPr>
          <w:p w14:paraId="61930330">
            <w:pPr>
              <w:keepNext w:val="0"/>
              <w:keepLines w:val="0"/>
              <w:suppressLineNumbers w:val="0"/>
              <w:wordWrap w:val="0"/>
              <w:overflowPunct w:val="0"/>
              <w:autoSpaceDE w:val="0"/>
              <w:autoSpaceDN w:val="0"/>
              <w:adjustRightInd/>
              <w:snapToGrid w:val="0"/>
              <w:spacing w:before="24" w:beforeLines="10" w:beforeAutospacing="0" w:after="24" w:afterLines="10" w:afterAutospacing="0" w:line="400" w:lineRule="exact"/>
              <w:ind w:left="0" w:right="0"/>
              <w:jc w:val="center"/>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val="en-US" w:eastAsia="zh-CN"/>
              </w:rPr>
              <w:t>3</w:t>
            </w:r>
          </w:p>
        </w:tc>
        <w:tc>
          <w:tcPr>
            <w:tcW w:w="8399" w:type="dxa"/>
            <w:tcBorders>
              <w:top w:val="single" w:color="auto" w:sz="4" w:space="0"/>
              <w:left w:val="nil"/>
              <w:bottom w:val="single" w:color="auto" w:sz="4" w:space="0"/>
              <w:right w:val="single" w:color="auto" w:sz="4" w:space="0"/>
            </w:tcBorders>
            <w:noWrap w:val="0"/>
            <w:vAlign w:val="center"/>
          </w:tcPr>
          <w:p w14:paraId="7CE7413A">
            <w:pPr>
              <w:keepNext w:val="0"/>
              <w:keepLines w:val="0"/>
              <w:suppressLineNumbers w:val="0"/>
              <w:wordWrap w:val="0"/>
              <w:overflowPunct w:val="0"/>
              <w:autoSpaceDE w:val="0"/>
              <w:autoSpaceDN w:val="0"/>
              <w:adjustRightInd/>
              <w:snapToGrid w:val="0"/>
              <w:spacing w:before="24" w:beforeLines="10" w:beforeAutospacing="0" w:after="24" w:afterLines="10" w:afterAutospacing="0" w:line="400" w:lineRule="exact"/>
              <w:ind w:left="0" w:right="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投标保证金：无。</w:t>
            </w:r>
          </w:p>
        </w:tc>
      </w:tr>
      <w:tr w14:paraId="0ECB2C5C">
        <w:tblPrEx>
          <w:tblCellMar>
            <w:top w:w="0" w:type="dxa"/>
            <w:left w:w="108" w:type="dxa"/>
            <w:bottom w:w="0" w:type="dxa"/>
            <w:right w:w="108" w:type="dxa"/>
          </w:tblCellMar>
        </w:tblPrEx>
        <w:trPr>
          <w:trHeight w:val="828" w:hRule="atLeast"/>
        </w:trPr>
        <w:tc>
          <w:tcPr>
            <w:tcW w:w="744" w:type="dxa"/>
            <w:tcBorders>
              <w:top w:val="single" w:color="auto" w:sz="4" w:space="0"/>
              <w:left w:val="single" w:color="auto" w:sz="4" w:space="0"/>
              <w:bottom w:val="single" w:color="auto" w:sz="4" w:space="0"/>
              <w:right w:val="single" w:color="auto" w:sz="4" w:space="0"/>
            </w:tcBorders>
            <w:noWrap w:val="0"/>
            <w:vAlign w:val="center"/>
          </w:tcPr>
          <w:p w14:paraId="3C8E36C2">
            <w:pPr>
              <w:keepNext w:val="0"/>
              <w:keepLines w:val="0"/>
              <w:suppressLineNumbers w:val="0"/>
              <w:wordWrap w:val="0"/>
              <w:overflowPunct w:val="0"/>
              <w:autoSpaceDE w:val="0"/>
              <w:autoSpaceDN w:val="0"/>
              <w:snapToGrid w:val="0"/>
              <w:spacing w:before="24" w:beforeLines="10" w:beforeAutospacing="0" w:after="24" w:afterLines="10" w:afterAutospacing="0" w:line="400" w:lineRule="exact"/>
              <w:ind w:left="0" w:right="0"/>
              <w:jc w:val="center"/>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val="en-US" w:eastAsia="zh-CN"/>
              </w:rPr>
              <w:t>4</w:t>
            </w:r>
          </w:p>
        </w:tc>
        <w:tc>
          <w:tcPr>
            <w:tcW w:w="8399" w:type="dxa"/>
            <w:tcBorders>
              <w:top w:val="single" w:color="auto" w:sz="4" w:space="0"/>
              <w:left w:val="nil"/>
              <w:bottom w:val="single" w:color="auto" w:sz="4" w:space="0"/>
              <w:right w:val="single" w:color="auto" w:sz="4" w:space="0"/>
            </w:tcBorders>
            <w:noWrap w:val="0"/>
            <w:vAlign w:val="center"/>
          </w:tcPr>
          <w:p w14:paraId="6960D100">
            <w:pPr>
              <w:keepNext w:val="0"/>
              <w:keepLines w:val="0"/>
              <w:suppressLineNumbers w:val="0"/>
              <w:wordWrap w:val="0"/>
              <w:overflowPunct w:val="0"/>
              <w:autoSpaceDE w:val="0"/>
              <w:autoSpaceDN w:val="0"/>
              <w:snapToGrid w:val="0"/>
              <w:spacing w:before="24" w:beforeLines="10" w:beforeAutospacing="0" w:after="24" w:afterLines="10" w:afterAutospacing="0" w:line="400" w:lineRule="exact"/>
              <w:ind w:left="0" w:right="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答疑与澄清：供应商应认真阅读本征集文件，发现其中有误或有不合理要求的，供应商必须在知道或者应当知道之日起七个工作日内以书面形式向征集人一次性提出。采购代理机构对已发出的征集文件进行必要澄清、答复、修改或补充的，应当在征集文件要求提交响应文件截止时间十五日前，在浙江政府采购网(https://zfcg.czt.zj.gov.cn/)上发布更正公告，请供应商在响应截止前及时关注。征集文件的要澄清、答复、修改或补充，一经在上述媒体发布，即视所有供应商都已经收到相关文件。</w:t>
            </w:r>
          </w:p>
        </w:tc>
      </w:tr>
      <w:tr w14:paraId="0FAF5EC9">
        <w:tblPrEx>
          <w:tblCellMar>
            <w:top w:w="0" w:type="dxa"/>
            <w:left w:w="108" w:type="dxa"/>
            <w:bottom w:w="0" w:type="dxa"/>
            <w:right w:w="108" w:type="dxa"/>
          </w:tblCellMar>
        </w:tblPrEx>
        <w:trPr>
          <w:trHeight w:val="586" w:hRule="atLeast"/>
        </w:trPr>
        <w:tc>
          <w:tcPr>
            <w:tcW w:w="744" w:type="dxa"/>
            <w:tcBorders>
              <w:top w:val="single" w:color="auto" w:sz="4" w:space="0"/>
              <w:left w:val="single" w:color="auto" w:sz="4" w:space="0"/>
              <w:bottom w:val="single" w:color="auto" w:sz="4" w:space="0"/>
              <w:right w:val="single" w:color="auto" w:sz="4" w:space="0"/>
            </w:tcBorders>
            <w:noWrap w:val="0"/>
            <w:vAlign w:val="center"/>
          </w:tcPr>
          <w:p w14:paraId="2BC60F48">
            <w:pPr>
              <w:keepNext w:val="0"/>
              <w:keepLines w:val="0"/>
              <w:suppressLineNumbers w:val="0"/>
              <w:wordWrap w:val="0"/>
              <w:overflowPunct w:val="0"/>
              <w:autoSpaceDE w:val="0"/>
              <w:autoSpaceDN w:val="0"/>
              <w:snapToGrid w:val="0"/>
              <w:spacing w:before="24" w:beforeLines="10" w:beforeAutospacing="0" w:after="24" w:afterLines="10" w:afterAutospacing="0" w:line="400" w:lineRule="exact"/>
              <w:ind w:left="0" w:right="0"/>
              <w:jc w:val="center"/>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val="en-US" w:eastAsia="zh-CN"/>
              </w:rPr>
              <w:t>5</w:t>
            </w:r>
          </w:p>
        </w:tc>
        <w:tc>
          <w:tcPr>
            <w:tcW w:w="8399" w:type="dxa"/>
            <w:tcBorders>
              <w:top w:val="single" w:color="auto" w:sz="4" w:space="0"/>
              <w:left w:val="nil"/>
              <w:bottom w:val="single" w:color="auto" w:sz="4" w:space="0"/>
              <w:right w:val="single" w:color="auto" w:sz="4" w:space="0"/>
            </w:tcBorders>
            <w:noWrap w:val="0"/>
            <w:vAlign w:val="center"/>
          </w:tcPr>
          <w:p w14:paraId="3A974A7C">
            <w:pPr>
              <w:keepNext w:val="0"/>
              <w:keepLines w:val="0"/>
              <w:suppressLineNumbers w:val="0"/>
              <w:wordWrap w:val="0"/>
              <w:overflowPunct w:val="0"/>
              <w:autoSpaceDE w:val="0"/>
              <w:autoSpaceDN w:val="0"/>
              <w:snapToGrid w:val="0"/>
              <w:spacing w:before="24" w:beforeLines="10" w:beforeAutospacing="0" w:after="24" w:afterLines="10" w:afterAutospacing="0" w:line="400" w:lineRule="exact"/>
              <w:ind w:left="0" w:right="0"/>
              <w:rPr>
                <w:rFonts w:hint="eastAsia"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lang w:val="en-US" w:eastAsia="zh-CN"/>
              </w:rPr>
              <w:t>征集</w:t>
            </w:r>
            <w:r>
              <w:rPr>
                <w:rFonts w:hint="eastAsia" w:asciiTheme="minorEastAsia" w:hAnsiTheme="minorEastAsia" w:eastAsiaTheme="minorEastAsia" w:cstheme="minorEastAsia"/>
                <w:bCs/>
                <w:sz w:val="21"/>
                <w:szCs w:val="21"/>
              </w:rPr>
              <w:t>公告发布后，在政采云平台已完成注册的供应商登录系统，申请获取</w:t>
            </w:r>
            <w:r>
              <w:rPr>
                <w:rFonts w:hint="eastAsia" w:asciiTheme="minorEastAsia" w:hAnsiTheme="minorEastAsia" w:eastAsiaTheme="minorEastAsia" w:cstheme="minorEastAsia"/>
                <w:bCs/>
                <w:sz w:val="21"/>
                <w:szCs w:val="21"/>
                <w:lang w:val="en-US" w:eastAsia="zh-CN"/>
              </w:rPr>
              <w:t>征集</w:t>
            </w:r>
            <w:r>
              <w:rPr>
                <w:rFonts w:hint="eastAsia" w:asciiTheme="minorEastAsia" w:hAnsiTheme="minorEastAsia" w:eastAsiaTheme="minorEastAsia" w:cstheme="minorEastAsia"/>
                <w:bCs/>
                <w:sz w:val="21"/>
                <w:szCs w:val="21"/>
              </w:rPr>
              <w:t>文件，待审核通过后，可下载</w:t>
            </w:r>
            <w:r>
              <w:rPr>
                <w:rFonts w:hint="eastAsia" w:asciiTheme="minorEastAsia" w:hAnsiTheme="minorEastAsia" w:eastAsiaTheme="minorEastAsia" w:cstheme="minorEastAsia"/>
                <w:bCs/>
                <w:sz w:val="21"/>
                <w:szCs w:val="21"/>
                <w:lang w:val="en-US" w:eastAsia="zh-CN"/>
              </w:rPr>
              <w:t>征集</w:t>
            </w:r>
            <w:r>
              <w:rPr>
                <w:rFonts w:hint="eastAsia" w:asciiTheme="minorEastAsia" w:hAnsiTheme="minorEastAsia" w:eastAsiaTheme="minorEastAsia" w:cstheme="minorEastAsia"/>
                <w:bCs/>
                <w:sz w:val="21"/>
                <w:szCs w:val="21"/>
              </w:rPr>
              <w:t>文件。如果“已申请”标签页显示状态为“审核通过”即为报名成功。</w:t>
            </w:r>
          </w:p>
          <w:p w14:paraId="27075500">
            <w:pPr>
              <w:keepNext w:val="0"/>
              <w:keepLines w:val="0"/>
              <w:suppressLineNumbers w:val="0"/>
              <w:wordWrap w:val="0"/>
              <w:overflowPunct w:val="0"/>
              <w:autoSpaceDE w:val="0"/>
              <w:autoSpaceDN w:val="0"/>
              <w:snapToGrid w:val="0"/>
              <w:spacing w:before="24" w:beforeLines="10" w:beforeAutospacing="0" w:after="24" w:afterLines="10" w:afterAutospacing="0" w:line="400" w:lineRule="exact"/>
              <w:ind w:left="0" w:right="0"/>
              <w:rPr>
                <w:rFonts w:hint="eastAsia"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 xml:space="preserve">    路径：用户中心——项目采购——获取</w:t>
            </w:r>
            <w:r>
              <w:rPr>
                <w:rFonts w:hint="eastAsia" w:asciiTheme="minorEastAsia" w:hAnsiTheme="minorEastAsia" w:eastAsiaTheme="minorEastAsia" w:cstheme="minorEastAsia"/>
                <w:bCs/>
                <w:sz w:val="21"/>
                <w:szCs w:val="21"/>
                <w:lang w:eastAsia="zh-CN"/>
              </w:rPr>
              <w:t>征集</w:t>
            </w:r>
            <w:r>
              <w:rPr>
                <w:rFonts w:hint="eastAsia" w:asciiTheme="minorEastAsia" w:hAnsiTheme="minorEastAsia" w:eastAsiaTheme="minorEastAsia" w:cstheme="minorEastAsia"/>
                <w:bCs/>
                <w:sz w:val="21"/>
                <w:szCs w:val="21"/>
              </w:rPr>
              <w:t>文件管理。</w:t>
            </w:r>
          </w:p>
          <w:p w14:paraId="4B2036C3">
            <w:pPr>
              <w:keepNext w:val="0"/>
              <w:keepLines w:val="0"/>
              <w:suppressLineNumbers w:val="0"/>
              <w:wordWrap w:val="0"/>
              <w:overflowPunct w:val="0"/>
              <w:autoSpaceDE w:val="0"/>
              <w:autoSpaceDN w:val="0"/>
              <w:snapToGrid w:val="0"/>
              <w:spacing w:before="24" w:beforeLines="10" w:beforeAutospacing="0" w:after="24" w:afterLines="10" w:afterAutospacing="0" w:line="400" w:lineRule="exact"/>
              <w:ind w:left="0" w:right="0"/>
              <w:rPr>
                <w:rFonts w:hint="eastAsia"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 xml:space="preserve">    在“已获取”的状态下，供应商可下载查看</w:t>
            </w:r>
            <w:r>
              <w:rPr>
                <w:rFonts w:hint="eastAsia" w:asciiTheme="minorEastAsia" w:hAnsiTheme="minorEastAsia" w:eastAsiaTheme="minorEastAsia" w:cstheme="minorEastAsia"/>
                <w:bCs/>
                <w:sz w:val="21"/>
                <w:szCs w:val="21"/>
                <w:lang w:eastAsia="zh-CN"/>
              </w:rPr>
              <w:t>征集</w:t>
            </w:r>
            <w:r>
              <w:rPr>
                <w:rFonts w:hint="eastAsia" w:asciiTheme="minorEastAsia" w:hAnsiTheme="minorEastAsia" w:eastAsiaTheme="minorEastAsia" w:cstheme="minorEastAsia"/>
                <w:bCs/>
                <w:sz w:val="21"/>
                <w:szCs w:val="21"/>
              </w:rPr>
              <w:t>文件。</w:t>
            </w:r>
          </w:p>
          <w:p w14:paraId="31E255E6">
            <w:pPr>
              <w:keepNext w:val="0"/>
              <w:keepLines w:val="0"/>
              <w:suppressLineNumbers w:val="0"/>
              <w:wordWrap w:val="0"/>
              <w:overflowPunct w:val="0"/>
              <w:autoSpaceDE w:val="0"/>
              <w:autoSpaceDN w:val="0"/>
              <w:snapToGrid w:val="0"/>
              <w:spacing w:before="24" w:beforeLines="10" w:beforeAutospacing="0" w:after="24" w:afterLines="10" w:afterAutospacing="0" w:line="400" w:lineRule="exact"/>
              <w:ind w:left="0" w:right="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bCs/>
                <w:sz w:val="21"/>
                <w:szCs w:val="21"/>
              </w:rPr>
              <w:t xml:space="preserve">    获取</w:t>
            </w:r>
            <w:r>
              <w:rPr>
                <w:rFonts w:hint="eastAsia" w:asciiTheme="minorEastAsia" w:hAnsiTheme="minorEastAsia" w:eastAsiaTheme="minorEastAsia" w:cstheme="minorEastAsia"/>
                <w:bCs/>
                <w:sz w:val="21"/>
                <w:szCs w:val="21"/>
                <w:lang w:val="en-US" w:eastAsia="zh-CN"/>
              </w:rPr>
              <w:t>征集</w:t>
            </w:r>
            <w:r>
              <w:rPr>
                <w:rFonts w:hint="eastAsia" w:asciiTheme="minorEastAsia" w:hAnsiTheme="minorEastAsia" w:eastAsiaTheme="minorEastAsia" w:cstheme="minorEastAsia"/>
                <w:bCs/>
                <w:sz w:val="21"/>
                <w:szCs w:val="21"/>
              </w:rPr>
              <w:t>文件网址：浙江政府采购网（https://zfcg.czt.zj.gov.cn/）</w:t>
            </w:r>
          </w:p>
        </w:tc>
      </w:tr>
      <w:tr w14:paraId="0313F147">
        <w:tblPrEx>
          <w:tblCellMar>
            <w:top w:w="0" w:type="dxa"/>
            <w:left w:w="108" w:type="dxa"/>
            <w:bottom w:w="0" w:type="dxa"/>
            <w:right w:w="108" w:type="dxa"/>
          </w:tblCellMar>
        </w:tblPrEx>
        <w:trPr>
          <w:trHeight w:val="204" w:hRule="atLeast"/>
        </w:trPr>
        <w:tc>
          <w:tcPr>
            <w:tcW w:w="744" w:type="dxa"/>
            <w:tcBorders>
              <w:top w:val="single" w:color="auto" w:sz="4" w:space="0"/>
              <w:left w:val="single" w:color="auto" w:sz="4" w:space="0"/>
              <w:bottom w:val="single" w:color="auto" w:sz="4" w:space="0"/>
              <w:right w:val="single" w:color="auto" w:sz="4" w:space="0"/>
            </w:tcBorders>
            <w:noWrap w:val="0"/>
            <w:vAlign w:val="center"/>
          </w:tcPr>
          <w:p w14:paraId="00282B33">
            <w:pPr>
              <w:keepNext w:val="0"/>
              <w:keepLines w:val="0"/>
              <w:suppressLineNumbers w:val="0"/>
              <w:wordWrap w:val="0"/>
              <w:overflowPunct w:val="0"/>
              <w:autoSpaceDE w:val="0"/>
              <w:autoSpaceDN w:val="0"/>
              <w:snapToGrid w:val="0"/>
              <w:spacing w:before="24" w:beforeLines="10" w:beforeAutospacing="0" w:after="24" w:afterLines="10" w:afterAutospacing="0" w:line="400" w:lineRule="exact"/>
              <w:ind w:left="0" w:right="0"/>
              <w:jc w:val="center"/>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val="en-US" w:eastAsia="zh-CN"/>
              </w:rPr>
              <w:t>6</w:t>
            </w:r>
          </w:p>
        </w:tc>
        <w:tc>
          <w:tcPr>
            <w:tcW w:w="8399" w:type="dxa"/>
            <w:tcBorders>
              <w:top w:val="single" w:color="auto" w:sz="4" w:space="0"/>
              <w:left w:val="nil"/>
              <w:bottom w:val="single" w:color="auto" w:sz="4" w:space="0"/>
              <w:right w:val="single" w:color="auto" w:sz="4" w:space="0"/>
            </w:tcBorders>
            <w:noWrap w:val="0"/>
            <w:vAlign w:val="center"/>
          </w:tcPr>
          <w:p w14:paraId="4553FF7D">
            <w:pPr>
              <w:keepNext w:val="0"/>
              <w:keepLines w:val="0"/>
              <w:pageBreakBefore w:val="0"/>
              <w:suppressLineNumbers w:val="0"/>
              <w:kinsoku/>
              <w:wordWrap w:val="0"/>
              <w:overflowPunct w:val="0"/>
              <w:autoSpaceDE w:val="0"/>
              <w:autoSpaceDN w:val="0"/>
              <w:bidi w:val="0"/>
              <w:spacing w:before="0" w:beforeAutospacing="0" w:after="0" w:afterAutospacing="0" w:line="480" w:lineRule="exact"/>
              <w:ind w:left="0" w:right="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响应</w:t>
            </w:r>
            <w:r>
              <w:rPr>
                <w:rFonts w:hint="eastAsia" w:asciiTheme="minorEastAsia" w:hAnsiTheme="minorEastAsia" w:eastAsiaTheme="minorEastAsia" w:cstheme="minorEastAsia"/>
                <w:sz w:val="21"/>
                <w:szCs w:val="21"/>
              </w:rPr>
              <w:t>文件形式、制作及组成：</w:t>
            </w:r>
          </w:p>
          <w:p w14:paraId="22C6E7A1">
            <w:pPr>
              <w:keepNext w:val="0"/>
              <w:keepLines w:val="0"/>
              <w:pageBreakBefore w:val="0"/>
              <w:suppressLineNumbers w:val="0"/>
              <w:kinsoku/>
              <w:wordWrap w:val="0"/>
              <w:overflowPunct w:val="0"/>
              <w:autoSpaceDE w:val="0"/>
              <w:autoSpaceDN w:val="0"/>
              <w:bidi w:val="0"/>
              <w:snapToGrid w:val="0"/>
              <w:spacing w:before="0" w:beforeAutospacing="0" w:after="0" w:afterAutospacing="0" w:line="480" w:lineRule="exact"/>
              <w:ind w:left="0" w:right="0"/>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 xml:space="preserve">    </w:t>
            </w:r>
            <w:r>
              <w:rPr>
                <w:rFonts w:hint="eastAsia" w:asciiTheme="minorEastAsia" w:hAnsiTheme="minorEastAsia" w:eastAsiaTheme="minorEastAsia" w:cstheme="minorEastAsia"/>
                <w:kern w:val="0"/>
                <w:sz w:val="21"/>
                <w:szCs w:val="21"/>
                <w:lang w:val="en-US" w:eastAsia="zh-CN"/>
              </w:rPr>
              <w:t>供应商</w:t>
            </w:r>
            <w:r>
              <w:rPr>
                <w:rFonts w:hint="eastAsia" w:asciiTheme="minorEastAsia" w:hAnsiTheme="minorEastAsia" w:eastAsiaTheme="minorEastAsia" w:cstheme="minorEastAsia"/>
                <w:kern w:val="0"/>
                <w:sz w:val="21"/>
                <w:szCs w:val="21"/>
              </w:rPr>
              <w:t>应准备电子加密</w:t>
            </w:r>
            <w:r>
              <w:rPr>
                <w:rFonts w:hint="eastAsia" w:asciiTheme="minorEastAsia" w:hAnsiTheme="minorEastAsia" w:eastAsiaTheme="minorEastAsia" w:cstheme="minorEastAsia"/>
                <w:kern w:val="0"/>
                <w:sz w:val="21"/>
                <w:szCs w:val="21"/>
                <w:lang w:val="en-US" w:eastAsia="zh-CN"/>
              </w:rPr>
              <w:t>响应</w:t>
            </w:r>
            <w:r>
              <w:rPr>
                <w:rFonts w:hint="eastAsia" w:asciiTheme="minorEastAsia" w:hAnsiTheme="minorEastAsia" w:eastAsiaTheme="minorEastAsia" w:cstheme="minorEastAsia"/>
                <w:kern w:val="0"/>
                <w:sz w:val="21"/>
                <w:szCs w:val="21"/>
              </w:rPr>
              <w:t>文件，按政采云平台供应商项目采购-电子招投标操作指南（网址：https://service.zcygov.cn/#/knowledges/CW1EtGwBFdiHxlNd6I3m/6IMVAG0BFdiHxlNdQ8Na?keyword）及本</w:t>
            </w:r>
            <w:r>
              <w:rPr>
                <w:rFonts w:hint="eastAsia" w:asciiTheme="minorEastAsia" w:hAnsiTheme="minorEastAsia" w:eastAsiaTheme="minorEastAsia" w:cstheme="minorEastAsia"/>
                <w:kern w:val="0"/>
                <w:sz w:val="21"/>
                <w:szCs w:val="21"/>
                <w:lang w:val="en-US" w:eastAsia="zh-CN"/>
              </w:rPr>
              <w:t>征集</w:t>
            </w:r>
            <w:r>
              <w:rPr>
                <w:rFonts w:hint="eastAsia" w:asciiTheme="minorEastAsia" w:hAnsiTheme="minorEastAsia" w:eastAsiaTheme="minorEastAsia" w:cstheme="minorEastAsia"/>
                <w:kern w:val="0"/>
                <w:sz w:val="21"/>
                <w:szCs w:val="21"/>
              </w:rPr>
              <w:t>文件要求递交。</w:t>
            </w:r>
          </w:p>
          <w:p w14:paraId="1A500FC9">
            <w:pPr>
              <w:keepNext w:val="0"/>
              <w:keepLines w:val="0"/>
              <w:suppressLineNumbers w:val="0"/>
              <w:wordWrap w:val="0"/>
              <w:overflowPunct w:val="0"/>
              <w:autoSpaceDE w:val="0"/>
              <w:autoSpaceDN w:val="0"/>
              <w:snapToGrid w:val="0"/>
              <w:spacing w:before="24" w:beforeLines="10" w:beforeAutospacing="0" w:after="24" w:afterLines="10" w:afterAutospacing="0" w:line="400" w:lineRule="exact"/>
              <w:ind w:left="0" w:right="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xml:space="preserve">    </w:t>
            </w:r>
            <w:r>
              <w:rPr>
                <w:rFonts w:hint="eastAsia" w:asciiTheme="minorEastAsia" w:hAnsiTheme="minorEastAsia" w:eastAsiaTheme="minorEastAsia" w:cstheme="minorEastAsia"/>
                <w:sz w:val="21"/>
                <w:szCs w:val="21"/>
                <w:lang w:val="en-US" w:eastAsia="zh-CN"/>
              </w:rPr>
              <w:t>响应</w:t>
            </w:r>
            <w:r>
              <w:rPr>
                <w:rFonts w:hint="eastAsia" w:asciiTheme="minorEastAsia" w:hAnsiTheme="minorEastAsia" w:eastAsiaTheme="minorEastAsia" w:cstheme="minorEastAsia"/>
                <w:sz w:val="21"/>
                <w:szCs w:val="21"/>
              </w:rPr>
              <w:t>文件均由资格文件、商务技术文件、报价文件组成。</w:t>
            </w:r>
          </w:p>
        </w:tc>
      </w:tr>
      <w:tr w14:paraId="3CA92FCE">
        <w:tblPrEx>
          <w:tblCellMar>
            <w:top w:w="0" w:type="dxa"/>
            <w:left w:w="108" w:type="dxa"/>
            <w:bottom w:w="0" w:type="dxa"/>
            <w:right w:w="108" w:type="dxa"/>
          </w:tblCellMar>
        </w:tblPrEx>
        <w:trPr>
          <w:trHeight w:val="346" w:hRule="atLeast"/>
        </w:trPr>
        <w:tc>
          <w:tcPr>
            <w:tcW w:w="744" w:type="dxa"/>
            <w:tcBorders>
              <w:top w:val="single" w:color="auto" w:sz="4" w:space="0"/>
              <w:left w:val="single" w:color="auto" w:sz="4" w:space="0"/>
              <w:bottom w:val="single" w:color="auto" w:sz="4" w:space="0"/>
              <w:right w:val="single" w:color="auto" w:sz="4" w:space="0"/>
            </w:tcBorders>
            <w:noWrap w:val="0"/>
            <w:vAlign w:val="center"/>
          </w:tcPr>
          <w:p w14:paraId="07E6FAA8">
            <w:pPr>
              <w:keepNext w:val="0"/>
              <w:keepLines w:val="0"/>
              <w:suppressLineNumbers w:val="0"/>
              <w:wordWrap w:val="0"/>
              <w:overflowPunct w:val="0"/>
              <w:autoSpaceDE w:val="0"/>
              <w:autoSpaceDN w:val="0"/>
              <w:snapToGrid w:val="0"/>
              <w:spacing w:before="24" w:beforeLines="10" w:beforeAutospacing="0" w:after="24" w:afterLines="10" w:afterAutospacing="0" w:line="400" w:lineRule="exact"/>
              <w:ind w:left="0" w:right="0"/>
              <w:jc w:val="center"/>
              <w:rPr>
                <w:rFonts w:hint="default"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7</w:t>
            </w:r>
          </w:p>
        </w:tc>
        <w:tc>
          <w:tcPr>
            <w:tcW w:w="8399" w:type="dxa"/>
            <w:tcBorders>
              <w:top w:val="single" w:color="auto" w:sz="4" w:space="0"/>
              <w:left w:val="nil"/>
              <w:bottom w:val="single" w:color="auto" w:sz="4" w:space="0"/>
              <w:right w:val="single" w:color="auto" w:sz="4" w:space="0"/>
            </w:tcBorders>
            <w:noWrap w:val="0"/>
            <w:vAlign w:val="center"/>
          </w:tcPr>
          <w:p w14:paraId="6F4CE6AE">
            <w:pPr>
              <w:keepNext w:val="0"/>
              <w:keepLines w:val="0"/>
              <w:suppressLineNumbers w:val="0"/>
              <w:wordWrap w:val="0"/>
              <w:overflowPunct w:val="0"/>
              <w:autoSpaceDE w:val="0"/>
              <w:autoSpaceDN w:val="0"/>
              <w:snapToGrid w:val="0"/>
              <w:spacing w:before="24" w:beforeLines="10" w:beforeAutospacing="0" w:after="24" w:afterLines="10" w:afterAutospacing="0" w:line="400" w:lineRule="exact"/>
              <w:ind w:left="0" w:right="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响应</w:t>
            </w:r>
            <w:r>
              <w:rPr>
                <w:rFonts w:hint="eastAsia" w:asciiTheme="minorEastAsia" w:hAnsiTheme="minorEastAsia" w:eastAsiaTheme="minorEastAsia" w:cstheme="minorEastAsia"/>
                <w:sz w:val="21"/>
                <w:szCs w:val="21"/>
              </w:rPr>
              <w:t>截止时间：</w:t>
            </w:r>
            <w:r>
              <w:rPr>
                <w:rFonts w:hint="eastAsia" w:asciiTheme="minorEastAsia" w:hAnsiTheme="minorEastAsia" w:eastAsiaTheme="minorEastAsia" w:cstheme="minorEastAsia"/>
                <w:sz w:val="21"/>
                <w:szCs w:val="21"/>
                <w:u w:val="single"/>
              </w:rPr>
              <w:t>202</w:t>
            </w:r>
            <w:r>
              <w:rPr>
                <w:rFonts w:hint="eastAsia" w:asciiTheme="minorEastAsia" w:hAnsiTheme="minorEastAsia" w:eastAsiaTheme="minorEastAsia" w:cstheme="minorEastAsia"/>
                <w:sz w:val="21"/>
                <w:szCs w:val="21"/>
                <w:u w:val="single"/>
                <w:lang w:val="en-US" w:eastAsia="zh-CN"/>
              </w:rPr>
              <w:t>5</w:t>
            </w:r>
            <w:r>
              <w:rPr>
                <w:rFonts w:hint="eastAsia" w:asciiTheme="minorEastAsia" w:hAnsiTheme="minorEastAsia" w:eastAsiaTheme="minorEastAsia" w:cstheme="minorEastAsia"/>
                <w:sz w:val="21"/>
                <w:szCs w:val="21"/>
                <w:u w:val="single"/>
              </w:rPr>
              <w:t>年</w:t>
            </w:r>
            <w:r>
              <w:rPr>
                <w:rFonts w:hint="eastAsia" w:asciiTheme="minorEastAsia" w:hAnsiTheme="minorEastAsia" w:eastAsiaTheme="minorEastAsia" w:cstheme="minorEastAsia"/>
                <w:sz w:val="21"/>
                <w:szCs w:val="21"/>
                <w:u w:val="single"/>
                <w:lang w:val="en-US" w:eastAsia="zh-CN"/>
              </w:rPr>
              <w:t>2</w:t>
            </w:r>
            <w:r>
              <w:rPr>
                <w:rFonts w:hint="eastAsia" w:asciiTheme="minorEastAsia" w:hAnsiTheme="minorEastAsia" w:eastAsiaTheme="minorEastAsia" w:cstheme="minorEastAsia"/>
                <w:sz w:val="21"/>
                <w:szCs w:val="21"/>
                <w:u w:val="single"/>
              </w:rPr>
              <w:t>月</w:t>
            </w:r>
            <w:r>
              <w:rPr>
                <w:rFonts w:hint="eastAsia" w:asciiTheme="minorEastAsia" w:hAnsiTheme="minorEastAsia" w:eastAsiaTheme="minorEastAsia" w:cstheme="minorEastAsia"/>
                <w:sz w:val="21"/>
                <w:szCs w:val="21"/>
                <w:u w:val="single"/>
                <w:lang w:val="en-US" w:eastAsia="zh-CN"/>
              </w:rPr>
              <w:t>18</w:t>
            </w:r>
            <w:r>
              <w:rPr>
                <w:rFonts w:hint="eastAsia" w:asciiTheme="minorEastAsia" w:hAnsiTheme="minorEastAsia" w:eastAsiaTheme="minorEastAsia" w:cstheme="minorEastAsia"/>
                <w:sz w:val="21"/>
                <w:szCs w:val="21"/>
                <w:u w:val="single"/>
              </w:rPr>
              <w:t>日9点30分</w:t>
            </w:r>
            <w:r>
              <w:rPr>
                <w:rFonts w:hint="eastAsia" w:asciiTheme="minorEastAsia" w:hAnsiTheme="minorEastAsia" w:eastAsiaTheme="minorEastAsia" w:cstheme="minorEastAsia"/>
                <w:bCs/>
                <w:sz w:val="21"/>
                <w:szCs w:val="21"/>
                <w:u w:val="single"/>
              </w:rPr>
              <w:t xml:space="preserve"> </w:t>
            </w:r>
          </w:p>
          <w:p w14:paraId="4C3FA2DF">
            <w:pPr>
              <w:keepNext w:val="0"/>
              <w:keepLines w:val="0"/>
              <w:suppressLineNumbers w:val="0"/>
              <w:wordWrap w:val="0"/>
              <w:overflowPunct w:val="0"/>
              <w:autoSpaceDE w:val="0"/>
              <w:autoSpaceDN w:val="0"/>
              <w:snapToGrid w:val="0"/>
              <w:spacing w:before="24" w:beforeLines="10" w:beforeAutospacing="0" w:after="24" w:afterLines="10" w:afterAutospacing="0" w:line="400" w:lineRule="exact"/>
              <w:ind w:left="0" w:right="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响应</w:t>
            </w:r>
            <w:r>
              <w:rPr>
                <w:rFonts w:hint="eastAsia" w:asciiTheme="minorEastAsia" w:hAnsiTheme="minorEastAsia" w:eastAsiaTheme="minorEastAsia" w:cstheme="minorEastAsia"/>
                <w:sz w:val="21"/>
                <w:szCs w:val="21"/>
              </w:rPr>
              <w:t>地点：政采云平台（https://www.zcygov.cn/）</w:t>
            </w:r>
          </w:p>
        </w:tc>
      </w:tr>
      <w:tr w14:paraId="5C3071CB">
        <w:tblPrEx>
          <w:tblCellMar>
            <w:top w:w="0" w:type="dxa"/>
            <w:left w:w="108" w:type="dxa"/>
            <w:bottom w:w="0" w:type="dxa"/>
            <w:right w:w="108" w:type="dxa"/>
          </w:tblCellMar>
        </w:tblPrEx>
        <w:trPr>
          <w:trHeight w:val="313" w:hRule="atLeast"/>
        </w:trPr>
        <w:tc>
          <w:tcPr>
            <w:tcW w:w="744" w:type="dxa"/>
            <w:tcBorders>
              <w:top w:val="single" w:color="auto" w:sz="4" w:space="0"/>
              <w:left w:val="single" w:color="auto" w:sz="4" w:space="0"/>
              <w:bottom w:val="single" w:color="auto" w:sz="4" w:space="0"/>
              <w:right w:val="single" w:color="auto" w:sz="4" w:space="0"/>
            </w:tcBorders>
            <w:noWrap w:val="0"/>
            <w:vAlign w:val="center"/>
          </w:tcPr>
          <w:p w14:paraId="48B57DBF">
            <w:pPr>
              <w:keepNext w:val="0"/>
              <w:keepLines w:val="0"/>
              <w:suppressLineNumbers w:val="0"/>
              <w:wordWrap w:val="0"/>
              <w:overflowPunct w:val="0"/>
              <w:autoSpaceDE w:val="0"/>
              <w:autoSpaceDN w:val="0"/>
              <w:snapToGrid w:val="0"/>
              <w:spacing w:before="24" w:beforeLines="10" w:beforeAutospacing="0" w:after="24" w:afterLines="10" w:afterAutospacing="0" w:line="400" w:lineRule="exact"/>
              <w:ind w:left="0" w:right="0"/>
              <w:jc w:val="center"/>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val="en-US" w:eastAsia="zh-CN"/>
              </w:rPr>
              <w:t>8</w:t>
            </w:r>
          </w:p>
        </w:tc>
        <w:tc>
          <w:tcPr>
            <w:tcW w:w="8399" w:type="dxa"/>
            <w:tcBorders>
              <w:top w:val="single" w:color="auto" w:sz="4" w:space="0"/>
              <w:left w:val="nil"/>
              <w:bottom w:val="single" w:color="auto" w:sz="4" w:space="0"/>
              <w:right w:val="single" w:color="auto" w:sz="4" w:space="0"/>
            </w:tcBorders>
            <w:noWrap w:val="0"/>
            <w:vAlign w:val="center"/>
          </w:tcPr>
          <w:p w14:paraId="75F5585D">
            <w:pPr>
              <w:keepNext w:val="0"/>
              <w:keepLines w:val="0"/>
              <w:suppressLineNumbers w:val="0"/>
              <w:wordWrap w:val="0"/>
              <w:overflowPunct w:val="0"/>
              <w:autoSpaceDE w:val="0"/>
              <w:autoSpaceDN w:val="0"/>
              <w:snapToGrid w:val="0"/>
              <w:spacing w:before="24" w:beforeLines="10" w:beforeAutospacing="0" w:after="24" w:afterLines="10" w:afterAutospacing="0" w:line="400" w:lineRule="exact"/>
              <w:ind w:left="0" w:right="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lang w:eastAsia="zh-CN"/>
              </w:rPr>
              <w:t>电子加密响应文件的传输递交：供应商应当在响应截止时间前完成电子响应文件的传输递交，响应截止时间前可以补充、修改或者撤回电子响应文件。补充或者修改电子响应文件的，应当先行撤回原文件，补充、修改后重新传输递交。响应截止时间前未完成传输的，视为撤回响应文件。响应截止时间后送达的响应文件，将被拒收。</w:t>
            </w:r>
          </w:p>
        </w:tc>
      </w:tr>
      <w:tr w14:paraId="0A0D2239">
        <w:tblPrEx>
          <w:tblCellMar>
            <w:top w:w="0" w:type="dxa"/>
            <w:left w:w="108" w:type="dxa"/>
            <w:bottom w:w="0" w:type="dxa"/>
            <w:right w:w="108" w:type="dxa"/>
          </w:tblCellMar>
        </w:tblPrEx>
        <w:trPr>
          <w:trHeight w:val="598" w:hRule="atLeast"/>
        </w:trPr>
        <w:tc>
          <w:tcPr>
            <w:tcW w:w="744" w:type="dxa"/>
            <w:tcBorders>
              <w:top w:val="single" w:color="auto" w:sz="4" w:space="0"/>
              <w:left w:val="single" w:color="auto" w:sz="4" w:space="0"/>
              <w:bottom w:val="single" w:color="auto" w:sz="4" w:space="0"/>
              <w:right w:val="single" w:color="auto" w:sz="4" w:space="0"/>
            </w:tcBorders>
            <w:noWrap w:val="0"/>
            <w:vAlign w:val="center"/>
          </w:tcPr>
          <w:p w14:paraId="507B880C">
            <w:pPr>
              <w:keepNext w:val="0"/>
              <w:keepLines w:val="0"/>
              <w:suppressLineNumbers w:val="0"/>
              <w:wordWrap w:val="0"/>
              <w:overflowPunct w:val="0"/>
              <w:autoSpaceDE w:val="0"/>
              <w:autoSpaceDN w:val="0"/>
              <w:snapToGrid w:val="0"/>
              <w:spacing w:before="24" w:beforeLines="10" w:beforeAutospacing="0" w:after="24" w:afterLines="10" w:afterAutospacing="0" w:line="400" w:lineRule="exact"/>
              <w:ind w:left="0" w:right="0"/>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9</w:t>
            </w:r>
          </w:p>
        </w:tc>
        <w:tc>
          <w:tcPr>
            <w:tcW w:w="8399" w:type="dxa"/>
            <w:tcBorders>
              <w:top w:val="single" w:color="auto" w:sz="4" w:space="0"/>
              <w:left w:val="nil"/>
              <w:bottom w:val="single" w:color="auto" w:sz="4" w:space="0"/>
              <w:right w:val="single" w:color="auto" w:sz="4" w:space="0"/>
            </w:tcBorders>
            <w:noWrap w:val="0"/>
            <w:vAlign w:val="center"/>
          </w:tcPr>
          <w:p w14:paraId="3AE10C25">
            <w:pPr>
              <w:keepNext w:val="0"/>
              <w:keepLines w:val="0"/>
              <w:suppressLineNumbers w:val="0"/>
              <w:wordWrap w:val="0"/>
              <w:overflowPunct w:val="0"/>
              <w:autoSpaceDE w:val="0"/>
              <w:autoSpaceDN w:val="0"/>
              <w:snapToGrid w:val="0"/>
              <w:spacing w:before="24" w:beforeLines="10" w:beforeAutospacing="0" w:after="24" w:afterLines="10" w:afterAutospacing="0" w:line="400" w:lineRule="exact"/>
              <w:ind w:left="0" w:right="0"/>
              <w:rPr>
                <w:rFonts w:hint="eastAsia" w:asciiTheme="minorEastAsia" w:hAnsiTheme="minorEastAsia" w:eastAsiaTheme="minorEastAsia" w:cstheme="minorEastAsia"/>
                <w:bCs/>
                <w:sz w:val="21"/>
                <w:szCs w:val="21"/>
                <w:u w:val="single"/>
              </w:rPr>
            </w:pPr>
            <w:r>
              <w:rPr>
                <w:rFonts w:hint="eastAsia" w:asciiTheme="minorEastAsia" w:hAnsiTheme="minorEastAsia" w:eastAsiaTheme="minorEastAsia" w:cstheme="minorEastAsia"/>
                <w:sz w:val="21"/>
                <w:szCs w:val="21"/>
              </w:rPr>
              <w:t>开标时间：</w:t>
            </w:r>
            <w:r>
              <w:rPr>
                <w:rFonts w:hint="eastAsia" w:asciiTheme="minorEastAsia" w:hAnsiTheme="minorEastAsia" w:eastAsiaTheme="minorEastAsia" w:cstheme="minorEastAsia"/>
                <w:sz w:val="21"/>
                <w:szCs w:val="21"/>
                <w:u w:val="single"/>
              </w:rPr>
              <w:t>202</w:t>
            </w:r>
            <w:r>
              <w:rPr>
                <w:rFonts w:hint="eastAsia" w:asciiTheme="minorEastAsia" w:hAnsiTheme="minorEastAsia" w:eastAsiaTheme="minorEastAsia" w:cstheme="minorEastAsia"/>
                <w:sz w:val="21"/>
                <w:szCs w:val="21"/>
                <w:u w:val="single"/>
                <w:lang w:val="en-US" w:eastAsia="zh-CN"/>
              </w:rPr>
              <w:t>5</w:t>
            </w:r>
            <w:r>
              <w:rPr>
                <w:rFonts w:hint="eastAsia" w:asciiTheme="minorEastAsia" w:hAnsiTheme="minorEastAsia" w:eastAsiaTheme="minorEastAsia" w:cstheme="minorEastAsia"/>
                <w:sz w:val="21"/>
                <w:szCs w:val="21"/>
                <w:u w:val="single"/>
              </w:rPr>
              <w:t>年</w:t>
            </w:r>
            <w:r>
              <w:rPr>
                <w:rFonts w:hint="eastAsia" w:asciiTheme="minorEastAsia" w:hAnsiTheme="minorEastAsia" w:eastAsiaTheme="minorEastAsia" w:cstheme="minorEastAsia"/>
                <w:sz w:val="21"/>
                <w:szCs w:val="21"/>
                <w:u w:val="single"/>
                <w:lang w:val="en-US" w:eastAsia="zh-CN"/>
              </w:rPr>
              <w:t>2</w:t>
            </w:r>
            <w:r>
              <w:rPr>
                <w:rFonts w:hint="eastAsia" w:asciiTheme="minorEastAsia" w:hAnsiTheme="minorEastAsia" w:eastAsiaTheme="minorEastAsia" w:cstheme="minorEastAsia"/>
                <w:sz w:val="21"/>
                <w:szCs w:val="21"/>
                <w:u w:val="single"/>
              </w:rPr>
              <w:t>月</w:t>
            </w:r>
            <w:r>
              <w:rPr>
                <w:rFonts w:hint="eastAsia" w:asciiTheme="minorEastAsia" w:hAnsiTheme="minorEastAsia" w:eastAsiaTheme="minorEastAsia" w:cstheme="minorEastAsia"/>
                <w:sz w:val="21"/>
                <w:szCs w:val="21"/>
                <w:u w:val="single"/>
                <w:lang w:val="en-US" w:eastAsia="zh-CN"/>
              </w:rPr>
              <w:t>18</w:t>
            </w:r>
            <w:r>
              <w:rPr>
                <w:rFonts w:hint="eastAsia" w:asciiTheme="minorEastAsia" w:hAnsiTheme="minorEastAsia" w:eastAsiaTheme="minorEastAsia" w:cstheme="minorEastAsia"/>
                <w:sz w:val="21"/>
                <w:szCs w:val="21"/>
                <w:u w:val="single"/>
              </w:rPr>
              <w:t>日9点30分</w:t>
            </w:r>
            <w:r>
              <w:rPr>
                <w:rFonts w:hint="eastAsia" w:asciiTheme="minorEastAsia" w:hAnsiTheme="minorEastAsia" w:eastAsiaTheme="minorEastAsia" w:cstheme="minorEastAsia"/>
                <w:bCs/>
                <w:sz w:val="21"/>
                <w:szCs w:val="21"/>
                <w:u w:val="single"/>
              </w:rPr>
              <w:t xml:space="preserve"> </w:t>
            </w:r>
          </w:p>
          <w:p w14:paraId="185AC202">
            <w:pPr>
              <w:keepNext w:val="0"/>
              <w:keepLines w:val="0"/>
              <w:suppressLineNumbers w:val="0"/>
              <w:wordWrap w:val="0"/>
              <w:overflowPunct w:val="0"/>
              <w:autoSpaceDE w:val="0"/>
              <w:autoSpaceDN w:val="0"/>
              <w:snapToGrid w:val="0"/>
              <w:spacing w:before="24" w:beforeLines="10" w:beforeAutospacing="0" w:after="24" w:afterLines="10" w:afterAutospacing="0" w:line="400" w:lineRule="exact"/>
              <w:ind w:left="0" w:right="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开标地点：政采云平台（https://www.zcygov.cn/</w:t>
            </w:r>
          </w:p>
          <w:p w14:paraId="1F02CF17">
            <w:pPr>
              <w:keepNext w:val="0"/>
              <w:keepLines w:val="0"/>
              <w:suppressLineNumbers w:val="0"/>
              <w:wordWrap w:val="0"/>
              <w:overflowPunct w:val="0"/>
              <w:autoSpaceDE w:val="0"/>
              <w:autoSpaceDN w:val="0"/>
              <w:snapToGrid w:val="0"/>
              <w:spacing w:before="24" w:beforeLines="10" w:beforeAutospacing="0" w:after="24" w:afterLines="10" w:afterAutospacing="0" w:line="400" w:lineRule="exact"/>
              <w:ind w:left="0" w:right="0"/>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bCs/>
                <w:sz w:val="21"/>
                <w:szCs w:val="21"/>
                <w:shd w:val="clear" w:color="auto" w:fill="FFFFFF"/>
              </w:rPr>
              <w:t>供应商无需到开标现场，但须准时在线参加，直至评审结束。</w:t>
            </w:r>
          </w:p>
        </w:tc>
      </w:tr>
      <w:tr w14:paraId="1D8383FD">
        <w:tblPrEx>
          <w:tblCellMar>
            <w:top w:w="0" w:type="dxa"/>
            <w:left w:w="108" w:type="dxa"/>
            <w:bottom w:w="0" w:type="dxa"/>
            <w:right w:w="108" w:type="dxa"/>
          </w:tblCellMar>
        </w:tblPrEx>
        <w:trPr>
          <w:trHeight w:val="350" w:hRule="atLeast"/>
        </w:trPr>
        <w:tc>
          <w:tcPr>
            <w:tcW w:w="744" w:type="dxa"/>
            <w:tcBorders>
              <w:top w:val="single" w:color="auto" w:sz="4" w:space="0"/>
              <w:left w:val="single" w:color="auto" w:sz="4" w:space="0"/>
              <w:bottom w:val="single" w:color="auto" w:sz="4" w:space="0"/>
              <w:right w:val="single" w:color="auto" w:sz="4" w:space="0"/>
            </w:tcBorders>
            <w:noWrap w:val="0"/>
            <w:vAlign w:val="center"/>
          </w:tcPr>
          <w:p w14:paraId="7D619DBC">
            <w:pPr>
              <w:keepNext w:val="0"/>
              <w:keepLines w:val="0"/>
              <w:suppressLineNumbers w:val="0"/>
              <w:wordWrap w:val="0"/>
              <w:overflowPunct w:val="0"/>
              <w:autoSpaceDE w:val="0"/>
              <w:autoSpaceDN w:val="0"/>
              <w:adjustRightInd/>
              <w:snapToGrid w:val="0"/>
              <w:spacing w:before="24" w:beforeLines="10" w:beforeAutospacing="0" w:after="24" w:afterLines="10" w:afterAutospacing="0" w:line="400" w:lineRule="exact"/>
              <w:ind w:left="0" w:right="0"/>
              <w:jc w:val="center"/>
              <w:rPr>
                <w:rFonts w:hint="default"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10</w:t>
            </w:r>
          </w:p>
        </w:tc>
        <w:tc>
          <w:tcPr>
            <w:tcW w:w="8399" w:type="dxa"/>
            <w:tcBorders>
              <w:top w:val="single" w:color="auto" w:sz="4" w:space="0"/>
              <w:left w:val="nil"/>
              <w:bottom w:val="single" w:color="auto" w:sz="4" w:space="0"/>
              <w:right w:val="single" w:color="auto" w:sz="4" w:space="0"/>
            </w:tcBorders>
            <w:noWrap w:val="0"/>
            <w:vAlign w:val="center"/>
          </w:tcPr>
          <w:p w14:paraId="4EF13B3D">
            <w:pPr>
              <w:keepNext w:val="0"/>
              <w:keepLines w:val="0"/>
              <w:suppressLineNumbers w:val="0"/>
              <w:wordWrap w:val="0"/>
              <w:overflowPunct w:val="0"/>
              <w:autoSpaceDE w:val="0"/>
              <w:autoSpaceDN w:val="0"/>
              <w:adjustRightInd/>
              <w:snapToGrid w:val="0"/>
              <w:spacing w:before="24" w:beforeLines="10" w:beforeAutospacing="0" w:after="24" w:afterLines="10" w:afterAutospacing="0" w:line="400" w:lineRule="exact"/>
              <w:ind w:left="0" w:right="0"/>
              <w:textAlignment w:val="bottom"/>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评标办法及评分标准：</w:t>
            </w:r>
            <w:r>
              <w:rPr>
                <w:rFonts w:hint="eastAsia" w:asciiTheme="minorEastAsia" w:hAnsiTheme="minorEastAsia" w:eastAsiaTheme="minorEastAsia" w:cstheme="minorEastAsia"/>
                <w:bCs/>
                <w:color w:val="auto"/>
                <w:sz w:val="21"/>
                <w:szCs w:val="21"/>
                <w:lang w:val="zh-CN"/>
              </w:rPr>
              <w:t>质量优先法，详见第四章。</w:t>
            </w:r>
          </w:p>
        </w:tc>
      </w:tr>
      <w:tr w14:paraId="64A18C7B">
        <w:tblPrEx>
          <w:tblCellMar>
            <w:top w:w="0" w:type="dxa"/>
            <w:left w:w="108" w:type="dxa"/>
            <w:bottom w:w="0" w:type="dxa"/>
            <w:right w:w="108" w:type="dxa"/>
          </w:tblCellMar>
        </w:tblPrEx>
        <w:trPr>
          <w:trHeight w:val="90" w:hRule="atLeast"/>
        </w:trPr>
        <w:tc>
          <w:tcPr>
            <w:tcW w:w="744" w:type="dxa"/>
            <w:tcBorders>
              <w:top w:val="single" w:color="auto" w:sz="4" w:space="0"/>
              <w:left w:val="single" w:color="auto" w:sz="4" w:space="0"/>
              <w:bottom w:val="single" w:color="auto" w:sz="4" w:space="0"/>
              <w:right w:val="single" w:color="auto" w:sz="4" w:space="0"/>
            </w:tcBorders>
            <w:noWrap w:val="0"/>
            <w:vAlign w:val="center"/>
          </w:tcPr>
          <w:p w14:paraId="0840FCD2">
            <w:pPr>
              <w:keepNext w:val="0"/>
              <w:keepLines w:val="0"/>
              <w:suppressLineNumbers w:val="0"/>
              <w:wordWrap w:val="0"/>
              <w:overflowPunct w:val="0"/>
              <w:autoSpaceDE w:val="0"/>
              <w:autoSpaceDN w:val="0"/>
              <w:snapToGrid w:val="0"/>
              <w:spacing w:before="24" w:beforeLines="10" w:beforeAutospacing="0" w:after="24" w:afterLines="10" w:afterAutospacing="0" w:line="400" w:lineRule="exact"/>
              <w:ind w:left="0" w:right="0"/>
              <w:jc w:val="center"/>
              <w:rPr>
                <w:rFonts w:hint="default"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11</w:t>
            </w:r>
          </w:p>
        </w:tc>
        <w:tc>
          <w:tcPr>
            <w:tcW w:w="8399" w:type="dxa"/>
            <w:tcBorders>
              <w:top w:val="single" w:color="auto" w:sz="4" w:space="0"/>
              <w:left w:val="nil"/>
              <w:bottom w:val="single" w:color="auto" w:sz="4" w:space="0"/>
              <w:right w:val="single" w:color="auto" w:sz="4" w:space="0"/>
            </w:tcBorders>
            <w:noWrap w:val="0"/>
            <w:vAlign w:val="center"/>
          </w:tcPr>
          <w:p w14:paraId="5FA95DE0">
            <w:pPr>
              <w:keepNext w:val="0"/>
              <w:keepLines w:val="0"/>
              <w:suppressLineNumbers w:val="0"/>
              <w:wordWrap w:val="0"/>
              <w:overflowPunct w:val="0"/>
              <w:autoSpaceDE w:val="0"/>
              <w:autoSpaceDN w:val="0"/>
              <w:snapToGrid w:val="0"/>
              <w:spacing w:before="24" w:beforeLines="10" w:beforeAutospacing="0" w:after="24" w:afterLines="10" w:afterAutospacing="0" w:line="400" w:lineRule="exact"/>
              <w:ind w:left="0" w:right="0"/>
              <w:textAlignment w:val="bottom"/>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中标公告及中标通知书：中标、成交供应商确定之日起2个工作日内，中标公告发布于浙江省政府采购网(http://zfcg.czt.zj.gov.cn/)等网站或媒体，公告期限为1个工作日。各参加政府采购活动的供应商认为该中标结果和采购过程等使自己的权益受到损害的，可以自本公告期限届满之日（本公告发布之日后第2个工作日）起7个工作日内，以书面形式向采购人或受其委托的集中采购机构提出质疑。质疑供应商对采购人、集中采购机构的答复不满意或者采购人、集中采购机构未在规定的时间内作出答复的，可以再答复期满后十五个工作日内向同级政府采购监督管理部门投诉。质疑函范本、投诉书范本请到浙江政府采购网下载专区下载。</w:t>
            </w:r>
          </w:p>
        </w:tc>
      </w:tr>
      <w:tr w14:paraId="324C53C9">
        <w:tblPrEx>
          <w:tblCellMar>
            <w:top w:w="0" w:type="dxa"/>
            <w:left w:w="108" w:type="dxa"/>
            <w:bottom w:w="0" w:type="dxa"/>
            <w:right w:w="108" w:type="dxa"/>
          </w:tblCellMar>
        </w:tblPrEx>
        <w:trPr>
          <w:trHeight w:val="90" w:hRule="atLeast"/>
        </w:trPr>
        <w:tc>
          <w:tcPr>
            <w:tcW w:w="744" w:type="dxa"/>
            <w:tcBorders>
              <w:top w:val="single" w:color="auto" w:sz="4" w:space="0"/>
              <w:left w:val="single" w:color="auto" w:sz="4" w:space="0"/>
              <w:bottom w:val="single" w:color="auto" w:sz="4" w:space="0"/>
              <w:right w:val="single" w:color="auto" w:sz="4" w:space="0"/>
            </w:tcBorders>
            <w:noWrap w:val="0"/>
            <w:vAlign w:val="center"/>
          </w:tcPr>
          <w:p w14:paraId="443C7E97">
            <w:pPr>
              <w:keepNext w:val="0"/>
              <w:keepLines w:val="0"/>
              <w:suppressLineNumbers w:val="0"/>
              <w:spacing w:before="0" w:beforeAutospacing="0" w:after="0" w:afterAutospacing="0"/>
              <w:ind w:left="0" w:right="0"/>
              <w:jc w:val="center"/>
              <w:rPr>
                <w:rFonts w:hint="default"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12</w:t>
            </w:r>
          </w:p>
        </w:tc>
        <w:tc>
          <w:tcPr>
            <w:tcW w:w="8399" w:type="dxa"/>
            <w:tcBorders>
              <w:top w:val="single" w:color="auto" w:sz="4" w:space="0"/>
              <w:left w:val="nil"/>
              <w:bottom w:val="single" w:color="auto" w:sz="4" w:space="0"/>
              <w:right w:val="single" w:color="auto" w:sz="4" w:space="0"/>
            </w:tcBorders>
            <w:noWrap w:val="0"/>
            <w:vAlign w:val="center"/>
          </w:tcPr>
          <w:p w14:paraId="16C53E37">
            <w:pPr>
              <w:keepNext w:val="0"/>
              <w:keepLines w:val="0"/>
              <w:suppressLineNumbers w:val="0"/>
              <w:wordWrap w:val="0"/>
              <w:overflowPunct w:val="0"/>
              <w:autoSpaceDE w:val="0"/>
              <w:autoSpaceDN w:val="0"/>
              <w:snapToGrid w:val="0"/>
              <w:spacing w:before="24" w:beforeLines="10" w:beforeAutospacing="0" w:after="24" w:afterLines="10" w:afterAutospacing="0" w:line="400" w:lineRule="exact"/>
              <w:ind w:left="0" w:right="0"/>
              <w:textAlignment w:val="bottom"/>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政府采购节能环保产</w:t>
            </w:r>
            <w:r>
              <w:rPr>
                <w:rFonts w:hint="eastAsia" w:asciiTheme="minorEastAsia" w:hAnsiTheme="minorEastAsia" w:eastAsiaTheme="minorEastAsia" w:cstheme="minorEastAsia"/>
                <w:sz w:val="21"/>
                <w:szCs w:val="21"/>
                <w:lang w:eastAsia="zh-CN"/>
              </w:rPr>
              <w:t>品</w:t>
            </w:r>
            <w:r>
              <w:rPr>
                <w:rFonts w:hint="eastAsia" w:asciiTheme="minorEastAsia" w:hAnsiTheme="minorEastAsia" w:eastAsiaTheme="minorEastAsia" w:cstheme="minorEastAsia"/>
                <w:sz w:val="21"/>
                <w:szCs w:val="21"/>
              </w:rPr>
              <w:t>：</w:t>
            </w:r>
            <w:r>
              <w:rPr>
                <w:rFonts w:hint="eastAsia" w:asciiTheme="minorEastAsia" w:hAnsiTheme="minorEastAsia" w:eastAsiaTheme="minorEastAsia" w:cstheme="minorEastAsia"/>
                <w:snapToGrid w:val="0"/>
                <w:color w:val="auto"/>
                <w:spacing w:val="0"/>
                <w:sz w:val="21"/>
                <w:szCs w:val="21"/>
              </w:rPr>
              <w:t>按《节能产品政府采购品目清单》财库〔2019〕19号执行；政府采购节能产品、环境标志产品实施品目清单管理：投标产品符合财库〔2019〕9号《关于调整优化节能产品、环境标志产品政府采购执行机制的通知》条件。</w:t>
            </w:r>
          </w:p>
        </w:tc>
      </w:tr>
      <w:tr w14:paraId="400286DD">
        <w:tblPrEx>
          <w:tblCellMar>
            <w:top w:w="0" w:type="dxa"/>
            <w:left w:w="108" w:type="dxa"/>
            <w:bottom w:w="0" w:type="dxa"/>
            <w:right w:w="108" w:type="dxa"/>
          </w:tblCellMar>
        </w:tblPrEx>
        <w:trPr>
          <w:trHeight w:val="90" w:hRule="atLeast"/>
        </w:trPr>
        <w:tc>
          <w:tcPr>
            <w:tcW w:w="744" w:type="dxa"/>
            <w:tcBorders>
              <w:top w:val="single" w:color="auto" w:sz="4" w:space="0"/>
              <w:left w:val="single" w:color="auto" w:sz="4" w:space="0"/>
              <w:bottom w:val="single" w:color="auto" w:sz="4" w:space="0"/>
              <w:right w:val="single" w:color="auto" w:sz="4" w:space="0"/>
            </w:tcBorders>
            <w:noWrap w:val="0"/>
            <w:vAlign w:val="center"/>
          </w:tcPr>
          <w:p w14:paraId="0E61836B">
            <w:pPr>
              <w:pStyle w:val="30"/>
              <w:keepNext w:val="0"/>
              <w:keepLines w:val="0"/>
              <w:suppressLineNumbers w:val="0"/>
              <w:spacing w:before="0" w:beforeAutospacing="0" w:afterAutospacing="0"/>
              <w:ind w:left="0" w:right="0"/>
              <w:jc w:val="both"/>
              <w:rPr>
                <w:rFonts w:hint="default"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13</w:t>
            </w:r>
          </w:p>
        </w:tc>
        <w:tc>
          <w:tcPr>
            <w:tcW w:w="8399" w:type="dxa"/>
            <w:tcBorders>
              <w:top w:val="single" w:color="auto" w:sz="4" w:space="0"/>
              <w:left w:val="nil"/>
              <w:bottom w:val="single" w:color="auto" w:sz="4" w:space="0"/>
              <w:right w:val="single" w:color="auto" w:sz="4" w:space="0"/>
            </w:tcBorders>
            <w:noWrap w:val="0"/>
            <w:vAlign w:val="center"/>
          </w:tcPr>
          <w:p w14:paraId="0AD8F17F">
            <w:pPr>
              <w:keepNext w:val="0"/>
              <w:keepLines w:val="0"/>
              <w:suppressLineNumbers w:val="0"/>
              <w:wordWrap w:val="0"/>
              <w:overflowPunct w:val="0"/>
              <w:autoSpaceDE w:val="0"/>
              <w:autoSpaceDN w:val="0"/>
              <w:snapToGrid w:val="0"/>
              <w:spacing w:before="24" w:beforeLines="10" w:beforeAutospacing="0" w:after="24" w:afterLines="10" w:afterAutospacing="0" w:line="400" w:lineRule="exact"/>
              <w:ind w:left="0" w:right="0"/>
              <w:textAlignment w:val="bottom"/>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xml:space="preserve">中小企业预留份额情况：根据《政府采购促进中小企业发展管理办法》财库〔2020〕46号文件的规定，本项目为 </w:t>
            </w:r>
            <w:r>
              <w:rPr>
                <w:rFonts w:hint="eastAsia" w:asciiTheme="minorEastAsia" w:hAnsiTheme="minorEastAsia" w:eastAsiaTheme="minorEastAsia" w:cstheme="minorEastAsia"/>
                <w:b/>
                <w:bCs/>
                <w:sz w:val="21"/>
                <w:szCs w:val="21"/>
                <w:u w:val="single"/>
              </w:rPr>
              <w:t xml:space="preserve"> 是 </w:t>
            </w:r>
            <w:r>
              <w:rPr>
                <w:rFonts w:hint="eastAsia" w:asciiTheme="minorEastAsia" w:hAnsiTheme="minorEastAsia" w:eastAsiaTheme="minorEastAsia" w:cstheme="minorEastAsia"/>
                <w:sz w:val="21"/>
                <w:szCs w:val="21"/>
              </w:rPr>
              <w:t>预留份额专门面向中小企业采购的项目。</w:t>
            </w:r>
          </w:p>
        </w:tc>
      </w:tr>
      <w:tr w14:paraId="41BC7822">
        <w:tblPrEx>
          <w:tblCellMar>
            <w:top w:w="0" w:type="dxa"/>
            <w:left w:w="108" w:type="dxa"/>
            <w:bottom w:w="0" w:type="dxa"/>
            <w:right w:w="108" w:type="dxa"/>
          </w:tblCellMar>
        </w:tblPrEx>
        <w:trPr>
          <w:trHeight w:val="90" w:hRule="atLeast"/>
        </w:trPr>
        <w:tc>
          <w:tcPr>
            <w:tcW w:w="744" w:type="dxa"/>
            <w:tcBorders>
              <w:top w:val="single" w:color="auto" w:sz="4" w:space="0"/>
              <w:left w:val="single" w:color="auto" w:sz="4" w:space="0"/>
              <w:bottom w:val="single" w:color="auto" w:sz="4" w:space="0"/>
              <w:right w:val="single" w:color="auto" w:sz="4" w:space="0"/>
            </w:tcBorders>
            <w:noWrap w:val="0"/>
            <w:vAlign w:val="center"/>
          </w:tcPr>
          <w:p w14:paraId="075087EB">
            <w:pPr>
              <w:pStyle w:val="30"/>
              <w:keepNext w:val="0"/>
              <w:keepLines w:val="0"/>
              <w:suppressLineNumbers w:val="0"/>
              <w:spacing w:before="0" w:beforeAutospacing="0" w:afterAutospacing="0"/>
              <w:ind w:left="0" w:right="0" w:firstLine="0"/>
              <w:jc w:val="center"/>
              <w:rPr>
                <w:rFonts w:hint="default"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14</w:t>
            </w:r>
          </w:p>
        </w:tc>
        <w:tc>
          <w:tcPr>
            <w:tcW w:w="8399" w:type="dxa"/>
            <w:tcBorders>
              <w:top w:val="single" w:color="auto" w:sz="4" w:space="0"/>
              <w:left w:val="nil"/>
              <w:bottom w:val="single" w:color="auto" w:sz="4" w:space="0"/>
              <w:right w:val="single" w:color="auto" w:sz="4" w:space="0"/>
            </w:tcBorders>
            <w:noWrap w:val="0"/>
            <w:vAlign w:val="center"/>
          </w:tcPr>
          <w:p w14:paraId="7ECE0E3E">
            <w:pPr>
              <w:keepNext w:val="0"/>
              <w:keepLines w:val="0"/>
              <w:suppressLineNumbers w:val="0"/>
              <w:wordWrap w:val="0"/>
              <w:overflowPunct w:val="0"/>
              <w:autoSpaceDE w:val="0"/>
              <w:autoSpaceDN w:val="0"/>
              <w:snapToGrid w:val="0"/>
              <w:spacing w:before="24" w:beforeLines="10" w:beforeAutospacing="0" w:after="24" w:afterLines="10" w:afterAutospacing="0" w:line="400" w:lineRule="exact"/>
              <w:ind w:left="0" w:right="0"/>
              <w:textAlignment w:val="bottom"/>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中小企业扶持政策：</w:t>
            </w:r>
          </w:p>
          <w:p w14:paraId="205A4703">
            <w:pPr>
              <w:keepNext w:val="0"/>
              <w:keepLines w:val="0"/>
              <w:suppressLineNumbers w:val="0"/>
              <w:wordWrap w:val="0"/>
              <w:overflowPunct w:val="0"/>
              <w:autoSpaceDE w:val="0"/>
              <w:autoSpaceDN w:val="0"/>
              <w:snapToGrid w:val="0"/>
              <w:spacing w:before="24" w:beforeLines="10" w:beforeAutospacing="0" w:after="24" w:afterLines="10" w:afterAutospacing="0" w:line="400" w:lineRule="exact"/>
              <w:ind w:left="0" w:right="0"/>
              <w:textAlignment w:val="bottom"/>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1.项目属性</w:t>
            </w:r>
            <w:r>
              <w:rPr>
                <w:rFonts w:hint="eastAsia" w:asciiTheme="minorEastAsia" w:hAnsiTheme="minorEastAsia" w:eastAsiaTheme="minorEastAsia" w:cstheme="minorEastAsia"/>
                <w:b/>
                <w:bCs/>
                <w:sz w:val="21"/>
                <w:szCs w:val="21"/>
              </w:rPr>
              <w:t>（</w:t>
            </w:r>
            <w:r>
              <w:rPr>
                <w:rFonts w:hint="eastAsia" w:asciiTheme="minorEastAsia" w:hAnsiTheme="minorEastAsia" w:eastAsiaTheme="minorEastAsia" w:cstheme="minorEastAsia"/>
                <w:b/>
                <w:bCs/>
                <w:sz w:val="21"/>
                <w:szCs w:val="21"/>
                <w:u w:val="none"/>
              </w:rPr>
              <w:t>审计服务</w:t>
            </w:r>
            <w:r>
              <w:rPr>
                <w:rFonts w:hint="eastAsia" w:asciiTheme="minorEastAsia" w:hAnsiTheme="minorEastAsia" w:eastAsiaTheme="minorEastAsia" w:cstheme="minorEastAsia"/>
                <w:b/>
                <w:bCs/>
                <w:sz w:val="21"/>
                <w:szCs w:val="21"/>
              </w:rPr>
              <w:t>）</w:t>
            </w:r>
          </w:p>
          <w:p w14:paraId="50BF7271">
            <w:pPr>
              <w:keepNext w:val="0"/>
              <w:keepLines w:val="0"/>
              <w:suppressLineNumbers w:val="0"/>
              <w:wordWrap w:val="0"/>
              <w:overflowPunct w:val="0"/>
              <w:autoSpaceDE w:val="0"/>
              <w:autoSpaceDN w:val="0"/>
              <w:snapToGrid w:val="0"/>
              <w:spacing w:before="24" w:beforeLines="10" w:beforeAutospacing="0" w:after="24" w:afterLines="10" w:afterAutospacing="0" w:line="400" w:lineRule="exact"/>
              <w:ind w:left="0" w:right="0"/>
              <w:textAlignment w:val="bottom"/>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2.中小企业划分标准所属行业（具体根据《中小企业划型标准规定》执行）</w:t>
            </w:r>
          </w:p>
          <w:p w14:paraId="3284F4B7">
            <w:pPr>
              <w:keepNext w:val="0"/>
              <w:keepLines w:val="0"/>
              <w:suppressLineNumbers w:val="0"/>
              <w:wordWrap w:val="0"/>
              <w:overflowPunct w:val="0"/>
              <w:autoSpaceDE w:val="0"/>
              <w:autoSpaceDN w:val="0"/>
              <w:snapToGrid w:val="0"/>
              <w:spacing w:before="24" w:beforeLines="10" w:beforeAutospacing="0" w:after="24" w:afterLines="10" w:afterAutospacing="0" w:line="400" w:lineRule="exact"/>
              <w:ind w:left="0" w:right="0"/>
              <w:textAlignment w:val="bottom"/>
              <w:rPr>
                <w:rFonts w:hint="eastAsia" w:hAnsi="宋体" w:cs="宋体"/>
                <w:sz w:val="24"/>
                <w:highlight w:val="none"/>
              </w:rPr>
            </w:pPr>
            <w:r>
              <w:rPr>
                <w:rFonts w:hint="eastAsia" w:asciiTheme="minorEastAsia" w:hAnsiTheme="minorEastAsia" w:eastAsiaTheme="minorEastAsia" w:cstheme="minorEastAsia"/>
                <w:sz w:val="21"/>
                <w:szCs w:val="21"/>
              </w:rPr>
              <w:t>所属行业：</w:t>
            </w:r>
            <w:r>
              <w:rPr>
                <w:rFonts w:hint="eastAsia" w:asciiTheme="minorEastAsia" w:hAnsiTheme="minorEastAsia" w:eastAsiaTheme="minorEastAsia" w:cstheme="minorEastAsia"/>
                <w:b/>
                <w:bCs/>
                <w:sz w:val="21"/>
                <w:szCs w:val="21"/>
                <w:u w:val="single"/>
              </w:rPr>
              <w:t>租赁和商务服务业行业</w:t>
            </w:r>
          </w:p>
          <w:p w14:paraId="543DD273">
            <w:pPr>
              <w:keepNext w:val="0"/>
              <w:keepLines w:val="0"/>
              <w:suppressLineNumbers w:val="0"/>
              <w:wordWrap w:val="0"/>
              <w:overflowPunct w:val="0"/>
              <w:autoSpaceDE w:val="0"/>
              <w:autoSpaceDN w:val="0"/>
              <w:snapToGrid w:val="0"/>
              <w:spacing w:before="24" w:beforeLines="10" w:beforeAutospacing="0" w:after="24" w:afterLines="10" w:afterAutospacing="0" w:line="400" w:lineRule="exact"/>
              <w:ind w:left="0" w:right="0"/>
              <w:textAlignment w:val="bottom"/>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根据财库[2017]141号的相关规定，在政府采购活动中，残疾人福利性单位视同小型、微型企业，享受评审中价格扣除政策。属于享受政府采购支持政策的残疾人福利性单位，应满足财库[2017]141号文件第一条的规定，并在</w:t>
            </w:r>
            <w:r>
              <w:rPr>
                <w:rFonts w:hint="eastAsia" w:asciiTheme="minorEastAsia" w:hAnsiTheme="minorEastAsia" w:eastAsiaTheme="minorEastAsia" w:cstheme="minorEastAsia"/>
                <w:sz w:val="21"/>
                <w:szCs w:val="21"/>
                <w:lang w:val="en-US" w:eastAsia="zh-CN"/>
              </w:rPr>
              <w:t>响应</w:t>
            </w:r>
            <w:r>
              <w:rPr>
                <w:rFonts w:hint="eastAsia" w:asciiTheme="minorEastAsia" w:hAnsiTheme="minorEastAsia" w:eastAsiaTheme="minorEastAsia" w:cstheme="minorEastAsia"/>
                <w:sz w:val="21"/>
                <w:szCs w:val="21"/>
              </w:rPr>
              <w:t>文件中提供《残疾人福利性单位声明函》。</w:t>
            </w:r>
          </w:p>
          <w:p w14:paraId="07894C76">
            <w:pPr>
              <w:keepNext w:val="0"/>
              <w:keepLines w:val="0"/>
              <w:suppressLineNumbers w:val="0"/>
              <w:wordWrap w:val="0"/>
              <w:overflowPunct w:val="0"/>
              <w:autoSpaceDE w:val="0"/>
              <w:autoSpaceDN w:val="0"/>
              <w:snapToGrid w:val="0"/>
              <w:spacing w:before="24" w:beforeLines="10" w:beforeAutospacing="0" w:after="24" w:afterLines="10" w:afterAutospacing="0" w:line="400" w:lineRule="exact"/>
              <w:ind w:left="0" w:right="0"/>
              <w:textAlignment w:val="bottom"/>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4.根据财库[2014]68号的相关规定，在政府采购活动中，监狱企业视同小型、微型企业，享受评审中价格扣除政策，并在</w:t>
            </w:r>
            <w:r>
              <w:rPr>
                <w:rFonts w:hint="eastAsia" w:asciiTheme="minorEastAsia" w:hAnsiTheme="minorEastAsia" w:eastAsiaTheme="minorEastAsia" w:cstheme="minorEastAsia"/>
                <w:sz w:val="21"/>
                <w:szCs w:val="21"/>
                <w:lang w:val="en-US" w:eastAsia="zh-CN"/>
              </w:rPr>
              <w:t>响应</w:t>
            </w:r>
            <w:r>
              <w:rPr>
                <w:rFonts w:hint="eastAsia" w:asciiTheme="minorEastAsia" w:hAnsiTheme="minorEastAsia" w:eastAsiaTheme="minorEastAsia" w:cstheme="minorEastAsia"/>
                <w:sz w:val="21"/>
                <w:szCs w:val="21"/>
              </w:rPr>
              <w:t>文件中提供由省级以上监狱管理局、戒毒管理局（含新疆生产建设兵团）出具的属于监狱企业的证明文件（格式自拟）。</w:t>
            </w:r>
          </w:p>
        </w:tc>
      </w:tr>
      <w:tr w14:paraId="16AB4AFC">
        <w:tblPrEx>
          <w:tblCellMar>
            <w:top w:w="0" w:type="dxa"/>
            <w:left w:w="108" w:type="dxa"/>
            <w:bottom w:w="0" w:type="dxa"/>
            <w:right w:w="108" w:type="dxa"/>
          </w:tblCellMar>
        </w:tblPrEx>
        <w:trPr>
          <w:trHeight w:val="70" w:hRule="atLeast"/>
        </w:trPr>
        <w:tc>
          <w:tcPr>
            <w:tcW w:w="744" w:type="dxa"/>
            <w:tcBorders>
              <w:top w:val="single" w:color="auto" w:sz="4" w:space="0"/>
              <w:left w:val="single" w:color="auto" w:sz="4" w:space="0"/>
              <w:bottom w:val="single" w:color="auto" w:sz="4" w:space="0"/>
              <w:right w:val="single" w:color="auto" w:sz="4" w:space="0"/>
            </w:tcBorders>
            <w:noWrap w:val="0"/>
            <w:vAlign w:val="center"/>
          </w:tcPr>
          <w:p w14:paraId="47D88ADC">
            <w:pPr>
              <w:keepNext w:val="0"/>
              <w:keepLines w:val="0"/>
              <w:suppressLineNumbers w:val="0"/>
              <w:wordWrap w:val="0"/>
              <w:overflowPunct w:val="0"/>
              <w:autoSpaceDE w:val="0"/>
              <w:autoSpaceDN w:val="0"/>
              <w:snapToGrid w:val="0"/>
              <w:spacing w:before="24" w:beforeLines="10" w:beforeAutospacing="0" w:after="24" w:afterLines="10" w:afterAutospacing="0" w:line="400" w:lineRule="exact"/>
              <w:ind w:left="0" w:right="0"/>
              <w:jc w:val="center"/>
              <w:rPr>
                <w:rFonts w:hint="default"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lang w:val="en-US" w:eastAsia="zh-CN"/>
              </w:rPr>
              <w:t>15</w:t>
            </w:r>
          </w:p>
        </w:tc>
        <w:tc>
          <w:tcPr>
            <w:tcW w:w="8399" w:type="dxa"/>
            <w:tcBorders>
              <w:top w:val="single" w:color="auto" w:sz="4" w:space="0"/>
              <w:left w:val="nil"/>
              <w:bottom w:val="single" w:color="auto" w:sz="4" w:space="0"/>
              <w:right w:val="single" w:color="auto" w:sz="4" w:space="0"/>
            </w:tcBorders>
            <w:noWrap w:val="0"/>
            <w:vAlign w:val="center"/>
          </w:tcPr>
          <w:p w14:paraId="5D8A2169">
            <w:pPr>
              <w:keepNext w:val="0"/>
              <w:keepLines w:val="0"/>
              <w:pageBreakBefore w:val="0"/>
              <w:widowControl w:val="0"/>
              <w:suppressLineNumbers w:val="0"/>
              <w:kinsoku/>
              <w:wordWrap w:val="0"/>
              <w:overflowPunct/>
              <w:topLinePunct w:val="0"/>
              <w:autoSpaceDE w:val="0"/>
              <w:autoSpaceDN w:val="0"/>
              <w:bidi w:val="0"/>
              <w:adjustRightInd/>
              <w:snapToGrid w:val="0"/>
              <w:spacing w:before="0" w:beforeAutospacing="0" w:after="0" w:afterAutospacing="0" w:line="400" w:lineRule="exact"/>
              <w:ind w:left="0" w:right="0"/>
              <w:textAlignment w:val="bottom"/>
              <w:rPr>
                <w:rFonts w:hint="eastAsia" w:asciiTheme="minorEastAsia" w:hAnsiTheme="minorEastAsia" w:eastAsiaTheme="minorEastAsia" w:cstheme="minorEastAsia"/>
                <w:b w:val="0"/>
                <w:bCs/>
                <w:sz w:val="21"/>
                <w:szCs w:val="21"/>
                <w:highlight w:val="none"/>
              </w:rPr>
            </w:pPr>
            <w:r>
              <w:rPr>
                <w:rFonts w:hint="eastAsia" w:asciiTheme="minorEastAsia" w:hAnsiTheme="minorEastAsia" w:eastAsiaTheme="minorEastAsia" w:cstheme="minorEastAsia"/>
                <w:b w:val="0"/>
                <w:bCs/>
                <w:color w:val="auto"/>
                <w:sz w:val="21"/>
                <w:szCs w:val="21"/>
                <w:highlight w:val="none"/>
              </w:rPr>
              <w:t>签订合同时间</w:t>
            </w:r>
            <w:r>
              <w:rPr>
                <w:rFonts w:hint="eastAsia" w:asciiTheme="minorEastAsia" w:hAnsiTheme="minorEastAsia" w:eastAsiaTheme="minorEastAsia" w:cstheme="minorEastAsia"/>
                <w:b w:val="0"/>
                <w:bCs/>
                <w:sz w:val="21"/>
                <w:szCs w:val="21"/>
                <w:highlight w:val="none"/>
              </w:rPr>
              <w:t>：</w:t>
            </w:r>
          </w:p>
          <w:p w14:paraId="11EBFA87">
            <w:pPr>
              <w:keepNext w:val="0"/>
              <w:keepLines w:val="0"/>
              <w:pageBreakBefore w:val="0"/>
              <w:widowControl w:val="0"/>
              <w:suppressLineNumbers w:val="0"/>
              <w:kinsoku/>
              <w:wordWrap w:val="0"/>
              <w:overflowPunct/>
              <w:topLinePunct w:val="0"/>
              <w:autoSpaceDE w:val="0"/>
              <w:autoSpaceDN w:val="0"/>
              <w:bidi w:val="0"/>
              <w:adjustRightInd/>
              <w:snapToGrid w:val="0"/>
              <w:spacing w:before="0" w:beforeAutospacing="0" w:after="0" w:afterAutospacing="0" w:line="400" w:lineRule="exact"/>
              <w:ind w:left="0" w:right="0"/>
              <w:textAlignment w:val="bottom"/>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eastAsia="zh-CN"/>
              </w:rPr>
              <w:t>1.</w:t>
            </w:r>
            <w:r>
              <w:rPr>
                <w:rFonts w:hint="eastAsia" w:asciiTheme="minorEastAsia" w:hAnsiTheme="minorEastAsia" w:eastAsiaTheme="minorEastAsia" w:cstheme="minorEastAsia"/>
                <w:color w:val="auto"/>
                <w:sz w:val="21"/>
                <w:szCs w:val="21"/>
                <w:highlight w:val="none"/>
              </w:rPr>
              <w:t>入围通知书发出后30日内。</w:t>
            </w:r>
          </w:p>
          <w:p w14:paraId="7672B355">
            <w:pPr>
              <w:keepNext w:val="0"/>
              <w:keepLines w:val="0"/>
              <w:suppressLineNumbers w:val="0"/>
              <w:wordWrap w:val="0"/>
              <w:overflowPunct w:val="0"/>
              <w:autoSpaceDE w:val="0"/>
              <w:autoSpaceDN w:val="0"/>
              <w:snapToGrid w:val="0"/>
              <w:spacing w:before="24" w:beforeLines="10" w:beforeAutospacing="0" w:after="24" w:afterLines="10" w:afterAutospacing="0" w:line="400" w:lineRule="exact"/>
              <w:ind w:left="0" w:right="0"/>
              <w:textAlignment w:val="bottom"/>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color w:val="auto"/>
                <w:sz w:val="21"/>
                <w:szCs w:val="21"/>
                <w:highlight w:val="none"/>
              </w:rPr>
              <w:t>2.</w:t>
            </w:r>
            <w:r>
              <w:rPr>
                <w:rFonts w:hint="eastAsia" w:asciiTheme="minorEastAsia" w:hAnsiTheme="minorEastAsia" w:eastAsiaTheme="minorEastAsia" w:cstheme="minorEastAsia"/>
                <w:color w:val="auto"/>
                <w:sz w:val="21"/>
                <w:szCs w:val="21"/>
                <w:highlight w:val="none"/>
                <w:lang w:eastAsia="zh-CN"/>
              </w:rPr>
              <w:t>入围供应商</w:t>
            </w:r>
            <w:r>
              <w:rPr>
                <w:rFonts w:hint="eastAsia" w:asciiTheme="minorEastAsia" w:hAnsiTheme="minorEastAsia" w:eastAsiaTheme="minorEastAsia" w:cstheme="minorEastAsia"/>
                <w:color w:val="auto"/>
                <w:sz w:val="21"/>
                <w:szCs w:val="21"/>
                <w:highlight w:val="none"/>
              </w:rPr>
              <w:t>拖延、拒签合同的,将被列入不良行为记录或黑名单，由此产生的一切不利后果由</w:t>
            </w:r>
            <w:r>
              <w:rPr>
                <w:rFonts w:hint="eastAsia" w:asciiTheme="minorEastAsia" w:hAnsiTheme="minorEastAsia" w:eastAsiaTheme="minorEastAsia" w:cstheme="minorEastAsia"/>
                <w:color w:val="auto"/>
                <w:sz w:val="21"/>
                <w:szCs w:val="21"/>
                <w:highlight w:val="none"/>
                <w:lang w:eastAsia="zh-CN"/>
              </w:rPr>
              <w:t>供应商</w:t>
            </w:r>
            <w:r>
              <w:rPr>
                <w:rFonts w:hint="eastAsia" w:asciiTheme="minorEastAsia" w:hAnsiTheme="minorEastAsia" w:eastAsiaTheme="minorEastAsia" w:cstheme="minorEastAsia"/>
                <w:color w:val="auto"/>
                <w:sz w:val="21"/>
                <w:szCs w:val="21"/>
                <w:highlight w:val="none"/>
              </w:rPr>
              <w:t>自行承担。</w:t>
            </w:r>
          </w:p>
        </w:tc>
      </w:tr>
      <w:tr w14:paraId="424B1546">
        <w:tblPrEx>
          <w:tblCellMar>
            <w:top w:w="0" w:type="dxa"/>
            <w:left w:w="108" w:type="dxa"/>
            <w:bottom w:w="0" w:type="dxa"/>
            <w:right w:w="108" w:type="dxa"/>
          </w:tblCellMar>
        </w:tblPrEx>
        <w:trPr>
          <w:trHeight w:val="285" w:hRule="atLeast"/>
        </w:trPr>
        <w:tc>
          <w:tcPr>
            <w:tcW w:w="744" w:type="dxa"/>
            <w:tcBorders>
              <w:top w:val="single" w:color="auto" w:sz="4" w:space="0"/>
              <w:left w:val="single" w:color="auto" w:sz="4" w:space="0"/>
              <w:bottom w:val="single" w:color="auto" w:sz="4" w:space="0"/>
              <w:right w:val="single" w:color="auto" w:sz="4" w:space="0"/>
            </w:tcBorders>
            <w:noWrap w:val="0"/>
            <w:vAlign w:val="center"/>
          </w:tcPr>
          <w:p w14:paraId="5D2923A2">
            <w:pPr>
              <w:keepNext w:val="0"/>
              <w:keepLines w:val="0"/>
              <w:suppressLineNumbers w:val="0"/>
              <w:wordWrap w:val="0"/>
              <w:overflowPunct w:val="0"/>
              <w:autoSpaceDE w:val="0"/>
              <w:autoSpaceDN w:val="0"/>
              <w:snapToGrid w:val="0"/>
              <w:spacing w:before="24" w:beforeLines="10" w:beforeAutospacing="0" w:after="24" w:afterLines="10" w:afterAutospacing="0" w:line="400" w:lineRule="exact"/>
              <w:ind w:left="0" w:right="0"/>
              <w:jc w:val="center"/>
              <w:rPr>
                <w:rFonts w:hint="default"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16</w:t>
            </w:r>
          </w:p>
        </w:tc>
        <w:tc>
          <w:tcPr>
            <w:tcW w:w="8399" w:type="dxa"/>
            <w:tcBorders>
              <w:top w:val="single" w:color="auto" w:sz="4" w:space="0"/>
              <w:left w:val="nil"/>
              <w:bottom w:val="single" w:color="auto" w:sz="4" w:space="0"/>
              <w:right w:val="single" w:color="auto" w:sz="4" w:space="0"/>
            </w:tcBorders>
            <w:noWrap w:val="0"/>
            <w:vAlign w:val="center"/>
          </w:tcPr>
          <w:p w14:paraId="5F159DB0">
            <w:pPr>
              <w:keepNext w:val="0"/>
              <w:keepLines w:val="0"/>
              <w:suppressLineNumbers w:val="0"/>
              <w:wordWrap w:val="0"/>
              <w:overflowPunct w:val="0"/>
              <w:autoSpaceDE w:val="0"/>
              <w:autoSpaceDN w:val="0"/>
              <w:snapToGrid w:val="0"/>
              <w:spacing w:before="24" w:beforeLines="10" w:beforeAutospacing="0" w:after="24" w:afterLines="10" w:afterAutospacing="0" w:line="400" w:lineRule="exact"/>
              <w:ind w:left="0" w:right="0"/>
              <w:textAlignment w:val="bottom"/>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履约保证金:无</w:t>
            </w:r>
          </w:p>
        </w:tc>
      </w:tr>
      <w:tr w14:paraId="4E0B80D7">
        <w:tblPrEx>
          <w:tblCellMar>
            <w:top w:w="0" w:type="dxa"/>
            <w:left w:w="108" w:type="dxa"/>
            <w:bottom w:w="0" w:type="dxa"/>
            <w:right w:w="108" w:type="dxa"/>
          </w:tblCellMar>
        </w:tblPrEx>
        <w:trPr>
          <w:trHeight w:val="260" w:hRule="atLeast"/>
        </w:trPr>
        <w:tc>
          <w:tcPr>
            <w:tcW w:w="744" w:type="dxa"/>
            <w:tcBorders>
              <w:top w:val="single" w:color="auto" w:sz="4" w:space="0"/>
              <w:left w:val="single" w:color="auto" w:sz="4" w:space="0"/>
              <w:bottom w:val="single" w:color="auto" w:sz="4" w:space="0"/>
              <w:right w:val="single" w:color="auto" w:sz="4" w:space="0"/>
            </w:tcBorders>
            <w:noWrap w:val="0"/>
            <w:vAlign w:val="center"/>
          </w:tcPr>
          <w:p w14:paraId="11211C22">
            <w:pPr>
              <w:keepNext w:val="0"/>
              <w:keepLines w:val="0"/>
              <w:suppressLineNumbers w:val="0"/>
              <w:wordWrap w:val="0"/>
              <w:overflowPunct w:val="0"/>
              <w:autoSpaceDE w:val="0"/>
              <w:autoSpaceDN w:val="0"/>
              <w:adjustRightInd/>
              <w:snapToGrid w:val="0"/>
              <w:spacing w:before="24" w:beforeLines="10" w:beforeAutospacing="0" w:after="24" w:afterLines="10" w:afterAutospacing="0" w:line="400" w:lineRule="exact"/>
              <w:ind w:left="0" w:right="0"/>
              <w:jc w:val="center"/>
              <w:rPr>
                <w:rFonts w:hint="default"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17</w:t>
            </w:r>
          </w:p>
        </w:tc>
        <w:tc>
          <w:tcPr>
            <w:tcW w:w="8399" w:type="dxa"/>
            <w:tcBorders>
              <w:top w:val="single" w:color="auto" w:sz="4" w:space="0"/>
              <w:left w:val="nil"/>
              <w:bottom w:val="single" w:color="auto" w:sz="4" w:space="0"/>
              <w:right w:val="single" w:color="auto" w:sz="4" w:space="0"/>
            </w:tcBorders>
            <w:noWrap w:val="0"/>
            <w:vAlign w:val="center"/>
          </w:tcPr>
          <w:p w14:paraId="19E61A31">
            <w:pPr>
              <w:keepNext w:val="0"/>
              <w:keepLines w:val="0"/>
              <w:suppressLineNumbers w:val="0"/>
              <w:wordWrap w:val="0"/>
              <w:overflowPunct w:val="0"/>
              <w:autoSpaceDE w:val="0"/>
              <w:autoSpaceDN w:val="0"/>
              <w:snapToGrid w:val="0"/>
              <w:spacing w:before="24" w:beforeLines="10" w:beforeAutospacing="0" w:after="24" w:afterLines="10" w:afterAutospacing="0" w:line="400" w:lineRule="exact"/>
              <w:ind w:left="0" w:right="0"/>
              <w:textAlignment w:val="bottom"/>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响应</w:t>
            </w:r>
            <w:r>
              <w:rPr>
                <w:rFonts w:hint="eastAsia" w:asciiTheme="minorEastAsia" w:hAnsiTheme="minorEastAsia" w:eastAsiaTheme="minorEastAsia" w:cstheme="minorEastAsia"/>
                <w:sz w:val="21"/>
                <w:szCs w:val="21"/>
              </w:rPr>
              <w:t>文件有效期： 90 天。</w:t>
            </w:r>
          </w:p>
        </w:tc>
      </w:tr>
      <w:tr w14:paraId="4FF12CB5">
        <w:tblPrEx>
          <w:tblCellMar>
            <w:top w:w="0" w:type="dxa"/>
            <w:left w:w="108" w:type="dxa"/>
            <w:bottom w:w="0" w:type="dxa"/>
            <w:right w:w="108" w:type="dxa"/>
          </w:tblCellMar>
        </w:tblPrEx>
        <w:trPr>
          <w:trHeight w:val="260" w:hRule="atLeast"/>
        </w:trPr>
        <w:tc>
          <w:tcPr>
            <w:tcW w:w="744" w:type="dxa"/>
            <w:tcBorders>
              <w:top w:val="single" w:color="auto" w:sz="4" w:space="0"/>
              <w:left w:val="single" w:color="auto" w:sz="4" w:space="0"/>
              <w:bottom w:val="single" w:color="auto" w:sz="4" w:space="0"/>
              <w:right w:val="single" w:color="auto" w:sz="4" w:space="0"/>
            </w:tcBorders>
            <w:noWrap w:val="0"/>
            <w:vAlign w:val="center"/>
          </w:tcPr>
          <w:p w14:paraId="3349AC7B">
            <w:pPr>
              <w:keepNext w:val="0"/>
              <w:keepLines w:val="0"/>
              <w:suppressLineNumbers w:val="0"/>
              <w:wordWrap w:val="0"/>
              <w:overflowPunct w:val="0"/>
              <w:autoSpaceDE w:val="0"/>
              <w:autoSpaceDN w:val="0"/>
              <w:snapToGrid w:val="0"/>
              <w:spacing w:before="24" w:beforeLines="10" w:beforeAutospacing="0" w:after="24" w:afterLines="10" w:afterAutospacing="0" w:line="400" w:lineRule="exact"/>
              <w:ind w:left="0" w:right="0"/>
              <w:jc w:val="center"/>
              <w:rPr>
                <w:rFonts w:hint="default"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18</w:t>
            </w:r>
          </w:p>
        </w:tc>
        <w:tc>
          <w:tcPr>
            <w:tcW w:w="8399" w:type="dxa"/>
            <w:tcBorders>
              <w:top w:val="single" w:color="auto" w:sz="4" w:space="0"/>
              <w:left w:val="nil"/>
              <w:bottom w:val="single" w:color="auto" w:sz="4" w:space="0"/>
              <w:right w:val="single" w:color="auto" w:sz="4" w:space="0"/>
            </w:tcBorders>
            <w:noWrap w:val="0"/>
            <w:vAlign w:val="center"/>
          </w:tcPr>
          <w:p w14:paraId="76C29275">
            <w:pPr>
              <w:pStyle w:val="16"/>
              <w:keepNext w:val="0"/>
              <w:keepLines w:val="0"/>
              <w:suppressLineNumbers w:val="0"/>
              <w:wordWrap w:val="0"/>
              <w:overflowPunct w:val="0"/>
              <w:autoSpaceDE w:val="0"/>
              <w:autoSpaceDN w:val="0"/>
              <w:snapToGrid w:val="0"/>
              <w:spacing w:before="24" w:beforeLines="10" w:beforeAutospacing="0" w:after="24" w:afterLines="10" w:afterAutospacing="0" w:line="400" w:lineRule="exact"/>
              <w:ind w:left="0" w:right="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承诺符合浙财采监【2013】24号《关于规范政府采购供应商资格设定及资格审查的通知》第六条规定，且未被“信用中国”（www.creditchina.gov.cn）和中国政府采购网（www.ccgp.gov.cn）列入失信被执行人、重大税收违法案件当事人名单、政府采购严重违法失信行为记录名单。</w:t>
            </w:r>
          </w:p>
        </w:tc>
      </w:tr>
      <w:tr w14:paraId="1A9F304B">
        <w:tblPrEx>
          <w:tblCellMar>
            <w:top w:w="0" w:type="dxa"/>
            <w:left w:w="108" w:type="dxa"/>
            <w:bottom w:w="0" w:type="dxa"/>
            <w:right w:w="108" w:type="dxa"/>
          </w:tblCellMar>
        </w:tblPrEx>
        <w:trPr>
          <w:trHeight w:val="279" w:hRule="atLeast"/>
        </w:trPr>
        <w:tc>
          <w:tcPr>
            <w:tcW w:w="744" w:type="dxa"/>
            <w:tcBorders>
              <w:top w:val="single" w:color="auto" w:sz="4" w:space="0"/>
              <w:left w:val="single" w:color="auto" w:sz="4" w:space="0"/>
              <w:bottom w:val="single" w:color="auto" w:sz="4" w:space="0"/>
              <w:right w:val="single" w:color="auto" w:sz="4" w:space="0"/>
            </w:tcBorders>
            <w:noWrap w:val="0"/>
            <w:vAlign w:val="center"/>
          </w:tcPr>
          <w:p w14:paraId="2DCBDAE4">
            <w:pPr>
              <w:keepNext w:val="0"/>
              <w:keepLines w:val="0"/>
              <w:suppressLineNumbers w:val="0"/>
              <w:wordWrap w:val="0"/>
              <w:overflowPunct w:val="0"/>
              <w:autoSpaceDE w:val="0"/>
              <w:autoSpaceDN w:val="0"/>
              <w:adjustRightInd/>
              <w:snapToGrid w:val="0"/>
              <w:spacing w:before="24" w:beforeLines="10" w:beforeAutospacing="0" w:after="24" w:afterLines="10" w:afterAutospacing="0" w:line="400" w:lineRule="exact"/>
              <w:ind w:left="0" w:right="0"/>
              <w:jc w:val="center"/>
              <w:rPr>
                <w:rFonts w:hint="default"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19</w:t>
            </w:r>
          </w:p>
        </w:tc>
        <w:tc>
          <w:tcPr>
            <w:tcW w:w="8399" w:type="dxa"/>
            <w:tcBorders>
              <w:top w:val="single" w:color="auto" w:sz="4" w:space="0"/>
              <w:left w:val="nil"/>
              <w:bottom w:val="single" w:color="auto" w:sz="4" w:space="0"/>
              <w:right w:val="single" w:color="auto" w:sz="4" w:space="0"/>
            </w:tcBorders>
            <w:noWrap w:val="0"/>
            <w:vAlign w:val="center"/>
          </w:tcPr>
          <w:p w14:paraId="33F30A95">
            <w:pPr>
              <w:keepNext w:val="0"/>
              <w:keepLines w:val="0"/>
              <w:suppressLineNumbers w:val="0"/>
              <w:wordWrap w:val="0"/>
              <w:overflowPunct w:val="0"/>
              <w:autoSpaceDE w:val="0"/>
              <w:autoSpaceDN w:val="0"/>
              <w:adjustRightInd/>
              <w:snapToGrid w:val="0"/>
              <w:spacing w:before="24" w:beforeLines="10" w:beforeAutospacing="0" w:after="24" w:afterLines="10" w:afterAutospacing="0" w:line="400" w:lineRule="exact"/>
              <w:ind w:left="0" w:right="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解释：本</w:t>
            </w:r>
            <w:r>
              <w:rPr>
                <w:rFonts w:hint="eastAsia" w:asciiTheme="minorEastAsia" w:hAnsiTheme="minorEastAsia" w:eastAsiaTheme="minorEastAsia" w:cstheme="minorEastAsia"/>
                <w:sz w:val="21"/>
                <w:szCs w:val="21"/>
                <w:lang w:eastAsia="zh-CN"/>
              </w:rPr>
              <w:t>征集</w:t>
            </w:r>
            <w:r>
              <w:rPr>
                <w:rFonts w:hint="eastAsia" w:asciiTheme="minorEastAsia" w:hAnsiTheme="minorEastAsia" w:eastAsiaTheme="minorEastAsia" w:cstheme="minorEastAsia"/>
                <w:sz w:val="21"/>
                <w:szCs w:val="21"/>
              </w:rPr>
              <w:t>文件的解释权属于</w:t>
            </w:r>
            <w:r>
              <w:rPr>
                <w:rFonts w:hint="eastAsia" w:asciiTheme="minorEastAsia" w:hAnsiTheme="minorEastAsia" w:eastAsiaTheme="minorEastAsia" w:cstheme="minorEastAsia"/>
                <w:sz w:val="21"/>
                <w:szCs w:val="21"/>
                <w:lang w:eastAsia="zh-CN"/>
              </w:rPr>
              <w:t>征集人</w:t>
            </w:r>
            <w:r>
              <w:rPr>
                <w:rFonts w:hint="eastAsia" w:asciiTheme="minorEastAsia" w:hAnsiTheme="minorEastAsia" w:eastAsiaTheme="minorEastAsia" w:cstheme="minorEastAsia"/>
                <w:sz w:val="21"/>
                <w:szCs w:val="21"/>
              </w:rPr>
              <w:t>。</w:t>
            </w:r>
          </w:p>
        </w:tc>
      </w:tr>
    </w:tbl>
    <w:p w14:paraId="4A2F0CC2">
      <w:pPr>
        <w:pStyle w:val="5"/>
        <w:keepNext/>
        <w:keepLines/>
        <w:pageBreakBefore w:val="0"/>
        <w:widowControl w:val="0"/>
        <w:kinsoku/>
        <w:wordWrap/>
        <w:overflowPunct/>
        <w:topLinePunct w:val="0"/>
        <w:autoSpaceDE/>
        <w:autoSpaceDN/>
        <w:bidi w:val="0"/>
        <w:adjustRightInd/>
        <w:snapToGrid/>
        <w:jc w:val="center"/>
        <w:textAlignment w:val="auto"/>
        <w:rPr>
          <w:rFonts w:asciiTheme="majorEastAsia" w:hAnsiTheme="majorEastAsia" w:eastAsiaTheme="majorEastAsia" w:cstheme="majorEastAsia"/>
          <w:sz w:val="28"/>
          <w:szCs w:val="36"/>
        </w:rPr>
      </w:pPr>
      <w:bookmarkStart w:id="36" w:name="_Toc380429945"/>
      <w:bookmarkStart w:id="37" w:name="_Toc439666965"/>
      <w:bookmarkStart w:id="38" w:name="_Toc384730989"/>
      <w:r>
        <w:rPr>
          <w:rFonts w:hint="eastAsia" w:asciiTheme="majorEastAsia" w:hAnsiTheme="majorEastAsia" w:eastAsiaTheme="majorEastAsia" w:cstheme="majorEastAsia"/>
          <w:sz w:val="28"/>
          <w:szCs w:val="36"/>
        </w:rPr>
        <w:t>一、总则</w:t>
      </w:r>
    </w:p>
    <w:p w14:paraId="56CFD461">
      <w:pPr>
        <w:keepNext w:val="0"/>
        <w:keepLines w:val="0"/>
        <w:pageBreakBefore w:val="0"/>
        <w:widowControl w:val="0"/>
        <w:kinsoku/>
        <w:wordWrap w:val="0"/>
        <w:overflowPunct/>
        <w:topLinePunct w:val="0"/>
        <w:autoSpaceDE/>
        <w:autoSpaceDN/>
        <w:bidi w:val="0"/>
        <w:adjustRightInd/>
        <w:snapToGrid w:val="0"/>
        <w:spacing w:line="480" w:lineRule="exact"/>
        <w:ind w:firstLine="472" w:firstLineChars="196"/>
        <w:jc w:val="left"/>
        <w:textAlignment w:val="auto"/>
        <w:outlineLvl w:val="2"/>
        <w:rPr>
          <w:rFonts w:hint="eastAsia" w:ascii="宋体" w:hAnsi="宋体" w:eastAsia="宋体" w:cs="宋体"/>
          <w:b/>
          <w:color w:val="auto"/>
          <w:sz w:val="24"/>
          <w:szCs w:val="24"/>
        </w:rPr>
      </w:pPr>
      <w:bookmarkStart w:id="39" w:name="_Toc397670948"/>
      <w:bookmarkStart w:id="40" w:name="_Toc397670919"/>
      <w:bookmarkStart w:id="41" w:name="_Toc406402987"/>
      <w:bookmarkStart w:id="42" w:name="_Toc406402943"/>
      <w:bookmarkStart w:id="43" w:name="_Toc532218224"/>
      <w:r>
        <w:rPr>
          <w:rFonts w:hint="eastAsia" w:ascii="宋体" w:hAnsi="宋体" w:eastAsia="宋体" w:cs="宋体"/>
          <w:b/>
          <w:color w:val="auto"/>
          <w:sz w:val="24"/>
          <w:szCs w:val="24"/>
        </w:rPr>
        <w:t>（一）适用范围</w:t>
      </w:r>
    </w:p>
    <w:p w14:paraId="2FC112D3">
      <w:pPr>
        <w:keepNext w:val="0"/>
        <w:keepLines w:val="0"/>
        <w:pageBreakBefore w:val="0"/>
        <w:widowControl w:val="0"/>
        <w:kinsoku/>
        <w:wordWrap w:val="0"/>
        <w:overflowPunct/>
        <w:topLinePunct w:val="0"/>
        <w:autoSpaceDE/>
        <w:autoSpaceDN/>
        <w:bidi w:val="0"/>
        <w:adjustRightInd/>
        <w:snapToGrid w:val="0"/>
        <w:spacing w:line="48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本征集文件适用于</w:t>
      </w:r>
      <w:r>
        <w:rPr>
          <w:rFonts w:hint="eastAsia" w:ascii="宋体" w:hAnsi="宋体" w:cs="宋体"/>
          <w:color w:val="auto"/>
          <w:sz w:val="24"/>
          <w:szCs w:val="24"/>
          <w:lang w:eastAsia="zh-CN"/>
        </w:rPr>
        <w:t>本</w:t>
      </w:r>
      <w:r>
        <w:rPr>
          <w:rFonts w:hint="eastAsia" w:ascii="宋体" w:hAnsi="宋体" w:eastAsia="宋体" w:cs="宋体"/>
          <w:color w:val="auto"/>
          <w:sz w:val="24"/>
          <w:szCs w:val="24"/>
        </w:rPr>
        <w:t>项目的征集、响应、评</w:t>
      </w:r>
      <w:r>
        <w:rPr>
          <w:rFonts w:hint="eastAsia" w:ascii="宋体" w:hAnsi="宋体" w:eastAsia="宋体" w:cs="宋体"/>
          <w:color w:val="auto"/>
          <w:sz w:val="24"/>
          <w:szCs w:val="24"/>
          <w:lang w:eastAsia="zh-CN"/>
        </w:rPr>
        <w:t>审</w:t>
      </w:r>
      <w:r>
        <w:rPr>
          <w:rFonts w:hint="eastAsia" w:ascii="宋体" w:hAnsi="宋体" w:eastAsia="宋体" w:cs="宋体"/>
          <w:color w:val="auto"/>
          <w:sz w:val="24"/>
          <w:szCs w:val="24"/>
        </w:rPr>
        <w:t>、</w:t>
      </w:r>
      <w:r>
        <w:rPr>
          <w:rFonts w:hint="eastAsia" w:ascii="宋体" w:hAnsi="宋体" w:cs="宋体"/>
          <w:color w:val="auto"/>
          <w:sz w:val="24"/>
          <w:szCs w:val="24"/>
          <w:lang w:eastAsia="zh-CN"/>
        </w:rPr>
        <w:t>确定入围供应商</w:t>
      </w:r>
      <w:r>
        <w:rPr>
          <w:rFonts w:hint="eastAsia" w:ascii="宋体" w:hAnsi="宋体" w:eastAsia="宋体" w:cs="宋体"/>
          <w:color w:val="auto"/>
          <w:sz w:val="24"/>
          <w:szCs w:val="24"/>
        </w:rPr>
        <w:t>、</w:t>
      </w:r>
      <w:r>
        <w:rPr>
          <w:rFonts w:hint="eastAsia" w:ascii="宋体" w:hAnsi="宋体" w:eastAsia="宋体" w:cs="宋体"/>
          <w:color w:val="auto"/>
          <w:szCs w:val="24"/>
        </w:rPr>
        <w:t>第一阶段框架协议授予</w:t>
      </w:r>
      <w:r>
        <w:rPr>
          <w:rFonts w:hint="eastAsia" w:ascii="宋体" w:hAnsi="宋体" w:eastAsia="宋体" w:cs="宋体"/>
          <w:color w:val="auto"/>
          <w:szCs w:val="24"/>
          <w:lang w:eastAsia="zh-CN"/>
        </w:rPr>
        <w:t>、第二阶段合同授予、</w:t>
      </w:r>
      <w:r>
        <w:rPr>
          <w:rFonts w:hint="eastAsia" w:ascii="宋体" w:hAnsi="宋体" w:eastAsia="宋体" w:cs="宋体"/>
          <w:color w:val="auto"/>
          <w:sz w:val="24"/>
          <w:szCs w:val="24"/>
        </w:rPr>
        <w:t>考核、合同履约、付款等行为（法律、法规另有规定的，从其规定）。</w:t>
      </w:r>
    </w:p>
    <w:p w14:paraId="424F267B">
      <w:pPr>
        <w:keepNext w:val="0"/>
        <w:keepLines w:val="0"/>
        <w:pageBreakBefore w:val="0"/>
        <w:widowControl w:val="0"/>
        <w:kinsoku/>
        <w:wordWrap w:val="0"/>
        <w:overflowPunct/>
        <w:topLinePunct w:val="0"/>
        <w:autoSpaceDE/>
        <w:autoSpaceDN/>
        <w:bidi w:val="0"/>
        <w:adjustRightInd/>
        <w:snapToGrid w:val="0"/>
        <w:spacing w:line="480" w:lineRule="exact"/>
        <w:ind w:firstLine="472" w:firstLineChars="196"/>
        <w:jc w:val="left"/>
        <w:textAlignment w:val="auto"/>
        <w:outlineLvl w:val="2"/>
        <w:rPr>
          <w:rFonts w:hint="eastAsia" w:ascii="宋体" w:hAnsi="宋体" w:eastAsia="宋体" w:cs="宋体"/>
          <w:b/>
          <w:color w:val="auto"/>
          <w:sz w:val="24"/>
          <w:szCs w:val="24"/>
        </w:rPr>
      </w:pPr>
      <w:r>
        <w:rPr>
          <w:rFonts w:hint="eastAsia" w:ascii="宋体" w:hAnsi="宋体" w:eastAsia="宋体" w:cs="宋体"/>
          <w:b/>
          <w:color w:val="auto"/>
          <w:sz w:val="24"/>
          <w:szCs w:val="24"/>
        </w:rPr>
        <w:t>（二）定义</w:t>
      </w:r>
    </w:p>
    <w:p w14:paraId="6AE049B2">
      <w:pPr>
        <w:keepNext w:val="0"/>
        <w:keepLines w:val="0"/>
        <w:pageBreakBefore w:val="0"/>
        <w:widowControl w:val="0"/>
        <w:kinsoku/>
        <w:wordWrap w:val="0"/>
        <w:overflowPunct/>
        <w:topLinePunct w:val="0"/>
        <w:autoSpaceDE/>
        <w:autoSpaceDN/>
        <w:bidi w:val="0"/>
        <w:adjustRightInd/>
        <w:snapToGrid w:val="0"/>
        <w:spacing w:line="48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1.“征集人”系指</w:t>
      </w:r>
      <w:r>
        <w:rPr>
          <w:rFonts w:hint="eastAsia" w:ascii="宋体" w:hAnsi="宋体" w:eastAsia="宋体" w:cs="宋体"/>
          <w:color w:val="auto"/>
          <w:szCs w:val="24"/>
        </w:rPr>
        <w:t>组织本次采购活动的集中采购机构</w:t>
      </w:r>
      <w:r>
        <w:rPr>
          <w:rFonts w:hint="eastAsia" w:ascii="宋体" w:hAnsi="宋体" w:cs="宋体"/>
          <w:color w:val="auto"/>
          <w:sz w:val="24"/>
          <w:szCs w:val="24"/>
          <w:lang w:eastAsia="zh-CN"/>
        </w:rPr>
        <w:t>嘉善县</w:t>
      </w:r>
      <w:r>
        <w:rPr>
          <w:rFonts w:hint="eastAsia" w:ascii="宋体" w:hAnsi="宋体" w:eastAsia="宋体" w:cs="宋体"/>
          <w:color w:val="auto"/>
          <w:sz w:val="24"/>
          <w:szCs w:val="24"/>
          <w:lang w:eastAsia="zh-CN"/>
        </w:rPr>
        <w:t>公共资源交易中心</w:t>
      </w:r>
      <w:r>
        <w:rPr>
          <w:rFonts w:hint="eastAsia" w:ascii="宋体" w:hAnsi="宋体" w:eastAsia="宋体" w:cs="宋体"/>
          <w:color w:val="auto"/>
          <w:sz w:val="24"/>
          <w:szCs w:val="24"/>
        </w:rPr>
        <w:t>。</w:t>
      </w:r>
    </w:p>
    <w:p w14:paraId="074FE2EC">
      <w:pPr>
        <w:keepNext w:val="0"/>
        <w:keepLines w:val="0"/>
        <w:pageBreakBefore w:val="0"/>
        <w:widowControl w:val="0"/>
        <w:kinsoku/>
        <w:wordWrap w:val="0"/>
        <w:overflowPunct/>
        <w:topLinePunct w:val="0"/>
        <w:autoSpaceDE/>
        <w:autoSpaceDN/>
        <w:bidi w:val="0"/>
        <w:adjustRightInd/>
        <w:snapToGrid w:val="0"/>
        <w:spacing w:line="48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2.“供应商”系指向征集人提交响应文件的法人、其他组织或者自然人。</w:t>
      </w:r>
    </w:p>
    <w:p w14:paraId="328F4505">
      <w:pPr>
        <w:keepNext w:val="0"/>
        <w:keepLines w:val="0"/>
        <w:pageBreakBefore w:val="0"/>
        <w:widowControl w:val="0"/>
        <w:kinsoku/>
        <w:wordWrap w:val="0"/>
        <w:overflowPunct/>
        <w:topLinePunct w:val="0"/>
        <w:autoSpaceDE/>
        <w:autoSpaceDN/>
        <w:bidi w:val="0"/>
        <w:adjustRightInd/>
        <w:snapToGrid w:val="0"/>
        <w:spacing w:line="480" w:lineRule="exact"/>
        <w:ind w:firstLine="480" w:firstLineChars="200"/>
        <w:textAlignment w:val="auto"/>
        <w:rPr>
          <w:rFonts w:hint="eastAsia" w:ascii="宋体" w:hAnsi="宋体" w:eastAsia="宋体" w:cs="宋体"/>
          <w:color w:val="auto"/>
          <w:highlight w:val="none"/>
          <w:lang w:val="en-US"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Cs w:val="24"/>
          <w:highlight w:val="none"/>
        </w:rPr>
        <w:t>“采购人”指</w:t>
      </w:r>
      <w:r>
        <w:rPr>
          <w:rFonts w:hint="eastAsia" w:ascii="宋体" w:hAnsi="宋体" w:cs="宋体"/>
          <w:color w:val="auto"/>
          <w:szCs w:val="24"/>
          <w:highlight w:val="none"/>
          <w:lang w:eastAsia="zh-CN"/>
        </w:rPr>
        <w:t>嘉善县</w:t>
      </w:r>
      <w:r>
        <w:rPr>
          <w:rFonts w:hint="eastAsia" w:ascii="宋体" w:hAnsi="宋体"/>
          <w:highlight w:val="none"/>
        </w:rPr>
        <w:t>国家机关、事业单位和团体组织需要审计服务的单位</w:t>
      </w:r>
      <w:r>
        <w:rPr>
          <w:rFonts w:hint="eastAsia" w:ascii="宋体" w:hAnsi="宋体" w:eastAsia="宋体" w:cs="宋体"/>
          <w:color w:val="auto"/>
          <w:szCs w:val="24"/>
          <w:highlight w:val="none"/>
        </w:rPr>
        <w:t>。</w:t>
      </w:r>
    </w:p>
    <w:p w14:paraId="4D15F124">
      <w:pPr>
        <w:keepNext w:val="0"/>
        <w:keepLines w:val="0"/>
        <w:pageBreakBefore w:val="0"/>
        <w:widowControl w:val="0"/>
        <w:kinsoku/>
        <w:wordWrap w:val="0"/>
        <w:overflowPunct/>
        <w:topLinePunct w:val="0"/>
        <w:autoSpaceDE/>
        <w:autoSpaceDN/>
        <w:bidi w:val="0"/>
        <w:adjustRightInd/>
        <w:snapToGrid w:val="0"/>
        <w:spacing w:line="48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4.“负责人”系指法人企业的法定负责人，或其他组织为法律、行政法规规定代表单位行使职权的主要负责人，或自然人本人。</w:t>
      </w:r>
    </w:p>
    <w:p w14:paraId="18438F0D">
      <w:pPr>
        <w:keepNext w:val="0"/>
        <w:keepLines w:val="0"/>
        <w:pageBreakBefore w:val="0"/>
        <w:widowControl w:val="0"/>
        <w:kinsoku/>
        <w:wordWrap w:val="0"/>
        <w:overflowPunct/>
        <w:topLinePunct w:val="0"/>
        <w:autoSpaceDE/>
        <w:autoSpaceDN/>
        <w:bidi w:val="0"/>
        <w:adjustRightInd/>
        <w:snapToGrid w:val="0"/>
        <w:spacing w:line="48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5.“产品”系指供应商按征集文件规定，须向</w:t>
      </w:r>
      <w:r>
        <w:rPr>
          <w:rFonts w:hint="eastAsia" w:ascii="宋体" w:hAnsi="宋体" w:cs="宋体"/>
          <w:color w:val="auto"/>
          <w:sz w:val="24"/>
          <w:szCs w:val="24"/>
          <w:lang w:val="en-US" w:eastAsia="zh-CN"/>
        </w:rPr>
        <w:t>采购</w:t>
      </w:r>
      <w:r>
        <w:rPr>
          <w:rFonts w:hint="eastAsia" w:ascii="宋体" w:hAnsi="宋体" w:eastAsia="宋体" w:cs="宋体"/>
          <w:color w:val="auto"/>
          <w:sz w:val="24"/>
          <w:szCs w:val="24"/>
        </w:rPr>
        <w:t>人提供的一切设备、保险、税金、备品备件、工具、手册及其他有关技术资料和材料。</w:t>
      </w:r>
    </w:p>
    <w:p w14:paraId="694AA0AF">
      <w:pPr>
        <w:keepNext w:val="0"/>
        <w:keepLines w:val="0"/>
        <w:pageBreakBefore w:val="0"/>
        <w:widowControl w:val="0"/>
        <w:kinsoku/>
        <w:wordWrap w:val="0"/>
        <w:overflowPunct/>
        <w:topLinePunct w:val="0"/>
        <w:autoSpaceDE/>
        <w:autoSpaceDN/>
        <w:bidi w:val="0"/>
        <w:adjustRightInd/>
        <w:snapToGrid w:val="0"/>
        <w:spacing w:line="48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6.“服务”系指征集文件规定供应商须承担的安装、调试、技术协助、校准、培训、技术指导以及其他类似的义务。</w:t>
      </w:r>
    </w:p>
    <w:p w14:paraId="2D959B80">
      <w:pPr>
        <w:keepNext w:val="0"/>
        <w:keepLines w:val="0"/>
        <w:pageBreakBefore w:val="0"/>
        <w:widowControl w:val="0"/>
        <w:kinsoku/>
        <w:wordWrap w:val="0"/>
        <w:overflowPunct/>
        <w:topLinePunct w:val="0"/>
        <w:autoSpaceDE/>
        <w:autoSpaceDN/>
        <w:bidi w:val="0"/>
        <w:adjustRightInd/>
        <w:snapToGrid w:val="0"/>
        <w:spacing w:line="48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7.“项目”系指供应商按征集文件规定向</w:t>
      </w:r>
      <w:r>
        <w:rPr>
          <w:rFonts w:hint="eastAsia" w:ascii="宋体" w:hAnsi="宋体" w:cs="宋体"/>
          <w:color w:val="auto"/>
          <w:sz w:val="24"/>
          <w:szCs w:val="24"/>
          <w:lang w:val="en-US" w:eastAsia="zh-CN"/>
        </w:rPr>
        <w:t>采购</w:t>
      </w:r>
      <w:r>
        <w:rPr>
          <w:rFonts w:hint="eastAsia" w:ascii="宋体" w:hAnsi="宋体" w:eastAsia="宋体" w:cs="宋体"/>
          <w:color w:val="auto"/>
          <w:sz w:val="24"/>
          <w:szCs w:val="24"/>
        </w:rPr>
        <w:t>人提供的产品和服务。</w:t>
      </w:r>
    </w:p>
    <w:p w14:paraId="506FA986">
      <w:pPr>
        <w:keepNext w:val="0"/>
        <w:keepLines w:val="0"/>
        <w:pageBreakBefore w:val="0"/>
        <w:widowControl w:val="0"/>
        <w:kinsoku/>
        <w:wordWrap w:val="0"/>
        <w:overflowPunct/>
        <w:topLinePunct w:val="0"/>
        <w:autoSpaceDE/>
        <w:autoSpaceDN/>
        <w:bidi w:val="0"/>
        <w:adjustRightInd/>
        <w:snapToGrid w:val="0"/>
        <w:spacing w:line="48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8.“书面形式”包括信函、传真、电报等。</w:t>
      </w:r>
    </w:p>
    <w:p w14:paraId="7D473623">
      <w:pPr>
        <w:keepNext w:val="0"/>
        <w:keepLines w:val="0"/>
        <w:pageBreakBefore w:val="0"/>
        <w:widowControl w:val="0"/>
        <w:kinsoku/>
        <w:wordWrap w:val="0"/>
        <w:overflowPunct/>
        <w:topLinePunct w:val="0"/>
        <w:autoSpaceDE/>
        <w:autoSpaceDN/>
        <w:bidi w:val="0"/>
        <w:adjustRightInd/>
        <w:snapToGrid w:val="0"/>
        <w:spacing w:line="48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9.“电子签名”系指数据电文中以电子形式所含、所附用于识别签名人身份并表明签名人认可其中内容的数据；“公章”系指单位法定名称章。</w:t>
      </w:r>
    </w:p>
    <w:p w14:paraId="3B2D61E1">
      <w:pPr>
        <w:keepNext w:val="0"/>
        <w:keepLines w:val="0"/>
        <w:pageBreakBefore w:val="0"/>
        <w:widowControl w:val="0"/>
        <w:kinsoku/>
        <w:wordWrap w:val="0"/>
        <w:overflowPunct/>
        <w:topLinePunct w:val="0"/>
        <w:autoSpaceDE/>
        <w:autoSpaceDN/>
        <w:bidi w:val="0"/>
        <w:adjustRightInd/>
        <w:snapToGrid w:val="0"/>
        <w:spacing w:line="48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10.“电子交易平台”是指本项目政府采购活动所依托的政府采购云平台（https://www.zcygov.cn/）。</w:t>
      </w:r>
    </w:p>
    <w:p w14:paraId="294881ED">
      <w:pPr>
        <w:keepNext w:val="0"/>
        <w:keepLines w:val="0"/>
        <w:pageBreakBefore w:val="0"/>
        <w:widowControl w:val="0"/>
        <w:kinsoku/>
        <w:wordWrap w:val="0"/>
        <w:overflowPunct/>
        <w:topLinePunct w:val="0"/>
        <w:autoSpaceDE/>
        <w:autoSpaceDN/>
        <w:bidi w:val="0"/>
        <w:adjustRightInd/>
        <w:snapToGrid w:val="0"/>
        <w:spacing w:line="48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11.“▲”系指实质性要求条款，不满足实行性要求条款的响应文件无效。“</w:t>
      </w:r>
      <w:r>
        <w:rPr>
          <w:rFonts w:hint="eastAsia" w:ascii="仿宋" w:hAnsi="仿宋" w:eastAsia="仿宋" w:cs="仿宋_GB2312"/>
          <w:b w:val="0"/>
          <w:bCs w:val="0"/>
          <w:snapToGrid w:val="0"/>
          <w:kern w:val="28"/>
          <w:sz w:val="24"/>
          <w:szCs w:val="20"/>
          <w:lang w:val="en-US" w:eastAsia="zh-CN" w:bidi="ar-SA"/>
        </w:rPr>
        <w:sym w:font="Wingdings" w:char="00FE"/>
      </w:r>
      <w:r>
        <w:rPr>
          <w:rFonts w:hint="eastAsia" w:ascii="宋体" w:hAnsi="宋体" w:eastAsia="宋体" w:cs="宋体"/>
          <w:color w:val="auto"/>
          <w:sz w:val="24"/>
          <w:szCs w:val="24"/>
        </w:rPr>
        <w:t>”系指适用本项目的要求，“</w:t>
      </w:r>
      <w:r>
        <w:rPr>
          <w:rFonts w:hint="eastAsia" w:ascii="仿宋" w:hAnsi="仿宋" w:eastAsia="仿宋" w:cs="仿宋_GB2312"/>
          <w:b w:val="0"/>
          <w:bCs w:val="0"/>
          <w:snapToGrid w:val="0"/>
          <w:kern w:val="28"/>
          <w:sz w:val="24"/>
          <w:szCs w:val="20"/>
          <w:lang w:val="en-US" w:eastAsia="zh-CN" w:bidi="ar-SA"/>
        </w:rPr>
        <w:sym w:font="Wingdings" w:char="00A8"/>
      </w:r>
      <w:r>
        <w:rPr>
          <w:rFonts w:hint="eastAsia" w:ascii="宋体" w:hAnsi="宋体" w:eastAsia="宋体" w:cs="宋体"/>
          <w:color w:val="auto"/>
          <w:sz w:val="24"/>
          <w:szCs w:val="24"/>
        </w:rPr>
        <w:t>”系指不适用本项目的要求。</w:t>
      </w:r>
    </w:p>
    <w:bookmarkEnd w:id="39"/>
    <w:bookmarkEnd w:id="40"/>
    <w:p w14:paraId="59F69BAC">
      <w:pPr>
        <w:keepNext w:val="0"/>
        <w:keepLines w:val="0"/>
        <w:pageBreakBefore w:val="0"/>
        <w:widowControl w:val="0"/>
        <w:kinsoku/>
        <w:wordWrap w:val="0"/>
        <w:overflowPunct/>
        <w:topLinePunct w:val="0"/>
        <w:autoSpaceDE/>
        <w:autoSpaceDN/>
        <w:bidi w:val="0"/>
        <w:adjustRightInd/>
        <w:snapToGrid w:val="0"/>
        <w:spacing w:line="480" w:lineRule="exact"/>
        <w:ind w:firstLine="472" w:firstLineChars="196"/>
        <w:jc w:val="left"/>
        <w:textAlignment w:val="auto"/>
        <w:outlineLvl w:val="2"/>
        <w:rPr>
          <w:rFonts w:hint="eastAsia" w:ascii="宋体" w:hAnsi="宋体" w:eastAsia="宋体" w:cs="宋体"/>
          <w:b/>
          <w:color w:val="auto"/>
          <w:sz w:val="24"/>
          <w:szCs w:val="24"/>
        </w:rPr>
      </w:pPr>
      <w:bookmarkStart w:id="44" w:name="_Toc397670920"/>
      <w:bookmarkStart w:id="45" w:name="_Toc397670949"/>
      <w:r>
        <w:rPr>
          <w:rFonts w:hint="eastAsia" w:ascii="宋体" w:hAnsi="宋体" w:eastAsia="宋体" w:cs="宋体"/>
          <w:b/>
          <w:color w:val="auto"/>
          <w:sz w:val="24"/>
          <w:szCs w:val="24"/>
        </w:rPr>
        <w:t>（三）采购方式</w:t>
      </w:r>
    </w:p>
    <w:p w14:paraId="569E54CB">
      <w:pPr>
        <w:keepNext w:val="0"/>
        <w:keepLines w:val="0"/>
        <w:pageBreakBefore w:val="0"/>
        <w:widowControl w:val="0"/>
        <w:kinsoku/>
        <w:topLinePunct w:val="0"/>
        <w:bidi w:val="0"/>
        <w:adjustRightInd/>
        <w:spacing w:line="48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采用封闭式框架协议方式进行。</w:t>
      </w:r>
    </w:p>
    <w:p w14:paraId="5BB373EE">
      <w:pPr>
        <w:keepNext w:val="0"/>
        <w:keepLines w:val="0"/>
        <w:pageBreakBefore w:val="0"/>
        <w:widowControl w:val="0"/>
        <w:kinsoku/>
        <w:wordWrap w:val="0"/>
        <w:overflowPunct/>
        <w:topLinePunct w:val="0"/>
        <w:autoSpaceDE/>
        <w:autoSpaceDN/>
        <w:bidi w:val="0"/>
        <w:adjustRightInd/>
        <w:snapToGrid w:val="0"/>
        <w:spacing w:line="480" w:lineRule="exact"/>
        <w:ind w:firstLine="472" w:firstLineChars="196"/>
        <w:jc w:val="left"/>
        <w:textAlignment w:val="auto"/>
        <w:outlineLvl w:val="2"/>
        <w:rPr>
          <w:rFonts w:hint="eastAsia" w:ascii="宋体" w:hAnsi="宋体" w:eastAsia="宋体" w:cs="宋体"/>
          <w:b/>
          <w:color w:val="auto"/>
          <w:sz w:val="24"/>
          <w:szCs w:val="24"/>
        </w:rPr>
      </w:pPr>
      <w:r>
        <w:rPr>
          <w:rFonts w:hint="eastAsia" w:ascii="宋体" w:hAnsi="宋体" w:eastAsia="宋体" w:cs="宋体"/>
          <w:b/>
          <w:color w:val="auto"/>
          <w:sz w:val="24"/>
          <w:szCs w:val="24"/>
        </w:rPr>
        <w:t>（四）响应委托</w:t>
      </w:r>
    </w:p>
    <w:bookmarkEnd w:id="44"/>
    <w:bookmarkEnd w:id="45"/>
    <w:p w14:paraId="4BB2FD52">
      <w:pPr>
        <w:pStyle w:val="12"/>
        <w:keepNext w:val="0"/>
        <w:keepLines w:val="0"/>
        <w:pageBreakBefore w:val="0"/>
        <w:widowControl w:val="0"/>
        <w:kinsoku/>
        <w:wordWrap w:val="0"/>
        <w:overflowPunct w:val="0"/>
        <w:topLinePunct w:val="0"/>
        <w:autoSpaceDE w:val="0"/>
        <w:autoSpaceDN w:val="0"/>
        <w:bidi w:val="0"/>
        <w:adjustRightInd/>
        <w:snapToGrid w:val="0"/>
        <w:spacing w:line="480" w:lineRule="exact"/>
        <w:ind w:firstLine="540" w:firstLineChars="225"/>
        <w:jc w:val="left"/>
        <w:textAlignment w:val="auto"/>
        <w:rPr>
          <w:rFonts w:hint="eastAsia" w:ascii="宋体" w:hAnsi="宋体" w:eastAsia="宋体" w:cs="宋体"/>
          <w:color w:val="auto"/>
          <w:spacing w:val="0"/>
          <w:kern w:val="2"/>
          <w:sz w:val="24"/>
          <w:szCs w:val="24"/>
          <w:lang w:val="en-US" w:eastAsia="zh-CN" w:bidi="ar-SA"/>
        </w:rPr>
      </w:pPr>
      <w:bookmarkStart w:id="46" w:name="_Toc397670921"/>
      <w:bookmarkStart w:id="47" w:name="_Toc397670950"/>
      <w:r>
        <w:rPr>
          <w:rFonts w:hint="eastAsia" w:ascii="宋体" w:hAnsi="宋体" w:eastAsia="宋体" w:cs="宋体"/>
          <w:color w:val="auto"/>
          <w:spacing w:val="0"/>
          <w:kern w:val="2"/>
          <w:sz w:val="24"/>
          <w:szCs w:val="24"/>
          <w:lang w:val="en-US" w:eastAsia="zh-CN" w:bidi="ar-SA"/>
        </w:rPr>
        <w:t>供应商无需到开标现场，但须准时在线参加，直至评审结束。</w:t>
      </w:r>
    </w:p>
    <w:p w14:paraId="7A827E0A">
      <w:pPr>
        <w:keepNext w:val="0"/>
        <w:keepLines w:val="0"/>
        <w:pageBreakBefore w:val="0"/>
        <w:widowControl w:val="0"/>
        <w:kinsoku/>
        <w:wordWrap w:val="0"/>
        <w:overflowPunct/>
        <w:topLinePunct w:val="0"/>
        <w:autoSpaceDE/>
        <w:autoSpaceDN/>
        <w:bidi w:val="0"/>
        <w:adjustRightInd/>
        <w:snapToGrid w:val="0"/>
        <w:spacing w:line="480" w:lineRule="exact"/>
        <w:ind w:firstLine="472" w:firstLineChars="196"/>
        <w:jc w:val="left"/>
        <w:textAlignment w:val="auto"/>
        <w:outlineLvl w:val="2"/>
        <w:rPr>
          <w:rFonts w:hint="eastAsia" w:ascii="宋体" w:hAnsi="宋体" w:eastAsia="宋体" w:cs="宋体"/>
          <w:b/>
          <w:color w:val="auto"/>
          <w:sz w:val="24"/>
          <w:szCs w:val="24"/>
        </w:rPr>
      </w:pPr>
      <w:r>
        <w:rPr>
          <w:rFonts w:hint="eastAsia" w:ascii="宋体" w:hAnsi="宋体" w:eastAsia="宋体" w:cs="宋体"/>
          <w:b/>
          <w:color w:val="auto"/>
          <w:sz w:val="24"/>
          <w:szCs w:val="24"/>
        </w:rPr>
        <w:t>（</w:t>
      </w:r>
      <w:r>
        <w:rPr>
          <w:rFonts w:hint="eastAsia" w:ascii="宋体" w:hAnsi="宋体" w:eastAsia="宋体" w:cs="宋体"/>
          <w:b/>
          <w:color w:val="auto"/>
          <w:sz w:val="24"/>
          <w:szCs w:val="24"/>
          <w:lang w:eastAsia="zh-CN"/>
        </w:rPr>
        <w:t>五</w:t>
      </w:r>
      <w:r>
        <w:rPr>
          <w:rFonts w:hint="eastAsia" w:ascii="宋体" w:hAnsi="宋体" w:eastAsia="宋体" w:cs="宋体"/>
          <w:b/>
          <w:color w:val="auto"/>
          <w:sz w:val="24"/>
          <w:szCs w:val="24"/>
        </w:rPr>
        <w:t>）响应费用</w:t>
      </w:r>
      <w:bookmarkEnd w:id="46"/>
      <w:bookmarkEnd w:id="47"/>
    </w:p>
    <w:p w14:paraId="78744888">
      <w:pPr>
        <w:keepNext w:val="0"/>
        <w:keepLines w:val="0"/>
        <w:pageBreakBefore w:val="0"/>
        <w:widowControl w:val="0"/>
        <w:kinsoku/>
        <w:wordWrap w:val="0"/>
        <w:overflowPunct/>
        <w:topLinePunct w:val="0"/>
        <w:autoSpaceDE/>
        <w:autoSpaceDN/>
        <w:bidi w:val="0"/>
        <w:adjustRightInd/>
        <w:snapToGrid w:val="0"/>
        <w:spacing w:line="48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不论响应结果如何，供应商均应自行承担所有与响应有关的全部费用（征集文件有相反规定除外）。</w:t>
      </w:r>
    </w:p>
    <w:p w14:paraId="08F59C4D">
      <w:pPr>
        <w:keepNext w:val="0"/>
        <w:keepLines w:val="0"/>
        <w:pageBreakBefore w:val="0"/>
        <w:widowControl w:val="0"/>
        <w:kinsoku/>
        <w:wordWrap w:val="0"/>
        <w:topLinePunct w:val="0"/>
        <w:bidi w:val="0"/>
        <w:adjustRightInd/>
        <w:snapToGrid w:val="0"/>
        <w:spacing w:line="480" w:lineRule="exact"/>
        <w:ind w:firstLine="472" w:firstLineChars="196"/>
        <w:jc w:val="left"/>
        <w:textAlignment w:val="auto"/>
        <w:outlineLvl w:val="2"/>
        <w:rPr>
          <w:rFonts w:hint="eastAsia" w:ascii="宋体" w:hAnsi="宋体" w:eastAsia="宋体" w:cs="宋体"/>
          <w:b/>
          <w:color w:val="auto"/>
          <w:sz w:val="24"/>
          <w:szCs w:val="24"/>
        </w:rPr>
      </w:pPr>
      <w:r>
        <w:rPr>
          <w:rFonts w:hint="eastAsia" w:ascii="宋体" w:hAnsi="宋体" w:eastAsia="宋体" w:cs="宋体"/>
          <w:b/>
          <w:color w:val="auto"/>
          <w:sz w:val="24"/>
          <w:szCs w:val="24"/>
        </w:rPr>
        <w:t>（六）联合体</w:t>
      </w:r>
    </w:p>
    <w:p w14:paraId="51F96717">
      <w:pPr>
        <w:pStyle w:val="12"/>
        <w:keepNext w:val="0"/>
        <w:keepLines w:val="0"/>
        <w:pageBreakBefore w:val="0"/>
        <w:widowControl w:val="0"/>
        <w:kinsoku/>
        <w:topLinePunct w:val="0"/>
        <w:bidi w:val="0"/>
        <w:adjustRightInd/>
        <w:spacing w:line="48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本项目不允许联合体参加。</w:t>
      </w:r>
    </w:p>
    <w:p w14:paraId="37787329">
      <w:pPr>
        <w:keepNext w:val="0"/>
        <w:keepLines w:val="0"/>
        <w:pageBreakBefore w:val="0"/>
        <w:widowControl w:val="0"/>
        <w:kinsoku/>
        <w:wordWrap w:val="0"/>
        <w:topLinePunct w:val="0"/>
        <w:bidi w:val="0"/>
        <w:adjustRightInd/>
        <w:snapToGrid w:val="0"/>
        <w:spacing w:line="480" w:lineRule="exact"/>
        <w:ind w:firstLine="472" w:firstLineChars="196"/>
        <w:jc w:val="left"/>
        <w:textAlignment w:val="auto"/>
        <w:outlineLvl w:val="2"/>
        <w:rPr>
          <w:rFonts w:hint="eastAsia" w:ascii="宋体" w:hAnsi="宋体" w:eastAsia="宋体" w:cs="宋体"/>
          <w:b/>
          <w:color w:val="auto"/>
          <w:sz w:val="24"/>
          <w:szCs w:val="24"/>
        </w:rPr>
      </w:pPr>
      <w:r>
        <w:rPr>
          <w:rFonts w:hint="eastAsia" w:ascii="宋体" w:hAnsi="宋体" w:eastAsia="宋体" w:cs="宋体"/>
          <w:b/>
          <w:color w:val="auto"/>
          <w:sz w:val="24"/>
          <w:szCs w:val="24"/>
        </w:rPr>
        <w:t>（七）转包与分包</w:t>
      </w:r>
    </w:p>
    <w:p w14:paraId="372E55B6">
      <w:pPr>
        <w:pStyle w:val="12"/>
        <w:keepNext w:val="0"/>
        <w:keepLines w:val="0"/>
        <w:pageBreakBefore w:val="0"/>
        <w:widowControl w:val="0"/>
        <w:kinsoku/>
        <w:topLinePunct w:val="0"/>
        <w:bidi w:val="0"/>
        <w:adjustRightInd/>
        <w:spacing w:line="48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1.本项目不允许转包。</w:t>
      </w:r>
    </w:p>
    <w:p w14:paraId="48CB58D3">
      <w:pPr>
        <w:pStyle w:val="12"/>
        <w:keepNext w:val="0"/>
        <w:keepLines w:val="0"/>
        <w:pageBreakBefore w:val="0"/>
        <w:widowControl w:val="0"/>
        <w:kinsoku/>
        <w:topLinePunct w:val="0"/>
        <w:bidi w:val="0"/>
        <w:adjustRightInd/>
        <w:spacing w:line="48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2.本项目不允许分包。</w:t>
      </w:r>
    </w:p>
    <w:p w14:paraId="67DEDC92">
      <w:pPr>
        <w:keepNext w:val="0"/>
        <w:keepLines w:val="0"/>
        <w:pageBreakBefore w:val="0"/>
        <w:widowControl w:val="0"/>
        <w:kinsoku/>
        <w:wordWrap w:val="0"/>
        <w:topLinePunct w:val="0"/>
        <w:bidi w:val="0"/>
        <w:adjustRightInd/>
        <w:snapToGrid w:val="0"/>
        <w:spacing w:line="480" w:lineRule="exact"/>
        <w:ind w:firstLine="472" w:firstLineChars="196"/>
        <w:jc w:val="left"/>
        <w:textAlignment w:val="auto"/>
        <w:outlineLvl w:val="2"/>
        <w:rPr>
          <w:rFonts w:hint="eastAsia" w:ascii="宋体" w:hAnsi="宋体" w:eastAsia="宋体" w:cs="宋体"/>
          <w:b/>
          <w:color w:val="auto"/>
          <w:sz w:val="24"/>
          <w:szCs w:val="24"/>
        </w:rPr>
      </w:pPr>
      <w:r>
        <w:rPr>
          <w:rFonts w:hint="eastAsia" w:ascii="宋体" w:hAnsi="宋体" w:eastAsia="宋体" w:cs="宋体"/>
          <w:b/>
          <w:color w:val="auto"/>
          <w:sz w:val="24"/>
          <w:szCs w:val="24"/>
        </w:rPr>
        <w:t>（八）特别说明</w:t>
      </w:r>
    </w:p>
    <w:p w14:paraId="1826DCD8">
      <w:pPr>
        <w:pStyle w:val="12"/>
        <w:keepNext w:val="0"/>
        <w:keepLines w:val="0"/>
        <w:pageBreakBefore w:val="0"/>
        <w:widowControl w:val="0"/>
        <w:kinsoku/>
        <w:topLinePunct w:val="0"/>
        <w:bidi w:val="0"/>
        <w:adjustRightInd/>
        <w:spacing w:line="48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1.供应商响应文件所使用的资格、信誉、荣誉、业绩与企业认证必须为本法人所拥有。供应商所使用的采购项目实施人员必须为本法人员工（或必须为本法人或控股公司正式员工）。</w:t>
      </w:r>
    </w:p>
    <w:p w14:paraId="0E809306">
      <w:pPr>
        <w:pStyle w:val="12"/>
        <w:keepNext w:val="0"/>
        <w:keepLines w:val="0"/>
        <w:pageBreakBefore w:val="0"/>
        <w:widowControl w:val="0"/>
        <w:kinsoku/>
        <w:topLinePunct w:val="0"/>
        <w:bidi w:val="0"/>
        <w:adjustRightInd/>
        <w:spacing w:line="48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2.单位负责人为同一人或者存在直接控股、管理关系的不同供应商，不得参加同一合同项下的政府采购活动。</w:t>
      </w:r>
    </w:p>
    <w:p w14:paraId="2EF45FD4">
      <w:pPr>
        <w:pStyle w:val="12"/>
        <w:keepNext w:val="0"/>
        <w:keepLines w:val="0"/>
        <w:pageBreakBefore w:val="0"/>
        <w:widowControl w:val="0"/>
        <w:kinsoku/>
        <w:topLinePunct w:val="0"/>
        <w:bidi w:val="0"/>
        <w:adjustRightInd/>
        <w:spacing w:line="48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3.供应商应仔细阅读征集文件的所有内容，按照征集文件的要求提交响应文件，并对所提供的全部资料的真实性承担法律责任。</w:t>
      </w:r>
    </w:p>
    <w:p w14:paraId="245C125B">
      <w:pPr>
        <w:pStyle w:val="12"/>
        <w:keepNext w:val="0"/>
        <w:keepLines w:val="0"/>
        <w:pageBreakBefore w:val="0"/>
        <w:widowControl w:val="0"/>
        <w:kinsoku/>
        <w:topLinePunct w:val="0"/>
        <w:bidi w:val="0"/>
        <w:adjustRightInd/>
        <w:spacing w:line="48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4.供应商在</w:t>
      </w:r>
      <w:r>
        <w:rPr>
          <w:rFonts w:hint="eastAsia" w:hAnsi="宋体" w:cs="宋体"/>
          <w:color w:val="auto"/>
          <w:sz w:val="24"/>
          <w:szCs w:val="24"/>
          <w:lang w:val="en-US" w:eastAsia="zh-CN"/>
        </w:rPr>
        <w:t>征集</w:t>
      </w:r>
      <w:r>
        <w:rPr>
          <w:rFonts w:hint="eastAsia" w:ascii="宋体" w:hAnsi="宋体" w:eastAsia="宋体" w:cs="宋体"/>
          <w:color w:val="auto"/>
          <w:sz w:val="24"/>
          <w:szCs w:val="24"/>
        </w:rPr>
        <w:t>活动中提供任何虚假材料,其响应无效，并报监管部门查处；入围后发现的,入围供应商须依照《中华人民共和国消费者权益保护法》第49条之规定双倍赔偿，且民事赔偿并不免除违法供应商的行政与刑事责任。</w:t>
      </w:r>
    </w:p>
    <w:p w14:paraId="5974A10B">
      <w:pPr>
        <w:keepNext w:val="0"/>
        <w:keepLines w:val="0"/>
        <w:pageBreakBefore w:val="0"/>
        <w:widowControl w:val="0"/>
        <w:kinsoku/>
        <w:wordWrap w:val="0"/>
        <w:topLinePunct w:val="0"/>
        <w:bidi w:val="0"/>
        <w:adjustRightInd/>
        <w:snapToGrid w:val="0"/>
        <w:spacing w:line="480" w:lineRule="exact"/>
        <w:ind w:firstLine="472" w:firstLineChars="196"/>
        <w:jc w:val="left"/>
        <w:textAlignment w:val="auto"/>
        <w:outlineLvl w:val="2"/>
        <w:rPr>
          <w:rFonts w:hint="eastAsia" w:ascii="宋体" w:hAnsi="宋体" w:eastAsia="宋体" w:cs="宋体"/>
          <w:b/>
          <w:color w:val="auto"/>
          <w:sz w:val="24"/>
          <w:szCs w:val="24"/>
        </w:rPr>
      </w:pPr>
      <w:r>
        <w:rPr>
          <w:rFonts w:hint="eastAsia" w:ascii="宋体" w:hAnsi="宋体" w:eastAsia="宋体" w:cs="宋体"/>
          <w:b/>
          <w:color w:val="auto"/>
          <w:sz w:val="24"/>
          <w:szCs w:val="24"/>
        </w:rPr>
        <w:t>（九）质疑和投诉</w:t>
      </w:r>
    </w:p>
    <w:p w14:paraId="46F4B1AB">
      <w:pPr>
        <w:keepNext w:val="0"/>
        <w:keepLines w:val="0"/>
        <w:pageBreakBefore w:val="0"/>
        <w:widowControl w:val="0"/>
        <w:kinsoku/>
        <w:wordWrap w:val="0"/>
        <w:overflowPunct/>
        <w:topLinePunct w:val="0"/>
        <w:autoSpaceDE/>
        <w:autoSpaceDN/>
        <w:bidi w:val="0"/>
        <w:adjustRightInd/>
        <w:spacing w:line="48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1.质疑和投诉应当满足《政府采购质疑和投诉办法》（中华人民共和国财政部令第94号）</w:t>
      </w:r>
      <w:r>
        <w:rPr>
          <w:rFonts w:hint="eastAsia" w:ascii="宋体" w:hAnsi="宋体" w:cs="宋体"/>
          <w:color w:val="auto"/>
          <w:sz w:val="24"/>
          <w:szCs w:val="24"/>
          <w:lang w:eastAsia="zh-CN"/>
        </w:rPr>
        <w:t xml:space="preserve">、浙江省财政厅关于印发《浙江省政府采购供应商质疑处理办法》的通知（浙财采监〔2012〕18号） </w:t>
      </w:r>
      <w:r>
        <w:rPr>
          <w:rFonts w:hint="eastAsia" w:ascii="宋体" w:hAnsi="宋体" w:eastAsia="宋体" w:cs="宋体"/>
          <w:color w:val="auto"/>
          <w:sz w:val="24"/>
          <w:szCs w:val="24"/>
        </w:rPr>
        <w:t>要求。</w:t>
      </w:r>
    </w:p>
    <w:p w14:paraId="0F7ABE78">
      <w:pPr>
        <w:keepNext w:val="0"/>
        <w:keepLines w:val="0"/>
        <w:pageBreakBefore w:val="0"/>
        <w:widowControl w:val="0"/>
        <w:kinsoku/>
        <w:wordWrap w:val="0"/>
        <w:overflowPunct/>
        <w:topLinePunct w:val="0"/>
        <w:autoSpaceDE/>
        <w:autoSpaceDN/>
        <w:bidi w:val="0"/>
        <w:adjustRightInd/>
        <w:spacing w:line="48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征集文件质疑：供应商可在获取征集文件之日或者征集文件公告期限届满之日（公告期限届满后获取征集文件的，以公告期限届满之日为准）起7个工作日内发起；征集过程质疑：响应供应商可在响应截止时间后，入围结果公告发布时间起7个工作日内发起；征集结果质疑：响应供应商可在入围结果公告期限届满之日起7个工作日内发起。</w:t>
      </w:r>
    </w:p>
    <w:p w14:paraId="177F58C2">
      <w:pPr>
        <w:keepNext w:val="0"/>
        <w:keepLines w:val="0"/>
        <w:pageBreakBefore w:val="0"/>
        <w:widowControl w:val="0"/>
        <w:shd w:val="clear" w:color="auto" w:fill="auto"/>
        <w:kinsoku/>
        <w:wordWrap w:val="0"/>
        <w:overflowPunct w:val="0"/>
        <w:topLinePunct w:val="0"/>
        <w:autoSpaceDE w:val="0"/>
        <w:autoSpaceDN w:val="0"/>
        <w:bidi w:val="0"/>
        <w:adjustRightInd/>
        <w:spacing w:line="480" w:lineRule="exact"/>
        <w:ind w:left="0" w:leftChars="0" w:right="0" w:rightChars="0"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3.供应商须在法定质疑期内一次性提出针对同一采购程序环节的质疑。</w:t>
      </w:r>
    </w:p>
    <w:p w14:paraId="634B1125">
      <w:pPr>
        <w:keepNext w:val="0"/>
        <w:keepLines w:val="0"/>
        <w:pageBreakBefore w:val="0"/>
        <w:widowControl w:val="0"/>
        <w:shd w:val="clear" w:color="auto" w:fill="auto"/>
        <w:kinsoku/>
        <w:wordWrap w:val="0"/>
        <w:overflowPunct w:val="0"/>
        <w:topLinePunct w:val="0"/>
        <w:autoSpaceDE w:val="0"/>
        <w:autoSpaceDN w:val="0"/>
        <w:bidi w:val="0"/>
        <w:adjustRightInd/>
        <w:spacing w:line="480" w:lineRule="exact"/>
        <w:ind w:left="0" w:leftChars="0" w:right="0" w:rightChars="0"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rPr>
        <w:t>.质疑函须采用财政部发布的政府采购供应商质疑函范本（参考样式可从浙江政府采购网下载专区下载），否则采购代理机构有权要求质疑供应商改正后重新提出。</w:t>
      </w:r>
      <w:r>
        <w:rPr>
          <w:rFonts w:hint="eastAsia" w:ascii="宋体" w:hAnsi="宋体" w:eastAsia="宋体" w:cs="宋体"/>
          <w:color w:val="auto"/>
          <w:sz w:val="24"/>
          <w:szCs w:val="24"/>
        </w:rPr>
        <w:t>质疑、投诉应当采用书面形式，质疑书、投诉书均应明确阐述</w:t>
      </w:r>
      <w:r>
        <w:rPr>
          <w:rFonts w:hint="eastAsia" w:ascii="宋体" w:hAnsi="宋体" w:eastAsia="宋体" w:cs="宋体"/>
          <w:color w:val="auto"/>
          <w:sz w:val="24"/>
          <w:szCs w:val="24"/>
          <w:lang w:eastAsia="zh-CN"/>
        </w:rPr>
        <w:t>征集</w:t>
      </w:r>
      <w:r>
        <w:rPr>
          <w:rFonts w:hint="eastAsia" w:ascii="宋体" w:hAnsi="宋体" w:eastAsia="宋体" w:cs="宋体"/>
          <w:color w:val="auto"/>
          <w:sz w:val="24"/>
          <w:szCs w:val="24"/>
        </w:rPr>
        <w:t>文件、</w:t>
      </w:r>
      <w:r>
        <w:rPr>
          <w:rFonts w:hint="eastAsia" w:ascii="宋体" w:hAnsi="宋体" w:eastAsia="宋体" w:cs="宋体"/>
          <w:color w:val="auto"/>
          <w:sz w:val="24"/>
          <w:szCs w:val="24"/>
          <w:lang w:eastAsia="zh-CN"/>
        </w:rPr>
        <w:t>征集</w:t>
      </w:r>
      <w:r>
        <w:rPr>
          <w:rFonts w:hint="eastAsia" w:ascii="宋体" w:hAnsi="宋体" w:eastAsia="宋体" w:cs="宋体"/>
          <w:color w:val="auto"/>
          <w:sz w:val="24"/>
          <w:szCs w:val="24"/>
        </w:rPr>
        <w:t>过程或中标结果中使自己合法权益受到损害的实质性内容，提供相关事实、依据和证据及其来源或线索，便于有关单位调查、答复和处理。</w:t>
      </w:r>
    </w:p>
    <w:p w14:paraId="510CAE2B">
      <w:pPr>
        <w:keepNext w:val="0"/>
        <w:keepLines w:val="0"/>
        <w:pageBreakBefore w:val="0"/>
        <w:widowControl w:val="0"/>
        <w:kinsoku/>
        <w:wordWrap w:val="0"/>
        <w:overflowPunct w:val="0"/>
        <w:topLinePunct w:val="0"/>
        <w:autoSpaceDE w:val="0"/>
        <w:autoSpaceDN w:val="0"/>
        <w:bidi w:val="0"/>
        <w:adjustRightInd/>
        <w:spacing w:line="480" w:lineRule="exact"/>
        <w:ind w:left="0" w:leftChars="0" w:right="0" w:rightChars="0" w:firstLine="480" w:firstLineChars="200"/>
        <w:jc w:val="left"/>
        <w:textAlignment w:val="auto"/>
        <w:rPr>
          <w:rFonts w:hint="eastAsia" w:ascii="宋体" w:hAnsi="宋体" w:eastAsia="宋体" w:cs="宋体"/>
          <w:color w:val="auto"/>
          <w:sz w:val="24"/>
          <w:szCs w:val="24"/>
        </w:rPr>
      </w:pPr>
      <w:r>
        <w:rPr>
          <w:rFonts w:hint="eastAsia" w:ascii="宋体" w:hAnsi="宋体" w:cs="宋体"/>
          <w:color w:val="auto"/>
          <w:sz w:val="24"/>
          <w:szCs w:val="24"/>
          <w:lang w:val="en-US" w:eastAsia="zh-CN"/>
        </w:rPr>
        <w:t>5</w:t>
      </w:r>
      <w:r>
        <w:rPr>
          <w:rFonts w:hint="eastAsia" w:ascii="宋体" w:hAnsi="宋体" w:eastAsia="宋体" w:cs="宋体"/>
          <w:color w:val="auto"/>
          <w:sz w:val="24"/>
          <w:szCs w:val="24"/>
        </w:rPr>
        <w:t>.供应商须按上述规定，在政采云系统里提出质疑。询问路径为：政采云-项目采购-询问质疑投诉-询问列表；质疑路径为：政采云-项目采购-询问质疑投诉-质疑列表。质疑供应商对在线质疑答复不满意的，可在线提起投诉，路径为：浙江政府服务网-政府采购投诉处理-在线办理。</w:t>
      </w:r>
    </w:p>
    <w:p w14:paraId="64062DAE">
      <w:pPr>
        <w:keepNext w:val="0"/>
        <w:keepLines w:val="0"/>
        <w:pageBreakBefore w:val="0"/>
        <w:widowControl w:val="0"/>
        <w:kinsoku/>
        <w:wordWrap w:val="0"/>
        <w:overflowPunct w:val="0"/>
        <w:topLinePunct w:val="0"/>
        <w:autoSpaceDE w:val="0"/>
        <w:autoSpaceDN w:val="0"/>
        <w:bidi w:val="0"/>
        <w:adjustRightInd/>
        <w:spacing w:line="480" w:lineRule="exact"/>
        <w:ind w:left="0" w:leftChars="0" w:right="0" w:rightChars="0"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cs="宋体"/>
          <w:color w:val="auto"/>
          <w:kern w:val="0"/>
          <w:sz w:val="24"/>
          <w:szCs w:val="24"/>
          <w:highlight w:val="none"/>
          <w:lang w:val="en-US" w:eastAsia="zh-CN"/>
        </w:rPr>
        <w:t>6</w:t>
      </w:r>
      <w:r>
        <w:rPr>
          <w:rFonts w:hint="eastAsia" w:ascii="宋体" w:hAnsi="宋体" w:eastAsia="宋体" w:cs="宋体"/>
          <w:color w:val="auto"/>
          <w:kern w:val="0"/>
          <w:sz w:val="24"/>
          <w:szCs w:val="24"/>
          <w:highlight w:val="none"/>
        </w:rPr>
        <w:t>.供应商也可通过邮寄方式寄递政府采购投诉材料，邮寄地址为涉及政府采购项目采购人预算级次相应的财政部门。政府采购投诉材料中须写明邮箱地址、传真号码，财政部门审查受理、处理决定等相关文书可通过电子邮件、传真等形式送达 ，供应商明确表示需要邮寄的除外。</w:t>
      </w:r>
    </w:p>
    <w:p w14:paraId="692B9243">
      <w:pPr>
        <w:keepNext w:val="0"/>
        <w:keepLines w:val="0"/>
        <w:pageBreakBefore w:val="0"/>
        <w:widowControl w:val="0"/>
        <w:kinsoku/>
        <w:wordWrap w:val="0"/>
        <w:overflowPunct w:val="0"/>
        <w:topLinePunct w:val="0"/>
        <w:autoSpaceDE w:val="0"/>
        <w:autoSpaceDN w:val="0"/>
        <w:bidi w:val="0"/>
        <w:adjustRightInd/>
        <w:spacing w:line="480" w:lineRule="exact"/>
        <w:ind w:left="0" w:leftChars="0" w:right="0" w:rightChars="0"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cs="宋体"/>
          <w:color w:val="auto"/>
          <w:kern w:val="0"/>
          <w:sz w:val="24"/>
          <w:szCs w:val="24"/>
          <w:highlight w:val="none"/>
          <w:lang w:val="en-US" w:eastAsia="zh-CN"/>
        </w:rPr>
        <w:t>7</w:t>
      </w:r>
      <w:r>
        <w:rPr>
          <w:rFonts w:hint="eastAsia" w:ascii="宋体" w:hAnsi="宋体" w:eastAsia="宋体" w:cs="宋体"/>
          <w:color w:val="auto"/>
          <w:kern w:val="0"/>
          <w:sz w:val="24"/>
          <w:szCs w:val="24"/>
          <w:highlight w:val="none"/>
        </w:rPr>
        <w:t>.在线或者邮寄政府采购投诉材料当日下班时间点后收到的视为下一个工作日收到。</w:t>
      </w:r>
    </w:p>
    <w:p w14:paraId="040A9AAF">
      <w:pPr>
        <w:pStyle w:val="5"/>
        <w:pageBreakBefore w:val="0"/>
        <w:kinsoku/>
        <w:bidi w:val="0"/>
        <w:spacing w:line="480" w:lineRule="exact"/>
        <w:jc w:val="center"/>
        <w:rPr>
          <w:rFonts w:hint="eastAsia" w:asciiTheme="majorEastAsia" w:hAnsiTheme="majorEastAsia" w:eastAsiaTheme="majorEastAsia" w:cstheme="majorEastAsia"/>
          <w:sz w:val="28"/>
          <w:szCs w:val="36"/>
        </w:rPr>
      </w:pPr>
      <w:r>
        <w:rPr>
          <w:rFonts w:hint="eastAsia" w:asciiTheme="majorEastAsia" w:hAnsiTheme="majorEastAsia" w:eastAsiaTheme="majorEastAsia" w:cstheme="majorEastAsia"/>
          <w:sz w:val="28"/>
          <w:szCs w:val="36"/>
        </w:rPr>
        <w:t>二、</w:t>
      </w:r>
      <w:bookmarkEnd w:id="41"/>
      <w:bookmarkEnd w:id="42"/>
      <w:bookmarkEnd w:id="43"/>
      <w:r>
        <w:rPr>
          <w:rFonts w:hint="eastAsia" w:asciiTheme="majorEastAsia" w:hAnsiTheme="majorEastAsia" w:eastAsiaTheme="majorEastAsia" w:cstheme="majorEastAsia"/>
          <w:sz w:val="28"/>
          <w:szCs w:val="36"/>
        </w:rPr>
        <w:t>征集文件</w:t>
      </w:r>
    </w:p>
    <w:p w14:paraId="4B499A39">
      <w:pPr>
        <w:snapToGrid w:val="0"/>
        <w:spacing w:line="360" w:lineRule="auto"/>
        <w:ind w:firstLine="472" w:firstLineChars="196"/>
        <w:jc w:val="left"/>
        <w:rPr>
          <w:rFonts w:asciiTheme="majorEastAsia" w:hAnsiTheme="majorEastAsia" w:eastAsiaTheme="majorEastAsia" w:cstheme="majorEastAsia"/>
          <w:b/>
        </w:rPr>
      </w:pPr>
      <w:r>
        <w:rPr>
          <w:rFonts w:hint="eastAsia" w:asciiTheme="majorEastAsia" w:hAnsiTheme="majorEastAsia" w:eastAsiaTheme="majorEastAsia" w:cstheme="majorEastAsia"/>
          <w:b/>
        </w:rPr>
        <w:t>（一）征集文件的构成。</w:t>
      </w:r>
    </w:p>
    <w:p w14:paraId="5061337C">
      <w:pPr>
        <w:snapToGrid w:val="0"/>
        <w:spacing w:line="360" w:lineRule="auto"/>
        <w:ind w:firstLine="472" w:firstLineChars="196"/>
        <w:jc w:val="left"/>
        <w:rPr>
          <w:rFonts w:asciiTheme="majorEastAsia" w:hAnsiTheme="majorEastAsia" w:eastAsiaTheme="majorEastAsia" w:cstheme="majorEastAsia"/>
          <w:b/>
        </w:rPr>
      </w:pPr>
      <w:r>
        <w:rPr>
          <w:rFonts w:hint="eastAsia" w:asciiTheme="majorEastAsia" w:hAnsiTheme="majorEastAsia" w:eastAsiaTheme="majorEastAsia" w:cstheme="majorEastAsia"/>
          <w:b/>
        </w:rPr>
        <w:t>本征集文件由以下部分组成：</w:t>
      </w:r>
    </w:p>
    <w:p w14:paraId="158B9502">
      <w:pPr>
        <w:snapToGrid w:val="0"/>
        <w:spacing w:line="360" w:lineRule="auto"/>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1.框架协议采购公告</w:t>
      </w:r>
    </w:p>
    <w:p w14:paraId="0CADED2A">
      <w:pPr>
        <w:snapToGrid w:val="0"/>
        <w:spacing w:line="360" w:lineRule="auto"/>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2.框架协议采购需求</w:t>
      </w:r>
    </w:p>
    <w:p w14:paraId="2C9BB91A">
      <w:pPr>
        <w:snapToGrid w:val="0"/>
        <w:spacing w:line="360" w:lineRule="auto"/>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3.供应商须知</w:t>
      </w:r>
    </w:p>
    <w:p w14:paraId="46F3DF99">
      <w:pPr>
        <w:snapToGrid w:val="0"/>
        <w:spacing w:line="360" w:lineRule="auto"/>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4.</w:t>
      </w:r>
      <w:r>
        <w:rPr>
          <w:rFonts w:hint="eastAsia" w:asciiTheme="majorEastAsia" w:hAnsiTheme="majorEastAsia" w:eastAsiaTheme="majorEastAsia" w:cstheme="majorEastAsia"/>
          <w:lang w:eastAsia="zh-CN"/>
        </w:rPr>
        <w:t>评审办法</w:t>
      </w:r>
      <w:r>
        <w:rPr>
          <w:rFonts w:hint="eastAsia" w:asciiTheme="majorEastAsia" w:hAnsiTheme="majorEastAsia" w:eastAsiaTheme="majorEastAsia" w:cstheme="majorEastAsia"/>
        </w:rPr>
        <w:t>及标准</w:t>
      </w:r>
    </w:p>
    <w:p w14:paraId="466FEA1C">
      <w:pPr>
        <w:snapToGrid w:val="0"/>
        <w:spacing w:line="360" w:lineRule="auto"/>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5.合同主要条款</w:t>
      </w:r>
    </w:p>
    <w:p w14:paraId="1D9B09C5">
      <w:pPr>
        <w:snapToGrid w:val="0"/>
        <w:spacing w:line="360" w:lineRule="auto"/>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6.响应文件格式</w:t>
      </w:r>
    </w:p>
    <w:p w14:paraId="55663DDA">
      <w:pPr>
        <w:snapToGrid w:val="0"/>
        <w:spacing w:line="360" w:lineRule="auto"/>
        <w:ind w:firstLine="480" w:firstLineChars="200"/>
        <w:jc w:val="left"/>
        <w:rPr>
          <w:rFonts w:asciiTheme="majorEastAsia" w:hAnsiTheme="majorEastAsia" w:eastAsiaTheme="majorEastAsia" w:cstheme="majorEastAsia"/>
        </w:rPr>
      </w:pPr>
      <w:r>
        <w:rPr>
          <w:rFonts w:hint="eastAsia" w:asciiTheme="majorEastAsia" w:hAnsiTheme="majorEastAsia" w:eastAsiaTheme="majorEastAsia" w:cstheme="majorEastAsia"/>
        </w:rPr>
        <w:t>7.本项目征集文件的澄清、答复、修改、补充的内容</w:t>
      </w:r>
    </w:p>
    <w:p w14:paraId="1D20F968">
      <w:pPr>
        <w:snapToGrid w:val="0"/>
        <w:spacing w:line="360" w:lineRule="auto"/>
        <w:ind w:firstLine="472" w:firstLineChars="196"/>
        <w:jc w:val="left"/>
        <w:rPr>
          <w:rFonts w:asciiTheme="majorEastAsia" w:hAnsiTheme="majorEastAsia" w:eastAsiaTheme="majorEastAsia" w:cstheme="majorEastAsia"/>
          <w:b/>
        </w:rPr>
      </w:pPr>
      <w:r>
        <w:rPr>
          <w:rFonts w:hint="eastAsia" w:asciiTheme="majorEastAsia" w:hAnsiTheme="majorEastAsia" w:eastAsiaTheme="majorEastAsia" w:cstheme="majorEastAsia"/>
          <w:b/>
        </w:rPr>
        <w:t>（二）供应商的风险</w:t>
      </w:r>
    </w:p>
    <w:p w14:paraId="30A04316">
      <w:pPr>
        <w:pStyle w:val="27"/>
        <w:spacing w:line="360" w:lineRule="auto"/>
        <w:rPr>
          <w:rFonts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供应商没有按照征集文件要求提供全部资料，或者供应商没有对征集文件在各方面做出实质性响应是供应商的风险，并可能导致其响应为无效响应。</w:t>
      </w:r>
    </w:p>
    <w:p w14:paraId="29EBC352">
      <w:pPr>
        <w:pStyle w:val="40"/>
        <w:snapToGrid w:val="0"/>
        <w:spacing w:before="0"/>
        <w:ind w:firstLine="482"/>
        <w:rPr>
          <w:rFonts w:asciiTheme="majorEastAsia" w:hAnsiTheme="majorEastAsia" w:eastAsiaTheme="majorEastAsia" w:cstheme="majorEastAsia"/>
          <w:b/>
        </w:rPr>
      </w:pPr>
      <w:r>
        <w:rPr>
          <w:rFonts w:hint="eastAsia" w:asciiTheme="majorEastAsia" w:hAnsiTheme="majorEastAsia" w:eastAsiaTheme="majorEastAsia" w:cstheme="majorEastAsia"/>
          <w:b/>
        </w:rPr>
        <w:t>（三）征集文件的澄清与修改</w:t>
      </w:r>
    </w:p>
    <w:p w14:paraId="726B8F22">
      <w:pPr>
        <w:pStyle w:val="40"/>
        <w:snapToGrid w:val="0"/>
        <w:spacing w:before="0"/>
        <w:ind w:firstLine="480"/>
        <w:rPr>
          <w:rFonts w:asciiTheme="majorEastAsia" w:hAnsiTheme="majorEastAsia" w:eastAsiaTheme="majorEastAsia" w:cstheme="majorEastAsia"/>
        </w:rPr>
      </w:pPr>
      <w:r>
        <w:rPr>
          <w:rFonts w:hint="eastAsia" w:asciiTheme="majorEastAsia" w:hAnsiTheme="majorEastAsia" w:eastAsiaTheme="majorEastAsia" w:cstheme="majorEastAsia"/>
        </w:rPr>
        <w:t>1.供应商应认真阅读本征集文件，发现其中有误或有不合理要求的，可要求</w:t>
      </w:r>
      <w:r>
        <w:rPr>
          <w:rFonts w:hint="eastAsia" w:asciiTheme="majorEastAsia" w:hAnsiTheme="majorEastAsia" w:eastAsiaTheme="majorEastAsia" w:cstheme="majorEastAsia"/>
          <w:lang w:eastAsia="zh-CN"/>
        </w:rPr>
        <w:t>征集人</w:t>
      </w:r>
      <w:r>
        <w:rPr>
          <w:rFonts w:hint="eastAsia" w:asciiTheme="majorEastAsia" w:hAnsiTheme="majorEastAsia" w:eastAsiaTheme="majorEastAsia" w:cstheme="majorEastAsia"/>
        </w:rPr>
        <w:t>澄清。</w:t>
      </w:r>
      <w:r>
        <w:rPr>
          <w:rFonts w:hint="eastAsia" w:asciiTheme="majorEastAsia" w:hAnsiTheme="majorEastAsia" w:eastAsiaTheme="majorEastAsia" w:cstheme="majorEastAsia"/>
          <w:lang w:eastAsia="zh-CN"/>
        </w:rPr>
        <w:t>征集人</w:t>
      </w:r>
      <w:r>
        <w:rPr>
          <w:rFonts w:hint="eastAsia" w:asciiTheme="majorEastAsia" w:hAnsiTheme="majorEastAsia" w:eastAsiaTheme="majorEastAsia" w:cstheme="majorEastAsia"/>
        </w:rPr>
        <w:t>对已发出的征集文件进行必要澄清或者修改的，应当在征集文件要求提交响应文件截止十五日前，在财政部门指定的政府采购信息发布媒体上发布更正公告，并以书面形式通知所有征集文件获取人。</w:t>
      </w:r>
    </w:p>
    <w:p w14:paraId="6B121277">
      <w:pPr>
        <w:pStyle w:val="16"/>
        <w:snapToGrid w:val="0"/>
        <w:spacing w:before="120" w:after="120" w:line="360" w:lineRule="auto"/>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2.征集文件澄清或者修改的内容为征集文件的组成部分。当征集文件与澄清或者修改就同一内容的表述不一致时，以最后发出的书面文件为准。</w:t>
      </w:r>
    </w:p>
    <w:p w14:paraId="4AFCBB2B">
      <w:pPr>
        <w:pStyle w:val="16"/>
        <w:snapToGrid w:val="0"/>
        <w:spacing w:before="120" w:after="120" w:line="360" w:lineRule="auto"/>
        <w:ind w:firstLine="480" w:firstLineChars="200"/>
        <w:rPr>
          <w:rFonts w:asciiTheme="majorEastAsia" w:hAnsiTheme="majorEastAsia" w:eastAsiaTheme="majorEastAsia" w:cstheme="majorEastAsia"/>
        </w:rPr>
      </w:pPr>
      <w:r>
        <w:rPr>
          <w:rFonts w:hint="eastAsia" w:asciiTheme="majorEastAsia" w:hAnsiTheme="majorEastAsia" w:eastAsiaTheme="majorEastAsia" w:cstheme="majorEastAsia"/>
        </w:rPr>
        <w:t>3.对征集文件的澄清、答复、修改或补充都应该通过集中采购机构以法定形式发布，</w:t>
      </w:r>
      <w:r>
        <w:rPr>
          <w:rFonts w:hint="eastAsia" w:asciiTheme="majorEastAsia" w:hAnsiTheme="majorEastAsia" w:eastAsiaTheme="majorEastAsia" w:cstheme="majorEastAsia"/>
          <w:lang w:eastAsia="zh-CN"/>
        </w:rPr>
        <w:t>征集人</w:t>
      </w:r>
      <w:r>
        <w:rPr>
          <w:rFonts w:hint="eastAsia" w:asciiTheme="majorEastAsia" w:hAnsiTheme="majorEastAsia" w:eastAsiaTheme="majorEastAsia" w:cstheme="majorEastAsia"/>
        </w:rPr>
        <w:t>非通过本机构，不得擅自澄清、答复、修改或补充征集文件。</w:t>
      </w:r>
    </w:p>
    <w:p w14:paraId="72401CFD">
      <w:pPr>
        <w:pStyle w:val="5"/>
        <w:keepNext/>
        <w:keepLines/>
        <w:pageBreakBefore w:val="0"/>
        <w:widowControl w:val="0"/>
        <w:kinsoku/>
        <w:wordWrap/>
        <w:overflowPunct/>
        <w:topLinePunct w:val="0"/>
        <w:autoSpaceDE/>
        <w:autoSpaceDN/>
        <w:bidi w:val="0"/>
        <w:adjustRightInd/>
        <w:snapToGrid/>
        <w:spacing w:line="480" w:lineRule="exact"/>
        <w:jc w:val="center"/>
        <w:textAlignment w:val="auto"/>
        <w:rPr>
          <w:rFonts w:hint="eastAsia" w:asciiTheme="majorEastAsia" w:hAnsiTheme="majorEastAsia" w:eastAsiaTheme="majorEastAsia" w:cstheme="majorEastAsia"/>
          <w:sz w:val="28"/>
          <w:szCs w:val="36"/>
        </w:rPr>
      </w:pPr>
      <w:r>
        <w:rPr>
          <w:rFonts w:hint="eastAsia" w:asciiTheme="majorEastAsia" w:hAnsiTheme="majorEastAsia" w:eastAsiaTheme="majorEastAsia" w:cstheme="majorEastAsia"/>
          <w:sz w:val="28"/>
          <w:szCs w:val="36"/>
        </w:rPr>
        <w:t>三、响应文件的编制</w:t>
      </w:r>
    </w:p>
    <w:p w14:paraId="1C7F4D85">
      <w:pPr>
        <w:pStyle w:val="16"/>
        <w:keepNext w:val="0"/>
        <w:keepLines w:val="0"/>
        <w:pageBreakBefore w:val="0"/>
        <w:widowControl w:val="0"/>
        <w:kinsoku/>
        <w:overflowPunct/>
        <w:autoSpaceDE/>
        <w:autoSpaceDN/>
        <w:bidi w:val="0"/>
        <w:adjustRightInd/>
        <w:snapToGrid w:val="0"/>
        <w:spacing w:beforeLines="0" w:afterLines="0" w:line="480" w:lineRule="exact"/>
        <w:ind w:firstLine="482" w:firstLineChars="200"/>
        <w:textAlignment w:val="auto"/>
        <w:rPr>
          <w:rFonts w:hint="eastAsia" w:asciiTheme="majorEastAsia" w:hAnsiTheme="majorEastAsia" w:eastAsiaTheme="majorEastAsia" w:cstheme="majorEastAsia"/>
          <w:b/>
        </w:rPr>
      </w:pPr>
      <w:bookmarkStart w:id="48" w:name="_Toc14074"/>
      <w:bookmarkStart w:id="49" w:name="_Toc21392"/>
      <w:bookmarkStart w:id="50" w:name="_Toc406402988"/>
      <w:bookmarkStart w:id="51" w:name="_Toc532218225"/>
      <w:bookmarkStart w:id="52" w:name="_Toc406402944"/>
      <w:r>
        <w:rPr>
          <w:rFonts w:hint="eastAsia" w:asciiTheme="majorEastAsia" w:hAnsiTheme="majorEastAsia" w:eastAsiaTheme="majorEastAsia" w:cstheme="majorEastAsia"/>
          <w:b/>
        </w:rPr>
        <w:t xml:space="preserve">本项目所涉响应文件格式请详见第六章，未给出的格式请自拟。   </w:t>
      </w:r>
    </w:p>
    <w:p w14:paraId="017F59E1">
      <w:pPr>
        <w:pStyle w:val="16"/>
        <w:keepNext w:val="0"/>
        <w:keepLines w:val="0"/>
        <w:pageBreakBefore w:val="0"/>
        <w:widowControl w:val="0"/>
        <w:kinsoku/>
        <w:overflowPunct/>
        <w:autoSpaceDE/>
        <w:autoSpaceDN/>
        <w:bidi w:val="0"/>
        <w:adjustRightInd/>
        <w:snapToGrid w:val="0"/>
        <w:spacing w:beforeLines="0" w:afterLines="0" w:line="480" w:lineRule="exact"/>
        <w:ind w:firstLine="482" w:firstLineChars="200"/>
        <w:textAlignment w:val="auto"/>
        <w:rPr>
          <w:rFonts w:asciiTheme="majorEastAsia" w:hAnsiTheme="majorEastAsia" w:eastAsiaTheme="majorEastAsia" w:cstheme="majorEastAsia"/>
          <w:b/>
        </w:rPr>
      </w:pPr>
      <w:r>
        <w:rPr>
          <w:rFonts w:hint="eastAsia" w:asciiTheme="majorEastAsia" w:hAnsiTheme="majorEastAsia" w:eastAsiaTheme="majorEastAsia" w:cstheme="majorEastAsia"/>
          <w:b/>
        </w:rPr>
        <w:t>注：电子响应文件按政采云平台供应商电子招投标操作指南及本征集文件规定的格式和顺序编制电子响应文件并进行关联。建议根据征集文件合格供应商的资格要求、响应文件的编制及评分标准等内容一一关联。</w:t>
      </w:r>
    </w:p>
    <w:p w14:paraId="481D9A83">
      <w:pPr>
        <w:pStyle w:val="16"/>
        <w:keepNext w:val="0"/>
        <w:keepLines w:val="0"/>
        <w:pageBreakBefore w:val="0"/>
        <w:widowControl w:val="0"/>
        <w:kinsoku/>
        <w:overflowPunct/>
        <w:autoSpaceDE/>
        <w:autoSpaceDN/>
        <w:bidi w:val="0"/>
        <w:adjustRightInd/>
        <w:snapToGrid w:val="0"/>
        <w:spacing w:beforeLines="0" w:afterLines="0" w:line="480" w:lineRule="exact"/>
        <w:ind w:firstLine="482" w:firstLineChars="200"/>
        <w:textAlignment w:val="auto"/>
        <w:rPr>
          <w:rFonts w:hint="eastAsia" w:asciiTheme="majorEastAsia" w:hAnsiTheme="majorEastAsia" w:eastAsiaTheme="majorEastAsia" w:cstheme="majorEastAsia"/>
          <w:b/>
          <w:lang w:eastAsia="zh-CN"/>
        </w:rPr>
      </w:pPr>
      <w:r>
        <w:rPr>
          <w:rFonts w:hint="eastAsia" w:asciiTheme="majorEastAsia" w:hAnsiTheme="majorEastAsia" w:eastAsiaTheme="majorEastAsia" w:cstheme="majorEastAsia"/>
          <w:b/>
        </w:rPr>
        <w:t>路径：浙江省“项目采购电子交易系统/不见面开</w:t>
      </w:r>
      <w:r>
        <w:rPr>
          <w:rFonts w:hint="eastAsia" w:asciiTheme="majorEastAsia" w:hAnsiTheme="majorEastAsia" w:eastAsiaTheme="majorEastAsia" w:cstheme="majorEastAsia"/>
          <w:b/>
          <w:lang w:eastAsia="zh-CN"/>
        </w:rPr>
        <w:t>评审</w:t>
      </w:r>
      <w:r>
        <w:rPr>
          <w:rFonts w:hint="eastAsia" w:asciiTheme="majorEastAsia" w:hAnsiTheme="majorEastAsia" w:eastAsiaTheme="majorEastAsia" w:cstheme="majorEastAsia"/>
          <w:b/>
        </w:rPr>
        <w:t>”学习专题-操作指南-供应商</w:t>
      </w:r>
      <w:r>
        <w:rPr>
          <w:rFonts w:hint="eastAsia" w:asciiTheme="majorEastAsia" w:hAnsiTheme="majorEastAsia" w:eastAsiaTheme="majorEastAsia" w:cstheme="majorEastAsia"/>
          <w:b/>
          <w:lang w:eastAsia="zh-CN"/>
        </w:rPr>
        <w:t>，</w:t>
      </w:r>
      <w:r>
        <w:rPr>
          <w:rFonts w:hint="eastAsia" w:asciiTheme="majorEastAsia" w:hAnsiTheme="majorEastAsia" w:eastAsiaTheme="majorEastAsia" w:cstheme="majorEastAsia"/>
          <w:b/>
        </w:rPr>
        <w:t>网址</w:t>
      </w:r>
      <w:r>
        <w:rPr>
          <w:rFonts w:hint="eastAsia" w:asciiTheme="majorEastAsia" w:hAnsiTheme="majorEastAsia" w:eastAsiaTheme="majorEastAsia" w:cstheme="majorEastAsia"/>
          <w:b/>
          <w:lang w:eastAsia="zh-CN"/>
        </w:rPr>
        <w:t>：</w:t>
      </w:r>
    </w:p>
    <w:p w14:paraId="05B16B9B">
      <w:pPr>
        <w:pStyle w:val="16"/>
        <w:keepNext w:val="0"/>
        <w:keepLines w:val="0"/>
        <w:pageBreakBefore w:val="0"/>
        <w:widowControl w:val="0"/>
        <w:kinsoku/>
        <w:overflowPunct/>
        <w:autoSpaceDE/>
        <w:autoSpaceDN/>
        <w:bidi w:val="0"/>
        <w:adjustRightInd/>
        <w:snapToGrid w:val="0"/>
        <w:spacing w:beforeLines="0" w:afterLines="0" w:line="480" w:lineRule="exact"/>
        <w:ind w:firstLine="480" w:firstLineChars="200"/>
        <w:textAlignment w:val="auto"/>
        <w:rPr>
          <w:rFonts w:asciiTheme="majorEastAsia" w:hAnsiTheme="majorEastAsia" w:eastAsiaTheme="majorEastAsia" w:cstheme="majorEastAsia"/>
          <w:b/>
        </w:rPr>
      </w:pPr>
      <w:r>
        <w:rPr>
          <w:rFonts w:hint="eastAsia"/>
        </w:rPr>
        <w:t>https://service.zcygov.cn/#/knowledges/mes9OIIBHIbaMkgReWWa/u_gERIMBHIbaMkgRDWA2?keyword=%E6%A1%86%E6%9E%B6%E5%8D%8F%E8%AE%AE</w:t>
      </w:r>
    </w:p>
    <w:p w14:paraId="06ABC19A">
      <w:pPr>
        <w:pStyle w:val="16"/>
        <w:keepNext w:val="0"/>
        <w:keepLines w:val="0"/>
        <w:pageBreakBefore w:val="0"/>
        <w:widowControl w:val="0"/>
        <w:kinsoku/>
        <w:overflowPunct/>
        <w:autoSpaceDE/>
        <w:autoSpaceDN/>
        <w:bidi w:val="0"/>
        <w:adjustRightInd/>
        <w:snapToGrid w:val="0"/>
        <w:spacing w:beforeLines="0" w:afterLines="0" w:line="480" w:lineRule="exact"/>
        <w:ind w:firstLine="480" w:firstLineChars="200"/>
        <w:textAlignment w:val="auto"/>
        <w:rPr>
          <w:rFonts w:asciiTheme="majorEastAsia" w:hAnsiTheme="majorEastAsia" w:eastAsiaTheme="majorEastAsia" w:cstheme="majorEastAsia"/>
        </w:rPr>
      </w:pPr>
      <w:r>
        <w:rPr>
          <w:rFonts w:hint="eastAsia" w:asciiTheme="majorEastAsia" w:hAnsiTheme="majorEastAsia" w:eastAsiaTheme="majorEastAsia" w:cstheme="majorEastAsia"/>
        </w:rPr>
        <w:t>总体要求：</w:t>
      </w:r>
    </w:p>
    <w:p w14:paraId="3E0721D6">
      <w:pPr>
        <w:keepNext w:val="0"/>
        <w:keepLines w:val="0"/>
        <w:pageBreakBefore w:val="0"/>
        <w:widowControl w:val="0"/>
        <w:kinsoku/>
        <w:overflowPunct/>
        <w:autoSpaceDE/>
        <w:autoSpaceDN/>
        <w:bidi w:val="0"/>
        <w:adjustRightInd/>
        <w:spacing w:line="480" w:lineRule="exact"/>
        <w:ind w:firstLine="480" w:firstLineChars="200"/>
        <w:textAlignment w:val="auto"/>
        <w:rPr>
          <w:rFonts w:asciiTheme="majorEastAsia" w:hAnsiTheme="majorEastAsia" w:eastAsiaTheme="majorEastAsia" w:cstheme="majorEastAsia"/>
        </w:rPr>
      </w:pPr>
      <w:r>
        <w:rPr>
          <w:rFonts w:hint="eastAsia" w:asciiTheme="majorEastAsia" w:hAnsiTheme="majorEastAsia" w:eastAsiaTheme="majorEastAsia" w:cstheme="majorEastAsia"/>
        </w:rPr>
        <w:t xml:space="preserve">1.供应商应仔细阅读征集文件的所有内容，按本文件的要求提供响应文件，并保证所提供的全部资料的真实性，以使其响应文件对征集文件作出实质性响应，否则，响应文件可能视为无效响应文件。 </w:t>
      </w:r>
    </w:p>
    <w:p w14:paraId="51483F43">
      <w:pPr>
        <w:keepNext w:val="0"/>
        <w:keepLines w:val="0"/>
        <w:pageBreakBefore w:val="0"/>
        <w:widowControl w:val="0"/>
        <w:kinsoku/>
        <w:overflowPunct/>
        <w:autoSpaceDE/>
        <w:autoSpaceDN/>
        <w:bidi w:val="0"/>
        <w:adjustRightInd/>
        <w:spacing w:line="480" w:lineRule="exact"/>
        <w:ind w:firstLine="480" w:firstLineChars="200"/>
        <w:textAlignment w:val="auto"/>
        <w:rPr>
          <w:rFonts w:asciiTheme="majorEastAsia" w:hAnsiTheme="majorEastAsia" w:eastAsiaTheme="majorEastAsia" w:cstheme="majorEastAsia"/>
        </w:rPr>
      </w:pPr>
      <w:r>
        <w:rPr>
          <w:rFonts w:hint="eastAsia" w:asciiTheme="majorEastAsia" w:hAnsiTheme="majorEastAsia" w:eastAsiaTheme="majorEastAsia" w:cstheme="majorEastAsia"/>
        </w:rPr>
        <w:t>2.响应文件及供应商与采购有关的来往通知，函件和文件均应使用中文。</w:t>
      </w:r>
    </w:p>
    <w:p w14:paraId="27F37AA2">
      <w:pPr>
        <w:keepNext w:val="0"/>
        <w:keepLines w:val="0"/>
        <w:pageBreakBefore w:val="0"/>
        <w:widowControl w:val="0"/>
        <w:kinsoku/>
        <w:overflowPunct/>
        <w:autoSpaceDE/>
        <w:autoSpaceDN/>
        <w:bidi w:val="0"/>
        <w:adjustRightInd/>
        <w:spacing w:line="480" w:lineRule="exact"/>
        <w:ind w:firstLine="480" w:firstLineChars="200"/>
        <w:textAlignment w:val="auto"/>
        <w:rPr>
          <w:rFonts w:asciiTheme="majorEastAsia" w:hAnsiTheme="majorEastAsia" w:eastAsiaTheme="majorEastAsia" w:cstheme="majorEastAsia"/>
          <w:b/>
          <w:u w:val="single"/>
        </w:rPr>
      </w:pPr>
      <w:r>
        <w:rPr>
          <w:rFonts w:hint="eastAsia" w:asciiTheme="majorEastAsia" w:hAnsiTheme="majorEastAsia" w:eastAsiaTheme="majorEastAsia" w:cstheme="majorEastAsia"/>
        </w:rPr>
        <w:t>3.供应商应按本文件中提供的文件格式、内容和要求制作响应文件</w:t>
      </w:r>
      <w:r>
        <w:rPr>
          <w:rFonts w:hint="eastAsia" w:asciiTheme="majorEastAsia" w:hAnsiTheme="majorEastAsia" w:eastAsiaTheme="majorEastAsia" w:cstheme="majorEastAsia"/>
          <w:b/>
        </w:rPr>
        <w:t>。</w:t>
      </w:r>
    </w:p>
    <w:p w14:paraId="356EC122">
      <w:pPr>
        <w:keepNext w:val="0"/>
        <w:keepLines w:val="0"/>
        <w:pageBreakBefore w:val="0"/>
        <w:widowControl w:val="0"/>
        <w:kinsoku/>
        <w:overflowPunct/>
        <w:autoSpaceDE/>
        <w:autoSpaceDN/>
        <w:bidi w:val="0"/>
        <w:adjustRightInd/>
        <w:snapToGrid w:val="0"/>
        <w:spacing w:line="480" w:lineRule="exact"/>
        <w:ind w:firstLine="472" w:firstLineChars="196"/>
        <w:jc w:val="left"/>
        <w:textAlignment w:val="auto"/>
        <w:outlineLvl w:val="2"/>
        <w:rPr>
          <w:rFonts w:asciiTheme="majorEastAsia" w:hAnsiTheme="majorEastAsia" w:eastAsiaTheme="majorEastAsia" w:cstheme="majorEastAsia"/>
        </w:rPr>
      </w:pPr>
      <w:r>
        <w:rPr>
          <w:rFonts w:hint="eastAsia" w:asciiTheme="majorEastAsia" w:hAnsiTheme="majorEastAsia" w:eastAsiaTheme="majorEastAsia" w:cstheme="majorEastAsia"/>
          <w:b/>
        </w:rPr>
        <w:t>（一）响应文件的组成</w:t>
      </w:r>
      <w:bookmarkEnd w:id="48"/>
      <w:bookmarkEnd w:id="49"/>
    </w:p>
    <w:bookmarkEnd w:id="50"/>
    <w:bookmarkEnd w:id="51"/>
    <w:bookmarkEnd w:id="52"/>
    <w:p w14:paraId="5A143151">
      <w:pPr>
        <w:keepNext w:val="0"/>
        <w:keepLines w:val="0"/>
        <w:pageBreakBefore w:val="0"/>
        <w:widowControl w:val="0"/>
        <w:kinsoku/>
        <w:wordWrap w:val="0"/>
        <w:overflowPunct/>
        <w:topLinePunct w:val="0"/>
        <w:autoSpaceDE/>
        <w:autoSpaceDN/>
        <w:bidi w:val="0"/>
        <w:adjustRightInd/>
        <w:snapToGrid w:val="0"/>
        <w:spacing w:line="48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电子响应文件</w:t>
      </w:r>
      <w:r>
        <w:rPr>
          <w:rFonts w:hint="eastAsia" w:asciiTheme="majorEastAsia" w:hAnsiTheme="majorEastAsia" w:eastAsiaTheme="majorEastAsia" w:cstheme="majorEastAsia"/>
        </w:rPr>
        <w:t>和备份响应文件均</w:t>
      </w:r>
      <w:r>
        <w:rPr>
          <w:rFonts w:hint="eastAsia" w:ascii="宋体" w:hAnsi="宋体" w:eastAsia="宋体" w:cs="宋体"/>
          <w:color w:val="auto"/>
          <w:sz w:val="24"/>
          <w:szCs w:val="24"/>
        </w:rPr>
        <w:t>由</w:t>
      </w:r>
      <w:r>
        <w:rPr>
          <w:rFonts w:hint="eastAsia" w:ascii="宋体" w:hAnsi="宋体" w:eastAsia="宋体" w:cs="宋体"/>
          <w:color w:val="auto"/>
          <w:sz w:val="24"/>
          <w:szCs w:val="24"/>
          <w:highlight w:val="none"/>
        </w:rPr>
        <w:t>资</w:t>
      </w:r>
      <w:r>
        <w:rPr>
          <w:rFonts w:hint="eastAsia" w:ascii="宋体" w:hAnsi="宋体" w:cs="宋体"/>
          <w:color w:val="auto"/>
          <w:sz w:val="24"/>
          <w:szCs w:val="24"/>
          <w:highlight w:val="none"/>
          <w:lang w:eastAsia="zh-CN"/>
        </w:rPr>
        <w:t>格</w:t>
      </w:r>
      <w:r>
        <w:rPr>
          <w:rFonts w:hint="eastAsia" w:ascii="宋体" w:hAnsi="宋体" w:eastAsia="宋体" w:cs="宋体"/>
          <w:color w:val="auto"/>
          <w:sz w:val="24"/>
          <w:szCs w:val="24"/>
          <w:highlight w:val="none"/>
        </w:rPr>
        <w:t>文件、</w:t>
      </w:r>
      <w:r>
        <w:rPr>
          <w:rFonts w:hint="eastAsia" w:ascii="宋体" w:hAnsi="宋体" w:cs="宋体"/>
          <w:color w:val="auto"/>
          <w:sz w:val="24"/>
          <w:szCs w:val="24"/>
          <w:highlight w:val="none"/>
          <w:lang w:eastAsia="zh-CN"/>
        </w:rPr>
        <w:t>商务</w:t>
      </w:r>
      <w:r>
        <w:rPr>
          <w:rFonts w:hint="eastAsia" w:ascii="宋体" w:hAnsi="宋体" w:eastAsia="宋体" w:cs="宋体"/>
          <w:color w:val="auto"/>
          <w:sz w:val="24"/>
          <w:szCs w:val="24"/>
          <w:highlight w:val="none"/>
        </w:rPr>
        <w:t>技术文件及报价文件</w:t>
      </w:r>
      <w:r>
        <w:rPr>
          <w:rFonts w:hint="eastAsia" w:ascii="宋体" w:hAnsi="宋体" w:eastAsia="宋体" w:cs="宋体"/>
          <w:color w:val="auto"/>
          <w:sz w:val="24"/>
          <w:szCs w:val="24"/>
        </w:rPr>
        <w:t>三部分组成。响应文件中所须加盖公章部分均采用CA签章。</w:t>
      </w:r>
    </w:p>
    <w:p w14:paraId="145A36DF">
      <w:pPr>
        <w:pStyle w:val="16"/>
        <w:snapToGrid w:val="0"/>
        <w:spacing w:beforeLines="0" w:afterLines="0" w:line="360" w:lineRule="auto"/>
        <w:ind w:firstLine="482" w:firstLineChars="200"/>
        <w:rPr>
          <w:rFonts w:hAnsi="宋体" w:cs="宋体"/>
          <w:b/>
          <w:bCs/>
          <w:highlight w:val="none"/>
        </w:rPr>
      </w:pPr>
      <w:r>
        <w:rPr>
          <w:rFonts w:hint="eastAsia" w:hAnsi="宋体" w:cs="宋体"/>
          <w:b/>
          <w:bCs/>
          <w:highlight w:val="none"/>
        </w:rPr>
        <w:t>1.资格文件：</w:t>
      </w:r>
    </w:p>
    <w:p w14:paraId="5B65B005">
      <w:pPr>
        <w:pStyle w:val="16"/>
        <w:snapToGrid w:val="0"/>
        <w:spacing w:beforeLines="0" w:afterLines="0" w:line="360" w:lineRule="auto"/>
        <w:ind w:firstLine="480" w:firstLineChars="200"/>
        <w:rPr>
          <w:rFonts w:hAnsi="宋体" w:cs="宋体"/>
          <w:highlight w:val="none"/>
        </w:rPr>
      </w:pPr>
      <w:r>
        <w:rPr>
          <w:rFonts w:hint="eastAsia" w:hAnsi="宋体" w:cs="宋体"/>
          <w:highlight w:val="none"/>
        </w:rPr>
        <w:t>（1）投标声明书（格式见附件）；</w:t>
      </w:r>
    </w:p>
    <w:p w14:paraId="252453EE">
      <w:pPr>
        <w:pStyle w:val="16"/>
        <w:snapToGrid w:val="0"/>
        <w:spacing w:beforeLines="0" w:afterLines="0" w:line="360" w:lineRule="auto"/>
        <w:ind w:firstLine="480" w:firstLineChars="200"/>
        <w:rPr>
          <w:rFonts w:hAnsi="宋体" w:cs="宋体"/>
          <w:highlight w:val="none"/>
        </w:rPr>
      </w:pPr>
      <w:r>
        <w:rPr>
          <w:rFonts w:hint="eastAsia" w:hAnsi="宋体" w:cs="宋体"/>
          <w:highlight w:val="none"/>
        </w:rPr>
        <w:t>（2）法定代表人授权委托书、法定代表人及被授权人的身份证复印件</w:t>
      </w:r>
      <w:r>
        <w:rPr>
          <w:rFonts w:hint="eastAsia" w:hAnsi="宋体" w:cs="宋体"/>
          <w:highlight w:val="none"/>
          <w:lang w:eastAsia="zh-CN"/>
        </w:rPr>
        <w:t>（</w:t>
      </w:r>
      <w:r>
        <w:rPr>
          <w:rFonts w:hint="eastAsia" w:hAnsi="宋体" w:cs="宋体"/>
          <w:highlight w:val="none"/>
        </w:rPr>
        <w:t>格式见附件）；</w:t>
      </w:r>
    </w:p>
    <w:p w14:paraId="392C81D1">
      <w:pPr>
        <w:pStyle w:val="16"/>
        <w:snapToGrid w:val="0"/>
        <w:spacing w:beforeLines="0" w:afterLines="0" w:line="360" w:lineRule="auto"/>
        <w:ind w:firstLine="480" w:firstLineChars="200"/>
        <w:rPr>
          <w:rFonts w:hAnsi="宋体" w:cs="宋体"/>
          <w:highlight w:val="none"/>
        </w:rPr>
      </w:pPr>
      <w:r>
        <w:rPr>
          <w:rFonts w:hint="eastAsia" w:hAnsi="宋体" w:cs="宋体"/>
          <w:highlight w:val="none"/>
        </w:rPr>
        <w:t>（3）企业（法人）营业执照复印件；</w:t>
      </w:r>
    </w:p>
    <w:p w14:paraId="38AF8587">
      <w:pPr>
        <w:pStyle w:val="16"/>
        <w:snapToGrid w:val="0"/>
        <w:spacing w:beforeLines="0" w:afterLines="0" w:line="360" w:lineRule="auto"/>
        <w:ind w:firstLine="480" w:firstLineChars="200"/>
        <w:rPr>
          <w:rFonts w:hAnsi="宋体" w:cs="宋体"/>
          <w:highlight w:val="none"/>
        </w:rPr>
      </w:pPr>
      <w:r>
        <w:rPr>
          <w:rFonts w:hint="eastAsia" w:hAnsi="宋体" w:cs="宋体"/>
          <w:highlight w:val="none"/>
        </w:rPr>
        <w:t>（4）符合参加政府采购活动应当具备的一般条件的承诺函（格式见附件）；</w:t>
      </w:r>
    </w:p>
    <w:p w14:paraId="2639B098">
      <w:pPr>
        <w:pStyle w:val="16"/>
        <w:snapToGrid w:val="0"/>
        <w:spacing w:beforeLines="0" w:afterLines="0" w:line="360" w:lineRule="auto"/>
        <w:ind w:firstLine="480" w:firstLineChars="200"/>
        <w:rPr>
          <w:rFonts w:hAnsi="宋体" w:cs="宋体"/>
          <w:highlight w:val="none"/>
        </w:rPr>
      </w:pPr>
      <w:r>
        <w:rPr>
          <w:rFonts w:hint="eastAsia" w:hAnsi="宋体" w:cs="宋体"/>
          <w:highlight w:val="none"/>
        </w:rPr>
        <w:t>（5）中小企业声明函等承诺函（格式见附件）；</w:t>
      </w:r>
    </w:p>
    <w:p w14:paraId="4874A367">
      <w:pPr>
        <w:pStyle w:val="16"/>
        <w:snapToGrid w:val="0"/>
        <w:spacing w:beforeLines="0" w:afterLines="0" w:line="360" w:lineRule="auto"/>
        <w:ind w:firstLine="480" w:firstLineChars="200"/>
        <w:rPr>
          <w:rFonts w:hAnsi="宋体" w:cs="宋体"/>
          <w:highlight w:val="none"/>
        </w:rPr>
      </w:pPr>
      <w:r>
        <w:rPr>
          <w:rFonts w:hint="eastAsia" w:hAnsi="宋体" w:cs="宋体"/>
          <w:highlight w:val="none"/>
        </w:rPr>
        <w:t xml:space="preserve">（6）具有省级财政部门颁发的《会计师事务所执业证书》。                     </w:t>
      </w:r>
    </w:p>
    <w:p w14:paraId="0C1FF9C6">
      <w:pPr>
        <w:pStyle w:val="16"/>
        <w:snapToGrid w:val="0"/>
        <w:spacing w:beforeLines="0" w:afterLines="0" w:line="360" w:lineRule="auto"/>
        <w:ind w:firstLine="482" w:firstLineChars="200"/>
        <w:rPr>
          <w:rFonts w:hAnsi="宋体" w:cs="宋体"/>
          <w:b/>
          <w:bCs/>
          <w:highlight w:val="none"/>
        </w:rPr>
      </w:pPr>
      <w:r>
        <w:rPr>
          <w:rFonts w:hint="eastAsia" w:hAnsi="宋体" w:cs="宋体"/>
          <w:b/>
          <w:bCs/>
          <w:highlight w:val="none"/>
        </w:rPr>
        <w:t>2.商务技术文件:</w:t>
      </w:r>
    </w:p>
    <w:p w14:paraId="764ABFBC">
      <w:pPr>
        <w:pStyle w:val="16"/>
        <w:snapToGrid w:val="0"/>
        <w:spacing w:beforeLines="0" w:afterLines="0" w:line="360" w:lineRule="auto"/>
        <w:ind w:firstLine="480" w:firstLineChars="200"/>
        <w:rPr>
          <w:rFonts w:hAnsi="宋体" w:cs="宋体"/>
          <w:highlight w:val="none"/>
        </w:rPr>
      </w:pPr>
      <w:r>
        <w:rPr>
          <w:rFonts w:hint="eastAsia" w:hAnsi="宋体" w:cs="宋体"/>
          <w:highlight w:val="none"/>
        </w:rPr>
        <w:t>（1）</w:t>
      </w:r>
      <w:r>
        <w:rPr>
          <w:rFonts w:hint="eastAsia" w:hAnsi="宋体" w:cs="宋体"/>
          <w:highlight w:val="none"/>
          <w:lang w:val="en-US" w:eastAsia="zh-CN"/>
        </w:rPr>
        <w:t>供应商</w:t>
      </w:r>
      <w:r>
        <w:rPr>
          <w:rFonts w:hint="eastAsia" w:hAnsi="宋体" w:cs="宋体"/>
          <w:highlight w:val="none"/>
        </w:rPr>
        <w:t>基本情况介绍（格式见附件）；</w:t>
      </w:r>
    </w:p>
    <w:p w14:paraId="55F0069B">
      <w:pPr>
        <w:pStyle w:val="16"/>
        <w:snapToGrid w:val="0"/>
        <w:spacing w:beforeLines="0" w:afterLines="0" w:line="360" w:lineRule="auto"/>
        <w:ind w:firstLine="480" w:firstLineChars="200"/>
        <w:rPr>
          <w:rFonts w:hint="eastAsia" w:hAnsi="宋体" w:eastAsia="宋体" w:cs="宋体"/>
          <w:highlight w:val="none"/>
          <w:lang w:eastAsia="zh-CN"/>
        </w:rPr>
      </w:pPr>
      <w:r>
        <w:rPr>
          <w:rFonts w:hint="eastAsia" w:hAnsi="宋体" w:cs="宋体"/>
          <w:highlight w:val="none"/>
          <w:lang w:val="zh-CN"/>
        </w:rPr>
        <w:t>（</w:t>
      </w:r>
      <w:r>
        <w:rPr>
          <w:rFonts w:hint="eastAsia" w:hAnsi="宋体" w:cs="宋体"/>
          <w:highlight w:val="none"/>
        </w:rPr>
        <w:t>2</w:t>
      </w:r>
      <w:r>
        <w:rPr>
          <w:rFonts w:hint="eastAsia" w:hAnsi="宋体" w:cs="宋体"/>
          <w:highlight w:val="none"/>
          <w:lang w:val="zh-CN"/>
        </w:rPr>
        <w:t>）诚信承诺书</w:t>
      </w:r>
      <w:r>
        <w:rPr>
          <w:rFonts w:hint="eastAsia" w:hAnsi="宋体" w:cs="宋体"/>
          <w:highlight w:val="none"/>
        </w:rPr>
        <w:t>（格式见附件）</w:t>
      </w:r>
      <w:r>
        <w:rPr>
          <w:rFonts w:hint="eastAsia" w:hAnsi="宋体" w:cs="宋体"/>
          <w:highlight w:val="none"/>
          <w:lang w:eastAsia="zh-CN"/>
        </w:rPr>
        <w:t>；</w:t>
      </w:r>
    </w:p>
    <w:p w14:paraId="643F705A">
      <w:pPr>
        <w:pStyle w:val="16"/>
        <w:snapToGrid w:val="0"/>
        <w:spacing w:beforeLines="0" w:afterLines="0" w:line="360" w:lineRule="auto"/>
        <w:ind w:firstLine="480" w:firstLineChars="200"/>
        <w:rPr>
          <w:rFonts w:hAnsi="宋体" w:cs="宋体"/>
          <w:highlight w:val="none"/>
          <w:lang w:val="zh-CN"/>
        </w:rPr>
      </w:pPr>
      <w:r>
        <w:rPr>
          <w:rFonts w:hint="eastAsia" w:hAnsi="宋体" w:cs="宋体"/>
          <w:highlight w:val="none"/>
        </w:rPr>
        <w:t>（</w:t>
      </w:r>
      <w:r>
        <w:rPr>
          <w:rFonts w:hint="eastAsia" w:hAnsi="宋体" w:cs="宋体"/>
          <w:highlight w:val="none"/>
          <w:lang w:val="en-US" w:eastAsia="zh-CN"/>
        </w:rPr>
        <w:t>3</w:t>
      </w:r>
      <w:r>
        <w:rPr>
          <w:rFonts w:hint="eastAsia" w:hAnsi="宋体" w:cs="宋体"/>
          <w:highlight w:val="none"/>
        </w:rPr>
        <w:t>）</w:t>
      </w:r>
      <w:r>
        <w:rPr>
          <w:rFonts w:hint="eastAsia" w:hAnsi="宋体" w:cs="宋体"/>
          <w:highlight w:val="none"/>
          <w:lang w:val="zh-CN"/>
        </w:rPr>
        <w:t xml:space="preserve">商务技术响应表（格式见附件）；                                                                                                                                                                                                                                                                                                                                                                                                                                                                                                                                                                                                                                                                                                                                                                                                                                                                                                                                                                                                                                                                                                                                                                                                                                                                                                                                                                                                                                                                                                                                                                                                                                                                                                                                                                                                                                                                                                                                                                                                                                                                                                                                                                                                                                                                                                                                                                                                                                                                                                                                                                                                                                                                                                                                                                                                                                                                                                                                                                                                                                                                                                                                                                                                                                                                                                                                                                                                                                                                                                                                                                                                                                                                                                                                                                                                                                                                                                                                                                                                                                                                                                                                                                                                 </w:t>
      </w:r>
    </w:p>
    <w:p w14:paraId="5807C3B6">
      <w:pPr>
        <w:pStyle w:val="16"/>
        <w:snapToGrid w:val="0"/>
        <w:spacing w:beforeLines="0" w:afterLines="0" w:line="360" w:lineRule="auto"/>
        <w:ind w:firstLine="480" w:firstLineChars="200"/>
        <w:rPr>
          <w:rFonts w:hint="eastAsia" w:hAnsi="宋体" w:cs="宋体"/>
          <w:highlight w:val="none"/>
          <w:lang w:val="zh-CN"/>
        </w:rPr>
      </w:pPr>
      <w:r>
        <w:rPr>
          <w:rFonts w:hint="eastAsia" w:hAnsi="宋体" w:cs="宋体"/>
          <w:highlight w:val="none"/>
          <w:lang w:val="zh-CN"/>
        </w:rPr>
        <w:t>（</w:t>
      </w:r>
      <w:r>
        <w:rPr>
          <w:rFonts w:hint="eastAsia" w:hAnsi="宋体" w:cs="宋体"/>
          <w:highlight w:val="none"/>
          <w:lang w:val="en-US" w:eastAsia="zh-CN"/>
        </w:rPr>
        <w:t>4</w:t>
      </w:r>
      <w:r>
        <w:rPr>
          <w:rFonts w:hint="eastAsia" w:hAnsi="宋体" w:cs="宋体"/>
          <w:highlight w:val="none"/>
          <w:lang w:val="zh-CN"/>
        </w:rPr>
        <w:t>）</w:t>
      </w:r>
      <w:r>
        <w:rPr>
          <w:rFonts w:hint="eastAsia" w:hAnsi="宋体" w:cs="宋体"/>
          <w:highlight w:val="none"/>
          <w:lang w:val="en-US" w:eastAsia="zh-CN"/>
        </w:rPr>
        <w:t>供应商组织机构</w:t>
      </w:r>
      <w:r>
        <w:rPr>
          <w:rFonts w:hint="eastAsia" w:hAnsi="宋体" w:cs="宋体"/>
          <w:highlight w:val="none"/>
          <w:lang w:val="zh-CN"/>
        </w:rPr>
        <w:t>；</w:t>
      </w:r>
    </w:p>
    <w:p w14:paraId="237870D4">
      <w:pPr>
        <w:pStyle w:val="16"/>
        <w:snapToGrid w:val="0"/>
        <w:spacing w:beforeLines="0" w:afterLines="0" w:line="360" w:lineRule="auto"/>
        <w:ind w:firstLine="480" w:firstLineChars="200"/>
        <w:rPr>
          <w:rFonts w:hint="eastAsia" w:hAnsi="宋体" w:cs="宋体"/>
          <w:highlight w:val="none"/>
          <w:lang w:eastAsia="zh-CN"/>
        </w:rPr>
      </w:pPr>
      <w:r>
        <w:rPr>
          <w:rFonts w:hint="eastAsia" w:hAnsi="宋体" w:cs="宋体"/>
          <w:highlight w:val="none"/>
          <w:lang w:val="zh-CN"/>
        </w:rPr>
        <w:t>（</w:t>
      </w:r>
      <w:r>
        <w:rPr>
          <w:rFonts w:hint="eastAsia" w:hAnsi="宋体" w:cs="宋体"/>
          <w:highlight w:val="none"/>
          <w:lang w:val="en-US" w:eastAsia="zh-CN"/>
        </w:rPr>
        <w:t>5</w:t>
      </w:r>
      <w:r>
        <w:rPr>
          <w:rFonts w:hint="eastAsia" w:hAnsi="宋体" w:cs="宋体"/>
          <w:highlight w:val="none"/>
          <w:lang w:val="zh-CN"/>
        </w:rPr>
        <w:t>）拟派团队组成员配置</w:t>
      </w:r>
      <w:r>
        <w:rPr>
          <w:rFonts w:hint="eastAsia" w:hAnsi="宋体" w:cs="宋体"/>
          <w:highlight w:val="none"/>
          <w:lang w:eastAsia="zh-CN"/>
        </w:rPr>
        <w:t>；</w:t>
      </w:r>
    </w:p>
    <w:p w14:paraId="41C31585">
      <w:pPr>
        <w:pStyle w:val="16"/>
        <w:snapToGrid w:val="0"/>
        <w:spacing w:beforeLines="0" w:afterLines="0" w:line="360" w:lineRule="auto"/>
        <w:ind w:firstLine="480" w:firstLineChars="200"/>
        <w:rPr>
          <w:rFonts w:hint="eastAsia" w:ascii="宋体" w:hAnsi="宋体" w:eastAsia="宋体" w:cs="宋体"/>
          <w:highlight w:val="none"/>
          <w:lang w:val="zh-CN"/>
        </w:rPr>
      </w:pPr>
      <w:r>
        <w:rPr>
          <w:rFonts w:hint="eastAsia" w:ascii="宋体" w:hAnsi="宋体" w:eastAsia="宋体" w:cs="宋体"/>
          <w:highlight w:val="none"/>
          <w:lang w:val="zh-CN"/>
        </w:rPr>
        <w:t>（</w:t>
      </w:r>
      <w:r>
        <w:rPr>
          <w:rFonts w:hint="eastAsia" w:ascii="宋体" w:hAnsi="宋体" w:eastAsia="宋体" w:cs="宋体"/>
          <w:highlight w:val="none"/>
          <w:lang w:val="en-US" w:eastAsia="zh-CN"/>
        </w:rPr>
        <w:t>6</w:t>
      </w:r>
      <w:r>
        <w:rPr>
          <w:rFonts w:hint="eastAsia" w:ascii="宋体" w:hAnsi="宋体" w:eastAsia="宋体" w:cs="宋体"/>
          <w:highlight w:val="none"/>
          <w:lang w:val="zh-CN"/>
        </w:rPr>
        <w:t>）同类项目业绩（格式见附件）</w:t>
      </w:r>
      <w:r>
        <w:rPr>
          <w:rFonts w:hint="eastAsia" w:ascii="宋体" w:hAnsi="宋体" w:eastAsia="宋体" w:cs="宋体"/>
          <w:highlight w:val="none"/>
          <w:lang w:val="zh-CN" w:eastAsia="zh-CN"/>
        </w:rPr>
        <w:t>；</w:t>
      </w:r>
    </w:p>
    <w:p w14:paraId="50227683">
      <w:pPr>
        <w:pStyle w:val="16"/>
        <w:snapToGrid w:val="0"/>
        <w:spacing w:beforeLines="0" w:afterLines="0" w:line="360" w:lineRule="auto"/>
        <w:ind w:firstLine="480" w:firstLineChars="200"/>
        <w:rPr>
          <w:rFonts w:hint="eastAsia" w:ascii="宋体" w:hAnsi="宋体" w:eastAsia="宋体" w:cs="宋体"/>
          <w:highlight w:val="none"/>
          <w:lang w:val="zh-CN"/>
        </w:rPr>
      </w:pPr>
      <w:r>
        <w:rPr>
          <w:rFonts w:hint="eastAsia" w:ascii="宋体" w:hAnsi="宋体" w:eastAsia="宋体" w:cs="宋体"/>
          <w:highlight w:val="none"/>
          <w:lang w:val="zh-CN"/>
        </w:rPr>
        <w:t>（</w:t>
      </w:r>
      <w:r>
        <w:rPr>
          <w:rFonts w:hint="eastAsia" w:ascii="宋体" w:hAnsi="宋体" w:eastAsia="宋体" w:cs="宋体"/>
          <w:highlight w:val="none"/>
          <w:lang w:val="en-US" w:eastAsia="zh-CN"/>
        </w:rPr>
        <w:t>7</w:t>
      </w:r>
      <w:r>
        <w:rPr>
          <w:rFonts w:hint="eastAsia" w:ascii="宋体" w:hAnsi="宋体" w:eastAsia="宋体" w:cs="宋体"/>
          <w:highlight w:val="none"/>
          <w:lang w:val="zh-CN"/>
        </w:rPr>
        <w:t>）总体方案情况；</w:t>
      </w:r>
    </w:p>
    <w:p w14:paraId="422509CE">
      <w:pPr>
        <w:pStyle w:val="16"/>
        <w:snapToGrid w:val="0"/>
        <w:spacing w:beforeLines="0" w:afterLines="0" w:line="360" w:lineRule="auto"/>
        <w:ind w:firstLine="480" w:firstLineChars="200"/>
        <w:rPr>
          <w:rFonts w:hint="eastAsia" w:ascii="宋体" w:hAnsi="宋体" w:eastAsia="宋体" w:cs="宋体"/>
          <w:highlight w:val="none"/>
          <w:lang w:val="zh-CN"/>
        </w:rPr>
      </w:pPr>
      <w:r>
        <w:rPr>
          <w:rFonts w:hint="eastAsia" w:ascii="宋体" w:hAnsi="宋体" w:eastAsia="宋体" w:cs="宋体"/>
          <w:highlight w:val="none"/>
          <w:lang w:val="zh-CN"/>
        </w:rPr>
        <w:t>（</w:t>
      </w:r>
      <w:r>
        <w:rPr>
          <w:rFonts w:hint="eastAsia" w:ascii="宋体" w:hAnsi="宋体" w:eastAsia="宋体" w:cs="宋体"/>
          <w:highlight w:val="none"/>
          <w:lang w:val="en-US" w:eastAsia="zh-CN"/>
        </w:rPr>
        <w:t>8</w:t>
      </w:r>
      <w:r>
        <w:rPr>
          <w:rFonts w:hint="eastAsia" w:ascii="宋体" w:hAnsi="宋体" w:eastAsia="宋体" w:cs="宋体"/>
          <w:highlight w:val="none"/>
          <w:lang w:val="zh-CN"/>
        </w:rPr>
        <w:t>）综合服务能力；</w:t>
      </w:r>
    </w:p>
    <w:p w14:paraId="1A53C9AC">
      <w:pPr>
        <w:pStyle w:val="16"/>
        <w:snapToGrid w:val="0"/>
        <w:spacing w:beforeLines="0" w:afterLines="0" w:line="360" w:lineRule="auto"/>
        <w:ind w:firstLine="480" w:firstLineChars="200"/>
        <w:rPr>
          <w:rFonts w:hint="eastAsia" w:ascii="宋体" w:hAnsi="宋体" w:eastAsia="宋体" w:cs="宋体"/>
          <w:highlight w:val="none"/>
          <w:lang w:val="zh-CN"/>
        </w:rPr>
      </w:pPr>
      <w:r>
        <w:rPr>
          <w:rFonts w:hint="eastAsia" w:ascii="宋体" w:hAnsi="宋体" w:eastAsia="宋体" w:cs="宋体"/>
          <w:highlight w:val="none"/>
          <w:lang w:val="zh-CN"/>
        </w:rPr>
        <w:t>（</w:t>
      </w:r>
      <w:r>
        <w:rPr>
          <w:rFonts w:hint="eastAsia" w:ascii="宋体" w:hAnsi="宋体" w:eastAsia="宋体" w:cs="宋体"/>
          <w:highlight w:val="none"/>
          <w:lang w:val="en-US" w:eastAsia="zh-CN"/>
        </w:rPr>
        <w:t>9</w:t>
      </w:r>
      <w:r>
        <w:rPr>
          <w:rFonts w:hint="eastAsia" w:ascii="宋体" w:hAnsi="宋体" w:eastAsia="宋体" w:cs="宋体"/>
          <w:highlight w:val="none"/>
          <w:lang w:val="zh-CN"/>
        </w:rPr>
        <w:t>）</w:t>
      </w:r>
      <w:r>
        <w:rPr>
          <w:rFonts w:hint="eastAsia" w:ascii="宋体" w:hAnsi="宋体" w:eastAsia="宋体" w:cs="宋体"/>
          <w:highlight w:val="none"/>
          <w:lang w:val="zh-CN" w:eastAsia="zh-CN"/>
        </w:rPr>
        <w:t>承诺分；</w:t>
      </w:r>
    </w:p>
    <w:p w14:paraId="7198DAC4">
      <w:pPr>
        <w:pStyle w:val="16"/>
        <w:snapToGrid w:val="0"/>
        <w:spacing w:beforeLines="0" w:afterLines="0" w:line="360" w:lineRule="auto"/>
        <w:ind w:firstLine="480" w:firstLineChars="200"/>
        <w:rPr>
          <w:rFonts w:hint="eastAsia" w:ascii="宋体" w:hAnsi="宋体" w:eastAsia="宋体" w:cs="宋体"/>
          <w:highlight w:val="none"/>
          <w:lang w:val="zh-CN"/>
        </w:rPr>
      </w:pPr>
      <w:r>
        <w:rPr>
          <w:rFonts w:hint="eastAsia" w:ascii="宋体" w:hAnsi="宋体" w:eastAsia="宋体" w:cs="宋体"/>
          <w:highlight w:val="none"/>
          <w:lang w:val="zh-CN"/>
        </w:rPr>
        <w:t>（</w:t>
      </w:r>
      <w:r>
        <w:rPr>
          <w:rFonts w:hint="eastAsia" w:ascii="宋体" w:hAnsi="宋体" w:eastAsia="宋体" w:cs="宋体"/>
          <w:highlight w:val="none"/>
          <w:lang w:val="en-US" w:eastAsia="zh-CN"/>
        </w:rPr>
        <w:t>10</w:t>
      </w:r>
      <w:r>
        <w:rPr>
          <w:rFonts w:hint="eastAsia" w:ascii="宋体" w:hAnsi="宋体" w:eastAsia="宋体" w:cs="宋体"/>
          <w:highlight w:val="none"/>
          <w:lang w:val="zh-CN"/>
        </w:rPr>
        <w:t>）廉政措施；</w:t>
      </w:r>
    </w:p>
    <w:p w14:paraId="550232BE">
      <w:pPr>
        <w:pStyle w:val="16"/>
        <w:snapToGrid w:val="0"/>
        <w:spacing w:beforeLines="0" w:afterLines="0" w:line="360" w:lineRule="auto"/>
        <w:ind w:firstLine="480" w:firstLineChars="200"/>
        <w:rPr>
          <w:rFonts w:hint="eastAsia" w:ascii="宋体" w:hAnsi="宋体" w:eastAsia="宋体" w:cs="宋体"/>
          <w:highlight w:val="none"/>
          <w:lang w:val="zh-CN"/>
        </w:rPr>
      </w:pPr>
      <w:r>
        <w:rPr>
          <w:rFonts w:hint="eastAsia" w:ascii="宋体" w:hAnsi="宋体" w:eastAsia="宋体" w:cs="宋体"/>
          <w:highlight w:val="none"/>
          <w:lang w:val="zh-CN"/>
        </w:rPr>
        <w:t>（</w:t>
      </w:r>
      <w:r>
        <w:rPr>
          <w:rFonts w:hint="eastAsia" w:ascii="宋体" w:hAnsi="宋体" w:eastAsia="宋体" w:cs="宋体"/>
          <w:highlight w:val="none"/>
          <w:lang w:val="en-US" w:eastAsia="zh-CN"/>
        </w:rPr>
        <w:t>11</w:t>
      </w:r>
      <w:r>
        <w:rPr>
          <w:rFonts w:hint="eastAsia" w:ascii="宋体" w:hAnsi="宋体" w:eastAsia="宋体" w:cs="宋体"/>
          <w:highlight w:val="none"/>
          <w:lang w:val="zh-CN"/>
        </w:rPr>
        <w:t>）用户评价；</w:t>
      </w:r>
    </w:p>
    <w:p w14:paraId="2723042A">
      <w:pPr>
        <w:pStyle w:val="16"/>
        <w:snapToGrid w:val="0"/>
        <w:spacing w:beforeLines="0" w:afterLines="0" w:line="360" w:lineRule="auto"/>
        <w:ind w:firstLine="480" w:firstLineChars="200"/>
        <w:rPr>
          <w:rFonts w:hint="eastAsia" w:ascii="宋体" w:hAnsi="宋体" w:eastAsia="宋体" w:cs="宋体"/>
          <w:highlight w:val="none"/>
          <w:lang w:val="zh-CN"/>
        </w:rPr>
      </w:pPr>
      <w:r>
        <w:rPr>
          <w:rFonts w:hint="eastAsia" w:ascii="宋体" w:hAnsi="宋体" w:eastAsia="宋体" w:cs="宋体"/>
          <w:highlight w:val="none"/>
          <w:lang w:val="zh-CN"/>
        </w:rPr>
        <w:t>（</w:t>
      </w:r>
      <w:r>
        <w:rPr>
          <w:rFonts w:hint="eastAsia" w:ascii="宋体" w:hAnsi="宋体" w:eastAsia="宋体" w:cs="宋体"/>
          <w:highlight w:val="none"/>
          <w:lang w:val="en-US" w:eastAsia="zh-CN"/>
        </w:rPr>
        <w:t>12</w:t>
      </w:r>
      <w:r>
        <w:rPr>
          <w:rFonts w:hint="eastAsia" w:ascii="宋体" w:hAnsi="宋体" w:eastAsia="宋体" w:cs="宋体"/>
          <w:highlight w:val="none"/>
          <w:lang w:val="zh-CN"/>
        </w:rPr>
        <w:t>）保密承诺及制度；</w:t>
      </w:r>
    </w:p>
    <w:p w14:paraId="0F3E2677">
      <w:pPr>
        <w:pStyle w:val="16"/>
        <w:snapToGrid w:val="0"/>
        <w:spacing w:beforeLines="0" w:afterLines="0" w:line="360" w:lineRule="auto"/>
        <w:ind w:firstLine="480" w:firstLineChars="200"/>
        <w:rPr>
          <w:rFonts w:hint="eastAsia" w:hAnsi="宋体" w:cs="宋体"/>
          <w:highlight w:val="none"/>
          <w:lang w:val="zh-CN"/>
        </w:rPr>
      </w:pPr>
      <w:r>
        <w:rPr>
          <w:rFonts w:hint="eastAsia" w:hAnsi="宋体" w:cs="宋体"/>
          <w:highlight w:val="none"/>
          <w:lang w:val="zh-CN"/>
        </w:rPr>
        <w:t>（</w:t>
      </w:r>
      <w:r>
        <w:rPr>
          <w:rFonts w:hint="eastAsia" w:hAnsi="宋体" w:cs="宋体"/>
          <w:highlight w:val="none"/>
        </w:rPr>
        <w:t>1</w:t>
      </w:r>
      <w:r>
        <w:rPr>
          <w:rFonts w:hint="eastAsia" w:hAnsi="宋体" w:cs="宋体"/>
          <w:highlight w:val="none"/>
          <w:lang w:val="en-US" w:eastAsia="zh-CN"/>
        </w:rPr>
        <w:t>3</w:t>
      </w:r>
      <w:r>
        <w:rPr>
          <w:rFonts w:hint="eastAsia" w:hAnsi="宋体" w:cs="宋体"/>
          <w:highlight w:val="none"/>
          <w:lang w:val="zh-CN"/>
        </w:rPr>
        <w:t>）</w:t>
      </w:r>
      <w:r>
        <w:rPr>
          <w:rFonts w:hint="eastAsia" w:hAnsi="宋体" w:cs="宋体"/>
          <w:highlight w:val="none"/>
          <w:lang w:val="en-US" w:eastAsia="zh-CN"/>
        </w:rPr>
        <w:t>供应商</w:t>
      </w:r>
      <w:r>
        <w:rPr>
          <w:rFonts w:hint="eastAsia" w:hAnsi="宋体" w:cs="宋体"/>
          <w:highlight w:val="none"/>
          <w:lang w:val="zh-CN"/>
        </w:rPr>
        <w:t>认为需要的其他商务技术文件或说明。</w:t>
      </w:r>
    </w:p>
    <w:p w14:paraId="43DB511D">
      <w:pPr>
        <w:pStyle w:val="16"/>
        <w:snapToGrid w:val="0"/>
        <w:spacing w:beforeLines="0" w:afterLines="0" w:line="360" w:lineRule="auto"/>
        <w:ind w:firstLine="482" w:firstLineChars="200"/>
        <w:rPr>
          <w:rFonts w:hAnsi="宋体" w:cs="宋体"/>
          <w:b/>
          <w:bCs/>
          <w:highlight w:val="none"/>
        </w:rPr>
      </w:pPr>
      <w:r>
        <w:rPr>
          <w:rFonts w:hint="eastAsia" w:hAnsi="宋体" w:cs="宋体"/>
          <w:b/>
          <w:bCs/>
          <w:highlight w:val="none"/>
        </w:rPr>
        <w:t>3.投标报价文件：</w:t>
      </w:r>
    </w:p>
    <w:p w14:paraId="59B8221F">
      <w:pPr>
        <w:pStyle w:val="16"/>
        <w:snapToGrid w:val="0"/>
        <w:spacing w:beforeLines="0" w:afterLines="0" w:line="360" w:lineRule="auto"/>
        <w:ind w:firstLine="480" w:firstLineChars="200"/>
        <w:rPr>
          <w:rFonts w:hAnsi="宋体" w:cs="宋体"/>
          <w:highlight w:val="none"/>
        </w:rPr>
      </w:pPr>
      <w:r>
        <w:rPr>
          <w:rFonts w:hint="eastAsia" w:hAnsi="宋体" w:cs="宋体"/>
          <w:highlight w:val="none"/>
        </w:rPr>
        <w:t xml:space="preserve">（1）投标函（格式见附件）； </w:t>
      </w:r>
    </w:p>
    <w:p w14:paraId="1F205479">
      <w:pPr>
        <w:pStyle w:val="16"/>
        <w:snapToGrid w:val="0"/>
        <w:spacing w:beforeLines="0" w:afterLines="0" w:line="360" w:lineRule="auto"/>
        <w:ind w:firstLine="480" w:firstLineChars="200"/>
        <w:rPr>
          <w:rFonts w:hAnsi="宋体" w:cs="宋体"/>
          <w:highlight w:val="none"/>
        </w:rPr>
      </w:pPr>
      <w:r>
        <w:rPr>
          <w:rFonts w:hint="eastAsia" w:hAnsi="宋体" w:cs="宋体"/>
          <w:highlight w:val="none"/>
        </w:rPr>
        <w:t>（2）</w:t>
      </w:r>
      <w:r>
        <w:rPr>
          <w:rFonts w:hint="eastAsia" w:hAnsi="宋体" w:cs="宋体"/>
          <w:highlight w:val="none"/>
          <w:lang w:eastAsia="zh-CN"/>
        </w:rPr>
        <w:t>报价一览表</w:t>
      </w:r>
      <w:r>
        <w:rPr>
          <w:rFonts w:hint="eastAsia" w:hAnsi="宋体" w:cs="宋体"/>
          <w:highlight w:val="none"/>
        </w:rPr>
        <w:t>（格式见附件）；</w:t>
      </w:r>
    </w:p>
    <w:p w14:paraId="20637D5E">
      <w:pPr>
        <w:pStyle w:val="16"/>
        <w:snapToGrid w:val="0"/>
        <w:spacing w:beforeLines="0" w:afterLines="0" w:line="360" w:lineRule="auto"/>
        <w:ind w:firstLine="480" w:firstLineChars="200"/>
        <w:rPr>
          <w:rFonts w:hint="eastAsia"/>
        </w:rPr>
      </w:pPr>
      <w:r>
        <w:rPr>
          <w:rFonts w:hint="eastAsia" w:hAnsi="宋体" w:cs="宋体"/>
          <w:highlight w:val="none"/>
        </w:rPr>
        <w:t>（3）</w:t>
      </w:r>
      <w:r>
        <w:rPr>
          <w:rFonts w:hint="eastAsia" w:hAnsi="宋体" w:cs="宋体"/>
          <w:highlight w:val="none"/>
          <w:lang w:val="en-US" w:eastAsia="zh-CN"/>
        </w:rPr>
        <w:t>供应商</w:t>
      </w:r>
      <w:r>
        <w:rPr>
          <w:rFonts w:hint="eastAsia" w:hAnsi="宋体" w:cs="宋体"/>
          <w:highlight w:val="none"/>
        </w:rPr>
        <w:t>针对报价需要说明的其他文件和说明。</w:t>
      </w:r>
    </w:p>
    <w:p w14:paraId="2536A815">
      <w:pPr>
        <w:keepNext w:val="0"/>
        <w:keepLines w:val="0"/>
        <w:pageBreakBefore w:val="0"/>
        <w:widowControl w:val="0"/>
        <w:kinsoku/>
        <w:wordWrap w:val="0"/>
        <w:overflowPunct/>
        <w:topLinePunct w:val="0"/>
        <w:autoSpaceDE/>
        <w:autoSpaceDN/>
        <w:bidi w:val="0"/>
        <w:adjustRightInd/>
        <w:snapToGrid w:val="0"/>
        <w:spacing w:line="480" w:lineRule="exact"/>
        <w:ind w:firstLine="472" w:firstLineChars="196"/>
        <w:jc w:val="left"/>
        <w:textAlignment w:val="auto"/>
        <w:outlineLvl w:val="2"/>
        <w:rPr>
          <w:rFonts w:hint="eastAsia" w:ascii="宋体" w:hAnsi="宋体" w:eastAsia="宋体" w:cs="宋体"/>
          <w:b/>
          <w:color w:val="auto"/>
          <w:sz w:val="24"/>
          <w:szCs w:val="24"/>
        </w:rPr>
      </w:pPr>
      <w:r>
        <w:rPr>
          <w:rFonts w:hint="eastAsia" w:ascii="宋体" w:hAnsi="宋体" w:eastAsia="宋体" w:cs="宋体"/>
          <w:b/>
          <w:color w:val="auto"/>
          <w:sz w:val="24"/>
          <w:szCs w:val="24"/>
        </w:rPr>
        <w:t>（二）</w:t>
      </w:r>
      <w:bookmarkStart w:id="53" w:name="_Toc402963117"/>
      <w:bookmarkStart w:id="54" w:name="_Toc532218227"/>
      <w:bookmarkStart w:id="55" w:name="_Toc385854146"/>
      <w:bookmarkStart w:id="56" w:name="_Toc385854100"/>
      <w:bookmarkStart w:id="57" w:name="_Toc406402946"/>
      <w:bookmarkStart w:id="58" w:name="_Toc406402990"/>
      <w:bookmarkStart w:id="59" w:name="_Toc402963084"/>
      <w:r>
        <w:rPr>
          <w:rFonts w:hint="eastAsia" w:ascii="宋体" w:hAnsi="宋体" w:eastAsia="宋体" w:cs="宋体"/>
          <w:b/>
          <w:color w:val="auto"/>
          <w:sz w:val="24"/>
          <w:szCs w:val="24"/>
        </w:rPr>
        <w:t>响应文件的语言及计量</w:t>
      </w:r>
      <w:bookmarkEnd w:id="53"/>
      <w:bookmarkEnd w:id="54"/>
      <w:bookmarkEnd w:id="55"/>
      <w:bookmarkEnd w:id="56"/>
      <w:bookmarkEnd w:id="57"/>
      <w:bookmarkEnd w:id="58"/>
      <w:bookmarkEnd w:id="59"/>
    </w:p>
    <w:p w14:paraId="47C67016">
      <w:pPr>
        <w:keepNext w:val="0"/>
        <w:keepLines w:val="0"/>
        <w:pageBreakBefore w:val="0"/>
        <w:widowControl w:val="0"/>
        <w:kinsoku/>
        <w:wordWrap w:val="0"/>
        <w:overflowPunct/>
        <w:topLinePunct w:val="0"/>
        <w:autoSpaceDE/>
        <w:autoSpaceDN/>
        <w:bidi w:val="0"/>
        <w:adjustRightInd/>
        <w:snapToGrid w:val="0"/>
        <w:spacing w:line="48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cs="宋体"/>
          <w:color w:val="auto"/>
          <w:sz w:val="24"/>
          <w:szCs w:val="24"/>
          <w:lang w:val="en-US" w:eastAsia="zh-CN"/>
        </w:rPr>
        <w:t>.</w:t>
      </w:r>
      <w:r>
        <w:rPr>
          <w:rFonts w:hint="eastAsia" w:ascii="宋体" w:hAnsi="宋体" w:eastAsia="宋体" w:cs="宋体"/>
          <w:color w:val="auto"/>
          <w:sz w:val="24"/>
          <w:szCs w:val="24"/>
        </w:rPr>
        <w:t>响应文件以及征集人就有关征集事宜的所有来往函电，均应以中文汉语书写。除签名、盖章、专用名称等特殊情形外，以中文汉语以外的文字表述的响应文件视同未提供。</w:t>
      </w:r>
    </w:p>
    <w:p w14:paraId="315679F7">
      <w:pPr>
        <w:keepNext w:val="0"/>
        <w:keepLines w:val="0"/>
        <w:pageBreakBefore w:val="0"/>
        <w:widowControl w:val="0"/>
        <w:kinsoku/>
        <w:wordWrap w:val="0"/>
        <w:overflowPunct/>
        <w:topLinePunct w:val="0"/>
        <w:autoSpaceDE/>
        <w:autoSpaceDN/>
        <w:bidi w:val="0"/>
        <w:adjustRightInd/>
        <w:snapToGrid w:val="0"/>
        <w:spacing w:line="48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cs="宋体"/>
          <w:color w:val="auto"/>
          <w:sz w:val="24"/>
          <w:szCs w:val="24"/>
          <w:lang w:val="en-US" w:eastAsia="zh-CN"/>
        </w:rPr>
        <w:t>.</w:t>
      </w:r>
      <w:r>
        <w:rPr>
          <w:rFonts w:hint="eastAsia" w:ascii="宋体" w:hAnsi="宋体" w:eastAsia="宋体" w:cs="宋体"/>
          <w:color w:val="auto"/>
          <w:sz w:val="24"/>
          <w:szCs w:val="24"/>
        </w:rPr>
        <w:t>响应计量单位，征集文件已有明确规定的，使用征集文件规定的计量单位；征集文件没有规定的，应采用中华人民共和国法定计量单位（货币单位：人民币元），否则视同未响应。</w:t>
      </w:r>
    </w:p>
    <w:p w14:paraId="3D2870FE">
      <w:pPr>
        <w:pStyle w:val="40"/>
        <w:keepNext w:val="0"/>
        <w:keepLines w:val="0"/>
        <w:pageBreakBefore w:val="0"/>
        <w:widowControl w:val="0"/>
        <w:kinsoku/>
        <w:wordWrap w:val="0"/>
        <w:overflowPunct/>
        <w:topLinePunct w:val="0"/>
        <w:autoSpaceDE/>
        <w:autoSpaceDN/>
        <w:bidi w:val="0"/>
        <w:adjustRightInd/>
        <w:spacing w:before="0" w:line="480" w:lineRule="exact"/>
        <w:ind w:firstLine="482"/>
        <w:textAlignment w:val="auto"/>
        <w:rPr>
          <w:rFonts w:hint="eastAsia" w:ascii="宋体" w:hAnsi="宋体" w:eastAsia="宋体" w:cs="宋体"/>
          <w:b/>
          <w:color w:val="auto"/>
          <w:sz w:val="24"/>
          <w:szCs w:val="24"/>
          <w:lang w:val="en-US" w:eastAsia="zh-CN"/>
        </w:rPr>
      </w:pPr>
      <w:r>
        <w:rPr>
          <w:rFonts w:hint="eastAsia" w:ascii="宋体" w:hAnsi="宋体" w:eastAsia="宋体" w:cs="宋体"/>
          <w:b/>
          <w:color w:val="auto"/>
          <w:sz w:val="24"/>
          <w:szCs w:val="24"/>
        </w:rPr>
        <w:t>（</w:t>
      </w:r>
      <w:r>
        <w:rPr>
          <w:rFonts w:hint="eastAsia" w:ascii="宋体" w:hAnsi="宋体" w:cs="宋体"/>
          <w:b/>
          <w:color w:val="auto"/>
          <w:sz w:val="24"/>
          <w:szCs w:val="24"/>
          <w:lang w:eastAsia="zh-CN"/>
        </w:rPr>
        <w:t>三</w:t>
      </w:r>
      <w:r>
        <w:rPr>
          <w:rFonts w:hint="eastAsia" w:ascii="宋体" w:hAnsi="宋体" w:eastAsia="宋体" w:cs="宋体"/>
          <w:b/>
          <w:color w:val="auto"/>
          <w:sz w:val="24"/>
          <w:szCs w:val="24"/>
        </w:rPr>
        <w:t>）响应文件的提交、补充、修改、撤回</w:t>
      </w:r>
      <w:r>
        <w:rPr>
          <w:rFonts w:hint="eastAsia" w:ascii="宋体" w:hAnsi="宋体" w:cs="宋体"/>
          <w:b/>
          <w:color w:val="auto"/>
          <w:sz w:val="24"/>
          <w:szCs w:val="24"/>
          <w:lang w:val="en-US" w:eastAsia="zh-CN"/>
        </w:rPr>
        <w:t>等</w:t>
      </w:r>
    </w:p>
    <w:p w14:paraId="4BC2CEA0">
      <w:pPr>
        <w:keepNext w:val="0"/>
        <w:keepLines w:val="0"/>
        <w:pageBreakBefore w:val="0"/>
        <w:widowControl w:val="0"/>
        <w:kinsoku/>
        <w:wordWrap w:val="0"/>
        <w:overflowPunct/>
        <w:topLinePunct w:val="0"/>
        <w:autoSpaceDE/>
        <w:autoSpaceDN/>
        <w:bidi w:val="0"/>
        <w:adjustRightInd/>
        <w:snapToGrid w:val="0"/>
        <w:spacing w:line="48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供应商应当在响应截止时间前完成响应文件的传输递交，并可以补充、修改或者撤回响应文件。补充或者修改响应文件的，应当先行撤回原文件，补充、修改后重新传输递交。响应截止时间前未完成传输的，视为撤回响应文件。响应截止时间后递交的响应文件，电子交易平台将拒收。</w:t>
      </w:r>
    </w:p>
    <w:p w14:paraId="1F7BF32C">
      <w:pPr>
        <w:keepNext w:val="0"/>
        <w:keepLines w:val="0"/>
        <w:pageBreakBefore w:val="0"/>
        <w:widowControl w:val="0"/>
        <w:kinsoku/>
        <w:wordWrap w:val="0"/>
        <w:overflowPunct/>
        <w:topLinePunct w:val="0"/>
        <w:autoSpaceDE/>
        <w:autoSpaceDN/>
        <w:bidi w:val="0"/>
        <w:adjustRightInd/>
        <w:snapToGrid w:val="0"/>
        <w:spacing w:line="48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2.电子交易平台收到响应文件，将妥善保存并即时向供应商发出确认回执通知。在响应截止时间前，除供应商补充、修改或者撤回响应文件外，任何单位和个人不得解密或提取响应文件。</w:t>
      </w:r>
    </w:p>
    <w:p w14:paraId="075496D5">
      <w:pPr>
        <w:keepNext w:val="0"/>
        <w:keepLines w:val="0"/>
        <w:pageBreakBefore w:val="0"/>
        <w:widowControl w:val="0"/>
        <w:kinsoku/>
        <w:wordWrap w:val="0"/>
        <w:overflowPunct/>
        <w:topLinePunct w:val="0"/>
        <w:autoSpaceDE/>
        <w:autoSpaceDN/>
        <w:bidi w:val="0"/>
        <w:adjustRightInd/>
        <w:snapToGrid w:val="0"/>
        <w:spacing w:line="48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3.征集人可以视情况延长响应文件提交的截止时间。在上述情况下，采购机构与供应商以前在响应截止期方面的全部权利、责任和义务，将适用于延长至新的响应截止期。</w:t>
      </w:r>
    </w:p>
    <w:p w14:paraId="53303B28">
      <w:pPr>
        <w:wordWrap w:val="0"/>
        <w:overflowPunct w:val="0"/>
        <w:autoSpaceDE w:val="0"/>
        <w:autoSpaceDN w:val="0"/>
        <w:snapToGrid w:val="0"/>
        <w:spacing w:line="440" w:lineRule="exact"/>
        <w:ind w:firstLine="480" w:firstLineChars="200"/>
        <w:rPr>
          <w:rFonts w:hint="eastAsia" w:ascii="宋体" w:hAnsi="宋体" w:cs="宋体"/>
          <w:sz w:val="24"/>
        </w:rPr>
      </w:pPr>
      <w:r>
        <w:rPr>
          <w:rFonts w:hint="eastAsia" w:ascii="宋体" w:hAnsi="宋体" w:cs="宋体"/>
          <w:sz w:val="24"/>
          <w:lang w:val="en-US" w:eastAsia="zh-CN"/>
        </w:rPr>
        <w:t>4.</w:t>
      </w:r>
      <w:r>
        <w:rPr>
          <w:rFonts w:hint="eastAsia" w:ascii="宋体" w:hAnsi="宋体" w:cs="宋体"/>
          <w:sz w:val="24"/>
        </w:rPr>
        <w:t>备份</w:t>
      </w:r>
      <w:r>
        <w:rPr>
          <w:rFonts w:hint="eastAsia" w:ascii="宋体" w:hAnsi="宋体" w:cs="宋体"/>
          <w:sz w:val="24"/>
          <w:lang w:val="en-US" w:eastAsia="zh-CN"/>
        </w:rPr>
        <w:t>响应</w:t>
      </w:r>
      <w:r>
        <w:rPr>
          <w:rFonts w:hint="eastAsia" w:ascii="宋体" w:hAnsi="宋体" w:cs="宋体"/>
          <w:sz w:val="24"/>
        </w:rPr>
        <w:t>文件</w:t>
      </w:r>
    </w:p>
    <w:p w14:paraId="432B4A2B">
      <w:pPr>
        <w:wordWrap w:val="0"/>
        <w:overflowPunct w:val="0"/>
        <w:autoSpaceDE w:val="0"/>
        <w:autoSpaceDN w:val="0"/>
        <w:snapToGrid w:val="0"/>
        <w:spacing w:line="440" w:lineRule="exact"/>
        <w:ind w:firstLine="480" w:firstLineChars="200"/>
        <w:rPr>
          <w:rFonts w:hint="eastAsia" w:ascii="宋体" w:hAnsi="宋体" w:cs="宋体"/>
          <w:sz w:val="24"/>
        </w:rPr>
      </w:pPr>
      <w:r>
        <w:rPr>
          <w:rFonts w:hint="eastAsia" w:ascii="宋体" w:hAnsi="宋体" w:cs="宋体"/>
          <w:bCs/>
          <w:sz w:val="24"/>
        </w:rPr>
        <w:t>（1）</w:t>
      </w:r>
      <w:r>
        <w:rPr>
          <w:rFonts w:hint="eastAsia" w:ascii="宋体" w:hAnsi="宋体" w:cs="宋体"/>
          <w:sz w:val="24"/>
          <w:lang w:val="en-US" w:eastAsia="zh-CN"/>
        </w:rPr>
        <w:t>供应商</w:t>
      </w:r>
      <w:r>
        <w:rPr>
          <w:rFonts w:hint="eastAsia" w:ascii="宋体" w:hAnsi="宋体" w:cs="宋体"/>
          <w:sz w:val="24"/>
        </w:rPr>
        <w:t>在电子交易平台传输递交响应文件后，还可以在</w:t>
      </w:r>
      <w:r>
        <w:rPr>
          <w:rFonts w:hint="eastAsia" w:ascii="宋体" w:hAnsi="宋体" w:cs="宋体"/>
          <w:sz w:val="24"/>
          <w:lang w:val="en-US" w:eastAsia="zh-CN"/>
        </w:rPr>
        <w:t>响应</w:t>
      </w:r>
      <w:r>
        <w:rPr>
          <w:rFonts w:hint="eastAsia" w:ascii="宋体" w:hAnsi="宋体" w:cs="宋体"/>
          <w:sz w:val="24"/>
        </w:rPr>
        <w:t>截止时间前直接提交或者以邮政快递方式递交备份响应文件1份，但采购人、采购机构不强制或变相强制</w:t>
      </w:r>
      <w:r>
        <w:rPr>
          <w:rFonts w:hint="eastAsia" w:ascii="宋体" w:hAnsi="宋体" w:cs="宋体"/>
          <w:sz w:val="24"/>
          <w:lang w:val="en-US" w:eastAsia="zh-CN"/>
        </w:rPr>
        <w:t>供应商</w:t>
      </w:r>
      <w:r>
        <w:rPr>
          <w:rFonts w:hint="eastAsia" w:ascii="宋体" w:hAnsi="宋体" w:cs="宋体"/>
          <w:sz w:val="24"/>
        </w:rPr>
        <w:t>提交备份响应文件。</w:t>
      </w:r>
    </w:p>
    <w:p w14:paraId="3AADDB66">
      <w:pPr>
        <w:wordWrap w:val="0"/>
        <w:overflowPunct w:val="0"/>
        <w:autoSpaceDE w:val="0"/>
        <w:autoSpaceDN w:val="0"/>
        <w:snapToGrid w:val="0"/>
        <w:spacing w:line="440" w:lineRule="exact"/>
        <w:ind w:firstLine="480" w:firstLineChars="200"/>
        <w:rPr>
          <w:rFonts w:hint="eastAsia" w:ascii="宋体" w:hAnsi="宋体" w:cs="宋体"/>
          <w:sz w:val="24"/>
        </w:rPr>
      </w:pPr>
      <w:r>
        <w:rPr>
          <w:rFonts w:hint="eastAsia" w:ascii="宋体" w:hAnsi="宋体" w:cs="宋体"/>
          <w:bCs/>
          <w:sz w:val="24"/>
        </w:rPr>
        <w:t>（2）</w:t>
      </w:r>
      <w:r>
        <w:rPr>
          <w:rFonts w:hint="eastAsia" w:ascii="宋体" w:hAnsi="宋体" w:cs="宋体"/>
          <w:sz w:val="24"/>
        </w:rPr>
        <w:t>备份响应文件须在“政采云投标客户端”制作生成，并储存在U盘中。备份响应文件应当密封包装并在包装上加盖公章并注明投标项目名称，</w:t>
      </w:r>
      <w:r>
        <w:rPr>
          <w:rFonts w:hint="eastAsia" w:ascii="宋体" w:hAnsi="宋体" w:cs="宋体"/>
          <w:sz w:val="24"/>
          <w:lang w:val="en-US" w:eastAsia="zh-CN"/>
        </w:rPr>
        <w:t>供应商</w:t>
      </w:r>
      <w:r>
        <w:rPr>
          <w:rFonts w:hint="eastAsia" w:ascii="宋体" w:hAnsi="宋体" w:cs="宋体"/>
          <w:sz w:val="24"/>
        </w:rPr>
        <w:t>名称(联合体投标的，包装物封面需注明联合体投标，并注明联合体成员各方的名称和联合协议中约定的牵头人的名称)。不符合上述制作、存储、密封规定的备份响应文件将被视为无效或者被拒绝接收。</w:t>
      </w:r>
    </w:p>
    <w:p w14:paraId="4C986310">
      <w:pPr>
        <w:wordWrap w:val="0"/>
        <w:overflowPunct w:val="0"/>
        <w:autoSpaceDE w:val="0"/>
        <w:autoSpaceDN w:val="0"/>
        <w:snapToGrid w:val="0"/>
        <w:spacing w:line="440" w:lineRule="exact"/>
        <w:ind w:firstLine="480" w:firstLineChars="200"/>
        <w:rPr>
          <w:rFonts w:hint="eastAsia" w:ascii="宋体" w:hAnsi="宋体" w:cs="宋体"/>
          <w:sz w:val="24"/>
        </w:rPr>
      </w:pPr>
      <w:r>
        <w:rPr>
          <w:rFonts w:hint="eastAsia" w:ascii="宋体" w:hAnsi="宋体" w:cs="宋体"/>
          <w:bCs/>
          <w:sz w:val="24"/>
        </w:rPr>
        <w:t>（3）</w:t>
      </w:r>
      <w:r>
        <w:rPr>
          <w:rFonts w:hint="eastAsia" w:ascii="宋体" w:hAnsi="宋体" w:cs="宋体"/>
          <w:sz w:val="24"/>
        </w:rPr>
        <w:t>直接提交备份响应文件的，</w:t>
      </w:r>
      <w:r>
        <w:rPr>
          <w:rFonts w:hint="eastAsia" w:ascii="宋体" w:hAnsi="宋体" w:cs="宋体"/>
          <w:sz w:val="24"/>
          <w:lang w:val="en-US" w:eastAsia="zh-CN"/>
        </w:rPr>
        <w:t>供应商</w:t>
      </w:r>
      <w:r>
        <w:rPr>
          <w:rFonts w:hint="eastAsia" w:ascii="宋体" w:hAnsi="宋体" w:cs="宋体"/>
          <w:sz w:val="24"/>
        </w:rPr>
        <w:t>应于</w:t>
      </w:r>
      <w:r>
        <w:rPr>
          <w:rFonts w:hint="eastAsia" w:ascii="宋体" w:hAnsi="宋体" w:cs="宋体"/>
          <w:sz w:val="24"/>
          <w:lang w:val="en-US" w:eastAsia="zh-CN"/>
        </w:rPr>
        <w:t>响应</w:t>
      </w:r>
      <w:r>
        <w:rPr>
          <w:rFonts w:hint="eastAsia" w:ascii="宋体" w:hAnsi="宋体" w:cs="宋体"/>
          <w:sz w:val="24"/>
        </w:rPr>
        <w:t>截止时间前在招标公告中载明的开标地点将备份响应文件提交给采购机构，采购机构将拒绝接受逾期送达的备份响应文件。</w:t>
      </w:r>
    </w:p>
    <w:p w14:paraId="4E9C12C0">
      <w:pPr>
        <w:wordWrap w:val="0"/>
        <w:overflowPunct w:val="0"/>
        <w:autoSpaceDE w:val="0"/>
        <w:autoSpaceDN w:val="0"/>
        <w:snapToGrid w:val="0"/>
        <w:spacing w:line="440" w:lineRule="exact"/>
        <w:ind w:firstLine="480" w:firstLineChars="200"/>
        <w:rPr>
          <w:rFonts w:hint="eastAsia" w:ascii="宋体" w:hAnsi="宋体" w:cs="宋体"/>
          <w:sz w:val="24"/>
        </w:rPr>
      </w:pPr>
      <w:r>
        <w:rPr>
          <w:rFonts w:hint="eastAsia" w:ascii="宋体" w:hAnsi="宋体" w:cs="宋体"/>
          <w:bCs/>
          <w:sz w:val="24"/>
        </w:rPr>
        <w:t>（4）</w:t>
      </w:r>
      <w:r>
        <w:rPr>
          <w:rFonts w:hint="eastAsia" w:ascii="宋体" w:hAnsi="宋体" w:cs="宋体"/>
          <w:sz w:val="24"/>
        </w:rPr>
        <w:t>以邮政快递方式递交备份响应文件的，</w:t>
      </w:r>
      <w:r>
        <w:rPr>
          <w:rFonts w:hint="eastAsia" w:ascii="宋体" w:hAnsi="宋体" w:cs="宋体"/>
          <w:sz w:val="24"/>
          <w:lang w:val="en-US" w:eastAsia="zh-CN"/>
        </w:rPr>
        <w:t>供应商</w:t>
      </w:r>
      <w:r>
        <w:rPr>
          <w:rFonts w:hint="eastAsia" w:ascii="宋体" w:hAnsi="宋体" w:cs="宋体"/>
          <w:sz w:val="24"/>
        </w:rPr>
        <w:t>应先将备份响应文件按要求密封和标记，再进行邮政快递包装后邮寄。</w:t>
      </w:r>
    </w:p>
    <w:p w14:paraId="24A21B2A">
      <w:pPr>
        <w:wordWrap w:val="0"/>
        <w:overflowPunct w:val="0"/>
        <w:autoSpaceDE w:val="0"/>
        <w:autoSpaceDN w:val="0"/>
        <w:snapToGrid w:val="0"/>
        <w:spacing w:line="440" w:lineRule="exact"/>
        <w:ind w:firstLine="480" w:firstLineChars="200"/>
      </w:pPr>
      <w:r>
        <w:rPr>
          <w:rFonts w:hint="eastAsia" w:ascii="宋体" w:hAnsi="宋体" w:cs="宋体"/>
          <w:bCs/>
          <w:sz w:val="24"/>
        </w:rPr>
        <w:t>（5）</w:t>
      </w:r>
      <w:r>
        <w:rPr>
          <w:rFonts w:hint="eastAsia" w:ascii="宋体" w:hAnsi="宋体" w:cs="宋体"/>
          <w:sz w:val="24"/>
          <w:lang w:val="en-US" w:eastAsia="zh-CN"/>
        </w:rPr>
        <w:t>供应商</w:t>
      </w:r>
      <w:r>
        <w:rPr>
          <w:rFonts w:hint="eastAsia" w:ascii="宋体" w:hAnsi="宋体" w:cs="宋体"/>
          <w:sz w:val="24"/>
        </w:rPr>
        <w:t>仅提交备份响应文件，没有在电子交易平台传输递交响应文件的，响应无效。</w:t>
      </w:r>
    </w:p>
    <w:p w14:paraId="24F3D9E8">
      <w:pPr>
        <w:keepNext w:val="0"/>
        <w:keepLines w:val="0"/>
        <w:pageBreakBefore w:val="0"/>
        <w:widowControl w:val="0"/>
        <w:kinsoku/>
        <w:wordWrap w:val="0"/>
        <w:overflowPunct/>
        <w:topLinePunct w:val="0"/>
        <w:autoSpaceDE/>
        <w:autoSpaceDN/>
        <w:bidi w:val="0"/>
        <w:adjustRightInd/>
        <w:snapToGrid w:val="0"/>
        <w:spacing w:line="480" w:lineRule="exact"/>
        <w:ind w:firstLine="472" w:firstLineChars="196"/>
        <w:jc w:val="left"/>
        <w:textAlignment w:val="auto"/>
        <w:outlineLvl w:val="2"/>
        <w:rPr>
          <w:rFonts w:hint="eastAsia" w:ascii="宋体" w:hAnsi="宋体" w:eastAsia="宋体" w:cs="宋体"/>
          <w:b/>
          <w:color w:val="auto"/>
          <w:sz w:val="24"/>
          <w:szCs w:val="24"/>
        </w:rPr>
      </w:pPr>
      <w:bookmarkStart w:id="60" w:name="_Toc532218228"/>
      <w:bookmarkStart w:id="61" w:name="_Toc402963118"/>
      <w:bookmarkStart w:id="62" w:name="_Toc385854101"/>
      <w:bookmarkStart w:id="63" w:name="_Toc402963085"/>
      <w:bookmarkStart w:id="64" w:name="_Toc385854147"/>
      <w:bookmarkStart w:id="65" w:name="_Toc406402991"/>
      <w:bookmarkStart w:id="66" w:name="_Toc406402947"/>
      <w:r>
        <w:rPr>
          <w:rFonts w:hint="eastAsia" w:ascii="宋体" w:hAnsi="宋体" w:eastAsia="宋体" w:cs="宋体"/>
          <w:b/>
          <w:color w:val="auto"/>
          <w:sz w:val="24"/>
          <w:szCs w:val="24"/>
        </w:rPr>
        <w:t>（</w:t>
      </w:r>
      <w:r>
        <w:rPr>
          <w:rFonts w:hint="eastAsia" w:ascii="宋体" w:hAnsi="宋体" w:cs="宋体"/>
          <w:b/>
          <w:color w:val="auto"/>
          <w:sz w:val="24"/>
          <w:szCs w:val="24"/>
          <w:lang w:eastAsia="zh-CN"/>
        </w:rPr>
        <w:t>四</w:t>
      </w:r>
      <w:r>
        <w:rPr>
          <w:rFonts w:hint="eastAsia" w:ascii="宋体" w:hAnsi="宋体" w:eastAsia="宋体" w:cs="宋体"/>
          <w:b/>
          <w:color w:val="auto"/>
          <w:sz w:val="24"/>
          <w:szCs w:val="24"/>
        </w:rPr>
        <w:t>）</w:t>
      </w:r>
      <w:bookmarkEnd w:id="60"/>
      <w:bookmarkEnd w:id="61"/>
      <w:bookmarkEnd w:id="62"/>
      <w:bookmarkEnd w:id="63"/>
      <w:bookmarkEnd w:id="64"/>
      <w:bookmarkEnd w:id="65"/>
      <w:bookmarkEnd w:id="66"/>
      <w:r>
        <w:rPr>
          <w:rFonts w:hint="eastAsia" w:ascii="宋体" w:hAnsi="宋体" w:eastAsia="宋体" w:cs="宋体"/>
          <w:b/>
          <w:color w:val="auto"/>
          <w:sz w:val="24"/>
          <w:szCs w:val="24"/>
        </w:rPr>
        <w:t>响应报价</w:t>
      </w:r>
    </w:p>
    <w:p w14:paraId="1AF92299">
      <w:pPr>
        <w:pStyle w:val="16"/>
        <w:keepNext w:val="0"/>
        <w:keepLines w:val="0"/>
        <w:pageBreakBefore w:val="0"/>
        <w:widowControl w:val="0"/>
        <w:kinsoku/>
        <w:wordWrap w:val="0"/>
        <w:overflowPunct/>
        <w:topLinePunct w:val="0"/>
        <w:autoSpaceDE/>
        <w:autoSpaceDN/>
        <w:bidi w:val="0"/>
        <w:adjustRightInd/>
        <w:snapToGrid w:val="0"/>
        <w:spacing w:beforeLines="0" w:afterLines="0" w:line="48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1.响应报价应按征集文件中相关附表格式填写。</w:t>
      </w:r>
    </w:p>
    <w:p w14:paraId="5BF1C9AF">
      <w:pPr>
        <w:keepNext w:val="0"/>
        <w:keepLines w:val="0"/>
        <w:pageBreakBefore w:val="0"/>
        <w:widowControl w:val="0"/>
        <w:tabs>
          <w:tab w:val="left" w:pos="525"/>
        </w:tabs>
        <w:kinsoku/>
        <w:wordWrap w:val="0"/>
        <w:overflowPunct/>
        <w:topLinePunct w:val="0"/>
        <w:autoSpaceDE/>
        <w:autoSpaceDN/>
        <w:bidi w:val="0"/>
        <w:adjustRightInd/>
        <w:snapToGrid w:val="0"/>
        <w:spacing w:line="48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2.响应文件只允许有一个报价，有选择的或有条件的报价将不予接受。</w:t>
      </w:r>
    </w:p>
    <w:p w14:paraId="1979432B">
      <w:pPr>
        <w:pStyle w:val="16"/>
        <w:keepNext w:val="0"/>
        <w:keepLines w:val="0"/>
        <w:pageBreakBefore w:val="0"/>
        <w:widowControl w:val="0"/>
        <w:kinsoku/>
        <w:wordWrap w:val="0"/>
        <w:bidi w:val="0"/>
        <w:adjustRightInd/>
        <w:snapToGrid w:val="0"/>
        <w:spacing w:beforeLines="0" w:afterLines="0" w:line="480" w:lineRule="exact"/>
        <w:ind w:firstLine="480"/>
        <w:jc w:val="left"/>
        <w:textAlignment w:val="auto"/>
        <w:rPr>
          <w:rFonts w:hint="eastAsia" w:hAnsi="宋体" w:eastAsia="宋体" w:cs="宋体"/>
          <w:color w:val="auto"/>
          <w:lang w:val="en-US" w:eastAsia="zh-CN"/>
        </w:rPr>
      </w:pPr>
      <w:r>
        <w:rPr>
          <w:rFonts w:hint="eastAsia" w:hAnsi="宋体" w:cs="宋体"/>
          <w:color w:val="auto"/>
          <w:sz w:val="24"/>
          <w:szCs w:val="24"/>
          <w:lang w:val="en-US" w:eastAsia="zh-CN"/>
        </w:rPr>
        <w:t>3.编制响应报价的范围：响应报价要高于企业经营成本低于现行市场价格，保证企业合理利润（如低于企业经营成本报价，经专家组审核做无效响应处理）。</w:t>
      </w:r>
    </w:p>
    <w:p w14:paraId="7A6BC7A8">
      <w:pPr>
        <w:keepNext w:val="0"/>
        <w:keepLines w:val="0"/>
        <w:pageBreakBefore w:val="0"/>
        <w:widowControl w:val="0"/>
        <w:kinsoku/>
        <w:wordWrap w:val="0"/>
        <w:overflowPunct/>
        <w:topLinePunct w:val="0"/>
        <w:autoSpaceDE/>
        <w:autoSpaceDN/>
        <w:bidi w:val="0"/>
        <w:adjustRightInd/>
        <w:snapToGrid w:val="0"/>
        <w:spacing w:line="480" w:lineRule="exact"/>
        <w:ind w:firstLine="472" w:firstLineChars="196"/>
        <w:jc w:val="left"/>
        <w:textAlignment w:val="auto"/>
        <w:outlineLvl w:val="2"/>
        <w:rPr>
          <w:rFonts w:hint="eastAsia" w:ascii="宋体" w:hAnsi="宋体" w:eastAsia="宋体" w:cs="宋体"/>
          <w:b/>
          <w:color w:val="auto"/>
          <w:sz w:val="24"/>
          <w:szCs w:val="24"/>
        </w:rPr>
      </w:pPr>
      <w:r>
        <w:rPr>
          <w:rFonts w:hint="eastAsia" w:ascii="宋体" w:hAnsi="宋体" w:eastAsia="宋体" w:cs="宋体"/>
          <w:b/>
          <w:color w:val="auto"/>
          <w:sz w:val="24"/>
          <w:szCs w:val="24"/>
        </w:rPr>
        <w:t>（</w:t>
      </w:r>
      <w:r>
        <w:rPr>
          <w:rFonts w:hint="eastAsia" w:ascii="宋体" w:hAnsi="宋体" w:cs="宋体"/>
          <w:b/>
          <w:color w:val="auto"/>
          <w:sz w:val="24"/>
          <w:szCs w:val="24"/>
          <w:lang w:eastAsia="zh-CN"/>
        </w:rPr>
        <w:t>五</w:t>
      </w:r>
      <w:r>
        <w:rPr>
          <w:rFonts w:hint="eastAsia" w:ascii="宋体" w:hAnsi="宋体" w:eastAsia="宋体" w:cs="宋体"/>
          <w:b/>
          <w:color w:val="auto"/>
          <w:sz w:val="24"/>
          <w:szCs w:val="24"/>
        </w:rPr>
        <w:t>）响应文件的有效期</w:t>
      </w:r>
    </w:p>
    <w:p w14:paraId="39AE63B1">
      <w:pPr>
        <w:pStyle w:val="8"/>
        <w:keepNext w:val="0"/>
        <w:keepLines w:val="0"/>
        <w:pageBreakBefore w:val="0"/>
        <w:widowControl w:val="0"/>
        <w:numPr>
          <w:ilvl w:val="0"/>
          <w:numId w:val="0"/>
        </w:numPr>
        <w:tabs>
          <w:tab w:val="left" w:pos="720"/>
        </w:tabs>
        <w:kinsoku/>
        <w:wordWrap w:val="0"/>
        <w:overflowPunct/>
        <w:topLinePunct w:val="0"/>
        <w:autoSpaceDE/>
        <w:autoSpaceDN/>
        <w:bidi w:val="0"/>
        <w:adjustRightInd/>
        <w:snapToGrid w:val="0"/>
        <w:spacing w:line="480" w:lineRule="exact"/>
        <w:ind w:left="480" w:left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1.自响应截止日起</w:t>
      </w:r>
      <w:r>
        <w:rPr>
          <w:rFonts w:hint="eastAsia" w:ascii="宋体" w:hAnsi="宋体" w:eastAsia="宋体" w:cs="宋体"/>
          <w:color w:val="auto"/>
          <w:sz w:val="24"/>
          <w:szCs w:val="24"/>
          <w:u w:val="single"/>
        </w:rPr>
        <w:t>90</w:t>
      </w:r>
      <w:r>
        <w:rPr>
          <w:rFonts w:hint="eastAsia" w:ascii="宋体" w:hAnsi="宋体" w:eastAsia="宋体" w:cs="宋体"/>
          <w:color w:val="auto"/>
          <w:sz w:val="24"/>
          <w:szCs w:val="24"/>
        </w:rPr>
        <w:t>天响应文件应保持有效。有效期不足的响应文件将被拒绝。</w:t>
      </w:r>
    </w:p>
    <w:p w14:paraId="65081AA8">
      <w:pPr>
        <w:pStyle w:val="8"/>
        <w:keepNext w:val="0"/>
        <w:keepLines w:val="0"/>
        <w:pageBreakBefore w:val="0"/>
        <w:widowControl w:val="0"/>
        <w:numPr>
          <w:ilvl w:val="0"/>
          <w:numId w:val="0"/>
        </w:numPr>
        <w:tabs>
          <w:tab w:val="left" w:pos="720"/>
        </w:tabs>
        <w:kinsoku/>
        <w:wordWrap w:val="0"/>
        <w:overflowPunct/>
        <w:topLinePunct w:val="0"/>
        <w:autoSpaceDE/>
        <w:autoSpaceDN/>
        <w:bidi w:val="0"/>
        <w:adjustRightInd/>
        <w:snapToGrid w:val="0"/>
        <w:spacing w:line="48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2.在特殊情况下，征集人可与供应商协商延长响应文件的有效期，这种要求和答复均以书面形式进行。</w:t>
      </w:r>
    </w:p>
    <w:p w14:paraId="0800EEB1">
      <w:pPr>
        <w:pStyle w:val="8"/>
        <w:keepNext w:val="0"/>
        <w:keepLines w:val="0"/>
        <w:pageBreakBefore w:val="0"/>
        <w:widowControl w:val="0"/>
        <w:numPr>
          <w:ilvl w:val="0"/>
          <w:numId w:val="0"/>
        </w:numPr>
        <w:tabs>
          <w:tab w:val="left" w:pos="720"/>
        </w:tabs>
        <w:kinsoku/>
        <w:wordWrap w:val="0"/>
        <w:overflowPunct/>
        <w:topLinePunct w:val="0"/>
        <w:autoSpaceDE/>
        <w:autoSpaceDN/>
        <w:bidi w:val="0"/>
        <w:adjustRightInd/>
        <w:snapToGrid w:val="0"/>
        <w:spacing w:line="480" w:lineRule="exact"/>
        <w:ind w:firstLine="480" w:firstLineChars="200"/>
        <w:textAlignment w:val="auto"/>
        <w:rPr>
          <w:rFonts w:hint="eastAsia" w:ascii="宋体" w:hAnsi="宋体" w:eastAsia="宋体" w:cs="宋体"/>
          <w:color w:val="auto"/>
          <w:sz w:val="24"/>
          <w:szCs w:val="24"/>
        </w:rPr>
      </w:pPr>
      <w:bookmarkStart w:id="67" w:name="_Toc532218229"/>
      <w:bookmarkStart w:id="68" w:name="_Toc385854103"/>
      <w:bookmarkStart w:id="69" w:name="_Toc402963087"/>
      <w:bookmarkStart w:id="70" w:name="_Toc402963120"/>
      <w:bookmarkStart w:id="71" w:name="_Toc385854149"/>
      <w:bookmarkStart w:id="72" w:name="_Toc406402949"/>
      <w:bookmarkStart w:id="73" w:name="_Toc406402993"/>
      <w:r>
        <w:rPr>
          <w:rFonts w:hint="eastAsia" w:ascii="宋体" w:hAnsi="宋体" w:eastAsia="宋体" w:cs="宋体"/>
          <w:color w:val="auto"/>
          <w:sz w:val="24"/>
          <w:szCs w:val="24"/>
        </w:rPr>
        <w:t>3.入围供应商的响应文件自开标之日起至合同履行完毕止均应保持有效。</w:t>
      </w:r>
      <w:bookmarkEnd w:id="67"/>
      <w:bookmarkEnd w:id="68"/>
      <w:bookmarkEnd w:id="69"/>
      <w:bookmarkEnd w:id="70"/>
      <w:bookmarkEnd w:id="71"/>
      <w:bookmarkEnd w:id="72"/>
      <w:bookmarkEnd w:id="73"/>
    </w:p>
    <w:p w14:paraId="4730733C">
      <w:pPr>
        <w:pStyle w:val="40"/>
        <w:keepNext w:val="0"/>
        <w:keepLines w:val="0"/>
        <w:pageBreakBefore w:val="0"/>
        <w:widowControl w:val="0"/>
        <w:kinsoku/>
        <w:wordWrap w:val="0"/>
        <w:overflowPunct/>
        <w:topLinePunct w:val="0"/>
        <w:autoSpaceDE/>
        <w:autoSpaceDN/>
        <w:bidi w:val="0"/>
        <w:adjustRightInd/>
        <w:spacing w:before="0" w:line="480" w:lineRule="exact"/>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4.在原定响应有效期满之前，如果出现特殊情况，采购机构可以以书面形式通知供应商延长响应有效期。供应商同意延长的，不得要求或被允许修改其响应文件，供应商拒绝延长的，其响应无效。</w:t>
      </w:r>
    </w:p>
    <w:p w14:paraId="01395966">
      <w:pPr>
        <w:keepNext w:val="0"/>
        <w:keepLines w:val="0"/>
        <w:pageBreakBefore w:val="0"/>
        <w:widowControl w:val="0"/>
        <w:kinsoku/>
        <w:wordWrap w:val="0"/>
        <w:overflowPunct/>
        <w:topLinePunct w:val="0"/>
        <w:autoSpaceDE/>
        <w:autoSpaceDN/>
        <w:bidi w:val="0"/>
        <w:adjustRightInd/>
        <w:snapToGrid w:val="0"/>
        <w:spacing w:line="480" w:lineRule="exact"/>
        <w:ind w:firstLine="482" w:firstLineChars="200"/>
        <w:jc w:val="left"/>
        <w:textAlignment w:val="auto"/>
        <w:outlineLvl w:val="2"/>
        <w:rPr>
          <w:rFonts w:hint="eastAsia" w:ascii="宋体" w:hAnsi="宋体" w:eastAsia="宋体" w:cs="宋体"/>
          <w:b/>
          <w:color w:val="auto"/>
          <w:sz w:val="24"/>
          <w:szCs w:val="24"/>
        </w:rPr>
      </w:pPr>
      <w:r>
        <w:rPr>
          <w:rFonts w:hint="eastAsia" w:ascii="宋体" w:hAnsi="宋体" w:eastAsia="宋体" w:cs="宋体"/>
          <w:b/>
          <w:color w:val="auto"/>
          <w:sz w:val="24"/>
          <w:szCs w:val="24"/>
        </w:rPr>
        <w:t>（</w:t>
      </w:r>
      <w:r>
        <w:rPr>
          <w:rFonts w:hint="eastAsia" w:ascii="宋体" w:hAnsi="宋体" w:cs="宋体"/>
          <w:b/>
          <w:color w:val="auto"/>
          <w:sz w:val="24"/>
          <w:szCs w:val="24"/>
          <w:lang w:eastAsia="zh-CN"/>
        </w:rPr>
        <w:t>六</w:t>
      </w:r>
      <w:r>
        <w:rPr>
          <w:rFonts w:hint="eastAsia" w:ascii="宋体" w:hAnsi="宋体" w:eastAsia="宋体" w:cs="宋体"/>
          <w:b/>
          <w:color w:val="auto"/>
          <w:sz w:val="24"/>
          <w:szCs w:val="24"/>
        </w:rPr>
        <w:t>）响应无效的情形</w:t>
      </w:r>
    </w:p>
    <w:p w14:paraId="53507B4F">
      <w:pPr>
        <w:pStyle w:val="40"/>
        <w:keepNext w:val="0"/>
        <w:keepLines w:val="0"/>
        <w:pageBreakBefore w:val="0"/>
        <w:widowControl w:val="0"/>
        <w:kinsoku/>
        <w:wordWrap w:val="0"/>
        <w:bidi w:val="0"/>
        <w:adjustRightInd/>
        <w:spacing w:before="0" w:line="480" w:lineRule="exact"/>
        <w:ind w:firstLine="480" w:firstLineChars="200"/>
        <w:textAlignment w:val="auto"/>
        <w:rPr>
          <w:rFonts w:hint="eastAsia" w:ascii="宋体" w:hAnsi="宋体" w:eastAsia="宋体" w:cs="宋体"/>
          <w:bCs w:val="0"/>
          <w:color w:val="auto"/>
          <w:szCs w:val="24"/>
        </w:rPr>
      </w:pPr>
      <w:r>
        <w:rPr>
          <w:rFonts w:hint="eastAsia" w:ascii="宋体" w:hAnsi="宋体" w:eastAsia="宋体" w:cs="宋体"/>
          <w:bCs w:val="0"/>
          <w:color w:val="auto"/>
          <w:szCs w:val="24"/>
        </w:rPr>
        <w:t>根据《政府采购货物和服务招标投标管理办法》有下列情形之一的，视为供应商串通：</w:t>
      </w:r>
    </w:p>
    <w:p w14:paraId="1102B0BB">
      <w:pPr>
        <w:pStyle w:val="40"/>
        <w:keepNext w:val="0"/>
        <w:keepLines w:val="0"/>
        <w:pageBreakBefore w:val="0"/>
        <w:widowControl w:val="0"/>
        <w:kinsoku/>
        <w:wordWrap w:val="0"/>
        <w:bidi w:val="0"/>
        <w:adjustRightInd/>
        <w:spacing w:before="0" w:line="480" w:lineRule="exact"/>
        <w:ind w:firstLine="480" w:firstLineChars="200"/>
        <w:textAlignment w:val="auto"/>
        <w:rPr>
          <w:rFonts w:hint="eastAsia" w:ascii="宋体" w:hAnsi="宋体" w:eastAsia="宋体" w:cs="宋体"/>
          <w:color w:val="auto"/>
          <w:szCs w:val="24"/>
        </w:rPr>
      </w:pPr>
      <w:r>
        <w:rPr>
          <w:rFonts w:hint="eastAsia" w:ascii="宋体" w:hAnsi="宋体" w:eastAsia="宋体" w:cs="宋体"/>
          <w:color w:val="auto"/>
          <w:szCs w:val="24"/>
        </w:rPr>
        <w:t>（1）不同供应商的响应文件由同一单位或者个人编制；</w:t>
      </w:r>
    </w:p>
    <w:p w14:paraId="6395B4D3">
      <w:pPr>
        <w:pStyle w:val="40"/>
        <w:keepNext w:val="0"/>
        <w:keepLines w:val="0"/>
        <w:pageBreakBefore w:val="0"/>
        <w:widowControl w:val="0"/>
        <w:kinsoku/>
        <w:wordWrap w:val="0"/>
        <w:bidi w:val="0"/>
        <w:adjustRightInd/>
        <w:spacing w:before="0" w:line="480" w:lineRule="exact"/>
        <w:ind w:firstLine="480" w:firstLineChars="200"/>
        <w:textAlignment w:val="auto"/>
        <w:rPr>
          <w:rFonts w:hint="eastAsia" w:ascii="宋体" w:hAnsi="宋体" w:eastAsia="宋体" w:cs="宋体"/>
          <w:color w:val="auto"/>
          <w:szCs w:val="24"/>
        </w:rPr>
      </w:pPr>
      <w:r>
        <w:rPr>
          <w:rFonts w:hint="eastAsia" w:ascii="宋体" w:hAnsi="宋体" w:eastAsia="宋体" w:cs="宋体"/>
          <w:color w:val="auto"/>
          <w:szCs w:val="24"/>
        </w:rPr>
        <w:t>（2）不同供应商委托同一单位或者个人办理响应事宜；</w:t>
      </w:r>
    </w:p>
    <w:p w14:paraId="340611BF">
      <w:pPr>
        <w:pStyle w:val="40"/>
        <w:keepNext w:val="0"/>
        <w:keepLines w:val="0"/>
        <w:pageBreakBefore w:val="0"/>
        <w:widowControl w:val="0"/>
        <w:kinsoku/>
        <w:wordWrap w:val="0"/>
        <w:bidi w:val="0"/>
        <w:adjustRightInd/>
        <w:spacing w:before="0" w:line="480" w:lineRule="exact"/>
        <w:ind w:firstLine="480" w:firstLineChars="200"/>
        <w:textAlignment w:val="auto"/>
        <w:rPr>
          <w:rFonts w:hint="eastAsia" w:ascii="宋体" w:hAnsi="宋体" w:eastAsia="宋体" w:cs="宋体"/>
          <w:color w:val="auto"/>
          <w:szCs w:val="24"/>
        </w:rPr>
      </w:pPr>
      <w:r>
        <w:rPr>
          <w:rFonts w:hint="eastAsia" w:ascii="宋体" w:hAnsi="宋体" w:eastAsia="宋体" w:cs="宋体"/>
          <w:color w:val="auto"/>
          <w:szCs w:val="24"/>
        </w:rPr>
        <w:t>（3）不同供应商的响应文件载明的项目管理成员或者联系人员为同一人；</w:t>
      </w:r>
    </w:p>
    <w:p w14:paraId="721E09E7">
      <w:pPr>
        <w:pStyle w:val="40"/>
        <w:keepNext w:val="0"/>
        <w:keepLines w:val="0"/>
        <w:pageBreakBefore w:val="0"/>
        <w:widowControl w:val="0"/>
        <w:kinsoku/>
        <w:wordWrap w:val="0"/>
        <w:bidi w:val="0"/>
        <w:adjustRightInd/>
        <w:spacing w:before="0" w:line="480" w:lineRule="exact"/>
        <w:ind w:firstLine="480" w:firstLineChars="200"/>
        <w:textAlignment w:val="auto"/>
        <w:rPr>
          <w:rFonts w:hint="eastAsia" w:ascii="宋体" w:hAnsi="宋体" w:eastAsia="宋体" w:cs="宋体"/>
          <w:color w:val="auto"/>
          <w:szCs w:val="24"/>
        </w:rPr>
      </w:pPr>
      <w:r>
        <w:rPr>
          <w:rFonts w:hint="eastAsia" w:ascii="宋体" w:hAnsi="宋体" w:eastAsia="宋体" w:cs="宋体"/>
          <w:color w:val="auto"/>
          <w:szCs w:val="24"/>
        </w:rPr>
        <w:t>（4）不同供应商的响应文件相互混装。</w:t>
      </w:r>
    </w:p>
    <w:p w14:paraId="442B12D7">
      <w:pPr>
        <w:keepNext w:val="0"/>
        <w:keepLines w:val="0"/>
        <w:pageBreakBefore w:val="0"/>
        <w:widowControl w:val="0"/>
        <w:kinsoku/>
        <w:wordWrap w:val="0"/>
        <w:overflowPunct/>
        <w:topLinePunct w:val="0"/>
        <w:autoSpaceDE/>
        <w:autoSpaceDN/>
        <w:bidi w:val="0"/>
        <w:adjustRightInd/>
        <w:snapToGrid w:val="0"/>
        <w:spacing w:line="480" w:lineRule="exact"/>
        <w:ind w:firstLine="472" w:firstLineChars="196"/>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rPr>
        <w:t>1.</w:t>
      </w:r>
      <w:r>
        <w:rPr>
          <w:rFonts w:hint="eastAsia" w:ascii="宋体" w:hAnsi="宋体" w:eastAsia="宋体" w:cs="宋体"/>
          <w:b/>
          <w:color w:val="auto"/>
          <w:sz w:val="24"/>
          <w:szCs w:val="24"/>
          <w:highlight w:val="none"/>
        </w:rPr>
        <w:t>没有通过资格审查的，响应文件将被视为无效。</w:t>
      </w:r>
    </w:p>
    <w:p w14:paraId="0C6C4666">
      <w:pPr>
        <w:keepNext w:val="0"/>
        <w:keepLines w:val="0"/>
        <w:pageBreakBefore w:val="0"/>
        <w:widowControl w:val="0"/>
        <w:kinsoku/>
        <w:wordWrap w:val="0"/>
        <w:overflowPunct/>
        <w:topLinePunct w:val="0"/>
        <w:autoSpaceDE/>
        <w:autoSpaceDN/>
        <w:bidi w:val="0"/>
        <w:adjustRightInd/>
        <w:snapToGrid w:val="0"/>
        <w:spacing w:line="480" w:lineRule="exact"/>
        <w:ind w:firstLine="472" w:firstLineChars="196"/>
        <w:textAlignment w:val="auto"/>
        <w:rPr>
          <w:rFonts w:hint="eastAsia" w:ascii="宋体" w:hAnsi="宋体" w:eastAsia="宋体" w:cs="宋体"/>
          <w:b/>
          <w:bCs/>
          <w:color w:val="auto"/>
          <w:sz w:val="24"/>
          <w:szCs w:val="24"/>
        </w:rPr>
      </w:pPr>
      <w:r>
        <w:rPr>
          <w:rFonts w:hint="eastAsia" w:ascii="宋体" w:hAnsi="宋体" w:cs="宋体"/>
          <w:b/>
          <w:bCs/>
          <w:color w:val="auto"/>
          <w:sz w:val="24"/>
          <w:szCs w:val="24"/>
          <w:highlight w:val="none"/>
          <w:lang w:val="en-US" w:eastAsia="zh-CN"/>
        </w:rPr>
        <w:t>2</w:t>
      </w:r>
      <w:r>
        <w:rPr>
          <w:rFonts w:hint="eastAsia" w:ascii="宋体" w:hAnsi="宋体" w:eastAsia="宋体" w:cs="宋体"/>
          <w:b/>
          <w:bCs/>
          <w:color w:val="auto"/>
          <w:sz w:val="24"/>
          <w:szCs w:val="24"/>
          <w:highlight w:val="none"/>
        </w:rPr>
        <w:t>.在符合性审查和商务</w:t>
      </w:r>
      <w:r>
        <w:rPr>
          <w:rFonts w:hint="eastAsia" w:ascii="宋体" w:hAnsi="宋体" w:cs="宋体"/>
          <w:b/>
          <w:bCs/>
          <w:color w:val="auto"/>
          <w:sz w:val="24"/>
          <w:szCs w:val="24"/>
          <w:highlight w:val="none"/>
          <w:lang w:eastAsia="zh-CN"/>
        </w:rPr>
        <w:t>资信技术</w:t>
      </w:r>
      <w:r>
        <w:rPr>
          <w:rFonts w:hint="eastAsia" w:ascii="宋体" w:hAnsi="宋体" w:eastAsia="宋体" w:cs="宋体"/>
          <w:b/>
          <w:bCs/>
          <w:color w:val="auto"/>
          <w:sz w:val="24"/>
          <w:szCs w:val="24"/>
          <w:highlight w:val="none"/>
        </w:rPr>
        <w:t>评审时，</w:t>
      </w:r>
      <w:r>
        <w:rPr>
          <w:rFonts w:hint="eastAsia" w:ascii="宋体" w:hAnsi="宋体" w:eastAsia="宋体" w:cs="宋体"/>
          <w:b/>
          <w:bCs/>
          <w:color w:val="auto"/>
          <w:sz w:val="24"/>
          <w:szCs w:val="24"/>
        </w:rPr>
        <w:t>如发现下列情形之一的，响应文件将被视为无效：</w:t>
      </w:r>
    </w:p>
    <w:p w14:paraId="753BBB8F">
      <w:pPr>
        <w:keepNext w:val="0"/>
        <w:keepLines w:val="0"/>
        <w:pageBreakBefore w:val="0"/>
        <w:widowControl w:val="0"/>
        <w:kinsoku/>
        <w:wordWrap w:val="0"/>
        <w:overflowPunct/>
        <w:topLinePunct w:val="0"/>
        <w:autoSpaceDE/>
        <w:autoSpaceDN/>
        <w:bidi w:val="0"/>
        <w:adjustRightInd/>
        <w:snapToGrid w:val="0"/>
        <w:spacing w:line="480" w:lineRule="exact"/>
        <w:ind w:firstLine="470" w:firstLineChars="196"/>
        <w:textAlignment w:val="auto"/>
        <w:rPr>
          <w:rFonts w:hint="eastAsia" w:ascii="宋体" w:hAnsi="宋体" w:eastAsia="宋体" w:cs="宋体"/>
          <w:color w:val="auto"/>
          <w:sz w:val="24"/>
          <w:szCs w:val="24"/>
        </w:rPr>
      </w:pPr>
      <w:r>
        <w:rPr>
          <w:rFonts w:hint="eastAsia" w:ascii="宋体" w:hAnsi="宋体" w:eastAsia="宋体" w:cs="宋体"/>
          <w:bCs/>
          <w:color w:val="auto"/>
          <w:sz w:val="24"/>
          <w:szCs w:val="24"/>
        </w:rPr>
        <w:t>（1）</w:t>
      </w:r>
      <w:r>
        <w:rPr>
          <w:rFonts w:hint="eastAsia" w:ascii="宋体" w:hAnsi="宋体" w:eastAsia="宋体" w:cs="宋体"/>
          <w:color w:val="auto"/>
          <w:sz w:val="24"/>
          <w:szCs w:val="24"/>
        </w:rPr>
        <w:t>电子响应文件未按规定要求提供电子签章的。</w:t>
      </w:r>
    </w:p>
    <w:p w14:paraId="594C322E">
      <w:pPr>
        <w:keepNext w:val="0"/>
        <w:keepLines w:val="0"/>
        <w:pageBreakBefore w:val="0"/>
        <w:widowControl w:val="0"/>
        <w:kinsoku/>
        <w:wordWrap w:val="0"/>
        <w:overflowPunct/>
        <w:topLinePunct w:val="0"/>
        <w:autoSpaceDE/>
        <w:autoSpaceDN/>
        <w:bidi w:val="0"/>
        <w:adjustRightInd/>
        <w:snapToGrid w:val="0"/>
        <w:spacing w:line="48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（2）未按要求对资格文件进行承诺，或虚假承诺的。</w:t>
      </w:r>
    </w:p>
    <w:p w14:paraId="34B9A7D7">
      <w:pPr>
        <w:keepNext w:val="0"/>
        <w:keepLines w:val="0"/>
        <w:pageBreakBefore w:val="0"/>
        <w:widowControl w:val="0"/>
        <w:kinsoku/>
        <w:wordWrap w:val="0"/>
        <w:overflowPunct/>
        <w:topLinePunct w:val="0"/>
        <w:autoSpaceDE/>
        <w:autoSpaceDN/>
        <w:bidi w:val="0"/>
        <w:adjustRightInd/>
        <w:snapToGrid w:val="0"/>
        <w:spacing w:line="480" w:lineRule="exact"/>
        <w:ind w:firstLine="470" w:firstLineChars="196"/>
        <w:textAlignment w:val="auto"/>
        <w:rPr>
          <w:rFonts w:hint="eastAsia" w:ascii="宋体" w:hAnsi="宋体" w:eastAsia="宋体" w:cs="宋体"/>
          <w:bCs/>
          <w:color w:val="auto"/>
          <w:kern w:val="0"/>
          <w:sz w:val="24"/>
          <w:szCs w:val="24"/>
        </w:rPr>
      </w:pPr>
      <w:r>
        <w:rPr>
          <w:rFonts w:hint="eastAsia" w:ascii="宋体" w:hAnsi="宋体" w:eastAsia="宋体" w:cs="宋体"/>
          <w:color w:val="auto"/>
          <w:sz w:val="24"/>
          <w:szCs w:val="24"/>
        </w:rPr>
        <w:t>（3）未</w:t>
      </w:r>
      <w:r>
        <w:rPr>
          <w:rFonts w:hint="eastAsia" w:ascii="宋体" w:hAnsi="宋体" w:eastAsia="宋体" w:cs="宋体"/>
          <w:bCs/>
          <w:color w:val="auto"/>
          <w:kern w:val="0"/>
          <w:sz w:val="24"/>
          <w:szCs w:val="24"/>
        </w:rPr>
        <w:t>提供法定代表人授权委托书、投标函或者填写项目不齐全的。</w:t>
      </w:r>
    </w:p>
    <w:p w14:paraId="181BCB0F">
      <w:pPr>
        <w:pStyle w:val="12"/>
        <w:keepNext w:val="0"/>
        <w:keepLines w:val="0"/>
        <w:pageBreakBefore w:val="0"/>
        <w:widowControl w:val="0"/>
        <w:kinsoku/>
        <w:wordWrap w:val="0"/>
        <w:overflowPunct/>
        <w:topLinePunct w:val="0"/>
        <w:autoSpaceDE/>
        <w:autoSpaceDN/>
        <w:bidi w:val="0"/>
        <w:adjustRightInd/>
        <w:snapToGrid w:val="0"/>
        <w:spacing w:line="480" w:lineRule="exact"/>
        <w:ind w:firstLine="454" w:firstLineChars="196"/>
        <w:textAlignment w:val="auto"/>
        <w:rPr>
          <w:rFonts w:hint="eastAsia" w:ascii="宋体" w:hAnsi="宋体" w:eastAsia="宋体" w:cs="宋体"/>
          <w:snapToGrid w:val="0"/>
          <w:color w:val="auto"/>
          <w:sz w:val="24"/>
          <w:szCs w:val="24"/>
        </w:rPr>
      </w:pPr>
      <w:r>
        <w:rPr>
          <w:rFonts w:hint="eastAsia" w:ascii="宋体" w:hAnsi="宋体" w:eastAsia="宋体" w:cs="宋体"/>
          <w:color w:val="auto"/>
          <w:sz w:val="24"/>
          <w:szCs w:val="24"/>
        </w:rPr>
        <w:t>（4）响应文件格式不规范、项目不齐全或者内容虚假的。</w:t>
      </w:r>
    </w:p>
    <w:p w14:paraId="4789BE72">
      <w:pPr>
        <w:pStyle w:val="12"/>
        <w:keepNext w:val="0"/>
        <w:keepLines w:val="0"/>
        <w:pageBreakBefore w:val="0"/>
        <w:widowControl w:val="0"/>
        <w:kinsoku/>
        <w:wordWrap w:val="0"/>
        <w:overflowPunct/>
        <w:topLinePunct w:val="0"/>
        <w:autoSpaceDE/>
        <w:autoSpaceDN/>
        <w:bidi w:val="0"/>
        <w:adjustRightInd/>
        <w:snapToGrid w:val="0"/>
        <w:spacing w:line="480" w:lineRule="exact"/>
        <w:ind w:firstLine="454" w:firstLineChars="196"/>
        <w:textAlignment w:val="auto"/>
        <w:rPr>
          <w:rFonts w:hint="eastAsia" w:ascii="宋体" w:hAnsi="宋体" w:eastAsia="宋体" w:cs="宋体"/>
          <w:snapToGrid w:val="0"/>
          <w:color w:val="auto"/>
          <w:sz w:val="24"/>
          <w:szCs w:val="24"/>
        </w:rPr>
      </w:pPr>
      <w:r>
        <w:rPr>
          <w:rFonts w:hint="eastAsia" w:ascii="宋体" w:hAnsi="宋体" w:eastAsia="宋体" w:cs="宋体"/>
          <w:color w:val="auto"/>
          <w:sz w:val="24"/>
          <w:szCs w:val="24"/>
        </w:rPr>
        <w:t>（</w:t>
      </w:r>
      <w:r>
        <w:rPr>
          <w:rFonts w:hint="eastAsia" w:ascii="宋体" w:hAnsi="宋体" w:eastAsia="宋体" w:cs="宋体"/>
          <w:snapToGrid w:val="0"/>
          <w:color w:val="auto"/>
          <w:sz w:val="24"/>
          <w:szCs w:val="24"/>
        </w:rPr>
        <w:t>5）</w:t>
      </w:r>
      <w:r>
        <w:rPr>
          <w:rFonts w:hint="eastAsia" w:ascii="宋体" w:hAnsi="宋体" w:eastAsia="宋体" w:cs="宋体"/>
          <w:color w:val="auto"/>
          <w:sz w:val="24"/>
          <w:szCs w:val="24"/>
        </w:rPr>
        <w:t>响应文件的实质性内容未使用中文表述、意思表述不明确、前后矛盾或者使用计量单位不符合征集文件要求的（经评</w:t>
      </w:r>
      <w:r>
        <w:rPr>
          <w:rFonts w:hint="eastAsia" w:hAnsi="宋体" w:cs="宋体"/>
          <w:color w:val="auto"/>
          <w:sz w:val="24"/>
          <w:szCs w:val="24"/>
          <w:lang w:eastAsia="zh-CN"/>
        </w:rPr>
        <w:t>审</w:t>
      </w:r>
      <w:r>
        <w:rPr>
          <w:rFonts w:hint="eastAsia" w:hAnsi="宋体" w:cs="宋体"/>
          <w:color w:val="auto"/>
          <w:sz w:val="24"/>
          <w:szCs w:val="24"/>
          <w:lang w:val="en-US" w:eastAsia="zh-CN"/>
        </w:rPr>
        <w:t>小组</w:t>
      </w:r>
      <w:r>
        <w:rPr>
          <w:rFonts w:hint="eastAsia" w:ascii="宋体" w:hAnsi="宋体" w:eastAsia="宋体" w:cs="宋体"/>
          <w:color w:val="auto"/>
          <w:sz w:val="24"/>
          <w:szCs w:val="24"/>
        </w:rPr>
        <w:t>认定并允许其当场更正的笔误除外）。</w:t>
      </w:r>
    </w:p>
    <w:p w14:paraId="16F17872">
      <w:pPr>
        <w:pStyle w:val="12"/>
        <w:keepNext w:val="0"/>
        <w:keepLines w:val="0"/>
        <w:pageBreakBefore w:val="0"/>
        <w:widowControl w:val="0"/>
        <w:kinsoku/>
        <w:wordWrap w:val="0"/>
        <w:overflowPunct/>
        <w:topLinePunct w:val="0"/>
        <w:autoSpaceDE/>
        <w:autoSpaceDN/>
        <w:bidi w:val="0"/>
        <w:adjustRightInd/>
        <w:snapToGrid w:val="0"/>
        <w:spacing w:line="480" w:lineRule="exact"/>
        <w:ind w:firstLine="454" w:firstLineChars="196"/>
        <w:textAlignment w:val="auto"/>
        <w:rPr>
          <w:rFonts w:hint="eastAsia" w:ascii="宋体" w:hAnsi="宋体" w:eastAsia="宋体" w:cs="宋体"/>
          <w:snapToGrid w:val="0"/>
          <w:color w:val="auto"/>
          <w:sz w:val="24"/>
          <w:szCs w:val="24"/>
        </w:rPr>
      </w:pPr>
      <w:r>
        <w:rPr>
          <w:rFonts w:hint="eastAsia" w:ascii="宋体" w:hAnsi="宋体" w:eastAsia="宋体" w:cs="宋体"/>
          <w:color w:val="auto"/>
          <w:sz w:val="24"/>
          <w:szCs w:val="24"/>
        </w:rPr>
        <w:t>（6）</w:t>
      </w:r>
      <w:r>
        <w:rPr>
          <w:rFonts w:hint="eastAsia" w:ascii="宋体" w:hAnsi="宋体" w:eastAsia="宋体" w:cs="宋体"/>
          <w:snapToGrid w:val="0"/>
          <w:color w:val="auto"/>
          <w:sz w:val="24"/>
          <w:szCs w:val="24"/>
        </w:rPr>
        <w:t>响应有效期、服务承诺等商务条款不能满足征集文件要求的。</w:t>
      </w:r>
    </w:p>
    <w:p w14:paraId="01B8BBEA">
      <w:pPr>
        <w:pStyle w:val="12"/>
        <w:keepNext w:val="0"/>
        <w:keepLines w:val="0"/>
        <w:pageBreakBefore w:val="0"/>
        <w:widowControl w:val="0"/>
        <w:kinsoku/>
        <w:wordWrap w:val="0"/>
        <w:overflowPunct/>
        <w:topLinePunct w:val="0"/>
        <w:autoSpaceDE/>
        <w:autoSpaceDN/>
        <w:bidi w:val="0"/>
        <w:adjustRightInd/>
        <w:snapToGrid w:val="0"/>
        <w:spacing w:line="480" w:lineRule="exact"/>
        <w:ind w:firstLine="454" w:firstLineChars="196"/>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（7）未实质性响应征集文件要求或者响应文件有征集人不能接受的附加条件的。</w:t>
      </w:r>
    </w:p>
    <w:p w14:paraId="70D7B65F">
      <w:pPr>
        <w:pStyle w:val="12"/>
        <w:keepNext w:val="0"/>
        <w:keepLines w:val="0"/>
        <w:pageBreakBefore w:val="0"/>
        <w:widowControl w:val="0"/>
        <w:kinsoku/>
        <w:wordWrap w:val="0"/>
        <w:overflowPunct/>
        <w:topLinePunct w:val="0"/>
        <w:autoSpaceDE/>
        <w:autoSpaceDN/>
        <w:bidi w:val="0"/>
        <w:adjustRightInd/>
        <w:snapToGrid w:val="0"/>
        <w:spacing w:line="480" w:lineRule="exact"/>
        <w:ind w:firstLine="454" w:firstLineChars="196"/>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（8）不符合本征集文件中的实质性要求条款。</w:t>
      </w:r>
    </w:p>
    <w:p w14:paraId="1D606730">
      <w:pPr>
        <w:pStyle w:val="12"/>
        <w:keepNext w:val="0"/>
        <w:keepLines w:val="0"/>
        <w:pageBreakBefore w:val="0"/>
        <w:widowControl w:val="0"/>
        <w:kinsoku/>
        <w:wordWrap w:val="0"/>
        <w:overflowPunct/>
        <w:topLinePunct w:val="0"/>
        <w:autoSpaceDE/>
        <w:autoSpaceDN/>
        <w:bidi w:val="0"/>
        <w:adjustRightInd/>
        <w:snapToGrid w:val="0"/>
        <w:spacing w:line="480" w:lineRule="exact"/>
        <w:ind w:firstLine="457" w:firstLineChars="196"/>
        <w:textAlignment w:val="auto"/>
        <w:rPr>
          <w:rFonts w:hint="eastAsia" w:ascii="宋体" w:hAnsi="宋体" w:eastAsia="宋体" w:cs="宋体"/>
          <w:b/>
          <w:bCs/>
          <w:color w:val="auto"/>
          <w:sz w:val="24"/>
          <w:szCs w:val="24"/>
          <w:highlight w:val="none"/>
        </w:rPr>
      </w:pPr>
      <w:r>
        <w:rPr>
          <w:rFonts w:hint="eastAsia" w:hAnsi="宋体" w:cs="宋体"/>
          <w:b/>
          <w:bCs/>
          <w:color w:val="auto"/>
          <w:sz w:val="24"/>
          <w:szCs w:val="24"/>
          <w:highlight w:val="none"/>
          <w:lang w:val="en-US" w:eastAsia="zh-CN"/>
        </w:rPr>
        <w:t>3</w:t>
      </w:r>
      <w:r>
        <w:rPr>
          <w:rFonts w:hint="eastAsia" w:ascii="宋体" w:hAnsi="宋体" w:eastAsia="宋体" w:cs="宋体"/>
          <w:b/>
          <w:bCs/>
          <w:color w:val="auto"/>
          <w:sz w:val="24"/>
          <w:szCs w:val="24"/>
          <w:highlight w:val="none"/>
        </w:rPr>
        <w:t>.在报价评审时，如发现下列情形之一的，响应文件将被视为无效：</w:t>
      </w:r>
    </w:p>
    <w:p w14:paraId="46170EF4">
      <w:pPr>
        <w:pStyle w:val="12"/>
        <w:keepNext w:val="0"/>
        <w:keepLines w:val="0"/>
        <w:pageBreakBefore w:val="0"/>
        <w:widowControl w:val="0"/>
        <w:kinsoku/>
        <w:wordWrap w:val="0"/>
        <w:overflowPunct/>
        <w:topLinePunct w:val="0"/>
        <w:autoSpaceDE/>
        <w:autoSpaceDN/>
        <w:bidi w:val="0"/>
        <w:adjustRightInd/>
        <w:snapToGrid w:val="0"/>
        <w:spacing w:line="480" w:lineRule="exact"/>
        <w:ind w:firstLine="464" w:firstLineChars="200"/>
        <w:textAlignment w:val="auto"/>
        <w:rPr>
          <w:rFonts w:hint="eastAsia" w:hAnsi="宋体" w:cs="宋体"/>
          <w:snapToGrid w:val="0"/>
          <w:color w:val="auto"/>
          <w:sz w:val="24"/>
          <w:szCs w:val="24"/>
          <w:highlight w:val="none"/>
          <w:lang w:eastAsia="zh-CN"/>
        </w:rPr>
      </w:pPr>
      <w:r>
        <w:rPr>
          <w:rFonts w:hint="eastAsia" w:hAnsi="宋体" w:cs="宋体"/>
          <w:snapToGrid w:val="0"/>
          <w:color w:val="auto"/>
          <w:sz w:val="24"/>
          <w:szCs w:val="24"/>
          <w:highlight w:val="none"/>
          <w:lang w:eastAsia="zh-CN"/>
        </w:rPr>
        <w:t>（</w:t>
      </w:r>
      <w:r>
        <w:rPr>
          <w:rFonts w:hint="eastAsia" w:hAnsi="宋体" w:cs="宋体"/>
          <w:snapToGrid w:val="0"/>
          <w:color w:val="auto"/>
          <w:sz w:val="24"/>
          <w:szCs w:val="24"/>
          <w:highlight w:val="none"/>
          <w:lang w:val="en-US" w:eastAsia="zh-CN"/>
        </w:rPr>
        <w:t>1</w:t>
      </w:r>
      <w:r>
        <w:rPr>
          <w:rFonts w:hint="eastAsia" w:hAnsi="宋体" w:cs="宋体"/>
          <w:snapToGrid w:val="0"/>
          <w:color w:val="auto"/>
          <w:sz w:val="24"/>
          <w:szCs w:val="24"/>
          <w:highlight w:val="none"/>
          <w:lang w:eastAsia="zh-CN"/>
        </w:rPr>
        <w:t>）供应商的报价文件有串通投标情形的；</w:t>
      </w:r>
    </w:p>
    <w:p w14:paraId="0E69297F">
      <w:pPr>
        <w:pStyle w:val="12"/>
        <w:keepNext w:val="0"/>
        <w:keepLines w:val="0"/>
        <w:pageBreakBefore w:val="0"/>
        <w:widowControl w:val="0"/>
        <w:kinsoku/>
        <w:wordWrap w:val="0"/>
        <w:overflowPunct/>
        <w:topLinePunct w:val="0"/>
        <w:autoSpaceDE/>
        <w:autoSpaceDN/>
        <w:bidi w:val="0"/>
        <w:adjustRightInd/>
        <w:snapToGrid w:val="0"/>
        <w:spacing w:line="480" w:lineRule="exact"/>
        <w:ind w:firstLine="464" w:firstLineChars="200"/>
        <w:textAlignment w:val="auto"/>
        <w:rPr>
          <w:rFonts w:hint="eastAsia" w:hAnsi="宋体" w:cs="宋体"/>
          <w:snapToGrid w:val="0"/>
          <w:color w:val="auto"/>
          <w:sz w:val="24"/>
          <w:szCs w:val="24"/>
          <w:highlight w:val="none"/>
          <w:lang w:eastAsia="zh-CN"/>
        </w:rPr>
      </w:pPr>
      <w:r>
        <w:rPr>
          <w:rFonts w:hint="eastAsia" w:hAnsi="宋体" w:cs="宋体"/>
          <w:snapToGrid w:val="0"/>
          <w:color w:val="auto"/>
          <w:sz w:val="24"/>
          <w:szCs w:val="24"/>
          <w:highlight w:val="none"/>
          <w:lang w:eastAsia="zh-CN"/>
        </w:rPr>
        <w:t>（</w:t>
      </w:r>
      <w:r>
        <w:rPr>
          <w:rFonts w:hint="eastAsia" w:hAnsi="宋体" w:cs="宋体"/>
          <w:snapToGrid w:val="0"/>
          <w:color w:val="auto"/>
          <w:sz w:val="24"/>
          <w:szCs w:val="24"/>
          <w:highlight w:val="none"/>
          <w:lang w:val="en-US" w:eastAsia="zh-CN"/>
        </w:rPr>
        <w:t>2</w:t>
      </w:r>
      <w:r>
        <w:rPr>
          <w:rFonts w:hint="eastAsia" w:hAnsi="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rPr>
        <w:t>没有按照要求提供《</w:t>
      </w:r>
      <w:r>
        <w:rPr>
          <w:rFonts w:hint="eastAsia" w:hAnsi="宋体" w:cs="宋体"/>
          <w:snapToGrid w:val="0"/>
          <w:color w:val="auto"/>
          <w:sz w:val="24"/>
          <w:szCs w:val="24"/>
          <w:highlight w:val="none"/>
          <w:lang w:eastAsia="zh-CN"/>
        </w:rPr>
        <w:t>报价一览表</w:t>
      </w:r>
      <w:r>
        <w:rPr>
          <w:rFonts w:hint="eastAsia" w:ascii="宋体" w:hAnsi="宋体" w:eastAsia="宋体" w:cs="宋体"/>
          <w:snapToGrid w:val="0"/>
          <w:color w:val="auto"/>
          <w:sz w:val="24"/>
          <w:szCs w:val="24"/>
          <w:highlight w:val="none"/>
        </w:rPr>
        <w:t>》</w:t>
      </w:r>
      <w:r>
        <w:rPr>
          <w:rFonts w:hint="eastAsia" w:hAnsi="宋体" w:cs="宋体"/>
          <w:snapToGrid w:val="0"/>
          <w:color w:val="auto"/>
          <w:sz w:val="24"/>
          <w:szCs w:val="24"/>
          <w:highlight w:val="none"/>
          <w:lang w:eastAsia="zh-CN"/>
        </w:rPr>
        <w:t>；</w:t>
      </w:r>
    </w:p>
    <w:p w14:paraId="6D9E3738">
      <w:pPr>
        <w:pStyle w:val="12"/>
        <w:keepNext w:val="0"/>
        <w:keepLines w:val="0"/>
        <w:pageBreakBefore w:val="0"/>
        <w:widowControl w:val="0"/>
        <w:kinsoku/>
        <w:wordWrap w:val="0"/>
        <w:overflowPunct/>
        <w:topLinePunct w:val="0"/>
        <w:autoSpaceDE/>
        <w:autoSpaceDN/>
        <w:bidi w:val="0"/>
        <w:adjustRightInd/>
        <w:snapToGrid w:val="0"/>
        <w:spacing w:line="480" w:lineRule="exact"/>
        <w:ind w:firstLine="464" w:firstLineChars="200"/>
        <w:textAlignment w:val="auto"/>
        <w:rPr>
          <w:rFonts w:hint="eastAsia" w:hAnsi="宋体" w:cs="宋体"/>
          <w:snapToGrid w:val="0"/>
          <w:color w:val="auto"/>
          <w:sz w:val="24"/>
          <w:szCs w:val="24"/>
          <w:highlight w:val="none"/>
          <w:lang w:eastAsia="zh-CN"/>
        </w:rPr>
      </w:pPr>
      <w:r>
        <w:rPr>
          <w:rFonts w:hint="eastAsia" w:hAnsi="宋体" w:cs="宋体"/>
          <w:snapToGrid w:val="0"/>
          <w:color w:val="auto"/>
          <w:sz w:val="24"/>
          <w:szCs w:val="24"/>
          <w:highlight w:val="none"/>
          <w:lang w:eastAsia="zh-CN"/>
        </w:rPr>
        <w:t>（</w:t>
      </w:r>
      <w:r>
        <w:rPr>
          <w:rFonts w:hint="eastAsia" w:hAnsi="宋体" w:cs="宋体"/>
          <w:snapToGrid w:val="0"/>
          <w:color w:val="auto"/>
          <w:sz w:val="24"/>
          <w:szCs w:val="24"/>
          <w:highlight w:val="none"/>
          <w:lang w:val="en-US" w:eastAsia="zh-CN"/>
        </w:rPr>
        <w:t>3</w:t>
      </w:r>
      <w:r>
        <w:rPr>
          <w:rFonts w:hint="eastAsia" w:hAnsi="宋体" w:cs="宋体"/>
          <w:snapToGrid w:val="0"/>
          <w:color w:val="auto"/>
          <w:sz w:val="24"/>
          <w:szCs w:val="24"/>
          <w:highlight w:val="none"/>
          <w:lang w:eastAsia="zh-CN"/>
        </w:rPr>
        <w:t>）报价文件未按征集文件规定要求进行签字或盖章的；</w:t>
      </w:r>
    </w:p>
    <w:p w14:paraId="1D72019B">
      <w:pPr>
        <w:pStyle w:val="12"/>
        <w:keepNext w:val="0"/>
        <w:keepLines w:val="0"/>
        <w:pageBreakBefore w:val="0"/>
        <w:widowControl w:val="0"/>
        <w:kinsoku/>
        <w:wordWrap w:val="0"/>
        <w:overflowPunct/>
        <w:topLinePunct w:val="0"/>
        <w:autoSpaceDE/>
        <w:autoSpaceDN/>
        <w:bidi w:val="0"/>
        <w:adjustRightInd/>
        <w:snapToGrid w:val="0"/>
        <w:spacing w:line="480" w:lineRule="exact"/>
        <w:ind w:firstLine="464" w:firstLineChars="200"/>
        <w:textAlignment w:val="auto"/>
        <w:rPr>
          <w:rFonts w:hint="eastAsia" w:ascii="宋体" w:hAnsi="宋体" w:eastAsia="宋体" w:cs="宋体"/>
          <w:snapToGrid w:val="0"/>
          <w:color w:val="auto"/>
          <w:sz w:val="24"/>
          <w:szCs w:val="24"/>
          <w:highlight w:val="none"/>
        </w:rPr>
      </w:pPr>
      <w:r>
        <w:rPr>
          <w:rFonts w:hint="eastAsia" w:hAnsi="宋体" w:cs="宋体"/>
          <w:snapToGrid w:val="0"/>
          <w:color w:val="auto"/>
          <w:sz w:val="24"/>
          <w:szCs w:val="24"/>
          <w:highlight w:val="none"/>
          <w:lang w:eastAsia="zh-CN"/>
        </w:rPr>
        <w:t>（</w:t>
      </w:r>
      <w:r>
        <w:rPr>
          <w:rFonts w:hint="eastAsia" w:hAnsi="宋体" w:cs="宋体"/>
          <w:snapToGrid w:val="0"/>
          <w:color w:val="auto"/>
          <w:sz w:val="24"/>
          <w:szCs w:val="24"/>
          <w:highlight w:val="none"/>
          <w:lang w:val="en-US" w:eastAsia="zh-CN"/>
        </w:rPr>
        <w:t>4</w:t>
      </w:r>
      <w:r>
        <w:rPr>
          <w:rFonts w:hint="eastAsia" w:hAnsi="宋体" w:cs="宋体"/>
          <w:snapToGrid w:val="0"/>
          <w:color w:val="auto"/>
          <w:sz w:val="24"/>
          <w:szCs w:val="24"/>
          <w:highlight w:val="none"/>
          <w:lang w:eastAsia="zh-CN"/>
        </w:rPr>
        <w:t xml:space="preserve">）供应商报价超过最高限价的。 </w:t>
      </w:r>
    </w:p>
    <w:p w14:paraId="732326C0">
      <w:pPr>
        <w:keepNext w:val="0"/>
        <w:keepLines w:val="0"/>
        <w:pageBreakBefore w:val="0"/>
        <w:widowControl w:val="0"/>
        <w:kinsoku/>
        <w:wordWrap w:val="0"/>
        <w:overflowPunct/>
        <w:topLinePunct w:val="0"/>
        <w:autoSpaceDE/>
        <w:autoSpaceDN/>
        <w:bidi w:val="0"/>
        <w:adjustRightInd/>
        <w:spacing w:line="480" w:lineRule="exact"/>
        <w:ind w:firstLine="466" w:firstLineChars="200"/>
        <w:textAlignment w:val="auto"/>
        <w:rPr>
          <w:rFonts w:hint="eastAsia" w:ascii="宋体" w:hAnsi="宋体" w:eastAsia="宋体" w:cs="宋体"/>
          <w:color w:val="auto"/>
          <w:sz w:val="24"/>
          <w:szCs w:val="24"/>
        </w:rPr>
      </w:pPr>
      <w:r>
        <w:rPr>
          <w:rFonts w:hint="eastAsia" w:ascii="宋体" w:hAnsi="宋体" w:cs="宋体"/>
          <w:b/>
          <w:bCs/>
          <w:color w:val="auto"/>
          <w:spacing w:val="-4"/>
          <w:kern w:val="0"/>
          <w:sz w:val="24"/>
          <w:szCs w:val="24"/>
          <w:lang w:val="en-US" w:eastAsia="zh-CN" w:bidi="ar-SA"/>
        </w:rPr>
        <w:t>4</w:t>
      </w:r>
      <w:r>
        <w:rPr>
          <w:rFonts w:hint="eastAsia" w:ascii="宋体" w:hAnsi="宋体" w:eastAsia="宋体" w:cs="宋体"/>
          <w:b/>
          <w:bCs/>
          <w:color w:val="auto"/>
          <w:spacing w:val="-4"/>
          <w:kern w:val="0"/>
          <w:sz w:val="24"/>
          <w:szCs w:val="24"/>
          <w:lang w:val="en-US" w:eastAsia="zh-CN" w:bidi="ar-SA"/>
        </w:rPr>
        <w:t>.供应</w:t>
      </w:r>
      <w:r>
        <w:rPr>
          <w:rFonts w:hint="eastAsia" w:ascii="宋体" w:hAnsi="宋体" w:eastAsia="宋体" w:cs="宋体"/>
          <w:b/>
          <w:bCs/>
          <w:color w:val="auto"/>
          <w:sz w:val="24"/>
          <w:szCs w:val="24"/>
        </w:rPr>
        <w:t>商有恶意串通、妨碍其他供应商的竞争行为、损害征集人或者其他供应商的合法权益情形的，响应文件将被视为无效</w:t>
      </w:r>
      <w:r>
        <w:rPr>
          <w:rFonts w:hint="eastAsia" w:ascii="宋体" w:hAnsi="宋体" w:eastAsia="宋体" w:cs="宋体"/>
          <w:color w:val="auto"/>
          <w:kern w:val="0"/>
          <w:sz w:val="24"/>
          <w:szCs w:val="24"/>
        </w:rPr>
        <w:t>。</w:t>
      </w:r>
    </w:p>
    <w:p w14:paraId="3C31A8CE">
      <w:pPr>
        <w:pStyle w:val="12"/>
        <w:keepNext w:val="0"/>
        <w:keepLines w:val="0"/>
        <w:pageBreakBefore w:val="0"/>
        <w:widowControl w:val="0"/>
        <w:kinsoku/>
        <w:wordWrap w:val="0"/>
        <w:overflowPunct/>
        <w:topLinePunct w:val="0"/>
        <w:autoSpaceDE/>
        <w:autoSpaceDN/>
        <w:bidi w:val="0"/>
        <w:adjustRightInd/>
        <w:snapToGrid w:val="0"/>
        <w:spacing w:line="480" w:lineRule="exact"/>
        <w:ind w:firstLine="457" w:firstLineChars="196"/>
        <w:textAlignment w:val="auto"/>
        <w:rPr>
          <w:rFonts w:hint="eastAsia" w:ascii="宋体" w:hAnsi="宋体" w:eastAsia="宋体" w:cs="宋体"/>
          <w:color w:val="auto"/>
          <w:sz w:val="24"/>
          <w:szCs w:val="24"/>
        </w:rPr>
      </w:pPr>
      <w:r>
        <w:rPr>
          <w:rFonts w:hint="eastAsia" w:hAnsi="宋体" w:cs="宋体"/>
          <w:b/>
          <w:bCs/>
          <w:color w:val="auto"/>
          <w:sz w:val="24"/>
          <w:szCs w:val="24"/>
          <w:lang w:val="en-US" w:eastAsia="zh-CN"/>
        </w:rPr>
        <w:t>5</w:t>
      </w:r>
      <w:r>
        <w:rPr>
          <w:rFonts w:hint="eastAsia" w:ascii="宋体" w:hAnsi="宋体" w:eastAsia="宋体" w:cs="宋体"/>
          <w:b/>
          <w:bCs/>
          <w:color w:val="auto"/>
          <w:sz w:val="24"/>
          <w:szCs w:val="24"/>
        </w:rPr>
        <w:t>.法律、法规、规章及省级以上规范性文件规定的其他无效情形。</w:t>
      </w:r>
    </w:p>
    <w:p w14:paraId="7967FC15">
      <w:pPr>
        <w:pStyle w:val="12"/>
        <w:keepNext w:val="0"/>
        <w:keepLines w:val="0"/>
        <w:pageBreakBefore w:val="0"/>
        <w:widowControl w:val="0"/>
        <w:kinsoku/>
        <w:wordWrap w:val="0"/>
        <w:overflowPunct/>
        <w:topLinePunct w:val="0"/>
        <w:autoSpaceDE/>
        <w:autoSpaceDN/>
        <w:bidi w:val="0"/>
        <w:adjustRightInd/>
        <w:snapToGrid w:val="0"/>
        <w:spacing w:line="480" w:lineRule="exact"/>
        <w:ind w:firstLine="466" w:firstLineChars="200"/>
        <w:textAlignment w:val="auto"/>
        <w:rPr>
          <w:rFonts w:hint="eastAsia" w:ascii="宋体" w:hAnsi="宋体" w:eastAsia="宋体" w:cs="宋体"/>
          <w:b/>
          <w:color w:val="auto"/>
          <w:sz w:val="24"/>
          <w:szCs w:val="24"/>
        </w:rPr>
      </w:pPr>
      <w:r>
        <w:rPr>
          <w:rFonts w:hint="eastAsia" w:hAnsi="宋体" w:cs="宋体"/>
          <w:b/>
          <w:color w:val="auto"/>
          <w:sz w:val="24"/>
          <w:szCs w:val="24"/>
          <w:lang w:val="en-US" w:eastAsia="zh-CN"/>
        </w:rPr>
        <w:t>6</w:t>
      </w:r>
      <w:r>
        <w:rPr>
          <w:rFonts w:hint="eastAsia" w:ascii="宋体" w:hAnsi="宋体" w:eastAsia="宋体" w:cs="宋体"/>
          <w:b/>
          <w:color w:val="auto"/>
          <w:sz w:val="24"/>
          <w:szCs w:val="24"/>
        </w:rPr>
        <w:t>.被拒绝的响应文件为无效。</w:t>
      </w:r>
    </w:p>
    <w:p w14:paraId="705DB63C">
      <w:pPr>
        <w:pStyle w:val="12"/>
        <w:keepNext w:val="0"/>
        <w:keepLines w:val="0"/>
        <w:pageBreakBefore w:val="0"/>
        <w:widowControl w:val="0"/>
        <w:kinsoku/>
        <w:wordWrap w:val="0"/>
        <w:overflowPunct/>
        <w:topLinePunct w:val="0"/>
        <w:autoSpaceDE/>
        <w:autoSpaceDN/>
        <w:bidi w:val="0"/>
        <w:adjustRightInd/>
        <w:snapToGrid w:val="0"/>
        <w:spacing w:line="480" w:lineRule="exact"/>
        <w:ind w:firstLine="466" w:firstLineChars="200"/>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w:t>
      </w:r>
      <w:r>
        <w:rPr>
          <w:rFonts w:hint="eastAsia" w:hAnsi="宋体" w:cs="宋体"/>
          <w:b/>
          <w:color w:val="auto"/>
          <w:sz w:val="24"/>
          <w:szCs w:val="24"/>
          <w:lang w:eastAsia="zh-CN"/>
        </w:rPr>
        <w:t>七</w:t>
      </w:r>
      <w:r>
        <w:rPr>
          <w:rFonts w:hint="eastAsia" w:ascii="宋体" w:hAnsi="宋体" w:eastAsia="宋体" w:cs="宋体"/>
          <w:b/>
          <w:color w:val="auto"/>
          <w:sz w:val="24"/>
          <w:szCs w:val="24"/>
        </w:rPr>
        <w:t>）废标的情形</w:t>
      </w:r>
    </w:p>
    <w:p w14:paraId="427F12C2">
      <w:pPr>
        <w:pStyle w:val="12"/>
        <w:keepNext w:val="0"/>
        <w:keepLines w:val="0"/>
        <w:pageBreakBefore w:val="0"/>
        <w:widowControl w:val="0"/>
        <w:kinsoku/>
        <w:wordWrap w:val="0"/>
        <w:overflowPunct/>
        <w:topLinePunct w:val="0"/>
        <w:autoSpaceDE/>
        <w:autoSpaceDN/>
        <w:bidi w:val="0"/>
        <w:adjustRightInd/>
        <w:snapToGrid w:val="0"/>
        <w:spacing w:line="480" w:lineRule="exact"/>
        <w:ind w:firstLine="464"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根据《中华人民共和国政府采购法》</w:t>
      </w:r>
      <w:r>
        <w:rPr>
          <w:rFonts w:hint="eastAsia" w:hAnsi="宋体" w:cs="宋体"/>
          <w:color w:val="auto"/>
          <w:sz w:val="24"/>
          <w:szCs w:val="24"/>
          <w:lang w:val="en-US" w:eastAsia="zh-CN"/>
        </w:rPr>
        <w:t>相关</w:t>
      </w:r>
      <w:r>
        <w:rPr>
          <w:rFonts w:hint="eastAsia" w:ascii="宋体" w:hAnsi="宋体" w:eastAsia="宋体" w:cs="宋体"/>
          <w:color w:val="auto"/>
          <w:sz w:val="24"/>
          <w:szCs w:val="24"/>
        </w:rPr>
        <w:t>规定，在采购中，出现下列情形之一的，应予废标：</w:t>
      </w:r>
    </w:p>
    <w:p w14:paraId="4FFC26F4">
      <w:pPr>
        <w:pStyle w:val="12"/>
        <w:keepNext w:val="0"/>
        <w:keepLines w:val="0"/>
        <w:pageBreakBefore w:val="0"/>
        <w:widowControl w:val="0"/>
        <w:kinsoku/>
        <w:wordWrap w:val="0"/>
        <w:overflowPunct/>
        <w:topLinePunct w:val="0"/>
        <w:autoSpaceDE/>
        <w:autoSpaceDN/>
        <w:bidi w:val="0"/>
        <w:adjustRightInd/>
        <w:snapToGrid w:val="0"/>
        <w:spacing w:line="480" w:lineRule="exact"/>
        <w:ind w:firstLine="464" w:firstLineChars="200"/>
        <w:textAlignment w:val="auto"/>
        <w:rPr>
          <w:rFonts w:hint="eastAsia" w:ascii="宋体" w:hAnsi="宋体" w:eastAsia="宋体" w:cs="宋体"/>
          <w:color w:val="auto"/>
          <w:sz w:val="24"/>
          <w:szCs w:val="24"/>
        </w:rPr>
      </w:pPr>
      <w:r>
        <w:rPr>
          <w:rFonts w:hint="eastAsia" w:hAnsi="宋体" w:cs="宋体"/>
          <w:color w:val="auto"/>
          <w:sz w:val="24"/>
          <w:szCs w:val="24"/>
          <w:lang w:val="en-US" w:eastAsia="zh-CN"/>
        </w:rPr>
        <w:t>1</w:t>
      </w:r>
      <w:r>
        <w:rPr>
          <w:rFonts w:hint="eastAsia" w:ascii="宋体" w:hAnsi="宋体" w:eastAsia="宋体" w:cs="宋体"/>
          <w:color w:val="auto"/>
          <w:sz w:val="24"/>
          <w:szCs w:val="24"/>
        </w:rPr>
        <w:t>.出现影响采购公正的违法、违规行为的；</w:t>
      </w:r>
    </w:p>
    <w:p w14:paraId="65E4D338">
      <w:pPr>
        <w:pStyle w:val="12"/>
        <w:keepNext w:val="0"/>
        <w:keepLines w:val="0"/>
        <w:pageBreakBefore w:val="0"/>
        <w:widowControl w:val="0"/>
        <w:kinsoku/>
        <w:wordWrap w:val="0"/>
        <w:overflowPunct/>
        <w:topLinePunct w:val="0"/>
        <w:autoSpaceDE/>
        <w:autoSpaceDN/>
        <w:bidi w:val="0"/>
        <w:adjustRightInd/>
        <w:snapToGrid w:val="0"/>
        <w:spacing w:line="480" w:lineRule="exact"/>
        <w:ind w:firstLine="464" w:firstLineChars="200"/>
        <w:textAlignment w:val="auto"/>
        <w:rPr>
          <w:rFonts w:hint="eastAsia" w:ascii="宋体" w:hAnsi="宋体" w:eastAsia="宋体" w:cs="宋体"/>
          <w:color w:val="auto"/>
          <w:sz w:val="24"/>
          <w:szCs w:val="24"/>
        </w:rPr>
      </w:pPr>
      <w:r>
        <w:rPr>
          <w:rFonts w:hint="eastAsia" w:hAnsi="宋体" w:cs="宋体"/>
          <w:color w:val="auto"/>
          <w:sz w:val="24"/>
          <w:szCs w:val="24"/>
          <w:lang w:val="en-US" w:eastAsia="zh-CN"/>
        </w:rPr>
        <w:t>2</w:t>
      </w:r>
      <w:r>
        <w:rPr>
          <w:rFonts w:hint="eastAsia" w:ascii="宋体" w:hAnsi="宋体" w:eastAsia="宋体" w:cs="宋体"/>
          <w:color w:val="auto"/>
          <w:sz w:val="24"/>
          <w:szCs w:val="24"/>
        </w:rPr>
        <w:t>.因重大变故，采购任务取消的。</w:t>
      </w:r>
    </w:p>
    <w:p w14:paraId="63F31B10">
      <w:pPr>
        <w:pStyle w:val="12"/>
        <w:keepNext w:val="0"/>
        <w:keepLines w:val="0"/>
        <w:pageBreakBefore w:val="0"/>
        <w:widowControl w:val="0"/>
        <w:kinsoku/>
        <w:wordWrap w:val="0"/>
        <w:overflowPunct/>
        <w:topLinePunct w:val="0"/>
        <w:autoSpaceDE/>
        <w:autoSpaceDN/>
        <w:bidi w:val="0"/>
        <w:adjustRightInd/>
        <w:snapToGrid w:val="0"/>
        <w:spacing w:line="480" w:lineRule="exact"/>
        <w:ind w:firstLine="464"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废标后，采购机构应当将废标理由通知所有供应商。</w:t>
      </w:r>
    </w:p>
    <w:p w14:paraId="619DBE37">
      <w:pPr>
        <w:pStyle w:val="12"/>
        <w:keepNext w:val="0"/>
        <w:keepLines w:val="0"/>
        <w:pageBreakBefore w:val="0"/>
        <w:widowControl w:val="0"/>
        <w:kinsoku/>
        <w:wordWrap w:val="0"/>
        <w:overflowPunct w:val="0"/>
        <w:topLinePunct w:val="0"/>
        <w:autoSpaceDE w:val="0"/>
        <w:autoSpaceDN w:val="0"/>
        <w:bidi w:val="0"/>
        <w:adjustRightInd/>
        <w:snapToGrid w:val="0"/>
        <w:spacing w:line="480" w:lineRule="exact"/>
        <w:ind w:left="0" w:leftChars="0" w:right="0" w:rightChars="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（八）</w:t>
      </w:r>
      <w:r>
        <w:rPr>
          <w:rFonts w:hint="eastAsia" w:ascii="宋体" w:hAnsi="宋体" w:eastAsia="宋体" w:cs="宋体"/>
          <w:b/>
          <w:bCs/>
          <w:color w:val="auto"/>
          <w:sz w:val="24"/>
          <w:szCs w:val="24"/>
          <w:highlight w:val="none"/>
        </w:rPr>
        <w:t>出现以下情形，导致电子交易平台无法正常运行，或者无法保证电子交易的公平、公正和安全时，中止电子交易活动：</w:t>
      </w:r>
    </w:p>
    <w:p w14:paraId="6A825427">
      <w:pPr>
        <w:pStyle w:val="12"/>
        <w:keepNext w:val="0"/>
        <w:keepLines w:val="0"/>
        <w:pageBreakBefore w:val="0"/>
        <w:widowControl w:val="0"/>
        <w:kinsoku/>
        <w:wordWrap w:val="0"/>
        <w:overflowPunct/>
        <w:topLinePunct w:val="0"/>
        <w:autoSpaceDE/>
        <w:autoSpaceDN/>
        <w:bidi w:val="0"/>
        <w:adjustRightInd/>
        <w:snapToGrid w:val="0"/>
        <w:spacing w:line="480" w:lineRule="exact"/>
        <w:ind w:left="0" w:leftChars="0" w:right="0" w:rightChars="0" w:firstLine="464" w:firstLineChars="200"/>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rPr>
        <w:t>1.电子交易平台发生</w:t>
      </w:r>
      <w:r>
        <w:rPr>
          <w:rFonts w:hint="eastAsia" w:ascii="宋体" w:hAnsi="宋体" w:eastAsia="宋体" w:cs="宋体"/>
          <w:color w:val="auto"/>
          <w:sz w:val="24"/>
          <w:szCs w:val="24"/>
          <w:highlight w:val="none"/>
        </w:rPr>
        <w:t>故障而无法登录访问的；</w:t>
      </w:r>
    </w:p>
    <w:p w14:paraId="0CEB1936">
      <w:pPr>
        <w:pStyle w:val="12"/>
        <w:keepNext w:val="0"/>
        <w:keepLines w:val="0"/>
        <w:pageBreakBefore w:val="0"/>
        <w:widowControl w:val="0"/>
        <w:kinsoku/>
        <w:wordWrap w:val="0"/>
        <w:overflowPunct/>
        <w:topLinePunct w:val="0"/>
        <w:autoSpaceDE/>
        <w:autoSpaceDN/>
        <w:bidi w:val="0"/>
        <w:adjustRightInd/>
        <w:snapToGrid w:val="0"/>
        <w:spacing w:line="480" w:lineRule="exact"/>
        <w:ind w:left="0" w:leftChars="0" w:right="0" w:rightChars="0" w:firstLine="464"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2.电子交易平台应用或数据库出现错误，不能进行正常操作的；</w:t>
      </w:r>
    </w:p>
    <w:p w14:paraId="78E7D414">
      <w:pPr>
        <w:pStyle w:val="12"/>
        <w:keepNext w:val="0"/>
        <w:keepLines w:val="0"/>
        <w:pageBreakBefore w:val="0"/>
        <w:widowControl w:val="0"/>
        <w:kinsoku/>
        <w:wordWrap w:val="0"/>
        <w:overflowPunct/>
        <w:topLinePunct w:val="0"/>
        <w:autoSpaceDE/>
        <w:autoSpaceDN/>
        <w:bidi w:val="0"/>
        <w:adjustRightInd/>
        <w:snapToGrid w:val="0"/>
        <w:spacing w:line="480" w:lineRule="exact"/>
        <w:ind w:left="0" w:leftChars="0" w:right="0" w:rightChars="0" w:firstLine="464"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3.电子交易平台发现严重安全漏洞，有潜在泄密危险的；</w:t>
      </w:r>
    </w:p>
    <w:p w14:paraId="18B6A40B">
      <w:pPr>
        <w:pStyle w:val="12"/>
        <w:keepNext w:val="0"/>
        <w:keepLines w:val="0"/>
        <w:pageBreakBefore w:val="0"/>
        <w:widowControl w:val="0"/>
        <w:kinsoku/>
        <w:wordWrap w:val="0"/>
        <w:overflowPunct/>
        <w:topLinePunct w:val="0"/>
        <w:autoSpaceDE/>
        <w:autoSpaceDN/>
        <w:bidi w:val="0"/>
        <w:adjustRightInd/>
        <w:snapToGrid w:val="0"/>
        <w:spacing w:line="480" w:lineRule="exact"/>
        <w:ind w:left="0" w:leftChars="0" w:right="0" w:rightChars="0" w:firstLine="464"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4.病毒发作导致不能进行正常操作的；</w:t>
      </w:r>
    </w:p>
    <w:p w14:paraId="17C0DF20">
      <w:pPr>
        <w:pStyle w:val="12"/>
        <w:keepNext w:val="0"/>
        <w:keepLines w:val="0"/>
        <w:pageBreakBefore w:val="0"/>
        <w:widowControl w:val="0"/>
        <w:kinsoku/>
        <w:wordWrap w:val="0"/>
        <w:overflowPunct/>
        <w:topLinePunct w:val="0"/>
        <w:autoSpaceDE/>
        <w:autoSpaceDN/>
        <w:bidi w:val="0"/>
        <w:adjustRightInd/>
        <w:snapToGrid w:val="0"/>
        <w:spacing w:line="480" w:lineRule="exact"/>
        <w:ind w:left="0" w:leftChars="0" w:right="0" w:rightChars="0" w:firstLine="464"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5.其他无法保证电子交易的公平、公正和安全的情况。</w:t>
      </w:r>
    </w:p>
    <w:p w14:paraId="71391B91">
      <w:pPr>
        <w:pStyle w:val="12"/>
        <w:keepNext w:val="0"/>
        <w:keepLines w:val="0"/>
        <w:pageBreakBefore w:val="0"/>
        <w:widowControl w:val="0"/>
        <w:kinsoku/>
        <w:wordWrap w:val="0"/>
        <w:overflowPunct/>
        <w:bidi w:val="0"/>
        <w:adjustRightInd/>
        <w:snapToGrid w:val="0"/>
        <w:spacing w:line="480" w:lineRule="exact"/>
        <w:ind w:firstLine="464"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highlight w:val="none"/>
        </w:rPr>
        <w:t>出现前款规定情形，不影响采购公平、公正性的，采购代理机构可以待上述情形消除后继续组织电子交易活动，也可以决定某些环节以纸质形式进行；影响或可能影响采购公平、公正性的，重新采购。</w:t>
      </w:r>
    </w:p>
    <w:p w14:paraId="18F62663">
      <w:pPr>
        <w:pStyle w:val="16"/>
        <w:keepNext w:val="0"/>
        <w:keepLines w:val="0"/>
        <w:pageBreakBefore w:val="0"/>
        <w:widowControl w:val="0"/>
        <w:kinsoku/>
        <w:wordWrap w:val="0"/>
        <w:overflowPunct/>
        <w:topLinePunct w:val="0"/>
        <w:autoSpaceDE/>
        <w:autoSpaceDN/>
        <w:bidi w:val="0"/>
        <w:adjustRightInd/>
        <w:snapToGrid w:val="0"/>
        <w:spacing w:beforeLines="0" w:afterLines="0" w:line="480" w:lineRule="exact"/>
        <w:ind w:firstLine="3362" w:firstLineChars="1196"/>
        <w:jc w:val="both"/>
        <w:textAlignment w:val="auto"/>
        <w:outlineLvl w:val="1"/>
        <w:rPr>
          <w:rFonts w:hint="eastAsia" w:ascii="宋体" w:hAnsi="宋体" w:eastAsia="宋体" w:cs="宋体"/>
          <w:b/>
          <w:color w:val="auto"/>
          <w:sz w:val="28"/>
          <w:szCs w:val="28"/>
        </w:rPr>
      </w:pPr>
      <w:r>
        <w:rPr>
          <w:rFonts w:hint="eastAsia" w:ascii="宋体" w:hAnsi="宋体" w:eastAsia="宋体" w:cs="宋体"/>
          <w:b/>
          <w:color w:val="auto"/>
          <w:sz w:val="28"/>
          <w:szCs w:val="28"/>
        </w:rPr>
        <w:t>四、</w:t>
      </w:r>
      <w:r>
        <w:rPr>
          <w:rFonts w:hint="eastAsia" w:hAnsi="宋体" w:cs="宋体"/>
          <w:b/>
          <w:color w:val="auto"/>
          <w:sz w:val="28"/>
          <w:szCs w:val="28"/>
          <w:lang w:eastAsia="zh-CN"/>
        </w:rPr>
        <w:t>响应文件开启</w:t>
      </w:r>
    </w:p>
    <w:p w14:paraId="10323110">
      <w:pPr>
        <w:keepNext w:val="0"/>
        <w:keepLines w:val="0"/>
        <w:pageBreakBefore w:val="0"/>
        <w:widowControl w:val="0"/>
        <w:kinsoku/>
        <w:wordWrap w:val="0"/>
        <w:overflowPunct w:val="0"/>
        <w:topLinePunct w:val="0"/>
        <w:autoSpaceDE w:val="0"/>
        <w:autoSpaceDN w:val="0"/>
        <w:bidi w:val="0"/>
        <w:adjustRightInd/>
        <w:snapToGrid w:val="0"/>
        <w:spacing w:line="480" w:lineRule="exact"/>
        <w:ind w:left="0" w:leftChars="0" w:right="0" w:rightChars="0" w:firstLine="480" w:firstLineChars="200"/>
        <w:jc w:val="left"/>
        <w:textAlignment w:val="auto"/>
        <w:rPr>
          <w:rFonts w:hint="eastAsia" w:ascii="宋体" w:hAnsi="宋体" w:eastAsia="宋体" w:cs="宋体"/>
          <w:b w:val="0"/>
          <w:bCs/>
          <w:color w:val="auto"/>
          <w:kern w:val="0"/>
          <w:sz w:val="24"/>
          <w:szCs w:val="24"/>
          <w:highlight w:val="none"/>
        </w:rPr>
      </w:pPr>
      <w:r>
        <w:rPr>
          <w:rFonts w:hint="eastAsia" w:ascii="宋体" w:hAnsi="宋体" w:cs="宋体"/>
          <w:b w:val="0"/>
          <w:bCs/>
          <w:color w:val="auto"/>
          <w:sz w:val="24"/>
          <w:szCs w:val="24"/>
          <w:highlight w:val="none"/>
          <w:lang w:eastAsia="zh-CN"/>
        </w:rPr>
        <w:t>征集人</w:t>
      </w:r>
      <w:r>
        <w:rPr>
          <w:rFonts w:hint="eastAsia" w:ascii="宋体" w:hAnsi="宋体" w:eastAsia="宋体" w:cs="宋体"/>
          <w:b w:val="0"/>
          <w:bCs/>
          <w:color w:val="auto"/>
          <w:sz w:val="24"/>
          <w:szCs w:val="24"/>
          <w:highlight w:val="none"/>
        </w:rPr>
        <w:t>按照</w:t>
      </w:r>
      <w:r>
        <w:rPr>
          <w:rFonts w:hint="eastAsia" w:ascii="宋体" w:hAnsi="宋体" w:cs="宋体"/>
          <w:b w:val="0"/>
          <w:bCs/>
          <w:color w:val="auto"/>
          <w:sz w:val="24"/>
          <w:szCs w:val="24"/>
          <w:highlight w:val="none"/>
          <w:lang w:eastAsia="zh-CN"/>
        </w:rPr>
        <w:t>征集</w:t>
      </w:r>
      <w:r>
        <w:rPr>
          <w:rFonts w:hint="eastAsia" w:ascii="宋体" w:hAnsi="宋体" w:eastAsia="宋体" w:cs="宋体"/>
          <w:b w:val="0"/>
          <w:bCs/>
          <w:color w:val="auto"/>
          <w:sz w:val="24"/>
          <w:szCs w:val="24"/>
          <w:highlight w:val="none"/>
        </w:rPr>
        <w:t>文件规定的时间通过“政府采购云平台”组织</w:t>
      </w:r>
      <w:r>
        <w:rPr>
          <w:rFonts w:hint="eastAsia" w:ascii="宋体" w:hAnsi="宋体" w:cs="宋体"/>
          <w:b w:val="0"/>
          <w:bCs/>
          <w:color w:val="auto"/>
          <w:sz w:val="24"/>
          <w:szCs w:val="24"/>
          <w:highlight w:val="none"/>
          <w:lang w:eastAsia="zh-CN"/>
        </w:rPr>
        <w:t>评审</w:t>
      </w:r>
      <w:r>
        <w:rPr>
          <w:rFonts w:hint="eastAsia" w:ascii="宋体" w:hAnsi="宋体" w:eastAsia="宋体" w:cs="宋体"/>
          <w:b w:val="0"/>
          <w:bCs/>
          <w:color w:val="auto"/>
          <w:sz w:val="24"/>
          <w:szCs w:val="24"/>
          <w:highlight w:val="none"/>
        </w:rPr>
        <w:t>、开启</w:t>
      </w:r>
      <w:r>
        <w:rPr>
          <w:rFonts w:hint="eastAsia" w:ascii="宋体" w:hAnsi="宋体" w:cs="宋体"/>
          <w:b w:val="0"/>
          <w:bCs/>
          <w:color w:val="auto"/>
          <w:sz w:val="24"/>
          <w:szCs w:val="24"/>
          <w:highlight w:val="none"/>
          <w:lang w:eastAsia="zh-CN"/>
        </w:rPr>
        <w:t>响应</w:t>
      </w:r>
      <w:r>
        <w:rPr>
          <w:rFonts w:hint="eastAsia" w:ascii="宋体" w:hAnsi="宋体" w:eastAsia="宋体" w:cs="宋体"/>
          <w:b w:val="0"/>
          <w:bCs/>
          <w:color w:val="auto"/>
          <w:sz w:val="24"/>
          <w:szCs w:val="24"/>
          <w:highlight w:val="none"/>
        </w:rPr>
        <w:t>文件，所有供应商可以派授权代表准时在线参加。</w:t>
      </w:r>
      <w:r>
        <w:rPr>
          <w:rFonts w:hint="eastAsia" w:ascii="宋体" w:hAnsi="宋体" w:eastAsia="宋体" w:cs="宋体"/>
          <w:b w:val="0"/>
          <w:bCs/>
          <w:color w:val="auto"/>
          <w:kern w:val="0"/>
          <w:sz w:val="24"/>
          <w:szCs w:val="24"/>
          <w:highlight w:val="none"/>
        </w:rPr>
        <w:t>供应商如不参加会议的，视同认可</w:t>
      </w:r>
      <w:r>
        <w:rPr>
          <w:rFonts w:hint="eastAsia" w:ascii="宋体" w:hAnsi="宋体" w:cs="宋体"/>
          <w:b w:val="0"/>
          <w:bCs/>
          <w:color w:val="auto"/>
          <w:kern w:val="0"/>
          <w:sz w:val="24"/>
          <w:szCs w:val="24"/>
          <w:highlight w:val="none"/>
          <w:lang w:eastAsia="zh-CN"/>
        </w:rPr>
        <w:t>评审</w:t>
      </w:r>
      <w:r>
        <w:rPr>
          <w:rFonts w:hint="eastAsia" w:ascii="宋体" w:hAnsi="宋体" w:eastAsia="宋体" w:cs="宋体"/>
          <w:b w:val="0"/>
          <w:bCs/>
          <w:color w:val="auto"/>
          <w:kern w:val="0"/>
          <w:sz w:val="24"/>
          <w:szCs w:val="24"/>
          <w:highlight w:val="none"/>
        </w:rPr>
        <w:t>结果，事后不得对采购相关人员、</w:t>
      </w:r>
      <w:r>
        <w:rPr>
          <w:rFonts w:hint="eastAsia" w:ascii="宋体" w:hAnsi="宋体" w:cs="宋体"/>
          <w:b w:val="0"/>
          <w:bCs/>
          <w:color w:val="auto"/>
          <w:kern w:val="0"/>
          <w:sz w:val="24"/>
          <w:szCs w:val="24"/>
          <w:highlight w:val="none"/>
          <w:lang w:eastAsia="zh-CN"/>
        </w:rPr>
        <w:t>评审</w:t>
      </w:r>
      <w:r>
        <w:rPr>
          <w:rFonts w:hint="eastAsia" w:ascii="宋体" w:hAnsi="宋体" w:eastAsia="宋体" w:cs="宋体"/>
          <w:b w:val="0"/>
          <w:bCs/>
          <w:color w:val="auto"/>
          <w:kern w:val="0"/>
          <w:sz w:val="24"/>
          <w:szCs w:val="24"/>
          <w:highlight w:val="none"/>
        </w:rPr>
        <w:t>过程和结果提出异议，同时供应商因未在线参加</w:t>
      </w:r>
      <w:r>
        <w:rPr>
          <w:rFonts w:hint="eastAsia" w:ascii="宋体" w:hAnsi="宋体" w:cs="宋体"/>
          <w:b w:val="0"/>
          <w:bCs/>
          <w:color w:val="auto"/>
          <w:kern w:val="0"/>
          <w:sz w:val="24"/>
          <w:szCs w:val="24"/>
          <w:highlight w:val="none"/>
          <w:lang w:eastAsia="zh-CN"/>
        </w:rPr>
        <w:t>响应</w:t>
      </w:r>
      <w:r>
        <w:rPr>
          <w:rFonts w:hint="eastAsia" w:ascii="宋体" w:hAnsi="宋体" w:eastAsia="宋体" w:cs="宋体"/>
          <w:b w:val="0"/>
          <w:bCs/>
          <w:color w:val="auto"/>
          <w:kern w:val="0"/>
          <w:sz w:val="24"/>
          <w:szCs w:val="24"/>
          <w:highlight w:val="none"/>
        </w:rPr>
        <w:t>而导致</w:t>
      </w:r>
      <w:r>
        <w:rPr>
          <w:rFonts w:hint="eastAsia" w:ascii="宋体" w:hAnsi="宋体" w:cs="宋体"/>
          <w:b w:val="0"/>
          <w:bCs/>
          <w:color w:val="auto"/>
          <w:kern w:val="0"/>
          <w:sz w:val="24"/>
          <w:szCs w:val="24"/>
          <w:highlight w:val="none"/>
          <w:lang w:eastAsia="zh-CN"/>
        </w:rPr>
        <w:t>响应</w:t>
      </w:r>
      <w:r>
        <w:rPr>
          <w:rFonts w:hint="eastAsia" w:ascii="宋体" w:hAnsi="宋体" w:eastAsia="宋体" w:cs="宋体"/>
          <w:b w:val="0"/>
          <w:bCs/>
          <w:color w:val="auto"/>
          <w:kern w:val="0"/>
          <w:sz w:val="24"/>
          <w:szCs w:val="24"/>
          <w:highlight w:val="none"/>
        </w:rPr>
        <w:t>文件无法按时解密等一切后果由供应商自己承担。</w:t>
      </w:r>
    </w:p>
    <w:p w14:paraId="2C5C42AA">
      <w:pPr>
        <w:pStyle w:val="16"/>
        <w:keepNext w:val="0"/>
        <w:keepLines w:val="0"/>
        <w:pageBreakBefore w:val="0"/>
        <w:widowControl w:val="0"/>
        <w:kinsoku/>
        <w:wordWrap w:val="0"/>
        <w:overflowPunct w:val="0"/>
        <w:topLinePunct w:val="0"/>
        <w:autoSpaceDE w:val="0"/>
        <w:autoSpaceDN w:val="0"/>
        <w:bidi w:val="0"/>
        <w:adjustRightInd/>
        <w:snapToGrid w:val="0"/>
        <w:spacing w:beforeLines="0" w:afterLines="0" w:line="480" w:lineRule="exact"/>
        <w:ind w:left="0" w:leftChars="0" w:right="0" w:right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w:t>
      </w:r>
      <w:r>
        <w:rPr>
          <w:rFonts w:hint="eastAsia" w:hAnsi="宋体" w:cs="宋体"/>
          <w:b/>
          <w:color w:val="auto"/>
          <w:sz w:val="24"/>
          <w:szCs w:val="24"/>
          <w:highlight w:val="none"/>
          <w:lang w:eastAsia="zh-CN"/>
        </w:rPr>
        <w:t>一</w:t>
      </w:r>
      <w:r>
        <w:rPr>
          <w:rFonts w:hint="eastAsia" w:ascii="宋体" w:hAnsi="宋体" w:eastAsia="宋体" w:cs="宋体"/>
          <w:b/>
          <w:color w:val="auto"/>
          <w:sz w:val="24"/>
          <w:szCs w:val="24"/>
          <w:highlight w:val="none"/>
        </w:rPr>
        <w:t xml:space="preserve">) </w:t>
      </w:r>
      <w:r>
        <w:rPr>
          <w:rFonts w:hint="eastAsia" w:hAnsi="宋体" w:cs="宋体"/>
          <w:b/>
          <w:color w:val="auto"/>
          <w:sz w:val="24"/>
          <w:szCs w:val="24"/>
          <w:highlight w:val="none"/>
          <w:lang w:eastAsia="zh-CN"/>
        </w:rPr>
        <w:t>征集</w:t>
      </w:r>
      <w:r>
        <w:rPr>
          <w:rFonts w:hint="eastAsia" w:ascii="宋体" w:hAnsi="宋体" w:eastAsia="宋体" w:cs="宋体"/>
          <w:b/>
          <w:color w:val="auto"/>
          <w:sz w:val="24"/>
          <w:szCs w:val="24"/>
          <w:highlight w:val="none"/>
        </w:rPr>
        <w:t>人或者集中采购机构职责</w:t>
      </w:r>
    </w:p>
    <w:p w14:paraId="0AF1B5B0">
      <w:pPr>
        <w:keepNext w:val="0"/>
        <w:keepLines w:val="0"/>
        <w:pageBreakBefore w:val="0"/>
        <w:widowControl w:val="0"/>
        <w:kinsoku/>
        <w:wordWrap w:val="0"/>
        <w:overflowPunct w:val="0"/>
        <w:topLinePunct w:val="0"/>
        <w:autoSpaceDE w:val="0"/>
        <w:autoSpaceDN w:val="0"/>
        <w:bidi w:val="0"/>
        <w:adjustRightInd/>
        <w:spacing w:line="48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征集</w:t>
      </w:r>
      <w:r>
        <w:rPr>
          <w:rFonts w:hint="eastAsia" w:ascii="宋体" w:hAnsi="宋体" w:eastAsia="宋体" w:cs="宋体"/>
          <w:color w:val="auto"/>
          <w:sz w:val="24"/>
          <w:szCs w:val="24"/>
          <w:highlight w:val="none"/>
        </w:rPr>
        <w:t>人负责组织评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工作，并履行下列职责：</w:t>
      </w:r>
    </w:p>
    <w:p w14:paraId="1EE8FBB8">
      <w:pPr>
        <w:keepNext w:val="0"/>
        <w:keepLines w:val="0"/>
        <w:pageBreakBefore w:val="0"/>
        <w:widowControl w:val="0"/>
        <w:kinsoku/>
        <w:wordWrap w:val="0"/>
        <w:overflowPunct w:val="0"/>
        <w:topLinePunct w:val="0"/>
        <w:autoSpaceDE w:val="0"/>
        <w:autoSpaceDN w:val="0"/>
        <w:bidi w:val="0"/>
        <w:adjustRightInd/>
        <w:spacing w:line="48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1.核对评审专家身份，对评审专家在政府采购活动中的职责履行情况予以记录，并及时将有关违法违规行为向财政部门报告；</w:t>
      </w:r>
    </w:p>
    <w:p w14:paraId="55870C97">
      <w:pPr>
        <w:keepNext w:val="0"/>
        <w:keepLines w:val="0"/>
        <w:pageBreakBefore w:val="0"/>
        <w:widowControl w:val="0"/>
        <w:kinsoku/>
        <w:wordWrap w:val="0"/>
        <w:overflowPunct w:val="0"/>
        <w:topLinePunct w:val="0"/>
        <w:autoSpaceDE w:val="0"/>
        <w:autoSpaceDN w:val="0"/>
        <w:bidi w:val="0"/>
        <w:adjustRightInd/>
        <w:spacing w:line="48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2.宣布评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纪律；</w:t>
      </w:r>
    </w:p>
    <w:p w14:paraId="156839A1">
      <w:pPr>
        <w:keepNext w:val="0"/>
        <w:keepLines w:val="0"/>
        <w:pageBreakBefore w:val="0"/>
        <w:widowControl w:val="0"/>
        <w:kinsoku/>
        <w:wordWrap w:val="0"/>
        <w:overflowPunct w:val="0"/>
        <w:topLinePunct w:val="0"/>
        <w:autoSpaceDE w:val="0"/>
        <w:autoSpaceDN w:val="0"/>
        <w:bidi w:val="0"/>
        <w:adjustRightInd/>
        <w:spacing w:line="48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3.公布</w:t>
      </w:r>
      <w:r>
        <w:rPr>
          <w:rFonts w:hint="eastAsia" w:ascii="宋体" w:hAnsi="宋体" w:cs="宋体"/>
          <w:color w:val="auto"/>
          <w:sz w:val="24"/>
          <w:szCs w:val="24"/>
          <w:highlight w:val="none"/>
          <w:lang w:eastAsia="zh-CN"/>
        </w:rPr>
        <w:t>供应商</w:t>
      </w:r>
      <w:r>
        <w:rPr>
          <w:rFonts w:hint="eastAsia" w:ascii="宋体" w:hAnsi="宋体" w:eastAsia="宋体" w:cs="宋体"/>
          <w:color w:val="auto"/>
          <w:sz w:val="24"/>
          <w:szCs w:val="24"/>
          <w:highlight w:val="none"/>
        </w:rPr>
        <w:t>名单，告知评审专家应当回避的情形；</w:t>
      </w:r>
    </w:p>
    <w:p w14:paraId="0376C7EE">
      <w:pPr>
        <w:keepNext w:val="0"/>
        <w:keepLines w:val="0"/>
        <w:pageBreakBefore w:val="0"/>
        <w:widowControl w:val="0"/>
        <w:kinsoku/>
        <w:wordWrap w:val="0"/>
        <w:overflowPunct w:val="0"/>
        <w:topLinePunct w:val="0"/>
        <w:autoSpaceDE w:val="0"/>
        <w:autoSpaceDN w:val="0"/>
        <w:bidi w:val="0"/>
        <w:adjustRightInd/>
        <w:spacing w:line="48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4.组织评</w:t>
      </w:r>
      <w:r>
        <w:rPr>
          <w:rFonts w:hint="eastAsia" w:ascii="宋体" w:hAnsi="宋体" w:cs="宋体"/>
          <w:color w:val="auto"/>
          <w:sz w:val="24"/>
          <w:szCs w:val="24"/>
          <w:highlight w:val="none"/>
          <w:lang w:eastAsia="zh-CN"/>
        </w:rPr>
        <w:t>审</w:t>
      </w:r>
      <w:r>
        <w:rPr>
          <w:rFonts w:hint="eastAsia" w:ascii="宋体" w:hAnsi="宋体" w:cs="宋体"/>
          <w:color w:val="auto"/>
          <w:sz w:val="24"/>
          <w:szCs w:val="24"/>
          <w:highlight w:val="none"/>
          <w:lang w:val="en-US" w:eastAsia="zh-CN"/>
        </w:rPr>
        <w:t>小组</w:t>
      </w:r>
      <w:r>
        <w:rPr>
          <w:rFonts w:hint="eastAsia" w:ascii="宋体" w:hAnsi="宋体" w:eastAsia="宋体" w:cs="宋体"/>
          <w:color w:val="auto"/>
          <w:sz w:val="24"/>
          <w:szCs w:val="24"/>
          <w:highlight w:val="none"/>
        </w:rPr>
        <w:t>推选评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组长；</w:t>
      </w:r>
    </w:p>
    <w:p w14:paraId="4DDB2B7A">
      <w:pPr>
        <w:keepNext w:val="0"/>
        <w:keepLines w:val="0"/>
        <w:pageBreakBefore w:val="0"/>
        <w:widowControl w:val="0"/>
        <w:kinsoku/>
        <w:wordWrap w:val="0"/>
        <w:overflowPunct w:val="0"/>
        <w:topLinePunct w:val="0"/>
        <w:autoSpaceDE w:val="0"/>
        <w:autoSpaceDN w:val="0"/>
        <w:bidi w:val="0"/>
        <w:adjustRightInd/>
        <w:spacing w:line="48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5.在评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期间采取必要的通讯管理措施，保证评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活动不受外界干扰；</w:t>
      </w:r>
    </w:p>
    <w:p w14:paraId="5CAB6034">
      <w:pPr>
        <w:keepNext w:val="0"/>
        <w:keepLines w:val="0"/>
        <w:pageBreakBefore w:val="0"/>
        <w:widowControl w:val="0"/>
        <w:kinsoku/>
        <w:wordWrap w:val="0"/>
        <w:overflowPunct w:val="0"/>
        <w:topLinePunct w:val="0"/>
        <w:autoSpaceDE w:val="0"/>
        <w:autoSpaceDN w:val="0"/>
        <w:bidi w:val="0"/>
        <w:adjustRightInd/>
        <w:spacing w:line="48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6.根据评</w:t>
      </w:r>
      <w:r>
        <w:rPr>
          <w:rFonts w:hint="eastAsia" w:ascii="宋体" w:hAnsi="宋体" w:cs="宋体"/>
          <w:color w:val="auto"/>
          <w:sz w:val="24"/>
          <w:szCs w:val="24"/>
          <w:highlight w:val="none"/>
          <w:lang w:eastAsia="zh-CN"/>
        </w:rPr>
        <w:t>审</w:t>
      </w:r>
      <w:r>
        <w:rPr>
          <w:rFonts w:hint="eastAsia" w:ascii="宋体" w:hAnsi="宋体" w:cs="宋体"/>
          <w:color w:val="auto"/>
          <w:sz w:val="24"/>
          <w:szCs w:val="24"/>
          <w:highlight w:val="none"/>
          <w:lang w:val="en-US" w:eastAsia="zh-CN"/>
        </w:rPr>
        <w:t>小组</w:t>
      </w:r>
      <w:r>
        <w:rPr>
          <w:rFonts w:hint="eastAsia" w:ascii="宋体" w:hAnsi="宋体" w:eastAsia="宋体" w:cs="宋体"/>
          <w:color w:val="auto"/>
          <w:sz w:val="24"/>
          <w:szCs w:val="24"/>
          <w:highlight w:val="none"/>
        </w:rPr>
        <w:t>的要求介绍政府采购相关政策法规、招标文件；</w:t>
      </w:r>
    </w:p>
    <w:p w14:paraId="46801805">
      <w:pPr>
        <w:keepNext w:val="0"/>
        <w:keepLines w:val="0"/>
        <w:pageBreakBefore w:val="0"/>
        <w:widowControl w:val="0"/>
        <w:kinsoku/>
        <w:wordWrap w:val="0"/>
        <w:overflowPunct w:val="0"/>
        <w:topLinePunct w:val="0"/>
        <w:autoSpaceDE w:val="0"/>
        <w:autoSpaceDN w:val="0"/>
        <w:bidi w:val="0"/>
        <w:adjustRightInd/>
        <w:spacing w:line="48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7.维护评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秩序，监督评</w:t>
      </w:r>
      <w:r>
        <w:rPr>
          <w:rFonts w:hint="eastAsia" w:ascii="宋体" w:hAnsi="宋体" w:cs="宋体"/>
          <w:color w:val="auto"/>
          <w:sz w:val="24"/>
          <w:szCs w:val="24"/>
          <w:highlight w:val="none"/>
          <w:lang w:eastAsia="zh-CN"/>
        </w:rPr>
        <w:t>审</w:t>
      </w:r>
      <w:r>
        <w:rPr>
          <w:rFonts w:hint="eastAsia" w:ascii="宋体" w:hAnsi="宋体" w:cs="宋体"/>
          <w:color w:val="auto"/>
          <w:sz w:val="24"/>
          <w:szCs w:val="24"/>
          <w:highlight w:val="none"/>
          <w:lang w:val="en-US" w:eastAsia="zh-CN"/>
        </w:rPr>
        <w:t>小组</w:t>
      </w:r>
      <w:r>
        <w:rPr>
          <w:rFonts w:hint="eastAsia" w:ascii="宋体" w:hAnsi="宋体" w:eastAsia="宋体" w:cs="宋体"/>
          <w:color w:val="auto"/>
          <w:sz w:val="24"/>
          <w:szCs w:val="24"/>
          <w:highlight w:val="none"/>
        </w:rPr>
        <w:t>依照</w:t>
      </w:r>
      <w:r>
        <w:rPr>
          <w:rFonts w:hint="eastAsia" w:ascii="宋体" w:hAnsi="宋体" w:cs="宋体"/>
          <w:color w:val="auto"/>
          <w:sz w:val="24"/>
          <w:szCs w:val="24"/>
          <w:highlight w:val="none"/>
          <w:lang w:eastAsia="zh-CN"/>
        </w:rPr>
        <w:t>征集</w:t>
      </w:r>
      <w:r>
        <w:rPr>
          <w:rFonts w:hint="eastAsia" w:ascii="宋体" w:hAnsi="宋体" w:eastAsia="宋体" w:cs="宋体"/>
          <w:color w:val="auto"/>
          <w:sz w:val="24"/>
          <w:szCs w:val="24"/>
          <w:highlight w:val="none"/>
        </w:rPr>
        <w:t>文件规定的评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程序、方法和标准进行独立评审，及时制止和纠正评审专家的倾向性言论或者违法违规行为；</w:t>
      </w:r>
    </w:p>
    <w:p w14:paraId="23B940A7">
      <w:pPr>
        <w:keepNext w:val="0"/>
        <w:keepLines w:val="0"/>
        <w:pageBreakBefore w:val="0"/>
        <w:widowControl w:val="0"/>
        <w:kinsoku/>
        <w:wordWrap w:val="0"/>
        <w:overflowPunct w:val="0"/>
        <w:topLinePunct w:val="0"/>
        <w:autoSpaceDE w:val="0"/>
        <w:autoSpaceDN w:val="0"/>
        <w:bidi w:val="0"/>
        <w:adjustRightInd/>
        <w:spacing w:line="48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8.核对评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结果，有本办法第六十四条规定情形的，要求评</w:t>
      </w:r>
      <w:r>
        <w:rPr>
          <w:rFonts w:hint="eastAsia" w:ascii="宋体" w:hAnsi="宋体" w:cs="宋体"/>
          <w:color w:val="auto"/>
          <w:sz w:val="24"/>
          <w:szCs w:val="24"/>
          <w:highlight w:val="none"/>
          <w:lang w:eastAsia="zh-CN"/>
        </w:rPr>
        <w:t>审</w:t>
      </w:r>
      <w:r>
        <w:rPr>
          <w:rFonts w:hint="eastAsia" w:ascii="宋体" w:hAnsi="宋体" w:cs="宋体"/>
          <w:color w:val="auto"/>
          <w:sz w:val="24"/>
          <w:szCs w:val="24"/>
          <w:highlight w:val="none"/>
          <w:lang w:val="en-US" w:eastAsia="zh-CN"/>
        </w:rPr>
        <w:t>小组</w:t>
      </w:r>
      <w:r>
        <w:rPr>
          <w:rFonts w:hint="eastAsia" w:ascii="宋体" w:hAnsi="宋体" w:eastAsia="宋体" w:cs="宋体"/>
          <w:color w:val="auto"/>
          <w:sz w:val="24"/>
          <w:szCs w:val="24"/>
          <w:highlight w:val="none"/>
        </w:rPr>
        <w:t>复核或者书面说明理由，评</w:t>
      </w:r>
      <w:r>
        <w:rPr>
          <w:rFonts w:hint="eastAsia" w:ascii="宋体" w:hAnsi="宋体" w:cs="宋体"/>
          <w:color w:val="auto"/>
          <w:sz w:val="24"/>
          <w:szCs w:val="24"/>
          <w:highlight w:val="none"/>
          <w:lang w:eastAsia="zh-CN"/>
        </w:rPr>
        <w:t>审</w:t>
      </w:r>
      <w:r>
        <w:rPr>
          <w:rFonts w:hint="eastAsia" w:ascii="宋体" w:hAnsi="宋体" w:cs="宋体"/>
          <w:color w:val="auto"/>
          <w:sz w:val="24"/>
          <w:szCs w:val="24"/>
          <w:highlight w:val="none"/>
          <w:lang w:val="en-US" w:eastAsia="zh-CN"/>
        </w:rPr>
        <w:t>小组</w:t>
      </w:r>
      <w:r>
        <w:rPr>
          <w:rFonts w:hint="eastAsia" w:ascii="宋体" w:hAnsi="宋体" w:eastAsia="宋体" w:cs="宋体"/>
          <w:color w:val="auto"/>
          <w:sz w:val="24"/>
          <w:szCs w:val="24"/>
          <w:highlight w:val="none"/>
        </w:rPr>
        <w:t>拒绝的，应予记录并向本级财政部门报告；</w:t>
      </w:r>
    </w:p>
    <w:p w14:paraId="6929809D">
      <w:pPr>
        <w:keepNext w:val="0"/>
        <w:keepLines w:val="0"/>
        <w:pageBreakBefore w:val="0"/>
        <w:widowControl w:val="0"/>
        <w:kinsoku/>
        <w:wordWrap w:val="0"/>
        <w:overflowPunct w:val="0"/>
        <w:topLinePunct w:val="0"/>
        <w:autoSpaceDE w:val="0"/>
        <w:autoSpaceDN w:val="0"/>
        <w:bidi w:val="0"/>
        <w:adjustRightInd/>
        <w:spacing w:line="48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9.评审工作完成后，按照规定向评审专家支付劳务报酬和异地评审差旅费，不得向评审专家以外的其他人员支付评审劳务报酬；</w:t>
      </w:r>
    </w:p>
    <w:p w14:paraId="6F4852C6">
      <w:pPr>
        <w:keepNext w:val="0"/>
        <w:keepLines w:val="0"/>
        <w:pageBreakBefore w:val="0"/>
        <w:widowControl w:val="0"/>
        <w:kinsoku/>
        <w:wordWrap w:val="0"/>
        <w:overflowPunct w:val="0"/>
        <w:topLinePunct w:val="0"/>
        <w:autoSpaceDE w:val="0"/>
        <w:autoSpaceDN w:val="0"/>
        <w:bidi w:val="0"/>
        <w:adjustRightInd/>
        <w:spacing w:line="48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10.处理与评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highlight w:val="none"/>
        </w:rPr>
        <w:t>有关的其他事项。</w:t>
      </w:r>
    </w:p>
    <w:p w14:paraId="67696A96">
      <w:pPr>
        <w:pStyle w:val="16"/>
        <w:keepNext w:val="0"/>
        <w:keepLines w:val="0"/>
        <w:pageBreakBefore w:val="0"/>
        <w:widowControl w:val="0"/>
        <w:kinsoku/>
        <w:wordWrap w:val="0"/>
        <w:overflowPunct w:val="0"/>
        <w:topLinePunct w:val="0"/>
        <w:autoSpaceDE w:val="0"/>
        <w:autoSpaceDN w:val="0"/>
        <w:bidi w:val="0"/>
        <w:adjustRightInd/>
        <w:snapToGrid w:val="0"/>
        <w:spacing w:beforeLines="0" w:afterLines="0" w:line="480" w:lineRule="exact"/>
        <w:ind w:left="0" w:leftChars="0" w:right="0" w:right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w:t>
      </w:r>
      <w:r>
        <w:rPr>
          <w:rFonts w:hint="eastAsia" w:hAnsi="宋体" w:cs="宋体"/>
          <w:b/>
          <w:color w:val="auto"/>
          <w:sz w:val="24"/>
          <w:szCs w:val="24"/>
          <w:highlight w:val="none"/>
          <w:lang w:eastAsia="zh-CN"/>
        </w:rPr>
        <w:t>二</w:t>
      </w:r>
      <w:r>
        <w:rPr>
          <w:rFonts w:hint="eastAsia" w:ascii="宋体" w:hAnsi="宋体" w:eastAsia="宋体" w:cs="宋体"/>
          <w:b/>
          <w:color w:val="auto"/>
          <w:sz w:val="24"/>
          <w:szCs w:val="24"/>
          <w:highlight w:val="none"/>
        </w:rPr>
        <w:t>）</w:t>
      </w:r>
      <w:r>
        <w:rPr>
          <w:rFonts w:hint="eastAsia" w:hAnsi="宋体" w:cs="宋体"/>
          <w:b/>
          <w:color w:val="auto"/>
          <w:sz w:val="24"/>
          <w:szCs w:val="24"/>
          <w:highlight w:val="none"/>
          <w:lang w:eastAsia="zh-CN"/>
        </w:rPr>
        <w:t>开启</w:t>
      </w:r>
      <w:r>
        <w:rPr>
          <w:rFonts w:hint="eastAsia" w:ascii="宋体" w:hAnsi="宋体" w:eastAsia="宋体" w:cs="宋体"/>
          <w:b/>
          <w:color w:val="auto"/>
          <w:sz w:val="24"/>
          <w:szCs w:val="24"/>
          <w:highlight w:val="none"/>
        </w:rPr>
        <w:t>程序</w:t>
      </w:r>
    </w:p>
    <w:p w14:paraId="02C22D3B">
      <w:pPr>
        <w:keepNext w:val="0"/>
        <w:keepLines w:val="0"/>
        <w:pageBreakBefore w:val="0"/>
        <w:widowControl w:val="0"/>
        <w:kinsoku/>
        <w:wordWrap w:val="0"/>
        <w:overflowPunct w:val="0"/>
        <w:topLinePunct w:val="0"/>
        <w:autoSpaceDE w:val="0"/>
        <w:autoSpaceDN w:val="0"/>
        <w:bidi w:val="0"/>
        <w:adjustRightInd/>
        <w:snapToGrid w:val="0"/>
        <w:spacing w:line="480" w:lineRule="exact"/>
        <w:ind w:left="0" w:leftChars="0"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（1）</w:t>
      </w:r>
      <w:r>
        <w:rPr>
          <w:rFonts w:hint="eastAsia" w:ascii="宋体" w:hAnsi="宋体" w:cs="宋体"/>
          <w:color w:val="auto"/>
          <w:sz w:val="24"/>
          <w:szCs w:val="24"/>
          <w:highlight w:val="none"/>
          <w:lang w:eastAsia="zh-CN"/>
        </w:rPr>
        <w:t>响应</w:t>
      </w:r>
      <w:r>
        <w:rPr>
          <w:rFonts w:hint="eastAsia" w:ascii="宋体" w:hAnsi="宋体" w:eastAsia="宋体" w:cs="宋体"/>
          <w:color w:val="auto"/>
          <w:sz w:val="24"/>
          <w:szCs w:val="24"/>
          <w:highlight w:val="none"/>
        </w:rPr>
        <w:t>截止时间后，</w:t>
      </w:r>
      <w:r>
        <w:rPr>
          <w:rFonts w:hint="eastAsia" w:ascii="宋体" w:hAnsi="宋体" w:cs="宋体"/>
          <w:color w:val="auto"/>
          <w:sz w:val="24"/>
          <w:szCs w:val="24"/>
          <w:highlight w:val="none"/>
          <w:lang w:eastAsia="zh-CN"/>
        </w:rPr>
        <w:t>供应商</w:t>
      </w:r>
      <w:r>
        <w:rPr>
          <w:rFonts w:hint="eastAsia" w:ascii="宋体" w:hAnsi="宋体" w:eastAsia="宋体" w:cs="宋体"/>
          <w:color w:val="auto"/>
          <w:sz w:val="24"/>
          <w:szCs w:val="24"/>
          <w:highlight w:val="none"/>
        </w:rPr>
        <w:t>登录政采云平台，用“项目采购-开标评标”功能对电子</w:t>
      </w:r>
      <w:r>
        <w:rPr>
          <w:rFonts w:hint="eastAsia" w:ascii="宋体" w:hAnsi="宋体" w:cs="宋体"/>
          <w:color w:val="auto"/>
          <w:sz w:val="24"/>
          <w:szCs w:val="24"/>
          <w:highlight w:val="none"/>
          <w:lang w:eastAsia="zh-CN"/>
        </w:rPr>
        <w:t>响应</w:t>
      </w:r>
      <w:r>
        <w:rPr>
          <w:rFonts w:hint="eastAsia" w:ascii="宋体" w:hAnsi="宋体" w:eastAsia="宋体" w:cs="宋体"/>
          <w:color w:val="auto"/>
          <w:sz w:val="24"/>
          <w:szCs w:val="24"/>
          <w:highlight w:val="none"/>
        </w:rPr>
        <w:t>文件进行在线解密。在线解密电子</w:t>
      </w:r>
      <w:r>
        <w:rPr>
          <w:rFonts w:hint="eastAsia" w:ascii="宋体" w:hAnsi="宋体" w:cs="宋体"/>
          <w:color w:val="auto"/>
          <w:sz w:val="24"/>
          <w:szCs w:val="24"/>
          <w:highlight w:val="none"/>
          <w:lang w:eastAsia="zh-CN"/>
        </w:rPr>
        <w:t>响应</w:t>
      </w:r>
      <w:r>
        <w:rPr>
          <w:rFonts w:hint="eastAsia" w:ascii="宋体" w:hAnsi="宋体" w:eastAsia="宋体" w:cs="宋体"/>
          <w:color w:val="auto"/>
          <w:sz w:val="24"/>
          <w:szCs w:val="24"/>
          <w:highlight w:val="none"/>
        </w:rPr>
        <w:t>文件时间为</w:t>
      </w:r>
      <w:r>
        <w:rPr>
          <w:rFonts w:hint="eastAsia" w:ascii="宋体" w:hAnsi="宋体" w:cs="宋体"/>
          <w:color w:val="auto"/>
          <w:sz w:val="24"/>
          <w:szCs w:val="24"/>
          <w:highlight w:val="none"/>
          <w:lang w:eastAsia="zh-CN"/>
        </w:rPr>
        <w:t>响应截止</w:t>
      </w:r>
      <w:r>
        <w:rPr>
          <w:rFonts w:hint="eastAsia" w:ascii="宋体" w:hAnsi="宋体" w:eastAsia="宋体" w:cs="宋体"/>
          <w:color w:val="auto"/>
          <w:sz w:val="24"/>
          <w:szCs w:val="24"/>
          <w:highlight w:val="none"/>
        </w:rPr>
        <w:t>时间</w:t>
      </w:r>
      <w:r>
        <w:rPr>
          <w:rFonts w:hint="eastAsia" w:ascii="宋体" w:hAnsi="宋体" w:cs="宋体"/>
          <w:color w:val="auto"/>
          <w:sz w:val="24"/>
          <w:szCs w:val="24"/>
          <w:highlight w:val="none"/>
          <w:lang w:eastAsia="zh-CN"/>
        </w:rPr>
        <w:t>后</w:t>
      </w:r>
      <w:r>
        <w:rPr>
          <w:rFonts w:hint="eastAsia" w:ascii="宋体" w:hAnsi="宋体" w:eastAsia="宋体" w:cs="宋体"/>
          <w:color w:val="auto"/>
          <w:sz w:val="24"/>
          <w:szCs w:val="24"/>
          <w:highlight w:val="none"/>
        </w:rPr>
        <w:t>半个小时内。</w:t>
      </w:r>
    </w:p>
    <w:p w14:paraId="46BC1D50">
      <w:pPr>
        <w:keepNext w:val="0"/>
        <w:keepLines w:val="0"/>
        <w:pageBreakBefore w:val="0"/>
        <w:widowControl w:val="0"/>
        <w:kinsoku/>
        <w:wordWrap w:val="0"/>
        <w:overflowPunct w:val="0"/>
        <w:topLinePunct w:val="0"/>
        <w:autoSpaceDE w:val="0"/>
        <w:autoSpaceDN w:val="0"/>
        <w:bidi w:val="0"/>
        <w:adjustRightInd/>
        <w:snapToGrid w:val="0"/>
        <w:spacing w:line="48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（2）由评</w:t>
      </w:r>
      <w:r>
        <w:rPr>
          <w:rFonts w:hint="eastAsia" w:ascii="宋体" w:hAnsi="宋体" w:cs="宋体"/>
          <w:color w:val="auto"/>
          <w:sz w:val="24"/>
          <w:szCs w:val="24"/>
          <w:highlight w:val="none"/>
          <w:lang w:eastAsia="zh-CN"/>
        </w:rPr>
        <w:t>审</w:t>
      </w:r>
      <w:r>
        <w:rPr>
          <w:rFonts w:hint="eastAsia" w:ascii="宋体" w:hAnsi="宋体" w:cs="宋体"/>
          <w:color w:val="auto"/>
          <w:sz w:val="24"/>
          <w:szCs w:val="24"/>
          <w:highlight w:val="none"/>
          <w:lang w:val="en-US" w:eastAsia="zh-CN"/>
        </w:rPr>
        <w:t>小组</w:t>
      </w:r>
      <w:r>
        <w:rPr>
          <w:rFonts w:hint="eastAsia" w:ascii="宋体" w:hAnsi="宋体" w:eastAsia="宋体" w:cs="宋体"/>
          <w:color w:val="auto"/>
          <w:sz w:val="24"/>
          <w:szCs w:val="24"/>
          <w:highlight w:val="none"/>
        </w:rPr>
        <w:t>对资格审查文件进行评审</w:t>
      </w:r>
      <w:r>
        <w:rPr>
          <w:rFonts w:hint="eastAsia" w:ascii="宋体" w:hAnsi="宋体" w:eastAsia="宋体" w:cs="宋体"/>
          <w:color w:val="auto"/>
          <w:sz w:val="24"/>
          <w:szCs w:val="24"/>
          <w:highlight w:val="none"/>
          <w:lang w:eastAsia="zh-CN"/>
        </w:rPr>
        <w:t>；</w:t>
      </w:r>
    </w:p>
    <w:p w14:paraId="2E11BD64">
      <w:pPr>
        <w:keepNext w:val="0"/>
        <w:keepLines w:val="0"/>
        <w:pageBreakBefore w:val="0"/>
        <w:widowControl w:val="0"/>
        <w:kinsoku/>
        <w:wordWrap w:val="0"/>
        <w:overflowPunct w:val="0"/>
        <w:topLinePunct w:val="0"/>
        <w:autoSpaceDE w:val="0"/>
        <w:autoSpaceDN w:val="0"/>
        <w:bidi w:val="0"/>
        <w:adjustRightInd/>
        <w:spacing w:line="480" w:lineRule="exact"/>
        <w:ind w:left="0" w:leftChars="0"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（3）评</w:t>
      </w:r>
      <w:r>
        <w:rPr>
          <w:rFonts w:hint="eastAsia" w:ascii="宋体" w:hAnsi="宋体" w:cs="宋体"/>
          <w:color w:val="auto"/>
          <w:sz w:val="24"/>
          <w:szCs w:val="24"/>
          <w:highlight w:val="none"/>
          <w:lang w:eastAsia="zh-CN"/>
        </w:rPr>
        <w:t>审</w:t>
      </w:r>
      <w:r>
        <w:rPr>
          <w:rFonts w:hint="eastAsia" w:ascii="宋体" w:hAnsi="宋体" w:cs="宋体"/>
          <w:color w:val="auto"/>
          <w:sz w:val="24"/>
          <w:szCs w:val="24"/>
          <w:highlight w:val="none"/>
          <w:lang w:val="en-US" w:eastAsia="zh-CN"/>
        </w:rPr>
        <w:t>小组</w:t>
      </w:r>
      <w:r>
        <w:rPr>
          <w:rFonts w:hint="eastAsia" w:ascii="宋体" w:hAnsi="宋体" w:eastAsia="宋体" w:cs="宋体"/>
          <w:color w:val="auto"/>
          <w:sz w:val="24"/>
          <w:szCs w:val="24"/>
          <w:highlight w:val="none"/>
        </w:rPr>
        <w:t>对技术商务文件进行评审；</w:t>
      </w:r>
    </w:p>
    <w:p w14:paraId="7325C5ED">
      <w:pPr>
        <w:keepNext w:val="0"/>
        <w:keepLines w:val="0"/>
        <w:pageBreakBefore w:val="0"/>
        <w:widowControl w:val="0"/>
        <w:kinsoku/>
        <w:wordWrap w:val="0"/>
        <w:overflowPunct w:val="0"/>
        <w:topLinePunct w:val="0"/>
        <w:autoSpaceDE w:val="0"/>
        <w:autoSpaceDN w:val="0"/>
        <w:bidi w:val="0"/>
        <w:adjustRightInd/>
        <w:spacing w:line="480" w:lineRule="exact"/>
        <w:ind w:left="0" w:leftChars="0"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）评</w:t>
      </w:r>
      <w:r>
        <w:rPr>
          <w:rFonts w:hint="eastAsia" w:ascii="宋体" w:hAnsi="宋体" w:cs="宋体"/>
          <w:color w:val="auto"/>
          <w:sz w:val="24"/>
          <w:szCs w:val="24"/>
          <w:highlight w:val="none"/>
          <w:lang w:eastAsia="zh-CN"/>
        </w:rPr>
        <w:t>审</w:t>
      </w:r>
      <w:r>
        <w:rPr>
          <w:rFonts w:hint="eastAsia" w:ascii="宋体" w:hAnsi="宋体" w:cs="宋体"/>
          <w:color w:val="auto"/>
          <w:sz w:val="24"/>
          <w:szCs w:val="24"/>
          <w:highlight w:val="none"/>
          <w:lang w:val="en-US" w:eastAsia="zh-CN"/>
        </w:rPr>
        <w:t>小组</w:t>
      </w:r>
      <w:r>
        <w:rPr>
          <w:rFonts w:hint="eastAsia" w:ascii="宋体" w:hAnsi="宋体" w:eastAsia="宋体" w:cs="宋体"/>
          <w:color w:val="auto"/>
          <w:sz w:val="24"/>
          <w:szCs w:val="24"/>
          <w:highlight w:val="none"/>
        </w:rPr>
        <w:t>对报价情况进行评审；</w:t>
      </w:r>
    </w:p>
    <w:p w14:paraId="238E2F1F">
      <w:pPr>
        <w:keepNext w:val="0"/>
        <w:keepLines w:val="0"/>
        <w:pageBreakBefore w:val="0"/>
        <w:widowControl w:val="0"/>
        <w:kinsoku/>
        <w:wordWrap w:val="0"/>
        <w:overflowPunct w:val="0"/>
        <w:topLinePunct w:val="0"/>
        <w:autoSpaceDE w:val="0"/>
        <w:autoSpaceDN w:val="0"/>
        <w:bidi w:val="0"/>
        <w:adjustRightInd/>
        <w:spacing w:line="480" w:lineRule="exact"/>
        <w:ind w:left="0" w:leftChars="0"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）评</w:t>
      </w:r>
      <w:r>
        <w:rPr>
          <w:rFonts w:hint="eastAsia" w:ascii="宋体" w:hAnsi="宋体" w:cs="宋体"/>
          <w:color w:val="auto"/>
          <w:sz w:val="24"/>
          <w:szCs w:val="24"/>
          <w:highlight w:val="none"/>
          <w:lang w:eastAsia="zh-CN"/>
        </w:rPr>
        <w:t>审</w:t>
      </w:r>
      <w:r>
        <w:rPr>
          <w:rFonts w:hint="eastAsia" w:ascii="宋体" w:hAnsi="宋体" w:cs="宋体"/>
          <w:color w:val="auto"/>
          <w:sz w:val="24"/>
          <w:szCs w:val="24"/>
          <w:highlight w:val="none"/>
          <w:lang w:val="en-US" w:eastAsia="zh-CN"/>
        </w:rPr>
        <w:t>小组</w:t>
      </w:r>
      <w:r>
        <w:rPr>
          <w:rFonts w:hint="eastAsia" w:ascii="宋体" w:hAnsi="宋体"/>
          <w:color w:val="auto"/>
          <w:szCs w:val="21"/>
        </w:rPr>
        <w:t>按评</w:t>
      </w:r>
      <w:r>
        <w:rPr>
          <w:rFonts w:hint="eastAsia" w:ascii="宋体" w:hAnsi="宋体"/>
          <w:color w:val="auto"/>
          <w:szCs w:val="21"/>
          <w:lang w:eastAsia="zh-CN"/>
        </w:rPr>
        <w:t>审</w:t>
      </w:r>
      <w:r>
        <w:rPr>
          <w:rFonts w:hint="eastAsia" w:ascii="宋体" w:hAnsi="宋体"/>
          <w:color w:val="auto"/>
          <w:szCs w:val="21"/>
        </w:rPr>
        <w:t>原则</w:t>
      </w:r>
      <w:r>
        <w:rPr>
          <w:rFonts w:hint="eastAsia" w:ascii="宋体" w:hAnsi="宋体"/>
          <w:color w:val="auto"/>
          <w:szCs w:val="21"/>
          <w:lang w:eastAsia="zh-CN"/>
        </w:rPr>
        <w:t>打分</w:t>
      </w:r>
      <w:r>
        <w:rPr>
          <w:rFonts w:hint="eastAsia" w:ascii="宋体" w:hAnsi="宋体"/>
          <w:color w:val="auto"/>
          <w:szCs w:val="21"/>
        </w:rPr>
        <w:t>推荐入围候选人同时起草评审报告</w:t>
      </w:r>
      <w:r>
        <w:rPr>
          <w:rFonts w:hint="eastAsia" w:ascii="宋体" w:hAnsi="宋体" w:eastAsia="宋体" w:cs="宋体"/>
          <w:color w:val="auto"/>
          <w:sz w:val="24"/>
          <w:szCs w:val="24"/>
          <w:highlight w:val="none"/>
        </w:rPr>
        <w:t>。</w:t>
      </w:r>
    </w:p>
    <w:p w14:paraId="48B0CCB4">
      <w:pPr>
        <w:keepNext w:val="0"/>
        <w:keepLines w:val="0"/>
        <w:pageBreakBefore w:val="0"/>
        <w:widowControl w:val="0"/>
        <w:kinsoku/>
        <w:wordWrap w:val="0"/>
        <w:overflowPunct w:val="0"/>
        <w:topLinePunct w:val="0"/>
        <w:autoSpaceDE w:val="0"/>
        <w:autoSpaceDN w:val="0"/>
        <w:bidi w:val="0"/>
        <w:adjustRightInd/>
        <w:spacing w:line="480" w:lineRule="exact"/>
        <w:ind w:left="0" w:leftChars="0" w:right="0" w:rightChars="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highlight w:val="none"/>
        </w:rPr>
        <w:t>特别说明：政采云公司如对电子化开标及评审程序有调整的，按调整后的程序操作。</w:t>
      </w:r>
    </w:p>
    <w:p w14:paraId="5A469E6C">
      <w:pPr>
        <w:pStyle w:val="16"/>
        <w:keepNext w:val="0"/>
        <w:keepLines w:val="0"/>
        <w:pageBreakBefore w:val="0"/>
        <w:widowControl w:val="0"/>
        <w:kinsoku/>
        <w:wordWrap w:val="0"/>
        <w:overflowPunct/>
        <w:topLinePunct w:val="0"/>
        <w:autoSpaceDE/>
        <w:autoSpaceDN/>
        <w:bidi w:val="0"/>
        <w:adjustRightInd/>
        <w:snapToGrid w:val="0"/>
        <w:spacing w:beforeLines="0" w:afterLines="0" w:line="480" w:lineRule="exact"/>
        <w:ind w:firstLine="551" w:firstLineChars="196"/>
        <w:jc w:val="center"/>
        <w:textAlignment w:val="auto"/>
        <w:outlineLvl w:val="1"/>
        <w:rPr>
          <w:rFonts w:hint="eastAsia" w:ascii="宋体" w:hAnsi="宋体" w:eastAsia="宋体" w:cs="宋体"/>
          <w:b/>
          <w:color w:val="auto"/>
          <w:sz w:val="28"/>
          <w:szCs w:val="28"/>
          <w:lang w:eastAsia="zh-CN"/>
        </w:rPr>
      </w:pPr>
      <w:r>
        <w:rPr>
          <w:rFonts w:hint="eastAsia" w:ascii="宋体" w:hAnsi="宋体" w:eastAsia="宋体" w:cs="宋体"/>
          <w:b/>
          <w:color w:val="auto"/>
          <w:sz w:val="28"/>
          <w:szCs w:val="28"/>
        </w:rPr>
        <w:t>五、评</w:t>
      </w:r>
      <w:r>
        <w:rPr>
          <w:rFonts w:hint="eastAsia" w:hAnsi="宋体" w:cs="宋体"/>
          <w:b/>
          <w:color w:val="auto"/>
          <w:sz w:val="28"/>
          <w:szCs w:val="28"/>
          <w:lang w:eastAsia="zh-CN"/>
        </w:rPr>
        <w:t>审程序</w:t>
      </w:r>
    </w:p>
    <w:p w14:paraId="304D047A">
      <w:pPr>
        <w:pStyle w:val="16"/>
        <w:keepNext w:val="0"/>
        <w:keepLines w:val="0"/>
        <w:pageBreakBefore w:val="0"/>
        <w:widowControl w:val="0"/>
        <w:kinsoku/>
        <w:wordWrap w:val="0"/>
        <w:overflowPunct/>
        <w:topLinePunct w:val="0"/>
        <w:autoSpaceDE/>
        <w:autoSpaceDN/>
        <w:bidi w:val="0"/>
        <w:adjustRightInd/>
        <w:snapToGrid w:val="0"/>
        <w:spacing w:beforeLines="0" w:afterLines="0" w:line="480" w:lineRule="exact"/>
        <w:ind w:left="788" w:leftChars="228" w:hanging="241" w:hangingChars="100"/>
        <w:textAlignment w:val="auto"/>
        <w:rPr>
          <w:rFonts w:hint="eastAsia" w:ascii="宋体" w:hAnsi="宋体" w:eastAsia="宋体" w:cs="宋体"/>
          <w:b/>
          <w:color w:val="auto"/>
          <w:sz w:val="24"/>
          <w:szCs w:val="24"/>
          <w:lang w:val="en-US" w:eastAsia="zh-CN"/>
        </w:rPr>
      </w:pPr>
      <w:r>
        <w:rPr>
          <w:rFonts w:hint="eastAsia" w:ascii="宋体" w:hAnsi="宋体" w:eastAsia="宋体" w:cs="宋体"/>
          <w:b/>
          <w:color w:val="auto"/>
          <w:sz w:val="24"/>
          <w:szCs w:val="24"/>
        </w:rPr>
        <w:t>（一）组建评</w:t>
      </w:r>
      <w:r>
        <w:rPr>
          <w:rFonts w:hint="eastAsia" w:hAnsi="宋体" w:cs="宋体"/>
          <w:b/>
          <w:color w:val="auto"/>
          <w:sz w:val="24"/>
          <w:szCs w:val="24"/>
          <w:lang w:eastAsia="zh-CN"/>
        </w:rPr>
        <w:t>审</w:t>
      </w:r>
      <w:r>
        <w:rPr>
          <w:rFonts w:hint="eastAsia" w:hAnsi="宋体" w:cs="宋体"/>
          <w:b/>
          <w:color w:val="auto"/>
          <w:sz w:val="24"/>
          <w:szCs w:val="24"/>
          <w:lang w:val="en-US" w:eastAsia="zh-CN"/>
        </w:rPr>
        <w:t>小组</w:t>
      </w:r>
    </w:p>
    <w:p w14:paraId="661803A9">
      <w:pPr>
        <w:keepNext w:val="0"/>
        <w:keepLines w:val="0"/>
        <w:pageBreakBefore w:val="0"/>
        <w:widowControl w:val="0"/>
        <w:shd w:val="clear" w:color="auto" w:fill="FFFFFF"/>
        <w:kinsoku/>
        <w:wordWrap w:val="0"/>
        <w:overflowPunct/>
        <w:topLinePunct w:val="0"/>
        <w:autoSpaceDE/>
        <w:autoSpaceDN/>
        <w:bidi w:val="0"/>
        <w:adjustRightInd/>
        <w:spacing w:line="480" w:lineRule="exact"/>
        <w:ind w:firstLine="480" w:firstLineChars="20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评</w:t>
      </w:r>
      <w:r>
        <w:rPr>
          <w:rFonts w:hint="eastAsia" w:ascii="宋体" w:hAnsi="宋体" w:eastAsia="宋体" w:cs="宋体"/>
          <w:color w:val="auto"/>
          <w:kern w:val="0"/>
          <w:sz w:val="24"/>
          <w:szCs w:val="24"/>
          <w:lang w:eastAsia="zh-CN"/>
        </w:rPr>
        <w:t>审</w:t>
      </w:r>
      <w:r>
        <w:rPr>
          <w:rFonts w:hint="eastAsia" w:ascii="宋体" w:hAnsi="宋体" w:eastAsia="宋体" w:cs="宋体"/>
          <w:color w:val="auto"/>
          <w:kern w:val="0"/>
          <w:sz w:val="24"/>
          <w:szCs w:val="24"/>
          <w:lang w:val="en-US" w:eastAsia="zh-CN"/>
        </w:rPr>
        <w:t>小组</w:t>
      </w:r>
      <w:r>
        <w:rPr>
          <w:rFonts w:hint="eastAsia" w:ascii="宋体" w:hAnsi="宋体" w:eastAsia="宋体" w:cs="宋体"/>
          <w:color w:val="auto"/>
          <w:kern w:val="0"/>
          <w:sz w:val="24"/>
          <w:szCs w:val="24"/>
        </w:rPr>
        <w:t>由五</w:t>
      </w:r>
      <w:r>
        <w:rPr>
          <w:rFonts w:hint="eastAsia" w:ascii="宋体" w:hAnsi="宋体"/>
          <w:color w:val="auto"/>
          <w:szCs w:val="21"/>
        </w:rPr>
        <w:t>人及以上单数的评审专家组成</w:t>
      </w:r>
      <w:r>
        <w:rPr>
          <w:rFonts w:hint="eastAsia" w:ascii="宋体" w:hAnsi="宋体" w:eastAsia="宋体" w:cs="宋体"/>
          <w:color w:val="auto"/>
          <w:kern w:val="0"/>
          <w:sz w:val="24"/>
          <w:szCs w:val="24"/>
        </w:rPr>
        <w:t>。</w:t>
      </w:r>
    </w:p>
    <w:p w14:paraId="3E33AEAA">
      <w:pPr>
        <w:keepNext w:val="0"/>
        <w:keepLines w:val="0"/>
        <w:pageBreakBefore w:val="0"/>
        <w:widowControl w:val="0"/>
        <w:shd w:val="clear" w:color="auto" w:fill="FFFFFF"/>
        <w:kinsoku/>
        <w:wordWrap w:val="0"/>
        <w:overflowPunct/>
        <w:topLinePunct w:val="0"/>
        <w:autoSpaceDE/>
        <w:autoSpaceDN/>
        <w:bidi w:val="0"/>
        <w:adjustRightInd/>
        <w:spacing w:line="480" w:lineRule="exact"/>
        <w:ind w:firstLine="480" w:firstLineChars="20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评</w:t>
      </w:r>
      <w:r>
        <w:rPr>
          <w:rFonts w:hint="eastAsia" w:ascii="宋体" w:hAnsi="宋体" w:cs="宋体"/>
          <w:color w:val="auto"/>
          <w:sz w:val="24"/>
          <w:szCs w:val="24"/>
          <w:highlight w:val="none"/>
          <w:lang w:eastAsia="zh-CN"/>
        </w:rPr>
        <w:t>审小组</w:t>
      </w:r>
      <w:r>
        <w:rPr>
          <w:rFonts w:hint="eastAsia" w:ascii="宋体" w:hAnsi="宋体" w:eastAsia="宋体" w:cs="宋体"/>
          <w:color w:val="auto"/>
          <w:kern w:val="0"/>
          <w:sz w:val="24"/>
          <w:szCs w:val="24"/>
        </w:rPr>
        <w:t>负责具体评</w:t>
      </w:r>
      <w:r>
        <w:rPr>
          <w:rFonts w:hint="eastAsia" w:ascii="宋体" w:hAnsi="宋体" w:cs="宋体"/>
          <w:color w:val="auto"/>
          <w:sz w:val="24"/>
          <w:szCs w:val="24"/>
          <w:highlight w:val="none"/>
          <w:lang w:eastAsia="zh-CN"/>
        </w:rPr>
        <w:t>审</w:t>
      </w:r>
      <w:r>
        <w:rPr>
          <w:rFonts w:hint="eastAsia" w:ascii="宋体" w:hAnsi="宋体" w:eastAsia="宋体" w:cs="宋体"/>
          <w:color w:val="auto"/>
          <w:kern w:val="0"/>
          <w:sz w:val="24"/>
          <w:szCs w:val="24"/>
        </w:rPr>
        <w:t>事务，并独立履行下列职责：</w:t>
      </w:r>
    </w:p>
    <w:p w14:paraId="76003B5E">
      <w:pPr>
        <w:keepNext w:val="0"/>
        <w:keepLines w:val="0"/>
        <w:pageBreakBefore w:val="0"/>
        <w:widowControl w:val="0"/>
        <w:shd w:val="clear" w:color="auto" w:fill="FFFFFF"/>
        <w:kinsoku/>
        <w:wordWrap w:val="0"/>
        <w:overflowPunct/>
        <w:topLinePunct w:val="0"/>
        <w:autoSpaceDE/>
        <w:autoSpaceDN/>
        <w:bidi w:val="0"/>
        <w:adjustRightInd/>
        <w:spacing w:line="480" w:lineRule="exact"/>
        <w:ind w:firstLine="480" w:firstLineChars="20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1.审查、评价响应文件是否符合征集文件的商务、技术等实质性要求。</w:t>
      </w:r>
    </w:p>
    <w:p w14:paraId="4E7B88A4">
      <w:pPr>
        <w:keepNext w:val="0"/>
        <w:keepLines w:val="0"/>
        <w:pageBreakBefore w:val="0"/>
        <w:widowControl w:val="0"/>
        <w:shd w:val="clear" w:color="auto" w:fill="FFFFFF"/>
        <w:kinsoku/>
        <w:wordWrap w:val="0"/>
        <w:overflowPunct/>
        <w:topLinePunct w:val="0"/>
        <w:autoSpaceDE/>
        <w:autoSpaceDN/>
        <w:bidi w:val="0"/>
        <w:adjustRightInd/>
        <w:spacing w:line="480" w:lineRule="exact"/>
        <w:ind w:firstLine="480" w:firstLineChars="20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2.要求供应商对响应文件有关事项做出澄清或者说明。</w:t>
      </w:r>
    </w:p>
    <w:p w14:paraId="606AB5A3">
      <w:pPr>
        <w:keepNext w:val="0"/>
        <w:keepLines w:val="0"/>
        <w:pageBreakBefore w:val="0"/>
        <w:widowControl w:val="0"/>
        <w:shd w:val="clear" w:color="auto" w:fill="FFFFFF"/>
        <w:kinsoku/>
        <w:wordWrap w:val="0"/>
        <w:overflowPunct/>
        <w:topLinePunct w:val="0"/>
        <w:autoSpaceDE/>
        <w:autoSpaceDN/>
        <w:bidi w:val="0"/>
        <w:adjustRightInd/>
        <w:spacing w:line="480" w:lineRule="exact"/>
        <w:ind w:firstLine="480" w:firstLineChars="20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3.对响应文件进行比较和评价。</w:t>
      </w:r>
    </w:p>
    <w:p w14:paraId="391BDB54">
      <w:pPr>
        <w:keepNext w:val="0"/>
        <w:keepLines w:val="0"/>
        <w:pageBreakBefore w:val="0"/>
        <w:widowControl w:val="0"/>
        <w:shd w:val="clear" w:color="auto" w:fill="FFFFFF"/>
        <w:kinsoku/>
        <w:wordWrap w:val="0"/>
        <w:overflowPunct/>
        <w:topLinePunct w:val="0"/>
        <w:autoSpaceDE/>
        <w:autoSpaceDN/>
        <w:bidi w:val="0"/>
        <w:adjustRightInd/>
        <w:spacing w:line="480" w:lineRule="exact"/>
        <w:ind w:firstLine="480" w:firstLineChars="20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4.确定入围供应商名单，以及根据征集人委托直接确定入围供应商。</w:t>
      </w:r>
    </w:p>
    <w:p w14:paraId="78D0EEBE">
      <w:pPr>
        <w:keepNext w:val="0"/>
        <w:keepLines w:val="0"/>
        <w:pageBreakBefore w:val="0"/>
        <w:widowControl w:val="0"/>
        <w:shd w:val="clear" w:color="auto" w:fill="FFFFFF"/>
        <w:kinsoku/>
        <w:wordWrap w:val="0"/>
        <w:overflowPunct/>
        <w:topLinePunct w:val="0"/>
        <w:autoSpaceDE/>
        <w:autoSpaceDN/>
        <w:bidi w:val="0"/>
        <w:adjustRightInd/>
        <w:spacing w:line="480" w:lineRule="exact"/>
        <w:ind w:firstLine="480" w:firstLineChars="200"/>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5.向征集人或者有关部门报告评</w:t>
      </w:r>
      <w:r>
        <w:rPr>
          <w:rFonts w:hint="eastAsia" w:ascii="宋体" w:hAnsi="宋体" w:cs="宋体"/>
          <w:color w:val="auto"/>
          <w:sz w:val="24"/>
          <w:szCs w:val="24"/>
          <w:highlight w:val="none"/>
          <w:lang w:eastAsia="zh-CN"/>
        </w:rPr>
        <w:t>审</w:t>
      </w:r>
      <w:r>
        <w:rPr>
          <w:rFonts w:hint="eastAsia" w:ascii="宋体" w:hAnsi="宋体" w:eastAsia="宋体" w:cs="宋体"/>
          <w:color w:val="auto"/>
          <w:kern w:val="0"/>
          <w:sz w:val="24"/>
          <w:szCs w:val="24"/>
        </w:rPr>
        <w:t>中发现的违法行为。</w:t>
      </w:r>
    </w:p>
    <w:p w14:paraId="26B6E3D1">
      <w:pPr>
        <w:keepNext w:val="0"/>
        <w:keepLines w:val="0"/>
        <w:pageBreakBefore w:val="0"/>
        <w:widowControl w:val="0"/>
        <w:shd w:val="clear" w:color="auto" w:fill="FFFFFF"/>
        <w:kinsoku/>
        <w:wordWrap w:val="0"/>
        <w:overflowPunct/>
        <w:topLinePunct w:val="0"/>
        <w:autoSpaceDE/>
        <w:autoSpaceDN/>
        <w:bidi w:val="0"/>
        <w:adjustRightInd/>
        <w:spacing w:line="480" w:lineRule="exact"/>
        <w:ind w:firstLine="482" w:firstLineChars="200"/>
        <w:jc w:val="left"/>
        <w:textAlignment w:val="auto"/>
        <w:rPr>
          <w:rFonts w:hint="eastAsia" w:ascii="宋体" w:hAnsi="宋体" w:eastAsia="宋体" w:cs="宋体"/>
          <w:b/>
          <w:bCs w:val="0"/>
          <w:color w:val="auto"/>
          <w:kern w:val="0"/>
          <w:sz w:val="24"/>
          <w:szCs w:val="24"/>
        </w:rPr>
      </w:pPr>
      <w:r>
        <w:rPr>
          <w:rFonts w:hint="eastAsia" w:ascii="宋体" w:hAnsi="宋体" w:eastAsia="宋体" w:cs="宋体"/>
          <w:b/>
          <w:bCs w:val="0"/>
          <w:color w:val="auto"/>
          <w:kern w:val="0"/>
          <w:sz w:val="24"/>
          <w:szCs w:val="24"/>
        </w:rPr>
        <w:t>除征集人代表、评</w:t>
      </w:r>
      <w:r>
        <w:rPr>
          <w:rFonts w:hint="eastAsia" w:ascii="宋体" w:hAnsi="宋体" w:cs="宋体"/>
          <w:b/>
          <w:bCs w:val="0"/>
          <w:color w:val="auto"/>
          <w:sz w:val="24"/>
          <w:szCs w:val="24"/>
          <w:highlight w:val="none"/>
          <w:lang w:eastAsia="zh-CN"/>
        </w:rPr>
        <w:t>审</w:t>
      </w:r>
      <w:r>
        <w:rPr>
          <w:rFonts w:hint="eastAsia" w:ascii="宋体" w:hAnsi="宋体" w:eastAsia="宋体" w:cs="宋体"/>
          <w:b/>
          <w:bCs w:val="0"/>
          <w:color w:val="auto"/>
          <w:kern w:val="0"/>
          <w:sz w:val="24"/>
          <w:szCs w:val="24"/>
        </w:rPr>
        <w:t>现场组织人员外</w:t>
      </w:r>
      <w:r>
        <w:rPr>
          <w:rFonts w:hint="eastAsia" w:ascii="宋体" w:hAnsi="宋体" w:cs="宋体"/>
          <w:b/>
          <w:bCs w:val="0"/>
          <w:color w:val="auto"/>
          <w:kern w:val="0"/>
          <w:sz w:val="24"/>
          <w:szCs w:val="24"/>
          <w:lang w:eastAsia="zh-CN"/>
        </w:rPr>
        <w:t>，</w:t>
      </w:r>
      <w:r>
        <w:rPr>
          <w:rFonts w:hint="eastAsia" w:ascii="宋体" w:hAnsi="宋体" w:eastAsia="宋体" w:cs="宋体"/>
          <w:b/>
          <w:bCs w:val="0"/>
          <w:color w:val="auto"/>
          <w:kern w:val="0"/>
          <w:sz w:val="24"/>
          <w:szCs w:val="24"/>
        </w:rPr>
        <w:t>其他工作人员以及与评</w:t>
      </w:r>
      <w:r>
        <w:rPr>
          <w:rFonts w:hint="eastAsia" w:ascii="宋体" w:hAnsi="宋体" w:cs="宋体"/>
          <w:b/>
          <w:bCs w:val="0"/>
          <w:color w:val="auto"/>
          <w:sz w:val="24"/>
          <w:szCs w:val="24"/>
          <w:highlight w:val="none"/>
          <w:lang w:eastAsia="zh-CN"/>
        </w:rPr>
        <w:t>审</w:t>
      </w:r>
      <w:r>
        <w:rPr>
          <w:rFonts w:hint="eastAsia" w:ascii="宋体" w:hAnsi="宋体" w:eastAsia="宋体" w:cs="宋体"/>
          <w:b/>
          <w:bCs w:val="0"/>
          <w:color w:val="auto"/>
          <w:kern w:val="0"/>
          <w:sz w:val="24"/>
          <w:szCs w:val="24"/>
        </w:rPr>
        <w:t>工作无关的人员不得进入评</w:t>
      </w:r>
      <w:r>
        <w:rPr>
          <w:rFonts w:hint="eastAsia" w:ascii="宋体" w:hAnsi="宋体" w:cs="宋体"/>
          <w:b/>
          <w:bCs w:val="0"/>
          <w:color w:val="auto"/>
          <w:sz w:val="24"/>
          <w:szCs w:val="24"/>
          <w:highlight w:val="none"/>
          <w:lang w:eastAsia="zh-CN"/>
        </w:rPr>
        <w:t>审</w:t>
      </w:r>
      <w:r>
        <w:rPr>
          <w:rFonts w:hint="eastAsia" w:ascii="宋体" w:hAnsi="宋体" w:eastAsia="宋体" w:cs="宋体"/>
          <w:b/>
          <w:bCs w:val="0"/>
          <w:color w:val="auto"/>
          <w:kern w:val="0"/>
          <w:sz w:val="24"/>
          <w:szCs w:val="24"/>
        </w:rPr>
        <w:t>现场。</w:t>
      </w:r>
    </w:p>
    <w:p w14:paraId="1863BD83">
      <w:pPr>
        <w:pStyle w:val="16"/>
        <w:keepNext w:val="0"/>
        <w:keepLines w:val="0"/>
        <w:pageBreakBefore w:val="0"/>
        <w:widowControl w:val="0"/>
        <w:kinsoku/>
        <w:wordWrap w:val="0"/>
        <w:overflowPunct/>
        <w:topLinePunct w:val="0"/>
        <w:autoSpaceDE/>
        <w:autoSpaceDN/>
        <w:bidi w:val="0"/>
        <w:adjustRightInd/>
        <w:snapToGrid w:val="0"/>
        <w:spacing w:beforeLines="0" w:afterLines="0" w:line="480" w:lineRule="exact"/>
        <w:ind w:left="788" w:leftChars="228" w:hanging="241" w:hangingChars="100"/>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（二）评</w:t>
      </w:r>
      <w:r>
        <w:rPr>
          <w:rFonts w:hint="eastAsia" w:ascii="宋体" w:hAnsi="宋体" w:cs="宋体"/>
          <w:b/>
          <w:bCs/>
          <w:color w:val="auto"/>
          <w:sz w:val="24"/>
          <w:szCs w:val="24"/>
          <w:highlight w:val="none"/>
          <w:lang w:eastAsia="zh-CN"/>
        </w:rPr>
        <w:t>审</w:t>
      </w:r>
      <w:r>
        <w:rPr>
          <w:rFonts w:hint="eastAsia" w:ascii="宋体" w:hAnsi="宋体" w:eastAsia="宋体" w:cs="宋体"/>
          <w:b/>
          <w:bCs/>
          <w:color w:val="auto"/>
          <w:sz w:val="24"/>
          <w:szCs w:val="24"/>
        </w:rPr>
        <w:t>的</w:t>
      </w:r>
      <w:r>
        <w:rPr>
          <w:rFonts w:hint="eastAsia" w:ascii="宋体" w:hAnsi="宋体" w:eastAsia="宋体" w:cs="宋体"/>
          <w:b/>
          <w:color w:val="auto"/>
          <w:sz w:val="24"/>
          <w:szCs w:val="24"/>
        </w:rPr>
        <w:t>方式</w:t>
      </w:r>
    </w:p>
    <w:p w14:paraId="388D8487">
      <w:pPr>
        <w:pStyle w:val="16"/>
        <w:keepNext w:val="0"/>
        <w:keepLines w:val="0"/>
        <w:pageBreakBefore w:val="0"/>
        <w:widowControl w:val="0"/>
        <w:kinsoku/>
        <w:wordWrap w:val="0"/>
        <w:overflowPunct/>
        <w:topLinePunct w:val="0"/>
        <w:autoSpaceDE/>
        <w:autoSpaceDN/>
        <w:bidi w:val="0"/>
        <w:adjustRightInd/>
        <w:snapToGrid w:val="0"/>
        <w:spacing w:beforeLines="0" w:afterLines="0" w:line="480" w:lineRule="exact"/>
        <w:ind w:left="787" w:leftChars="228" w:hanging="240" w:hangingChars="1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本项目采用不公开方式评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rPr>
        <w:t>，评</w:t>
      </w:r>
      <w:r>
        <w:rPr>
          <w:rFonts w:hint="eastAsia" w:ascii="宋体" w:hAnsi="宋体" w:cs="宋体"/>
          <w:color w:val="auto"/>
          <w:sz w:val="24"/>
          <w:szCs w:val="24"/>
          <w:highlight w:val="none"/>
          <w:lang w:eastAsia="zh-CN"/>
        </w:rPr>
        <w:t>审</w:t>
      </w:r>
      <w:r>
        <w:rPr>
          <w:rFonts w:hint="eastAsia" w:ascii="宋体" w:hAnsi="宋体" w:eastAsia="宋体" w:cs="宋体"/>
          <w:color w:val="auto"/>
          <w:sz w:val="24"/>
          <w:szCs w:val="24"/>
        </w:rPr>
        <w:t>的依据为征集文件和响应文件。</w:t>
      </w:r>
    </w:p>
    <w:p w14:paraId="68C82635">
      <w:pPr>
        <w:pStyle w:val="16"/>
        <w:keepNext w:val="0"/>
        <w:keepLines w:val="0"/>
        <w:pageBreakBefore w:val="0"/>
        <w:widowControl w:val="0"/>
        <w:kinsoku/>
        <w:wordWrap w:val="0"/>
        <w:overflowPunct/>
        <w:topLinePunct w:val="0"/>
        <w:autoSpaceDE/>
        <w:autoSpaceDN/>
        <w:bidi w:val="0"/>
        <w:adjustRightInd/>
        <w:snapToGrid w:val="0"/>
        <w:spacing w:beforeLines="0" w:afterLines="0" w:line="480" w:lineRule="exact"/>
        <w:ind w:left="788" w:leftChars="228" w:hanging="241" w:hangingChars="100"/>
        <w:textAlignment w:val="auto"/>
        <w:rPr>
          <w:rFonts w:hint="eastAsia" w:ascii="宋体" w:hAnsi="宋体" w:eastAsia="宋体" w:cs="宋体"/>
          <w:b/>
          <w:bCs/>
          <w:color w:val="auto"/>
          <w:sz w:val="24"/>
          <w:szCs w:val="24"/>
          <w:highlight w:val="none"/>
        </w:rPr>
      </w:pPr>
      <w:r>
        <w:rPr>
          <w:rFonts w:hint="eastAsia" w:ascii="宋体" w:hAnsi="宋体" w:eastAsia="宋体" w:cs="宋体"/>
          <w:b/>
          <w:color w:val="auto"/>
          <w:sz w:val="24"/>
          <w:szCs w:val="24"/>
          <w:highlight w:val="none"/>
        </w:rPr>
        <w:t>（三）</w:t>
      </w:r>
      <w:r>
        <w:rPr>
          <w:rFonts w:hint="eastAsia" w:ascii="宋体" w:hAnsi="宋体" w:eastAsia="宋体" w:cs="宋体"/>
          <w:b/>
          <w:bCs/>
          <w:color w:val="auto"/>
          <w:sz w:val="24"/>
          <w:szCs w:val="24"/>
          <w:highlight w:val="none"/>
        </w:rPr>
        <w:t>评审程序</w:t>
      </w:r>
    </w:p>
    <w:p w14:paraId="00954C6C">
      <w:pPr>
        <w:pStyle w:val="16"/>
        <w:keepNext w:val="0"/>
        <w:keepLines w:val="0"/>
        <w:pageBreakBefore w:val="0"/>
        <w:widowControl w:val="0"/>
        <w:kinsoku/>
        <w:wordWrap w:val="0"/>
        <w:overflowPunct/>
        <w:topLinePunct w:val="0"/>
        <w:autoSpaceDE/>
        <w:autoSpaceDN/>
        <w:bidi w:val="0"/>
        <w:adjustRightInd/>
        <w:snapToGrid w:val="0"/>
        <w:spacing w:beforeLines="0" w:afterLines="0" w:line="48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征集人可以在评</w:t>
      </w:r>
      <w:r>
        <w:rPr>
          <w:rFonts w:hint="eastAsia" w:ascii="宋体" w:hAnsi="宋体" w:cs="宋体"/>
          <w:color w:val="auto"/>
          <w:sz w:val="24"/>
          <w:szCs w:val="24"/>
          <w:highlight w:val="none"/>
          <w:lang w:eastAsia="zh-CN"/>
        </w:rPr>
        <w:t>审</w:t>
      </w:r>
      <w:r>
        <w:rPr>
          <w:rFonts w:hint="eastAsia" w:ascii="宋体" w:hAnsi="宋体" w:eastAsia="宋体" w:cs="宋体"/>
          <w:bCs/>
          <w:color w:val="auto"/>
          <w:sz w:val="24"/>
          <w:szCs w:val="24"/>
          <w:highlight w:val="none"/>
        </w:rPr>
        <w:t>前说明项目背景和采购需求，说明内容不得含有歧视性、倾向性意见，不得超出征集文件所述范围。说明应当提交书面材料，并随</w:t>
      </w:r>
      <w:r>
        <w:rPr>
          <w:rFonts w:hint="eastAsia" w:hAnsi="宋体" w:cs="宋体"/>
          <w:bCs/>
          <w:color w:val="auto"/>
          <w:sz w:val="24"/>
          <w:szCs w:val="24"/>
          <w:highlight w:val="none"/>
          <w:lang w:val="en-US" w:eastAsia="zh-CN"/>
        </w:rPr>
        <w:t>征集</w:t>
      </w:r>
      <w:r>
        <w:rPr>
          <w:rFonts w:hint="eastAsia" w:ascii="宋体" w:hAnsi="宋体" w:eastAsia="宋体" w:cs="宋体"/>
          <w:bCs/>
          <w:color w:val="auto"/>
          <w:sz w:val="24"/>
          <w:szCs w:val="24"/>
          <w:highlight w:val="none"/>
        </w:rPr>
        <w:t>文件一并存档。</w:t>
      </w:r>
    </w:p>
    <w:p w14:paraId="792A56A7">
      <w:pPr>
        <w:keepNext w:val="0"/>
        <w:keepLines w:val="0"/>
        <w:pageBreakBefore w:val="0"/>
        <w:widowControl w:val="0"/>
        <w:kinsoku/>
        <w:wordWrap/>
        <w:overflowPunct/>
        <w:topLinePunct w:val="0"/>
        <w:autoSpaceDE/>
        <w:autoSpaceDN/>
        <w:bidi w:val="0"/>
        <w:adjustRightInd/>
        <w:snapToGrid/>
        <w:spacing w:line="480" w:lineRule="exact"/>
        <w:ind w:firstLine="482" w:firstLineChars="200"/>
        <w:textAlignment w:val="auto"/>
        <w:rPr>
          <w:rFonts w:ascii="宋体" w:hAnsi="宋体"/>
          <w:b/>
          <w:color w:val="auto"/>
          <w:szCs w:val="21"/>
        </w:rPr>
      </w:pPr>
      <w:r>
        <w:rPr>
          <w:rFonts w:hint="eastAsia" w:ascii="宋体" w:hAnsi="宋体"/>
          <w:b/>
          <w:color w:val="auto"/>
          <w:szCs w:val="21"/>
        </w:rPr>
        <w:t>1.符合性审查</w:t>
      </w:r>
    </w:p>
    <w:p w14:paraId="36448872">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ascii="宋体" w:hAnsi="宋体"/>
          <w:bCs/>
          <w:color w:val="auto"/>
          <w:szCs w:val="21"/>
        </w:rPr>
      </w:pPr>
      <w:r>
        <w:rPr>
          <w:rFonts w:ascii="宋体" w:hAnsi="宋体"/>
          <w:bCs/>
          <w:color w:val="auto"/>
          <w:szCs w:val="21"/>
        </w:rPr>
        <w:t>1</w:t>
      </w:r>
      <w:r>
        <w:rPr>
          <w:rFonts w:hint="eastAsia" w:ascii="宋体" w:hAnsi="宋体"/>
          <w:bCs/>
          <w:color w:val="auto"/>
          <w:szCs w:val="21"/>
        </w:rPr>
        <w:t>.1</w:t>
      </w:r>
      <w:r>
        <w:rPr>
          <w:rFonts w:ascii="宋体" w:hAnsi="宋体"/>
          <w:bCs/>
          <w:color w:val="auto"/>
          <w:szCs w:val="21"/>
        </w:rPr>
        <w:t>形式审查</w:t>
      </w:r>
    </w:p>
    <w:p w14:paraId="43343E97">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bCs/>
          <w:color w:val="auto"/>
          <w:szCs w:val="21"/>
        </w:rPr>
      </w:pPr>
      <w:r>
        <w:rPr>
          <w:rFonts w:ascii="宋体" w:hAnsi="宋体"/>
          <w:bCs/>
          <w:color w:val="auto"/>
          <w:szCs w:val="21"/>
        </w:rPr>
        <w:t>形式审查</w:t>
      </w:r>
      <w:r>
        <w:rPr>
          <w:rFonts w:hint="eastAsia" w:ascii="宋体" w:hAnsi="宋体"/>
          <w:bCs/>
          <w:color w:val="auto"/>
          <w:szCs w:val="21"/>
        </w:rPr>
        <w:t>指对供应商的</w:t>
      </w:r>
      <w:r>
        <w:rPr>
          <w:rFonts w:ascii="宋体" w:hAnsi="宋体"/>
          <w:bCs/>
          <w:color w:val="auto"/>
          <w:szCs w:val="21"/>
        </w:rPr>
        <w:t>响应文件的完整性、合法性等进行审查</w:t>
      </w:r>
      <w:r>
        <w:rPr>
          <w:rFonts w:hint="eastAsia" w:ascii="宋体" w:hAnsi="宋体"/>
          <w:bCs/>
          <w:color w:val="auto"/>
          <w:szCs w:val="21"/>
        </w:rPr>
        <w:t>。响应文件形式审查未通过的供应商，其响应文件将不再评审。</w:t>
      </w:r>
    </w:p>
    <w:p w14:paraId="2DFE2A00">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bCs/>
          <w:color w:val="auto"/>
          <w:szCs w:val="21"/>
        </w:rPr>
      </w:pPr>
      <w:r>
        <w:rPr>
          <w:rFonts w:hint="eastAsia" w:ascii="宋体" w:hAnsi="宋体"/>
          <w:bCs/>
          <w:color w:val="auto"/>
          <w:szCs w:val="21"/>
        </w:rPr>
        <w:t>1.2</w:t>
      </w:r>
      <w:r>
        <w:rPr>
          <w:rFonts w:hint="eastAsia" w:ascii="宋体" w:hAnsi="宋体"/>
          <w:color w:val="auto"/>
          <w:szCs w:val="21"/>
        </w:rPr>
        <w:t>实质性审查</w:t>
      </w:r>
    </w:p>
    <w:p w14:paraId="451A9552">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宋体" w:hAnsi="宋体"/>
          <w:color w:val="auto"/>
          <w:szCs w:val="21"/>
        </w:rPr>
      </w:pPr>
      <w:r>
        <w:rPr>
          <w:rFonts w:hint="eastAsia" w:ascii="宋体" w:hAnsi="宋体"/>
          <w:color w:val="auto"/>
          <w:szCs w:val="21"/>
        </w:rPr>
        <w:t>1.2.1</w:t>
      </w:r>
      <w:r>
        <w:rPr>
          <w:rFonts w:hint="eastAsia" w:ascii="宋体" w:hAnsi="宋体" w:eastAsia="宋体" w:cs="宋体"/>
          <w:color w:val="auto"/>
          <w:sz w:val="24"/>
          <w:szCs w:val="24"/>
          <w:highlight w:val="none"/>
        </w:rPr>
        <w:t>评</w:t>
      </w:r>
      <w:r>
        <w:rPr>
          <w:rFonts w:hint="eastAsia" w:ascii="宋体" w:hAnsi="宋体" w:cs="宋体"/>
          <w:color w:val="auto"/>
          <w:sz w:val="24"/>
          <w:szCs w:val="24"/>
          <w:highlight w:val="none"/>
          <w:lang w:eastAsia="zh-CN"/>
        </w:rPr>
        <w:t>审</w:t>
      </w:r>
      <w:r>
        <w:rPr>
          <w:rFonts w:hint="eastAsia" w:ascii="宋体" w:hAnsi="宋体" w:cs="宋体"/>
          <w:color w:val="auto"/>
          <w:sz w:val="24"/>
          <w:szCs w:val="24"/>
          <w:highlight w:val="none"/>
          <w:lang w:val="en-US" w:eastAsia="zh-CN"/>
        </w:rPr>
        <w:t>小组</w:t>
      </w:r>
      <w:r>
        <w:rPr>
          <w:rFonts w:ascii="宋体" w:hAnsi="宋体"/>
          <w:color w:val="auto"/>
          <w:szCs w:val="21"/>
        </w:rPr>
        <w:t>审查响应文件的实质性内容是否符合征集文件的实质性要求。</w:t>
      </w:r>
    </w:p>
    <w:p w14:paraId="4BF8B92C">
      <w:pPr>
        <w:keepNext w:val="0"/>
        <w:keepLines w:val="0"/>
        <w:pageBreakBefore w:val="0"/>
        <w:widowControl w:val="0"/>
        <w:kinsoku/>
        <w:wordWrap/>
        <w:overflowPunct/>
        <w:topLinePunct w:val="0"/>
        <w:autoSpaceDE/>
        <w:autoSpaceDN/>
        <w:bidi w:val="0"/>
        <w:adjustRightInd/>
        <w:snapToGrid/>
        <w:spacing w:line="480" w:lineRule="exact"/>
        <w:ind w:firstLine="482" w:firstLineChars="200"/>
        <w:textAlignment w:val="auto"/>
        <w:rPr>
          <w:rFonts w:ascii="宋体" w:hAnsi="宋体"/>
          <w:b/>
          <w:color w:val="auto"/>
          <w:szCs w:val="21"/>
        </w:rPr>
      </w:pPr>
      <w:r>
        <w:rPr>
          <w:rFonts w:hint="eastAsia" w:ascii="宋体" w:hAnsi="宋体"/>
          <w:b/>
          <w:color w:val="auto"/>
          <w:szCs w:val="21"/>
        </w:rPr>
        <w:t>2.比较与评价</w:t>
      </w:r>
    </w:p>
    <w:p w14:paraId="72B416C3">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ascii="宋体" w:hAnsi="宋体"/>
          <w:color w:val="auto"/>
          <w:szCs w:val="21"/>
        </w:rPr>
      </w:pPr>
      <w:r>
        <w:rPr>
          <w:rFonts w:hint="eastAsia" w:ascii="宋体" w:hAnsi="宋体"/>
          <w:color w:val="auto"/>
          <w:szCs w:val="21"/>
        </w:rPr>
        <w:t>2.1</w:t>
      </w:r>
      <w:r>
        <w:rPr>
          <w:rFonts w:hint="eastAsia" w:ascii="宋体" w:hAnsi="宋体" w:eastAsia="宋体" w:cs="宋体"/>
          <w:color w:val="auto"/>
          <w:sz w:val="24"/>
          <w:szCs w:val="24"/>
          <w:highlight w:val="none"/>
        </w:rPr>
        <w:t>评</w:t>
      </w:r>
      <w:r>
        <w:rPr>
          <w:rFonts w:hint="eastAsia" w:ascii="宋体" w:hAnsi="宋体" w:cs="宋体"/>
          <w:color w:val="auto"/>
          <w:sz w:val="24"/>
          <w:szCs w:val="24"/>
          <w:highlight w:val="none"/>
          <w:lang w:eastAsia="zh-CN"/>
        </w:rPr>
        <w:t>审</w:t>
      </w:r>
      <w:r>
        <w:rPr>
          <w:rFonts w:hint="eastAsia" w:ascii="宋体" w:hAnsi="宋体" w:cs="宋体"/>
          <w:color w:val="auto"/>
          <w:sz w:val="24"/>
          <w:szCs w:val="24"/>
          <w:highlight w:val="none"/>
          <w:lang w:val="en-US" w:eastAsia="zh-CN"/>
        </w:rPr>
        <w:t>小组</w:t>
      </w:r>
      <w:r>
        <w:rPr>
          <w:rFonts w:hint="eastAsia" w:ascii="宋体" w:hAnsi="宋体"/>
          <w:color w:val="auto"/>
          <w:szCs w:val="21"/>
        </w:rPr>
        <w:t>按评</w:t>
      </w:r>
      <w:r>
        <w:rPr>
          <w:rFonts w:hint="eastAsia" w:ascii="宋体" w:hAnsi="宋体" w:cs="宋体"/>
          <w:color w:val="auto"/>
          <w:sz w:val="24"/>
          <w:szCs w:val="24"/>
          <w:highlight w:val="none"/>
          <w:lang w:eastAsia="zh-CN"/>
        </w:rPr>
        <w:t>审</w:t>
      </w:r>
      <w:r>
        <w:rPr>
          <w:rFonts w:hint="eastAsia" w:ascii="宋体" w:hAnsi="宋体"/>
          <w:color w:val="auto"/>
          <w:szCs w:val="21"/>
        </w:rPr>
        <w:t>办法和评分标准，对有效响应文件进行技术、商务资信比较与评价。</w:t>
      </w:r>
    </w:p>
    <w:p w14:paraId="2697B04D">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ascii="宋体" w:hAnsi="宋体"/>
          <w:color w:val="auto"/>
          <w:szCs w:val="21"/>
        </w:rPr>
      </w:pPr>
      <w:r>
        <w:rPr>
          <w:rFonts w:hint="eastAsia" w:ascii="宋体" w:hAnsi="宋体"/>
          <w:color w:val="auto"/>
          <w:szCs w:val="21"/>
        </w:rPr>
        <w:t>2.2各供应商的技术分和商务资信分按照</w:t>
      </w:r>
      <w:r>
        <w:rPr>
          <w:rFonts w:hint="eastAsia" w:ascii="宋体" w:hAnsi="宋体" w:eastAsia="宋体" w:cs="宋体"/>
          <w:color w:val="auto"/>
          <w:sz w:val="24"/>
          <w:szCs w:val="24"/>
          <w:highlight w:val="none"/>
        </w:rPr>
        <w:t>评</w:t>
      </w:r>
      <w:r>
        <w:rPr>
          <w:rFonts w:hint="eastAsia" w:ascii="宋体" w:hAnsi="宋体" w:cs="宋体"/>
          <w:color w:val="auto"/>
          <w:sz w:val="24"/>
          <w:szCs w:val="24"/>
          <w:highlight w:val="none"/>
          <w:lang w:eastAsia="zh-CN"/>
        </w:rPr>
        <w:t>审</w:t>
      </w:r>
      <w:r>
        <w:rPr>
          <w:rFonts w:hint="eastAsia" w:ascii="宋体" w:hAnsi="宋体" w:cs="宋体"/>
          <w:color w:val="auto"/>
          <w:sz w:val="24"/>
          <w:szCs w:val="24"/>
          <w:highlight w:val="none"/>
          <w:lang w:val="en-US" w:eastAsia="zh-CN"/>
        </w:rPr>
        <w:t>小组</w:t>
      </w:r>
      <w:r>
        <w:rPr>
          <w:rFonts w:hint="eastAsia" w:ascii="宋体" w:hAnsi="宋体"/>
          <w:color w:val="auto"/>
          <w:szCs w:val="21"/>
        </w:rPr>
        <w:t>成员的独立评分结果汇总后的算术平均分计算。</w:t>
      </w:r>
    </w:p>
    <w:p w14:paraId="2F0C79D1">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ascii="宋体" w:hAnsi="宋体"/>
          <w:color w:val="auto"/>
          <w:szCs w:val="21"/>
        </w:rPr>
      </w:pPr>
      <w:r>
        <w:rPr>
          <w:rFonts w:hint="eastAsia" w:ascii="宋体" w:hAnsi="宋体"/>
          <w:color w:val="auto"/>
          <w:szCs w:val="21"/>
        </w:rPr>
        <w:t>2.3征集人协助</w:t>
      </w:r>
      <w:r>
        <w:rPr>
          <w:rFonts w:hint="eastAsia" w:ascii="宋体" w:hAnsi="宋体" w:eastAsia="宋体" w:cs="宋体"/>
          <w:color w:val="auto"/>
          <w:sz w:val="24"/>
          <w:szCs w:val="24"/>
          <w:highlight w:val="none"/>
        </w:rPr>
        <w:t>评</w:t>
      </w:r>
      <w:r>
        <w:rPr>
          <w:rFonts w:hint="eastAsia" w:ascii="宋体" w:hAnsi="宋体" w:cs="宋体"/>
          <w:color w:val="auto"/>
          <w:sz w:val="24"/>
          <w:szCs w:val="24"/>
          <w:highlight w:val="none"/>
          <w:lang w:eastAsia="zh-CN"/>
        </w:rPr>
        <w:t>审</w:t>
      </w:r>
      <w:r>
        <w:rPr>
          <w:rFonts w:hint="eastAsia" w:ascii="宋体" w:hAnsi="宋体" w:cs="宋体"/>
          <w:color w:val="auto"/>
          <w:sz w:val="24"/>
          <w:szCs w:val="24"/>
          <w:highlight w:val="none"/>
          <w:lang w:val="en-US" w:eastAsia="zh-CN"/>
        </w:rPr>
        <w:t>小组</w:t>
      </w:r>
      <w:r>
        <w:rPr>
          <w:rFonts w:hint="eastAsia" w:ascii="宋体" w:hAnsi="宋体"/>
          <w:color w:val="auto"/>
          <w:szCs w:val="21"/>
        </w:rPr>
        <w:t>根据本项目的评分标准操作政府采购业务系统，由系统计算各供应商的报价得分。</w:t>
      </w:r>
    </w:p>
    <w:p w14:paraId="29B7306F">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ascii="宋体" w:hAnsi="宋体"/>
          <w:color w:val="auto"/>
          <w:szCs w:val="21"/>
        </w:rPr>
      </w:pPr>
      <w:r>
        <w:rPr>
          <w:rFonts w:hint="eastAsia" w:ascii="宋体" w:hAnsi="宋体"/>
          <w:color w:val="auto"/>
          <w:szCs w:val="21"/>
        </w:rPr>
        <w:t>2.4</w:t>
      </w:r>
      <w:r>
        <w:rPr>
          <w:rFonts w:hint="eastAsia" w:ascii="宋体" w:hAnsi="宋体" w:eastAsia="宋体" w:cs="宋体"/>
          <w:color w:val="auto"/>
          <w:sz w:val="24"/>
          <w:szCs w:val="24"/>
          <w:highlight w:val="none"/>
        </w:rPr>
        <w:t>评</w:t>
      </w:r>
      <w:r>
        <w:rPr>
          <w:rFonts w:hint="eastAsia" w:ascii="宋体" w:hAnsi="宋体" w:cs="宋体"/>
          <w:color w:val="auto"/>
          <w:sz w:val="24"/>
          <w:szCs w:val="24"/>
          <w:highlight w:val="none"/>
          <w:lang w:eastAsia="zh-CN"/>
        </w:rPr>
        <w:t>审</w:t>
      </w:r>
      <w:r>
        <w:rPr>
          <w:rFonts w:hint="eastAsia" w:ascii="宋体" w:hAnsi="宋体" w:cs="宋体"/>
          <w:color w:val="auto"/>
          <w:sz w:val="24"/>
          <w:szCs w:val="24"/>
          <w:highlight w:val="none"/>
          <w:lang w:val="en-US" w:eastAsia="zh-CN"/>
        </w:rPr>
        <w:t>小组</w:t>
      </w:r>
      <w:r>
        <w:rPr>
          <w:rFonts w:ascii="宋体" w:hAnsi="宋体"/>
          <w:color w:val="auto"/>
          <w:szCs w:val="21"/>
        </w:rPr>
        <w:t>完成评</w:t>
      </w:r>
      <w:r>
        <w:rPr>
          <w:rFonts w:hint="eastAsia" w:ascii="宋体" w:hAnsi="宋体" w:cs="宋体"/>
          <w:color w:val="auto"/>
          <w:sz w:val="24"/>
          <w:szCs w:val="24"/>
          <w:highlight w:val="none"/>
          <w:lang w:eastAsia="zh-CN"/>
        </w:rPr>
        <w:t>审</w:t>
      </w:r>
      <w:r>
        <w:rPr>
          <w:rFonts w:ascii="宋体" w:hAnsi="宋体"/>
          <w:color w:val="auto"/>
          <w:szCs w:val="21"/>
        </w:rPr>
        <w:t>后，评委对各部分得分汇总，计算出本项目得分。</w:t>
      </w:r>
      <w:r>
        <w:rPr>
          <w:rFonts w:hint="eastAsia" w:ascii="宋体" w:hAnsi="宋体" w:eastAsia="宋体" w:cs="宋体"/>
          <w:color w:val="auto"/>
          <w:sz w:val="24"/>
          <w:szCs w:val="24"/>
          <w:highlight w:val="none"/>
        </w:rPr>
        <w:t>评</w:t>
      </w:r>
      <w:r>
        <w:rPr>
          <w:rFonts w:hint="eastAsia" w:ascii="宋体" w:hAnsi="宋体" w:cs="宋体"/>
          <w:color w:val="auto"/>
          <w:sz w:val="24"/>
          <w:szCs w:val="24"/>
          <w:highlight w:val="none"/>
          <w:lang w:eastAsia="zh-CN"/>
        </w:rPr>
        <w:t>审</w:t>
      </w:r>
      <w:r>
        <w:rPr>
          <w:rFonts w:hint="eastAsia" w:ascii="宋体" w:hAnsi="宋体" w:cs="宋体"/>
          <w:color w:val="auto"/>
          <w:sz w:val="24"/>
          <w:szCs w:val="24"/>
          <w:highlight w:val="none"/>
          <w:lang w:val="en-US" w:eastAsia="zh-CN"/>
        </w:rPr>
        <w:t>小组</w:t>
      </w:r>
      <w:r>
        <w:rPr>
          <w:rFonts w:ascii="宋体" w:hAnsi="宋体"/>
          <w:color w:val="auto"/>
          <w:szCs w:val="21"/>
        </w:rPr>
        <w:t>按评</w:t>
      </w:r>
      <w:r>
        <w:rPr>
          <w:rFonts w:hint="eastAsia" w:ascii="宋体" w:hAnsi="宋体" w:cs="宋体"/>
          <w:color w:val="auto"/>
          <w:sz w:val="24"/>
          <w:szCs w:val="24"/>
          <w:highlight w:val="none"/>
          <w:lang w:eastAsia="zh-CN"/>
        </w:rPr>
        <w:t>审</w:t>
      </w:r>
      <w:r>
        <w:rPr>
          <w:rFonts w:ascii="宋体" w:hAnsi="宋体"/>
          <w:color w:val="auto"/>
          <w:szCs w:val="21"/>
        </w:rPr>
        <w:t>原则推荐中标(入围)候选人同时起草评</w:t>
      </w:r>
      <w:r>
        <w:rPr>
          <w:rFonts w:hint="eastAsia" w:ascii="宋体" w:hAnsi="宋体" w:cs="宋体"/>
          <w:color w:val="auto"/>
          <w:sz w:val="24"/>
          <w:szCs w:val="24"/>
          <w:highlight w:val="none"/>
          <w:lang w:eastAsia="zh-CN"/>
        </w:rPr>
        <w:t>审</w:t>
      </w:r>
      <w:r>
        <w:rPr>
          <w:rFonts w:ascii="宋体" w:hAnsi="宋体"/>
          <w:color w:val="auto"/>
          <w:szCs w:val="21"/>
        </w:rPr>
        <w:t>报告。</w:t>
      </w:r>
    </w:p>
    <w:p w14:paraId="55FA48AD">
      <w:pPr>
        <w:keepNext w:val="0"/>
        <w:keepLines w:val="0"/>
        <w:pageBreakBefore w:val="0"/>
        <w:widowControl w:val="0"/>
        <w:kinsoku/>
        <w:wordWrap w:val="0"/>
        <w:overflowPunct/>
        <w:topLinePunct w:val="0"/>
        <w:autoSpaceDE/>
        <w:autoSpaceDN/>
        <w:bidi w:val="0"/>
        <w:adjustRightInd/>
        <w:snapToGrid w:val="0"/>
        <w:spacing w:line="480" w:lineRule="exact"/>
        <w:ind w:firstLine="482" w:firstLineChars="200"/>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（四）澄清问题的形式</w:t>
      </w:r>
    </w:p>
    <w:p w14:paraId="3372172F">
      <w:pPr>
        <w:keepNext w:val="0"/>
        <w:keepLines w:val="0"/>
        <w:pageBreakBefore w:val="0"/>
        <w:widowControl w:val="0"/>
        <w:kinsoku/>
        <w:wordWrap w:val="0"/>
        <w:overflowPunct/>
        <w:topLinePunct w:val="0"/>
        <w:autoSpaceDE/>
        <w:autoSpaceDN/>
        <w:bidi w:val="0"/>
        <w:adjustRightInd/>
        <w:snapToGrid w:val="0"/>
        <w:spacing w:line="48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对响应文件中含义不明确、同类问题表述不一致或者有明显文字和计算错误的内容，</w:t>
      </w:r>
      <w:r>
        <w:rPr>
          <w:rFonts w:hint="eastAsia" w:ascii="宋体" w:hAnsi="宋体" w:eastAsia="宋体" w:cs="宋体"/>
          <w:color w:val="auto"/>
          <w:sz w:val="24"/>
          <w:szCs w:val="24"/>
          <w:highlight w:val="none"/>
        </w:rPr>
        <w:t>评</w:t>
      </w:r>
      <w:r>
        <w:rPr>
          <w:rFonts w:hint="eastAsia" w:ascii="宋体" w:hAnsi="宋体" w:cs="宋体"/>
          <w:color w:val="auto"/>
          <w:sz w:val="24"/>
          <w:szCs w:val="24"/>
          <w:highlight w:val="none"/>
          <w:lang w:eastAsia="zh-CN"/>
        </w:rPr>
        <w:t>审</w:t>
      </w:r>
      <w:r>
        <w:rPr>
          <w:rFonts w:hint="eastAsia" w:ascii="宋体" w:hAnsi="宋体" w:cs="宋体"/>
          <w:color w:val="auto"/>
          <w:sz w:val="24"/>
          <w:szCs w:val="24"/>
          <w:highlight w:val="none"/>
          <w:lang w:val="en-US" w:eastAsia="zh-CN"/>
        </w:rPr>
        <w:t>小组</w:t>
      </w:r>
      <w:r>
        <w:rPr>
          <w:rFonts w:hint="eastAsia" w:ascii="宋体" w:hAnsi="宋体" w:eastAsia="宋体" w:cs="宋体"/>
          <w:color w:val="auto"/>
          <w:sz w:val="24"/>
          <w:szCs w:val="24"/>
        </w:rPr>
        <w:t>可要求供应商作出必要的澄清、说明或者纠正。</w:t>
      </w:r>
    </w:p>
    <w:p w14:paraId="39C9CADF">
      <w:pPr>
        <w:keepNext w:val="0"/>
        <w:keepLines w:val="0"/>
        <w:pageBreakBefore w:val="0"/>
        <w:widowControl w:val="0"/>
        <w:kinsoku/>
        <w:wordWrap w:val="0"/>
        <w:overflowPunct/>
        <w:topLinePunct w:val="0"/>
        <w:autoSpaceDE/>
        <w:autoSpaceDN/>
        <w:bidi w:val="0"/>
        <w:adjustRightInd/>
        <w:snapToGrid w:val="0"/>
        <w:spacing w:line="48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cs="宋体"/>
          <w:color w:val="auto"/>
          <w:sz w:val="24"/>
          <w:szCs w:val="24"/>
          <w:lang w:eastAsia="zh-CN"/>
        </w:rPr>
        <w:t>评审小组</w:t>
      </w:r>
      <w:r>
        <w:rPr>
          <w:rFonts w:hint="eastAsia" w:ascii="宋体" w:hAnsi="宋体" w:eastAsia="宋体" w:cs="宋体"/>
          <w:color w:val="auto"/>
          <w:sz w:val="24"/>
          <w:szCs w:val="24"/>
        </w:rPr>
        <w:t>可以在“政采云”平台在线询标或其他有效形式要求供应商对同一份响应文件含义不明确或同类问题表述不一致的内容（征集文件其他地方有规定处理方法的除外）作必要的澄清或说明。供应商应采用在线回复在</w:t>
      </w:r>
      <w:r>
        <w:rPr>
          <w:rFonts w:hint="eastAsia" w:ascii="宋体" w:hAnsi="宋体" w:cs="宋体"/>
          <w:color w:val="auto"/>
          <w:sz w:val="24"/>
          <w:szCs w:val="24"/>
          <w:lang w:val="en-US" w:eastAsia="zh-CN"/>
        </w:rPr>
        <w:t>规定时间</w:t>
      </w:r>
      <w:r>
        <w:rPr>
          <w:rFonts w:hint="eastAsia" w:ascii="宋体" w:hAnsi="宋体" w:eastAsia="宋体" w:cs="宋体"/>
          <w:color w:val="auto"/>
          <w:sz w:val="24"/>
          <w:szCs w:val="24"/>
        </w:rPr>
        <w:t>内进行澄清或说明，但不得超出响应文件的范围或改变响应文件的实质性内容。凡属于</w:t>
      </w:r>
      <w:r>
        <w:rPr>
          <w:rFonts w:hint="eastAsia" w:ascii="宋体" w:hAnsi="宋体" w:cs="宋体"/>
          <w:color w:val="auto"/>
          <w:sz w:val="24"/>
          <w:szCs w:val="24"/>
          <w:lang w:eastAsia="zh-CN"/>
        </w:rPr>
        <w:t>评审小组</w:t>
      </w:r>
      <w:r>
        <w:rPr>
          <w:rFonts w:hint="eastAsia" w:ascii="宋体" w:hAnsi="宋体" w:eastAsia="宋体" w:cs="宋体"/>
          <w:color w:val="auto"/>
          <w:sz w:val="24"/>
          <w:szCs w:val="24"/>
        </w:rPr>
        <w:t>在评标中发现的计算错误并进行核实的修改不在此列。</w:t>
      </w:r>
    </w:p>
    <w:p w14:paraId="3F5B00F3">
      <w:pPr>
        <w:keepNext w:val="0"/>
        <w:keepLines w:val="0"/>
        <w:pageBreakBefore w:val="0"/>
        <w:widowControl w:val="0"/>
        <w:kinsoku/>
        <w:wordWrap w:val="0"/>
        <w:overflowPunct/>
        <w:topLinePunct w:val="0"/>
        <w:autoSpaceDE/>
        <w:autoSpaceDN/>
        <w:bidi w:val="0"/>
        <w:adjustRightInd/>
        <w:snapToGrid w:val="0"/>
        <w:spacing w:line="48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2.如果供应商代表拒绝或未按</w:t>
      </w:r>
      <w:r>
        <w:rPr>
          <w:rFonts w:hint="eastAsia" w:ascii="宋体" w:hAnsi="宋体" w:cs="宋体"/>
          <w:color w:val="auto"/>
          <w:sz w:val="24"/>
          <w:szCs w:val="24"/>
          <w:lang w:eastAsia="zh-CN"/>
        </w:rPr>
        <w:t>评审小组</w:t>
      </w:r>
      <w:r>
        <w:rPr>
          <w:rFonts w:hint="eastAsia" w:ascii="宋体" w:hAnsi="宋体" w:eastAsia="宋体" w:cs="宋体"/>
          <w:color w:val="auto"/>
          <w:sz w:val="24"/>
          <w:szCs w:val="24"/>
        </w:rPr>
        <w:t>要求在</w:t>
      </w:r>
      <w:r>
        <w:rPr>
          <w:rFonts w:hint="eastAsia" w:ascii="宋体" w:hAnsi="宋体" w:eastAsia="宋体" w:cs="宋体"/>
          <w:color w:val="auto"/>
          <w:sz w:val="24"/>
          <w:szCs w:val="24"/>
          <w:lang w:eastAsia="zh-CN"/>
        </w:rPr>
        <w:t>规定时间内</w:t>
      </w:r>
      <w:r>
        <w:rPr>
          <w:rFonts w:hint="eastAsia" w:ascii="宋体" w:hAnsi="宋体" w:eastAsia="宋体" w:cs="宋体"/>
          <w:color w:val="auto"/>
          <w:sz w:val="24"/>
          <w:szCs w:val="24"/>
        </w:rPr>
        <w:t>作出在线回复且无其他有效回复方式的，</w:t>
      </w:r>
      <w:r>
        <w:rPr>
          <w:rFonts w:hint="eastAsia" w:ascii="宋体" w:hAnsi="宋体" w:cs="宋体"/>
          <w:color w:val="auto"/>
          <w:sz w:val="24"/>
          <w:szCs w:val="24"/>
          <w:lang w:eastAsia="zh-CN"/>
        </w:rPr>
        <w:t>评审小组</w:t>
      </w:r>
      <w:r>
        <w:rPr>
          <w:rFonts w:hint="eastAsia" w:ascii="宋体" w:hAnsi="宋体" w:eastAsia="宋体" w:cs="宋体"/>
          <w:color w:val="auto"/>
          <w:sz w:val="24"/>
          <w:szCs w:val="24"/>
        </w:rPr>
        <w:t>可以对其作出</w:t>
      </w:r>
      <w:r>
        <w:rPr>
          <w:rFonts w:hint="eastAsia" w:ascii="宋体" w:hAnsi="宋体" w:eastAsia="宋体" w:cs="宋体"/>
          <w:color w:val="auto"/>
          <w:sz w:val="24"/>
          <w:szCs w:val="24"/>
          <w:lang w:eastAsia="zh-CN"/>
        </w:rPr>
        <w:t>不利判定</w:t>
      </w:r>
      <w:r>
        <w:rPr>
          <w:rFonts w:hint="eastAsia" w:ascii="宋体" w:hAnsi="宋体" w:eastAsia="宋体" w:cs="宋体"/>
          <w:color w:val="auto"/>
          <w:sz w:val="24"/>
          <w:szCs w:val="24"/>
        </w:rPr>
        <w:t>。</w:t>
      </w:r>
    </w:p>
    <w:p w14:paraId="254993B4">
      <w:pPr>
        <w:pStyle w:val="16"/>
        <w:keepNext w:val="0"/>
        <w:keepLines w:val="0"/>
        <w:pageBreakBefore w:val="0"/>
        <w:widowControl w:val="0"/>
        <w:tabs>
          <w:tab w:val="left" w:pos="630"/>
        </w:tabs>
        <w:kinsoku/>
        <w:wordWrap w:val="0"/>
        <w:overflowPunct/>
        <w:topLinePunct w:val="0"/>
        <w:autoSpaceDE/>
        <w:autoSpaceDN/>
        <w:bidi w:val="0"/>
        <w:adjustRightInd/>
        <w:snapToGrid w:val="0"/>
        <w:spacing w:beforeLines="0" w:afterLines="0" w:line="480" w:lineRule="exact"/>
        <w:ind w:firstLine="472" w:firstLineChars="196"/>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（五）评</w:t>
      </w:r>
      <w:r>
        <w:rPr>
          <w:rFonts w:hint="eastAsia" w:hAnsi="宋体" w:cs="宋体"/>
          <w:b/>
          <w:color w:val="auto"/>
          <w:sz w:val="24"/>
          <w:szCs w:val="24"/>
          <w:lang w:eastAsia="zh-CN"/>
        </w:rPr>
        <w:t>审</w:t>
      </w:r>
      <w:r>
        <w:rPr>
          <w:rFonts w:hint="eastAsia" w:ascii="宋体" w:hAnsi="宋体" w:eastAsia="宋体" w:cs="宋体"/>
          <w:b/>
          <w:color w:val="auto"/>
          <w:sz w:val="24"/>
          <w:szCs w:val="24"/>
        </w:rPr>
        <w:t>原则和评</w:t>
      </w:r>
      <w:r>
        <w:rPr>
          <w:rFonts w:hint="eastAsia" w:hAnsi="宋体" w:cs="宋体"/>
          <w:b/>
          <w:color w:val="auto"/>
          <w:sz w:val="24"/>
          <w:szCs w:val="24"/>
          <w:lang w:eastAsia="zh-CN"/>
        </w:rPr>
        <w:t>审</w:t>
      </w:r>
      <w:r>
        <w:rPr>
          <w:rFonts w:hint="eastAsia" w:ascii="宋体" w:hAnsi="宋体" w:eastAsia="宋体" w:cs="宋体"/>
          <w:b/>
          <w:color w:val="auto"/>
          <w:sz w:val="24"/>
          <w:szCs w:val="24"/>
        </w:rPr>
        <w:t>办法</w:t>
      </w:r>
    </w:p>
    <w:p w14:paraId="745851D2">
      <w:pPr>
        <w:pStyle w:val="16"/>
        <w:keepNext w:val="0"/>
        <w:keepLines w:val="0"/>
        <w:pageBreakBefore w:val="0"/>
        <w:widowControl w:val="0"/>
        <w:kinsoku/>
        <w:wordWrap w:val="0"/>
        <w:overflowPunct/>
        <w:topLinePunct w:val="0"/>
        <w:autoSpaceDE/>
        <w:autoSpaceDN/>
        <w:bidi w:val="0"/>
        <w:adjustRightInd/>
        <w:snapToGrid w:val="0"/>
        <w:spacing w:beforeLines="0" w:afterLines="0" w:line="48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1.评</w:t>
      </w:r>
      <w:r>
        <w:rPr>
          <w:rFonts w:hint="eastAsia" w:hAnsi="宋体" w:cs="宋体"/>
          <w:color w:val="auto"/>
          <w:sz w:val="24"/>
          <w:szCs w:val="24"/>
          <w:lang w:eastAsia="zh-CN"/>
        </w:rPr>
        <w:t>审</w:t>
      </w:r>
      <w:r>
        <w:rPr>
          <w:rFonts w:hint="eastAsia" w:ascii="宋体" w:hAnsi="宋体" w:eastAsia="宋体" w:cs="宋体"/>
          <w:color w:val="auto"/>
          <w:sz w:val="24"/>
          <w:szCs w:val="24"/>
        </w:rPr>
        <w:t>原则。</w:t>
      </w:r>
      <w:r>
        <w:rPr>
          <w:rFonts w:hint="eastAsia" w:hAnsi="宋体" w:cs="宋体"/>
          <w:color w:val="auto"/>
          <w:sz w:val="24"/>
          <w:szCs w:val="24"/>
          <w:lang w:eastAsia="zh-CN"/>
        </w:rPr>
        <w:t>评审小组</w:t>
      </w:r>
      <w:r>
        <w:rPr>
          <w:rFonts w:hint="eastAsia" w:ascii="宋体" w:hAnsi="宋体" w:eastAsia="宋体" w:cs="宋体"/>
          <w:color w:val="auto"/>
          <w:sz w:val="24"/>
          <w:szCs w:val="24"/>
        </w:rPr>
        <w:t>必须公平、公正、客观，不带任何倾向性和启发性；不得向外界透露任何与评标有关的内容；任何单位和个人不得干扰、影响评</w:t>
      </w:r>
      <w:r>
        <w:rPr>
          <w:rFonts w:hint="eastAsia" w:hAnsi="宋体" w:cs="宋体"/>
          <w:color w:val="auto"/>
          <w:sz w:val="24"/>
          <w:szCs w:val="24"/>
          <w:lang w:eastAsia="zh-CN"/>
        </w:rPr>
        <w:t>审</w:t>
      </w:r>
      <w:r>
        <w:rPr>
          <w:rFonts w:hint="eastAsia" w:ascii="宋体" w:hAnsi="宋体" w:eastAsia="宋体" w:cs="宋体"/>
          <w:color w:val="auto"/>
          <w:sz w:val="24"/>
          <w:szCs w:val="24"/>
        </w:rPr>
        <w:t>的正常进行；</w:t>
      </w:r>
      <w:r>
        <w:rPr>
          <w:rFonts w:hint="eastAsia" w:hAnsi="宋体" w:cs="宋体"/>
          <w:color w:val="auto"/>
          <w:sz w:val="24"/>
          <w:szCs w:val="24"/>
          <w:lang w:eastAsia="zh-CN"/>
        </w:rPr>
        <w:t>评审小组</w:t>
      </w:r>
      <w:r>
        <w:rPr>
          <w:rFonts w:hint="eastAsia" w:ascii="宋体" w:hAnsi="宋体" w:eastAsia="宋体" w:cs="宋体"/>
          <w:color w:val="auto"/>
          <w:sz w:val="24"/>
          <w:szCs w:val="24"/>
        </w:rPr>
        <w:t>及有关工作人员不得私下与供应商接触。</w:t>
      </w:r>
    </w:p>
    <w:p w14:paraId="5FED6122">
      <w:pPr>
        <w:pStyle w:val="16"/>
        <w:keepNext w:val="0"/>
        <w:keepLines w:val="0"/>
        <w:pageBreakBefore w:val="0"/>
        <w:widowControl w:val="0"/>
        <w:kinsoku/>
        <w:wordWrap w:val="0"/>
        <w:overflowPunct/>
        <w:topLinePunct w:val="0"/>
        <w:autoSpaceDE/>
        <w:autoSpaceDN/>
        <w:bidi w:val="0"/>
        <w:adjustRightInd/>
        <w:snapToGrid w:val="0"/>
        <w:spacing w:beforeLines="0" w:afterLines="0" w:line="48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2.评</w:t>
      </w:r>
      <w:r>
        <w:rPr>
          <w:rFonts w:hint="eastAsia" w:hAnsi="宋体" w:cs="宋体"/>
          <w:color w:val="auto"/>
          <w:sz w:val="24"/>
          <w:szCs w:val="24"/>
          <w:lang w:val="en-US" w:eastAsia="zh-CN"/>
        </w:rPr>
        <w:t>审</w:t>
      </w:r>
      <w:r>
        <w:rPr>
          <w:rFonts w:hint="eastAsia" w:ascii="宋体" w:hAnsi="宋体" w:eastAsia="宋体" w:cs="宋体"/>
          <w:color w:val="auto"/>
          <w:sz w:val="24"/>
          <w:szCs w:val="24"/>
        </w:rPr>
        <w:t>办法。本项目评</w:t>
      </w:r>
      <w:r>
        <w:rPr>
          <w:rFonts w:hint="eastAsia" w:hAnsi="宋体" w:cs="宋体"/>
          <w:color w:val="auto"/>
          <w:sz w:val="24"/>
          <w:szCs w:val="24"/>
          <w:lang w:eastAsia="zh-CN"/>
        </w:rPr>
        <w:t>审</w:t>
      </w:r>
      <w:r>
        <w:rPr>
          <w:rFonts w:hint="eastAsia" w:ascii="宋体" w:hAnsi="宋体" w:eastAsia="宋体" w:cs="宋体"/>
          <w:color w:val="auto"/>
          <w:sz w:val="24"/>
          <w:szCs w:val="24"/>
        </w:rPr>
        <w:t>办法是质量优先法，具体评</w:t>
      </w:r>
      <w:r>
        <w:rPr>
          <w:rFonts w:hint="eastAsia" w:hAnsi="宋体" w:cs="宋体"/>
          <w:color w:val="auto"/>
          <w:sz w:val="24"/>
          <w:szCs w:val="24"/>
          <w:lang w:eastAsia="zh-CN"/>
        </w:rPr>
        <w:t>审</w:t>
      </w:r>
      <w:r>
        <w:rPr>
          <w:rFonts w:hint="eastAsia" w:ascii="宋体" w:hAnsi="宋体" w:eastAsia="宋体" w:cs="宋体"/>
          <w:color w:val="auto"/>
          <w:sz w:val="24"/>
          <w:szCs w:val="24"/>
        </w:rPr>
        <w:t>内容及评分标准等详见《第四章：评</w:t>
      </w:r>
      <w:r>
        <w:rPr>
          <w:rFonts w:hint="eastAsia" w:hAnsi="宋体" w:cs="宋体"/>
          <w:color w:val="auto"/>
          <w:sz w:val="24"/>
          <w:szCs w:val="24"/>
          <w:lang w:eastAsia="zh-CN"/>
        </w:rPr>
        <w:t>审</w:t>
      </w:r>
      <w:r>
        <w:rPr>
          <w:rFonts w:hint="eastAsia" w:ascii="宋体" w:hAnsi="宋体" w:eastAsia="宋体" w:cs="宋体"/>
          <w:color w:val="auto"/>
          <w:sz w:val="24"/>
          <w:szCs w:val="24"/>
        </w:rPr>
        <w:t>办法及评分标准》。</w:t>
      </w:r>
    </w:p>
    <w:p w14:paraId="4E338785">
      <w:pPr>
        <w:pStyle w:val="16"/>
        <w:keepNext w:val="0"/>
        <w:keepLines w:val="0"/>
        <w:pageBreakBefore w:val="0"/>
        <w:widowControl w:val="0"/>
        <w:kinsoku/>
        <w:wordWrap w:val="0"/>
        <w:overflowPunct/>
        <w:topLinePunct w:val="0"/>
        <w:autoSpaceDE/>
        <w:autoSpaceDN/>
        <w:bidi w:val="0"/>
        <w:adjustRightInd/>
        <w:snapToGrid w:val="0"/>
        <w:spacing w:beforeLines="0" w:afterLines="0" w:line="480" w:lineRule="exact"/>
        <w:ind w:firstLine="472" w:firstLineChars="196"/>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（六）评</w:t>
      </w:r>
      <w:r>
        <w:rPr>
          <w:rFonts w:hint="eastAsia" w:hAnsi="宋体" w:cs="宋体"/>
          <w:b/>
          <w:color w:val="auto"/>
          <w:sz w:val="24"/>
          <w:szCs w:val="24"/>
          <w:lang w:eastAsia="zh-CN"/>
        </w:rPr>
        <w:t>审</w:t>
      </w:r>
      <w:r>
        <w:rPr>
          <w:rFonts w:hint="eastAsia" w:ascii="宋体" w:hAnsi="宋体" w:eastAsia="宋体" w:cs="宋体"/>
          <w:b/>
          <w:color w:val="auto"/>
          <w:sz w:val="24"/>
          <w:szCs w:val="24"/>
        </w:rPr>
        <w:t>过程的监控</w:t>
      </w:r>
    </w:p>
    <w:p w14:paraId="2B67F231">
      <w:pPr>
        <w:pStyle w:val="16"/>
        <w:keepNext w:val="0"/>
        <w:keepLines w:val="0"/>
        <w:pageBreakBefore w:val="0"/>
        <w:widowControl w:val="0"/>
        <w:kinsoku/>
        <w:wordWrap w:val="0"/>
        <w:overflowPunct/>
        <w:topLinePunct w:val="0"/>
        <w:autoSpaceDE/>
        <w:autoSpaceDN/>
        <w:bidi w:val="0"/>
        <w:adjustRightInd/>
        <w:snapToGrid w:val="0"/>
        <w:spacing w:beforeLines="0" w:afterLines="0" w:line="48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本项目评</w:t>
      </w:r>
      <w:r>
        <w:rPr>
          <w:rFonts w:hint="eastAsia" w:hAnsi="宋体" w:cs="宋体"/>
          <w:color w:val="auto"/>
          <w:sz w:val="24"/>
          <w:szCs w:val="24"/>
          <w:lang w:eastAsia="zh-CN"/>
        </w:rPr>
        <w:t>审</w:t>
      </w:r>
      <w:r>
        <w:rPr>
          <w:rFonts w:hint="eastAsia" w:ascii="宋体" w:hAnsi="宋体" w:eastAsia="宋体" w:cs="宋体"/>
          <w:color w:val="auto"/>
          <w:sz w:val="24"/>
          <w:szCs w:val="24"/>
        </w:rPr>
        <w:t>过程实行全程录音、录像监控。供应商在评</w:t>
      </w:r>
      <w:r>
        <w:rPr>
          <w:rFonts w:hint="eastAsia" w:hAnsi="宋体" w:cs="宋体"/>
          <w:color w:val="auto"/>
          <w:sz w:val="24"/>
          <w:szCs w:val="24"/>
          <w:lang w:eastAsia="zh-CN"/>
        </w:rPr>
        <w:t>审</w:t>
      </w:r>
      <w:r>
        <w:rPr>
          <w:rFonts w:hint="eastAsia" w:ascii="宋体" w:hAnsi="宋体" w:eastAsia="宋体" w:cs="宋体"/>
          <w:color w:val="auto"/>
          <w:sz w:val="24"/>
          <w:szCs w:val="24"/>
        </w:rPr>
        <w:t>过程中所进行的试图影响评</w:t>
      </w:r>
      <w:r>
        <w:rPr>
          <w:rFonts w:hint="eastAsia" w:hAnsi="宋体" w:cs="宋体"/>
          <w:color w:val="auto"/>
          <w:sz w:val="24"/>
          <w:szCs w:val="24"/>
          <w:lang w:eastAsia="zh-CN"/>
        </w:rPr>
        <w:t>审</w:t>
      </w:r>
      <w:r>
        <w:rPr>
          <w:rFonts w:hint="eastAsia" w:ascii="宋体" w:hAnsi="宋体" w:eastAsia="宋体" w:cs="宋体"/>
          <w:color w:val="auto"/>
          <w:sz w:val="24"/>
          <w:szCs w:val="24"/>
        </w:rPr>
        <w:t>结果的不公正活动，可能导致其响应被拒绝。</w:t>
      </w:r>
    </w:p>
    <w:bookmarkEnd w:id="36"/>
    <w:bookmarkEnd w:id="37"/>
    <w:bookmarkEnd w:id="38"/>
    <w:p w14:paraId="7EA2754C">
      <w:pPr>
        <w:pStyle w:val="16"/>
        <w:keepNext w:val="0"/>
        <w:keepLines w:val="0"/>
        <w:pageBreakBefore w:val="0"/>
        <w:widowControl w:val="0"/>
        <w:kinsoku/>
        <w:wordWrap w:val="0"/>
        <w:overflowPunct/>
        <w:topLinePunct w:val="0"/>
        <w:autoSpaceDE/>
        <w:autoSpaceDN/>
        <w:bidi w:val="0"/>
        <w:adjustRightInd/>
        <w:snapToGrid w:val="0"/>
        <w:spacing w:beforeLines="0" w:afterLines="0" w:line="480" w:lineRule="exact"/>
        <w:jc w:val="center"/>
        <w:textAlignment w:val="auto"/>
        <w:outlineLvl w:val="1"/>
        <w:rPr>
          <w:rFonts w:hint="eastAsia" w:ascii="宋体" w:hAnsi="宋体" w:eastAsia="宋体" w:cs="宋体"/>
          <w:b/>
          <w:color w:val="auto"/>
          <w:sz w:val="28"/>
          <w:szCs w:val="28"/>
          <w:lang w:eastAsia="zh-CN"/>
        </w:rPr>
      </w:pPr>
      <w:bookmarkStart w:id="74" w:name="_Toc35352908"/>
      <w:r>
        <w:rPr>
          <w:rFonts w:hint="eastAsia" w:ascii="宋体" w:hAnsi="宋体" w:eastAsia="宋体" w:cs="宋体"/>
          <w:b/>
          <w:color w:val="auto"/>
          <w:sz w:val="28"/>
          <w:szCs w:val="28"/>
        </w:rPr>
        <w:t>六、</w:t>
      </w:r>
      <w:r>
        <w:rPr>
          <w:rFonts w:hint="eastAsia" w:ascii="宋体" w:hAnsi="宋体" w:eastAsia="宋体" w:cs="宋体"/>
          <w:b/>
          <w:color w:val="auto"/>
          <w:sz w:val="28"/>
          <w:szCs w:val="28"/>
          <w:lang w:eastAsia="zh-CN"/>
        </w:rPr>
        <w:t>确定入围供应商</w:t>
      </w:r>
    </w:p>
    <w:p w14:paraId="7C6EF675">
      <w:pPr>
        <w:keepNext w:val="0"/>
        <w:keepLines w:val="0"/>
        <w:pageBreakBefore w:val="0"/>
        <w:widowControl w:val="0"/>
        <w:kinsoku/>
        <w:wordWrap w:val="0"/>
        <w:overflowPunct/>
        <w:topLinePunct w:val="0"/>
        <w:autoSpaceDE/>
        <w:autoSpaceDN/>
        <w:bidi w:val="0"/>
        <w:adjustRightInd/>
        <w:snapToGrid w:val="0"/>
        <w:spacing w:line="48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评审结束后，</w:t>
      </w:r>
      <w:r>
        <w:rPr>
          <w:rFonts w:hint="eastAsia" w:ascii="宋体" w:hAnsi="宋体" w:cs="宋体"/>
          <w:color w:val="auto"/>
          <w:sz w:val="24"/>
          <w:szCs w:val="24"/>
          <w:lang w:eastAsia="zh-CN"/>
        </w:rPr>
        <w:t>征集人</w:t>
      </w:r>
      <w:r>
        <w:rPr>
          <w:rFonts w:hint="eastAsia" w:ascii="宋体" w:hAnsi="宋体" w:eastAsia="宋体" w:cs="宋体"/>
          <w:color w:val="auto"/>
          <w:sz w:val="24"/>
          <w:szCs w:val="24"/>
        </w:rPr>
        <w:t>向入围供应商签发《入围通知书》，同时在指定媒体上公告</w:t>
      </w:r>
      <w:r>
        <w:rPr>
          <w:rFonts w:hint="eastAsia" w:ascii="宋体" w:hAnsi="宋体" w:cs="宋体"/>
          <w:color w:val="auto"/>
          <w:sz w:val="24"/>
          <w:szCs w:val="24"/>
          <w:lang w:eastAsia="zh-CN"/>
        </w:rPr>
        <w:t>入围</w:t>
      </w:r>
      <w:r>
        <w:rPr>
          <w:rFonts w:hint="eastAsia" w:ascii="宋体" w:hAnsi="宋体" w:eastAsia="宋体" w:cs="宋体"/>
          <w:color w:val="auto"/>
          <w:sz w:val="24"/>
          <w:szCs w:val="24"/>
        </w:rPr>
        <w:t>结果，该</w:t>
      </w:r>
      <w:r>
        <w:rPr>
          <w:rFonts w:hint="eastAsia" w:ascii="宋体" w:hAnsi="宋体" w:cs="宋体"/>
          <w:color w:val="auto"/>
          <w:sz w:val="24"/>
          <w:szCs w:val="24"/>
          <w:lang w:eastAsia="zh-CN"/>
        </w:rPr>
        <w:t>入围</w:t>
      </w:r>
      <w:r>
        <w:rPr>
          <w:rFonts w:hint="eastAsia" w:ascii="宋体" w:hAnsi="宋体" w:eastAsia="宋体" w:cs="宋体"/>
          <w:color w:val="auto"/>
          <w:sz w:val="24"/>
          <w:szCs w:val="24"/>
        </w:rPr>
        <w:t>结果公告作为向供应商发出的书面通知。</w:t>
      </w:r>
    </w:p>
    <w:p w14:paraId="3CAB71D9">
      <w:pPr>
        <w:keepNext w:val="0"/>
        <w:keepLines w:val="0"/>
        <w:pageBreakBefore w:val="0"/>
        <w:widowControl w:val="0"/>
        <w:kinsoku/>
        <w:wordWrap w:val="0"/>
        <w:overflowPunct/>
        <w:topLinePunct w:val="0"/>
        <w:autoSpaceDE/>
        <w:autoSpaceDN/>
        <w:bidi w:val="0"/>
        <w:adjustRightInd/>
        <w:snapToGrid w:val="0"/>
        <w:spacing w:line="48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如有供应商对评审结果提出质疑的，征集人可在质疑处理完毕后确定入围供应商；如在质疑期内查实入围供应商有违反有关法律法规和本项目征集文件规定和要求的，则取消该供应商的入围资格。</w:t>
      </w:r>
    </w:p>
    <w:p w14:paraId="39A9CEF1">
      <w:pPr>
        <w:pStyle w:val="16"/>
        <w:keepNext w:val="0"/>
        <w:keepLines w:val="0"/>
        <w:pageBreakBefore w:val="0"/>
        <w:widowControl w:val="0"/>
        <w:kinsoku/>
        <w:wordWrap w:val="0"/>
        <w:overflowPunct/>
        <w:topLinePunct w:val="0"/>
        <w:autoSpaceDE/>
        <w:autoSpaceDN/>
        <w:bidi w:val="0"/>
        <w:adjustRightInd/>
        <w:snapToGrid w:val="0"/>
        <w:spacing w:beforeLines="0" w:afterLines="0" w:line="480" w:lineRule="exact"/>
        <w:ind w:firstLine="551" w:firstLineChars="196"/>
        <w:jc w:val="center"/>
        <w:textAlignment w:val="auto"/>
        <w:outlineLvl w:val="1"/>
        <w:rPr>
          <w:rFonts w:hint="eastAsia" w:ascii="宋体" w:hAnsi="宋体" w:eastAsia="宋体" w:cs="宋体"/>
          <w:b/>
          <w:color w:val="auto"/>
          <w:sz w:val="28"/>
          <w:szCs w:val="28"/>
        </w:rPr>
      </w:pPr>
      <w:r>
        <w:rPr>
          <w:rFonts w:hint="eastAsia" w:ascii="宋体" w:hAnsi="宋体" w:eastAsia="宋体" w:cs="宋体"/>
          <w:b/>
          <w:color w:val="auto"/>
          <w:sz w:val="28"/>
          <w:szCs w:val="28"/>
        </w:rPr>
        <w:t>七、框架协议</w:t>
      </w:r>
      <w:r>
        <w:rPr>
          <w:rFonts w:hint="eastAsia" w:hAnsi="宋体" w:cs="宋体"/>
          <w:b/>
          <w:color w:val="auto"/>
          <w:sz w:val="28"/>
          <w:szCs w:val="28"/>
          <w:lang w:eastAsia="zh-CN"/>
        </w:rPr>
        <w:t>（合同）</w:t>
      </w:r>
      <w:r>
        <w:rPr>
          <w:rFonts w:hint="eastAsia" w:ascii="宋体" w:hAnsi="宋体" w:eastAsia="宋体" w:cs="宋体"/>
          <w:b/>
          <w:color w:val="auto"/>
          <w:sz w:val="28"/>
          <w:szCs w:val="28"/>
        </w:rPr>
        <w:t>授予</w:t>
      </w:r>
    </w:p>
    <w:p w14:paraId="20520201">
      <w:pPr>
        <w:keepNext w:val="0"/>
        <w:keepLines w:val="0"/>
        <w:pageBreakBefore w:val="0"/>
        <w:widowControl w:val="0"/>
        <w:kinsoku/>
        <w:wordWrap w:val="0"/>
        <w:overflowPunct/>
        <w:topLinePunct w:val="0"/>
        <w:autoSpaceDE/>
        <w:autoSpaceDN/>
        <w:bidi w:val="0"/>
        <w:adjustRightInd/>
        <w:snapToGrid w:val="0"/>
        <w:spacing w:line="480" w:lineRule="exact"/>
        <w:ind w:firstLine="480" w:firstLineChars="200"/>
        <w:textAlignment w:val="auto"/>
        <w:rPr>
          <w:rFonts w:hint="eastAsia" w:ascii="宋体" w:hAnsi="宋体" w:eastAsia="宋体" w:cs="宋体"/>
          <w:b/>
          <w:bCs/>
          <w:color w:val="auto"/>
          <w:sz w:val="24"/>
          <w:szCs w:val="24"/>
        </w:rPr>
      </w:pPr>
      <w:r>
        <w:rPr>
          <w:rFonts w:hint="eastAsia" w:ascii="宋体" w:hAnsi="宋体" w:eastAsia="宋体" w:cs="宋体"/>
          <w:color w:val="auto"/>
          <w:sz w:val="24"/>
          <w:szCs w:val="24"/>
        </w:rPr>
        <w:t>1.征集人与入围供应商应当在《入围通知书》发出之日起30日内签订框架协议</w:t>
      </w:r>
      <w:r>
        <w:rPr>
          <w:rFonts w:hint="eastAsia" w:ascii="宋体" w:hAnsi="宋体" w:cs="宋体"/>
          <w:color w:val="auto"/>
          <w:sz w:val="24"/>
          <w:szCs w:val="24"/>
          <w:lang w:eastAsia="zh-CN"/>
        </w:rPr>
        <w:t>。</w:t>
      </w:r>
      <w:r>
        <w:rPr>
          <w:rFonts w:hint="eastAsia" w:ascii="宋体" w:hAnsi="宋体" w:cs="宋体"/>
          <w:b/>
          <w:bCs/>
          <w:color w:val="auto"/>
          <w:sz w:val="24"/>
          <w:szCs w:val="24"/>
          <w:lang w:eastAsia="zh-CN"/>
        </w:rPr>
        <w:t>本项目签订框架协议前，</w:t>
      </w:r>
      <w:r>
        <w:rPr>
          <w:rFonts w:hint="eastAsia" w:ascii="宋体" w:hAnsi="宋体" w:eastAsia="宋体" w:cs="宋体"/>
          <w:b/>
          <w:bCs/>
          <w:color w:val="auto"/>
          <w:sz w:val="24"/>
          <w:szCs w:val="24"/>
        </w:rPr>
        <w:t>征集人</w:t>
      </w:r>
      <w:r>
        <w:rPr>
          <w:rFonts w:hint="eastAsia" w:ascii="宋体" w:hAnsi="宋体" w:cs="宋体"/>
          <w:b/>
          <w:bCs/>
          <w:color w:val="auto"/>
          <w:sz w:val="24"/>
          <w:szCs w:val="24"/>
          <w:lang w:eastAsia="zh-CN"/>
        </w:rPr>
        <w:t>将会同财政部门</w:t>
      </w:r>
      <w:r>
        <w:rPr>
          <w:rFonts w:hint="eastAsia" w:ascii="宋体" w:hAnsi="宋体" w:eastAsia="宋体" w:cs="宋体"/>
          <w:b/>
          <w:bCs/>
          <w:color w:val="auto"/>
          <w:sz w:val="24"/>
          <w:szCs w:val="24"/>
        </w:rPr>
        <w:t>对</w:t>
      </w:r>
      <w:r>
        <w:rPr>
          <w:rFonts w:hint="eastAsia" w:ascii="宋体" w:hAnsi="宋体" w:cs="宋体"/>
          <w:b/>
          <w:bCs/>
          <w:color w:val="auto"/>
          <w:sz w:val="24"/>
          <w:szCs w:val="24"/>
          <w:lang w:eastAsia="zh-CN"/>
        </w:rPr>
        <w:t>供应商响应文件</w:t>
      </w:r>
      <w:r>
        <w:rPr>
          <w:rFonts w:hint="eastAsia" w:ascii="宋体" w:hAnsi="宋体" w:eastAsia="宋体" w:cs="宋体"/>
          <w:b/>
          <w:bCs/>
          <w:color w:val="auto"/>
          <w:sz w:val="24"/>
          <w:szCs w:val="24"/>
        </w:rPr>
        <w:t>内容进行</w:t>
      </w:r>
      <w:r>
        <w:rPr>
          <w:rFonts w:hint="eastAsia" w:ascii="宋体" w:hAnsi="宋体" w:cs="宋体"/>
          <w:b/>
          <w:bCs/>
          <w:color w:val="auto"/>
          <w:sz w:val="24"/>
          <w:szCs w:val="24"/>
          <w:lang w:eastAsia="zh-CN"/>
        </w:rPr>
        <w:t>现场核查</w:t>
      </w:r>
      <w:r>
        <w:rPr>
          <w:rFonts w:hint="eastAsia" w:ascii="宋体" w:hAnsi="宋体" w:eastAsia="宋体" w:cs="宋体"/>
          <w:b/>
          <w:bCs/>
          <w:color w:val="auto"/>
          <w:sz w:val="24"/>
          <w:szCs w:val="24"/>
        </w:rPr>
        <w:t>，如发现与响应承诺内容不一致的，将被取消入围资格</w:t>
      </w:r>
      <w:r>
        <w:rPr>
          <w:rFonts w:hint="eastAsia" w:ascii="宋体" w:hAnsi="宋体" w:cs="宋体"/>
          <w:b/>
          <w:bCs/>
          <w:color w:val="auto"/>
          <w:sz w:val="24"/>
          <w:szCs w:val="24"/>
          <w:lang w:eastAsia="zh-CN"/>
        </w:rPr>
        <w:t>，并依法进行处理</w:t>
      </w:r>
      <w:r>
        <w:rPr>
          <w:rFonts w:hint="eastAsia" w:ascii="宋体" w:hAnsi="宋体" w:eastAsia="宋体" w:cs="宋体"/>
          <w:b/>
          <w:bCs/>
          <w:color w:val="auto"/>
          <w:sz w:val="24"/>
          <w:szCs w:val="24"/>
        </w:rPr>
        <w:t>。</w:t>
      </w:r>
    </w:p>
    <w:p w14:paraId="502B7E63">
      <w:pPr>
        <w:keepNext w:val="0"/>
        <w:keepLines w:val="0"/>
        <w:pageBreakBefore w:val="0"/>
        <w:widowControl w:val="0"/>
        <w:kinsoku/>
        <w:wordWrap w:val="0"/>
        <w:overflowPunct/>
        <w:topLinePunct w:val="0"/>
        <w:autoSpaceDE/>
        <w:autoSpaceDN/>
        <w:bidi w:val="0"/>
        <w:adjustRightInd/>
        <w:snapToGrid w:val="0"/>
        <w:spacing w:line="480" w:lineRule="exact"/>
        <w:ind w:firstLine="480" w:firstLineChars="200"/>
        <w:textAlignment w:val="auto"/>
        <w:rPr>
          <w:rFonts w:hint="eastAsia" w:ascii="宋体" w:hAnsi="宋体" w:eastAsia="宋体" w:cs="宋体"/>
          <w:color w:val="auto"/>
          <w:sz w:val="24"/>
          <w:szCs w:val="24"/>
        </w:rPr>
      </w:pPr>
      <w:r>
        <w:rPr>
          <w:rFonts w:hint="eastAsia" w:ascii="宋体" w:hAnsi="宋体" w:cs="宋体"/>
          <w:color w:val="auto"/>
          <w:sz w:val="24"/>
          <w:szCs w:val="24"/>
          <w:lang w:val="en-US" w:eastAsia="zh-CN"/>
        </w:rPr>
        <w:t>2.</w:t>
      </w:r>
      <w:r>
        <w:rPr>
          <w:rFonts w:hint="eastAsia" w:ascii="宋体" w:hAnsi="宋体" w:eastAsia="宋体" w:cs="宋体"/>
          <w:color w:val="auto"/>
          <w:sz w:val="24"/>
          <w:szCs w:val="24"/>
        </w:rPr>
        <w:t>入围供应商拖延、拒签合同的，将被取消入围资格，并报监督管理部门依法处理。</w:t>
      </w:r>
    </w:p>
    <w:p w14:paraId="4A97BBE9">
      <w:pPr>
        <w:pStyle w:val="16"/>
        <w:keepNext w:val="0"/>
        <w:keepLines w:val="0"/>
        <w:pageBreakBefore w:val="0"/>
        <w:widowControl w:val="0"/>
        <w:kinsoku/>
        <w:wordWrap w:val="0"/>
        <w:overflowPunct/>
        <w:topLinePunct w:val="0"/>
        <w:autoSpaceDE/>
        <w:autoSpaceDN/>
        <w:bidi w:val="0"/>
        <w:adjustRightInd/>
        <w:snapToGrid w:val="0"/>
        <w:spacing w:beforeLines="0" w:afterLines="0" w:line="480" w:lineRule="exact"/>
        <w:ind w:firstLine="0" w:firstLineChars="0"/>
        <w:jc w:val="center"/>
        <w:textAlignment w:val="auto"/>
        <w:outlineLvl w:val="1"/>
        <w:rPr>
          <w:rFonts w:hint="eastAsia" w:ascii="宋体" w:hAnsi="宋体" w:eastAsia="宋体" w:cs="宋体"/>
          <w:b/>
          <w:color w:val="auto"/>
          <w:sz w:val="28"/>
          <w:szCs w:val="28"/>
          <w:lang w:eastAsia="zh-CN"/>
        </w:rPr>
      </w:pPr>
      <w:r>
        <w:rPr>
          <w:rFonts w:hint="eastAsia" w:ascii="宋体" w:hAnsi="宋体" w:eastAsia="宋体" w:cs="宋体"/>
          <w:b/>
          <w:color w:val="auto"/>
          <w:sz w:val="28"/>
          <w:szCs w:val="28"/>
        </w:rPr>
        <w:t>八、第二阶段成交供应商</w:t>
      </w:r>
      <w:r>
        <w:rPr>
          <w:rFonts w:hint="eastAsia" w:hAnsi="宋体" w:cs="宋体"/>
          <w:b/>
          <w:color w:val="auto"/>
          <w:sz w:val="28"/>
          <w:szCs w:val="28"/>
          <w:lang w:eastAsia="zh-CN"/>
        </w:rPr>
        <w:t>的确定</w:t>
      </w:r>
    </w:p>
    <w:p w14:paraId="6417E7D8">
      <w:pPr>
        <w:keepNext w:val="0"/>
        <w:keepLines w:val="0"/>
        <w:pageBreakBefore w:val="0"/>
        <w:widowControl w:val="0"/>
        <w:kinsoku/>
        <w:overflowPunct/>
        <w:topLinePunct w:val="0"/>
        <w:autoSpaceDE/>
        <w:autoSpaceDN/>
        <w:bidi w:val="0"/>
        <w:adjustRightInd/>
        <w:spacing w:line="480" w:lineRule="exact"/>
        <w:ind w:firstLine="480" w:firstLineChars="200"/>
        <w:textAlignment w:val="auto"/>
        <w:rPr>
          <w:rFonts w:hint="eastAsia" w:ascii="宋体" w:hAnsi="宋体" w:eastAsia="宋体" w:cs="宋体"/>
          <w:b w:val="0"/>
          <w:color w:val="auto"/>
          <w:sz w:val="24"/>
          <w:szCs w:val="24"/>
        </w:rPr>
      </w:pPr>
      <w:r>
        <w:rPr>
          <w:rFonts w:hint="eastAsia" w:ascii="宋体" w:hAnsi="宋体" w:eastAsia="宋体" w:cs="宋体"/>
          <w:b w:val="0"/>
          <w:color w:val="auto"/>
          <w:sz w:val="24"/>
          <w:szCs w:val="24"/>
          <w:lang w:eastAsia="zh-CN"/>
        </w:rPr>
        <w:t>（一）</w:t>
      </w:r>
      <w:r>
        <w:rPr>
          <w:rFonts w:hint="eastAsia" w:ascii="宋体" w:hAnsi="宋体" w:eastAsia="宋体" w:cs="宋体"/>
          <w:b w:val="0"/>
          <w:color w:val="auto"/>
          <w:sz w:val="24"/>
          <w:szCs w:val="24"/>
        </w:rPr>
        <w:t>确定第二阶段成交供应商的方式</w:t>
      </w:r>
      <w:r>
        <w:rPr>
          <w:rFonts w:hint="eastAsia" w:ascii="宋体" w:hAnsi="宋体" w:cs="宋体"/>
          <w:b w:val="0"/>
          <w:color w:val="auto"/>
          <w:sz w:val="24"/>
          <w:szCs w:val="24"/>
          <w:lang w:eastAsia="zh-CN"/>
        </w:rPr>
        <w:t>：</w:t>
      </w:r>
      <w:r>
        <w:rPr>
          <w:rFonts w:hint="eastAsia" w:ascii="宋体" w:hAnsi="宋体" w:eastAsia="宋体" w:cs="宋体"/>
          <w:i w:val="0"/>
          <w:iCs w:val="0"/>
          <w:caps w:val="0"/>
          <w:color w:val="auto"/>
          <w:spacing w:val="0"/>
          <w:sz w:val="24"/>
          <w:szCs w:val="24"/>
          <w:u w:val="none"/>
          <w:shd w:val="clear" w:color="auto" w:fill="auto"/>
          <w:vertAlign w:val="baseline"/>
        </w:rPr>
        <w:t>直接选定方式。</w:t>
      </w:r>
    </w:p>
    <w:p w14:paraId="4915A26C">
      <w:pPr>
        <w:pStyle w:val="16"/>
        <w:keepNext w:val="0"/>
        <w:keepLines w:val="0"/>
        <w:pageBreakBefore w:val="0"/>
        <w:widowControl w:val="0"/>
        <w:numPr>
          <w:ilvl w:val="0"/>
          <w:numId w:val="0"/>
        </w:numPr>
        <w:kinsoku/>
        <w:wordWrap w:val="0"/>
        <w:overflowPunct/>
        <w:topLinePunct w:val="0"/>
        <w:autoSpaceDE/>
        <w:autoSpaceDN/>
        <w:bidi w:val="0"/>
        <w:adjustRightInd/>
        <w:snapToGrid w:val="0"/>
        <w:spacing w:beforeLines="0" w:afterLines="0" w:line="480" w:lineRule="exact"/>
        <w:ind w:firstLine="480" w:firstLineChars="200"/>
        <w:jc w:val="both"/>
        <w:textAlignment w:val="auto"/>
        <w:outlineLvl w:val="1"/>
        <w:rPr>
          <w:rFonts w:hint="eastAsia" w:ascii="宋体" w:hAnsi="宋体" w:eastAsia="宋体" w:cs="宋体"/>
          <w:color w:val="auto"/>
          <w:sz w:val="32"/>
          <w:szCs w:val="32"/>
        </w:rPr>
      </w:pPr>
      <w:r>
        <w:rPr>
          <w:rFonts w:hint="eastAsia" w:ascii="宋体" w:hAnsi="宋体" w:eastAsia="宋体" w:cs="宋体"/>
          <w:b w:val="0"/>
          <w:color w:val="auto"/>
          <w:kern w:val="2"/>
          <w:sz w:val="24"/>
          <w:szCs w:val="24"/>
          <w:u w:val="none"/>
          <w:lang w:eastAsia="zh-CN"/>
        </w:rPr>
        <w:t>（二）</w:t>
      </w:r>
      <w:r>
        <w:rPr>
          <w:rFonts w:hint="eastAsia" w:ascii="宋体" w:hAnsi="宋体" w:eastAsia="宋体" w:cs="宋体"/>
          <w:b w:val="0"/>
          <w:color w:val="auto"/>
          <w:kern w:val="2"/>
          <w:sz w:val="24"/>
          <w:szCs w:val="24"/>
          <w:u w:val="none"/>
        </w:rPr>
        <w:t>采购资金的支付方式、时间和条件</w:t>
      </w:r>
      <w:r>
        <w:rPr>
          <w:rFonts w:hint="eastAsia" w:hAnsi="宋体" w:cs="宋体"/>
          <w:b w:val="0"/>
          <w:color w:val="auto"/>
          <w:kern w:val="2"/>
          <w:sz w:val="24"/>
          <w:szCs w:val="24"/>
          <w:u w:val="none"/>
          <w:lang w:eastAsia="zh-CN"/>
        </w:rPr>
        <w:t>：</w:t>
      </w:r>
      <w:r>
        <w:rPr>
          <w:rFonts w:hint="eastAsia" w:ascii="宋体" w:hAnsi="宋体" w:eastAsia="宋体" w:cs="宋体"/>
          <w:b w:val="0"/>
          <w:color w:val="auto"/>
          <w:kern w:val="2"/>
          <w:sz w:val="24"/>
          <w:szCs w:val="24"/>
          <w:u w:val="none"/>
          <w:lang w:eastAsia="zh-CN"/>
        </w:rPr>
        <w:t>按当地财政支付方式及合同约定执行。</w:t>
      </w:r>
      <w:r>
        <w:rPr>
          <w:rFonts w:hint="eastAsia" w:ascii="宋体" w:hAnsi="宋体" w:eastAsia="宋体" w:cs="宋体"/>
          <w:b/>
          <w:color w:val="auto"/>
          <w:sz w:val="28"/>
          <w:szCs w:val="28"/>
        </w:rPr>
        <w:t> </w:t>
      </w:r>
      <w:bookmarkEnd w:id="74"/>
    </w:p>
    <w:p w14:paraId="25711BF5">
      <w:pPr>
        <w:pStyle w:val="4"/>
        <w:keepNext w:val="0"/>
        <w:keepLines w:val="0"/>
        <w:pageBreakBefore w:val="0"/>
        <w:widowControl w:val="0"/>
        <w:kinsoku/>
        <w:wordWrap w:val="0"/>
        <w:overflowPunct/>
        <w:topLinePunct w:val="0"/>
        <w:autoSpaceDE/>
        <w:autoSpaceDN/>
        <w:bidi w:val="0"/>
        <w:adjustRightInd/>
        <w:snapToGrid w:val="0"/>
        <w:spacing w:before="0" w:after="0" w:line="480" w:lineRule="exact"/>
        <w:jc w:val="center"/>
        <w:textAlignment w:val="auto"/>
        <w:rPr>
          <w:rFonts w:hint="eastAsia" w:ascii="宋体" w:hAnsi="宋体" w:eastAsia="宋体" w:cs="宋体"/>
          <w:color w:val="auto"/>
          <w:sz w:val="32"/>
          <w:szCs w:val="32"/>
        </w:rPr>
      </w:pPr>
    </w:p>
    <w:p w14:paraId="4C4FF8D6">
      <w:pPr>
        <w:pStyle w:val="4"/>
        <w:keepNext w:val="0"/>
        <w:keepLines w:val="0"/>
        <w:pageBreakBefore w:val="0"/>
        <w:widowControl w:val="0"/>
        <w:kinsoku/>
        <w:wordWrap w:val="0"/>
        <w:overflowPunct/>
        <w:topLinePunct w:val="0"/>
        <w:autoSpaceDE/>
        <w:autoSpaceDN/>
        <w:bidi w:val="0"/>
        <w:adjustRightInd/>
        <w:snapToGrid w:val="0"/>
        <w:spacing w:before="0" w:after="0" w:line="360" w:lineRule="auto"/>
        <w:jc w:val="center"/>
        <w:textAlignment w:val="auto"/>
        <w:rPr>
          <w:rFonts w:hint="eastAsia" w:ascii="宋体" w:hAnsi="宋体" w:eastAsia="宋体" w:cs="宋体"/>
          <w:color w:val="auto"/>
          <w:sz w:val="32"/>
          <w:szCs w:val="32"/>
        </w:rPr>
      </w:pPr>
    </w:p>
    <w:p w14:paraId="05B1899A">
      <w:pPr>
        <w:rPr>
          <w:rFonts w:hint="eastAsia" w:ascii="宋体" w:hAnsi="宋体" w:eastAsia="宋体" w:cs="宋体"/>
          <w:color w:val="auto"/>
          <w:sz w:val="32"/>
          <w:szCs w:val="32"/>
        </w:rPr>
      </w:pPr>
    </w:p>
    <w:p w14:paraId="3DFB4F67">
      <w:pPr>
        <w:pStyle w:val="5"/>
        <w:rPr>
          <w:rFonts w:hint="eastAsia" w:ascii="宋体" w:hAnsi="宋体" w:eastAsia="宋体" w:cs="宋体"/>
          <w:color w:val="auto"/>
          <w:sz w:val="32"/>
          <w:szCs w:val="32"/>
        </w:rPr>
      </w:pPr>
    </w:p>
    <w:p w14:paraId="4F463D90">
      <w:pPr>
        <w:pStyle w:val="6"/>
        <w:rPr>
          <w:rFonts w:hint="eastAsia" w:ascii="宋体" w:hAnsi="宋体" w:eastAsia="宋体" w:cs="宋体"/>
          <w:color w:val="auto"/>
          <w:sz w:val="32"/>
          <w:szCs w:val="32"/>
        </w:rPr>
      </w:pPr>
    </w:p>
    <w:p w14:paraId="0891F51B">
      <w:pPr>
        <w:pStyle w:val="6"/>
        <w:rPr>
          <w:rFonts w:hint="eastAsia" w:ascii="宋体" w:hAnsi="宋体" w:eastAsia="宋体" w:cs="宋体"/>
          <w:color w:val="auto"/>
          <w:sz w:val="32"/>
          <w:szCs w:val="32"/>
        </w:rPr>
      </w:pPr>
    </w:p>
    <w:p w14:paraId="3D6694CD">
      <w:pPr>
        <w:pStyle w:val="6"/>
        <w:rPr>
          <w:rFonts w:hint="eastAsia" w:ascii="宋体" w:hAnsi="宋体" w:eastAsia="宋体" w:cs="宋体"/>
          <w:color w:val="auto"/>
          <w:sz w:val="32"/>
          <w:szCs w:val="32"/>
        </w:rPr>
      </w:pPr>
    </w:p>
    <w:p w14:paraId="47A297F9">
      <w:pPr>
        <w:pStyle w:val="6"/>
        <w:rPr>
          <w:rFonts w:hint="eastAsia" w:ascii="宋体" w:hAnsi="宋体" w:eastAsia="宋体" w:cs="宋体"/>
          <w:color w:val="auto"/>
          <w:sz w:val="32"/>
          <w:szCs w:val="32"/>
        </w:rPr>
      </w:pPr>
    </w:p>
    <w:p w14:paraId="1F4F443F">
      <w:pPr>
        <w:pStyle w:val="6"/>
        <w:rPr>
          <w:rFonts w:hint="eastAsia" w:ascii="宋体" w:hAnsi="宋体" w:eastAsia="宋体" w:cs="宋体"/>
          <w:color w:val="auto"/>
          <w:sz w:val="32"/>
          <w:szCs w:val="32"/>
        </w:rPr>
      </w:pPr>
    </w:p>
    <w:p w14:paraId="574F5752">
      <w:pPr>
        <w:pStyle w:val="6"/>
        <w:rPr>
          <w:rFonts w:hint="eastAsia" w:ascii="宋体" w:hAnsi="宋体" w:eastAsia="宋体" w:cs="宋体"/>
          <w:color w:val="auto"/>
          <w:sz w:val="32"/>
          <w:szCs w:val="32"/>
        </w:rPr>
      </w:pPr>
    </w:p>
    <w:p w14:paraId="7E37C47F">
      <w:pPr>
        <w:pStyle w:val="4"/>
        <w:keepNext/>
        <w:keepLines w:val="0"/>
        <w:pageBreakBefore/>
        <w:widowControl w:val="0"/>
        <w:kinsoku/>
        <w:wordWrap w:val="0"/>
        <w:overflowPunct/>
        <w:topLinePunct w:val="0"/>
        <w:autoSpaceDE/>
        <w:autoSpaceDN/>
        <w:bidi w:val="0"/>
        <w:adjustRightInd/>
        <w:snapToGrid w:val="0"/>
        <w:spacing w:before="0" w:after="0" w:line="360" w:lineRule="auto"/>
        <w:jc w:val="center"/>
        <w:textAlignment w:val="auto"/>
        <w:rPr>
          <w:rFonts w:ascii="宋体" w:hAnsi="宋体" w:eastAsia="宋体" w:cs="宋体"/>
          <w:color w:val="auto"/>
          <w:sz w:val="32"/>
          <w:szCs w:val="32"/>
        </w:rPr>
      </w:pPr>
      <w:r>
        <w:rPr>
          <w:rFonts w:hint="eastAsia" w:ascii="宋体" w:hAnsi="宋体" w:eastAsia="宋体" w:cs="宋体"/>
          <w:color w:val="auto"/>
          <w:sz w:val="32"/>
          <w:szCs w:val="32"/>
        </w:rPr>
        <w:t>第四章 评</w:t>
      </w:r>
      <w:r>
        <w:rPr>
          <w:rFonts w:hint="eastAsia" w:ascii="宋体" w:hAnsi="宋体" w:eastAsia="宋体" w:cs="宋体"/>
          <w:color w:val="auto"/>
          <w:sz w:val="32"/>
          <w:szCs w:val="32"/>
          <w:lang w:eastAsia="zh-CN"/>
        </w:rPr>
        <w:t>审</w:t>
      </w:r>
      <w:r>
        <w:rPr>
          <w:rFonts w:hint="eastAsia" w:ascii="宋体" w:hAnsi="宋体" w:eastAsia="宋体" w:cs="宋体"/>
          <w:color w:val="auto"/>
          <w:sz w:val="32"/>
          <w:szCs w:val="32"/>
        </w:rPr>
        <w:t>办法及标准</w:t>
      </w:r>
    </w:p>
    <w:p w14:paraId="269C5E1A">
      <w:pPr>
        <w:keepNext w:val="0"/>
        <w:keepLines w:val="0"/>
        <w:pageBreakBefore w:val="0"/>
        <w:widowControl w:val="0"/>
        <w:kinsoku/>
        <w:wordWrap w:val="0"/>
        <w:overflowPunct/>
        <w:topLinePunct w:val="0"/>
        <w:autoSpaceDE/>
        <w:autoSpaceDN/>
        <w:bidi w:val="0"/>
        <w:adjustRightInd/>
        <w:snapToGrid/>
        <w:spacing w:line="480" w:lineRule="exact"/>
        <w:textAlignment w:val="auto"/>
        <w:rPr>
          <w:rFonts w:ascii="宋体" w:hAnsi="宋体" w:eastAsia="宋体" w:cs="宋体"/>
          <w:color w:val="auto"/>
        </w:rPr>
      </w:pPr>
      <w:r>
        <w:rPr>
          <w:rFonts w:hint="eastAsia" w:ascii="宋体" w:hAnsi="宋体" w:eastAsia="宋体" w:cs="宋体"/>
          <w:color w:val="auto"/>
        </w:rPr>
        <w:t xml:space="preserve">   </w:t>
      </w:r>
      <w:bookmarkEnd w:id="0"/>
      <w:bookmarkEnd w:id="1"/>
      <w:bookmarkEnd w:id="3"/>
      <w:bookmarkEnd w:id="30"/>
      <w:bookmarkEnd w:id="31"/>
      <w:bookmarkEnd w:id="32"/>
      <w:bookmarkEnd w:id="33"/>
      <w:bookmarkStart w:id="75" w:name="_Toc1959908668"/>
      <w:r>
        <w:rPr>
          <w:rFonts w:hint="eastAsia" w:asciiTheme="majorEastAsia" w:hAnsiTheme="majorEastAsia" w:eastAsiaTheme="majorEastAsia" w:cstheme="majorEastAsia"/>
          <w:highlight w:val="none"/>
        </w:rPr>
        <w:t>为公正、公平、科学地选择入围供应商，根据中华人民共和国财政部令第 110 号《政府采购框架协议采购方式管理暂行办法》、《中华人民共和国政府采购法》等有关法律法规的规定，并结合本项目的实际，制定本办法。</w:t>
      </w:r>
    </w:p>
    <w:p w14:paraId="4B7B365C">
      <w:pPr>
        <w:keepNext w:val="0"/>
        <w:keepLines w:val="0"/>
        <w:pageBreakBefore w:val="0"/>
        <w:widowControl w:val="0"/>
        <w:kinsoku/>
        <w:wordWrap w:val="0"/>
        <w:overflowPunct/>
        <w:topLinePunct w:val="0"/>
        <w:autoSpaceDE/>
        <w:autoSpaceDN/>
        <w:bidi w:val="0"/>
        <w:adjustRightInd/>
        <w:snapToGrid/>
        <w:spacing w:line="480" w:lineRule="exact"/>
        <w:ind w:firstLine="420"/>
        <w:textAlignment w:val="auto"/>
        <w:rPr>
          <w:rFonts w:ascii="宋体" w:hAnsi="宋体" w:eastAsia="宋体" w:cs="宋体"/>
          <w:color w:val="auto"/>
        </w:rPr>
      </w:pPr>
      <w:r>
        <w:rPr>
          <w:rFonts w:hint="eastAsia" w:ascii="宋体" w:hAnsi="宋体" w:eastAsia="宋体" w:cs="宋体"/>
          <w:color w:val="auto"/>
        </w:rPr>
        <w:t>本办法适用于本项目的评</w:t>
      </w:r>
      <w:r>
        <w:rPr>
          <w:rFonts w:hint="eastAsia" w:ascii="宋体" w:hAnsi="宋体" w:eastAsia="宋体" w:cs="宋体"/>
          <w:color w:val="auto"/>
          <w:lang w:eastAsia="zh-CN"/>
        </w:rPr>
        <w:t>审</w:t>
      </w:r>
      <w:r>
        <w:rPr>
          <w:rFonts w:hint="eastAsia" w:ascii="宋体" w:hAnsi="宋体" w:eastAsia="宋体" w:cs="宋体"/>
          <w:color w:val="auto"/>
        </w:rPr>
        <w:t>。</w:t>
      </w:r>
    </w:p>
    <w:p w14:paraId="797CAAAD">
      <w:pPr>
        <w:keepNext w:val="0"/>
        <w:keepLines w:val="0"/>
        <w:pageBreakBefore w:val="0"/>
        <w:widowControl w:val="0"/>
        <w:kinsoku/>
        <w:wordWrap w:val="0"/>
        <w:overflowPunct/>
        <w:topLinePunct w:val="0"/>
        <w:autoSpaceDE/>
        <w:autoSpaceDN/>
        <w:bidi w:val="0"/>
        <w:adjustRightInd/>
        <w:snapToGrid/>
        <w:spacing w:line="480" w:lineRule="exact"/>
        <w:ind w:firstLine="562" w:firstLineChars="200"/>
        <w:jc w:val="left"/>
        <w:textAlignment w:val="auto"/>
        <w:rPr>
          <w:rFonts w:ascii="宋体" w:hAnsi="宋体" w:eastAsia="宋体" w:cs="宋体"/>
          <w:color w:val="auto"/>
          <w:sz w:val="28"/>
          <w:szCs w:val="28"/>
          <w:highlight w:val="yellow"/>
        </w:rPr>
      </w:pPr>
      <w:r>
        <w:rPr>
          <w:rFonts w:hint="eastAsia" w:ascii="宋体" w:hAnsi="宋体" w:eastAsia="宋体" w:cs="宋体"/>
          <w:b/>
          <w:color w:val="auto"/>
          <w:sz w:val="28"/>
          <w:szCs w:val="28"/>
        </w:rPr>
        <w:t>一、总则</w:t>
      </w:r>
    </w:p>
    <w:p w14:paraId="64A14DC1">
      <w:pPr>
        <w:keepNext w:val="0"/>
        <w:keepLines w:val="0"/>
        <w:pageBreakBefore w:val="0"/>
        <w:widowControl w:val="0"/>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color w:val="auto"/>
        </w:rPr>
      </w:pPr>
      <w:r>
        <w:rPr>
          <w:rFonts w:hint="eastAsia" w:ascii="宋体" w:hAnsi="宋体" w:eastAsia="宋体" w:cs="宋体"/>
          <w:color w:val="auto"/>
        </w:rPr>
        <w:t>根据中华人民共和国财政部令第110号《政府采购框架协议采购方式管理暂行办法》，确定第一阶段入围供应商的评审方法为质量优先法，确定第二阶段成交供应商的方式为直接选定方式。质量优先法是指对满足采购需求且响应报价不超过最高限制单价的货物、服务进行质量综合评分，按照质量评分从高到低排序，根据征集文件规定的淘汰率或者入围供应商数量上限，确定入围供应商的评审方法。</w:t>
      </w:r>
    </w:p>
    <w:p w14:paraId="3FDEA11F">
      <w:pPr>
        <w:keepNext w:val="0"/>
        <w:keepLines w:val="0"/>
        <w:pageBreakBefore w:val="0"/>
        <w:widowControl w:val="0"/>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b/>
          <w:bCs/>
          <w:color w:val="auto"/>
        </w:rPr>
      </w:pPr>
      <w:r>
        <w:rPr>
          <w:rFonts w:hint="eastAsia" w:ascii="宋体" w:hAnsi="宋体" w:eastAsia="宋体" w:cs="宋体"/>
          <w:color w:val="auto"/>
        </w:rPr>
        <w:t>本次评</w:t>
      </w:r>
      <w:r>
        <w:rPr>
          <w:rFonts w:hint="eastAsia" w:ascii="宋体" w:hAnsi="宋体" w:eastAsia="宋体" w:cs="宋体"/>
          <w:color w:val="auto"/>
          <w:lang w:eastAsia="zh-CN"/>
        </w:rPr>
        <w:t>审</w:t>
      </w:r>
      <w:r>
        <w:rPr>
          <w:rFonts w:hint="eastAsia" w:ascii="宋体" w:hAnsi="宋体" w:eastAsia="宋体" w:cs="宋体"/>
          <w:color w:val="auto"/>
        </w:rPr>
        <w:t>采用</w:t>
      </w:r>
      <w:r>
        <w:rPr>
          <w:rFonts w:hint="eastAsia" w:ascii="宋体" w:hAnsi="宋体" w:eastAsia="宋体" w:cs="宋体"/>
          <w:color w:val="auto"/>
          <w:lang w:eastAsia="zh-CN"/>
        </w:rPr>
        <w:t>质量优先</w:t>
      </w:r>
      <w:r>
        <w:rPr>
          <w:rFonts w:hint="eastAsia" w:ascii="宋体" w:hAnsi="宋体" w:eastAsia="宋体" w:cs="宋体"/>
          <w:color w:val="auto"/>
        </w:rPr>
        <w:t>法。总分为100分。</w:t>
      </w:r>
      <w:r>
        <w:rPr>
          <w:rFonts w:hint="eastAsia" w:ascii="宋体" w:hAnsi="宋体" w:eastAsia="宋体" w:cs="宋体"/>
          <w:b/>
          <w:bCs/>
          <w:color w:val="auto"/>
        </w:rPr>
        <w:t>本次采购入围数量不超过有效供应商总数的80%（采用向下取整法）</w:t>
      </w:r>
      <w:r>
        <w:rPr>
          <w:rFonts w:hint="eastAsia" w:ascii="宋体" w:hAnsi="宋体" w:eastAsia="宋体" w:cs="宋体"/>
          <w:b/>
          <w:bCs/>
          <w:color w:val="auto"/>
          <w:lang w:eastAsia="zh-CN"/>
        </w:rPr>
        <w:t>，</w:t>
      </w:r>
      <w:r>
        <w:rPr>
          <w:rFonts w:hint="eastAsia" w:ascii="宋体" w:hAnsi="宋体" w:eastAsia="宋体" w:cs="宋体"/>
          <w:b/>
          <w:bCs/>
          <w:color w:val="auto"/>
        </w:rPr>
        <w:t>且至少淘汰一家供应商</w:t>
      </w:r>
      <w:r>
        <w:rPr>
          <w:rFonts w:hint="eastAsia" w:ascii="宋体" w:hAnsi="宋体" w:eastAsia="宋体" w:cs="宋体"/>
          <w:b/>
          <w:bCs/>
          <w:color w:val="auto"/>
          <w:lang w:eastAsia="zh-CN"/>
        </w:rPr>
        <w:t>。</w:t>
      </w:r>
      <w:r>
        <w:rPr>
          <w:rFonts w:hint="eastAsia" w:ascii="宋体" w:hAnsi="宋体" w:eastAsia="宋体" w:cs="宋体"/>
          <w:color w:val="auto"/>
          <w:lang w:eastAsia="zh-CN"/>
        </w:rPr>
        <w:t>对符合资格条件、实质性要求、满足采购需求且响应</w:t>
      </w:r>
      <w:r>
        <w:rPr>
          <w:rFonts w:hint="eastAsia" w:ascii="宋体" w:hAnsi="宋体" w:eastAsia="宋体" w:cs="宋体"/>
          <w:color w:val="auto"/>
          <w:lang w:val="en-US" w:eastAsia="zh-CN"/>
        </w:rPr>
        <w:t>优惠率</w:t>
      </w:r>
      <w:r>
        <w:rPr>
          <w:rFonts w:hint="eastAsia" w:ascii="宋体" w:hAnsi="宋体" w:eastAsia="宋体" w:cs="宋体"/>
          <w:color w:val="auto"/>
          <w:lang w:eastAsia="zh-CN"/>
        </w:rPr>
        <w:t>不</w:t>
      </w:r>
      <w:r>
        <w:rPr>
          <w:rFonts w:hint="eastAsia" w:ascii="宋体" w:hAnsi="宋体" w:cs="宋体"/>
          <w:color w:val="auto"/>
          <w:lang w:val="en-US" w:eastAsia="zh-CN"/>
        </w:rPr>
        <w:t>高</w:t>
      </w:r>
      <w:r>
        <w:rPr>
          <w:rFonts w:hint="eastAsia" w:ascii="宋体" w:hAnsi="宋体" w:eastAsia="宋体" w:cs="宋体"/>
          <w:color w:val="auto"/>
          <w:lang w:val="en-US" w:eastAsia="zh-CN"/>
        </w:rPr>
        <w:t>于</w:t>
      </w:r>
      <w:r>
        <w:rPr>
          <w:rFonts w:hint="eastAsia" w:ascii="宋体" w:hAnsi="宋体" w:cs="宋体"/>
          <w:color w:val="auto"/>
          <w:lang w:val="en-US" w:eastAsia="zh-CN"/>
        </w:rPr>
        <w:t>99</w:t>
      </w:r>
      <w:r>
        <w:rPr>
          <w:rFonts w:hint="eastAsia" w:ascii="宋体" w:hAnsi="宋体" w:eastAsia="宋体" w:cs="宋体"/>
          <w:color w:val="auto"/>
          <w:lang w:val="en-US" w:eastAsia="zh-CN"/>
        </w:rPr>
        <w:t>%</w:t>
      </w:r>
      <w:r>
        <w:rPr>
          <w:rFonts w:hint="eastAsia" w:ascii="宋体" w:hAnsi="宋体" w:eastAsia="宋体" w:cs="宋体"/>
          <w:color w:val="auto"/>
          <w:lang w:eastAsia="zh-CN"/>
        </w:rPr>
        <w:t>的供应商，按照</w:t>
      </w:r>
      <w:r>
        <w:rPr>
          <w:rFonts w:hint="eastAsia" w:ascii="宋体" w:hAnsi="宋体" w:eastAsia="宋体" w:cs="宋体"/>
          <w:color w:val="auto"/>
        </w:rPr>
        <w:t>供应商评审综合得分由高到低</w:t>
      </w:r>
      <w:r>
        <w:rPr>
          <w:rFonts w:hint="eastAsia" w:ascii="宋体" w:hAnsi="宋体" w:eastAsia="宋体" w:cs="宋体"/>
          <w:color w:val="auto"/>
          <w:lang w:val="en-US" w:eastAsia="zh-CN"/>
        </w:rPr>
        <w:t>排序</w:t>
      </w:r>
      <w:r>
        <w:rPr>
          <w:rFonts w:hint="eastAsia" w:ascii="宋体" w:hAnsi="宋体" w:eastAsia="宋体" w:cs="宋体"/>
          <w:color w:val="auto"/>
        </w:rPr>
        <w:t>，</w:t>
      </w:r>
      <w:r>
        <w:rPr>
          <w:rFonts w:hint="eastAsia" w:ascii="宋体" w:hAnsi="宋体" w:eastAsia="宋体" w:cs="宋体"/>
          <w:b/>
          <w:bCs/>
          <w:color w:val="auto"/>
        </w:rPr>
        <w:t>若出现排序前80%中末位供应商评审综合得分相同且同时入围将导致淘汰率不足20%的</w:t>
      </w:r>
      <w:r>
        <w:rPr>
          <w:rFonts w:hint="eastAsia" w:ascii="宋体" w:hAnsi="宋体" w:eastAsia="宋体" w:cs="宋体"/>
          <w:b/>
          <w:bCs/>
          <w:color w:val="auto"/>
          <w:lang w:eastAsia="zh-CN"/>
        </w:rPr>
        <w:t>，</w:t>
      </w:r>
      <w:r>
        <w:rPr>
          <w:rFonts w:hint="eastAsia" w:ascii="宋体" w:hAnsi="宋体" w:eastAsia="宋体" w:cs="宋体"/>
          <w:b/>
          <w:bCs/>
          <w:color w:val="auto"/>
          <w:lang w:val="en-US" w:eastAsia="zh-CN"/>
        </w:rPr>
        <w:t>按照</w:t>
      </w:r>
      <w:r>
        <w:rPr>
          <w:rFonts w:hint="eastAsia" w:ascii="宋体" w:hAnsi="宋体" w:eastAsia="宋体" w:cs="宋体"/>
          <w:b/>
          <w:bCs/>
          <w:color w:val="auto"/>
        </w:rPr>
        <w:t>报价一览表</w:t>
      </w:r>
      <w:r>
        <w:rPr>
          <w:rFonts w:hint="eastAsia" w:ascii="宋体" w:hAnsi="宋体" w:eastAsia="宋体" w:cs="宋体"/>
          <w:b/>
          <w:bCs/>
          <w:color w:val="auto"/>
          <w:lang w:val="en-US" w:eastAsia="zh-CN"/>
        </w:rPr>
        <w:t>中报价优惠率高</w:t>
      </w:r>
      <w:r>
        <w:rPr>
          <w:rFonts w:hint="eastAsia" w:ascii="宋体" w:hAnsi="宋体" w:eastAsia="宋体" w:cs="宋体"/>
          <w:b/>
          <w:bCs/>
          <w:color w:val="auto"/>
        </w:rPr>
        <w:t>的入围</w:t>
      </w:r>
      <w:r>
        <w:rPr>
          <w:rFonts w:hint="eastAsia" w:ascii="宋体" w:hAnsi="宋体" w:eastAsia="宋体" w:cs="宋体"/>
          <w:b/>
          <w:bCs/>
          <w:color w:val="auto"/>
          <w:lang w:eastAsia="zh-CN"/>
        </w:rPr>
        <w:t>，</w:t>
      </w:r>
      <w:r>
        <w:rPr>
          <w:rFonts w:hint="eastAsia" w:ascii="宋体" w:hAnsi="宋体" w:eastAsia="宋体" w:cs="宋体"/>
          <w:b/>
          <w:bCs/>
          <w:color w:val="auto"/>
        </w:rPr>
        <w:t>仍不能分出前后的，以电子响应文件解密先后顺序确定。</w:t>
      </w:r>
    </w:p>
    <w:p w14:paraId="1E57312C">
      <w:pPr>
        <w:keepNext w:val="0"/>
        <w:keepLines w:val="0"/>
        <w:pageBreakBefore w:val="0"/>
        <w:widowControl w:val="0"/>
        <w:kinsoku/>
        <w:overflowPunct/>
        <w:topLinePunct w:val="0"/>
        <w:autoSpaceDE/>
        <w:autoSpaceDN/>
        <w:bidi w:val="0"/>
        <w:adjustRightInd/>
        <w:snapToGrid/>
        <w:spacing w:line="480" w:lineRule="exact"/>
        <w:ind w:firstLine="480" w:firstLineChars="200"/>
        <w:textAlignment w:val="auto"/>
        <w:rPr>
          <w:rStyle w:val="34"/>
          <w:rFonts w:hint="eastAsia" w:ascii="宋体" w:hAnsi="宋体" w:eastAsia="宋体" w:cs="宋体"/>
          <w:b/>
          <w:bCs/>
          <w:color w:val="auto"/>
          <w:kern w:val="44"/>
          <w:sz w:val="32"/>
          <w:szCs w:val="32"/>
          <w:lang w:val="en-US" w:eastAsia="zh-CN" w:bidi="ar-SA"/>
        </w:rPr>
      </w:pPr>
      <w:r>
        <w:rPr>
          <w:rFonts w:hint="eastAsia" w:asciiTheme="majorEastAsia" w:hAnsiTheme="majorEastAsia" w:eastAsiaTheme="majorEastAsia" w:cstheme="majorEastAsia"/>
        </w:rPr>
        <w:t>供应商评审综合得分=商务</w:t>
      </w:r>
      <w:r>
        <w:rPr>
          <w:rFonts w:hint="eastAsia" w:asciiTheme="majorEastAsia" w:hAnsiTheme="majorEastAsia" w:eastAsiaTheme="majorEastAsia" w:cstheme="majorEastAsia"/>
          <w:lang w:val="en-US" w:eastAsia="zh-CN"/>
        </w:rPr>
        <w:t>技术</w:t>
      </w:r>
      <w:r>
        <w:rPr>
          <w:rFonts w:hint="eastAsia" w:asciiTheme="majorEastAsia" w:hAnsiTheme="majorEastAsia" w:eastAsiaTheme="majorEastAsia" w:cstheme="majorEastAsia"/>
        </w:rPr>
        <w:t>分</w:t>
      </w:r>
    </w:p>
    <w:p w14:paraId="21287174">
      <w:pPr>
        <w:keepNext w:val="0"/>
        <w:keepLines w:val="0"/>
        <w:pageBreakBefore w:val="0"/>
        <w:widowControl w:val="0"/>
        <w:kinsoku/>
        <w:topLinePunct w:val="0"/>
        <w:bidi w:val="0"/>
        <w:adjustRightInd/>
        <w:snapToGrid/>
        <w:spacing w:line="480" w:lineRule="exact"/>
        <w:ind w:firstLine="482" w:firstLineChars="200"/>
        <w:textAlignment w:val="auto"/>
        <w:rPr>
          <w:rFonts w:hint="eastAsia" w:asciiTheme="majorEastAsia" w:hAnsiTheme="majorEastAsia" w:eastAsiaTheme="majorEastAsia" w:cstheme="majorEastAsia"/>
          <w:b/>
        </w:rPr>
      </w:pPr>
      <w:r>
        <w:rPr>
          <w:rFonts w:hint="eastAsia" w:asciiTheme="majorEastAsia" w:hAnsiTheme="majorEastAsia" w:eastAsiaTheme="majorEastAsia" w:cstheme="majorEastAsia"/>
          <w:b/>
        </w:rPr>
        <w:t>二、评标内容及标准</w:t>
      </w:r>
    </w:p>
    <w:tbl>
      <w:tblPr>
        <w:tblStyle w:val="31"/>
        <w:tblW w:w="9472"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2"/>
        <w:gridCol w:w="1276"/>
        <w:gridCol w:w="5942"/>
        <w:gridCol w:w="513"/>
        <w:gridCol w:w="1259"/>
      </w:tblGrid>
      <w:tr w14:paraId="6334F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72" w:type="dxa"/>
            <w:gridSpan w:val="5"/>
            <w:noWrap/>
            <w:vAlign w:val="center"/>
          </w:tcPr>
          <w:p w14:paraId="19558584">
            <w:pPr>
              <w:keepNext w:val="0"/>
              <w:keepLines w:val="0"/>
              <w:pageBreakBefore w:val="0"/>
              <w:suppressLineNumbers w:val="0"/>
              <w:kinsoku/>
              <w:bidi w:val="0"/>
              <w:spacing w:before="0" w:beforeAutospacing="0" w:after="0" w:afterAutospacing="0" w:line="480" w:lineRule="exact"/>
              <w:ind w:left="0" w:right="0"/>
              <w:jc w:val="center"/>
              <w:rPr>
                <w:rFonts w:hint="default" w:asciiTheme="majorEastAsia" w:hAnsiTheme="majorEastAsia" w:eastAsiaTheme="majorEastAsia" w:cstheme="majorEastAsia"/>
                <w:b/>
                <w:bCs/>
                <w:kern w:val="0"/>
                <w:highlight w:val="yellow"/>
              </w:rPr>
            </w:pPr>
            <w:r>
              <w:rPr>
                <w:rFonts w:hint="eastAsia" w:asciiTheme="majorEastAsia" w:hAnsiTheme="majorEastAsia" w:eastAsiaTheme="majorEastAsia" w:cstheme="majorEastAsia"/>
                <w:b/>
                <w:bCs/>
                <w:kern w:val="0"/>
              </w:rPr>
              <w:t>商务技术分（</w:t>
            </w:r>
            <w:r>
              <w:rPr>
                <w:rFonts w:hint="eastAsia" w:asciiTheme="majorEastAsia" w:hAnsiTheme="majorEastAsia" w:eastAsiaTheme="majorEastAsia" w:cstheme="majorEastAsia"/>
                <w:b/>
                <w:bCs/>
                <w:kern w:val="0"/>
                <w:lang w:val="en-US" w:eastAsia="zh-CN"/>
              </w:rPr>
              <w:t>100</w:t>
            </w:r>
            <w:r>
              <w:rPr>
                <w:rFonts w:hint="eastAsia" w:asciiTheme="majorEastAsia" w:hAnsiTheme="majorEastAsia" w:eastAsiaTheme="majorEastAsia" w:cstheme="majorEastAsia"/>
                <w:b/>
                <w:bCs/>
                <w:kern w:val="0"/>
              </w:rPr>
              <w:t>分）</w:t>
            </w:r>
          </w:p>
        </w:tc>
      </w:tr>
      <w:tr w14:paraId="59E86E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trPr>
        <w:tc>
          <w:tcPr>
            <w:tcW w:w="482" w:type="dxa"/>
            <w:noWrap/>
            <w:vAlign w:val="center"/>
          </w:tcPr>
          <w:p w14:paraId="19FA4169">
            <w:pPr>
              <w:keepNext w:val="0"/>
              <w:keepLines w:val="0"/>
              <w:pageBreakBefore w:val="0"/>
              <w:suppressLineNumbers w:val="0"/>
              <w:kinsoku/>
              <w:bidi w:val="0"/>
              <w:spacing w:before="0" w:beforeAutospacing="0" w:after="0" w:afterAutospacing="0" w:line="480" w:lineRule="exact"/>
              <w:ind w:left="0" w:right="0"/>
              <w:jc w:val="center"/>
              <w:rPr>
                <w:rFonts w:hint="default" w:asciiTheme="majorEastAsia" w:hAnsiTheme="majorEastAsia" w:eastAsiaTheme="majorEastAsia" w:cstheme="majorEastAsia"/>
                <w:b/>
                <w:bCs/>
                <w:kern w:val="0"/>
                <w:sz w:val="21"/>
                <w:szCs w:val="21"/>
              </w:rPr>
            </w:pPr>
            <w:r>
              <w:rPr>
                <w:rFonts w:hint="eastAsia" w:asciiTheme="majorEastAsia" w:hAnsiTheme="majorEastAsia" w:eastAsiaTheme="majorEastAsia" w:cstheme="majorEastAsia"/>
                <w:b/>
                <w:bCs/>
                <w:kern w:val="0"/>
                <w:sz w:val="21"/>
                <w:szCs w:val="21"/>
              </w:rPr>
              <w:t>序号</w:t>
            </w:r>
          </w:p>
        </w:tc>
        <w:tc>
          <w:tcPr>
            <w:tcW w:w="1276" w:type="dxa"/>
            <w:noWrap/>
            <w:vAlign w:val="center"/>
          </w:tcPr>
          <w:p w14:paraId="492F7952">
            <w:pPr>
              <w:keepNext w:val="0"/>
              <w:keepLines w:val="0"/>
              <w:pageBreakBefore w:val="0"/>
              <w:suppressLineNumbers w:val="0"/>
              <w:kinsoku/>
              <w:bidi w:val="0"/>
              <w:spacing w:before="0" w:beforeAutospacing="0" w:after="0" w:afterAutospacing="0" w:line="480" w:lineRule="exact"/>
              <w:ind w:left="0" w:right="0"/>
              <w:jc w:val="center"/>
              <w:rPr>
                <w:rFonts w:hint="default" w:asciiTheme="majorEastAsia" w:hAnsiTheme="majorEastAsia" w:eastAsiaTheme="majorEastAsia" w:cstheme="majorEastAsia"/>
                <w:b/>
                <w:bCs/>
                <w:kern w:val="0"/>
                <w:sz w:val="21"/>
                <w:szCs w:val="21"/>
              </w:rPr>
            </w:pPr>
            <w:r>
              <w:rPr>
                <w:rFonts w:hint="eastAsia" w:asciiTheme="majorEastAsia" w:hAnsiTheme="majorEastAsia" w:eastAsiaTheme="majorEastAsia" w:cstheme="majorEastAsia"/>
                <w:b/>
                <w:bCs/>
                <w:kern w:val="0"/>
                <w:sz w:val="21"/>
                <w:szCs w:val="21"/>
              </w:rPr>
              <w:t>类别</w:t>
            </w:r>
          </w:p>
        </w:tc>
        <w:tc>
          <w:tcPr>
            <w:tcW w:w="5942" w:type="dxa"/>
            <w:noWrap/>
            <w:vAlign w:val="center"/>
          </w:tcPr>
          <w:p w14:paraId="5876C593">
            <w:pPr>
              <w:keepNext w:val="0"/>
              <w:keepLines w:val="0"/>
              <w:pageBreakBefore w:val="0"/>
              <w:suppressLineNumbers w:val="0"/>
              <w:kinsoku/>
              <w:bidi w:val="0"/>
              <w:spacing w:before="0" w:beforeAutospacing="0" w:after="0" w:afterAutospacing="0" w:line="480" w:lineRule="exact"/>
              <w:ind w:left="0" w:right="0"/>
              <w:jc w:val="center"/>
              <w:rPr>
                <w:rFonts w:hint="default" w:asciiTheme="majorEastAsia" w:hAnsiTheme="majorEastAsia" w:eastAsiaTheme="majorEastAsia" w:cstheme="majorEastAsia"/>
                <w:b/>
                <w:bCs/>
                <w:kern w:val="0"/>
                <w:sz w:val="21"/>
                <w:szCs w:val="21"/>
              </w:rPr>
            </w:pPr>
            <w:r>
              <w:rPr>
                <w:rFonts w:hint="eastAsia" w:asciiTheme="majorEastAsia" w:hAnsiTheme="majorEastAsia" w:eastAsiaTheme="majorEastAsia" w:cstheme="majorEastAsia"/>
                <w:b/>
                <w:bCs/>
                <w:kern w:val="0"/>
                <w:sz w:val="21"/>
                <w:szCs w:val="21"/>
              </w:rPr>
              <w:t>内容</w:t>
            </w:r>
          </w:p>
        </w:tc>
        <w:tc>
          <w:tcPr>
            <w:tcW w:w="513" w:type="dxa"/>
            <w:noWrap/>
            <w:vAlign w:val="center"/>
          </w:tcPr>
          <w:p w14:paraId="19A422D8">
            <w:pPr>
              <w:keepNext w:val="0"/>
              <w:keepLines w:val="0"/>
              <w:pageBreakBefore w:val="0"/>
              <w:suppressLineNumbers w:val="0"/>
              <w:kinsoku/>
              <w:bidi w:val="0"/>
              <w:spacing w:before="0" w:beforeAutospacing="0" w:after="0" w:afterAutospacing="0" w:line="480" w:lineRule="exact"/>
              <w:ind w:left="0" w:right="0"/>
              <w:jc w:val="center"/>
              <w:rPr>
                <w:rFonts w:hint="default" w:asciiTheme="majorEastAsia" w:hAnsiTheme="majorEastAsia" w:eastAsiaTheme="majorEastAsia" w:cstheme="majorEastAsia"/>
                <w:b/>
                <w:bCs/>
                <w:kern w:val="0"/>
                <w:sz w:val="21"/>
                <w:szCs w:val="21"/>
              </w:rPr>
            </w:pPr>
            <w:r>
              <w:rPr>
                <w:rFonts w:hint="eastAsia" w:asciiTheme="majorEastAsia" w:hAnsiTheme="majorEastAsia" w:eastAsiaTheme="majorEastAsia" w:cstheme="majorEastAsia"/>
                <w:b/>
                <w:bCs/>
                <w:kern w:val="0"/>
                <w:sz w:val="21"/>
                <w:szCs w:val="21"/>
              </w:rPr>
              <w:t>分值</w:t>
            </w:r>
          </w:p>
        </w:tc>
        <w:tc>
          <w:tcPr>
            <w:tcW w:w="1259" w:type="dxa"/>
            <w:noWrap/>
            <w:vAlign w:val="center"/>
          </w:tcPr>
          <w:p w14:paraId="6E7AC1CD">
            <w:pPr>
              <w:keepNext w:val="0"/>
              <w:keepLines w:val="0"/>
              <w:pageBreakBefore w:val="0"/>
              <w:suppressLineNumbers w:val="0"/>
              <w:kinsoku/>
              <w:bidi w:val="0"/>
              <w:spacing w:before="0" w:beforeAutospacing="0" w:after="0" w:afterAutospacing="0" w:line="480" w:lineRule="exact"/>
              <w:ind w:left="0" w:right="0"/>
              <w:jc w:val="center"/>
              <w:rPr>
                <w:rFonts w:hint="default" w:asciiTheme="majorEastAsia" w:hAnsiTheme="majorEastAsia" w:eastAsiaTheme="majorEastAsia" w:cstheme="majorEastAsia"/>
                <w:b/>
                <w:bCs/>
                <w:kern w:val="0"/>
                <w:sz w:val="21"/>
                <w:szCs w:val="21"/>
              </w:rPr>
            </w:pPr>
            <w:r>
              <w:rPr>
                <w:rFonts w:hint="eastAsia" w:asciiTheme="majorEastAsia" w:hAnsiTheme="majorEastAsia" w:eastAsiaTheme="majorEastAsia" w:cstheme="majorEastAsia"/>
                <w:b/>
                <w:bCs/>
                <w:kern w:val="0"/>
                <w:sz w:val="21"/>
                <w:szCs w:val="21"/>
              </w:rPr>
              <w:t>备注</w:t>
            </w:r>
          </w:p>
        </w:tc>
      </w:tr>
      <w:tr w14:paraId="090D8B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2" w:type="dxa"/>
            <w:noWrap/>
            <w:vAlign w:val="center"/>
          </w:tcPr>
          <w:p w14:paraId="7F4DC6C5">
            <w:pPr>
              <w:keepNext w:val="0"/>
              <w:keepLines w:val="0"/>
              <w:pageBreakBefore w:val="0"/>
              <w:widowControl/>
              <w:suppressLineNumbers w:val="0"/>
              <w:kinsoku/>
              <w:bidi w:val="0"/>
              <w:spacing w:before="0" w:beforeAutospacing="0" w:after="0" w:afterAutospacing="0" w:line="480" w:lineRule="exact"/>
              <w:ind w:left="0" w:right="0"/>
              <w:jc w:val="center"/>
              <w:textAlignment w:val="center"/>
              <w:rPr>
                <w:rFonts w:hint="default" w:asciiTheme="majorEastAsia" w:hAnsiTheme="majorEastAsia" w:eastAsiaTheme="majorEastAsia" w:cstheme="majorEastAsia"/>
                <w:color w:val="000000"/>
                <w:kern w:val="0"/>
                <w:sz w:val="21"/>
                <w:szCs w:val="21"/>
                <w:lang w:val="en"/>
              </w:rPr>
            </w:pPr>
            <w:r>
              <w:rPr>
                <w:rFonts w:hint="eastAsia" w:asciiTheme="majorEastAsia" w:hAnsiTheme="majorEastAsia" w:eastAsiaTheme="majorEastAsia" w:cstheme="majorEastAsia"/>
                <w:color w:val="000000"/>
                <w:kern w:val="0"/>
                <w:sz w:val="21"/>
                <w:szCs w:val="21"/>
              </w:rPr>
              <w:t>1</w:t>
            </w:r>
          </w:p>
        </w:tc>
        <w:tc>
          <w:tcPr>
            <w:tcW w:w="1276" w:type="dxa"/>
            <w:noWrap/>
            <w:vAlign w:val="center"/>
          </w:tcPr>
          <w:p w14:paraId="5F09D370">
            <w:pPr>
              <w:keepNext w:val="0"/>
              <w:keepLines w:val="0"/>
              <w:pageBreakBefore w:val="0"/>
              <w:widowControl/>
              <w:suppressLineNumbers w:val="0"/>
              <w:kinsoku/>
              <w:bidi w:val="0"/>
              <w:spacing w:before="0" w:beforeAutospacing="0" w:after="0" w:afterAutospacing="0" w:line="480" w:lineRule="exact"/>
              <w:ind w:left="0" w:right="0"/>
              <w:jc w:val="center"/>
              <w:textAlignment w:val="center"/>
              <w:rPr>
                <w:rFonts w:hint="default" w:asciiTheme="majorEastAsia" w:hAnsiTheme="majorEastAsia" w:eastAsiaTheme="majorEastAsia" w:cstheme="majorEastAsia"/>
                <w:color w:val="000000"/>
                <w:kern w:val="0"/>
                <w:sz w:val="21"/>
                <w:szCs w:val="21"/>
              </w:rPr>
            </w:pPr>
            <w:r>
              <w:rPr>
                <w:rFonts w:hint="eastAsia" w:ascii="宋体" w:hAnsi="宋体" w:cs="宋体"/>
                <w:b w:val="0"/>
                <w:kern w:val="0"/>
                <w:sz w:val="21"/>
                <w:szCs w:val="21"/>
                <w:lang w:val="en-US" w:eastAsia="zh-CN" w:bidi="ar-SA"/>
              </w:rPr>
              <w:t>供应商</w:t>
            </w:r>
            <w:r>
              <w:rPr>
                <w:rFonts w:hint="eastAsia" w:ascii="宋体" w:hAnsi="宋体" w:eastAsia="宋体" w:cs="宋体"/>
                <w:b w:val="0"/>
                <w:kern w:val="0"/>
                <w:sz w:val="21"/>
                <w:szCs w:val="21"/>
                <w:lang w:val="en-US" w:eastAsia="zh-CN" w:bidi="ar-SA"/>
              </w:rPr>
              <w:t>组织机构</w:t>
            </w:r>
          </w:p>
        </w:tc>
        <w:tc>
          <w:tcPr>
            <w:tcW w:w="5942" w:type="dxa"/>
            <w:noWrap/>
            <w:vAlign w:val="center"/>
          </w:tcPr>
          <w:p w14:paraId="3A172EF4">
            <w:pPr>
              <w:keepNext w:val="0"/>
              <w:keepLines w:val="0"/>
              <w:pageBreakBefore w:val="0"/>
              <w:suppressLineNumbers w:val="0"/>
              <w:kinsoku/>
              <w:wordWrap/>
              <w:overflowPunct/>
              <w:topLinePunct w:val="0"/>
              <w:autoSpaceDE/>
              <w:autoSpaceDN/>
              <w:bidi w:val="0"/>
              <w:adjustRightInd/>
              <w:snapToGrid/>
              <w:spacing w:before="0" w:beforeAutospacing="0" w:after="0" w:afterAutospacing="0" w:line="400" w:lineRule="exact"/>
              <w:ind w:left="0" w:right="0"/>
              <w:textAlignment w:val="auto"/>
              <w:outlineLvl w:val="1"/>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根据以下措施或情况进行评分：</w:t>
            </w:r>
          </w:p>
          <w:p w14:paraId="2DF4FD8C">
            <w:pPr>
              <w:keepNext w:val="0"/>
              <w:keepLines w:val="0"/>
              <w:pageBreakBefore w:val="0"/>
              <w:numPr>
                <w:ilvl w:val="0"/>
                <w:numId w:val="0"/>
              </w:numPr>
              <w:suppressLineNumbers w:val="0"/>
              <w:kinsoku/>
              <w:wordWrap/>
              <w:overflowPunct/>
              <w:topLinePunct w:val="0"/>
              <w:autoSpaceDE/>
              <w:autoSpaceDN/>
              <w:bidi w:val="0"/>
              <w:adjustRightInd/>
              <w:snapToGrid/>
              <w:spacing w:before="0" w:beforeAutospacing="0" w:after="0" w:afterAutospacing="0" w:line="400" w:lineRule="exact"/>
              <w:ind w:left="0" w:right="0" w:rightChars="0"/>
              <w:textAlignment w:val="auto"/>
              <w:outlineLvl w:val="1"/>
              <w:rPr>
                <w:rFonts w:hint="eastAsia" w:ascii="宋体" w:hAnsi="宋体" w:eastAsia="宋体" w:cs="宋体"/>
                <w:kern w:val="0"/>
                <w:sz w:val="21"/>
                <w:szCs w:val="21"/>
                <w:lang w:val="en-US" w:eastAsia="zh-CN" w:bidi="ar-SA"/>
              </w:rPr>
            </w:pPr>
            <w:r>
              <w:rPr>
                <w:rFonts w:hint="eastAsia" w:asciiTheme="majorEastAsia" w:hAnsiTheme="majorEastAsia" w:eastAsiaTheme="majorEastAsia" w:cstheme="majorEastAsia"/>
                <w:kern w:val="0"/>
                <w:sz w:val="21"/>
                <w:szCs w:val="21"/>
                <w:lang w:val="en-US" w:eastAsia="zh-CN" w:bidi="ar"/>
              </w:rPr>
              <w:t>1.1</w:t>
            </w:r>
            <w:r>
              <w:rPr>
                <w:rFonts w:hint="eastAsia" w:asciiTheme="majorEastAsia" w:hAnsiTheme="majorEastAsia" w:eastAsiaTheme="majorEastAsia" w:cstheme="majorEastAsia"/>
                <w:kern w:val="0"/>
                <w:sz w:val="21"/>
                <w:szCs w:val="21"/>
                <w:lang w:bidi="ar"/>
              </w:rPr>
              <w:t>根据供应商提供的</w:t>
            </w:r>
            <w:r>
              <w:rPr>
                <w:rFonts w:hint="eastAsia" w:ascii="宋体" w:hAnsi="宋体" w:eastAsia="宋体" w:cs="宋体"/>
                <w:kern w:val="0"/>
                <w:sz w:val="21"/>
                <w:szCs w:val="21"/>
                <w:lang w:val="en-US" w:eastAsia="zh-CN" w:bidi="ar-SA"/>
              </w:rPr>
              <w:t>人事管理制度</w:t>
            </w:r>
            <w:r>
              <w:rPr>
                <w:rFonts w:hint="eastAsia" w:asciiTheme="majorEastAsia" w:hAnsiTheme="majorEastAsia" w:eastAsiaTheme="majorEastAsia" w:cstheme="majorEastAsia"/>
                <w:kern w:val="0"/>
                <w:sz w:val="21"/>
                <w:szCs w:val="21"/>
                <w:lang w:bidi="ar"/>
              </w:rPr>
              <w:t>综合打分</w:t>
            </w:r>
            <w:r>
              <w:rPr>
                <w:rFonts w:hint="eastAsia" w:asciiTheme="majorEastAsia" w:hAnsiTheme="majorEastAsia" w:eastAsiaTheme="majorEastAsia" w:cstheme="majorEastAsia"/>
                <w:kern w:val="0"/>
                <w:sz w:val="21"/>
                <w:szCs w:val="21"/>
                <w:lang w:eastAsia="zh-CN" w:bidi="ar"/>
              </w:rPr>
              <w:t>，</w:t>
            </w:r>
            <w:r>
              <w:rPr>
                <w:rFonts w:hint="eastAsia" w:asciiTheme="majorEastAsia" w:hAnsiTheme="majorEastAsia" w:eastAsiaTheme="majorEastAsia" w:cstheme="majorEastAsia"/>
                <w:kern w:val="0"/>
                <w:sz w:val="21"/>
                <w:szCs w:val="21"/>
                <w:lang w:val="en-US" w:eastAsia="zh-CN" w:bidi="ar"/>
              </w:rPr>
              <w:t>最高得4分</w:t>
            </w:r>
            <w:r>
              <w:rPr>
                <w:rFonts w:hint="eastAsia" w:asciiTheme="majorEastAsia" w:hAnsiTheme="majorEastAsia" w:eastAsiaTheme="majorEastAsia" w:cstheme="majorEastAsia"/>
                <w:kern w:val="0"/>
                <w:sz w:val="21"/>
                <w:szCs w:val="21"/>
                <w:lang w:eastAsia="zh-CN" w:bidi="ar"/>
              </w:rPr>
              <w:t>；</w:t>
            </w:r>
          </w:p>
          <w:p w14:paraId="2752E5AF">
            <w:pPr>
              <w:keepNext w:val="0"/>
              <w:keepLines w:val="0"/>
              <w:pageBreakBefore w:val="0"/>
              <w:numPr>
                <w:ilvl w:val="0"/>
                <w:numId w:val="0"/>
              </w:numPr>
              <w:suppressLineNumbers w:val="0"/>
              <w:kinsoku/>
              <w:wordWrap/>
              <w:overflowPunct/>
              <w:topLinePunct w:val="0"/>
              <w:autoSpaceDE/>
              <w:autoSpaceDN/>
              <w:bidi w:val="0"/>
              <w:adjustRightInd/>
              <w:snapToGrid/>
              <w:spacing w:before="0" w:beforeAutospacing="0" w:after="0" w:afterAutospacing="0" w:line="400" w:lineRule="exact"/>
              <w:ind w:left="0" w:right="0" w:rightChars="0"/>
              <w:textAlignment w:val="auto"/>
              <w:outlineLvl w:val="1"/>
              <w:rPr>
                <w:rFonts w:hint="eastAsia" w:ascii="宋体" w:hAnsi="宋体" w:eastAsia="宋体" w:cs="宋体"/>
                <w:kern w:val="0"/>
                <w:sz w:val="21"/>
                <w:szCs w:val="21"/>
                <w:lang w:val="en-US" w:eastAsia="zh-CN" w:bidi="ar-SA"/>
              </w:rPr>
            </w:pPr>
            <w:r>
              <w:rPr>
                <w:rFonts w:hint="eastAsia" w:ascii="宋体" w:hAnsi="宋体" w:cs="宋体"/>
                <w:kern w:val="0"/>
                <w:sz w:val="21"/>
                <w:szCs w:val="21"/>
                <w:lang w:val="en-US" w:eastAsia="zh-CN" w:bidi="ar-SA"/>
              </w:rPr>
              <w:t>1.2</w:t>
            </w:r>
            <w:r>
              <w:rPr>
                <w:rFonts w:hint="eastAsia" w:asciiTheme="majorEastAsia" w:hAnsiTheme="majorEastAsia" w:eastAsiaTheme="majorEastAsia" w:cstheme="majorEastAsia"/>
                <w:kern w:val="0"/>
                <w:sz w:val="21"/>
                <w:szCs w:val="21"/>
                <w:lang w:bidi="ar"/>
              </w:rPr>
              <w:t>根据供应商提供的</w:t>
            </w:r>
            <w:r>
              <w:rPr>
                <w:rFonts w:hint="eastAsia" w:ascii="宋体" w:hAnsi="宋体" w:eastAsia="宋体" w:cs="宋体"/>
                <w:kern w:val="0"/>
                <w:sz w:val="21"/>
                <w:szCs w:val="21"/>
                <w:lang w:val="en-US" w:eastAsia="zh-CN" w:bidi="ar-SA"/>
              </w:rPr>
              <w:t>财务会计制度</w:t>
            </w:r>
            <w:r>
              <w:rPr>
                <w:rFonts w:hint="eastAsia" w:asciiTheme="majorEastAsia" w:hAnsiTheme="majorEastAsia" w:eastAsiaTheme="majorEastAsia" w:cstheme="majorEastAsia"/>
                <w:kern w:val="0"/>
                <w:sz w:val="21"/>
                <w:szCs w:val="21"/>
                <w:lang w:bidi="ar"/>
              </w:rPr>
              <w:t>综合打分</w:t>
            </w:r>
            <w:r>
              <w:rPr>
                <w:rFonts w:hint="eastAsia" w:asciiTheme="majorEastAsia" w:hAnsiTheme="majorEastAsia" w:eastAsiaTheme="majorEastAsia" w:cstheme="majorEastAsia"/>
                <w:kern w:val="0"/>
                <w:sz w:val="21"/>
                <w:szCs w:val="21"/>
                <w:lang w:eastAsia="zh-CN" w:bidi="ar"/>
              </w:rPr>
              <w:t>，</w:t>
            </w:r>
            <w:r>
              <w:rPr>
                <w:rFonts w:hint="eastAsia" w:asciiTheme="majorEastAsia" w:hAnsiTheme="majorEastAsia" w:eastAsiaTheme="majorEastAsia" w:cstheme="majorEastAsia"/>
                <w:kern w:val="0"/>
                <w:sz w:val="21"/>
                <w:szCs w:val="21"/>
                <w:lang w:val="en-US" w:eastAsia="zh-CN" w:bidi="ar"/>
              </w:rPr>
              <w:t>最高得4分</w:t>
            </w:r>
            <w:r>
              <w:rPr>
                <w:rFonts w:hint="eastAsia" w:asciiTheme="majorEastAsia" w:hAnsiTheme="majorEastAsia" w:eastAsiaTheme="majorEastAsia" w:cstheme="majorEastAsia"/>
                <w:kern w:val="0"/>
                <w:sz w:val="21"/>
                <w:szCs w:val="21"/>
                <w:lang w:eastAsia="zh-CN" w:bidi="ar"/>
              </w:rPr>
              <w:t>；</w:t>
            </w:r>
          </w:p>
          <w:p w14:paraId="6B2434A5">
            <w:pPr>
              <w:keepNext w:val="0"/>
              <w:keepLines w:val="0"/>
              <w:pageBreakBefore w:val="0"/>
              <w:numPr>
                <w:ilvl w:val="0"/>
                <w:numId w:val="0"/>
              </w:numPr>
              <w:suppressLineNumbers w:val="0"/>
              <w:kinsoku/>
              <w:wordWrap/>
              <w:overflowPunct/>
              <w:topLinePunct w:val="0"/>
              <w:autoSpaceDE/>
              <w:autoSpaceDN/>
              <w:bidi w:val="0"/>
              <w:adjustRightInd/>
              <w:snapToGrid/>
              <w:spacing w:before="0" w:beforeAutospacing="0" w:after="0" w:afterAutospacing="0" w:line="400" w:lineRule="exact"/>
              <w:ind w:left="0" w:right="0" w:rightChars="0"/>
              <w:textAlignment w:val="auto"/>
              <w:outlineLvl w:val="1"/>
              <w:rPr>
                <w:rFonts w:hint="eastAsia" w:ascii="宋体" w:hAnsi="宋体" w:eastAsia="宋体" w:cs="宋体"/>
                <w:kern w:val="0"/>
                <w:sz w:val="21"/>
                <w:szCs w:val="21"/>
                <w:lang w:val="en-US" w:eastAsia="zh-CN" w:bidi="ar-SA"/>
              </w:rPr>
            </w:pPr>
            <w:r>
              <w:rPr>
                <w:rFonts w:hint="eastAsia" w:ascii="宋体" w:hAnsi="宋体" w:cs="宋体"/>
                <w:kern w:val="0"/>
                <w:sz w:val="21"/>
                <w:szCs w:val="21"/>
                <w:lang w:val="en-US" w:eastAsia="zh-CN" w:bidi="ar-SA"/>
              </w:rPr>
              <w:t>1.3</w:t>
            </w:r>
            <w:r>
              <w:rPr>
                <w:rFonts w:hint="eastAsia" w:asciiTheme="majorEastAsia" w:hAnsiTheme="majorEastAsia" w:eastAsiaTheme="majorEastAsia" w:cstheme="majorEastAsia"/>
                <w:kern w:val="0"/>
                <w:sz w:val="21"/>
                <w:szCs w:val="21"/>
                <w:lang w:bidi="ar"/>
              </w:rPr>
              <w:t>根据供应商提供的</w:t>
            </w:r>
            <w:r>
              <w:rPr>
                <w:rFonts w:hint="eastAsia" w:ascii="宋体" w:hAnsi="宋体" w:eastAsia="宋体" w:cs="宋体"/>
                <w:kern w:val="0"/>
                <w:sz w:val="21"/>
                <w:szCs w:val="21"/>
                <w:lang w:val="en-US" w:eastAsia="zh-CN" w:bidi="ar-SA"/>
              </w:rPr>
              <w:t>内部控制制度</w:t>
            </w:r>
            <w:r>
              <w:rPr>
                <w:rFonts w:hint="eastAsia" w:asciiTheme="majorEastAsia" w:hAnsiTheme="majorEastAsia" w:eastAsiaTheme="majorEastAsia" w:cstheme="majorEastAsia"/>
                <w:kern w:val="0"/>
                <w:sz w:val="21"/>
                <w:szCs w:val="21"/>
                <w:lang w:bidi="ar"/>
              </w:rPr>
              <w:t>综合打分</w:t>
            </w:r>
            <w:r>
              <w:rPr>
                <w:rFonts w:hint="eastAsia" w:asciiTheme="majorEastAsia" w:hAnsiTheme="majorEastAsia" w:eastAsiaTheme="majorEastAsia" w:cstheme="majorEastAsia"/>
                <w:kern w:val="0"/>
                <w:sz w:val="21"/>
                <w:szCs w:val="21"/>
                <w:lang w:eastAsia="zh-CN" w:bidi="ar"/>
              </w:rPr>
              <w:t>，</w:t>
            </w:r>
            <w:r>
              <w:rPr>
                <w:rFonts w:hint="eastAsia" w:asciiTheme="majorEastAsia" w:hAnsiTheme="majorEastAsia" w:eastAsiaTheme="majorEastAsia" w:cstheme="majorEastAsia"/>
                <w:kern w:val="0"/>
                <w:sz w:val="21"/>
                <w:szCs w:val="21"/>
                <w:lang w:val="en-US" w:eastAsia="zh-CN" w:bidi="ar"/>
              </w:rPr>
              <w:t>最高得4分</w:t>
            </w:r>
            <w:r>
              <w:rPr>
                <w:rFonts w:hint="eastAsia" w:asciiTheme="majorEastAsia" w:hAnsiTheme="majorEastAsia" w:eastAsiaTheme="majorEastAsia" w:cstheme="majorEastAsia"/>
                <w:kern w:val="0"/>
                <w:sz w:val="21"/>
                <w:szCs w:val="21"/>
                <w:lang w:eastAsia="zh-CN" w:bidi="ar"/>
              </w:rPr>
              <w:t>；</w:t>
            </w:r>
          </w:p>
          <w:p w14:paraId="0EBE09ED">
            <w:pPr>
              <w:keepNext w:val="0"/>
              <w:keepLines w:val="0"/>
              <w:pageBreakBefore w:val="0"/>
              <w:suppressLineNumbers w:val="0"/>
              <w:kinsoku/>
              <w:autoSpaceDE w:val="0"/>
              <w:autoSpaceDN w:val="0"/>
              <w:bidi w:val="0"/>
              <w:adjustRightInd w:val="0"/>
              <w:spacing w:before="0" w:beforeAutospacing="0" w:after="0" w:afterAutospacing="0" w:line="480" w:lineRule="exact"/>
              <w:ind w:left="0" w:right="0"/>
              <w:rPr>
                <w:rFonts w:hint="eastAsia" w:ascii="宋体" w:hAnsi="宋体" w:eastAsia="宋体" w:cs="宋体"/>
                <w:kern w:val="0"/>
                <w:sz w:val="21"/>
                <w:szCs w:val="21"/>
                <w:lang w:val="en-US" w:eastAsia="zh-CN" w:bidi="ar-SA"/>
              </w:rPr>
            </w:pPr>
            <w:r>
              <w:rPr>
                <w:rFonts w:hint="eastAsia" w:ascii="宋体" w:hAnsi="宋体" w:cs="宋体"/>
                <w:kern w:val="0"/>
                <w:sz w:val="21"/>
                <w:szCs w:val="21"/>
                <w:lang w:val="en-US" w:eastAsia="zh-CN" w:bidi="ar-SA"/>
              </w:rPr>
              <w:t xml:space="preserve">1.4 </w:t>
            </w:r>
            <w:r>
              <w:rPr>
                <w:rFonts w:hint="eastAsia" w:asciiTheme="majorEastAsia" w:hAnsiTheme="majorEastAsia" w:eastAsiaTheme="majorEastAsia" w:cstheme="majorEastAsia"/>
                <w:kern w:val="0"/>
                <w:sz w:val="21"/>
                <w:szCs w:val="21"/>
                <w:lang w:bidi="ar"/>
              </w:rPr>
              <w:t>根据供应商提供的</w:t>
            </w:r>
            <w:r>
              <w:rPr>
                <w:rFonts w:hint="eastAsia" w:ascii="宋体" w:hAnsi="宋体" w:eastAsia="宋体" w:cs="宋体"/>
                <w:kern w:val="0"/>
                <w:sz w:val="21"/>
                <w:szCs w:val="21"/>
                <w:lang w:val="en-US" w:eastAsia="zh-CN" w:bidi="ar-SA"/>
              </w:rPr>
              <w:t>档案管理制度</w:t>
            </w:r>
            <w:r>
              <w:rPr>
                <w:rFonts w:hint="eastAsia" w:asciiTheme="majorEastAsia" w:hAnsiTheme="majorEastAsia" w:eastAsiaTheme="majorEastAsia" w:cstheme="majorEastAsia"/>
                <w:kern w:val="0"/>
                <w:sz w:val="21"/>
                <w:szCs w:val="21"/>
                <w:lang w:bidi="ar"/>
              </w:rPr>
              <w:t>综合打分</w:t>
            </w:r>
            <w:r>
              <w:rPr>
                <w:rFonts w:hint="eastAsia" w:asciiTheme="majorEastAsia" w:hAnsiTheme="majorEastAsia" w:eastAsiaTheme="majorEastAsia" w:cstheme="majorEastAsia"/>
                <w:kern w:val="0"/>
                <w:sz w:val="21"/>
                <w:szCs w:val="21"/>
                <w:lang w:eastAsia="zh-CN" w:bidi="ar"/>
              </w:rPr>
              <w:t>，</w:t>
            </w:r>
            <w:r>
              <w:rPr>
                <w:rFonts w:hint="eastAsia" w:asciiTheme="majorEastAsia" w:hAnsiTheme="majorEastAsia" w:eastAsiaTheme="majorEastAsia" w:cstheme="majorEastAsia"/>
                <w:kern w:val="0"/>
                <w:sz w:val="21"/>
                <w:szCs w:val="21"/>
                <w:lang w:val="en-US" w:eastAsia="zh-CN" w:bidi="ar"/>
              </w:rPr>
              <w:t>最高得4分</w:t>
            </w:r>
            <w:r>
              <w:rPr>
                <w:rFonts w:hint="eastAsia" w:ascii="宋体" w:hAnsi="宋体" w:eastAsia="宋体" w:cs="宋体"/>
                <w:kern w:val="0"/>
                <w:sz w:val="21"/>
                <w:szCs w:val="21"/>
                <w:lang w:val="en-US" w:eastAsia="zh-CN" w:bidi="ar-SA"/>
              </w:rPr>
              <w:t>。</w:t>
            </w:r>
          </w:p>
          <w:p w14:paraId="0490DFE7">
            <w:pPr>
              <w:keepNext w:val="0"/>
              <w:keepLines w:val="0"/>
              <w:pageBreakBefore w:val="0"/>
              <w:suppressLineNumbers w:val="0"/>
              <w:kinsoku/>
              <w:autoSpaceDE w:val="0"/>
              <w:autoSpaceDN w:val="0"/>
              <w:bidi w:val="0"/>
              <w:adjustRightInd w:val="0"/>
              <w:spacing w:before="0" w:beforeAutospacing="0" w:after="0" w:afterAutospacing="0" w:line="480" w:lineRule="exact"/>
              <w:ind w:left="0" w:right="0"/>
              <w:rPr>
                <w:rFonts w:hint="default" w:asciiTheme="majorEastAsia" w:hAnsiTheme="majorEastAsia" w:eastAsiaTheme="majorEastAsia" w:cstheme="majorEastAsia"/>
                <w:kern w:val="0"/>
                <w:sz w:val="21"/>
                <w:szCs w:val="21"/>
              </w:rPr>
            </w:pPr>
            <w:r>
              <w:rPr>
                <w:rFonts w:hint="eastAsia" w:asciiTheme="majorEastAsia" w:hAnsiTheme="majorEastAsia" w:eastAsiaTheme="majorEastAsia" w:cstheme="majorEastAsia"/>
                <w:color w:val="auto"/>
                <w:kern w:val="0"/>
                <w:sz w:val="21"/>
                <w:szCs w:val="21"/>
                <w:lang w:bidi="ar"/>
              </w:rPr>
              <w:t>注：供应商应当针对</w:t>
            </w:r>
            <w:r>
              <w:rPr>
                <w:rFonts w:hint="eastAsia" w:asciiTheme="majorEastAsia" w:hAnsiTheme="majorEastAsia" w:eastAsiaTheme="majorEastAsia" w:cstheme="majorEastAsia"/>
                <w:color w:val="auto"/>
                <w:kern w:val="0"/>
                <w:sz w:val="21"/>
                <w:szCs w:val="21"/>
                <w:lang w:val="en-US" w:eastAsia="zh-CN" w:bidi="ar"/>
              </w:rPr>
              <w:t>项目的需求并结合自身实际情况提供相应管理</w:t>
            </w:r>
            <w:r>
              <w:rPr>
                <w:rFonts w:hint="eastAsia" w:asciiTheme="majorEastAsia" w:hAnsiTheme="majorEastAsia" w:eastAsiaTheme="majorEastAsia" w:cstheme="majorEastAsia"/>
                <w:kern w:val="0"/>
                <w:sz w:val="21"/>
                <w:szCs w:val="21"/>
                <w:lang w:val="en-US" w:eastAsia="zh-CN" w:bidi="ar"/>
              </w:rPr>
              <w:t>制度，包括但不限于</w:t>
            </w:r>
            <w:r>
              <w:rPr>
                <w:rFonts w:hint="eastAsia" w:asciiTheme="majorEastAsia" w:hAnsiTheme="majorEastAsia" w:eastAsiaTheme="majorEastAsia" w:cstheme="majorEastAsia"/>
                <w:kern w:val="0"/>
                <w:sz w:val="21"/>
                <w:szCs w:val="21"/>
                <w:lang w:bidi="ar"/>
              </w:rPr>
              <w:t>管理机制、管理原则、管理方法以及</w:t>
            </w:r>
            <w:r>
              <w:rPr>
                <w:rFonts w:hint="default" w:asciiTheme="majorEastAsia" w:hAnsiTheme="majorEastAsia" w:eastAsiaTheme="majorEastAsia" w:cstheme="majorEastAsia"/>
                <w:kern w:val="0"/>
                <w:sz w:val="21"/>
                <w:szCs w:val="21"/>
                <w:lang w:bidi="ar"/>
              </w:rPr>
              <w:fldChar w:fldCharType="begin"/>
            </w:r>
            <w:r>
              <w:rPr>
                <w:rFonts w:hint="default" w:asciiTheme="majorEastAsia" w:hAnsiTheme="majorEastAsia" w:eastAsiaTheme="majorEastAsia" w:cstheme="majorEastAsia"/>
                <w:kern w:val="0"/>
                <w:sz w:val="21"/>
                <w:szCs w:val="21"/>
                <w:lang w:bidi="ar"/>
              </w:rPr>
              <w:instrText xml:space="preserve"> HYPERLINK "https://baike.baidu.com/item/%E7%AE%A1%E7%90%86%E6%9C%BA%E6%9E%84/22478374?fromModule=lemma_inlink" \t "https://baike.baidu.com/item/%E7%AE%A1%E7%90%86%E5%88%B6%E5%BA%A6/_blank" </w:instrText>
            </w:r>
            <w:r>
              <w:rPr>
                <w:rFonts w:hint="default" w:asciiTheme="majorEastAsia" w:hAnsiTheme="majorEastAsia" w:eastAsiaTheme="majorEastAsia" w:cstheme="majorEastAsia"/>
                <w:kern w:val="0"/>
                <w:sz w:val="21"/>
                <w:szCs w:val="21"/>
                <w:lang w:bidi="ar"/>
              </w:rPr>
              <w:fldChar w:fldCharType="separate"/>
            </w:r>
            <w:r>
              <w:rPr>
                <w:rFonts w:hint="default" w:asciiTheme="majorEastAsia" w:hAnsiTheme="majorEastAsia" w:eastAsiaTheme="majorEastAsia" w:cstheme="majorEastAsia"/>
                <w:kern w:val="0"/>
                <w:sz w:val="21"/>
                <w:szCs w:val="21"/>
                <w:lang w:bidi="ar"/>
              </w:rPr>
              <w:t>管理机构</w:t>
            </w:r>
            <w:r>
              <w:rPr>
                <w:rFonts w:hint="default" w:asciiTheme="majorEastAsia" w:hAnsiTheme="majorEastAsia" w:eastAsiaTheme="majorEastAsia" w:cstheme="majorEastAsia"/>
                <w:kern w:val="0"/>
                <w:sz w:val="21"/>
                <w:szCs w:val="21"/>
                <w:lang w:bidi="ar"/>
              </w:rPr>
              <w:fldChar w:fldCharType="end"/>
            </w:r>
            <w:r>
              <w:rPr>
                <w:rFonts w:hint="default" w:asciiTheme="majorEastAsia" w:hAnsiTheme="majorEastAsia" w:eastAsiaTheme="majorEastAsia" w:cstheme="majorEastAsia"/>
                <w:kern w:val="0"/>
                <w:sz w:val="21"/>
                <w:szCs w:val="21"/>
                <w:lang w:bidi="ar"/>
              </w:rPr>
              <w:t>设置的</w:t>
            </w:r>
            <w:r>
              <w:rPr>
                <w:rFonts w:hint="default" w:asciiTheme="majorEastAsia" w:hAnsiTheme="majorEastAsia" w:eastAsiaTheme="majorEastAsia" w:cstheme="majorEastAsia"/>
                <w:kern w:val="0"/>
                <w:sz w:val="21"/>
                <w:szCs w:val="21"/>
                <w:lang w:bidi="ar"/>
              </w:rPr>
              <w:fldChar w:fldCharType="begin"/>
            </w:r>
            <w:r>
              <w:rPr>
                <w:rFonts w:hint="default" w:asciiTheme="majorEastAsia" w:hAnsiTheme="majorEastAsia" w:eastAsiaTheme="majorEastAsia" w:cstheme="majorEastAsia"/>
                <w:kern w:val="0"/>
                <w:sz w:val="21"/>
                <w:szCs w:val="21"/>
                <w:lang w:bidi="ar"/>
              </w:rPr>
              <w:instrText xml:space="preserve"> HYPERLINK "https://baike.baidu.com/item/%E8%A7%84%E8%8C%83/2040923?fromModule=lemma_inlink" \t "https://baike.baidu.com/item/%E7%AE%A1%E7%90%86%E5%88%B6%E5%BA%A6/_blank" </w:instrText>
            </w:r>
            <w:r>
              <w:rPr>
                <w:rFonts w:hint="default" w:asciiTheme="majorEastAsia" w:hAnsiTheme="majorEastAsia" w:eastAsiaTheme="majorEastAsia" w:cstheme="majorEastAsia"/>
                <w:kern w:val="0"/>
                <w:sz w:val="21"/>
                <w:szCs w:val="21"/>
                <w:lang w:bidi="ar"/>
              </w:rPr>
              <w:fldChar w:fldCharType="separate"/>
            </w:r>
            <w:r>
              <w:rPr>
                <w:rFonts w:hint="default" w:asciiTheme="majorEastAsia" w:hAnsiTheme="majorEastAsia" w:eastAsiaTheme="majorEastAsia" w:cstheme="majorEastAsia"/>
                <w:kern w:val="0"/>
                <w:sz w:val="21"/>
                <w:szCs w:val="21"/>
                <w:lang w:bidi="ar"/>
              </w:rPr>
              <w:t>规范</w:t>
            </w:r>
            <w:r>
              <w:rPr>
                <w:rFonts w:hint="default" w:asciiTheme="majorEastAsia" w:hAnsiTheme="majorEastAsia" w:eastAsiaTheme="majorEastAsia" w:cstheme="majorEastAsia"/>
                <w:kern w:val="0"/>
                <w:sz w:val="21"/>
                <w:szCs w:val="21"/>
                <w:lang w:bidi="ar"/>
              </w:rPr>
              <w:fldChar w:fldCharType="end"/>
            </w:r>
            <w:r>
              <w:rPr>
                <w:rFonts w:hint="eastAsia" w:asciiTheme="majorEastAsia" w:hAnsiTheme="majorEastAsia" w:eastAsiaTheme="majorEastAsia" w:cstheme="majorEastAsia"/>
                <w:kern w:val="0"/>
                <w:sz w:val="21"/>
                <w:szCs w:val="21"/>
                <w:lang w:val="en-US" w:eastAsia="zh-CN" w:bidi="ar"/>
              </w:rPr>
              <w:t>等</w:t>
            </w:r>
            <w:r>
              <w:rPr>
                <w:rFonts w:hint="eastAsia" w:asciiTheme="majorEastAsia" w:hAnsiTheme="majorEastAsia" w:eastAsiaTheme="majorEastAsia" w:cstheme="majorEastAsia"/>
                <w:kern w:val="0"/>
                <w:sz w:val="21"/>
                <w:szCs w:val="21"/>
                <w:lang w:eastAsia="zh-CN" w:bidi="ar"/>
              </w:rPr>
              <w:t>。</w:t>
            </w:r>
            <w:r>
              <w:rPr>
                <w:rFonts w:hint="eastAsia" w:asciiTheme="majorEastAsia" w:hAnsiTheme="majorEastAsia" w:eastAsiaTheme="majorEastAsia" w:cstheme="majorEastAsia"/>
                <w:kern w:val="0"/>
                <w:sz w:val="21"/>
                <w:szCs w:val="21"/>
                <w:lang w:val="en-US" w:eastAsia="zh-CN" w:bidi="ar"/>
              </w:rPr>
              <w:t>每</w:t>
            </w:r>
            <w:r>
              <w:rPr>
                <w:rFonts w:hint="eastAsia" w:asciiTheme="majorEastAsia" w:hAnsiTheme="majorEastAsia" w:eastAsiaTheme="majorEastAsia" w:cstheme="majorEastAsia"/>
                <w:color w:val="auto"/>
                <w:kern w:val="0"/>
                <w:sz w:val="21"/>
                <w:szCs w:val="21"/>
                <w:lang w:val="en-US" w:eastAsia="zh-CN" w:bidi="ar"/>
              </w:rPr>
              <w:t>一项制度</w:t>
            </w:r>
            <w:r>
              <w:rPr>
                <w:rFonts w:hint="eastAsia" w:asciiTheme="majorEastAsia" w:hAnsiTheme="majorEastAsia" w:eastAsiaTheme="majorEastAsia" w:cstheme="majorEastAsia"/>
                <w:color w:val="auto"/>
                <w:kern w:val="0"/>
                <w:sz w:val="21"/>
                <w:szCs w:val="21"/>
                <w:highlight w:val="none"/>
                <w:lang w:val="en-US" w:eastAsia="zh-CN" w:bidi="ar"/>
              </w:rPr>
              <w:t>考虑充分</w:t>
            </w:r>
            <w:r>
              <w:rPr>
                <w:rFonts w:hint="eastAsia" w:asciiTheme="majorEastAsia" w:hAnsiTheme="majorEastAsia" w:eastAsiaTheme="majorEastAsia" w:cstheme="majorEastAsia"/>
                <w:color w:val="auto"/>
                <w:kern w:val="0"/>
                <w:sz w:val="21"/>
                <w:szCs w:val="21"/>
                <w:lang w:val="en-US" w:eastAsia="zh-CN" w:bidi="ar"/>
              </w:rPr>
              <w:t>完整合理</w:t>
            </w:r>
            <w:r>
              <w:rPr>
                <w:rFonts w:hint="eastAsia" w:asciiTheme="majorEastAsia" w:hAnsiTheme="majorEastAsia" w:eastAsiaTheme="majorEastAsia" w:cstheme="majorEastAsia"/>
                <w:color w:val="auto"/>
                <w:kern w:val="0"/>
                <w:sz w:val="21"/>
                <w:szCs w:val="21"/>
                <w:highlight w:val="none"/>
                <w:lang w:val="en-US" w:eastAsia="zh-CN" w:bidi="ar"/>
              </w:rPr>
              <w:t>得</w:t>
            </w:r>
            <w:r>
              <w:rPr>
                <w:rFonts w:hint="eastAsia" w:asciiTheme="majorEastAsia" w:hAnsiTheme="majorEastAsia" w:eastAsiaTheme="majorEastAsia" w:cstheme="majorEastAsia"/>
                <w:color w:val="auto"/>
                <w:kern w:val="0"/>
                <w:sz w:val="21"/>
                <w:szCs w:val="21"/>
                <w:lang w:val="en-US" w:eastAsia="zh-CN" w:bidi="ar"/>
              </w:rPr>
              <w:t>4</w:t>
            </w:r>
            <w:r>
              <w:rPr>
                <w:rFonts w:hint="eastAsia" w:asciiTheme="majorEastAsia" w:hAnsiTheme="majorEastAsia" w:eastAsiaTheme="majorEastAsia" w:cstheme="majorEastAsia"/>
                <w:color w:val="auto"/>
                <w:kern w:val="0"/>
                <w:sz w:val="21"/>
                <w:szCs w:val="21"/>
                <w:highlight w:val="none"/>
                <w:lang w:val="en-US" w:eastAsia="zh-CN" w:bidi="ar"/>
              </w:rPr>
              <w:t>分，</w:t>
            </w:r>
            <w:r>
              <w:rPr>
                <w:rFonts w:hint="eastAsia" w:asciiTheme="majorEastAsia" w:hAnsiTheme="majorEastAsia" w:eastAsiaTheme="majorEastAsia" w:cstheme="majorEastAsia"/>
                <w:color w:val="auto"/>
                <w:kern w:val="0"/>
                <w:sz w:val="21"/>
                <w:szCs w:val="21"/>
                <w:lang w:val="en-US" w:eastAsia="zh-CN" w:bidi="ar"/>
              </w:rPr>
              <w:t>制度较完整但合理性</w:t>
            </w:r>
            <w:r>
              <w:rPr>
                <w:rFonts w:hint="eastAsia" w:asciiTheme="majorEastAsia" w:hAnsiTheme="majorEastAsia" w:eastAsiaTheme="majorEastAsia" w:cstheme="majorEastAsia"/>
                <w:color w:val="auto"/>
                <w:kern w:val="0"/>
                <w:sz w:val="21"/>
                <w:szCs w:val="21"/>
                <w:highlight w:val="none"/>
                <w:lang w:val="en-US" w:eastAsia="zh-CN" w:bidi="ar"/>
              </w:rPr>
              <w:t>一般得</w:t>
            </w:r>
            <w:r>
              <w:rPr>
                <w:rFonts w:hint="eastAsia" w:asciiTheme="majorEastAsia" w:hAnsiTheme="majorEastAsia" w:eastAsiaTheme="majorEastAsia" w:cstheme="majorEastAsia"/>
                <w:color w:val="auto"/>
                <w:kern w:val="0"/>
                <w:sz w:val="21"/>
                <w:szCs w:val="21"/>
                <w:lang w:val="en-US" w:eastAsia="zh-CN" w:bidi="ar"/>
              </w:rPr>
              <w:t>2</w:t>
            </w:r>
            <w:r>
              <w:rPr>
                <w:rFonts w:hint="eastAsia" w:asciiTheme="majorEastAsia" w:hAnsiTheme="majorEastAsia" w:eastAsiaTheme="majorEastAsia" w:cstheme="majorEastAsia"/>
                <w:color w:val="auto"/>
                <w:kern w:val="0"/>
                <w:sz w:val="21"/>
                <w:szCs w:val="21"/>
                <w:highlight w:val="none"/>
                <w:lang w:val="en-US" w:eastAsia="zh-CN" w:bidi="ar"/>
              </w:rPr>
              <w:t>分，制度考虑不够充分或</w:t>
            </w:r>
            <w:r>
              <w:rPr>
                <w:rFonts w:hint="eastAsia" w:asciiTheme="majorEastAsia" w:hAnsiTheme="majorEastAsia" w:eastAsiaTheme="majorEastAsia" w:cstheme="majorEastAsia"/>
                <w:color w:val="auto"/>
                <w:kern w:val="0"/>
                <w:sz w:val="21"/>
                <w:szCs w:val="21"/>
                <w:lang w:bidi="ar"/>
              </w:rPr>
              <w:t>不提供不得分，本项最高得</w:t>
            </w:r>
            <w:r>
              <w:rPr>
                <w:rFonts w:hint="eastAsia" w:asciiTheme="majorEastAsia" w:hAnsiTheme="majorEastAsia" w:eastAsiaTheme="majorEastAsia" w:cstheme="majorEastAsia"/>
                <w:color w:val="auto"/>
                <w:kern w:val="0"/>
                <w:sz w:val="21"/>
                <w:szCs w:val="21"/>
                <w:lang w:val="en-US" w:eastAsia="zh-CN" w:bidi="ar"/>
              </w:rPr>
              <w:t>16</w:t>
            </w:r>
            <w:r>
              <w:rPr>
                <w:rFonts w:hint="eastAsia" w:asciiTheme="majorEastAsia" w:hAnsiTheme="majorEastAsia" w:eastAsiaTheme="majorEastAsia" w:cstheme="majorEastAsia"/>
                <w:color w:val="auto"/>
                <w:kern w:val="0"/>
                <w:sz w:val="21"/>
                <w:szCs w:val="21"/>
                <w:lang w:bidi="ar"/>
              </w:rPr>
              <w:t>分。</w:t>
            </w:r>
          </w:p>
        </w:tc>
        <w:tc>
          <w:tcPr>
            <w:tcW w:w="513" w:type="dxa"/>
            <w:noWrap/>
            <w:vAlign w:val="center"/>
          </w:tcPr>
          <w:p w14:paraId="3D4132DE">
            <w:pPr>
              <w:keepNext w:val="0"/>
              <w:keepLines w:val="0"/>
              <w:pageBreakBefore w:val="0"/>
              <w:suppressLineNumbers w:val="0"/>
              <w:kinsoku/>
              <w:bidi w:val="0"/>
              <w:spacing w:before="0" w:beforeAutospacing="0" w:after="0" w:afterAutospacing="0" w:line="480" w:lineRule="exact"/>
              <w:ind w:left="0" w:right="0"/>
              <w:jc w:val="center"/>
              <w:rPr>
                <w:rFonts w:hint="eastAsia" w:asciiTheme="majorEastAsia" w:hAnsiTheme="majorEastAsia" w:eastAsiaTheme="majorEastAsia" w:cstheme="majorEastAsia"/>
                <w:kern w:val="0"/>
                <w:sz w:val="21"/>
                <w:szCs w:val="21"/>
                <w:lang w:eastAsia="zh-CN"/>
              </w:rPr>
            </w:pPr>
            <w:r>
              <w:rPr>
                <w:rFonts w:hint="eastAsia" w:asciiTheme="majorEastAsia" w:hAnsiTheme="majorEastAsia" w:eastAsiaTheme="majorEastAsia" w:cstheme="majorEastAsia"/>
                <w:kern w:val="0"/>
                <w:sz w:val="21"/>
                <w:szCs w:val="21"/>
              </w:rPr>
              <w:t>1</w:t>
            </w:r>
            <w:r>
              <w:rPr>
                <w:rFonts w:hint="eastAsia" w:asciiTheme="majorEastAsia" w:hAnsiTheme="majorEastAsia" w:eastAsiaTheme="majorEastAsia" w:cstheme="majorEastAsia"/>
                <w:kern w:val="0"/>
                <w:sz w:val="21"/>
                <w:szCs w:val="21"/>
                <w:lang w:val="en-US" w:eastAsia="zh-CN"/>
              </w:rPr>
              <w:t>6</w:t>
            </w:r>
          </w:p>
        </w:tc>
        <w:tc>
          <w:tcPr>
            <w:tcW w:w="1259" w:type="dxa"/>
            <w:noWrap/>
            <w:vAlign w:val="center"/>
          </w:tcPr>
          <w:p w14:paraId="7D0DD46D">
            <w:pPr>
              <w:keepNext w:val="0"/>
              <w:keepLines w:val="0"/>
              <w:pageBreakBefore w:val="0"/>
              <w:suppressLineNumbers w:val="0"/>
              <w:kinsoku/>
              <w:bidi w:val="0"/>
              <w:spacing w:before="0" w:beforeAutospacing="0" w:after="0" w:afterAutospacing="0" w:line="480" w:lineRule="exact"/>
              <w:ind w:left="0" w:right="0"/>
              <w:jc w:val="center"/>
              <w:rPr>
                <w:rFonts w:hint="default" w:asciiTheme="majorEastAsia" w:hAnsiTheme="majorEastAsia" w:eastAsiaTheme="majorEastAsia" w:cstheme="majorEastAsia"/>
                <w:kern w:val="0"/>
                <w:sz w:val="21"/>
                <w:szCs w:val="21"/>
              </w:rPr>
            </w:pPr>
            <w:r>
              <w:rPr>
                <w:rFonts w:hint="eastAsia" w:asciiTheme="majorEastAsia" w:hAnsiTheme="majorEastAsia" w:eastAsiaTheme="majorEastAsia" w:cstheme="majorEastAsia"/>
                <w:kern w:val="0"/>
                <w:sz w:val="21"/>
                <w:szCs w:val="21"/>
                <w:lang w:val="en-US" w:eastAsia="zh-CN"/>
              </w:rPr>
              <w:t>主</w:t>
            </w:r>
            <w:r>
              <w:rPr>
                <w:rFonts w:hint="eastAsia" w:asciiTheme="majorEastAsia" w:hAnsiTheme="majorEastAsia" w:eastAsiaTheme="majorEastAsia" w:cstheme="majorEastAsia"/>
                <w:kern w:val="0"/>
                <w:sz w:val="21"/>
                <w:szCs w:val="21"/>
              </w:rPr>
              <w:t>观分</w:t>
            </w:r>
          </w:p>
        </w:tc>
      </w:tr>
      <w:tr w14:paraId="042BDC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2" w:type="dxa"/>
            <w:noWrap/>
            <w:vAlign w:val="center"/>
          </w:tcPr>
          <w:p w14:paraId="6CF7CBBC">
            <w:pPr>
              <w:keepNext w:val="0"/>
              <w:keepLines w:val="0"/>
              <w:pageBreakBefore w:val="0"/>
              <w:widowControl/>
              <w:suppressLineNumbers w:val="0"/>
              <w:kinsoku/>
              <w:bidi w:val="0"/>
              <w:spacing w:before="0" w:beforeAutospacing="0" w:after="0" w:afterAutospacing="0" w:line="480" w:lineRule="exact"/>
              <w:ind w:left="0" w:right="0"/>
              <w:jc w:val="center"/>
              <w:textAlignment w:val="center"/>
              <w:rPr>
                <w:rFonts w:hint="default" w:asciiTheme="majorEastAsia" w:hAnsiTheme="majorEastAsia" w:eastAsiaTheme="majorEastAsia" w:cstheme="majorEastAsia"/>
                <w:color w:val="000000"/>
                <w:kern w:val="0"/>
                <w:sz w:val="21"/>
                <w:szCs w:val="21"/>
              </w:rPr>
            </w:pPr>
            <w:r>
              <w:rPr>
                <w:rFonts w:hint="eastAsia" w:asciiTheme="majorEastAsia" w:hAnsiTheme="majorEastAsia" w:eastAsiaTheme="majorEastAsia" w:cstheme="majorEastAsia"/>
                <w:color w:val="000000"/>
                <w:kern w:val="0"/>
                <w:sz w:val="21"/>
                <w:szCs w:val="21"/>
              </w:rPr>
              <w:t>2</w:t>
            </w:r>
          </w:p>
        </w:tc>
        <w:tc>
          <w:tcPr>
            <w:tcW w:w="1276" w:type="dxa"/>
            <w:noWrap/>
            <w:vAlign w:val="center"/>
          </w:tcPr>
          <w:p w14:paraId="6571DB99">
            <w:pPr>
              <w:keepNext w:val="0"/>
              <w:keepLines w:val="0"/>
              <w:pageBreakBefore w:val="0"/>
              <w:widowControl/>
              <w:suppressLineNumbers w:val="0"/>
              <w:kinsoku/>
              <w:bidi w:val="0"/>
              <w:spacing w:before="0" w:beforeAutospacing="0" w:after="0" w:afterAutospacing="0" w:line="480" w:lineRule="exact"/>
              <w:ind w:left="0" w:right="0"/>
              <w:jc w:val="center"/>
              <w:textAlignment w:val="center"/>
              <w:rPr>
                <w:rFonts w:hint="default" w:asciiTheme="majorEastAsia" w:hAnsiTheme="majorEastAsia" w:eastAsiaTheme="majorEastAsia" w:cstheme="majorEastAsia"/>
                <w:color w:val="000000"/>
                <w:kern w:val="0"/>
                <w:sz w:val="21"/>
                <w:szCs w:val="21"/>
              </w:rPr>
            </w:pPr>
            <w:r>
              <w:rPr>
                <w:rFonts w:hint="default" w:asciiTheme="majorEastAsia" w:hAnsiTheme="majorEastAsia" w:eastAsiaTheme="majorEastAsia" w:cstheme="majorEastAsia"/>
                <w:color w:val="000000"/>
                <w:kern w:val="0"/>
                <w:sz w:val="21"/>
                <w:szCs w:val="21"/>
              </w:rPr>
              <w:t>拟派团队组成员配置</w:t>
            </w:r>
          </w:p>
        </w:tc>
        <w:tc>
          <w:tcPr>
            <w:tcW w:w="5942" w:type="dxa"/>
            <w:noWrap/>
            <w:vAlign w:val="center"/>
          </w:tcPr>
          <w:p w14:paraId="2821A9A2">
            <w:pPr>
              <w:keepNext w:val="0"/>
              <w:keepLines w:val="0"/>
              <w:pageBreakBefore w:val="0"/>
              <w:suppressLineNumbers w:val="0"/>
              <w:kinsoku/>
              <w:autoSpaceDE w:val="0"/>
              <w:autoSpaceDN w:val="0"/>
              <w:bidi w:val="0"/>
              <w:adjustRightInd w:val="0"/>
              <w:spacing w:before="0" w:beforeAutospacing="0" w:after="0" w:afterAutospacing="0" w:line="480" w:lineRule="exact"/>
              <w:ind w:left="0" w:right="0"/>
              <w:rPr>
                <w:rFonts w:hint="default" w:asciiTheme="majorEastAsia" w:hAnsiTheme="majorEastAsia" w:eastAsiaTheme="majorEastAsia" w:cstheme="majorEastAsia"/>
                <w:kern w:val="0"/>
                <w:sz w:val="21"/>
                <w:szCs w:val="21"/>
              </w:rPr>
            </w:pPr>
            <w:r>
              <w:rPr>
                <w:rFonts w:hint="default" w:asciiTheme="majorEastAsia" w:hAnsiTheme="majorEastAsia" w:eastAsiaTheme="majorEastAsia" w:cstheme="majorEastAsia"/>
                <w:kern w:val="0"/>
                <w:sz w:val="21"/>
                <w:szCs w:val="21"/>
              </w:rPr>
              <w:t>1.拟派团队组成员具有执业注册会计师证书，每1人得2分，最高得1</w:t>
            </w:r>
            <w:r>
              <w:rPr>
                <w:rFonts w:hint="eastAsia" w:asciiTheme="majorEastAsia" w:hAnsiTheme="majorEastAsia" w:eastAsiaTheme="majorEastAsia" w:cstheme="majorEastAsia"/>
                <w:kern w:val="0"/>
                <w:sz w:val="21"/>
                <w:szCs w:val="21"/>
                <w:lang w:val="en-US" w:eastAsia="zh-CN"/>
              </w:rPr>
              <w:t>6</w:t>
            </w:r>
            <w:r>
              <w:rPr>
                <w:rFonts w:hint="default" w:asciiTheme="majorEastAsia" w:hAnsiTheme="majorEastAsia" w:eastAsiaTheme="majorEastAsia" w:cstheme="majorEastAsia"/>
                <w:kern w:val="0"/>
                <w:sz w:val="21"/>
                <w:szCs w:val="21"/>
              </w:rPr>
              <w:t>分。</w:t>
            </w:r>
          </w:p>
          <w:p w14:paraId="1EC814CA">
            <w:pPr>
              <w:keepNext w:val="0"/>
              <w:keepLines w:val="0"/>
              <w:pageBreakBefore w:val="0"/>
              <w:suppressLineNumbers w:val="0"/>
              <w:kinsoku/>
              <w:autoSpaceDE w:val="0"/>
              <w:autoSpaceDN w:val="0"/>
              <w:bidi w:val="0"/>
              <w:adjustRightInd w:val="0"/>
              <w:spacing w:before="0" w:beforeAutospacing="0" w:after="0" w:afterAutospacing="0" w:line="480" w:lineRule="exact"/>
              <w:ind w:left="0" w:right="0"/>
              <w:rPr>
                <w:rFonts w:hint="eastAsia" w:asciiTheme="majorEastAsia" w:hAnsiTheme="majorEastAsia" w:eastAsiaTheme="majorEastAsia" w:cstheme="majorEastAsia"/>
                <w:kern w:val="0"/>
                <w:sz w:val="21"/>
                <w:szCs w:val="21"/>
                <w:lang w:val="en-US" w:eastAsia="zh-CN"/>
              </w:rPr>
            </w:pPr>
            <w:r>
              <w:rPr>
                <w:rFonts w:hint="default" w:asciiTheme="majorEastAsia" w:hAnsiTheme="majorEastAsia" w:eastAsiaTheme="majorEastAsia" w:cstheme="majorEastAsia"/>
                <w:kern w:val="0"/>
                <w:sz w:val="21"/>
                <w:szCs w:val="21"/>
              </w:rPr>
              <w:t>2.拟派团队组成员具有相关中级职称证书的：每个得1分，最高得4分；具有相关高级职称证书的：每个得2分，最高得</w:t>
            </w:r>
            <w:r>
              <w:rPr>
                <w:rFonts w:hint="eastAsia" w:asciiTheme="majorEastAsia" w:hAnsiTheme="majorEastAsia" w:eastAsiaTheme="majorEastAsia" w:cstheme="majorEastAsia"/>
                <w:kern w:val="0"/>
                <w:sz w:val="21"/>
                <w:szCs w:val="21"/>
                <w:lang w:val="en-US" w:eastAsia="zh-CN"/>
              </w:rPr>
              <w:t>6</w:t>
            </w:r>
            <w:r>
              <w:rPr>
                <w:rFonts w:hint="default" w:asciiTheme="majorEastAsia" w:hAnsiTheme="majorEastAsia" w:eastAsiaTheme="majorEastAsia" w:cstheme="majorEastAsia"/>
                <w:kern w:val="0"/>
                <w:sz w:val="21"/>
                <w:szCs w:val="21"/>
              </w:rPr>
              <w:t>分。（每人只取一个证书计分，以供应商注明的为准）</w:t>
            </w:r>
            <w:r>
              <w:rPr>
                <w:rFonts w:hint="eastAsia" w:asciiTheme="majorEastAsia" w:hAnsiTheme="majorEastAsia" w:eastAsiaTheme="majorEastAsia" w:cstheme="majorEastAsia"/>
                <w:kern w:val="0"/>
                <w:sz w:val="21"/>
                <w:szCs w:val="21"/>
                <w:lang w:eastAsia="zh-CN"/>
              </w:rPr>
              <w:t>。</w:t>
            </w:r>
          </w:p>
          <w:p w14:paraId="29793E68">
            <w:pPr>
              <w:keepNext w:val="0"/>
              <w:keepLines w:val="0"/>
              <w:pageBreakBefore w:val="0"/>
              <w:suppressLineNumbers w:val="0"/>
              <w:kinsoku/>
              <w:autoSpaceDE w:val="0"/>
              <w:autoSpaceDN w:val="0"/>
              <w:bidi w:val="0"/>
              <w:adjustRightInd w:val="0"/>
              <w:spacing w:before="0" w:beforeAutospacing="0" w:after="0" w:afterAutospacing="0" w:line="480" w:lineRule="exact"/>
              <w:ind w:left="0" w:right="0"/>
              <w:rPr>
                <w:rFonts w:hint="default" w:asciiTheme="majorEastAsia" w:hAnsiTheme="majorEastAsia" w:eastAsiaTheme="majorEastAsia" w:cstheme="majorEastAsia"/>
                <w:kern w:val="0"/>
                <w:sz w:val="21"/>
                <w:szCs w:val="21"/>
              </w:rPr>
            </w:pPr>
            <w:r>
              <w:rPr>
                <w:rFonts w:hint="default" w:asciiTheme="majorEastAsia" w:hAnsiTheme="majorEastAsia" w:eastAsiaTheme="majorEastAsia" w:cstheme="majorEastAsia"/>
                <w:kern w:val="0"/>
                <w:sz w:val="21"/>
                <w:szCs w:val="21"/>
              </w:rPr>
              <w:t>注：须根据以上评审标准提供相关证书、响应截止前最近三个月供应商为该项目拟派团队组成员缴纳的社保证明材料（退休人员提供劳务合同）。</w:t>
            </w:r>
          </w:p>
        </w:tc>
        <w:tc>
          <w:tcPr>
            <w:tcW w:w="513" w:type="dxa"/>
            <w:noWrap/>
            <w:vAlign w:val="center"/>
          </w:tcPr>
          <w:p w14:paraId="1A1FA8A7">
            <w:pPr>
              <w:keepNext w:val="0"/>
              <w:keepLines w:val="0"/>
              <w:pageBreakBefore w:val="0"/>
              <w:suppressLineNumbers w:val="0"/>
              <w:kinsoku/>
              <w:bidi w:val="0"/>
              <w:spacing w:before="0" w:beforeAutospacing="0" w:after="0" w:afterAutospacing="0" w:line="480" w:lineRule="exact"/>
              <w:ind w:left="0" w:right="0"/>
              <w:jc w:val="center"/>
              <w:rPr>
                <w:rFonts w:hint="default" w:asciiTheme="majorEastAsia" w:hAnsiTheme="majorEastAsia" w:eastAsiaTheme="majorEastAsia" w:cstheme="majorEastAsia"/>
                <w:kern w:val="0"/>
                <w:sz w:val="21"/>
                <w:szCs w:val="21"/>
                <w:lang w:val="en-US" w:eastAsia="zh-CN"/>
              </w:rPr>
            </w:pPr>
            <w:r>
              <w:rPr>
                <w:rFonts w:hint="eastAsia" w:asciiTheme="majorEastAsia" w:hAnsiTheme="majorEastAsia" w:eastAsiaTheme="majorEastAsia" w:cstheme="majorEastAsia"/>
                <w:kern w:val="0"/>
                <w:sz w:val="21"/>
                <w:szCs w:val="21"/>
                <w:lang w:val="en-US" w:eastAsia="zh-CN"/>
              </w:rPr>
              <w:t>26</w:t>
            </w:r>
          </w:p>
        </w:tc>
        <w:tc>
          <w:tcPr>
            <w:tcW w:w="1259" w:type="dxa"/>
            <w:noWrap/>
            <w:vAlign w:val="center"/>
          </w:tcPr>
          <w:p w14:paraId="4A3FD451">
            <w:pPr>
              <w:keepNext w:val="0"/>
              <w:keepLines w:val="0"/>
              <w:pageBreakBefore w:val="0"/>
              <w:suppressLineNumbers w:val="0"/>
              <w:kinsoku/>
              <w:bidi w:val="0"/>
              <w:spacing w:before="0" w:beforeAutospacing="0" w:after="0" w:afterAutospacing="0" w:line="480" w:lineRule="exact"/>
              <w:ind w:left="0" w:right="0"/>
              <w:jc w:val="center"/>
              <w:rPr>
                <w:rFonts w:hint="default" w:asciiTheme="majorEastAsia" w:hAnsiTheme="majorEastAsia" w:eastAsiaTheme="majorEastAsia" w:cstheme="majorEastAsia"/>
                <w:kern w:val="0"/>
                <w:sz w:val="21"/>
                <w:szCs w:val="21"/>
              </w:rPr>
            </w:pPr>
            <w:r>
              <w:rPr>
                <w:rFonts w:hint="eastAsia" w:asciiTheme="majorEastAsia" w:hAnsiTheme="majorEastAsia" w:eastAsiaTheme="majorEastAsia" w:cstheme="majorEastAsia"/>
                <w:kern w:val="0"/>
                <w:sz w:val="21"/>
                <w:szCs w:val="21"/>
              </w:rPr>
              <w:t>客观分</w:t>
            </w:r>
          </w:p>
        </w:tc>
      </w:tr>
      <w:tr w14:paraId="579642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2" w:type="dxa"/>
            <w:noWrap/>
            <w:vAlign w:val="center"/>
          </w:tcPr>
          <w:p w14:paraId="476CC63B">
            <w:pPr>
              <w:keepNext w:val="0"/>
              <w:keepLines w:val="0"/>
              <w:pageBreakBefore w:val="0"/>
              <w:widowControl/>
              <w:suppressLineNumbers w:val="0"/>
              <w:kinsoku/>
              <w:bidi w:val="0"/>
              <w:spacing w:before="0" w:beforeAutospacing="0" w:after="0" w:afterAutospacing="0" w:line="480" w:lineRule="exact"/>
              <w:ind w:left="0" w:right="0"/>
              <w:jc w:val="center"/>
              <w:textAlignment w:val="center"/>
              <w:rPr>
                <w:rFonts w:hint="default" w:asciiTheme="majorEastAsia" w:hAnsiTheme="majorEastAsia" w:eastAsiaTheme="majorEastAsia" w:cstheme="majorEastAsia"/>
                <w:color w:val="000000"/>
                <w:kern w:val="0"/>
                <w:sz w:val="21"/>
                <w:szCs w:val="21"/>
              </w:rPr>
            </w:pPr>
            <w:r>
              <w:rPr>
                <w:rFonts w:hint="eastAsia" w:asciiTheme="majorEastAsia" w:hAnsiTheme="majorEastAsia" w:eastAsiaTheme="majorEastAsia" w:cstheme="majorEastAsia"/>
                <w:color w:val="000000"/>
                <w:kern w:val="0"/>
                <w:sz w:val="21"/>
                <w:szCs w:val="21"/>
              </w:rPr>
              <w:t>3</w:t>
            </w:r>
          </w:p>
        </w:tc>
        <w:tc>
          <w:tcPr>
            <w:tcW w:w="1276" w:type="dxa"/>
            <w:noWrap/>
            <w:vAlign w:val="center"/>
          </w:tcPr>
          <w:p w14:paraId="1480AA21">
            <w:pPr>
              <w:keepNext w:val="0"/>
              <w:keepLines w:val="0"/>
              <w:pageBreakBefore w:val="0"/>
              <w:suppressLineNumbers w:val="0"/>
              <w:kinsoku/>
              <w:bidi w:val="0"/>
              <w:spacing w:before="0" w:beforeAutospacing="0" w:after="0" w:afterAutospacing="0" w:line="480" w:lineRule="exact"/>
              <w:ind w:left="0" w:right="0"/>
              <w:jc w:val="center"/>
              <w:rPr>
                <w:rFonts w:hint="eastAsia" w:asciiTheme="majorEastAsia" w:hAnsiTheme="majorEastAsia" w:eastAsiaTheme="majorEastAsia" w:cstheme="majorEastAsia"/>
                <w:sz w:val="21"/>
                <w:szCs w:val="21"/>
                <w:highlight w:val="yellow"/>
                <w:lang w:eastAsia="zh-CN"/>
              </w:rPr>
            </w:pPr>
            <w:r>
              <w:rPr>
                <w:rFonts w:hint="eastAsia" w:asciiTheme="majorEastAsia" w:hAnsiTheme="majorEastAsia" w:eastAsiaTheme="majorEastAsia" w:cstheme="majorEastAsia"/>
                <w:sz w:val="21"/>
                <w:szCs w:val="21"/>
                <w:highlight w:val="none"/>
                <w:lang w:eastAsia="zh-CN"/>
              </w:rPr>
              <w:t>同类项目业绩</w:t>
            </w:r>
          </w:p>
        </w:tc>
        <w:tc>
          <w:tcPr>
            <w:tcW w:w="5942" w:type="dxa"/>
            <w:noWrap/>
            <w:vAlign w:val="center"/>
          </w:tcPr>
          <w:p w14:paraId="2A3811B5">
            <w:pPr>
              <w:keepNext w:val="0"/>
              <w:keepLines w:val="0"/>
              <w:pageBreakBefore w:val="0"/>
              <w:suppressLineNumbers w:val="0"/>
              <w:kinsoku/>
              <w:autoSpaceDE w:val="0"/>
              <w:autoSpaceDN w:val="0"/>
              <w:bidi w:val="0"/>
              <w:adjustRightInd w:val="0"/>
              <w:spacing w:before="0" w:beforeAutospacing="0" w:after="0" w:afterAutospacing="0" w:line="480" w:lineRule="exact"/>
              <w:ind w:left="0" w:right="0"/>
              <w:rPr>
                <w:rFonts w:hint="eastAsia" w:asciiTheme="majorEastAsia" w:hAnsiTheme="majorEastAsia" w:eastAsiaTheme="majorEastAsia" w:cstheme="majorEastAsia"/>
                <w:kern w:val="0"/>
                <w:sz w:val="21"/>
                <w:szCs w:val="21"/>
              </w:rPr>
            </w:pPr>
            <w:r>
              <w:rPr>
                <w:rFonts w:hint="eastAsia" w:asciiTheme="majorEastAsia" w:hAnsiTheme="majorEastAsia" w:eastAsiaTheme="majorEastAsia" w:cstheme="majorEastAsia"/>
                <w:kern w:val="0"/>
                <w:sz w:val="21"/>
                <w:szCs w:val="21"/>
              </w:rPr>
              <w:t>提供响应截止时间前</w:t>
            </w:r>
            <w:r>
              <w:rPr>
                <w:rFonts w:hint="eastAsia" w:asciiTheme="majorEastAsia" w:hAnsiTheme="majorEastAsia" w:eastAsiaTheme="majorEastAsia" w:cstheme="majorEastAsia"/>
                <w:kern w:val="0"/>
                <w:sz w:val="21"/>
                <w:szCs w:val="21"/>
                <w:lang w:val="en-US" w:eastAsia="zh-CN"/>
              </w:rPr>
              <w:t>五</w:t>
            </w:r>
            <w:r>
              <w:rPr>
                <w:rFonts w:hint="eastAsia" w:asciiTheme="majorEastAsia" w:hAnsiTheme="majorEastAsia" w:eastAsiaTheme="majorEastAsia" w:cstheme="majorEastAsia"/>
                <w:kern w:val="0"/>
                <w:sz w:val="21"/>
                <w:szCs w:val="21"/>
              </w:rPr>
              <w:t>年（以合同签订时间为准）已完成的同类业绩，经专家组评审，每</w:t>
            </w:r>
            <w:r>
              <w:rPr>
                <w:rFonts w:hint="eastAsia" w:asciiTheme="majorEastAsia" w:hAnsiTheme="majorEastAsia" w:eastAsiaTheme="majorEastAsia" w:cstheme="majorEastAsia"/>
                <w:kern w:val="0"/>
                <w:sz w:val="21"/>
                <w:szCs w:val="21"/>
                <w:lang w:val="en-US" w:eastAsia="zh-CN"/>
              </w:rPr>
              <w:t>个</w:t>
            </w:r>
            <w:r>
              <w:rPr>
                <w:rFonts w:hint="eastAsia" w:asciiTheme="majorEastAsia" w:hAnsiTheme="majorEastAsia" w:eastAsiaTheme="majorEastAsia" w:cstheme="majorEastAsia"/>
                <w:kern w:val="0"/>
                <w:sz w:val="21"/>
                <w:szCs w:val="21"/>
              </w:rPr>
              <w:t>得</w:t>
            </w:r>
            <w:r>
              <w:rPr>
                <w:rFonts w:hint="eastAsia" w:asciiTheme="majorEastAsia" w:hAnsiTheme="majorEastAsia" w:eastAsiaTheme="majorEastAsia" w:cstheme="majorEastAsia"/>
                <w:kern w:val="0"/>
                <w:sz w:val="21"/>
                <w:szCs w:val="21"/>
                <w:lang w:val="en-US" w:eastAsia="zh-CN"/>
              </w:rPr>
              <w:t>2</w:t>
            </w:r>
            <w:r>
              <w:rPr>
                <w:rFonts w:hint="eastAsia" w:asciiTheme="majorEastAsia" w:hAnsiTheme="majorEastAsia" w:eastAsiaTheme="majorEastAsia" w:cstheme="majorEastAsia"/>
                <w:kern w:val="0"/>
                <w:sz w:val="21"/>
                <w:szCs w:val="21"/>
              </w:rPr>
              <w:t>分，最高得1</w:t>
            </w:r>
            <w:r>
              <w:rPr>
                <w:rFonts w:hint="eastAsia" w:asciiTheme="majorEastAsia" w:hAnsiTheme="majorEastAsia" w:eastAsiaTheme="majorEastAsia" w:cstheme="majorEastAsia"/>
                <w:kern w:val="0"/>
                <w:sz w:val="21"/>
                <w:szCs w:val="21"/>
                <w:lang w:val="en-US" w:eastAsia="zh-CN"/>
              </w:rPr>
              <w:t>6</w:t>
            </w:r>
            <w:r>
              <w:rPr>
                <w:rFonts w:hint="eastAsia" w:asciiTheme="majorEastAsia" w:hAnsiTheme="majorEastAsia" w:eastAsiaTheme="majorEastAsia" w:cstheme="majorEastAsia"/>
                <w:kern w:val="0"/>
                <w:sz w:val="21"/>
                <w:szCs w:val="21"/>
              </w:rPr>
              <w:t>分。</w:t>
            </w:r>
          </w:p>
          <w:p w14:paraId="10E046E7">
            <w:pPr>
              <w:keepNext w:val="0"/>
              <w:keepLines w:val="0"/>
              <w:pageBreakBefore w:val="0"/>
              <w:suppressLineNumbers w:val="0"/>
              <w:kinsoku/>
              <w:autoSpaceDE w:val="0"/>
              <w:autoSpaceDN w:val="0"/>
              <w:bidi w:val="0"/>
              <w:adjustRightInd w:val="0"/>
              <w:spacing w:before="0" w:beforeAutospacing="0" w:after="0" w:afterAutospacing="0" w:line="480" w:lineRule="exact"/>
              <w:ind w:left="0" w:right="0"/>
              <w:rPr>
                <w:rFonts w:hint="default"/>
              </w:rPr>
            </w:pPr>
            <w:r>
              <w:rPr>
                <w:rFonts w:hint="default" w:asciiTheme="majorEastAsia" w:hAnsiTheme="majorEastAsia" w:eastAsiaTheme="majorEastAsia" w:cstheme="majorEastAsia"/>
                <w:kern w:val="0"/>
                <w:sz w:val="21"/>
                <w:szCs w:val="21"/>
              </w:rPr>
              <w:t>（须同时提供合同、审计报告）</w:t>
            </w:r>
          </w:p>
        </w:tc>
        <w:tc>
          <w:tcPr>
            <w:tcW w:w="513" w:type="dxa"/>
            <w:noWrap/>
            <w:vAlign w:val="center"/>
          </w:tcPr>
          <w:p w14:paraId="4BBD6643">
            <w:pPr>
              <w:keepNext w:val="0"/>
              <w:keepLines w:val="0"/>
              <w:pageBreakBefore w:val="0"/>
              <w:suppressLineNumbers w:val="0"/>
              <w:kinsoku/>
              <w:bidi w:val="0"/>
              <w:spacing w:before="0" w:beforeAutospacing="0" w:after="0" w:afterAutospacing="0" w:line="480" w:lineRule="exact"/>
              <w:ind w:left="0" w:right="0"/>
              <w:jc w:val="center"/>
              <w:rPr>
                <w:rFonts w:hint="default" w:asciiTheme="majorEastAsia" w:hAnsiTheme="majorEastAsia" w:eastAsiaTheme="majorEastAsia" w:cstheme="majorEastAsia"/>
                <w:kern w:val="0"/>
                <w:sz w:val="21"/>
                <w:szCs w:val="21"/>
                <w:lang w:val="en-US" w:eastAsia="zh-CN"/>
              </w:rPr>
            </w:pPr>
            <w:r>
              <w:rPr>
                <w:rFonts w:hint="eastAsia" w:asciiTheme="majorEastAsia" w:hAnsiTheme="majorEastAsia" w:eastAsiaTheme="majorEastAsia" w:cstheme="majorEastAsia"/>
                <w:kern w:val="0"/>
                <w:sz w:val="21"/>
                <w:szCs w:val="21"/>
                <w:lang w:val="en-US" w:eastAsia="zh-CN"/>
              </w:rPr>
              <w:t>16</w:t>
            </w:r>
          </w:p>
        </w:tc>
        <w:tc>
          <w:tcPr>
            <w:tcW w:w="1259" w:type="dxa"/>
            <w:noWrap/>
            <w:vAlign w:val="center"/>
          </w:tcPr>
          <w:p w14:paraId="3EAA4505">
            <w:pPr>
              <w:keepNext w:val="0"/>
              <w:keepLines w:val="0"/>
              <w:pageBreakBefore w:val="0"/>
              <w:suppressLineNumbers w:val="0"/>
              <w:kinsoku/>
              <w:bidi w:val="0"/>
              <w:spacing w:before="0" w:beforeAutospacing="0" w:after="0" w:afterAutospacing="0" w:line="480" w:lineRule="exact"/>
              <w:ind w:left="0" w:right="0"/>
              <w:jc w:val="center"/>
              <w:rPr>
                <w:rFonts w:hint="default" w:asciiTheme="majorEastAsia" w:hAnsiTheme="majorEastAsia" w:eastAsiaTheme="majorEastAsia" w:cstheme="majorEastAsia"/>
                <w:kern w:val="0"/>
                <w:sz w:val="21"/>
                <w:szCs w:val="21"/>
              </w:rPr>
            </w:pPr>
            <w:r>
              <w:rPr>
                <w:rFonts w:hint="eastAsia" w:asciiTheme="majorEastAsia" w:hAnsiTheme="majorEastAsia" w:eastAsiaTheme="majorEastAsia" w:cstheme="majorEastAsia"/>
                <w:kern w:val="0"/>
                <w:sz w:val="21"/>
                <w:szCs w:val="21"/>
              </w:rPr>
              <w:t>客观分</w:t>
            </w:r>
          </w:p>
        </w:tc>
      </w:tr>
      <w:tr w14:paraId="51EDDB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2" w:type="dxa"/>
            <w:noWrap/>
            <w:vAlign w:val="center"/>
          </w:tcPr>
          <w:p w14:paraId="009F214F">
            <w:pPr>
              <w:keepNext w:val="0"/>
              <w:keepLines w:val="0"/>
              <w:pageBreakBefore w:val="0"/>
              <w:widowControl/>
              <w:suppressLineNumbers w:val="0"/>
              <w:kinsoku/>
              <w:bidi w:val="0"/>
              <w:spacing w:before="0" w:beforeAutospacing="0" w:after="0" w:afterAutospacing="0" w:line="480" w:lineRule="exact"/>
              <w:ind w:left="0" w:right="0"/>
              <w:jc w:val="center"/>
              <w:textAlignment w:val="center"/>
              <w:rPr>
                <w:rFonts w:hint="default" w:asciiTheme="majorEastAsia" w:hAnsiTheme="majorEastAsia" w:eastAsiaTheme="majorEastAsia" w:cstheme="majorEastAsia"/>
                <w:color w:val="000000"/>
                <w:kern w:val="0"/>
                <w:sz w:val="21"/>
                <w:szCs w:val="21"/>
              </w:rPr>
            </w:pPr>
            <w:r>
              <w:rPr>
                <w:rFonts w:hint="eastAsia" w:asciiTheme="majorEastAsia" w:hAnsiTheme="majorEastAsia" w:eastAsiaTheme="majorEastAsia" w:cstheme="majorEastAsia"/>
                <w:color w:val="000000"/>
                <w:kern w:val="0"/>
                <w:sz w:val="21"/>
                <w:szCs w:val="21"/>
              </w:rPr>
              <w:t>4</w:t>
            </w:r>
          </w:p>
        </w:tc>
        <w:tc>
          <w:tcPr>
            <w:tcW w:w="1276" w:type="dxa"/>
            <w:noWrap/>
            <w:vAlign w:val="center"/>
          </w:tcPr>
          <w:p w14:paraId="0371F256">
            <w:pPr>
              <w:keepNext w:val="0"/>
              <w:keepLines w:val="0"/>
              <w:pageBreakBefore w:val="0"/>
              <w:widowControl/>
              <w:suppressLineNumbers w:val="0"/>
              <w:kinsoku/>
              <w:bidi w:val="0"/>
              <w:spacing w:before="0" w:beforeAutospacing="0" w:after="0" w:afterAutospacing="0" w:line="480" w:lineRule="exact"/>
              <w:ind w:left="0" w:right="0"/>
              <w:jc w:val="center"/>
              <w:textAlignment w:val="center"/>
              <w:rPr>
                <w:rFonts w:hint="default" w:asciiTheme="majorEastAsia" w:hAnsiTheme="majorEastAsia" w:eastAsiaTheme="majorEastAsia" w:cstheme="majorEastAsia"/>
                <w:color w:val="000000"/>
                <w:kern w:val="0"/>
                <w:sz w:val="21"/>
                <w:szCs w:val="21"/>
              </w:rPr>
            </w:pPr>
            <w:r>
              <w:rPr>
                <w:rFonts w:hint="default" w:asciiTheme="majorEastAsia" w:hAnsiTheme="majorEastAsia" w:eastAsiaTheme="majorEastAsia" w:cstheme="majorEastAsia"/>
                <w:color w:val="000000"/>
                <w:kern w:val="0"/>
                <w:sz w:val="21"/>
                <w:szCs w:val="21"/>
              </w:rPr>
              <w:t>总体方案情况</w:t>
            </w:r>
          </w:p>
        </w:tc>
        <w:tc>
          <w:tcPr>
            <w:tcW w:w="5942" w:type="dxa"/>
            <w:noWrap/>
            <w:vAlign w:val="center"/>
          </w:tcPr>
          <w:p w14:paraId="26C8439A">
            <w:pPr>
              <w:keepNext w:val="0"/>
              <w:keepLines w:val="0"/>
              <w:pageBreakBefore w:val="0"/>
              <w:suppressLineNumbers w:val="0"/>
              <w:kinsoku/>
              <w:autoSpaceDE w:val="0"/>
              <w:autoSpaceDN w:val="0"/>
              <w:bidi w:val="0"/>
              <w:adjustRightInd w:val="0"/>
              <w:spacing w:before="0" w:beforeAutospacing="0" w:after="0" w:afterAutospacing="0" w:line="480" w:lineRule="exact"/>
              <w:ind w:left="0" w:right="0"/>
              <w:rPr>
                <w:rFonts w:hint="default" w:asciiTheme="majorEastAsia" w:hAnsiTheme="majorEastAsia" w:eastAsiaTheme="majorEastAsia" w:cstheme="majorEastAsia"/>
                <w:kern w:val="0"/>
                <w:sz w:val="21"/>
                <w:szCs w:val="21"/>
              </w:rPr>
            </w:pPr>
            <w:r>
              <w:rPr>
                <w:rFonts w:hint="eastAsia" w:ascii="宋体" w:hAnsi="宋体" w:eastAsia="宋体" w:cs="宋体"/>
                <w:b w:val="0"/>
                <w:kern w:val="0"/>
                <w:sz w:val="21"/>
                <w:szCs w:val="21"/>
                <w:lang w:val="en-GB" w:eastAsia="zh-CN" w:bidi="ar-SA"/>
              </w:rPr>
              <w:t>根据针对本项目包含的业务所提供的</w:t>
            </w:r>
            <w:r>
              <w:rPr>
                <w:rFonts w:hint="eastAsia" w:ascii="宋体" w:hAnsi="宋体" w:eastAsia="宋体" w:cs="宋体"/>
                <w:b w:val="0"/>
                <w:kern w:val="0"/>
                <w:sz w:val="21"/>
                <w:szCs w:val="21"/>
                <w:lang w:val="en-US" w:eastAsia="zh-CN" w:bidi="ar-SA"/>
              </w:rPr>
              <w:t>详细操作过程及具体实施方案综合评分，如方案是否详实，工作程序是否明确合理，对本项目及本地情况的了解程度等情况酌情打分</w:t>
            </w:r>
            <w:r>
              <w:rPr>
                <w:rFonts w:hint="eastAsia" w:ascii="宋体" w:hAnsi="宋体" w:cs="宋体"/>
                <w:b w:val="0"/>
                <w:kern w:val="0"/>
                <w:sz w:val="21"/>
                <w:szCs w:val="21"/>
                <w:lang w:val="en-US" w:eastAsia="zh-CN" w:bidi="ar-SA"/>
              </w:rPr>
              <w:t>。</w:t>
            </w:r>
            <w:r>
              <w:rPr>
                <w:rFonts w:hint="eastAsia" w:asciiTheme="majorEastAsia" w:hAnsiTheme="majorEastAsia" w:eastAsiaTheme="majorEastAsia" w:cstheme="majorEastAsia"/>
                <w:color w:val="auto"/>
                <w:kern w:val="0"/>
                <w:sz w:val="21"/>
                <w:szCs w:val="21"/>
                <w:lang w:val="en-US" w:eastAsia="zh-CN" w:bidi="ar"/>
              </w:rPr>
              <w:t>方案考虑充分措施有效得6分，方案较合理措施一般得4分，方案考虑不够充分得2分，无方案得0分。</w:t>
            </w:r>
          </w:p>
        </w:tc>
        <w:tc>
          <w:tcPr>
            <w:tcW w:w="513" w:type="dxa"/>
            <w:noWrap/>
            <w:vAlign w:val="center"/>
          </w:tcPr>
          <w:p w14:paraId="246AF9B5">
            <w:pPr>
              <w:keepNext w:val="0"/>
              <w:keepLines w:val="0"/>
              <w:pageBreakBefore w:val="0"/>
              <w:suppressLineNumbers w:val="0"/>
              <w:kinsoku/>
              <w:bidi w:val="0"/>
              <w:spacing w:before="0" w:beforeAutospacing="0" w:after="0" w:afterAutospacing="0" w:line="480" w:lineRule="exact"/>
              <w:ind w:left="0" w:right="0"/>
              <w:jc w:val="center"/>
              <w:rPr>
                <w:rFonts w:hint="default" w:asciiTheme="majorEastAsia" w:hAnsiTheme="majorEastAsia" w:eastAsiaTheme="majorEastAsia" w:cstheme="majorEastAsia"/>
                <w:kern w:val="0"/>
                <w:sz w:val="21"/>
                <w:szCs w:val="21"/>
                <w:lang w:val="en-US" w:eastAsia="zh-CN"/>
              </w:rPr>
            </w:pPr>
            <w:r>
              <w:rPr>
                <w:rFonts w:hint="eastAsia" w:asciiTheme="majorEastAsia" w:hAnsiTheme="majorEastAsia" w:eastAsiaTheme="majorEastAsia" w:cstheme="majorEastAsia"/>
                <w:kern w:val="0"/>
                <w:sz w:val="21"/>
                <w:szCs w:val="21"/>
                <w:lang w:val="en-US" w:eastAsia="zh-CN"/>
              </w:rPr>
              <w:t>6</w:t>
            </w:r>
          </w:p>
        </w:tc>
        <w:tc>
          <w:tcPr>
            <w:tcW w:w="1259" w:type="dxa"/>
            <w:noWrap/>
            <w:vAlign w:val="center"/>
          </w:tcPr>
          <w:p w14:paraId="7B2FC170">
            <w:pPr>
              <w:keepNext w:val="0"/>
              <w:keepLines w:val="0"/>
              <w:pageBreakBefore w:val="0"/>
              <w:suppressLineNumbers w:val="0"/>
              <w:kinsoku/>
              <w:bidi w:val="0"/>
              <w:spacing w:before="0" w:beforeAutospacing="0" w:after="0" w:afterAutospacing="0" w:line="480" w:lineRule="exact"/>
              <w:ind w:left="0" w:right="0"/>
              <w:jc w:val="center"/>
              <w:rPr>
                <w:rFonts w:hint="default" w:asciiTheme="majorEastAsia" w:hAnsiTheme="majorEastAsia" w:eastAsiaTheme="majorEastAsia" w:cstheme="majorEastAsia"/>
                <w:kern w:val="0"/>
                <w:sz w:val="21"/>
                <w:szCs w:val="21"/>
              </w:rPr>
            </w:pPr>
            <w:r>
              <w:rPr>
                <w:rFonts w:hint="eastAsia" w:asciiTheme="majorEastAsia" w:hAnsiTheme="majorEastAsia" w:eastAsiaTheme="majorEastAsia" w:cstheme="majorEastAsia"/>
                <w:color w:val="000000"/>
                <w:kern w:val="0"/>
                <w:sz w:val="21"/>
                <w:szCs w:val="21"/>
                <w:lang w:bidi="ar"/>
              </w:rPr>
              <w:t>主观分</w:t>
            </w:r>
          </w:p>
        </w:tc>
      </w:tr>
      <w:tr w14:paraId="2C38B4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2" w:type="dxa"/>
            <w:noWrap/>
            <w:vAlign w:val="center"/>
          </w:tcPr>
          <w:p w14:paraId="29366CFC">
            <w:pPr>
              <w:keepNext w:val="0"/>
              <w:keepLines w:val="0"/>
              <w:pageBreakBefore w:val="0"/>
              <w:widowControl/>
              <w:suppressLineNumbers w:val="0"/>
              <w:kinsoku/>
              <w:bidi w:val="0"/>
              <w:spacing w:before="0" w:beforeAutospacing="0" w:after="0" w:afterAutospacing="0" w:line="480" w:lineRule="exact"/>
              <w:ind w:left="0" w:right="0"/>
              <w:jc w:val="center"/>
              <w:textAlignment w:val="center"/>
              <w:rPr>
                <w:rFonts w:hint="eastAsia" w:asciiTheme="majorEastAsia" w:hAnsiTheme="majorEastAsia" w:eastAsiaTheme="majorEastAsia" w:cstheme="majorEastAsia"/>
                <w:color w:val="000000"/>
                <w:kern w:val="0"/>
                <w:sz w:val="21"/>
                <w:szCs w:val="21"/>
                <w:lang w:val="en-US" w:eastAsia="zh-CN"/>
              </w:rPr>
            </w:pPr>
            <w:r>
              <w:rPr>
                <w:rFonts w:hint="eastAsia" w:asciiTheme="majorEastAsia" w:hAnsiTheme="majorEastAsia" w:eastAsiaTheme="majorEastAsia" w:cstheme="majorEastAsia"/>
                <w:color w:val="000000"/>
                <w:kern w:val="0"/>
                <w:sz w:val="21"/>
                <w:szCs w:val="21"/>
                <w:lang w:val="en-US" w:eastAsia="zh-CN"/>
              </w:rPr>
              <w:t>5</w:t>
            </w:r>
          </w:p>
        </w:tc>
        <w:tc>
          <w:tcPr>
            <w:tcW w:w="1276" w:type="dxa"/>
            <w:noWrap/>
            <w:vAlign w:val="center"/>
          </w:tcPr>
          <w:p w14:paraId="499B29B1">
            <w:pPr>
              <w:keepNext w:val="0"/>
              <w:keepLines w:val="0"/>
              <w:pageBreakBefore w:val="0"/>
              <w:suppressLineNumbers w:val="0"/>
              <w:kinsoku/>
              <w:autoSpaceDE w:val="0"/>
              <w:autoSpaceDN w:val="0"/>
              <w:bidi w:val="0"/>
              <w:adjustRightInd w:val="0"/>
              <w:spacing w:before="0" w:beforeAutospacing="0" w:after="0" w:afterAutospacing="0" w:line="480" w:lineRule="exact"/>
              <w:ind w:left="0" w:right="0"/>
              <w:rPr>
                <w:rFonts w:hint="eastAsia" w:ascii="宋体" w:hAnsi="宋体" w:eastAsia="宋体" w:cs="宋体"/>
                <w:b w:val="0"/>
                <w:kern w:val="0"/>
                <w:sz w:val="21"/>
                <w:szCs w:val="21"/>
                <w:lang w:val="en-GB" w:eastAsia="zh-CN" w:bidi="ar-SA"/>
              </w:rPr>
            </w:pPr>
            <w:r>
              <w:rPr>
                <w:rFonts w:hint="eastAsia" w:ascii="宋体" w:hAnsi="宋体" w:eastAsia="宋体" w:cs="宋体"/>
                <w:b w:val="0"/>
                <w:kern w:val="0"/>
                <w:sz w:val="21"/>
                <w:szCs w:val="21"/>
                <w:lang w:val="en-GB" w:eastAsia="zh-CN" w:bidi="ar-SA"/>
              </w:rPr>
              <w:t>综合服务能力</w:t>
            </w:r>
          </w:p>
        </w:tc>
        <w:tc>
          <w:tcPr>
            <w:tcW w:w="5942" w:type="dxa"/>
            <w:noWrap/>
            <w:vAlign w:val="center"/>
          </w:tcPr>
          <w:p w14:paraId="7A1C63DF">
            <w:pPr>
              <w:keepNext w:val="0"/>
              <w:keepLines w:val="0"/>
              <w:pageBreakBefore w:val="0"/>
              <w:suppressLineNumbers w:val="0"/>
              <w:kinsoku/>
              <w:autoSpaceDE w:val="0"/>
              <w:autoSpaceDN w:val="0"/>
              <w:bidi w:val="0"/>
              <w:adjustRightInd w:val="0"/>
              <w:spacing w:before="0" w:beforeAutospacing="0" w:after="0" w:afterAutospacing="0" w:line="480" w:lineRule="exact"/>
              <w:ind w:left="0" w:right="0"/>
              <w:rPr>
                <w:rFonts w:hint="eastAsia" w:ascii="宋体" w:hAnsi="宋体" w:eastAsia="宋体" w:cs="宋体"/>
                <w:b w:val="0"/>
                <w:kern w:val="0"/>
                <w:sz w:val="21"/>
                <w:szCs w:val="21"/>
                <w:lang w:val="en-GB" w:eastAsia="zh-CN" w:bidi="ar-SA"/>
              </w:rPr>
            </w:pPr>
            <w:r>
              <w:rPr>
                <w:rFonts w:hint="eastAsia" w:ascii="宋体" w:hAnsi="宋体" w:eastAsia="宋体" w:cs="宋体"/>
                <w:b w:val="0"/>
                <w:kern w:val="0"/>
                <w:sz w:val="21"/>
                <w:szCs w:val="21"/>
                <w:lang w:val="en-GB" w:eastAsia="zh-CN" w:bidi="ar-SA"/>
              </w:rPr>
              <w:t>1.响应时效承诺。承诺内容针对性、操作性强，可行性高，措施得力的的得</w:t>
            </w:r>
            <w:r>
              <w:rPr>
                <w:rFonts w:hint="eastAsia" w:ascii="宋体" w:hAnsi="宋体" w:eastAsia="宋体" w:cs="宋体"/>
                <w:b w:val="0"/>
                <w:kern w:val="0"/>
                <w:sz w:val="21"/>
                <w:szCs w:val="21"/>
                <w:lang w:val="en-US" w:eastAsia="zh-CN" w:bidi="ar-SA"/>
              </w:rPr>
              <w:t>5</w:t>
            </w:r>
            <w:r>
              <w:rPr>
                <w:rFonts w:hint="eastAsia" w:ascii="宋体" w:hAnsi="宋体" w:eastAsia="宋体" w:cs="宋体"/>
                <w:b w:val="0"/>
                <w:kern w:val="0"/>
                <w:sz w:val="21"/>
                <w:szCs w:val="21"/>
                <w:lang w:val="en-GB" w:eastAsia="zh-CN" w:bidi="ar-SA"/>
              </w:rPr>
              <w:t>分；承诺内容针对性、操作性、可行性一般，措施一般的得</w:t>
            </w:r>
            <w:r>
              <w:rPr>
                <w:rFonts w:hint="eastAsia" w:ascii="宋体" w:hAnsi="宋体" w:eastAsia="宋体" w:cs="宋体"/>
                <w:b w:val="0"/>
                <w:kern w:val="0"/>
                <w:sz w:val="21"/>
                <w:szCs w:val="21"/>
                <w:lang w:val="en-US" w:eastAsia="zh-CN" w:bidi="ar-SA"/>
              </w:rPr>
              <w:t>3</w:t>
            </w:r>
            <w:r>
              <w:rPr>
                <w:rFonts w:hint="eastAsia" w:ascii="宋体" w:hAnsi="宋体" w:eastAsia="宋体" w:cs="宋体"/>
                <w:b w:val="0"/>
                <w:kern w:val="0"/>
                <w:sz w:val="21"/>
                <w:szCs w:val="21"/>
                <w:lang w:val="en-GB" w:eastAsia="zh-CN" w:bidi="ar-SA"/>
              </w:rPr>
              <w:t>分；无承诺的得0分。</w:t>
            </w:r>
          </w:p>
          <w:p w14:paraId="16EF2F2A">
            <w:pPr>
              <w:keepNext w:val="0"/>
              <w:keepLines w:val="0"/>
              <w:pageBreakBefore w:val="0"/>
              <w:suppressLineNumbers w:val="0"/>
              <w:kinsoku/>
              <w:autoSpaceDE w:val="0"/>
              <w:autoSpaceDN w:val="0"/>
              <w:bidi w:val="0"/>
              <w:adjustRightInd w:val="0"/>
              <w:spacing w:before="0" w:beforeAutospacing="0" w:after="0" w:afterAutospacing="0" w:line="480" w:lineRule="exact"/>
              <w:ind w:left="0" w:right="0"/>
              <w:rPr>
                <w:rFonts w:hint="eastAsia" w:ascii="宋体" w:hAnsi="宋体" w:eastAsia="宋体" w:cs="宋体"/>
                <w:b w:val="0"/>
                <w:kern w:val="0"/>
                <w:sz w:val="21"/>
                <w:szCs w:val="21"/>
                <w:lang w:val="en-GB" w:eastAsia="zh-CN" w:bidi="ar-SA"/>
              </w:rPr>
            </w:pPr>
            <w:r>
              <w:rPr>
                <w:rFonts w:hint="eastAsia" w:ascii="宋体" w:hAnsi="宋体" w:eastAsia="宋体" w:cs="宋体"/>
                <w:b w:val="0"/>
                <w:kern w:val="0"/>
                <w:sz w:val="21"/>
                <w:szCs w:val="21"/>
                <w:lang w:val="en-GB" w:eastAsia="zh-CN" w:bidi="ar-SA"/>
              </w:rPr>
              <w:t>2.服务人员安排承诺。承诺内容针对性、操作性强，可行性高，措施得力的得</w:t>
            </w:r>
            <w:r>
              <w:rPr>
                <w:rFonts w:hint="eastAsia" w:ascii="宋体" w:hAnsi="宋体" w:eastAsia="宋体" w:cs="宋体"/>
                <w:b w:val="0"/>
                <w:kern w:val="0"/>
                <w:sz w:val="21"/>
                <w:szCs w:val="21"/>
                <w:lang w:val="en-US" w:eastAsia="zh-CN" w:bidi="ar-SA"/>
              </w:rPr>
              <w:t>5</w:t>
            </w:r>
            <w:r>
              <w:rPr>
                <w:rFonts w:hint="eastAsia" w:ascii="宋体" w:hAnsi="宋体" w:eastAsia="宋体" w:cs="宋体"/>
                <w:b w:val="0"/>
                <w:kern w:val="0"/>
                <w:sz w:val="21"/>
                <w:szCs w:val="21"/>
                <w:lang w:val="en-GB" w:eastAsia="zh-CN" w:bidi="ar-SA"/>
              </w:rPr>
              <w:t>分；承诺内容针对性、操作性、可行性一般，措施一般的得</w:t>
            </w:r>
            <w:r>
              <w:rPr>
                <w:rFonts w:hint="eastAsia" w:ascii="宋体" w:hAnsi="宋体" w:eastAsia="宋体" w:cs="宋体"/>
                <w:b w:val="0"/>
                <w:kern w:val="0"/>
                <w:sz w:val="21"/>
                <w:szCs w:val="21"/>
                <w:lang w:val="en-US" w:eastAsia="zh-CN" w:bidi="ar-SA"/>
              </w:rPr>
              <w:t>3</w:t>
            </w:r>
            <w:r>
              <w:rPr>
                <w:rFonts w:hint="eastAsia" w:ascii="宋体" w:hAnsi="宋体" w:eastAsia="宋体" w:cs="宋体"/>
                <w:b w:val="0"/>
                <w:kern w:val="0"/>
                <w:sz w:val="21"/>
                <w:szCs w:val="21"/>
                <w:lang w:val="en-GB" w:eastAsia="zh-CN" w:bidi="ar-SA"/>
              </w:rPr>
              <w:t>分；无承诺的得0分。</w:t>
            </w:r>
          </w:p>
        </w:tc>
        <w:tc>
          <w:tcPr>
            <w:tcW w:w="513" w:type="dxa"/>
            <w:noWrap/>
            <w:vAlign w:val="center"/>
          </w:tcPr>
          <w:p w14:paraId="5E8BA64A">
            <w:pPr>
              <w:keepNext w:val="0"/>
              <w:keepLines w:val="0"/>
              <w:pageBreakBefore w:val="0"/>
              <w:suppressLineNumbers w:val="0"/>
              <w:kinsoku/>
              <w:bidi w:val="0"/>
              <w:spacing w:before="0" w:beforeAutospacing="0" w:after="0" w:afterAutospacing="0" w:line="480" w:lineRule="exact"/>
              <w:ind w:left="0" w:right="0"/>
              <w:jc w:val="center"/>
              <w:rPr>
                <w:rFonts w:hint="default" w:asciiTheme="majorEastAsia" w:hAnsiTheme="majorEastAsia" w:eastAsiaTheme="majorEastAsia" w:cstheme="majorEastAsia"/>
                <w:kern w:val="0"/>
                <w:sz w:val="21"/>
                <w:szCs w:val="21"/>
                <w:lang w:val="en-US" w:eastAsia="zh-CN"/>
              </w:rPr>
            </w:pPr>
            <w:r>
              <w:rPr>
                <w:rFonts w:hint="eastAsia" w:asciiTheme="majorEastAsia" w:hAnsiTheme="majorEastAsia" w:eastAsiaTheme="majorEastAsia" w:cstheme="majorEastAsia"/>
                <w:kern w:val="0"/>
                <w:sz w:val="21"/>
                <w:szCs w:val="21"/>
                <w:lang w:val="en-US" w:eastAsia="zh-CN"/>
              </w:rPr>
              <w:t>10</w:t>
            </w:r>
          </w:p>
        </w:tc>
        <w:tc>
          <w:tcPr>
            <w:tcW w:w="1259" w:type="dxa"/>
            <w:noWrap/>
            <w:vAlign w:val="center"/>
          </w:tcPr>
          <w:p w14:paraId="0029611A">
            <w:pPr>
              <w:keepNext w:val="0"/>
              <w:keepLines w:val="0"/>
              <w:pageBreakBefore w:val="0"/>
              <w:suppressLineNumbers w:val="0"/>
              <w:kinsoku/>
              <w:bidi w:val="0"/>
              <w:spacing w:before="0" w:beforeAutospacing="0" w:after="0" w:afterAutospacing="0" w:line="480" w:lineRule="exact"/>
              <w:ind w:left="0" w:right="0"/>
              <w:jc w:val="center"/>
              <w:rPr>
                <w:rFonts w:hint="eastAsia" w:asciiTheme="majorEastAsia" w:hAnsiTheme="majorEastAsia" w:eastAsiaTheme="majorEastAsia" w:cstheme="majorEastAsia"/>
                <w:kern w:val="0"/>
                <w:sz w:val="21"/>
                <w:szCs w:val="21"/>
                <w:lang w:val="en-US" w:eastAsia="zh-CN"/>
              </w:rPr>
            </w:pPr>
            <w:r>
              <w:rPr>
                <w:rFonts w:hint="eastAsia" w:asciiTheme="majorEastAsia" w:hAnsiTheme="majorEastAsia" w:eastAsiaTheme="majorEastAsia" w:cstheme="majorEastAsia"/>
                <w:kern w:val="0"/>
                <w:sz w:val="21"/>
                <w:szCs w:val="21"/>
                <w:lang w:val="en-US" w:eastAsia="zh-CN"/>
              </w:rPr>
              <w:t>主</w:t>
            </w:r>
            <w:r>
              <w:rPr>
                <w:rFonts w:hint="eastAsia" w:asciiTheme="majorEastAsia" w:hAnsiTheme="majorEastAsia" w:eastAsiaTheme="majorEastAsia" w:cstheme="majorEastAsia"/>
                <w:kern w:val="0"/>
                <w:sz w:val="21"/>
                <w:szCs w:val="21"/>
                <w:lang w:val="en-GB" w:eastAsia="zh-CN"/>
              </w:rPr>
              <w:t>观分</w:t>
            </w:r>
          </w:p>
        </w:tc>
      </w:tr>
      <w:tr w14:paraId="09F321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2" w:type="dxa"/>
            <w:noWrap/>
            <w:vAlign w:val="center"/>
          </w:tcPr>
          <w:p w14:paraId="7E8F646C">
            <w:pPr>
              <w:keepNext w:val="0"/>
              <w:keepLines w:val="0"/>
              <w:pageBreakBefore w:val="0"/>
              <w:widowControl/>
              <w:suppressLineNumbers w:val="0"/>
              <w:kinsoku/>
              <w:bidi w:val="0"/>
              <w:spacing w:before="0" w:beforeAutospacing="0" w:after="0" w:afterAutospacing="0" w:line="480" w:lineRule="exact"/>
              <w:ind w:left="0" w:right="0"/>
              <w:jc w:val="center"/>
              <w:textAlignment w:val="center"/>
              <w:rPr>
                <w:rFonts w:hint="default" w:asciiTheme="majorEastAsia" w:hAnsiTheme="majorEastAsia" w:eastAsiaTheme="majorEastAsia" w:cstheme="majorEastAsia"/>
                <w:color w:val="000000"/>
                <w:kern w:val="0"/>
                <w:sz w:val="21"/>
                <w:szCs w:val="21"/>
              </w:rPr>
            </w:pPr>
            <w:r>
              <w:rPr>
                <w:rFonts w:hint="eastAsia" w:asciiTheme="majorEastAsia" w:hAnsiTheme="majorEastAsia" w:eastAsiaTheme="majorEastAsia" w:cstheme="majorEastAsia"/>
                <w:color w:val="000000"/>
                <w:kern w:val="0"/>
                <w:sz w:val="21"/>
                <w:szCs w:val="21"/>
              </w:rPr>
              <w:t>6</w:t>
            </w:r>
          </w:p>
        </w:tc>
        <w:tc>
          <w:tcPr>
            <w:tcW w:w="1276" w:type="dxa"/>
            <w:noWrap/>
            <w:vAlign w:val="center"/>
          </w:tcPr>
          <w:p w14:paraId="4F5A0E0E">
            <w:pPr>
              <w:keepNext w:val="0"/>
              <w:keepLines w:val="0"/>
              <w:pageBreakBefore w:val="0"/>
              <w:suppressLineNumbers w:val="0"/>
              <w:kinsoku/>
              <w:bidi w:val="0"/>
              <w:spacing w:before="0" w:beforeAutospacing="0" w:after="0" w:afterAutospacing="0" w:line="480" w:lineRule="exact"/>
              <w:ind w:left="0" w:right="0"/>
              <w:jc w:val="left"/>
              <w:rPr>
                <w:rFonts w:hint="default"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承诺分</w:t>
            </w:r>
          </w:p>
        </w:tc>
        <w:tc>
          <w:tcPr>
            <w:tcW w:w="5942" w:type="dxa"/>
            <w:noWrap/>
            <w:vAlign w:val="center"/>
          </w:tcPr>
          <w:p w14:paraId="16BB0E26">
            <w:pPr>
              <w:keepNext w:val="0"/>
              <w:keepLines w:val="0"/>
              <w:pageBreakBefore w:val="0"/>
              <w:suppressLineNumbers w:val="0"/>
              <w:kinsoku/>
              <w:bidi w:val="0"/>
              <w:spacing w:before="0" w:beforeAutospacing="0" w:after="0" w:afterAutospacing="0" w:line="480" w:lineRule="exact"/>
              <w:ind w:left="0" w:right="0"/>
              <w:jc w:val="left"/>
              <w:rPr>
                <w:rFonts w:hint="default"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供应商承诺：按采购人合理需求，在规定时间要求完成审计报告，响应时提供承诺函，承诺格式自拟。提供得5分，不提供不得分。</w:t>
            </w:r>
          </w:p>
        </w:tc>
        <w:tc>
          <w:tcPr>
            <w:tcW w:w="513" w:type="dxa"/>
            <w:noWrap/>
            <w:vAlign w:val="center"/>
          </w:tcPr>
          <w:p w14:paraId="5BCBB83C">
            <w:pPr>
              <w:keepNext w:val="0"/>
              <w:keepLines w:val="0"/>
              <w:pageBreakBefore w:val="0"/>
              <w:widowControl/>
              <w:suppressLineNumbers w:val="0"/>
              <w:kinsoku/>
              <w:bidi w:val="0"/>
              <w:spacing w:before="0" w:beforeAutospacing="0" w:after="0" w:afterAutospacing="0" w:line="480" w:lineRule="exact"/>
              <w:ind w:left="0" w:right="0"/>
              <w:jc w:val="center"/>
              <w:textAlignment w:val="center"/>
              <w:rPr>
                <w:rFonts w:hint="eastAsia" w:asciiTheme="majorEastAsia" w:hAnsiTheme="majorEastAsia" w:eastAsiaTheme="majorEastAsia" w:cstheme="majorEastAsia"/>
                <w:kern w:val="0"/>
                <w:sz w:val="21"/>
                <w:szCs w:val="21"/>
                <w:lang w:eastAsia="zh-CN"/>
              </w:rPr>
            </w:pPr>
            <w:r>
              <w:rPr>
                <w:rFonts w:hint="eastAsia" w:asciiTheme="majorEastAsia" w:hAnsiTheme="majorEastAsia" w:eastAsiaTheme="majorEastAsia" w:cstheme="majorEastAsia"/>
                <w:kern w:val="0"/>
                <w:sz w:val="21"/>
                <w:szCs w:val="21"/>
                <w:lang w:val="en-US" w:eastAsia="zh-CN"/>
              </w:rPr>
              <w:t>5</w:t>
            </w:r>
          </w:p>
        </w:tc>
        <w:tc>
          <w:tcPr>
            <w:tcW w:w="1259" w:type="dxa"/>
            <w:noWrap/>
            <w:vAlign w:val="center"/>
          </w:tcPr>
          <w:p w14:paraId="4861728E">
            <w:pPr>
              <w:keepNext w:val="0"/>
              <w:keepLines w:val="0"/>
              <w:pageBreakBefore w:val="0"/>
              <w:widowControl/>
              <w:suppressLineNumbers w:val="0"/>
              <w:kinsoku/>
              <w:bidi w:val="0"/>
              <w:spacing w:before="0" w:beforeAutospacing="0" w:after="0" w:afterAutospacing="0" w:line="480" w:lineRule="exact"/>
              <w:ind w:left="0" w:right="0"/>
              <w:jc w:val="center"/>
              <w:textAlignment w:val="center"/>
              <w:rPr>
                <w:rFonts w:hint="default" w:asciiTheme="majorEastAsia" w:hAnsiTheme="majorEastAsia" w:eastAsiaTheme="majorEastAsia" w:cstheme="majorEastAsia"/>
                <w:kern w:val="0"/>
                <w:sz w:val="21"/>
                <w:szCs w:val="21"/>
              </w:rPr>
            </w:pPr>
            <w:r>
              <w:rPr>
                <w:rFonts w:hint="eastAsia" w:asciiTheme="majorEastAsia" w:hAnsiTheme="majorEastAsia" w:eastAsiaTheme="majorEastAsia" w:cstheme="majorEastAsia"/>
                <w:kern w:val="0"/>
                <w:sz w:val="21"/>
                <w:szCs w:val="21"/>
              </w:rPr>
              <w:t>客观分</w:t>
            </w:r>
          </w:p>
        </w:tc>
      </w:tr>
      <w:tr w14:paraId="4058F1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0" w:hRule="atLeast"/>
        </w:trPr>
        <w:tc>
          <w:tcPr>
            <w:tcW w:w="482" w:type="dxa"/>
            <w:noWrap/>
            <w:vAlign w:val="center"/>
          </w:tcPr>
          <w:p w14:paraId="18B060AD">
            <w:pPr>
              <w:keepNext w:val="0"/>
              <w:keepLines w:val="0"/>
              <w:pageBreakBefore w:val="0"/>
              <w:suppressLineNumbers w:val="0"/>
              <w:kinsoku/>
              <w:bidi w:val="0"/>
              <w:spacing w:before="0" w:beforeAutospacing="0" w:after="0" w:afterAutospacing="0" w:line="480" w:lineRule="exact"/>
              <w:ind w:left="0" w:right="0"/>
              <w:jc w:val="center"/>
              <w:rPr>
                <w:rFonts w:hint="default"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7</w:t>
            </w:r>
          </w:p>
        </w:tc>
        <w:tc>
          <w:tcPr>
            <w:tcW w:w="1276" w:type="dxa"/>
            <w:noWrap/>
            <w:vAlign w:val="center"/>
          </w:tcPr>
          <w:p w14:paraId="6C74E561">
            <w:pPr>
              <w:keepNext w:val="0"/>
              <w:keepLines w:val="0"/>
              <w:pageBreakBefore w:val="0"/>
              <w:suppressLineNumbers w:val="0"/>
              <w:kinsoku/>
              <w:bidi w:val="0"/>
              <w:spacing w:before="0" w:beforeAutospacing="0" w:after="0" w:afterAutospacing="0" w:line="480" w:lineRule="exact"/>
              <w:ind w:left="0" w:right="0"/>
              <w:jc w:val="left"/>
              <w:rPr>
                <w:rFonts w:hint="default" w:asciiTheme="majorEastAsia" w:hAnsiTheme="majorEastAsia" w:eastAsiaTheme="majorEastAsia" w:cstheme="majorEastAsia"/>
                <w:kern w:val="0"/>
                <w:sz w:val="21"/>
                <w:szCs w:val="21"/>
              </w:rPr>
            </w:pPr>
            <w:r>
              <w:rPr>
                <w:rFonts w:hint="eastAsia" w:asciiTheme="majorEastAsia" w:hAnsiTheme="majorEastAsia" w:eastAsiaTheme="majorEastAsia" w:cstheme="majorEastAsia"/>
                <w:sz w:val="21"/>
                <w:szCs w:val="21"/>
              </w:rPr>
              <w:t>廉政措施</w:t>
            </w:r>
          </w:p>
        </w:tc>
        <w:tc>
          <w:tcPr>
            <w:tcW w:w="5942" w:type="dxa"/>
            <w:noWrap/>
            <w:vAlign w:val="center"/>
          </w:tcPr>
          <w:p w14:paraId="1680BC77">
            <w:pPr>
              <w:keepNext w:val="0"/>
              <w:keepLines w:val="0"/>
              <w:pageBreakBefore w:val="0"/>
              <w:suppressLineNumbers w:val="0"/>
              <w:kinsoku/>
              <w:bidi w:val="0"/>
              <w:spacing w:before="0" w:beforeAutospacing="0" w:after="0" w:afterAutospacing="0" w:line="480" w:lineRule="exact"/>
              <w:ind w:left="0" w:right="0"/>
              <w:jc w:val="left"/>
              <w:rPr>
                <w:rFonts w:hint="default" w:asciiTheme="majorEastAsia" w:hAnsiTheme="majorEastAsia" w:eastAsiaTheme="majorEastAsia" w:cstheme="majorEastAsia"/>
                <w:kern w:val="0"/>
                <w:sz w:val="21"/>
                <w:szCs w:val="21"/>
              </w:rPr>
            </w:pPr>
            <w:r>
              <w:rPr>
                <w:rFonts w:hint="default" w:asciiTheme="majorEastAsia" w:hAnsiTheme="majorEastAsia" w:eastAsiaTheme="majorEastAsia" w:cstheme="majorEastAsia"/>
                <w:kern w:val="0"/>
                <w:sz w:val="21"/>
                <w:szCs w:val="21"/>
              </w:rPr>
              <w:t>对人员廉洁方面的控制及采取的措施等内容综合打分，包括但不限于内部教育、风险防控等，方案针对性强，内容规范科学的得</w:t>
            </w:r>
            <w:r>
              <w:rPr>
                <w:rFonts w:hint="eastAsia" w:asciiTheme="majorEastAsia" w:hAnsiTheme="majorEastAsia" w:eastAsiaTheme="majorEastAsia" w:cstheme="majorEastAsia"/>
                <w:kern w:val="0"/>
                <w:sz w:val="21"/>
                <w:szCs w:val="21"/>
                <w:lang w:val="en-US" w:eastAsia="zh-CN"/>
              </w:rPr>
              <w:t>5</w:t>
            </w:r>
            <w:r>
              <w:rPr>
                <w:rFonts w:hint="default" w:asciiTheme="majorEastAsia" w:hAnsiTheme="majorEastAsia" w:eastAsiaTheme="majorEastAsia" w:cstheme="majorEastAsia"/>
                <w:kern w:val="0"/>
                <w:sz w:val="21"/>
                <w:szCs w:val="21"/>
              </w:rPr>
              <w:t>分，方案合理措施一般得</w:t>
            </w:r>
            <w:r>
              <w:rPr>
                <w:rFonts w:hint="eastAsia" w:asciiTheme="majorEastAsia" w:hAnsiTheme="majorEastAsia" w:eastAsiaTheme="majorEastAsia" w:cstheme="majorEastAsia"/>
                <w:kern w:val="0"/>
                <w:sz w:val="21"/>
                <w:szCs w:val="21"/>
                <w:lang w:val="en-US" w:eastAsia="zh-CN"/>
              </w:rPr>
              <w:t>3</w:t>
            </w:r>
            <w:r>
              <w:rPr>
                <w:rFonts w:hint="default" w:asciiTheme="majorEastAsia" w:hAnsiTheme="majorEastAsia" w:eastAsiaTheme="majorEastAsia" w:cstheme="majorEastAsia"/>
                <w:kern w:val="0"/>
                <w:sz w:val="21"/>
                <w:szCs w:val="21"/>
              </w:rPr>
              <w:t>分，方案考虑不够充分得1分，无方案得0分。</w:t>
            </w:r>
          </w:p>
        </w:tc>
        <w:tc>
          <w:tcPr>
            <w:tcW w:w="513" w:type="dxa"/>
            <w:noWrap/>
            <w:vAlign w:val="center"/>
          </w:tcPr>
          <w:p w14:paraId="52F53BF8">
            <w:pPr>
              <w:keepNext w:val="0"/>
              <w:keepLines w:val="0"/>
              <w:pageBreakBefore w:val="0"/>
              <w:widowControl/>
              <w:suppressLineNumbers w:val="0"/>
              <w:kinsoku/>
              <w:bidi w:val="0"/>
              <w:spacing w:before="0" w:beforeAutospacing="0" w:after="0" w:afterAutospacing="0" w:line="480" w:lineRule="exact"/>
              <w:ind w:left="0" w:right="0"/>
              <w:jc w:val="center"/>
              <w:textAlignment w:val="center"/>
              <w:rPr>
                <w:rFonts w:hint="eastAsia" w:asciiTheme="majorEastAsia" w:hAnsiTheme="majorEastAsia" w:eastAsiaTheme="majorEastAsia" w:cstheme="majorEastAsia"/>
                <w:kern w:val="0"/>
                <w:sz w:val="21"/>
                <w:szCs w:val="21"/>
                <w:lang w:eastAsia="zh-CN"/>
              </w:rPr>
            </w:pPr>
            <w:r>
              <w:rPr>
                <w:rFonts w:hint="eastAsia" w:asciiTheme="majorEastAsia" w:hAnsiTheme="majorEastAsia" w:eastAsiaTheme="majorEastAsia" w:cstheme="majorEastAsia"/>
                <w:kern w:val="0"/>
                <w:sz w:val="21"/>
                <w:szCs w:val="21"/>
                <w:lang w:val="en-US" w:eastAsia="zh-CN"/>
              </w:rPr>
              <w:t>5</w:t>
            </w:r>
          </w:p>
        </w:tc>
        <w:tc>
          <w:tcPr>
            <w:tcW w:w="1259" w:type="dxa"/>
            <w:noWrap/>
            <w:vAlign w:val="center"/>
          </w:tcPr>
          <w:p w14:paraId="1B3DE0B2">
            <w:pPr>
              <w:keepNext w:val="0"/>
              <w:keepLines w:val="0"/>
              <w:pageBreakBefore w:val="0"/>
              <w:widowControl/>
              <w:suppressLineNumbers w:val="0"/>
              <w:kinsoku/>
              <w:bidi w:val="0"/>
              <w:spacing w:before="0" w:beforeAutospacing="0" w:after="0" w:afterAutospacing="0" w:line="480" w:lineRule="exact"/>
              <w:ind w:left="0" w:right="0"/>
              <w:jc w:val="center"/>
              <w:textAlignment w:val="center"/>
              <w:rPr>
                <w:rFonts w:hint="default" w:asciiTheme="majorEastAsia" w:hAnsiTheme="majorEastAsia" w:eastAsiaTheme="majorEastAsia" w:cstheme="majorEastAsia"/>
                <w:kern w:val="0"/>
                <w:sz w:val="21"/>
                <w:szCs w:val="21"/>
              </w:rPr>
            </w:pPr>
            <w:r>
              <w:rPr>
                <w:rFonts w:hint="eastAsia" w:asciiTheme="majorEastAsia" w:hAnsiTheme="majorEastAsia" w:eastAsiaTheme="majorEastAsia" w:cstheme="majorEastAsia"/>
                <w:kern w:val="0"/>
                <w:sz w:val="21"/>
                <w:szCs w:val="21"/>
              </w:rPr>
              <w:t>主观分</w:t>
            </w:r>
          </w:p>
        </w:tc>
      </w:tr>
      <w:tr w14:paraId="38621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0" w:hRule="atLeast"/>
        </w:trPr>
        <w:tc>
          <w:tcPr>
            <w:tcW w:w="482" w:type="dxa"/>
            <w:noWrap/>
            <w:vAlign w:val="center"/>
          </w:tcPr>
          <w:p w14:paraId="34C47A24">
            <w:pPr>
              <w:keepNext w:val="0"/>
              <w:keepLines w:val="0"/>
              <w:pageBreakBefore w:val="0"/>
              <w:suppressLineNumbers w:val="0"/>
              <w:kinsoku/>
              <w:bidi w:val="0"/>
              <w:spacing w:before="0" w:beforeAutospacing="0" w:after="0" w:afterAutospacing="0" w:line="480" w:lineRule="exact"/>
              <w:ind w:left="0" w:right="0"/>
              <w:jc w:val="left"/>
              <w:rPr>
                <w:rFonts w:hint="eastAsia" w:asciiTheme="majorEastAsia" w:hAnsiTheme="majorEastAsia" w:eastAsiaTheme="majorEastAsia" w:cstheme="majorEastAsia"/>
                <w:sz w:val="21"/>
                <w:szCs w:val="21"/>
                <w:lang w:val="en-US" w:eastAsia="zh-CN"/>
              </w:rPr>
            </w:pPr>
            <w:r>
              <w:rPr>
                <w:rFonts w:hint="eastAsia" w:asciiTheme="majorEastAsia" w:hAnsiTheme="majorEastAsia" w:eastAsiaTheme="majorEastAsia" w:cstheme="majorEastAsia"/>
                <w:sz w:val="21"/>
                <w:szCs w:val="21"/>
                <w:lang w:val="en-US" w:eastAsia="zh-CN"/>
              </w:rPr>
              <w:t>8</w:t>
            </w:r>
          </w:p>
        </w:tc>
        <w:tc>
          <w:tcPr>
            <w:tcW w:w="1276" w:type="dxa"/>
            <w:noWrap/>
            <w:vAlign w:val="center"/>
          </w:tcPr>
          <w:p w14:paraId="25911FAC">
            <w:pPr>
              <w:keepNext w:val="0"/>
              <w:keepLines w:val="0"/>
              <w:pageBreakBefore w:val="0"/>
              <w:suppressLineNumbers w:val="0"/>
              <w:kinsoku/>
              <w:bidi w:val="0"/>
              <w:spacing w:before="0" w:beforeAutospacing="0" w:after="0" w:afterAutospacing="0" w:line="480" w:lineRule="exact"/>
              <w:ind w:left="0" w:right="0"/>
              <w:jc w:val="left"/>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val="en-US" w:eastAsia="zh-CN"/>
              </w:rPr>
              <w:t>用户评价</w:t>
            </w:r>
          </w:p>
        </w:tc>
        <w:tc>
          <w:tcPr>
            <w:tcW w:w="5942" w:type="dxa"/>
            <w:noWrap/>
            <w:vAlign w:val="center"/>
          </w:tcPr>
          <w:p w14:paraId="467E937E">
            <w:pPr>
              <w:keepNext w:val="0"/>
              <w:keepLines w:val="0"/>
              <w:pageBreakBefore w:val="0"/>
              <w:suppressLineNumbers w:val="0"/>
              <w:kinsoku/>
              <w:bidi w:val="0"/>
              <w:spacing w:before="0" w:beforeAutospacing="0" w:after="0" w:afterAutospacing="0" w:line="480" w:lineRule="exact"/>
              <w:ind w:left="0" w:right="0"/>
              <w:jc w:val="left"/>
              <w:rPr>
                <w:rFonts w:hint="default"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提供响应截止时间前三年审计服务委托方（行政事业单位）对其服务质量的用户评价</w:t>
            </w:r>
            <w:r>
              <w:rPr>
                <w:rFonts w:hint="eastAsia" w:asciiTheme="majorEastAsia" w:hAnsiTheme="majorEastAsia" w:eastAsiaTheme="majorEastAsia" w:cstheme="majorEastAsia"/>
                <w:sz w:val="21"/>
                <w:szCs w:val="21"/>
                <w:lang w:val="en-US" w:eastAsia="zh-CN"/>
              </w:rPr>
              <w:t>或验收意见</w:t>
            </w:r>
            <w:r>
              <w:rPr>
                <w:rFonts w:hint="eastAsia" w:asciiTheme="majorEastAsia" w:hAnsiTheme="majorEastAsia" w:eastAsiaTheme="majorEastAsia" w:cstheme="majorEastAsia"/>
                <w:sz w:val="21"/>
                <w:szCs w:val="21"/>
              </w:rPr>
              <w:t>，用户评价结果</w:t>
            </w:r>
            <w:r>
              <w:rPr>
                <w:rFonts w:hint="eastAsia" w:asciiTheme="majorEastAsia" w:hAnsiTheme="majorEastAsia" w:eastAsiaTheme="majorEastAsia" w:cstheme="majorEastAsia"/>
                <w:sz w:val="21"/>
                <w:szCs w:val="21"/>
                <w:lang w:val="en-US" w:eastAsia="zh-CN"/>
              </w:rPr>
              <w:t>或验收意见</w:t>
            </w:r>
            <w:r>
              <w:rPr>
                <w:rFonts w:hint="eastAsia" w:asciiTheme="majorEastAsia" w:hAnsiTheme="majorEastAsia" w:eastAsiaTheme="majorEastAsia" w:cstheme="majorEastAsia"/>
                <w:sz w:val="21"/>
                <w:szCs w:val="21"/>
              </w:rPr>
              <w:t>为满意或者优秀的，每提供一份得</w:t>
            </w:r>
            <w:r>
              <w:rPr>
                <w:rFonts w:hint="eastAsia" w:asciiTheme="majorEastAsia" w:hAnsiTheme="majorEastAsia" w:eastAsiaTheme="majorEastAsia" w:cstheme="majorEastAsia"/>
                <w:sz w:val="21"/>
                <w:szCs w:val="21"/>
                <w:lang w:val="en-US" w:eastAsia="zh-CN"/>
              </w:rPr>
              <w:t>2</w:t>
            </w:r>
            <w:r>
              <w:rPr>
                <w:rFonts w:hint="eastAsia" w:asciiTheme="majorEastAsia" w:hAnsiTheme="majorEastAsia" w:eastAsiaTheme="majorEastAsia" w:cstheme="majorEastAsia"/>
                <w:sz w:val="21"/>
                <w:szCs w:val="21"/>
              </w:rPr>
              <w:t>分，最高得</w:t>
            </w:r>
            <w:r>
              <w:rPr>
                <w:rFonts w:hint="eastAsia" w:asciiTheme="majorEastAsia" w:hAnsiTheme="majorEastAsia" w:eastAsiaTheme="majorEastAsia" w:cstheme="majorEastAsia"/>
                <w:sz w:val="21"/>
                <w:szCs w:val="21"/>
                <w:lang w:val="en-US" w:eastAsia="zh-CN"/>
              </w:rPr>
              <w:t>6</w:t>
            </w:r>
            <w:r>
              <w:rPr>
                <w:rFonts w:hint="eastAsia" w:asciiTheme="majorEastAsia" w:hAnsiTheme="majorEastAsia" w:eastAsiaTheme="majorEastAsia" w:cstheme="majorEastAsia"/>
                <w:sz w:val="21"/>
                <w:szCs w:val="21"/>
              </w:rPr>
              <w:t>分。</w:t>
            </w:r>
          </w:p>
        </w:tc>
        <w:tc>
          <w:tcPr>
            <w:tcW w:w="513" w:type="dxa"/>
            <w:noWrap/>
            <w:vAlign w:val="center"/>
          </w:tcPr>
          <w:p w14:paraId="4B7DA2F8">
            <w:pPr>
              <w:keepNext w:val="0"/>
              <w:keepLines w:val="0"/>
              <w:pageBreakBefore w:val="0"/>
              <w:widowControl/>
              <w:suppressLineNumbers w:val="0"/>
              <w:kinsoku/>
              <w:bidi w:val="0"/>
              <w:spacing w:before="0" w:beforeAutospacing="0" w:after="0" w:afterAutospacing="0" w:line="480" w:lineRule="exact"/>
              <w:ind w:left="0" w:right="0"/>
              <w:jc w:val="center"/>
              <w:textAlignment w:val="center"/>
              <w:rPr>
                <w:rFonts w:hint="default" w:asciiTheme="majorEastAsia" w:hAnsiTheme="majorEastAsia" w:eastAsiaTheme="majorEastAsia" w:cstheme="majorEastAsia"/>
                <w:kern w:val="0"/>
                <w:sz w:val="21"/>
                <w:szCs w:val="21"/>
                <w:lang w:val="en-US" w:eastAsia="zh-CN"/>
              </w:rPr>
            </w:pPr>
            <w:r>
              <w:rPr>
                <w:rFonts w:hint="eastAsia" w:asciiTheme="majorEastAsia" w:hAnsiTheme="majorEastAsia" w:eastAsiaTheme="majorEastAsia" w:cstheme="majorEastAsia"/>
                <w:kern w:val="0"/>
                <w:sz w:val="21"/>
                <w:szCs w:val="21"/>
                <w:lang w:val="en-US" w:eastAsia="zh-CN"/>
              </w:rPr>
              <w:t>6</w:t>
            </w:r>
          </w:p>
        </w:tc>
        <w:tc>
          <w:tcPr>
            <w:tcW w:w="1259" w:type="dxa"/>
            <w:noWrap/>
            <w:vAlign w:val="center"/>
          </w:tcPr>
          <w:p w14:paraId="26B87E5B">
            <w:pPr>
              <w:keepNext w:val="0"/>
              <w:keepLines w:val="0"/>
              <w:pageBreakBefore w:val="0"/>
              <w:widowControl/>
              <w:suppressLineNumbers w:val="0"/>
              <w:kinsoku/>
              <w:bidi w:val="0"/>
              <w:spacing w:before="0" w:beforeAutospacing="0" w:after="0" w:afterAutospacing="0" w:line="480" w:lineRule="exact"/>
              <w:ind w:left="0" w:right="0"/>
              <w:jc w:val="center"/>
              <w:textAlignment w:val="center"/>
              <w:rPr>
                <w:rFonts w:hint="eastAsia" w:asciiTheme="majorEastAsia" w:hAnsiTheme="majorEastAsia" w:eastAsiaTheme="majorEastAsia" w:cstheme="majorEastAsia"/>
                <w:kern w:val="0"/>
                <w:sz w:val="21"/>
                <w:szCs w:val="21"/>
              </w:rPr>
            </w:pPr>
            <w:r>
              <w:rPr>
                <w:rFonts w:hint="eastAsia" w:asciiTheme="majorEastAsia" w:hAnsiTheme="majorEastAsia" w:eastAsiaTheme="majorEastAsia" w:cstheme="majorEastAsia"/>
                <w:kern w:val="0"/>
                <w:sz w:val="21"/>
                <w:szCs w:val="21"/>
              </w:rPr>
              <w:t>客观分</w:t>
            </w:r>
          </w:p>
        </w:tc>
      </w:tr>
      <w:tr w14:paraId="7D472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0" w:hRule="atLeast"/>
        </w:trPr>
        <w:tc>
          <w:tcPr>
            <w:tcW w:w="482" w:type="dxa"/>
            <w:noWrap/>
            <w:vAlign w:val="center"/>
          </w:tcPr>
          <w:p w14:paraId="408BA284">
            <w:pPr>
              <w:keepNext w:val="0"/>
              <w:keepLines w:val="0"/>
              <w:pageBreakBefore w:val="0"/>
              <w:widowControl/>
              <w:suppressLineNumbers w:val="0"/>
              <w:kinsoku/>
              <w:bidi w:val="0"/>
              <w:spacing w:before="0" w:beforeAutospacing="0" w:after="0" w:afterAutospacing="0" w:line="480" w:lineRule="exact"/>
              <w:ind w:left="0" w:right="0"/>
              <w:jc w:val="center"/>
              <w:textAlignment w:val="center"/>
              <w:rPr>
                <w:rFonts w:hint="eastAsia" w:asciiTheme="majorEastAsia" w:hAnsiTheme="majorEastAsia" w:eastAsiaTheme="majorEastAsia" w:cstheme="majorEastAsia"/>
                <w:color w:val="000000"/>
                <w:kern w:val="0"/>
                <w:sz w:val="21"/>
                <w:szCs w:val="21"/>
                <w:lang w:val="en-US" w:eastAsia="zh-CN" w:bidi="ar-SA"/>
              </w:rPr>
            </w:pPr>
            <w:r>
              <w:rPr>
                <w:rFonts w:hint="eastAsia" w:asciiTheme="majorEastAsia" w:hAnsiTheme="majorEastAsia" w:eastAsiaTheme="majorEastAsia" w:cstheme="majorEastAsia"/>
                <w:color w:val="000000"/>
                <w:kern w:val="0"/>
                <w:sz w:val="21"/>
                <w:szCs w:val="21"/>
                <w:lang w:val="en-US" w:eastAsia="zh-CN"/>
              </w:rPr>
              <w:t>9</w:t>
            </w:r>
          </w:p>
        </w:tc>
        <w:tc>
          <w:tcPr>
            <w:tcW w:w="1276" w:type="dxa"/>
            <w:noWrap/>
            <w:vAlign w:val="center"/>
          </w:tcPr>
          <w:p w14:paraId="19990E5D">
            <w:pPr>
              <w:keepNext w:val="0"/>
              <w:keepLines w:val="0"/>
              <w:pageBreakBefore w:val="0"/>
              <w:suppressLineNumbers w:val="0"/>
              <w:kinsoku/>
              <w:bidi w:val="0"/>
              <w:spacing w:before="0" w:beforeAutospacing="0" w:after="0" w:afterAutospacing="0" w:line="480" w:lineRule="exact"/>
              <w:ind w:left="0" w:right="0"/>
              <w:jc w:val="left"/>
              <w:rPr>
                <w:rFonts w:hint="eastAsia" w:ascii="宋体" w:hAnsi="宋体" w:eastAsia="宋体" w:cs="宋体"/>
                <w:kern w:val="0"/>
                <w:sz w:val="21"/>
                <w:szCs w:val="21"/>
                <w:highlight w:val="yellow"/>
                <w:lang w:val="en-US" w:eastAsia="zh-CN" w:bidi="ar-SA"/>
              </w:rPr>
            </w:pPr>
            <w:r>
              <w:rPr>
                <w:rFonts w:hint="eastAsia" w:ascii="宋体" w:hAnsi="宋体"/>
                <w:kern w:val="0"/>
                <w:sz w:val="21"/>
                <w:szCs w:val="21"/>
                <w:highlight w:val="none"/>
              </w:rPr>
              <w:t>保密承诺及制度</w:t>
            </w:r>
          </w:p>
        </w:tc>
        <w:tc>
          <w:tcPr>
            <w:tcW w:w="5942" w:type="dxa"/>
            <w:noWrap/>
            <w:vAlign w:val="center"/>
          </w:tcPr>
          <w:p w14:paraId="1C671FEF">
            <w:pPr>
              <w:keepNext w:val="0"/>
              <w:keepLines w:val="0"/>
              <w:pageBreakBefore w:val="0"/>
              <w:numPr>
                <w:ilvl w:val="0"/>
                <w:numId w:val="0"/>
              </w:numPr>
              <w:suppressLineNumbers w:val="0"/>
              <w:kinsoku/>
              <w:bidi w:val="0"/>
              <w:spacing w:before="0" w:beforeAutospacing="0" w:after="0" w:afterAutospacing="0" w:line="480" w:lineRule="exact"/>
              <w:ind w:left="0" w:right="0" w:rightChars="0"/>
              <w:jc w:val="left"/>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val="en-US" w:eastAsia="zh-CN"/>
              </w:rPr>
              <w:t>1.</w:t>
            </w:r>
            <w:r>
              <w:rPr>
                <w:rFonts w:hint="eastAsia" w:asciiTheme="majorEastAsia" w:hAnsiTheme="majorEastAsia" w:eastAsiaTheme="majorEastAsia" w:cstheme="majorEastAsia"/>
                <w:sz w:val="21"/>
                <w:szCs w:val="21"/>
                <w:lang w:eastAsia="zh-CN"/>
              </w:rPr>
              <w:t>根据供应商提供的保密承诺（格式自拟），得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lang w:eastAsia="zh-CN"/>
              </w:rPr>
              <w:t>分，不提供不得分。</w:t>
            </w:r>
            <w:bookmarkStart w:id="78" w:name="_GoBack"/>
            <w:bookmarkEnd w:id="78"/>
          </w:p>
          <w:p w14:paraId="5287E983">
            <w:pPr>
              <w:keepNext w:val="0"/>
              <w:keepLines w:val="0"/>
              <w:pageBreakBefore w:val="0"/>
              <w:suppressLineNumbers w:val="0"/>
              <w:kinsoku/>
              <w:bidi w:val="0"/>
              <w:spacing w:before="0" w:beforeAutospacing="0" w:after="0" w:afterAutospacing="0" w:line="480" w:lineRule="exact"/>
              <w:ind w:left="0" w:right="0"/>
              <w:jc w:val="left"/>
              <w:rPr>
                <w:rFonts w:hint="eastAsia" w:ascii="Times New Roman" w:hAnsi="Times New Roman" w:cs="宋体" w:eastAsiaTheme="majorEastAsia"/>
                <w:kern w:val="2"/>
                <w:sz w:val="24"/>
                <w:szCs w:val="24"/>
                <w:lang w:val="en-US" w:eastAsia="zh-CN" w:bidi="ar-SA"/>
              </w:rPr>
            </w:pPr>
            <w:r>
              <w:rPr>
                <w:rFonts w:hint="eastAsia" w:asciiTheme="majorEastAsia" w:hAnsiTheme="majorEastAsia" w:eastAsiaTheme="majorEastAsia" w:cstheme="majorEastAsia"/>
                <w:sz w:val="21"/>
                <w:szCs w:val="21"/>
                <w:lang w:val="en-US" w:eastAsia="zh-CN"/>
              </w:rPr>
              <w:t>2.</w:t>
            </w:r>
            <w:r>
              <w:rPr>
                <w:rFonts w:hint="eastAsia" w:asciiTheme="majorEastAsia" w:hAnsiTheme="majorEastAsia" w:eastAsiaTheme="majorEastAsia" w:cstheme="majorEastAsia"/>
                <w:sz w:val="21"/>
                <w:szCs w:val="21"/>
              </w:rPr>
              <w:t>根据供应商提供的针对本项目制订的保密制度进行综合打分，包括但不限于总体保密管理、保密教育、文件保密管理、保密检查等，制度针对性强，内容规范科学的得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分，内容一般得</w:t>
            </w:r>
            <w:r>
              <w:rPr>
                <w:rFonts w:hint="eastAsia" w:asciiTheme="majorEastAsia" w:hAnsiTheme="majorEastAsia" w:eastAsiaTheme="majorEastAsia" w:cstheme="majorEastAsia"/>
                <w:sz w:val="21"/>
                <w:szCs w:val="21"/>
                <w:lang w:val="en-US" w:eastAsia="zh-CN"/>
              </w:rPr>
              <w:t>3</w:t>
            </w:r>
            <w:r>
              <w:rPr>
                <w:rFonts w:hint="eastAsia" w:asciiTheme="majorEastAsia" w:hAnsiTheme="majorEastAsia" w:eastAsiaTheme="majorEastAsia" w:cstheme="majorEastAsia"/>
                <w:sz w:val="21"/>
                <w:szCs w:val="21"/>
              </w:rPr>
              <w:t>分，考虑不够充分得1分，无方案得0分。</w:t>
            </w:r>
          </w:p>
        </w:tc>
        <w:tc>
          <w:tcPr>
            <w:tcW w:w="513" w:type="dxa"/>
            <w:noWrap/>
            <w:vAlign w:val="center"/>
          </w:tcPr>
          <w:p w14:paraId="4148A1E9">
            <w:pPr>
              <w:keepNext w:val="0"/>
              <w:keepLines w:val="0"/>
              <w:pageBreakBefore w:val="0"/>
              <w:widowControl/>
              <w:suppressLineNumbers w:val="0"/>
              <w:kinsoku/>
              <w:bidi w:val="0"/>
              <w:spacing w:before="0" w:beforeAutospacing="0" w:after="0" w:afterAutospacing="0" w:line="480" w:lineRule="exact"/>
              <w:ind w:left="0" w:right="0"/>
              <w:jc w:val="center"/>
              <w:textAlignment w:val="center"/>
              <w:rPr>
                <w:rFonts w:hint="default" w:asciiTheme="majorEastAsia" w:hAnsiTheme="majorEastAsia" w:eastAsiaTheme="majorEastAsia" w:cstheme="majorEastAsia"/>
                <w:kern w:val="0"/>
                <w:sz w:val="21"/>
                <w:szCs w:val="21"/>
                <w:lang w:val="en-US" w:eastAsia="zh-CN" w:bidi="ar-SA"/>
              </w:rPr>
            </w:pPr>
            <w:r>
              <w:rPr>
                <w:rFonts w:hint="eastAsia" w:asciiTheme="majorEastAsia" w:hAnsiTheme="majorEastAsia" w:eastAsiaTheme="majorEastAsia" w:cstheme="majorEastAsia"/>
                <w:kern w:val="0"/>
                <w:sz w:val="21"/>
                <w:szCs w:val="21"/>
                <w:lang w:val="en-US" w:eastAsia="zh-CN"/>
              </w:rPr>
              <w:t>10</w:t>
            </w:r>
          </w:p>
        </w:tc>
        <w:tc>
          <w:tcPr>
            <w:tcW w:w="1259" w:type="dxa"/>
            <w:noWrap/>
            <w:vAlign w:val="center"/>
          </w:tcPr>
          <w:p w14:paraId="6A24A581">
            <w:pPr>
              <w:keepNext w:val="0"/>
              <w:keepLines w:val="0"/>
              <w:pageBreakBefore w:val="0"/>
              <w:widowControl/>
              <w:suppressLineNumbers w:val="0"/>
              <w:kinsoku/>
              <w:bidi w:val="0"/>
              <w:spacing w:before="0" w:beforeAutospacing="0" w:after="0" w:afterAutospacing="0" w:line="480" w:lineRule="exact"/>
              <w:ind w:left="0" w:right="0"/>
              <w:jc w:val="center"/>
              <w:textAlignment w:val="center"/>
              <w:rPr>
                <w:rFonts w:hint="default" w:asciiTheme="majorEastAsia" w:hAnsiTheme="majorEastAsia" w:eastAsiaTheme="majorEastAsia" w:cstheme="majorEastAsia"/>
                <w:kern w:val="0"/>
                <w:sz w:val="21"/>
                <w:szCs w:val="21"/>
              </w:rPr>
            </w:pPr>
            <w:r>
              <w:rPr>
                <w:rFonts w:hint="eastAsia" w:asciiTheme="majorEastAsia" w:hAnsiTheme="majorEastAsia" w:eastAsiaTheme="majorEastAsia" w:cstheme="majorEastAsia"/>
                <w:kern w:val="0"/>
                <w:sz w:val="21"/>
                <w:szCs w:val="21"/>
              </w:rPr>
              <w:t>客观分</w:t>
            </w:r>
          </w:p>
          <w:p w14:paraId="408A98B6">
            <w:pPr>
              <w:keepNext w:val="0"/>
              <w:keepLines w:val="0"/>
              <w:widowControl/>
              <w:suppressLineNumbers w:val="0"/>
              <w:spacing w:before="0" w:beforeAutospacing="0" w:after="0" w:afterAutospacing="0" w:line="480" w:lineRule="exact"/>
              <w:ind w:left="0" w:right="0"/>
              <w:jc w:val="center"/>
              <w:textAlignment w:val="center"/>
              <w:rPr>
                <w:rFonts w:hint="eastAsia" w:asciiTheme="majorEastAsia" w:hAnsiTheme="majorEastAsia" w:eastAsiaTheme="majorEastAsia" w:cstheme="majorEastAsia"/>
                <w:kern w:val="0"/>
                <w:sz w:val="21"/>
                <w:szCs w:val="21"/>
                <w:lang w:val="en-US" w:eastAsia="zh-CN"/>
              </w:rPr>
            </w:pPr>
          </w:p>
          <w:p w14:paraId="25C23771">
            <w:pPr>
              <w:keepNext w:val="0"/>
              <w:keepLines w:val="0"/>
              <w:widowControl/>
              <w:suppressLineNumbers w:val="0"/>
              <w:spacing w:before="0" w:beforeAutospacing="0" w:after="0" w:afterAutospacing="0" w:line="480" w:lineRule="exact"/>
              <w:ind w:left="0" w:right="0"/>
              <w:jc w:val="center"/>
              <w:textAlignment w:val="center"/>
              <w:rPr>
                <w:rFonts w:hint="eastAsia" w:eastAsiaTheme="majorEastAsia"/>
                <w:lang w:val="en-US" w:eastAsia="zh-CN"/>
              </w:rPr>
            </w:pPr>
            <w:r>
              <w:rPr>
                <w:rFonts w:hint="eastAsia" w:asciiTheme="majorEastAsia" w:hAnsiTheme="majorEastAsia" w:eastAsiaTheme="majorEastAsia" w:cstheme="majorEastAsia"/>
                <w:kern w:val="0"/>
                <w:sz w:val="21"/>
                <w:szCs w:val="21"/>
                <w:lang w:val="en-US" w:eastAsia="zh-CN"/>
              </w:rPr>
              <w:t>主观分</w:t>
            </w:r>
          </w:p>
        </w:tc>
      </w:tr>
      <w:bookmarkEnd w:id="75"/>
    </w:tbl>
    <w:p w14:paraId="6B458F03">
      <w:pPr>
        <w:pStyle w:val="4"/>
        <w:spacing w:before="240" w:after="240" w:line="340" w:lineRule="exact"/>
        <w:jc w:val="center"/>
        <w:rPr>
          <w:rFonts w:hint="eastAsia" w:ascii="宋体" w:hAnsi="宋体" w:eastAsia="宋体" w:cs="宋体"/>
          <w:bCs w:val="0"/>
          <w:kern w:val="2"/>
          <w:sz w:val="32"/>
          <w:szCs w:val="32"/>
          <w:lang w:eastAsia="zh-CN"/>
        </w:rPr>
      </w:pPr>
      <w:bookmarkStart w:id="76" w:name="_Toc7432608"/>
      <w:bookmarkStart w:id="77" w:name="_Toc1409419452"/>
    </w:p>
    <w:p w14:paraId="4A4D7E20">
      <w:pPr>
        <w:pStyle w:val="4"/>
        <w:keepNext/>
        <w:keepLines w:val="0"/>
        <w:pageBreakBefore/>
        <w:widowControl w:val="0"/>
        <w:kinsoku/>
        <w:wordWrap w:val="0"/>
        <w:overflowPunct/>
        <w:topLinePunct w:val="0"/>
        <w:autoSpaceDE/>
        <w:autoSpaceDN/>
        <w:bidi w:val="0"/>
        <w:adjustRightInd/>
        <w:snapToGrid w:val="0"/>
        <w:spacing w:before="0" w:after="0" w:line="360" w:lineRule="auto"/>
        <w:jc w:val="center"/>
        <w:textAlignment w:val="auto"/>
        <w:rPr>
          <w:rFonts w:hint="eastAsia" w:ascii="宋体" w:hAnsi="宋体" w:eastAsia="宋体" w:cs="宋体"/>
          <w:color w:val="auto"/>
          <w:sz w:val="32"/>
          <w:szCs w:val="32"/>
          <w:lang w:eastAsia="zh-CN"/>
        </w:rPr>
      </w:pPr>
      <w:r>
        <w:rPr>
          <w:rFonts w:hint="eastAsia" w:ascii="宋体" w:hAnsi="宋体" w:eastAsia="宋体" w:cs="宋体"/>
          <w:color w:val="auto"/>
          <w:sz w:val="32"/>
          <w:szCs w:val="32"/>
          <w:lang w:eastAsia="zh-CN"/>
        </w:rPr>
        <w:t>第五章</w:t>
      </w:r>
      <w:r>
        <w:rPr>
          <w:rFonts w:hint="eastAsia" w:ascii="宋体" w:hAnsi="宋体" w:eastAsia="宋体" w:cs="宋体"/>
          <w:color w:val="auto"/>
          <w:sz w:val="32"/>
          <w:szCs w:val="32"/>
          <w:lang w:val="en-US" w:eastAsia="zh-CN"/>
        </w:rPr>
        <w:t xml:space="preserve">  </w:t>
      </w:r>
      <w:r>
        <w:rPr>
          <w:rFonts w:hint="eastAsia" w:ascii="宋体" w:hAnsi="宋体" w:eastAsia="宋体" w:cs="宋体"/>
          <w:color w:val="auto"/>
          <w:sz w:val="32"/>
          <w:szCs w:val="32"/>
          <w:lang w:eastAsia="zh-CN"/>
        </w:rPr>
        <w:t>框架协议主要条款</w:t>
      </w:r>
    </w:p>
    <w:p w14:paraId="01BBB601">
      <w:pPr>
        <w:pStyle w:val="13"/>
        <w:ind w:left="480" w:firstLine="1856" w:firstLineChars="800"/>
        <w:jc w:val="both"/>
        <w:rPr>
          <w:rFonts w:hint="eastAsia" w:hAnsi="宋体" w:cs="宋体"/>
          <w:sz w:val="24"/>
          <w:highlight w:val="none"/>
        </w:rPr>
      </w:pPr>
      <w:r>
        <w:rPr>
          <w:rFonts w:hint="eastAsia" w:hAnsi="宋体" w:cs="宋体"/>
          <w:sz w:val="24"/>
          <w:highlight w:val="none"/>
        </w:rPr>
        <w:t>（此稿为框架协议</w:t>
      </w:r>
      <w:r>
        <w:rPr>
          <w:rFonts w:hint="eastAsia" w:hAnsi="宋体" w:cs="宋体"/>
          <w:sz w:val="24"/>
          <w:highlight w:val="none"/>
          <w:lang w:val="en-US" w:eastAsia="zh-CN"/>
        </w:rPr>
        <w:t>指引</w:t>
      </w:r>
      <w:r>
        <w:rPr>
          <w:rFonts w:hint="eastAsia" w:hAnsi="宋体" w:cs="宋体"/>
          <w:sz w:val="24"/>
          <w:highlight w:val="none"/>
        </w:rPr>
        <w:t>，最终定稿待双方协商后商定）</w:t>
      </w:r>
    </w:p>
    <w:p w14:paraId="568F9DBC">
      <w:pPr>
        <w:pStyle w:val="13"/>
        <w:keepNext w:val="0"/>
        <w:keepLines w:val="0"/>
        <w:pageBreakBefore w:val="0"/>
        <w:widowControl w:val="0"/>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征集人（甲方）：</w:t>
      </w:r>
      <w:r>
        <w:rPr>
          <w:rFonts w:hint="eastAsia" w:hAnsi="宋体" w:cs="宋体"/>
          <w:sz w:val="24"/>
          <w:highlight w:val="none"/>
          <w:lang w:eastAsia="zh-CN"/>
        </w:rPr>
        <w:t>嘉善县</w:t>
      </w:r>
      <w:r>
        <w:rPr>
          <w:rFonts w:hint="eastAsia" w:hAnsi="宋体" w:cs="宋体"/>
          <w:sz w:val="24"/>
          <w:highlight w:val="none"/>
        </w:rPr>
        <w:t>公共资源交易中心</w:t>
      </w:r>
    </w:p>
    <w:p w14:paraId="66B11ED8">
      <w:pPr>
        <w:pStyle w:val="13"/>
        <w:keepNext w:val="0"/>
        <w:keepLines w:val="0"/>
        <w:pageBreakBefore w:val="0"/>
        <w:widowControl w:val="0"/>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供应商（乙方）：</w:t>
      </w:r>
    </w:p>
    <w:p w14:paraId="5CBDEBDA">
      <w:pPr>
        <w:keepNext w:val="0"/>
        <w:keepLines w:val="0"/>
        <w:pageBreakBefore w:val="0"/>
        <w:widowControl w:val="0"/>
        <w:kinsoku/>
        <w:wordWrap/>
        <w:overflowPunct/>
        <w:topLinePunct w:val="0"/>
        <w:autoSpaceDE/>
        <w:autoSpaceDN/>
        <w:bidi w:val="0"/>
        <w:adjustRightInd/>
        <w:snapToGrid w:val="0"/>
        <w:spacing w:line="600" w:lineRule="exact"/>
        <w:ind w:firstLine="480" w:firstLineChars="200"/>
        <w:jc w:val="both"/>
        <w:textAlignment w:val="auto"/>
        <w:rPr>
          <w:rFonts w:hAnsi="宋体" w:cs="宋体"/>
          <w:sz w:val="24"/>
          <w:highlight w:val="none"/>
        </w:rPr>
      </w:pPr>
      <w:r>
        <w:rPr>
          <w:rFonts w:hint="eastAsia" w:hAnsi="宋体" w:cs="宋体"/>
          <w:sz w:val="24"/>
          <w:highlight w:val="none"/>
        </w:rPr>
        <w:t>根据“</w:t>
      </w:r>
      <w:r>
        <w:rPr>
          <w:rFonts w:hint="eastAsia" w:ascii="宋体" w:hAnsi="宋体" w:eastAsia="宋体" w:cs="宋体"/>
          <w:spacing w:val="-4"/>
          <w:kern w:val="0"/>
          <w:sz w:val="24"/>
          <w:szCs w:val="24"/>
          <w:highlight w:val="none"/>
          <w:lang w:val="en-US" w:eastAsia="zh-CN" w:bidi="ar-SA"/>
        </w:rPr>
        <w:t>2025-2027年嘉善县行政事业单位审计服务框架协议项目”要求、审核结果和《中华人民共和国政府采购法》、《政府采购框架协议采购方式管理暂行办法》等相关法律法规要求，双方</w:t>
      </w:r>
      <w:r>
        <w:rPr>
          <w:rFonts w:hint="eastAsia" w:hAnsi="宋体" w:cs="宋体"/>
          <w:sz w:val="24"/>
          <w:highlight w:val="none"/>
        </w:rPr>
        <w:t>经协商，达成以下条款，签订本协议。</w:t>
      </w:r>
    </w:p>
    <w:p w14:paraId="53852AC9">
      <w:pPr>
        <w:pStyle w:val="13"/>
        <w:keepNext w:val="0"/>
        <w:keepLines w:val="0"/>
        <w:pageBreakBefore w:val="0"/>
        <w:widowControl w:val="0"/>
        <w:kinsoku/>
        <w:wordWrap/>
        <w:overflowPunct/>
        <w:topLinePunct w:val="0"/>
        <w:autoSpaceDE/>
        <w:autoSpaceDN/>
        <w:bidi w:val="0"/>
        <w:adjustRightInd/>
        <w:snapToGrid/>
        <w:spacing w:line="450" w:lineRule="exact"/>
        <w:ind w:left="-240" w:leftChars="-100" w:firstLine="482" w:firstLineChars="0"/>
        <w:textAlignment w:val="auto"/>
        <w:rPr>
          <w:rFonts w:hAnsi="宋体" w:cs="宋体"/>
          <w:b/>
          <w:bCs/>
          <w:sz w:val="24"/>
          <w:highlight w:val="none"/>
        </w:rPr>
      </w:pPr>
      <w:r>
        <w:rPr>
          <w:rFonts w:hint="eastAsia" w:hAnsi="宋体" w:cs="宋体"/>
          <w:b/>
          <w:bCs/>
          <w:sz w:val="24"/>
          <w:highlight w:val="none"/>
        </w:rPr>
        <w:t>1.定义</w:t>
      </w:r>
    </w:p>
    <w:p w14:paraId="71A18AAF">
      <w:pPr>
        <w:pStyle w:val="13"/>
        <w:keepNext w:val="0"/>
        <w:keepLines w:val="0"/>
        <w:pageBreakBefore w:val="0"/>
        <w:widowControl w:val="0"/>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本协议中的下列术语应解释为：</w:t>
      </w:r>
    </w:p>
    <w:p w14:paraId="7D4198CF">
      <w:pPr>
        <w:pStyle w:val="13"/>
        <w:keepNext w:val="0"/>
        <w:keepLines w:val="0"/>
        <w:pageBreakBefore w:val="0"/>
        <w:widowControl w:val="0"/>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1.1“协议”系指载明甲方与乙方协利义务的协议，包括所有的附件、附录和其他构成协议的所有文件。</w:t>
      </w:r>
    </w:p>
    <w:p w14:paraId="50EBD5A1">
      <w:pPr>
        <w:pStyle w:val="13"/>
        <w:keepNext w:val="0"/>
        <w:keepLines w:val="0"/>
        <w:pageBreakBefore w:val="0"/>
        <w:widowControl w:val="0"/>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1.2“甲方”系指</w:t>
      </w:r>
      <w:r>
        <w:rPr>
          <w:rFonts w:hint="eastAsia" w:hAnsi="宋体" w:cs="宋体"/>
          <w:sz w:val="24"/>
          <w:highlight w:val="none"/>
          <w:lang w:eastAsia="zh-CN"/>
        </w:rPr>
        <w:t>嘉善县</w:t>
      </w:r>
      <w:r>
        <w:rPr>
          <w:rFonts w:hint="eastAsia" w:hAnsi="宋体" w:cs="宋体"/>
          <w:sz w:val="24"/>
          <w:highlight w:val="none"/>
        </w:rPr>
        <w:t>公共资源交易中心。甲方不作为协议一方具体参加合同的实际履行。在实际履行中由采购人与乙方另行签订政府采购审计服务合同。</w:t>
      </w:r>
    </w:p>
    <w:p w14:paraId="643989FA">
      <w:pPr>
        <w:pStyle w:val="13"/>
        <w:keepNext w:val="0"/>
        <w:keepLines w:val="0"/>
        <w:pageBreakBefore w:val="0"/>
        <w:widowControl w:val="0"/>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1.3“乙方”系指本次为</w:t>
      </w:r>
      <w:r>
        <w:rPr>
          <w:rFonts w:hint="eastAsia" w:hAnsi="宋体" w:cs="宋体"/>
          <w:sz w:val="24"/>
          <w:highlight w:val="none"/>
          <w:lang w:eastAsia="zh-CN"/>
        </w:rPr>
        <w:t>嘉善县</w:t>
      </w:r>
      <w:r>
        <w:rPr>
          <w:rFonts w:hint="eastAsia" w:hAnsi="宋体" w:cs="宋体"/>
          <w:sz w:val="24"/>
          <w:highlight w:val="none"/>
        </w:rPr>
        <w:t>各级国家机关、事业单位和团体组织（各级预算单位）以及中央预算单位提供政府采购审计服务的单位。</w:t>
      </w:r>
    </w:p>
    <w:p w14:paraId="10186FA0">
      <w:pPr>
        <w:pStyle w:val="13"/>
        <w:keepNext w:val="0"/>
        <w:keepLines w:val="0"/>
        <w:pageBreakBefore w:val="0"/>
        <w:widowControl w:val="0"/>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1.4“采购人”系全</w:t>
      </w:r>
      <w:r>
        <w:rPr>
          <w:rFonts w:hint="eastAsia" w:hAnsi="宋体" w:cs="宋体"/>
          <w:sz w:val="24"/>
          <w:highlight w:val="none"/>
          <w:lang w:eastAsia="zh-CN"/>
        </w:rPr>
        <w:t>嘉善县</w:t>
      </w:r>
      <w:r>
        <w:rPr>
          <w:rFonts w:hint="eastAsia" w:hAnsi="宋体" w:cs="宋体"/>
          <w:sz w:val="24"/>
          <w:highlight w:val="none"/>
        </w:rPr>
        <w:t>国家机关、事业单位和团体组织需要政府采购审计服务的单位，与甲方享有同等权力。本协议下述各处所指甲方同时包含采购人。</w:t>
      </w:r>
    </w:p>
    <w:p w14:paraId="2F419A2B">
      <w:pPr>
        <w:pStyle w:val="13"/>
        <w:keepNext w:val="0"/>
        <w:keepLines w:val="0"/>
        <w:pageBreakBefore w:val="0"/>
        <w:widowControl w:val="0"/>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1.5“征集公告”是指《</w:t>
      </w:r>
      <w:r>
        <w:rPr>
          <w:rFonts w:hint="eastAsia" w:ascii="宋体" w:hAnsi="宋体" w:eastAsia="宋体" w:cs="宋体"/>
          <w:spacing w:val="-4"/>
          <w:kern w:val="0"/>
          <w:sz w:val="24"/>
          <w:szCs w:val="24"/>
          <w:highlight w:val="none"/>
          <w:lang w:val="en-US" w:eastAsia="zh-CN" w:bidi="ar-SA"/>
        </w:rPr>
        <w:t>2025-2027年嘉善县行政事业单位审计服务框架协议项目</w:t>
      </w:r>
      <w:r>
        <w:rPr>
          <w:rFonts w:hint="eastAsia" w:hAnsi="宋体" w:cs="宋体"/>
          <w:sz w:val="24"/>
          <w:highlight w:val="none"/>
        </w:rPr>
        <w:t>征集公告》。</w:t>
      </w:r>
    </w:p>
    <w:p w14:paraId="4C68FE9C">
      <w:pPr>
        <w:pStyle w:val="13"/>
        <w:keepNext w:val="0"/>
        <w:keepLines w:val="0"/>
        <w:pageBreakBefore w:val="0"/>
        <w:widowControl w:val="0"/>
        <w:kinsoku/>
        <w:wordWrap/>
        <w:overflowPunct/>
        <w:topLinePunct w:val="0"/>
        <w:autoSpaceDE/>
        <w:autoSpaceDN/>
        <w:bidi w:val="0"/>
        <w:adjustRightInd/>
        <w:snapToGrid/>
        <w:spacing w:line="450" w:lineRule="exact"/>
        <w:ind w:left="-240" w:leftChars="-100" w:firstLine="482" w:firstLineChars="0"/>
        <w:textAlignment w:val="auto"/>
        <w:rPr>
          <w:rFonts w:hAnsi="宋体" w:cs="宋体"/>
          <w:b/>
          <w:bCs/>
          <w:sz w:val="24"/>
          <w:highlight w:val="none"/>
        </w:rPr>
      </w:pPr>
      <w:r>
        <w:rPr>
          <w:rFonts w:hint="eastAsia" w:hAnsi="宋体" w:cs="宋体"/>
          <w:b/>
          <w:bCs/>
          <w:sz w:val="24"/>
          <w:highlight w:val="none"/>
        </w:rPr>
        <w:t>2.适用范围及时间</w:t>
      </w:r>
    </w:p>
    <w:p w14:paraId="5E645316">
      <w:pPr>
        <w:pStyle w:val="13"/>
        <w:keepNext w:val="0"/>
        <w:keepLines w:val="0"/>
        <w:pageBreakBefore w:val="0"/>
        <w:widowControl w:val="0"/>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2.1适用范围：2025-2027年嘉善县行政事业单位审计服务框架协议项目。</w:t>
      </w:r>
    </w:p>
    <w:p w14:paraId="2E51CFCA">
      <w:pPr>
        <w:pStyle w:val="13"/>
        <w:keepNext w:val="0"/>
        <w:keepLines w:val="0"/>
        <w:pageBreakBefore w:val="0"/>
        <w:widowControl w:val="0"/>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2.2框架协议期限：服务期限为二年。（具体执行起始时间以县财政部门通知为准）</w:t>
      </w:r>
    </w:p>
    <w:p w14:paraId="3FC9D4C4">
      <w:pPr>
        <w:pStyle w:val="13"/>
        <w:keepNext w:val="0"/>
        <w:keepLines w:val="0"/>
        <w:pageBreakBefore w:val="0"/>
        <w:widowControl w:val="0"/>
        <w:kinsoku/>
        <w:wordWrap/>
        <w:overflowPunct/>
        <w:topLinePunct w:val="0"/>
        <w:autoSpaceDE/>
        <w:autoSpaceDN/>
        <w:bidi w:val="0"/>
        <w:adjustRightInd/>
        <w:snapToGrid/>
        <w:spacing w:line="450" w:lineRule="exact"/>
        <w:ind w:left="-240" w:leftChars="-100" w:firstLine="482" w:firstLineChars="0"/>
        <w:textAlignment w:val="auto"/>
        <w:rPr>
          <w:rFonts w:hAnsi="宋体" w:cs="宋体"/>
          <w:b/>
          <w:bCs/>
          <w:sz w:val="24"/>
          <w:highlight w:val="none"/>
        </w:rPr>
      </w:pPr>
      <w:r>
        <w:rPr>
          <w:rFonts w:hint="eastAsia" w:hAnsi="宋体" w:cs="宋体"/>
          <w:b/>
          <w:bCs/>
          <w:sz w:val="24"/>
          <w:highlight w:val="none"/>
        </w:rPr>
        <w:t>3.项目承诺</w:t>
      </w:r>
    </w:p>
    <w:p w14:paraId="528A210A">
      <w:pPr>
        <w:pStyle w:val="13"/>
        <w:keepNext w:val="0"/>
        <w:keepLines w:val="0"/>
        <w:pageBreakBefore w:val="0"/>
        <w:widowControl w:val="0"/>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3.1业务开展范围</w:t>
      </w:r>
    </w:p>
    <w:p w14:paraId="488403FD">
      <w:pPr>
        <w:pStyle w:val="13"/>
        <w:keepNext w:val="0"/>
        <w:keepLines w:val="0"/>
        <w:pageBreakBefore w:val="0"/>
        <w:widowControl w:val="0"/>
        <w:kinsoku/>
        <w:wordWrap/>
        <w:overflowPunct/>
        <w:topLinePunct w:val="0"/>
        <w:autoSpaceDE/>
        <w:autoSpaceDN/>
        <w:bidi w:val="0"/>
        <w:adjustRightInd/>
        <w:snapToGrid/>
        <w:spacing w:line="450" w:lineRule="exact"/>
        <w:ind w:left="-240" w:leftChars="-100" w:firstLine="482" w:firstLineChars="0"/>
        <w:textAlignment w:val="auto"/>
        <w:rPr>
          <w:rFonts w:hint="eastAsia" w:hAnsi="宋体" w:cs="宋体"/>
          <w:sz w:val="24"/>
          <w:highlight w:val="none"/>
        </w:rPr>
      </w:pPr>
      <w:r>
        <w:rPr>
          <w:rFonts w:hint="eastAsia" w:hAnsi="宋体" w:cs="宋体"/>
          <w:sz w:val="24"/>
          <w:highlight w:val="none"/>
        </w:rPr>
        <w:t xml:space="preserve">1.乙方严格遵守国家审计法律法规、规章,遵守相关的审计工作纪律和审计职业道德，并对其工作结果负责。 </w:t>
      </w:r>
    </w:p>
    <w:p w14:paraId="6CD06805">
      <w:pPr>
        <w:pStyle w:val="13"/>
        <w:keepNext w:val="0"/>
        <w:keepLines w:val="0"/>
        <w:pageBreakBefore w:val="0"/>
        <w:widowControl w:val="0"/>
        <w:kinsoku/>
        <w:wordWrap/>
        <w:overflowPunct/>
        <w:topLinePunct w:val="0"/>
        <w:autoSpaceDE/>
        <w:autoSpaceDN/>
        <w:bidi w:val="0"/>
        <w:adjustRightInd/>
        <w:snapToGrid/>
        <w:spacing w:line="450" w:lineRule="exact"/>
        <w:ind w:left="-240" w:leftChars="-100" w:firstLine="482" w:firstLineChars="0"/>
        <w:textAlignment w:val="auto"/>
        <w:rPr>
          <w:rFonts w:hint="eastAsia" w:hAnsi="宋体" w:cs="宋体"/>
          <w:sz w:val="24"/>
          <w:highlight w:val="none"/>
        </w:rPr>
      </w:pPr>
      <w:r>
        <w:rPr>
          <w:rFonts w:hint="eastAsia" w:hAnsi="宋体" w:cs="宋体"/>
          <w:sz w:val="24"/>
          <w:highlight w:val="none"/>
        </w:rPr>
        <w:t>2.乙方严格遵守国家保密法律法规和相关规定，按规定签订保密承诺书，履行保密义务，保守审计秘密，除国家法律法规规定的情况外，不以任何方式泄露审计过程所知悉的国家秘密、商业秘密和工作秘密。</w:t>
      </w:r>
    </w:p>
    <w:p w14:paraId="58CD3069">
      <w:pPr>
        <w:pStyle w:val="13"/>
        <w:keepNext w:val="0"/>
        <w:keepLines w:val="0"/>
        <w:pageBreakBefore w:val="0"/>
        <w:widowControl w:val="0"/>
        <w:kinsoku/>
        <w:wordWrap/>
        <w:overflowPunct/>
        <w:topLinePunct w:val="0"/>
        <w:autoSpaceDE/>
        <w:autoSpaceDN/>
        <w:bidi w:val="0"/>
        <w:adjustRightInd/>
        <w:snapToGrid/>
        <w:spacing w:line="450" w:lineRule="exact"/>
        <w:ind w:left="-240" w:leftChars="-100" w:firstLine="482" w:firstLineChars="0"/>
        <w:textAlignment w:val="auto"/>
        <w:rPr>
          <w:rFonts w:hint="eastAsia" w:hAnsi="宋体" w:cs="宋体"/>
          <w:sz w:val="24"/>
          <w:highlight w:val="none"/>
        </w:rPr>
      </w:pPr>
      <w:r>
        <w:rPr>
          <w:rFonts w:hint="eastAsia" w:hAnsi="宋体" w:cs="宋体"/>
          <w:sz w:val="24"/>
          <w:highlight w:val="none"/>
        </w:rPr>
        <w:t>3.承担具体审计任务的审计人员具备与审计事项相关的专业知识、从业资格和业务能力，完全胜任所承担的审计任务。在任务实施前确定审计人员名单，未经采购人允许不随意更换审计人员。对不称职或不能胜任审计任务的审计人员，采购人有权要求更换，并相应扣减审计费用。</w:t>
      </w:r>
    </w:p>
    <w:p w14:paraId="2A1F5CE8">
      <w:pPr>
        <w:pStyle w:val="13"/>
        <w:keepNext w:val="0"/>
        <w:keepLines w:val="0"/>
        <w:pageBreakBefore w:val="0"/>
        <w:widowControl w:val="0"/>
        <w:kinsoku/>
        <w:wordWrap/>
        <w:overflowPunct/>
        <w:topLinePunct w:val="0"/>
        <w:autoSpaceDE/>
        <w:autoSpaceDN/>
        <w:bidi w:val="0"/>
        <w:adjustRightInd/>
        <w:snapToGrid/>
        <w:spacing w:line="450" w:lineRule="exact"/>
        <w:ind w:left="-240" w:leftChars="-100" w:firstLine="482" w:firstLineChars="0"/>
        <w:textAlignment w:val="auto"/>
        <w:rPr>
          <w:rFonts w:hint="eastAsia" w:hAnsi="宋体" w:cs="宋体"/>
          <w:sz w:val="24"/>
          <w:highlight w:val="none"/>
        </w:rPr>
      </w:pPr>
      <w:r>
        <w:rPr>
          <w:rFonts w:hint="eastAsia" w:hAnsi="宋体" w:cs="宋体"/>
          <w:sz w:val="24"/>
          <w:highlight w:val="none"/>
        </w:rPr>
        <w:t>4.接受采购人的指导、监督和管理，严格按照采购人的有关规定和要求实施审计，按采购人的质量和进度要求及时提供审计结果以及与审计事项相关的审计资料，按采购人规定的格式、要求起草有关审计文书和其他材料。</w:t>
      </w:r>
    </w:p>
    <w:p w14:paraId="51F21F2E">
      <w:pPr>
        <w:pStyle w:val="13"/>
        <w:keepNext w:val="0"/>
        <w:keepLines w:val="0"/>
        <w:pageBreakBefore w:val="0"/>
        <w:widowControl w:val="0"/>
        <w:kinsoku/>
        <w:wordWrap/>
        <w:overflowPunct/>
        <w:topLinePunct w:val="0"/>
        <w:autoSpaceDE/>
        <w:autoSpaceDN/>
        <w:bidi w:val="0"/>
        <w:adjustRightInd/>
        <w:snapToGrid/>
        <w:spacing w:line="450" w:lineRule="exact"/>
        <w:ind w:left="-240" w:leftChars="-100" w:firstLine="482" w:firstLineChars="0"/>
        <w:textAlignment w:val="auto"/>
        <w:rPr>
          <w:rFonts w:hint="eastAsia" w:hAnsi="宋体" w:cs="宋体"/>
          <w:sz w:val="24"/>
          <w:highlight w:val="none"/>
        </w:rPr>
      </w:pPr>
      <w:r>
        <w:rPr>
          <w:rFonts w:hint="eastAsia" w:hAnsi="宋体" w:cs="宋体"/>
          <w:sz w:val="24"/>
          <w:highlight w:val="none"/>
        </w:rPr>
        <w:t>5.在审计任务完成后，审计人员按照审计委托协议规定的要求提交审计报告及相关资料。审计人员不得将其参与审计工作获取的相关信息用于与所审计事项无关的目的。</w:t>
      </w:r>
    </w:p>
    <w:p w14:paraId="224A7DFE">
      <w:pPr>
        <w:pStyle w:val="13"/>
        <w:keepNext w:val="0"/>
        <w:keepLines w:val="0"/>
        <w:pageBreakBefore w:val="0"/>
        <w:widowControl w:val="0"/>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3.2服务价格</w:t>
      </w:r>
    </w:p>
    <w:p w14:paraId="411D2D93">
      <w:pPr>
        <w:pStyle w:val="13"/>
        <w:keepNext w:val="0"/>
        <w:keepLines w:val="0"/>
        <w:pageBreakBefore w:val="0"/>
        <w:widowControl w:val="0"/>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乙方应以响应承诺的价格为上限，按照采购人需求的方式，提供具体的价格，提供相应的服务。甲方将在浙江政府采购网公示乙方承诺的价格。如乙方根据市场经营情况调整费用标准，应及时调整价格，并在政采云平台维护价格信息。</w:t>
      </w:r>
    </w:p>
    <w:p w14:paraId="4949159E">
      <w:pPr>
        <w:pStyle w:val="13"/>
        <w:keepNext w:val="0"/>
        <w:keepLines w:val="0"/>
        <w:pageBreakBefore w:val="0"/>
        <w:widowControl w:val="0"/>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3.3费用结算</w:t>
      </w:r>
    </w:p>
    <w:p w14:paraId="4227576F">
      <w:pPr>
        <w:pStyle w:val="13"/>
        <w:keepNext w:val="0"/>
        <w:keepLines w:val="0"/>
        <w:pageBreakBefore w:val="0"/>
        <w:widowControl w:val="0"/>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接收业务后，乙方应与项目委托单位签订政府采购审计服务合同。乙方按合同完成审计服务后，可向项目委托单位收取服务费用，服务费用按响应时报价承诺结算。</w:t>
      </w:r>
    </w:p>
    <w:p w14:paraId="44357782">
      <w:pPr>
        <w:pStyle w:val="13"/>
        <w:keepNext w:val="0"/>
        <w:keepLines w:val="0"/>
        <w:pageBreakBefore w:val="0"/>
        <w:widowControl w:val="0"/>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3.4 甲方的权利和义务</w:t>
      </w:r>
    </w:p>
    <w:p w14:paraId="5FFAFA0D">
      <w:pPr>
        <w:pStyle w:val="13"/>
        <w:keepNext w:val="0"/>
        <w:keepLines w:val="0"/>
        <w:pageBreakBefore w:val="0"/>
        <w:widowControl w:val="0"/>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3.4.1甲方有权按照政府采购监管部门的要求、征集公告、本协议、乙方的申请资料等文件文本对乙方承诺和实际提供的服务以及业务系统维护、操作等与本项目相关的事项进行日常考核、监督检查和管理；并建立清退和补充规则，清退情况包括但不限于本协议“违约责任”和 “协议的终止”中的内容。</w:t>
      </w:r>
    </w:p>
    <w:p w14:paraId="289EA802">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3.4.2甲方对采购人拖欠乙方费用不承担任何连带责任。</w:t>
      </w:r>
    </w:p>
    <w:p w14:paraId="4CBBDC3E">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3.4.3对乙方业务开展和履行合同情况，甲方有权在浙江政府采购网或其他媒体上公布。</w:t>
      </w:r>
    </w:p>
    <w:p w14:paraId="6445ADED">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3.5.乙方的权利和义务</w:t>
      </w:r>
    </w:p>
    <w:p w14:paraId="43429DEF">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3.5.1乙方的权利</w:t>
      </w:r>
    </w:p>
    <w:p w14:paraId="7DC31C57">
      <w:pPr>
        <w:pStyle w:val="13"/>
        <w:keepNext w:val="0"/>
        <w:keepLines w:val="0"/>
        <w:pageBreakBefore w:val="0"/>
        <w:widowControl w:val="0"/>
        <w:tabs>
          <w:tab w:val="left" w:pos="-72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1）乙方有权拒绝甲方及采购人提出的服务和乙方承诺以外的其它要求。对采购人提出超出协议规定服务范围和虚开发票的要求，乙方有权拒绝；采购人不能出示有效证明，证明其在协议服务范围之内的，乙方有权拒绝向其提供协议价格的服务。</w:t>
      </w:r>
    </w:p>
    <w:p w14:paraId="29BCCA30">
      <w:pPr>
        <w:pStyle w:val="13"/>
        <w:keepNext w:val="0"/>
        <w:keepLines w:val="0"/>
        <w:pageBreakBefore w:val="0"/>
        <w:widowControl w:val="0"/>
        <w:tabs>
          <w:tab w:val="left" w:pos="-72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（2）乙方有权对甲方在日常管理工作中和采购人在服务过程中的不正当要求和违规行为进行投诉，并要求有关部门做出处理。</w:t>
      </w:r>
    </w:p>
    <w:p w14:paraId="41170D1E">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3.5.2乙方的义务</w:t>
      </w:r>
    </w:p>
    <w:p w14:paraId="000ACFA8">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3.5.2.1乙方应严格遵守国家法律、法规和相关规定，诚实、守信，合法经营，自觉维护采购人的利益，全面履行承诺，杜绝不正当竞争行为，优先服务采购人，根据采购人的要求，向采购人提供响应文件承诺服务范围内的相关政府采购审计服务，应不低于</w:t>
      </w:r>
      <w:r>
        <w:rPr>
          <w:rFonts w:hint="eastAsia" w:hAnsi="宋体" w:cs="宋体"/>
          <w:sz w:val="24"/>
          <w:highlight w:val="none"/>
          <w:lang w:eastAsia="zh-CN"/>
        </w:rPr>
        <w:t>嘉善县</w:t>
      </w:r>
      <w:r>
        <w:rPr>
          <w:rFonts w:hint="eastAsia" w:hAnsi="宋体" w:cs="宋体"/>
          <w:sz w:val="24"/>
          <w:highlight w:val="none"/>
        </w:rPr>
        <w:t>关于政府采购审计服务的相关服务规范和要求，确保服务质量，圆满完成服务工作。</w:t>
      </w:r>
    </w:p>
    <w:p w14:paraId="01B85BD7">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3.5.2.2乙方应自觉接受并积极配合政府采购监管部门按照征集公告、本协议、乙方的响应文件及承诺提供的价格、设备设施、服务质量及服务能力进行的综合考核评定、监督检查和管理，严格履行承诺。</w:t>
      </w:r>
    </w:p>
    <w:p w14:paraId="278692AB">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3.5.2.3在协议有效期内，乙方承诺价格为最高限价，采购人可与乙方进行议价；如果乙方下调市场价格，则乙方应及时下调政府采购价格，否则视为“超过协议规定价格收费”。</w:t>
      </w:r>
    </w:p>
    <w:p w14:paraId="15E2BDD2">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3.5.2.4在协议有效期内，乙方应做好政采云平台上相关信息的维护工作，包括单位名称变更；及时变更联系人、联系电话、预订电话等。</w:t>
      </w:r>
    </w:p>
    <w:p w14:paraId="4E7B5E61">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乙方应保证联系人、联系电话、预订电话真实有效，若发现未能及时修改联系人、联系电话、预订电话，出现不能联系到乙方的情况所造成的影响由乙方承担，并将被记录并作为综合考核评定及监督检查评分的依据。</w:t>
      </w:r>
    </w:p>
    <w:p w14:paraId="3F7569F1">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3.5.2.5在协议有效期内，乙方应保证各项设备、设施完好，具备履行协议的能力。如乙方设备、设施发生足以影响服务能力的重大变化，应在变化发生后十个工作日内书面通知甲方，甲方根据实际情况决定是否继续履行协议。</w:t>
      </w:r>
    </w:p>
    <w:p w14:paraId="4A469465">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3.5.2.6乙方承诺接受征集公告的所有内容，按照征集公告要求和响应文件承诺认真履约，如有违反将无条件接受甲方的处罚。</w:t>
      </w:r>
    </w:p>
    <w:p w14:paraId="3F7C6D49">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b/>
          <w:bCs/>
          <w:sz w:val="24"/>
          <w:highlight w:val="none"/>
        </w:rPr>
      </w:pPr>
      <w:r>
        <w:rPr>
          <w:rFonts w:hint="eastAsia" w:hAnsi="宋体" w:cs="宋体"/>
          <w:b/>
          <w:bCs/>
          <w:sz w:val="24"/>
          <w:highlight w:val="none"/>
        </w:rPr>
        <w:t>4.违约责任</w:t>
      </w:r>
    </w:p>
    <w:p w14:paraId="4C31397A">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4.1甲、乙任何一方违反本协议的约定，应当承担违约责任，并赔偿对方的实际损失。乙方违约行为给采购人造成经济损失的，采购人有权按实际经济损失要求乙方进行赔偿。</w:t>
      </w:r>
    </w:p>
    <w:p w14:paraId="24C1B117">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4.2乙方有下列情形之一的，甲方可依据协议及《政府采购框架协议采购方式管理暂行办法》等相关规定取消入围资格，并报监督管理部门追究其相应责任：</w:t>
      </w:r>
    </w:p>
    <w:p w14:paraId="64E781CD">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（1）乙方提供虚假材料谋取入围或者合同成交的；</w:t>
      </w:r>
    </w:p>
    <w:p w14:paraId="0B9B75F7">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（2）乙方无正当理由拒不接受合同授予的；</w:t>
      </w:r>
    </w:p>
    <w:p w14:paraId="05CCF289">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（3）不履行合同义务或者履行合同义务不符合约定，经采购人请求履行后仍不履行或者仍未按约定履行的；</w:t>
      </w:r>
    </w:p>
    <w:p w14:paraId="13FB7358">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（4）乙方采用不正当竞争手段争揽业务，引起投诉并经甲方查实的；</w:t>
      </w:r>
    </w:p>
    <w:p w14:paraId="3EF8A4DC">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 xml:space="preserve">（5）未及时更新相关信息或者当高于市场价格时，未及时更新的； </w:t>
      </w:r>
    </w:p>
    <w:p w14:paraId="518864D8">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（6）乙方服务质量差，被采购人有效投诉三次（含）以上并经查实的；</w:t>
      </w:r>
    </w:p>
    <w:p w14:paraId="25A6615D">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（7）各级财政部门认定的其他违法、违规的行为。</w:t>
      </w:r>
    </w:p>
    <w:p w14:paraId="5F2C6F2F">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（8）任何情况下，乙方都不得向经办人员提供任何形式的回扣，一经发现，甲方报经批准可立即取消资格，同时提请有关部门追究有关当事人的责任。</w:t>
      </w:r>
    </w:p>
    <w:p w14:paraId="43F054A0">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4.3乙方与采购人签订合同的，乙方的义务不得低于本协议中约定的义务以及乙方在响应文件中的承诺，否则相应的条款无效，乙方相应的义务以本协议为准。</w:t>
      </w:r>
    </w:p>
    <w:p w14:paraId="2244B6A1">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4.4乙方违约情节特别严重的，甲方报送政府采购监管部门，采购监管部门可依法对其采取列入不良行为记录名单、在一至三年内禁止参加政府采购活动，并予以通报。</w:t>
      </w:r>
    </w:p>
    <w:p w14:paraId="31E685B2">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b/>
          <w:bCs/>
          <w:sz w:val="24"/>
          <w:highlight w:val="none"/>
        </w:rPr>
      </w:pPr>
      <w:r>
        <w:rPr>
          <w:rFonts w:hint="eastAsia" w:hAnsi="宋体" w:cs="宋体"/>
          <w:b/>
          <w:bCs/>
          <w:sz w:val="24"/>
          <w:highlight w:val="none"/>
        </w:rPr>
        <w:t>5.不可抗力</w:t>
      </w:r>
    </w:p>
    <w:p w14:paraId="2AE9B8D7">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5.1协议任一方由于受诸如战争、骚乱、瘟疫、严重火灾、洪水、台风、地震等不可抗力事件的影响而不能执行协议时，履行协议的期限应予以延长，延长的期限应相当于事故所影响的时间。不可抗力事件是指甲乙双方在缔结协议时所不能预见的，且它的发生及其后果是无法避免和无法克服的事故。</w:t>
      </w:r>
    </w:p>
    <w:p w14:paraId="13086277">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5.2遭受不可抗力一方应在不可抗力事故发生后尽快以书面形式通知对方，并于事故发生后14天内将有关部门出具的证明文件、详细情况报告以及不可抗力对履行协议影响程度的说明用特快专递或挂号信寄给对方。</w:t>
      </w:r>
    </w:p>
    <w:p w14:paraId="42FEEE07">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5.3发生不可抗力时，任何一方均不对因不可抗力无法履行或延迟履行本协议义务而使另一方蒙受损失承担责任，但遭受不可抗力一方有责任尽可能及时采取适当或必要措施减少或消除不可抗力的影响。遭受不可抗力的一方对因未尽本项义务而造成的损失承担赔偿责任。</w:t>
      </w:r>
    </w:p>
    <w:p w14:paraId="068B597F">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5.4一旦不可抗力事故的影响持续120天以上，甲乙双方通过友好协商，在合理的时间内达成进一步履行协议或终止协议的协议。</w:t>
      </w:r>
    </w:p>
    <w:p w14:paraId="16B5062E">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b/>
          <w:bCs/>
          <w:sz w:val="24"/>
          <w:highlight w:val="none"/>
        </w:rPr>
      </w:pPr>
      <w:r>
        <w:rPr>
          <w:rFonts w:hint="eastAsia" w:hAnsi="宋体" w:cs="宋体"/>
          <w:b/>
          <w:bCs/>
          <w:sz w:val="24"/>
          <w:highlight w:val="none"/>
        </w:rPr>
        <w:t>6.保密条款</w:t>
      </w:r>
    </w:p>
    <w:p w14:paraId="7E1FF788">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6.1任何一方对其获知的本协议涉及的所有有形、无形的信息及资料（包括但不限于甲乙双方的往来书面文字文件、电子邮件及信息、软盘资料等）中另一方的商业秘密或国家秘密负有保密义务。</w:t>
      </w:r>
    </w:p>
    <w:p w14:paraId="4A599048">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6.2除非法律、法规另有规定或得到本协议之另一方的书面许可，任何一方不得向第三人泄露前款规定的商业秘密或国家秘密。保密期限自任何一方获知该商业秘密或国家秘密之日起至本条规定的秘密成为公众信息之日止。</w:t>
      </w:r>
    </w:p>
    <w:p w14:paraId="75F39A31">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b/>
          <w:bCs/>
          <w:sz w:val="24"/>
          <w:highlight w:val="none"/>
        </w:rPr>
      </w:pPr>
      <w:r>
        <w:rPr>
          <w:rFonts w:hint="eastAsia" w:hAnsi="宋体" w:cs="宋体"/>
          <w:b/>
          <w:bCs/>
          <w:sz w:val="24"/>
          <w:highlight w:val="none"/>
        </w:rPr>
        <w:t>7.协议的解释</w:t>
      </w:r>
    </w:p>
    <w:p w14:paraId="7740031C">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7.1任何一方对本协议及其附件的解释均应遵循诚实信用原则，依照本协议签订时有效的中华人民共和国的法律、法规以及人们通常的理解进行。</w:t>
      </w:r>
    </w:p>
    <w:p w14:paraId="659B61DA">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7.2本协议标题仅供查阅方便，并非对本协议的诠释或解释，本协议中以日表述的时间期限均指公历日。</w:t>
      </w:r>
    </w:p>
    <w:p w14:paraId="0D48322F">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7.3对本协议的任何解释均应以书面做出。</w:t>
      </w:r>
    </w:p>
    <w:p w14:paraId="06C9D7C3">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b/>
          <w:bCs/>
          <w:sz w:val="24"/>
          <w:highlight w:val="none"/>
        </w:rPr>
      </w:pPr>
      <w:r>
        <w:rPr>
          <w:rFonts w:hint="eastAsia" w:hAnsi="宋体" w:cs="宋体"/>
          <w:b/>
          <w:bCs/>
          <w:sz w:val="24"/>
          <w:highlight w:val="none"/>
        </w:rPr>
        <w:t>8.争议的解决</w:t>
      </w:r>
    </w:p>
    <w:p w14:paraId="2A243547">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本协议如发生纠纷，甲、乙应当及时协商解决，如协商不成，按《中华人民共和国民法典》、《中华人民共和国政府采购法》等规定处理。</w:t>
      </w:r>
    </w:p>
    <w:p w14:paraId="721A78D4">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b/>
          <w:bCs/>
          <w:sz w:val="24"/>
          <w:highlight w:val="none"/>
        </w:rPr>
      </w:pPr>
      <w:r>
        <w:rPr>
          <w:rFonts w:hint="eastAsia" w:hAnsi="宋体" w:cs="宋体"/>
          <w:b/>
          <w:bCs/>
          <w:sz w:val="24"/>
          <w:highlight w:val="none"/>
        </w:rPr>
        <w:t>9.协议的终止</w:t>
      </w:r>
    </w:p>
    <w:p w14:paraId="622ADDF8">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9.1在协议期内任何一方不得擅自终止协议，否则应负担所造成的一切损失。如一方因故需终止协议，必须提前三个月书面通知另一方，经双方达成一致意见后，方可终止。</w:t>
      </w:r>
    </w:p>
    <w:p w14:paraId="3B2FC0B9">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9.2 协议期内乙方不得擅自终止协议，否则应负担所造成的一切损失。如乙方因故需终止协议，可以随时申请退出框架协议，经甲方审核后方可退出。</w:t>
      </w:r>
    </w:p>
    <w:p w14:paraId="4088E6F4">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9.3 出现下列情况时本协议自行终止：</w:t>
      </w:r>
    </w:p>
    <w:p w14:paraId="1C0787CF">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（1）本协议正常履行完毕；</w:t>
      </w:r>
    </w:p>
    <w:p w14:paraId="5A24C03D">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（2）甲乙双方协商终止本协议的履行；</w:t>
      </w:r>
    </w:p>
    <w:p w14:paraId="59CD61CE">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（3）不可抗力导致本协议无法履行或履行不必要时；</w:t>
      </w:r>
    </w:p>
    <w:p w14:paraId="7EC2D474">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（4）乙方不履行协议条款，造成无法执行协议，协商又不能解决的，乙方赔偿损失后，协议终止。</w:t>
      </w:r>
    </w:p>
    <w:p w14:paraId="305B881E">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9.4乙方出现本协议“违约责任”中“取消资格”情况的,协议终止，甲方有权提请有关部门追究相关当事人责任。</w:t>
      </w:r>
    </w:p>
    <w:p w14:paraId="1DA0AF8C">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b/>
          <w:bCs/>
          <w:sz w:val="24"/>
          <w:highlight w:val="none"/>
        </w:rPr>
      </w:pPr>
      <w:r>
        <w:rPr>
          <w:rFonts w:hint="eastAsia" w:hAnsi="宋体" w:cs="宋体"/>
          <w:b/>
          <w:bCs/>
          <w:sz w:val="24"/>
          <w:highlight w:val="none"/>
        </w:rPr>
        <w:t>10.协议的生效及其他</w:t>
      </w:r>
    </w:p>
    <w:p w14:paraId="06C348E4">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10.1乙方自愿通过政采云平台参与本项目，框架协议自甲乙双方法定代表人或委托代理人签字并加盖单位公章之日起生效，并在框架协议签订后7个工作日内，将框架协议副本报本级财政部门备案。</w:t>
      </w:r>
    </w:p>
    <w:p w14:paraId="7F2B435D">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10.2协议履行期内甲乙双方均不得随意变更或解除协议。协议若有未尽事宜，需经双方共同协商，作出补充规定，补充规定与本协议有同等法律效力。</w:t>
      </w:r>
    </w:p>
    <w:p w14:paraId="4F52938B">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Ansi="宋体" w:cs="宋体"/>
          <w:sz w:val="24"/>
          <w:highlight w:val="none"/>
        </w:rPr>
      </w:pPr>
      <w:r>
        <w:rPr>
          <w:rFonts w:hint="eastAsia" w:hAnsi="宋体" w:cs="宋体"/>
          <w:sz w:val="24"/>
          <w:highlight w:val="none"/>
        </w:rPr>
        <w:t>10.3如有最新政策规定，甲乙双方按最新政策规定执行，不再签订补充协议。</w:t>
      </w:r>
    </w:p>
    <w:p w14:paraId="0EEA1E30">
      <w:pPr>
        <w:pStyle w:val="13"/>
        <w:keepNext w:val="0"/>
        <w:keepLines w:val="0"/>
        <w:pageBreakBefore w:val="0"/>
        <w:widowControl w:val="0"/>
        <w:tabs>
          <w:tab w:val="left" w:pos="0"/>
        </w:tabs>
        <w:kinsoku/>
        <w:wordWrap/>
        <w:overflowPunct/>
        <w:topLinePunct w:val="0"/>
        <w:autoSpaceDE/>
        <w:autoSpaceDN/>
        <w:bidi w:val="0"/>
        <w:adjustRightInd/>
        <w:snapToGrid/>
        <w:spacing w:line="450" w:lineRule="exact"/>
        <w:ind w:left="-240" w:leftChars="-100" w:firstLine="482" w:firstLineChars="0"/>
        <w:textAlignment w:val="auto"/>
        <w:rPr>
          <w:rFonts w:hint="eastAsia" w:hAnsi="宋体" w:cs="宋体"/>
          <w:sz w:val="24"/>
          <w:highlight w:val="none"/>
        </w:rPr>
      </w:pPr>
      <w:r>
        <w:rPr>
          <w:rFonts w:hint="eastAsia" w:hAnsi="宋体" w:cs="宋体"/>
          <w:sz w:val="24"/>
          <w:highlight w:val="none"/>
        </w:rPr>
        <w:t>10.4本项目征集文件（项目编号：JSCG202500</w:t>
      </w:r>
      <w:r>
        <w:rPr>
          <w:rFonts w:hint="eastAsia" w:hAnsi="宋体" w:cs="宋体"/>
          <w:sz w:val="24"/>
          <w:highlight w:val="none"/>
          <w:lang w:val="en-US" w:eastAsia="zh-CN"/>
        </w:rPr>
        <w:t>3</w:t>
      </w:r>
      <w:r>
        <w:rPr>
          <w:rFonts w:hint="eastAsia" w:hAnsi="宋体" w:cs="宋体"/>
          <w:sz w:val="24"/>
          <w:highlight w:val="none"/>
        </w:rPr>
        <w:t>(G)）、响应文件及项目征集过程中形成的文字资料均作为本协议的组成部分，具有同等效力。</w:t>
      </w:r>
    </w:p>
    <w:p w14:paraId="3ED6EDE5">
      <w:pPr>
        <w:rPr>
          <w:rFonts w:hint="eastAsia" w:hAnsi="宋体" w:cs="宋体"/>
          <w:sz w:val="24"/>
          <w:highlight w:val="none"/>
        </w:rPr>
      </w:pPr>
    </w:p>
    <w:p w14:paraId="35A8A69F">
      <w:pPr>
        <w:pStyle w:val="5"/>
      </w:pPr>
    </w:p>
    <w:tbl>
      <w:tblPr>
        <w:tblStyle w:val="31"/>
        <w:tblW w:w="9577" w:type="dxa"/>
        <w:tblInd w:w="0" w:type="dxa"/>
        <w:tblLayout w:type="fixed"/>
        <w:tblCellMar>
          <w:top w:w="0" w:type="dxa"/>
          <w:left w:w="108" w:type="dxa"/>
          <w:bottom w:w="0" w:type="dxa"/>
          <w:right w:w="108" w:type="dxa"/>
        </w:tblCellMar>
      </w:tblPr>
      <w:tblGrid>
        <w:gridCol w:w="4416"/>
        <w:gridCol w:w="5161"/>
      </w:tblGrid>
      <w:tr w14:paraId="63B2EE02">
        <w:tblPrEx>
          <w:tblCellMar>
            <w:top w:w="0" w:type="dxa"/>
            <w:left w:w="108" w:type="dxa"/>
            <w:bottom w:w="0" w:type="dxa"/>
            <w:right w:w="108" w:type="dxa"/>
          </w:tblCellMar>
        </w:tblPrEx>
        <w:tc>
          <w:tcPr>
            <w:tcW w:w="4416" w:type="dxa"/>
            <w:vAlign w:val="top"/>
          </w:tcPr>
          <w:p w14:paraId="5942DDD8">
            <w:pPr>
              <w:keepNext w:val="0"/>
              <w:keepLines w:val="0"/>
              <w:widowControl/>
              <w:suppressLineNumbers w:val="0"/>
              <w:spacing w:before="0" w:beforeAutospacing="0" w:after="0" w:afterAutospacing="0" w:line="360" w:lineRule="auto"/>
              <w:ind w:left="1560" w:right="0" w:hanging="1560" w:hangingChars="650"/>
              <w:rPr>
                <w:rFonts w:hint="default" w:ascii="宋体" w:hAnsi="宋体"/>
                <w:kern w:val="0"/>
                <w:highlight w:val="none"/>
              </w:rPr>
            </w:pPr>
            <w:r>
              <w:rPr>
                <w:rFonts w:hint="eastAsia" w:ascii="宋体" w:hAnsi="宋体"/>
                <w:kern w:val="0"/>
                <w:highlight w:val="none"/>
              </w:rPr>
              <w:t>甲方（盖章）：</w:t>
            </w:r>
          </w:p>
        </w:tc>
        <w:tc>
          <w:tcPr>
            <w:tcW w:w="5161" w:type="dxa"/>
            <w:vAlign w:val="top"/>
          </w:tcPr>
          <w:p w14:paraId="4A9F7E15">
            <w:pPr>
              <w:keepNext w:val="0"/>
              <w:keepLines w:val="0"/>
              <w:widowControl/>
              <w:suppressLineNumbers w:val="0"/>
              <w:spacing w:before="0" w:beforeAutospacing="0" w:after="0" w:afterAutospacing="0" w:line="360" w:lineRule="auto"/>
              <w:ind w:left="0" w:right="0" w:firstLine="120"/>
              <w:rPr>
                <w:rFonts w:hint="default" w:ascii="宋体" w:hAnsi="宋体"/>
                <w:kern w:val="0"/>
                <w:highlight w:val="none"/>
              </w:rPr>
            </w:pPr>
            <w:r>
              <w:rPr>
                <w:rFonts w:hint="eastAsia" w:ascii="宋体" w:hAnsi="宋体"/>
                <w:kern w:val="0"/>
                <w:highlight w:val="none"/>
              </w:rPr>
              <w:t>乙方（盖章）：</w:t>
            </w:r>
          </w:p>
        </w:tc>
      </w:tr>
      <w:tr w14:paraId="361E14B4">
        <w:tblPrEx>
          <w:tblCellMar>
            <w:top w:w="0" w:type="dxa"/>
            <w:left w:w="108" w:type="dxa"/>
            <w:bottom w:w="0" w:type="dxa"/>
            <w:right w:w="108" w:type="dxa"/>
          </w:tblCellMar>
        </w:tblPrEx>
        <w:tc>
          <w:tcPr>
            <w:tcW w:w="4416" w:type="dxa"/>
            <w:vAlign w:val="top"/>
          </w:tcPr>
          <w:p w14:paraId="6A6DFD98">
            <w:pPr>
              <w:keepNext w:val="0"/>
              <w:keepLines w:val="0"/>
              <w:widowControl/>
              <w:suppressLineNumbers w:val="0"/>
              <w:spacing w:before="0" w:beforeAutospacing="0" w:after="0" w:afterAutospacing="0" w:line="360" w:lineRule="auto"/>
              <w:ind w:left="0" w:right="0"/>
              <w:rPr>
                <w:rFonts w:hint="default" w:ascii="宋体" w:hAnsi="宋体"/>
                <w:kern w:val="0"/>
                <w:highlight w:val="none"/>
              </w:rPr>
            </w:pPr>
            <w:r>
              <w:rPr>
                <w:rFonts w:hint="eastAsia" w:ascii="宋体" w:hAnsi="宋体"/>
                <w:kern w:val="0"/>
                <w:highlight w:val="none"/>
              </w:rPr>
              <w:t>法定代表人</w:t>
            </w:r>
          </w:p>
        </w:tc>
        <w:tc>
          <w:tcPr>
            <w:tcW w:w="5161" w:type="dxa"/>
            <w:vAlign w:val="top"/>
          </w:tcPr>
          <w:p w14:paraId="4D5AF024">
            <w:pPr>
              <w:keepNext w:val="0"/>
              <w:keepLines w:val="0"/>
              <w:widowControl/>
              <w:suppressLineNumbers w:val="0"/>
              <w:spacing w:before="0" w:beforeAutospacing="0" w:after="0" w:afterAutospacing="0" w:line="360" w:lineRule="auto"/>
              <w:ind w:left="0" w:right="0" w:firstLine="120"/>
              <w:rPr>
                <w:rFonts w:hint="default" w:ascii="宋体" w:hAnsi="宋体"/>
                <w:kern w:val="0"/>
                <w:highlight w:val="none"/>
              </w:rPr>
            </w:pPr>
            <w:r>
              <w:rPr>
                <w:rFonts w:hint="eastAsia" w:ascii="宋体" w:hAnsi="宋体"/>
                <w:kern w:val="0"/>
                <w:highlight w:val="none"/>
              </w:rPr>
              <w:t>法定代表人</w:t>
            </w:r>
          </w:p>
        </w:tc>
      </w:tr>
      <w:tr w14:paraId="1AAF4DD0">
        <w:tblPrEx>
          <w:tblCellMar>
            <w:top w:w="0" w:type="dxa"/>
            <w:left w:w="108" w:type="dxa"/>
            <w:bottom w:w="0" w:type="dxa"/>
            <w:right w:w="108" w:type="dxa"/>
          </w:tblCellMar>
        </w:tblPrEx>
        <w:tc>
          <w:tcPr>
            <w:tcW w:w="4416" w:type="dxa"/>
            <w:vAlign w:val="top"/>
          </w:tcPr>
          <w:p w14:paraId="3EDBFCEC">
            <w:pPr>
              <w:keepNext w:val="0"/>
              <w:keepLines w:val="0"/>
              <w:widowControl/>
              <w:suppressLineNumbers w:val="0"/>
              <w:spacing w:before="0" w:beforeAutospacing="0" w:after="0" w:afterAutospacing="0" w:line="360" w:lineRule="auto"/>
              <w:ind w:left="0" w:right="0"/>
              <w:rPr>
                <w:rFonts w:hint="default" w:ascii="宋体" w:hAnsi="宋体"/>
                <w:kern w:val="0"/>
                <w:highlight w:val="none"/>
              </w:rPr>
            </w:pPr>
            <w:r>
              <w:rPr>
                <w:rFonts w:hint="eastAsia" w:ascii="宋体" w:hAnsi="宋体"/>
                <w:kern w:val="0"/>
                <w:highlight w:val="none"/>
              </w:rPr>
              <w:t>或授权代表（签字）：</w:t>
            </w:r>
          </w:p>
        </w:tc>
        <w:tc>
          <w:tcPr>
            <w:tcW w:w="5161" w:type="dxa"/>
            <w:vAlign w:val="top"/>
          </w:tcPr>
          <w:p w14:paraId="2E2C1619">
            <w:pPr>
              <w:keepNext w:val="0"/>
              <w:keepLines w:val="0"/>
              <w:widowControl/>
              <w:suppressLineNumbers w:val="0"/>
              <w:spacing w:before="0" w:beforeAutospacing="0" w:after="0" w:afterAutospacing="0" w:line="360" w:lineRule="auto"/>
              <w:ind w:left="0" w:right="0" w:firstLine="120"/>
              <w:rPr>
                <w:rFonts w:hint="default" w:ascii="宋体" w:hAnsi="宋体"/>
                <w:kern w:val="0"/>
                <w:highlight w:val="none"/>
              </w:rPr>
            </w:pPr>
            <w:r>
              <w:rPr>
                <w:rFonts w:hint="eastAsia" w:ascii="宋体" w:hAnsi="宋体"/>
                <w:kern w:val="0"/>
                <w:highlight w:val="none"/>
              </w:rPr>
              <w:t>或授权代表（签字）：</w:t>
            </w:r>
          </w:p>
        </w:tc>
      </w:tr>
      <w:tr w14:paraId="6AEE26E2">
        <w:tblPrEx>
          <w:tblCellMar>
            <w:top w:w="0" w:type="dxa"/>
            <w:left w:w="108" w:type="dxa"/>
            <w:bottom w:w="0" w:type="dxa"/>
            <w:right w:w="108" w:type="dxa"/>
          </w:tblCellMar>
        </w:tblPrEx>
        <w:tc>
          <w:tcPr>
            <w:tcW w:w="4416" w:type="dxa"/>
            <w:vAlign w:val="top"/>
          </w:tcPr>
          <w:p w14:paraId="0B53F7E1">
            <w:pPr>
              <w:keepNext w:val="0"/>
              <w:keepLines w:val="0"/>
              <w:widowControl/>
              <w:suppressLineNumbers w:val="0"/>
              <w:spacing w:before="0" w:beforeAutospacing="0" w:after="0" w:afterAutospacing="0" w:line="360" w:lineRule="auto"/>
              <w:ind w:left="720" w:right="0" w:hanging="720" w:hangingChars="300"/>
              <w:rPr>
                <w:rFonts w:hint="default" w:ascii="宋体" w:hAnsi="宋体"/>
                <w:kern w:val="0"/>
                <w:highlight w:val="none"/>
              </w:rPr>
            </w:pPr>
            <w:r>
              <w:rPr>
                <w:rFonts w:hint="eastAsia" w:ascii="宋体" w:hAnsi="宋体"/>
                <w:kern w:val="0"/>
                <w:highlight w:val="none"/>
              </w:rPr>
              <w:t>地址：</w:t>
            </w:r>
          </w:p>
        </w:tc>
        <w:tc>
          <w:tcPr>
            <w:tcW w:w="5161" w:type="dxa"/>
            <w:vAlign w:val="top"/>
          </w:tcPr>
          <w:p w14:paraId="4D824C3B">
            <w:pPr>
              <w:keepNext w:val="0"/>
              <w:keepLines w:val="0"/>
              <w:widowControl/>
              <w:suppressLineNumbers w:val="0"/>
              <w:spacing w:before="0" w:beforeAutospacing="0" w:after="0" w:afterAutospacing="0" w:line="360" w:lineRule="auto"/>
              <w:ind w:left="0" w:right="0" w:firstLine="120"/>
              <w:rPr>
                <w:rFonts w:hint="default" w:ascii="宋体" w:hAnsi="宋体"/>
                <w:kern w:val="0"/>
                <w:highlight w:val="none"/>
              </w:rPr>
            </w:pPr>
            <w:r>
              <w:rPr>
                <w:rFonts w:hint="eastAsia" w:ascii="宋体" w:hAnsi="宋体"/>
                <w:kern w:val="0"/>
                <w:highlight w:val="none"/>
              </w:rPr>
              <w:t xml:space="preserve">地址： </w:t>
            </w:r>
          </w:p>
        </w:tc>
      </w:tr>
      <w:tr w14:paraId="26F37146">
        <w:tblPrEx>
          <w:tblCellMar>
            <w:top w:w="0" w:type="dxa"/>
            <w:left w:w="108" w:type="dxa"/>
            <w:bottom w:w="0" w:type="dxa"/>
            <w:right w:w="108" w:type="dxa"/>
          </w:tblCellMar>
        </w:tblPrEx>
        <w:tc>
          <w:tcPr>
            <w:tcW w:w="4416" w:type="dxa"/>
            <w:vAlign w:val="top"/>
          </w:tcPr>
          <w:p w14:paraId="1ACF2286">
            <w:pPr>
              <w:keepNext w:val="0"/>
              <w:keepLines w:val="0"/>
              <w:widowControl/>
              <w:suppressLineNumbers w:val="0"/>
              <w:spacing w:before="0" w:beforeAutospacing="0" w:after="0" w:afterAutospacing="0" w:line="360" w:lineRule="auto"/>
              <w:ind w:left="0" w:right="0"/>
              <w:rPr>
                <w:rFonts w:hint="default" w:ascii="宋体" w:hAnsi="宋体"/>
                <w:kern w:val="0"/>
                <w:highlight w:val="none"/>
              </w:rPr>
            </w:pPr>
            <w:r>
              <w:rPr>
                <w:rFonts w:hint="eastAsia" w:ascii="宋体" w:hAnsi="宋体"/>
                <w:highlight w:val="none"/>
              </w:rPr>
              <w:t>签约日期：   年    月    日</w:t>
            </w:r>
          </w:p>
        </w:tc>
        <w:tc>
          <w:tcPr>
            <w:tcW w:w="5161" w:type="dxa"/>
            <w:vAlign w:val="top"/>
          </w:tcPr>
          <w:p w14:paraId="06404610">
            <w:pPr>
              <w:keepNext w:val="0"/>
              <w:keepLines w:val="0"/>
              <w:widowControl/>
              <w:suppressLineNumbers w:val="0"/>
              <w:spacing w:before="0" w:beforeAutospacing="0" w:after="0" w:afterAutospacing="0" w:line="360" w:lineRule="auto"/>
              <w:ind w:left="0" w:right="0" w:firstLine="120"/>
              <w:rPr>
                <w:rFonts w:hint="default" w:ascii="宋体" w:hAnsi="宋体"/>
                <w:kern w:val="0"/>
                <w:highlight w:val="none"/>
              </w:rPr>
            </w:pPr>
            <w:r>
              <w:rPr>
                <w:rFonts w:hint="eastAsia" w:ascii="宋体" w:hAnsi="宋体"/>
                <w:highlight w:val="none"/>
              </w:rPr>
              <w:t>签约日期：   年   月    日</w:t>
            </w:r>
          </w:p>
        </w:tc>
      </w:tr>
    </w:tbl>
    <w:p w14:paraId="2C115D4F">
      <w:pPr>
        <w:spacing w:line="440" w:lineRule="exact"/>
        <w:ind w:right="480" w:firstLine="9216" w:firstLineChars="2550"/>
        <w:rPr>
          <w:rFonts w:ascii="宋体" w:hAnsi="宋体"/>
          <w:b/>
          <w:color w:val="000000" w:themeColor="text1"/>
          <w:sz w:val="36"/>
          <w:szCs w:val="36"/>
          <w:highlight w:val="none"/>
          <w14:textFill>
            <w14:solidFill>
              <w14:schemeClr w14:val="tx1"/>
            </w14:solidFill>
          </w14:textFill>
        </w:rPr>
      </w:pPr>
    </w:p>
    <w:p w14:paraId="3D46D2F3">
      <w:pPr>
        <w:pStyle w:val="4"/>
        <w:keepNext w:val="0"/>
        <w:keepLines w:val="0"/>
        <w:pageBreakBefore w:val="0"/>
        <w:widowControl w:val="0"/>
        <w:kinsoku/>
        <w:wordWrap w:val="0"/>
        <w:overflowPunct/>
        <w:bidi w:val="0"/>
        <w:spacing w:line="360" w:lineRule="auto"/>
        <w:rPr>
          <w:rFonts w:hint="eastAsia" w:ascii="宋体" w:hAnsi="宋体" w:eastAsia="宋体" w:cs="宋体"/>
          <w:color w:val="auto"/>
          <w:sz w:val="32"/>
          <w:szCs w:val="32"/>
        </w:rPr>
      </w:pPr>
    </w:p>
    <w:p w14:paraId="08CD10C3">
      <w:pPr>
        <w:pStyle w:val="4"/>
        <w:keepNext w:val="0"/>
        <w:keepLines w:val="0"/>
        <w:pageBreakBefore w:val="0"/>
        <w:widowControl w:val="0"/>
        <w:kinsoku/>
        <w:wordWrap w:val="0"/>
        <w:overflowPunct/>
        <w:bidi w:val="0"/>
        <w:spacing w:line="360" w:lineRule="auto"/>
        <w:rPr>
          <w:rFonts w:hint="eastAsia" w:ascii="宋体" w:hAnsi="宋体" w:eastAsia="宋体" w:cs="宋体"/>
          <w:color w:val="auto"/>
          <w:sz w:val="32"/>
          <w:szCs w:val="32"/>
        </w:rPr>
      </w:pPr>
    </w:p>
    <w:p w14:paraId="7D6CAFD5">
      <w:pPr>
        <w:pStyle w:val="4"/>
        <w:keepNext w:val="0"/>
        <w:keepLines w:val="0"/>
        <w:pageBreakBefore w:val="0"/>
        <w:widowControl w:val="0"/>
        <w:kinsoku/>
        <w:wordWrap w:val="0"/>
        <w:overflowPunct/>
        <w:bidi w:val="0"/>
        <w:spacing w:line="360" w:lineRule="auto"/>
        <w:rPr>
          <w:rFonts w:hint="eastAsia" w:ascii="宋体" w:hAnsi="宋体" w:eastAsia="宋体" w:cs="宋体"/>
          <w:color w:val="auto"/>
          <w:sz w:val="32"/>
          <w:szCs w:val="32"/>
        </w:rPr>
      </w:pPr>
    </w:p>
    <w:p w14:paraId="45DDADEC">
      <w:pPr>
        <w:pStyle w:val="4"/>
        <w:keepNext w:val="0"/>
        <w:keepLines w:val="0"/>
        <w:pageBreakBefore w:val="0"/>
        <w:widowControl w:val="0"/>
        <w:kinsoku/>
        <w:wordWrap w:val="0"/>
        <w:overflowPunct/>
        <w:bidi w:val="0"/>
        <w:spacing w:line="360" w:lineRule="auto"/>
        <w:jc w:val="both"/>
        <w:rPr>
          <w:rFonts w:hint="eastAsia" w:ascii="宋体" w:hAnsi="宋体" w:eastAsia="宋体" w:cs="宋体"/>
          <w:color w:val="auto"/>
          <w:sz w:val="32"/>
          <w:szCs w:val="32"/>
        </w:rPr>
      </w:pPr>
    </w:p>
    <w:p w14:paraId="120C27C3">
      <w:pPr>
        <w:rPr>
          <w:rFonts w:hint="eastAsia" w:ascii="宋体" w:hAnsi="宋体" w:eastAsia="宋体" w:cs="宋体"/>
          <w:color w:val="auto"/>
          <w:sz w:val="32"/>
          <w:szCs w:val="32"/>
        </w:rPr>
      </w:pPr>
    </w:p>
    <w:p w14:paraId="57DD71A2">
      <w:pPr>
        <w:pStyle w:val="5"/>
        <w:rPr>
          <w:rFonts w:hint="eastAsia" w:ascii="宋体" w:hAnsi="宋体" w:eastAsia="宋体" w:cs="宋体"/>
          <w:color w:val="auto"/>
          <w:sz w:val="32"/>
          <w:szCs w:val="32"/>
        </w:rPr>
      </w:pPr>
    </w:p>
    <w:p w14:paraId="3C142535">
      <w:pPr>
        <w:pStyle w:val="6"/>
        <w:rPr>
          <w:rFonts w:hint="eastAsia"/>
        </w:rPr>
      </w:pPr>
    </w:p>
    <w:bookmarkEnd w:id="76"/>
    <w:bookmarkEnd w:id="77"/>
    <w:p w14:paraId="7BCAAEF2">
      <w:pPr>
        <w:pStyle w:val="4"/>
        <w:keepNext/>
        <w:keepLines w:val="0"/>
        <w:pageBreakBefore/>
        <w:widowControl w:val="0"/>
        <w:kinsoku/>
        <w:wordWrap w:val="0"/>
        <w:overflowPunct/>
        <w:topLinePunct w:val="0"/>
        <w:autoSpaceDE/>
        <w:autoSpaceDN/>
        <w:bidi w:val="0"/>
        <w:adjustRightInd/>
        <w:snapToGrid w:val="0"/>
        <w:spacing w:before="0" w:after="0" w:line="360" w:lineRule="auto"/>
        <w:jc w:val="center"/>
        <w:textAlignment w:val="auto"/>
        <w:rPr>
          <w:rFonts w:hint="eastAsia" w:ascii="宋体" w:hAnsi="宋体" w:eastAsia="宋体" w:cs="宋体"/>
          <w:color w:val="auto"/>
          <w:sz w:val="32"/>
          <w:szCs w:val="32"/>
          <w:lang w:eastAsia="zh-CN"/>
        </w:rPr>
      </w:pPr>
      <w:r>
        <w:rPr>
          <w:rFonts w:hint="eastAsia" w:ascii="宋体" w:hAnsi="宋体" w:eastAsia="宋体" w:cs="宋体"/>
          <w:color w:val="auto"/>
          <w:sz w:val="32"/>
          <w:szCs w:val="32"/>
          <w:lang w:val="en-US" w:eastAsia="zh-CN"/>
        </w:rPr>
        <w:t>第六章 响应</w:t>
      </w:r>
      <w:r>
        <w:rPr>
          <w:rFonts w:hint="eastAsia" w:ascii="宋体" w:hAnsi="宋体" w:eastAsia="宋体" w:cs="宋体"/>
          <w:color w:val="auto"/>
          <w:sz w:val="32"/>
          <w:szCs w:val="32"/>
          <w:lang w:eastAsia="zh-CN"/>
        </w:rPr>
        <w:t>文件格式</w:t>
      </w:r>
    </w:p>
    <w:p w14:paraId="38C14938">
      <w:pPr>
        <w:snapToGrid w:val="0"/>
        <w:spacing w:line="360" w:lineRule="auto"/>
        <w:ind w:right="480"/>
        <w:jc w:val="center"/>
        <w:rPr>
          <w:rFonts w:ascii="仿宋_GB2312" w:hAnsi="仿宋" w:eastAsia="仿宋_GB2312" w:cs="仿宋_GB2312"/>
          <w:b/>
          <w:kern w:val="0"/>
          <w:szCs w:val="21"/>
        </w:rPr>
      </w:pPr>
      <w:r>
        <w:rPr>
          <w:rFonts w:ascii="仿宋_GB2312" w:hAnsi="仿宋" w:eastAsia="仿宋_GB2312" w:cs="仿宋_GB2312"/>
          <w:b/>
          <w:kern w:val="0"/>
          <w:sz w:val="32"/>
          <w:szCs w:val="32"/>
        </w:rPr>
        <w:t>符合参加政府采购活动应当具备的一般条件的承诺函</w:t>
      </w:r>
    </w:p>
    <w:p w14:paraId="53EC493C">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（采购人）、（采购代理机构）：</w:t>
      </w:r>
    </w:p>
    <w:p w14:paraId="72134A22">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我方参与</w:t>
      </w:r>
      <w:r>
        <w:rPr>
          <w:rFonts w:hint="eastAsia" w:ascii="宋体" w:hAnsi="宋体" w:cs="宋体"/>
          <w:color w:val="auto"/>
          <w:kern w:val="0"/>
          <w:sz w:val="24"/>
          <w:highlight w:val="none"/>
          <w:u w:val="single"/>
        </w:rPr>
        <w:t xml:space="preserve">        </w:t>
      </w:r>
      <w:r>
        <w:rPr>
          <w:rFonts w:hint="eastAsia" w:ascii="仿宋_GB2312" w:hAnsi="仿宋" w:eastAsia="仿宋_GB2312" w:cs="仿宋_GB2312"/>
          <w:sz w:val="24"/>
        </w:rPr>
        <w:t>（项目名称）【项目编号：</w:t>
      </w:r>
      <w:r>
        <w:rPr>
          <w:rFonts w:hint="eastAsia" w:ascii="宋体" w:hAnsi="宋体" w:cs="宋体"/>
          <w:color w:val="auto"/>
          <w:kern w:val="0"/>
          <w:sz w:val="24"/>
          <w:highlight w:val="none"/>
          <w:u w:val="single"/>
        </w:rPr>
        <w:t xml:space="preserve">         </w:t>
      </w:r>
      <w:r>
        <w:rPr>
          <w:rFonts w:hint="eastAsia" w:ascii="仿宋_GB2312" w:hAnsi="仿宋" w:eastAsia="仿宋_GB2312" w:cs="仿宋_GB2312"/>
          <w:sz w:val="24"/>
        </w:rPr>
        <w:t>】政府采购活动，郑重承诺：</w:t>
      </w:r>
    </w:p>
    <w:p w14:paraId="6ADC3B26">
      <w:pPr>
        <w:snapToGrid w:val="0"/>
        <w:spacing w:line="360" w:lineRule="auto"/>
        <w:ind w:firstLine="360" w:firstLineChars="150"/>
        <w:rPr>
          <w:rFonts w:ascii="仿宋_GB2312" w:hAnsi="仿宋" w:eastAsia="仿宋_GB2312" w:cs="仿宋_GB2312"/>
          <w:sz w:val="24"/>
        </w:rPr>
      </w:pPr>
      <w:r>
        <w:rPr>
          <w:rFonts w:hint="eastAsia" w:ascii="仿宋_GB2312" w:hAnsi="仿宋" w:eastAsia="仿宋_GB2312" w:cs="仿宋_GB2312"/>
          <w:sz w:val="24"/>
        </w:rPr>
        <w:t>（一）具备《中华人民共和国政府采购法》第二十二条第一款规定的条件：</w:t>
      </w:r>
    </w:p>
    <w:p w14:paraId="4B352808">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1、</w:t>
      </w:r>
      <w:r>
        <w:rPr>
          <w:rFonts w:ascii="仿宋_GB2312" w:hAnsi="仿宋" w:eastAsia="仿宋_GB2312" w:cs="仿宋_GB2312"/>
          <w:sz w:val="24"/>
        </w:rPr>
        <w:t>具有独立承担民事责任的能力；</w:t>
      </w:r>
    </w:p>
    <w:p w14:paraId="29630C22">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2、</w:t>
      </w:r>
      <w:r>
        <w:rPr>
          <w:rFonts w:ascii="仿宋_GB2312" w:hAnsi="仿宋" w:eastAsia="仿宋_GB2312"/>
          <w:sz w:val="24"/>
        </w:rPr>
        <w:t xml:space="preserve">具有良好的商业信誉和健全的财务会计制度； </w:t>
      </w:r>
    </w:p>
    <w:p w14:paraId="6C581269">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3、</w:t>
      </w:r>
      <w:r>
        <w:rPr>
          <w:rFonts w:ascii="仿宋_GB2312" w:hAnsi="仿宋" w:eastAsia="仿宋_GB2312"/>
          <w:sz w:val="24"/>
        </w:rPr>
        <w:t>具有履行合同所必需的设备和专业技术能力；</w:t>
      </w:r>
    </w:p>
    <w:p w14:paraId="5C83B596">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4、</w:t>
      </w:r>
      <w:r>
        <w:rPr>
          <w:rFonts w:ascii="仿宋_GB2312" w:hAnsi="仿宋" w:eastAsia="仿宋_GB2312"/>
          <w:sz w:val="24"/>
        </w:rPr>
        <w:t>有依法缴纳税收和社会保障资金的良好记录；</w:t>
      </w:r>
    </w:p>
    <w:p w14:paraId="3ED04F8E">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5、</w:t>
      </w:r>
      <w:r>
        <w:rPr>
          <w:rFonts w:ascii="仿宋_GB2312" w:hAnsi="仿宋" w:eastAsia="仿宋_GB2312"/>
          <w:sz w:val="24"/>
        </w:rPr>
        <w:t>参加政府采购活动前三年内，在经营活动中没有重大违法记录；</w:t>
      </w:r>
    </w:p>
    <w:p w14:paraId="4FFF7BFA">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6、</w:t>
      </w:r>
      <w:r>
        <w:rPr>
          <w:rFonts w:ascii="仿宋_GB2312" w:hAnsi="仿宋" w:eastAsia="仿宋_GB2312"/>
          <w:sz w:val="24"/>
        </w:rPr>
        <w:t>具有法律、行政法规规定的其他条件。</w:t>
      </w:r>
    </w:p>
    <w:p w14:paraId="27D62CBB">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（二）未被信用中国（</w:t>
      </w:r>
      <w:r>
        <w:rPr>
          <w:rFonts w:ascii="仿宋_GB2312" w:hAnsi="仿宋" w:eastAsia="仿宋_GB2312"/>
          <w:sz w:val="24"/>
        </w:rPr>
        <w:t>www.creditchina.gov.cn)、中国政府采购网（www.ccgp.gov.cn）列入失信被执行人、重大税收违法案件当事人名单、政府采购严重违法失信行为记录名单。</w:t>
      </w:r>
    </w:p>
    <w:p w14:paraId="5768B42D">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（三）不存在以下情况：</w:t>
      </w:r>
    </w:p>
    <w:p w14:paraId="3EB8A252">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1、</w:t>
      </w:r>
      <w:r>
        <w:rPr>
          <w:rFonts w:ascii="仿宋_GB2312" w:hAnsi="仿宋" w:eastAsia="仿宋_GB2312" w:cs="仿宋_GB2312"/>
          <w:sz w:val="24"/>
        </w:rPr>
        <w:t>单位负责人为同一人或者存在直接控股、管理关系的不同供应商参加同一合同项下的政府采购活动的；</w:t>
      </w:r>
    </w:p>
    <w:p w14:paraId="7F205B7B">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2、</w:t>
      </w:r>
      <w:r>
        <w:rPr>
          <w:rFonts w:ascii="仿宋_GB2312" w:hAnsi="仿宋" w:eastAsia="仿宋_GB2312" w:cs="仿宋_GB2312"/>
          <w:sz w:val="24"/>
        </w:rPr>
        <w:t>为采购项目提供整体设计、规范编制或者项目管理、监理、检测等服务后再参加该采购项目的其他采购活动的。</w:t>
      </w:r>
    </w:p>
    <w:p w14:paraId="642F0CB1">
      <w:pPr>
        <w:pStyle w:val="64"/>
        <w:snapToGrid w:val="0"/>
        <w:ind w:firstLine="4809" w:firstLineChars="2004"/>
        <w:jc w:val="right"/>
        <w:rPr>
          <w:rFonts w:ascii="宋体" w:eastAsia="宋体"/>
          <w:bCs/>
          <w:sz w:val="24"/>
          <w:szCs w:val="24"/>
        </w:rPr>
      </w:pPr>
    </w:p>
    <w:p w14:paraId="10572EAC">
      <w:pPr>
        <w:pStyle w:val="64"/>
        <w:snapToGrid w:val="0"/>
        <w:ind w:firstLine="4809" w:firstLineChars="2004"/>
        <w:jc w:val="right"/>
        <w:rPr>
          <w:rFonts w:ascii="宋体" w:eastAsia="宋体"/>
          <w:bCs/>
          <w:sz w:val="24"/>
          <w:szCs w:val="24"/>
        </w:rPr>
      </w:pPr>
    </w:p>
    <w:p w14:paraId="4AE88F49">
      <w:pPr>
        <w:pStyle w:val="64"/>
        <w:snapToGrid w:val="0"/>
        <w:ind w:firstLine="4809" w:firstLineChars="2004"/>
        <w:jc w:val="center"/>
        <w:rPr>
          <w:rFonts w:ascii="宋体" w:eastAsia="宋体"/>
          <w:bCs/>
          <w:sz w:val="24"/>
          <w:szCs w:val="24"/>
        </w:rPr>
      </w:pPr>
      <w:r>
        <w:rPr>
          <w:rFonts w:hint="eastAsia" w:ascii="宋体" w:eastAsia="宋体"/>
          <w:bCs/>
          <w:sz w:val="24"/>
          <w:szCs w:val="24"/>
          <w:lang w:val="en-US" w:eastAsia="zh-CN"/>
        </w:rPr>
        <w:t xml:space="preserve">          供应商</w:t>
      </w:r>
      <w:r>
        <w:rPr>
          <w:rFonts w:hint="eastAsia" w:ascii="宋体" w:eastAsia="宋体"/>
          <w:bCs/>
          <w:sz w:val="24"/>
          <w:szCs w:val="24"/>
        </w:rPr>
        <w:t>名称（盖章）：</w:t>
      </w:r>
    </w:p>
    <w:p w14:paraId="2C6E240A">
      <w:pPr>
        <w:snapToGrid w:val="0"/>
        <w:jc w:val="right"/>
        <w:rPr>
          <w:rFonts w:ascii="宋体"/>
          <w:sz w:val="24"/>
        </w:rPr>
      </w:pPr>
      <w:r>
        <w:rPr>
          <w:rFonts w:hint="eastAsia" w:ascii="宋体"/>
          <w:bCs/>
          <w:sz w:val="24"/>
        </w:rPr>
        <w:t>日 期：</w:t>
      </w:r>
      <w:r>
        <w:rPr>
          <w:rFonts w:hint="eastAsia" w:ascii="宋体"/>
          <w:sz w:val="24"/>
          <w:u w:val="single"/>
        </w:rPr>
        <w:t xml:space="preserve">     </w:t>
      </w:r>
      <w:r>
        <w:rPr>
          <w:rFonts w:hint="eastAsia" w:ascii="宋体"/>
          <w:sz w:val="24"/>
        </w:rPr>
        <w:t>年</w:t>
      </w:r>
      <w:r>
        <w:rPr>
          <w:rFonts w:hint="eastAsia" w:ascii="宋体"/>
          <w:sz w:val="24"/>
          <w:u w:val="single"/>
        </w:rPr>
        <w:t xml:space="preserve">   </w:t>
      </w:r>
      <w:r>
        <w:rPr>
          <w:rFonts w:hint="eastAsia" w:ascii="宋体"/>
          <w:sz w:val="24"/>
        </w:rPr>
        <w:t>月</w:t>
      </w:r>
      <w:r>
        <w:rPr>
          <w:rFonts w:hint="eastAsia" w:ascii="宋体"/>
          <w:sz w:val="24"/>
          <w:u w:val="single"/>
        </w:rPr>
        <w:t xml:space="preserve">   </w:t>
      </w:r>
      <w:r>
        <w:rPr>
          <w:rFonts w:hint="eastAsia" w:ascii="宋体"/>
          <w:sz w:val="24"/>
        </w:rPr>
        <w:t>日</w:t>
      </w:r>
    </w:p>
    <w:p w14:paraId="2B1B6B2E">
      <w:pPr>
        <w:snapToGrid w:val="0"/>
        <w:jc w:val="center"/>
        <w:rPr>
          <w:rFonts w:ascii="宋体"/>
          <w:sz w:val="24"/>
        </w:rPr>
      </w:pPr>
    </w:p>
    <w:p w14:paraId="0686B2DB">
      <w:pPr>
        <w:snapToGrid w:val="0"/>
        <w:jc w:val="center"/>
        <w:rPr>
          <w:rFonts w:ascii="宋体"/>
          <w:szCs w:val="21"/>
        </w:rPr>
      </w:pPr>
    </w:p>
    <w:p w14:paraId="553B790A">
      <w:pPr>
        <w:snapToGrid w:val="0"/>
        <w:jc w:val="center"/>
        <w:rPr>
          <w:rFonts w:ascii="宋体"/>
          <w:szCs w:val="21"/>
        </w:rPr>
      </w:pPr>
    </w:p>
    <w:p w14:paraId="5203D19A">
      <w:pPr>
        <w:snapToGrid w:val="0"/>
        <w:jc w:val="center"/>
        <w:rPr>
          <w:rFonts w:ascii="宋体"/>
          <w:szCs w:val="21"/>
        </w:rPr>
      </w:pPr>
    </w:p>
    <w:p w14:paraId="5DF30A78">
      <w:pPr>
        <w:snapToGrid w:val="0"/>
        <w:jc w:val="center"/>
        <w:rPr>
          <w:rFonts w:ascii="宋体"/>
          <w:szCs w:val="21"/>
        </w:rPr>
      </w:pPr>
    </w:p>
    <w:p w14:paraId="5A32AFA6">
      <w:pPr>
        <w:pStyle w:val="30"/>
        <w:ind w:left="0" w:leftChars="0" w:firstLine="0" w:firstLineChars="0"/>
        <w:rPr>
          <w:szCs w:val="24"/>
        </w:rPr>
      </w:pPr>
    </w:p>
    <w:p w14:paraId="14AA8D57">
      <w:pPr>
        <w:pStyle w:val="26"/>
        <w:rPr>
          <w:szCs w:val="24"/>
        </w:rPr>
      </w:pPr>
    </w:p>
    <w:p w14:paraId="30D96C79"/>
    <w:p w14:paraId="24A26988">
      <w:pPr>
        <w:pStyle w:val="16"/>
        <w:snapToGrid w:val="0"/>
        <w:spacing w:beforeLines="0" w:afterLines="0" w:line="440" w:lineRule="exact"/>
        <w:outlineLvl w:val="1"/>
        <w:rPr>
          <w:rFonts w:hint="eastAsia" w:hAnsi="宋体"/>
          <w:b/>
          <w:highlight w:val="none"/>
        </w:rPr>
      </w:pPr>
    </w:p>
    <w:p w14:paraId="753EFC41">
      <w:pPr>
        <w:pStyle w:val="16"/>
        <w:snapToGrid w:val="0"/>
        <w:spacing w:beforeLines="0" w:afterLines="0" w:line="440" w:lineRule="exact"/>
        <w:outlineLvl w:val="1"/>
        <w:rPr>
          <w:rFonts w:hint="eastAsia" w:hAnsi="宋体"/>
          <w:b/>
          <w:highlight w:val="none"/>
        </w:rPr>
      </w:pPr>
    </w:p>
    <w:p w14:paraId="24BAB90E">
      <w:pPr>
        <w:pStyle w:val="16"/>
        <w:keepNext/>
        <w:keepLines w:val="0"/>
        <w:pageBreakBefore/>
        <w:widowControl w:val="0"/>
        <w:kinsoku/>
        <w:wordWrap/>
        <w:overflowPunct/>
        <w:topLinePunct w:val="0"/>
        <w:autoSpaceDE/>
        <w:autoSpaceDN/>
        <w:bidi w:val="0"/>
        <w:adjustRightInd/>
        <w:snapToGrid w:val="0"/>
        <w:spacing w:beforeLines="0" w:afterLines="0" w:line="440" w:lineRule="exact"/>
        <w:textAlignment w:val="auto"/>
        <w:outlineLvl w:val="1"/>
        <w:rPr>
          <w:rFonts w:hAnsi="宋体"/>
          <w:b/>
          <w:highlight w:val="none"/>
        </w:rPr>
      </w:pPr>
      <w:r>
        <w:rPr>
          <w:rFonts w:hint="eastAsia" w:hAnsi="宋体"/>
          <w:b/>
          <w:highlight w:val="none"/>
        </w:rPr>
        <w:t>一、资格文件格式</w:t>
      </w:r>
    </w:p>
    <w:p w14:paraId="48ABAE53">
      <w:pPr>
        <w:snapToGrid w:val="0"/>
        <w:spacing w:line="440" w:lineRule="exact"/>
        <w:rPr>
          <w:rFonts w:ascii="宋体" w:hAnsi="宋体"/>
          <w:highlight w:val="none"/>
        </w:rPr>
      </w:pPr>
      <w:r>
        <w:rPr>
          <w:rFonts w:hint="eastAsia" w:ascii="宋体" w:hAnsi="宋体"/>
          <w:bCs/>
          <w:highlight w:val="none"/>
        </w:rPr>
        <w:t>1</w:t>
      </w:r>
      <w:r>
        <w:rPr>
          <w:rFonts w:ascii="宋体" w:hAnsi="宋体"/>
          <w:highlight w:val="none"/>
        </w:rPr>
        <w:t>.</w:t>
      </w:r>
      <w:r>
        <w:rPr>
          <w:rFonts w:hint="eastAsia" w:ascii="宋体" w:hAnsi="宋体"/>
          <w:highlight w:val="none"/>
        </w:rPr>
        <w:t>资格文件封面格式</w:t>
      </w:r>
    </w:p>
    <w:p w14:paraId="2864D0F1">
      <w:pPr>
        <w:snapToGrid w:val="0"/>
        <w:spacing w:line="440" w:lineRule="exact"/>
        <w:rPr>
          <w:rFonts w:ascii="宋体" w:hAnsi="宋体"/>
          <w:b/>
          <w:bCs/>
          <w:highlight w:val="none"/>
        </w:rPr>
      </w:pPr>
    </w:p>
    <w:p w14:paraId="0B009E97">
      <w:pPr>
        <w:snapToGrid w:val="0"/>
        <w:spacing w:line="440" w:lineRule="exact"/>
        <w:jc w:val="center"/>
        <w:rPr>
          <w:rFonts w:ascii="宋体" w:hAnsi="宋体"/>
          <w:b/>
          <w:bCs/>
          <w:highlight w:val="none"/>
        </w:rPr>
      </w:pPr>
      <w:r>
        <w:rPr>
          <w:rFonts w:hint="eastAsia" w:ascii="宋体" w:hAnsi="宋体"/>
          <w:b/>
          <w:bCs/>
          <w:highlight w:val="none"/>
        </w:rPr>
        <w:t>资格文件</w:t>
      </w:r>
    </w:p>
    <w:p w14:paraId="437ACBED">
      <w:pPr>
        <w:snapToGrid w:val="0"/>
        <w:spacing w:line="440" w:lineRule="exact"/>
        <w:ind w:firstLine="900" w:firstLineChars="375"/>
        <w:rPr>
          <w:rFonts w:hint="eastAsia" w:ascii="宋体" w:hAnsi="宋体"/>
          <w:color w:val="auto"/>
          <w:sz w:val="24"/>
          <w:highlight w:val="none"/>
        </w:rPr>
      </w:pPr>
      <w:r>
        <w:rPr>
          <w:rFonts w:hint="eastAsia" w:ascii="宋体" w:hAnsi="宋体"/>
          <w:bCs/>
          <w:highlight w:val="none"/>
        </w:rPr>
        <w:t>项目名称：</w:t>
      </w:r>
      <w:r>
        <w:rPr>
          <w:rFonts w:hint="eastAsia" w:ascii="宋体" w:hAnsi="宋体"/>
          <w:bCs/>
          <w:color w:val="auto"/>
          <w:sz w:val="24"/>
          <w:highlight w:val="none"/>
          <w:u w:val="single"/>
        </w:rPr>
        <w:t xml:space="preserve">                    </w:t>
      </w:r>
      <w:r>
        <w:rPr>
          <w:rFonts w:hint="eastAsia" w:ascii="宋体" w:hAnsi="宋体"/>
          <w:color w:val="auto"/>
          <w:sz w:val="24"/>
          <w:highlight w:val="none"/>
        </w:rPr>
        <w:t>采购项目</w:t>
      </w:r>
    </w:p>
    <w:p w14:paraId="66157CC4">
      <w:pPr>
        <w:snapToGrid w:val="0"/>
        <w:spacing w:line="440" w:lineRule="exact"/>
        <w:ind w:firstLine="900" w:firstLineChars="375"/>
        <w:rPr>
          <w:rFonts w:ascii="宋体" w:hAnsi="宋体"/>
          <w:bCs/>
          <w:highlight w:val="none"/>
        </w:rPr>
      </w:pPr>
      <w:r>
        <w:rPr>
          <w:rFonts w:hint="eastAsia" w:ascii="宋体" w:hAnsi="宋体"/>
          <w:bCs/>
          <w:highlight w:val="none"/>
        </w:rPr>
        <w:t>项目编号：</w:t>
      </w:r>
    </w:p>
    <w:p w14:paraId="174966EC">
      <w:pPr>
        <w:pStyle w:val="9"/>
        <w:snapToGrid w:val="0"/>
        <w:spacing w:line="440" w:lineRule="exact"/>
        <w:ind w:firstLine="900" w:firstLineChars="375"/>
        <w:rPr>
          <w:rFonts w:ascii="宋体" w:hAnsi="宋体"/>
          <w:bCs/>
          <w:highlight w:val="none"/>
        </w:rPr>
      </w:pPr>
      <w:r>
        <w:rPr>
          <w:rFonts w:hint="eastAsia" w:ascii="宋体" w:hAnsi="宋体"/>
          <w:bCs/>
          <w:highlight w:val="none"/>
          <w:lang w:val="en-US" w:eastAsia="zh-CN"/>
        </w:rPr>
        <w:t>供应商</w:t>
      </w:r>
      <w:r>
        <w:rPr>
          <w:rFonts w:hint="eastAsia" w:ascii="宋体" w:hAnsi="宋体"/>
          <w:bCs/>
          <w:highlight w:val="none"/>
        </w:rPr>
        <w:t>名称（盖章）：</w:t>
      </w:r>
    </w:p>
    <w:p w14:paraId="178EEABD">
      <w:pPr>
        <w:pStyle w:val="9"/>
        <w:snapToGrid w:val="0"/>
        <w:spacing w:line="440" w:lineRule="exact"/>
        <w:ind w:firstLine="900" w:firstLineChars="375"/>
        <w:rPr>
          <w:rFonts w:ascii="宋体" w:hAnsi="宋体"/>
          <w:bCs/>
          <w:highlight w:val="none"/>
        </w:rPr>
      </w:pPr>
      <w:r>
        <w:rPr>
          <w:rFonts w:hint="eastAsia" w:ascii="宋体" w:hAnsi="宋体"/>
          <w:bCs/>
          <w:highlight w:val="none"/>
          <w:lang w:val="en-US" w:eastAsia="zh-CN"/>
        </w:rPr>
        <w:t>供应商</w:t>
      </w:r>
      <w:r>
        <w:rPr>
          <w:rFonts w:hint="eastAsia" w:ascii="宋体" w:hAnsi="宋体"/>
          <w:bCs/>
          <w:highlight w:val="none"/>
        </w:rPr>
        <w:t>地址：</w:t>
      </w:r>
    </w:p>
    <w:p w14:paraId="5C0E26BA">
      <w:pPr>
        <w:snapToGrid w:val="0"/>
        <w:spacing w:line="440" w:lineRule="exact"/>
        <w:ind w:firstLine="3280" w:firstLineChars="1367"/>
        <w:rPr>
          <w:rFonts w:ascii="宋体" w:hAnsi="宋体"/>
        </w:rPr>
      </w:pPr>
      <w:r>
        <w:rPr>
          <w:rFonts w:ascii="宋体" w:hAnsi="宋体"/>
          <w:color w:val="auto"/>
          <w:sz w:val="24"/>
          <w:highlight w:val="none"/>
        </w:rPr>
        <w:t xml:space="preserve"> </w:t>
      </w:r>
      <w:r>
        <w:rPr>
          <w:rFonts w:hint="eastAsia" w:ascii="宋体" w:hAnsi="宋体"/>
          <w:color w:val="auto"/>
          <w:sz w:val="24"/>
          <w:highlight w:val="none"/>
          <w:lang w:val="en-US" w:eastAsia="zh-CN"/>
        </w:rPr>
        <w:t xml:space="preserve">                   </w:t>
      </w:r>
      <w:r>
        <w:rPr>
          <w:rFonts w:hint="eastAsia" w:ascii="宋体" w:hAnsi="宋体"/>
          <w:color w:val="auto"/>
          <w:sz w:val="24"/>
          <w:highlight w:val="none"/>
        </w:rPr>
        <w:t>年</w:t>
      </w:r>
      <w:r>
        <w:rPr>
          <w:rFonts w:ascii="宋体" w:hAnsi="宋体"/>
          <w:color w:val="auto"/>
          <w:sz w:val="24"/>
          <w:highlight w:val="none"/>
        </w:rPr>
        <w:t xml:space="preserve">  </w:t>
      </w:r>
      <w:r>
        <w:rPr>
          <w:rFonts w:hint="eastAsia" w:ascii="宋体" w:hAnsi="宋体"/>
          <w:color w:val="auto"/>
          <w:sz w:val="24"/>
          <w:highlight w:val="none"/>
        </w:rPr>
        <w:t>月</w:t>
      </w:r>
      <w:r>
        <w:rPr>
          <w:rFonts w:ascii="宋体" w:hAnsi="宋体"/>
          <w:color w:val="auto"/>
          <w:sz w:val="24"/>
          <w:highlight w:val="none"/>
        </w:rPr>
        <w:t xml:space="preserve">  </w:t>
      </w:r>
      <w:r>
        <w:rPr>
          <w:rFonts w:hint="eastAsia" w:ascii="宋体" w:hAnsi="宋体"/>
          <w:color w:val="auto"/>
          <w:sz w:val="24"/>
          <w:highlight w:val="none"/>
        </w:rPr>
        <w:t>日</w:t>
      </w:r>
    </w:p>
    <w:p w14:paraId="55294CE9">
      <w:pPr>
        <w:snapToGrid w:val="0"/>
        <w:spacing w:line="440" w:lineRule="exact"/>
        <w:ind w:firstLine="3280" w:firstLineChars="1367"/>
        <w:rPr>
          <w:rFonts w:ascii="宋体" w:hAnsi="宋体"/>
          <w:highlight w:val="none"/>
        </w:rPr>
      </w:pPr>
    </w:p>
    <w:p w14:paraId="1FFC06FA">
      <w:pPr>
        <w:snapToGrid w:val="0"/>
        <w:spacing w:line="360" w:lineRule="auto"/>
        <w:ind w:firstLine="3280" w:firstLineChars="1367"/>
        <w:rPr>
          <w:rFonts w:ascii="宋体" w:hAnsi="宋体"/>
          <w:highlight w:val="none"/>
        </w:rPr>
      </w:pPr>
    </w:p>
    <w:p w14:paraId="4BD08F3E">
      <w:pPr>
        <w:snapToGrid w:val="0"/>
        <w:spacing w:line="360" w:lineRule="auto"/>
        <w:ind w:firstLine="3280" w:firstLineChars="1367"/>
        <w:rPr>
          <w:rFonts w:ascii="宋体" w:hAnsi="宋体"/>
          <w:highlight w:val="none"/>
        </w:rPr>
      </w:pPr>
    </w:p>
    <w:p w14:paraId="4DE83938">
      <w:pPr>
        <w:snapToGrid w:val="0"/>
        <w:spacing w:line="360" w:lineRule="auto"/>
        <w:ind w:firstLine="3280" w:firstLineChars="1367"/>
        <w:rPr>
          <w:rFonts w:ascii="宋体" w:hAnsi="宋体"/>
          <w:highlight w:val="none"/>
        </w:rPr>
      </w:pPr>
    </w:p>
    <w:p w14:paraId="6C66388D">
      <w:pPr>
        <w:snapToGrid w:val="0"/>
        <w:spacing w:line="360" w:lineRule="auto"/>
        <w:ind w:firstLine="3280" w:firstLineChars="1367"/>
        <w:rPr>
          <w:rFonts w:ascii="宋体" w:hAnsi="宋体"/>
          <w:highlight w:val="none"/>
        </w:rPr>
      </w:pPr>
    </w:p>
    <w:p w14:paraId="3A360685">
      <w:pPr>
        <w:snapToGrid w:val="0"/>
        <w:spacing w:line="440" w:lineRule="exact"/>
        <w:rPr>
          <w:rFonts w:ascii="宋体" w:hAnsi="宋体"/>
          <w:bCs/>
          <w:highlight w:val="none"/>
        </w:rPr>
      </w:pPr>
      <w:r>
        <w:rPr>
          <w:rFonts w:hint="eastAsia" w:ascii="宋体" w:hAnsi="宋体"/>
          <w:bCs/>
          <w:highlight w:val="none"/>
        </w:rPr>
        <w:t>2</w:t>
      </w:r>
      <w:r>
        <w:rPr>
          <w:rFonts w:ascii="宋体" w:hAnsi="宋体"/>
          <w:bCs/>
          <w:highlight w:val="none"/>
        </w:rPr>
        <w:t>.</w:t>
      </w:r>
      <w:r>
        <w:rPr>
          <w:rFonts w:hint="eastAsia" w:ascii="宋体" w:hAnsi="宋体"/>
          <w:bCs/>
          <w:highlight w:val="none"/>
        </w:rPr>
        <w:t>资格文件目录（请按照“第三章</w:t>
      </w:r>
      <w:r>
        <w:rPr>
          <w:rFonts w:hint="eastAsia" w:ascii="宋体" w:hAnsi="宋体"/>
          <w:bCs/>
          <w:highlight w:val="none"/>
          <w:lang w:val="en-US" w:eastAsia="zh-CN"/>
        </w:rPr>
        <w:t>供应商</w:t>
      </w:r>
      <w:r>
        <w:rPr>
          <w:rFonts w:hint="eastAsia" w:ascii="宋体" w:hAnsi="宋体"/>
          <w:bCs/>
          <w:highlight w:val="none"/>
        </w:rPr>
        <w:t>须知，</w:t>
      </w:r>
      <w:r>
        <w:rPr>
          <w:rFonts w:ascii="宋体" w:hAnsi="宋体"/>
          <w:bCs/>
          <w:highlight w:val="none"/>
        </w:rPr>
        <w:t>三、</w:t>
      </w:r>
      <w:r>
        <w:rPr>
          <w:rFonts w:hint="eastAsia" w:ascii="宋体" w:hAnsi="宋体"/>
          <w:bCs/>
          <w:highlight w:val="none"/>
        </w:rPr>
        <w:t>响应文件</w:t>
      </w:r>
      <w:r>
        <w:rPr>
          <w:rFonts w:ascii="宋体" w:hAnsi="宋体"/>
          <w:bCs/>
          <w:highlight w:val="none"/>
        </w:rPr>
        <w:t>的编制</w:t>
      </w:r>
      <w:r>
        <w:rPr>
          <w:rFonts w:hint="eastAsia" w:ascii="宋体" w:hAnsi="宋体"/>
          <w:bCs/>
          <w:highlight w:val="none"/>
        </w:rPr>
        <w:t>”的顺序，结合评标办法自行编制目录）</w:t>
      </w:r>
    </w:p>
    <w:p w14:paraId="023AEC36">
      <w:pPr>
        <w:snapToGrid w:val="0"/>
        <w:spacing w:line="440" w:lineRule="exact"/>
        <w:rPr>
          <w:rFonts w:ascii="宋体" w:hAnsi="宋体"/>
          <w:bCs/>
          <w:highlight w:val="none"/>
        </w:rPr>
      </w:pPr>
      <w:r>
        <w:rPr>
          <w:rFonts w:hint="eastAsia" w:ascii="宋体" w:hAnsi="宋体"/>
          <w:bCs/>
          <w:highlight w:val="none"/>
        </w:rPr>
        <w:t>例如：</w:t>
      </w:r>
    </w:p>
    <w:p w14:paraId="75418C96">
      <w:pPr>
        <w:snapToGrid w:val="0"/>
        <w:spacing w:line="440" w:lineRule="exact"/>
        <w:rPr>
          <w:rFonts w:ascii="宋体" w:hAnsi="宋体"/>
          <w:bCs/>
          <w:highlight w:val="none"/>
        </w:rPr>
      </w:pPr>
      <w:r>
        <w:rPr>
          <w:rFonts w:hint="eastAsia" w:ascii="宋体" w:hAnsi="宋体"/>
          <w:bCs/>
          <w:highlight w:val="none"/>
        </w:rPr>
        <w:t>资格文件：</w:t>
      </w:r>
    </w:p>
    <w:p w14:paraId="325FB272">
      <w:pPr>
        <w:snapToGrid w:val="0"/>
        <w:spacing w:line="440" w:lineRule="exact"/>
        <w:jc w:val="left"/>
        <w:rPr>
          <w:rFonts w:ascii="宋体" w:hAnsi="宋体"/>
          <w:highlight w:val="none"/>
        </w:rPr>
      </w:pPr>
      <w:r>
        <w:rPr>
          <w:rFonts w:hint="eastAsia" w:ascii="宋体" w:hAnsi="宋体"/>
          <w:highlight w:val="none"/>
        </w:rPr>
        <w:t>（1</w:t>
      </w:r>
      <w:r>
        <w:rPr>
          <w:rFonts w:ascii="宋体" w:hAnsi="宋体"/>
          <w:highlight w:val="none"/>
        </w:rPr>
        <w:t>）</w:t>
      </w:r>
      <w:r>
        <w:rPr>
          <w:rFonts w:hint="eastAsia" w:ascii="宋体" w:hAnsi="宋体"/>
          <w:highlight w:val="none"/>
        </w:rPr>
        <w:t>投标声明书</w:t>
      </w:r>
      <w:r>
        <w:rPr>
          <w:rFonts w:ascii="宋体" w:hAnsi="宋体"/>
          <w:highlight w:val="none"/>
        </w:rPr>
        <w:t xml:space="preserve"> (格式见附</w:t>
      </w:r>
      <w:r>
        <w:rPr>
          <w:rFonts w:hint="eastAsia" w:ascii="宋体" w:hAnsi="宋体"/>
          <w:highlight w:val="none"/>
        </w:rPr>
        <w:t>件）</w:t>
      </w:r>
      <w:r>
        <w:rPr>
          <w:rFonts w:hint="eastAsia" w:ascii="宋体" w:hAnsi="宋体"/>
          <w:kern w:val="0"/>
          <w:highlight w:val="none"/>
        </w:rPr>
        <w:t>……………………………………………（页码）</w:t>
      </w:r>
    </w:p>
    <w:p w14:paraId="601342F5">
      <w:pPr>
        <w:snapToGrid w:val="0"/>
        <w:spacing w:line="440" w:lineRule="exact"/>
        <w:jc w:val="left"/>
        <w:rPr>
          <w:rFonts w:ascii="宋体" w:hAnsi="宋体"/>
          <w:highlight w:val="none"/>
        </w:rPr>
      </w:pPr>
      <w:r>
        <w:rPr>
          <w:rFonts w:hint="eastAsia" w:ascii="宋体" w:hAnsi="宋体"/>
          <w:highlight w:val="none"/>
        </w:rPr>
        <w:t>（2</w:t>
      </w:r>
      <w:r>
        <w:rPr>
          <w:rFonts w:ascii="宋体" w:hAnsi="宋体"/>
          <w:highlight w:val="none"/>
        </w:rPr>
        <w:t>）法定代表人授权委托书(格式见附件)</w:t>
      </w:r>
      <w:r>
        <w:rPr>
          <w:rFonts w:hint="eastAsia" w:ascii="宋体" w:hAnsi="宋体"/>
          <w:kern w:val="0"/>
          <w:highlight w:val="none"/>
        </w:rPr>
        <w:t>…………………………………（页码）</w:t>
      </w:r>
    </w:p>
    <w:p w14:paraId="563483D4">
      <w:pPr>
        <w:snapToGrid w:val="0"/>
        <w:spacing w:line="440" w:lineRule="exact"/>
        <w:jc w:val="left"/>
        <w:rPr>
          <w:rFonts w:ascii="宋体" w:hAnsi="宋体"/>
          <w:highlight w:val="none"/>
        </w:rPr>
      </w:pPr>
      <w:r>
        <w:rPr>
          <w:rFonts w:hint="eastAsia" w:ascii="宋体" w:hAnsi="宋体"/>
          <w:highlight w:val="none"/>
        </w:rPr>
        <w:t>（3</w:t>
      </w:r>
      <w:r>
        <w:rPr>
          <w:rFonts w:ascii="宋体" w:hAnsi="宋体"/>
          <w:highlight w:val="none"/>
        </w:rPr>
        <w:t>）</w:t>
      </w:r>
      <w:r>
        <w:rPr>
          <w:rFonts w:hint="eastAsia" w:ascii="宋体" w:hAnsi="宋体"/>
          <w:highlight w:val="none"/>
        </w:rPr>
        <w:t>企业（法人）营业执照复印件</w:t>
      </w:r>
      <w:r>
        <w:rPr>
          <w:rFonts w:hint="eastAsia" w:ascii="宋体" w:hAnsi="宋体"/>
          <w:kern w:val="0"/>
          <w:highlight w:val="none"/>
        </w:rPr>
        <w:t>…………………………………………（页码）</w:t>
      </w:r>
    </w:p>
    <w:p w14:paraId="14932556">
      <w:pPr>
        <w:snapToGrid w:val="0"/>
        <w:spacing w:beforeLines="50" w:after="50"/>
        <w:rPr>
          <w:rFonts w:ascii="宋体" w:hAnsi="宋体"/>
          <w:szCs w:val="20"/>
          <w:highlight w:val="none"/>
        </w:rPr>
      </w:pPr>
    </w:p>
    <w:p w14:paraId="2E05106D">
      <w:pPr>
        <w:pStyle w:val="13"/>
        <w:ind w:left="480" w:firstLine="464"/>
        <w:rPr>
          <w:rFonts w:hAnsi="宋体"/>
          <w:sz w:val="24"/>
          <w:szCs w:val="20"/>
          <w:highlight w:val="none"/>
        </w:rPr>
      </w:pPr>
    </w:p>
    <w:p w14:paraId="574A6AFE">
      <w:pPr>
        <w:pStyle w:val="13"/>
        <w:ind w:left="480" w:firstLine="464"/>
        <w:rPr>
          <w:rFonts w:hAnsi="宋体"/>
          <w:sz w:val="24"/>
          <w:szCs w:val="20"/>
          <w:highlight w:val="none"/>
        </w:rPr>
      </w:pPr>
    </w:p>
    <w:p w14:paraId="6A3361CB">
      <w:pPr>
        <w:pStyle w:val="13"/>
        <w:ind w:left="480" w:firstLine="464"/>
        <w:rPr>
          <w:rFonts w:hAnsi="宋体"/>
          <w:sz w:val="24"/>
          <w:szCs w:val="20"/>
          <w:highlight w:val="none"/>
        </w:rPr>
      </w:pPr>
    </w:p>
    <w:p w14:paraId="710EB445">
      <w:pPr>
        <w:pStyle w:val="13"/>
        <w:ind w:left="480" w:firstLine="464"/>
        <w:rPr>
          <w:rFonts w:hAnsi="宋体"/>
          <w:sz w:val="24"/>
          <w:szCs w:val="20"/>
          <w:highlight w:val="none"/>
        </w:rPr>
      </w:pPr>
    </w:p>
    <w:p w14:paraId="09C9D8F5"/>
    <w:p w14:paraId="7F1C7659">
      <w:pPr>
        <w:pStyle w:val="13"/>
        <w:ind w:left="480" w:firstLine="464"/>
        <w:rPr>
          <w:rFonts w:hAnsi="宋体"/>
          <w:sz w:val="24"/>
          <w:szCs w:val="20"/>
          <w:highlight w:val="none"/>
        </w:rPr>
      </w:pPr>
    </w:p>
    <w:p w14:paraId="747D3D3C">
      <w:pPr>
        <w:snapToGrid w:val="0"/>
        <w:spacing w:beforeLines="50" w:after="50"/>
        <w:rPr>
          <w:rFonts w:ascii="宋体" w:hAnsi="宋体"/>
          <w:szCs w:val="20"/>
          <w:highlight w:val="none"/>
        </w:rPr>
      </w:pPr>
    </w:p>
    <w:p w14:paraId="5B52AC24">
      <w:pPr>
        <w:pStyle w:val="16"/>
        <w:snapToGrid w:val="0"/>
        <w:spacing w:beforeLines="0" w:afterLines="0" w:line="440" w:lineRule="exact"/>
        <w:outlineLvl w:val="1"/>
        <w:rPr>
          <w:rFonts w:hAnsi="宋体"/>
          <w:b/>
          <w:highlight w:val="none"/>
        </w:rPr>
      </w:pPr>
    </w:p>
    <w:p w14:paraId="723D765B">
      <w:pPr>
        <w:rPr>
          <w:rFonts w:hAnsi="宋体"/>
          <w:b/>
          <w:highlight w:val="none"/>
        </w:rPr>
      </w:pPr>
    </w:p>
    <w:p w14:paraId="63A6EE21">
      <w:pPr>
        <w:pStyle w:val="13"/>
        <w:ind w:left="480" w:firstLine="404"/>
        <w:rPr>
          <w:highlight w:val="none"/>
        </w:rPr>
      </w:pPr>
    </w:p>
    <w:p w14:paraId="4213E917">
      <w:pPr>
        <w:snapToGrid w:val="0"/>
        <w:spacing w:line="360" w:lineRule="auto"/>
        <w:rPr>
          <w:rFonts w:ascii="宋体" w:hAnsi="宋体"/>
          <w:highlight w:val="none"/>
        </w:rPr>
      </w:pPr>
    </w:p>
    <w:p w14:paraId="5DFA5D17">
      <w:pPr>
        <w:pStyle w:val="5"/>
        <w:keepNext/>
        <w:keepLines/>
        <w:pageBreakBefore/>
        <w:widowControl w:val="0"/>
        <w:kinsoku/>
        <w:wordWrap/>
        <w:overflowPunct/>
        <w:topLinePunct w:val="0"/>
        <w:autoSpaceDE/>
        <w:autoSpaceDN/>
        <w:bidi w:val="0"/>
        <w:adjustRightInd/>
        <w:snapToGrid/>
        <w:spacing w:line="360" w:lineRule="auto"/>
        <w:jc w:val="center"/>
        <w:textAlignment w:val="auto"/>
        <w:rPr>
          <w:rFonts w:ascii="宋体" w:hAnsi="宋体"/>
          <w:szCs w:val="24"/>
          <w:highlight w:val="none"/>
        </w:rPr>
      </w:pPr>
      <w:r>
        <w:rPr>
          <w:rFonts w:ascii="宋体" w:hAnsi="宋体"/>
          <w:szCs w:val="24"/>
          <w:highlight w:val="none"/>
        </w:rPr>
        <w:t>投标声明书</w:t>
      </w:r>
    </w:p>
    <w:p w14:paraId="36916361">
      <w:pPr>
        <w:spacing w:line="360" w:lineRule="auto"/>
        <w:rPr>
          <w:rFonts w:ascii="宋体" w:hAnsi="宋体"/>
          <w:highlight w:val="none"/>
        </w:rPr>
      </w:pPr>
      <w:r>
        <w:rPr>
          <w:rFonts w:ascii="宋体" w:hAnsi="宋体"/>
          <w:highlight w:val="none"/>
        </w:rPr>
        <w:t>致：</w:t>
      </w:r>
      <w:r>
        <w:rPr>
          <w:rFonts w:hint="eastAsia" w:ascii="宋体" w:hAnsi="宋体"/>
          <w:highlight w:val="none"/>
          <w:u w:val="single"/>
          <w:lang w:eastAsia="zh-CN"/>
        </w:rPr>
        <w:t>嘉善县公</w:t>
      </w:r>
      <w:r>
        <w:rPr>
          <w:rFonts w:hint="eastAsia" w:ascii="宋体" w:hAnsi="宋体"/>
          <w:highlight w:val="none"/>
          <w:u w:val="single"/>
        </w:rPr>
        <w:t>共资源交易中心</w:t>
      </w:r>
      <w:r>
        <w:rPr>
          <w:rFonts w:hint="eastAsia" w:ascii="宋体" w:hAnsi="宋体"/>
          <w:highlight w:val="none"/>
        </w:rPr>
        <w:t>：</w:t>
      </w:r>
    </w:p>
    <w:p w14:paraId="2F5DB0B8">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lang w:eastAsia="zh-CN"/>
        </w:rPr>
        <w:t>供应商</w:t>
      </w:r>
      <w:r>
        <w:rPr>
          <w:rFonts w:ascii="宋体" w:hAnsi="宋体"/>
          <w:color w:val="auto"/>
          <w:sz w:val="24"/>
          <w:highlight w:val="none"/>
        </w:rPr>
        <w:t>名称）系中华人民共和国合法企业，经营地址</w:t>
      </w:r>
      <w:r>
        <w:rPr>
          <w:rFonts w:ascii="宋体" w:hAnsi="宋体"/>
          <w:color w:val="auto"/>
          <w:sz w:val="24"/>
          <w:highlight w:val="none"/>
          <w:u w:val="single"/>
        </w:rPr>
        <w:t xml:space="preserve">    </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r>
        <w:rPr>
          <w:rFonts w:ascii="宋体" w:hAnsi="宋体"/>
          <w:color w:val="auto"/>
          <w:sz w:val="24"/>
          <w:highlight w:val="none"/>
        </w:rPr>
        <w:t>。</w:t>
      </w:r>
    </w:p>
    <w:p w14:paraId="65B44FDE">
      <w:pPr>
        <w:snapToGrid w:val="0"/>
        <w:spacing w:line="360" w:lineRule="auto"/>
        <w:ind w:firstLine="480" w:firstLineChars="200"/>
        <w:rPr>
          <w:rFonts w:ascii="宋体" w:hAnsi="宋体"/>
          <w:color w:val="auto"/>
          <w:sz w:val="24"/>
          <w:highlight w:val="none"/>
        </w:rPr>
      </w:pPr>
      <w:r>
        <w:rPr>
          <w:rFonts w:ascii="宋体" w:hAnsi="宋体"/>
          <w:color w:val="auto"/>
          <w:sz w:val="24"/>
          <w:highlight w:val="none"/>
        </w:rPr>
        <w:t>我</w:t>
      </w:r>
      <w:r>
        <w:rPr>
          <w:rFonts w:hint="eastAsia" w:ascii="宋体" w:hAnsi="宋体"/>
          <w:color w:val="auto"/>
          <w:sz w:val="24"/>
          <w:highlight w:val="none"/>
          <w:u w:val="single"/>
        </w:rPr>
        <w:t xml:space="preserve">           </w:t>
      </w:r>
      <w:r>
        <w:rPr>
          <w:rFonts w:ascii="宋体" w:hAnsi="宋体"/>
          <w:color w:val="auto"/>
          <w:sz w:val="24"/>
          <w:highlight w:val="none"/>
        </w:rPr>
        <w:t>（姓名）系</w:t>
      </w:r>
      <w:r>
        <w:rPr>
          <w:rFonts w:hint="eastAsia" w:ascii="宋体" w:hAnsi="宋体"/>
          <w:color w:val="auto"/>
          <w:sz w:val="24"/>
          <w:highlight w:val="none"/>
        </w:rPr>
        <w:t xml:space="preserve"> </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r>
        <w:rPr>
          <w:rFonts w:ascii="宋体" w:hAnsi="宋体"/>
          <w:color w:val="auto"/>
          <w:sz w:val="24"/>
          <w:highlight w:val="none"/>
        </w:rPr>
        <w:t>（</w:t>
      </w:r>
      <w:r>
        <w:rPr>
          <w:rFonts w:hint="eastAsia" w:ascii="宋体" w:hAnsi="宋体"/>
          <w:color w:val="auto"/>
          <w:sz w:val="24"/>
          <w:highlight w:val="none"/>
          <w:lang w:eastAsia="zh-CN"/>
        </w:rPr>
        <w:t>供应商</w:t>
      </w:r>
      <w:r>
        <w:rPr>
          <w:rFonts w:ascii="宋体" w:hAnsi="宋体"/>
          <w:color w:val="auto"/>
          <w:sz w:val="24"/>
          <w:highlight w:val="none"/>
        </w:rPr>
        <w:t>名称）的法定代表人，我方</w:t>
      </w:r>
      <w:r>
        <w:rPr>
          <w:rFonts w:hint="eastAsia" w:ascii="宋体" w:hAnsi="宋体"/>
          <w:color w:val="auto"/>
          <w:sz w:val="24"/>
          <w:highlight w:val="none"/>
        </w:rPr>
        <w:t>自</w:t>
      </w:r>
      <w:r>
        <w:rPr>
          <w:rFonts w:ascii="宋体" w:hAnsi="宋体"/>
          <w:color w:val="auto"/>
          <w:sz w:val="24"/>
          <w:highlight w:val="none"/>
        </w:rPr>
        <w:t>愿参加贵方组织的</w:t>
      </w:r>
      <w:r>
        <w:rPr>
          <w:rFonts w:hint="eastAsia" w:ascii="宋体" w:hAnsi="宋体"/>
          <w:color w:val="auto"/>
          <w:sz w:val="24"/>
          <w:highlight w:val="none"/>
          <w:u w:val="single"/>
        </w:rPr>
        <w:t xml:space="preserve">              </w:t>
      </w:r>
      <w:r>
        <w:rPr>
          <w:rFonts w:ascii="宋体" w:hAnsi="宋体"/>
          <w:color w:val="auto"/>
          <w:sz w:val="24"/>
          <w:highlight w:val="none"/>
        </w:rPr>
        <w:t>项目的投标，为便于贵方公正、择优地确定中标人及其投标产品和服务，我方就本次投标有关事项郑重声明如下：</w:t>
      </w:r>
    </w:p>
    <w:p w14:paraId="0E9DA753">
      <w:pPr>
        <w:snapToGrid w:val="0"/>
        <w:spacing w:line="360" w:lineRule="auto"/>
        <w:ind w:firstLine="480" w:firstLineChars="200"/>
        <w:rPr>
          <w:rFonts w:ascii="宋体" w:hAnsi="宋体"/>
          <w:highlight w:val="none"/>
        </w:rPr>
      </w:pPr>
      <w:r>
        <w:rPr>
          <w:rFonts w:hint="eastAsia" w:ascii="宋体" w:hAnsi="宋体"/>
          <w:highlight w:val="none"/>
        </w:rPr>
        <w:t>1</w:t>
      </w:r>
      <w:r>
        <w:rPr>
          <w:rFonts w:ascii="宋体" w:hAnsi="宋体"/>
          <w:highlight w:val="none"/>
        </w:rPr>
        <w:t>.我方向贵方提交的所有</w:t>
      </w:r>
      <w:r>
        <w:rPr>
          <w:rFonts w:hint="eastAsia" w:ascii="宋体" w:hAnsi="宋体"/>
          <w:highlight w:val="none"/>
        </w:rPr>
        <w:t>响应文件及相关</w:t>
      </w:r>
      <w:r>
        <w:rPr>
          <w:rFonts w:ascii="宋体" w:hAnsi="宋体"/>
          <w:highlight w:val="none"/>
        </w:rPr>
        <w:t>资料都是真实的</w:t>
      </w:r>
      <w:r>
        <w:rPr>
          <w:rFonts w:hint="eastAsia" w:ascii="宋体" w:hAnsi="宋体"/>
          <w:highlight w:val="none"/>
        </w:rPr>
        <w:t>、合法的</w:t>
      </w:r>
      <w:r>
        <w:rPr>
          <w:rFonts w:ascii="宋体" w:hAnsi="宋体"/>
          <w:highlight w:val="none"/>
        </w:rPr>
        <w:t>。</w:t>
      </w:r>
    </w:p>
    <w:p w14:paraId="16BC77A2">
      <w:pPr>
        <w:snapToGrid w:val="0"/>
        <w:spacing w:line="360" w:lineRule="auto"/>
        <w:ind w:firstLine="480" w:firstLineChars="200"/>
        <w:rPr>
          <w:rFonts w:ascii="宋体" w:hAnsi="宋体"/>
          <w:highlight w:val="none"/>
        </w:rPr>
      </w:pPr>
      <w:r>
        <w:rPr>
          <w:rFonts w:hint="eastAsia" w:ascii="宋体" w:hAnsi="宋体"/>
          <w:highlight w:val="none"/>
        </w:rPr>
        <w:t>2</w:t>
      </w:r>
      <w:r>
        <w:rPr>
          <w:rFonts w:ascii="宋体" w:hAnsi="宋体"/>
          <w:highlight w:val="none"/>
        </w:rPr>
        <w:t>.我方不是采购人的附属机构；在获知本项目采购信息后，与采购人聘请的为此项目提供咨询服务的公司及其附属机构没有任何联系。</w:t>
      </w:r>
    </w:p>
    <w:p w14:paraId="1433926E">
      <w:pPr>
        <w:adjustRightInd w:val="0"/>
        <w:snapToGrid w:val="0"/>
        <w:spacing w:line="360" w:lineRule="auto"/>
        <w:ind w:firstLine="480" w:firstLineChars="200"/>
        <w:rPr>
          <w:rFonts w:ascii="宋体" w:hAnsi="宋体"/>
          <w:highlight w:val="none"/>
        </w:rPr>
      </w:pPr>
      <w:r>
        <w:rPr>
          <w:rFonts w:hint="eastAsia" w:ascii="宋体" w:hAnsi="宋体"/>
          <w:highlight w:val="none"/>
        </w:rPr>
        <w:t>3</w:t>
      </w:r>
      <w:r>
        <w:rPr>
          <w:rFonts w:ascii="宋体" w:hAnsi="宋体"/>
          <w:highlight w:val="none"/>
        </w:rPr>
        <w:t>.</w:t>
      </w:r>
      <w:r>
        <w:rPr>
          <w:rFonts w:hint="eastAsia" w:ascii="宋体" w:hAnsi="宋体"/>
          <w:highlight w:val="none"/>
        </w:rPr>
        <w:t>我公司已详细阅读全部“</w:t>
      </w:r>
      <w:r>
        <w:rPr>
          <w:rFonts w:hint="eastAsia" w:ascii="宋体" w:hAnsi="宋体"/>
          <w:highlight w:val="none"/>
          <w:lang w:val="en-US" w:eastAsia="zh-CN"/>
        </w:rPr>
        <w:t>征集</w:t>
      </w:r>
      <w:r>
        <w:rPr>
          <w:rFonts w:hint="eastAsia" w:ascii="宋体" w:hAnsi="宋体"/>
          <w:highlight w:val="none"/>
        </w:rPr>
        <w:t>文件”，包括修改文件（如果有）以及全部</w:t>
      </w:r>
      <w:r>
        <w:rPr>
          <w:rFonts w:hint="eastAsia" w:ascii="宋体" w:hAnsi="宋体"/>
          <w:highlight w:val="none"/>
          <w:lang w:val="en-US" w:eastAsia="zh-CN"/>
        </w:rPr>
        <w:t>征集</w:t>
      </w:r>
      <w:r>
        <w:rPr>
          <w:rFonts w:hint="eastAsia" w:ascii="宋体" w:hAnsi="宋体"/>
          <w:highlight w:val="none"/>
        </w:rPr>
        <w:t>资料和相关附件，并已了解我公司在招投标过程中的权利和义务。</w:t>
      </w:r>
    </w:p>
    <w:p w14:paraId="09DB6C21">
      <w:pPr>
        <w:adjustRightInd w:val="0"/>
        <w:snapToGrid w:val="0"/>
        <w:spacing w:line="360" w:lineRule="auto"/>
        <w:ind w:firstLine="480" w:firstLineChars="200"/>
        <w:rPr>
          <w:rFonts w:ascii="宋体" w:hAnsi="宋体"/>
          <w:highlight w:val="none"/>
        </w:rPr>
      </w:pPr>
      <w:r>
        <w:rPr>
          <w:rFonts w:hint="eastAsia" w:ascii="宋体" w:hAnsi="宋体"/>
          <w:highlight w:val="none"/>
        </w:rPr>
        <w:t>4.响应文件自开标日起有效期为90天。</w:t>
      </w:r>
    </w:p>
    <w:p w14:paraId="30B2EF01">
      <w:pPr>
        <w:adjustRightInd w:val="0"/>
        <w:snapToGrid w:val="0"/>
        <w:spacing w:line="360" w:lineRule="auto"/>
        <w:ind w:firstLine="480" w:firstLineChars="200"/>
        <w:rPr>
          <w:rFonts w:ascii="宋体" w:hAnsi="宋体"/>
          <w:highlight w:val="none"/>
        </w:rPr>
      </w:pPr>
      <w:r>
        <w:rPr>
          <w:rFonts w:hint="eastAsia" w:ascii="宋体" w:hAnsi="宋体"/>
          <w:highlight w:val="none"/>
        </w:rPr>
        <w:t>5.我公司声明参与本项目前3年内的经营活动中没有重大违法记录；</w:t>
      </w:r>
    </w:p>
    <w:p w14:paraId="48EFE304">
      <w:pPr>
        <w:adjustRightInd w:val="0"/>
        <w:snapToGrid w:val="0"/>
        <w:spacing w:line="360" w:lineRule="auto"/>
        <w:ind w:firstLine="480" w:firstLineChars="200"/>
        <w:rPr>
          <w:rFonts w:ascii="宋体" w:hAnsi="宋体"/>
          <w:highlight w:val="none"/>
        </w:rPr>
      </w:pPr>
      <w:r>
        <w:rPr>
          <w:rFonts w:hint="eastAsia" w:ascii="宋体" w:hAnsi="宋体"/>
          <w:highlight w:val="none"/>
        </w:rPr>
        <w:t>6.我方通过“信用中国”网站（www.creditchina.gov.cn）、中国政府采购网（www.ccgp.gov.cn）查询，未被列入失信被执行人、重大税收违法案件当事人名单、政府采购严重违法失信行为记录名单。</w:t>
      </w:r>
    </w:p>
    <w:p w14:paraId="0826EF00">
      <w:pPr>
        <w:adjustRightInd w:val="0"/>
        <w:snapToGrid w:val="0"/>
        <w:spacing w:line="360" w:lineRule="auto"/>
        <w:ind w:firstLine="480" w:firstLineChars="200"/>
        <w:rPr>
          <w:rFonts w:ascii="宋体" w:hAnsi="宋体"/>
          <w:highlight w:val="none"/>
        </w:rPr>
      </w:pPr>
      <w:r>
        <w:rPr>
          <w:rFonts w:hint="eastAsia" w:ascii="宋体" w:hAnsi="宋体"/>
          <w:highlight w:val="none"/>
        </w:rPr>
        <w:t>7</w:t>
      </w:r>
      <w:r>
        <w:rPr>
          <w:rFonts w:ascii="宋体" w:hAnsi="宋体"/>
          <w:highlight w:val="none"/>
        </w:rPr>
        <w:t>.</w:t>
      </w:r>
      <w:r>
        <w:rPr>
          <w:rFonts w:hint="eastAsia" w:ascii="宋体" w:hAnsi="宋体"/>
          <w:highlight w:val="none"/>
        </w:rPr>
        <w:t>我公司理解并接受</w:t>
      </w:r>
      <w:r>
        <w:rPr>
          <w:rFonts w:hint="eastAsia" w:ascii="宋体" w:hAnsi="宋体"/>
          <w:highlight w:val="none"/>
          <w:lang w:val="en-US" w:eastAsia="zh-CN"/>
        </w:rPr>
        <w:t>征集</w:t>
      </w:r>
      <w:r>
        <w:rPr>
          <w:rFonts w:hint="eastAsia" w:ascii="宋体" w:hAnsi="宋体"/>
          <w:highlight w:val="none"/>
        </w:rPr>
        <w:t>文件的各项规定和要求，同意此次</w:t>
      </w:r>
      <w:r>
        <w:rPr>
          <w:rFonts w:hint="eastAsia" w:ascii="宋体" w:hAnsi="宋体"/>
          <w:highlight w:val="none"/>
          <w:lang w:val="en-US" w:eastAsia="zh-CN"/>
        </w:rPr>
        <w:t>征集</w:t>
      </w:r>
      <w:r>
        <w:rPr>
          <w:rFonts w:hint="eastAsia" w:ascii="宋体" w:hAnsi="宋体"/>
          <w:highlight w:val="none"/>
        </w:rPr>
        <w:t>文件中的各项内容，并同意提供按照贵方可能要求的与投标有关的一切数据或资料等。</w:t>
      </w:r>
    </w:p>
    <w:p w14:paraId="69C5CA92">
      <w:pPr>
        <w:snapToGrid w:val="0"/>
        <w:spacing w:line="360" w:lineRule="auto"/>
        <w:ind w:firstLine="480" w:firstLineChars="200"/>
        <w:rPr>
          <w:rFonts w:ascii="宋体" w:hAnsi="宋体"/>
          <w:highlight w:val="none"/>
          <w:u w:val="single"/>
        </w:rPr>
      </w:pPr>
      <w:r>
        <w:rPr>
          <w:rFonts w:hint="eastAsia" w:ascii="宋体" w:hAnsi="宋体"/>
          <w:highlight w:val="none"/>
        </w:rPr>
        <w:t>8</w:t>
      </w:r>
      <w:r>
        <w:rPr>
          <w:rFonts w:ascii="宋体" w:hAnsi="宋体"/>
          <w:highlight w:val="none"/>
        </w:rPr>
        <w:t>.</w:t>
      </w:r>
      <w:r>
        <w:rPr>
          <w:rFonts w:hint="eastAsia" w:ascii="宋体" w:hAnsi="宋体"/>
          <w:highlight w:val="none"/>
        </w:rPr>
        <w:t>本公司如中标，保证按照响应文件的承诺与贵方签订合同，保证履行合同条款。</w:t>
      </w:r>
    </w:p>
    <w:p w14:paraId="3DBA3775">
      <w:pPr>
        <w:snapToGrid w:val="0"/>
        <w:spacing w:line="360" w:lineRule="auto"/>
        <w:ind w:firstLine="480" w:firstLineChars="200"/>
        <w:rPr>
          <w:rFonts w:ascii="宋体" w:hAnsi="宋体"/>
          <w:highlight w:val="none"/>
        </w:rPr>
      </w:pPr>
      <w:r>
        <w:rPr>
          <w:rFonts w:hint="eastAsia" w:ascii="宋体" w:hAnsi="宋体"/>
          <w:highlight w:val="none"/>
        </w:rPr>
        <w:t>9</w:t>
      </w:r>
      <w:r>
        <w:rPr>
          <w:rFonts w:ascii="宋体" w:hAnsi="宋体"/>
          <w:highlight w:val="none"/>
        </w:rPr>
        <w:t>.以上事项如有虚假或隐瞒，我方愿意承担一切后果，并不再寻求任何旨在减轻或免除法律责任的辩解。</w:t>
      </w:r>
    </w:p>
    <w:p w14:paraId="58079625">
      <w:pPr>
        <w:pStyle w:val="61"/>
        <w:snapToGrid w:val="0"/>
        <w:spacing w:line="360" w:lineRule="auto"/>
        <w:ind w:firstLine="480" w:firstLineChars="200"/>
        <w:rPr>
          <w:rFonts w:ascii="宋体" w:hAnsi="宋体"/>
          <w:szCs w:val="24"/>
          <w:highlight w:val="none"/>
        </w:rPr>
      </w:pPr>
    </w:p>
    <w:p w14:paraId="4AC4947B">
      <w:pPr>
        <w:tabs>
          <w:tab w:val="left" w:pos="1418"/>
        </w:tabs>
        <w:spacing w:line="360" w:lineRule="auto"/>
        <w:ind w:firstLine="240" w:firstLineChars="100"/>
        <w:rPr>
          <w:rFonts w:ascii="宋体" w:hAnsi="宋体"/>
          <w:bCs/>
          <w:highlight w:val="none"/>
        </w:rPr>
      </w:pPr>
      <w:r>
        <w:rPr>
          <w:rFonts w:ascii="宋体" w:hAnsi="宋体"/>
          <w:highlight w:val="none"/>
        </w:rPr>
        <w:t>法定代表人或委托代理人签名：</w:t>
      </w:r>
    </w:p>
    <w:p w14:paraId="750DEB5E">
      <w:pPr>
        <w:tabs>
          <w:tab w:val="left" w:pos="1418"/>
        </w:tabs>
        <w:spacing w:line="360" w:lineRule="auto"/>
        <w:ind w:firstLine="240" w:firstLineChars="100"/>
        <w:rPr>
          <w:rFonts w:ascii="宋体" w:hAnsi="宋体"/>
          <w:highlight w:val="none"/>
        </w:rPr>
      </w:pPr>
      <w:r>
        <w:rPr>
          <w:rFonts w:hint="eastAsia" w:ascii="宋体" w:hAnsi="宋体"/>
          <w:bCs/>
          <w:highlight w:val="none"/>
          <w:lang w:val="en-US" w:eastAsia="zh-CN"/>
        </w:rPr>
        <w:t>供 应 商</w:t>
      </w:r>
      <w:r>
        <w:rPr>
          <w:rFonts w:hint="eastAsia" w:ascii="宋体" w:hAnsi="宋体"/>
          <w:bCs/>
          <w:highlight w:val="none"/>
        </w:rPr>
        <w:t>（盖章）：                              年  月  日</w:t>
      </w:r>
    </w:p>
    <w:p w14:paraId="18DE32DF">
      <w:pPr>
        <w:snapToGrid w:val="0"/>
        <w:spacing w:line="360" w:lineRule="auto"/>
        <w:rPr>
          <w:rFonts w:ascii="宋体" w:hAnsi="宋体"/>
          <w:highlight w:val="none"/>
        </w:rPr>
      </w:pPr>
    </w:p>
    <w:p w14:paraId="78FDD47A">
      <w:pPr>
        <w:snapToGrid w:val="0"/>
        <w:spacing w:line="360" w:lineRule="auto"/>
        <w:rPr>
          <w:rFonts w:ascii="宋体" w:hAnsi="宋体"/>
          <w:highlight w:val="none"/>
        </w:rPr>
      </w:pPr>
    </w:p>
    <w:p w14:paraId="38FA1E58">
      <w:pPr>
        <w:pStyle w:val="13"/>
        <w:ind w:left="480" w:firstLine="464"/>
        <w:rPr>
          <w:rFonts w:hAnsi="宋体"/>
          <w:sz w:val="24"/>
          <w:highlight w:val="none"/>
        </w:rPr>
      </w:pPr>
    </w:p>
    <w:p w14:paraId="58D48F59">
      <w:pPr>
        <w:rPr>
          <w:rFonts w:ascii="宋体" w:hAnsi="宋体"/>
          <w:highlight w:val="none"/>
        </w:rPr>
      </w:pPr>
    </w:p>
    <w:p w14:paraId="7C6C9568">
      <w:pPr>
        <w:pStyle w:val="13"/>
        <w:ind w:left="480" w:firstLine="404"/>
        <w:rPr>
          <w:highlight w:val="none"/>
        </w:rPr>
      </w:pPr>
    </w:p>
    <w:p w14:paraId="69D42113">
      <w:pPr>
        <w:snapToGrid w:val="0"/>
        <w:spacing w:line="360" w:lineRule="auto"/>
        <w:rPr>
          <w:rFonts w:ascii="宋体" w:hAnsi="宋体"/>
          <w:highlight w:val="none"/>
        </w:rPr>
      </w:pPr>
    </w:p>
    <w:p w14:paraId="3E23F82C">
      <w:pPr>
        <w:pStyle w:val="6"/>
        <w:rPr>
          <w:rFonts w:ascii="宋体" w:hAnsi="宋体"/>
          <w:highlight w:val="none"/>
        </w:rPr>
      </w:pPr>
    </w:p>
    <w:p w14:paraId="1D01AE44">
      <w:pPr>
        <w:pStyle w:val="5"/>
        <w:keepNext/>
        <w:keepLines/>
        <w:pageBreakBefore/>
        <w:widowControl w:val="0"/>
        <w:kinsoku/>
        <w:wordWrap/>
        <w:overflowPunct/>
        <w:topLinePunct w:val="0"/>
        <w:autoSpaceDE/>
        <w:autoSpaceDN/>
        <w:bidi w:val="0"/>
        <w:adjustRightInd/>
        <w:snapToGrid/>
        <w:spacing w:line="360" w:lineRule="auto"/>
        <w:jc w:val="center"/>
        <w:textAlignment w:val="auto"/>
        <w:rPr>
          <w:rFonts w:ascii="宋体" w:hAnsi="宋体"/>
          <w:szCs w:val="24"/>
          <w:highlight w:val="none"/>
        </w:rPr>
      </w:pPr>
      <w:r>
        <w:rPr>
          <w:rFonts w:ascii="宋体" w:hAnsi="宋体"/>
          <w:szCs w:val="24"/>
          <w:highlight w:val="none"/>
        </w:rPr>
        <w:t>法定代表人授权委托书</w:t>
      </w:r>
    </w:p>
    <w:p w14:paraId="2F1FEE2B">
      <w:pPr>
        <w:snapToGrid w:val="0"/>
        <w:spacing w:beforeLines="100" w:line="360" w:lineRule="auto"/>
        <w:rPr>
          <w:rFonts w:ascii="宋体" w:hAnsi="宋体"/>
          <w:b/>
          <w:bCs/>
          <w:highlight w:val="none"/>
        </w:rPr>
      </w:pPr>
      <w:r>
        <w:rPr>
          <w:rFonts w:ascii="宋体" w:hAnsi="宋体"/>
          <w:bCs/>
          <w:highlight w:val="none"/>
        </w:rPr>
        <w:t>致：</w:t>
      </w:r>
      <w:r>
        <w:rPr>
          <w:rFonts w:hint="eastAsia" w:ascii="宋体" w:hAnsi="宋体"/>
          <w:highlight w:val="none"/>
          <w:u w:val="single"/>
          <w:lang w:eastAsia="zh-CN"/>
        </w:rPr>
        <w:t>嘉善县</w:t>
      </w:r>
      <w:r>
        <w:rPr>
          <w:rFonts w:hint="eastAsia" w:ascii="宋体" w:hAnsi="宋体"/>
          <w:highlight w:val="none"/>
          <w:u w:val="single"/>
        </w:rPr>
        <w:t>公共资源交易中心</w:t>
      </w:r>
      <w:r>
        <w:rPr>
          <w:rFonts w:ascii="宋体" w:hAnsi="宋体"/>
          <w:highlight w:val="none"/>
        </w:rPr>
        <w:t>：</w:t>
      </w:r>
    </w:p>
    <w:p w14:paraId="3AC82880">
      <w:pPr>
        <w:snapToGrid w:val="0"/>
        <w:spacing w:line="360" w:lineRule="auto"/>
        <w:ind w:firstLine="480" w:firstLineChars="200"/>
        <w:rPr>
          <w:rFonts w:ascii="宋体" w:hAnsi="宋体"/>
          <w:highlight w:val="none"/>
        </w:rPr>
      </w:pPr>
      <w:r>
        <w:rPr>
          <w:rFonts w:ascii="宋体" w:hAnsi="宋体"/>
          <w:highlight w:val="none"/>
        </w:rPr>
        <w:t>我</w:t>
      </w:r>
      <w:r>
        <w:rPr>
          <w:rFonts w:hint="eastAsia" w:ascii="宋体" w:hAnsi="宋体"/>
          <w:color w:val="auto"/>
          <w:sz w:val="24"/>
          <w:highlight w:val="none"/>
          <w:u w:val="single"/>
        </w:rPr>
        <w:t xml:space="preserve">         </w:t>
      </w:r>
      <w:r>
        <w:rPr>
          <w:rFonts w:ascii="宋体" w:hAnsi="宋体"/>
          <w:highlight w:val="none"/>
        </w:rPr>
        <w:t>（姓名）系</w:t>
      </w:r>
      <w:r>
        <w:rPr>
          <w:rFonts w:hint="eastAsia" w:ascii="宋体" w:hAnsi="宋体"/>
          <w:color w:val="auto"/>
          <w:sz w:val="24"/>
          <w:highlight w:val="none"/>
          <w:u w:val="single"/>
        </w:rPr>
        <w:t xml:space="preserve">                    </w:t>
      </w:r>
      <w:r>
        <w:rPr>
          <w:rFonts w:ascii="宋体" w:hAnsi="宋体"/>
          <w:highlight w:val="none"/>
        </w:rPr>
        <w:t>（</w:t>
      </w:r>
      <w:r>
        <w:rPr>
          <w:rFonts w:hint="eastAsia" w:ascii="宋体" w:hAnsi="宋体"/>
          <w:highlight w:val="none"/>
          <w:lang w:eastAsia="zh-CN"/>
        </w:rPr>
        <w:t>供应商</w:t>
      </w:r>
      <w:r>
        <w:rPr>
          <w:rFonts w:ascii="宋体" w:hAnsi="宋体"/>
          <w:highlight w:val="none"/>
        </w:rPr>
        <w:t>名称）的法定代表人，现授权委托本单位在职职工</w:t>
      </w:r>
      <w:r>
        <w:rPr>
          <w:rFonts w:ascii="宋体" w:hAnsi="宋体"/>
          <w:color w:val="auto"/>
          <w:sz w:val="24"/>
          <w:highlight w:val="none"/>
          <w:u w:val="single"/>
        </w:rPr>
        <w:t xml:space="preserve">         </w:t>
      </w:r>
      <w:r>
        <w:rPr>
          <w:rFonts w:ascii="宋体" w:hAnsi="宋体"/>
          <w:highlight w:val="none"/>
        </w:rPr>
        <w:t>（姓名）以我方的名义参加</w:t>
      </w:r>
      <w:r>
        <w:rPr>
          <w:rFonts w:ascii="宋体" w:hAnsi="宋体"/>
          <w:color w:val="auto"/>
          <w:sz w:val="24"/>
          <w:highlight w:val="none"/>
          <w:u w:val="single"/>
        </w:rPr>
        <w:t xml:space="preserve">  </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u w:val="single"/>
        </w:rPr>
        <w:t xml:space="preserve">         </w:t>
      </w:r>
      <w:r>
        <w:rPr>
          <w:rFonts w:ascii="宋体" w:hAnsi="宋体"/>
          <w:highlight w:val="none"/>
        </w:rPr>
        <w:t>政府采购项目的投标活动，并代表我方全权办理针对上述项目的投标、开标、评标、签约等具体事务和签署相关文件。</w:t>
      </w:r>
    </w:p>
    <w:p w14:paraId="5E44C3AE">
      <w:pPr>
        <w:snapToGrid w:val="0"/>
        <w:spacing w:line="360" w:lineRule="auto"/>
        <w:rPr>
          <w:rFonts w:ascii="宋体" w:hAnsi="宋体"/>
          <w:highlight w:val="none"/>
        </w:rPr>
      </w:pPr>
      <w:r>
        <w:rPr>
          <w:rFonts w:ascii="宋体" w:hAnsi="宋体"/>
          <w:highlight w:val="none"/>
        </w:rPr>
        <w:t xml:space="preserve">    我方对被授权人的签名事项负全部责任。</w:t>
      </w:r>
    </w:p>
    <w:p w14:paraId="16D90773">
      <w:pPr>
        <w:snapToGrid w:val="0"/>
        <w:spacing w:line="360" w:lineRule="auto"/>
        <w:ind w:firstLine="480"/>
        <w:rPr>
          <w:rFonts w:ascii="宋体" w:hAnsi="宋体"/>
          <w:highlight w:val="none"/>
        </w:rPr>
      </w:pPr>
      <w:r>
        <w:rPr>
          <w:rFonts w:ascii="宋体" w:hAnsi="宋体"/>
          <w:highlight w:val="none"/>
        </w:rPr>
        <w:t>在撤销授权的书面通知以前，本授权书一直有效。被授权人在授权书有效期内签署的所有文件不因授权的撤销而失效。</w:t>
      </w:r>
    </w:p>
    <w:p w14:paraId="033C76D7">
      <w:pPr>
        <w:snapToGrid w:val="0"/>
        <w:spacing w:line="360" w:lineRule="auto"/>
        <w:ind w:firstLine="480"/>
        <w:rPr>
          <w:rFonts w:ascii="宋体" w:hAnsi="宋体"/>
          <w:highlight w:val="none"/>
        </w:rPr>
      </w:pPr>
      <w:r>
        <w:rPr>
          <w:rFonts w:ascii="宋体" w:hAnsi="宋体"/>
          <w:highlight w:val="none"/>
        </w:rPr>
        <w:t>被授权人无转委托权，特此委托。</w:t>
      </w:r>
    </w:p>
    <w:p w14:paraId="3D811312">
      <w:pPr>
        <w:snapToGrid w:val="0"/>
        <w:spacing w:line="360" w:lineRule="auto"/>
        <w:rPr>
          <w:rFonts w:ascii="宋体" w:hAnsi="宋体"/>
          <w:highlight w:val="none"/>
        </w:rPr>
      </w:pPr>
    </w:p>
    <w:p w14:paraId="4A052CB5">
      <w:pPr>
        <w:snapToGrid w:val="0"/>
        <w:spacing w:line="360" w:lineRule="auto"/>
        <w:rPr>
          <w:rFonts w:ascii="宋体" w:hAnsi="宋体"/>
          <w:highlight w:val="none"/>
          <w:u w:val="single"/>
        </w:rPr>
      </w:pPr>
      <w:r>
        <w:rPr>
          <w:rFonts w:ascii="宋体" w:hAnsi="宋体"/>
          <w:highlight w:val="none"/>
        </w:rPr>
        <w:t>法定代表人签名：</w:t>
      </w:r>
      <w:r>
        <w:rPr>
          <w:rFonts w:ascii="宋体" w:hAnsi="宋体"/>
          <w:color w:val="auto"/>
          <w:sz w:val="24"/>
          <w:highlight w:val="none"/>
          <w:u w:val="single"/>
        </w:rPr>
        <w:t xml:space="preserve">      </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r>
        <w:rPr>
          <w:rFonts w:ascii="宋体" w:hAnsi="宋体"/>
          <w:highlight w:val="none"/>
        </w:rPr>
        <w:t xml:space="preserve">                被授权人签名：</w:t>
      </w:r>
      <w:r>
        <w:rPr>
          <w:rFonts w:ascii="宋体" w:hAnsi="宋体"/>
          <w:color w:val="auto"/>
          <w:sz w:val="24"/>
          <w:highlight w:val="none"/>
          <w:u w:val="single"/>
        </w:rPr>
        <w:t xml:space="preserve">     </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p>
    <w:p w14:paraId="67757C54">
      <w:pPr>
        <w:snapToGrid w:val="0"/>
        <w:spacing w:line="360" w:lineRule="auto"/>
        <w:ind w:firstLine="960" w:firstLineChars="400"/>
        <w:rPr>
          <w:rFonts w:ascii="宋体" w:hAnsi="宋体"/>
          <w:color w:val="auto"/>
          <w:sz w:val="24"/>
          <w:highlight w:val="none"/>
        </w:rPr>
      </w:pPr>
      <w:r>
        <w:rPr>
          <w:rFonts w:ascii="宋体" w:hAnsi="宋体"/>
          <w:highlight w:val="none"/>
        </w:rPr>
        <w:t>职务：</w:t>
      </w:r>
      <w:r>
        <w:rPr>
          <w:rFonts w:ascii="宋体" w:hAnsi="宋体"/>
          <w:color w:val="auto"/>
          <w:sz w:val="24"/>
          <w:highlight w:val="none"/>
          <w:u w:val="single"/>
        </w:rPr>
        <w:t xml:space="preserve">           </w:t>
      </w:r>
      <w:r>
        <w:rPr>
          <w:rFonts w:ascii="宋体" w:hAnsi="宋体"/>
          <w:highlight w:val="none"/>
        </w:rPr>
        <w:t xml:space="preserve">                          职务：</w:t>
      </w:r>
      <w:r>
        <w:rPr>
          <w:rFonts w:ascii="宋体" w:hAnsi="宋体"/>
          <w:color w:val="auto"/>
          <w:sz w:val="24"/>
          <w:highlight w:val="none"/>
          <w:u w:val="single"/>
        </w:rPr>
        <w:t xml:space="preserve">           </w:t>
      </w:r>
    </w:p>
    <w:p w14:paraId="69B5D442">
      <w:pPr>
        <w:snapToGrid w:val="0"/>
        <w:spacing w:line="360" w:lineRule="auto"/>
        <w:ind w:firstLine="960" w:firstLineChars="400"/>
        <w:rPr>
          <w:rFonts w:ascii="宋体" w:hAnsi="宋体"/>
          <w:highlight w:val="none"/>
        </w:rPr>
      </w:pPr>
    </w:p>
    <w:p w14:paraId="4AFE982F">
      <w:pPr>
        <w:spacing w:line="360" w:lineRule="auto"/>
        <w:rPr>
          <w:rFonts w:ascii="宋体" w:hAnsi="宋体"/>
          <w:highlight w:val="none"/>
        </w:rPr>
      </w:pPr>
      <w:r>
        <w:rPr>
          <w:rFonts w:ascii="宋体" w:hAnsi="宋体"/>
          <w:highlight w:val="none"/>
        </w:rPr>
        <w:t>被授权人身份证号码：</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p>
    <w:p w14:paraId="09373A71">
      <w:pPr>
        <w:spacing w:line="360" w:lineRule="auto"/>
        <w:ind w:firstLine="960" w:firstLineChars="400"/>
        <w:jc w:val="both"/>
        <w:rPr>
          <w:rFonts w:hint="eastAsia" w:ascii="宋体" w:hAnsi="宋体"/>
          <w:highlight w:val="none"/>
          <w:lang w:eastAsia="zh-CN"/>
        </w:rPr>
      </w:pPr>
    </w:p>
    <w:p w14:paraId="74B2B3F2">
      <w:pPr>
        <w:spacing w:line="360" w:lineRule="auto"/>
        <w:ind w:firstLine="960" w:firstLineChars="400"/>
        <w:jc w:val="both"/>
        <w:rPr>
          <w:rFonts w:ascii="宋体" w:hAnsi="宋体"/>
          <w:highlight w:val="none"/>
        </w:rPr>
      </w:pPr>
      <w:r>
        <w:rPr>
          <w:rFonts w:hint="eastAsia" w:ascii="宋体" w:hAnsi="宋体"/>
          <w:highlight w:val="none"/>
          <w:lang w:eastAsia="zh-CN"/>
        </w:rPr>
        <w:t>供应商</w:t>
      </w:r>
      <w:r>
        <w:rPr>
          <w:rFonts w:ascii="宋体" w:hAnsi="宋体"/>
          <w:highlight w:val="none"/>
        </w:rPr>
        <w:t>公章：</w:t>
      </w:r>
      <w:r>
        <w:rPr>
          <w:rFonts w:ascii="宋体" w:hAnsi="宋体"/>
          <w:color w:val="auto"/>
          <w:sz w:val="24"/>
          <w:highlight w:val="none"/>
          <w:u w:val="single"/>
        </w:rPr>
        <w:t xml:space="preserve">               </w:t>
      </w:r>
      <w:r>
        <w:rPr>
          <w:rFonts w:ascii="宋体" w:hAnsi="宋体"/>
          <w:highlight w:val="none"/>
        </w:rPr>
        <w:t xml:space="preserve">                     </w:t>
      </w:r>
      <w:r>
        <w:rPr>
          <w:rFonts w:hint="eastAsia" w:ascii="宋体" w:hAnsi="宋体"/>
          <w:highlight w:val="none"/>
          <w:lang w:val="en-US" w:eastAsia="zh-CN"/>
        </w:rPr>
        <w:t xml:space="preserve">     </w:t>
      </w:r>
      <w:r>
        <w:rPr>
          <w:rFonts w:ascii="宋体" w:hAnsi="宋体"/>
          <w:highlight w:val="none"/>
        </w:rPr>
        <w:t>年    月    日</w:t>
      </w:r>
    </w:p>
    <w:p w14:paraId="776DE5A7">
      <w:pPr>
        <w:spacing w:line="360" w:lineRule="auto"/>
        <w:ind w:firstLine="3600" w:firstLineChars="1500"/>
        <w:rPr>
          <w:rFonts w:ascii="宋体" w:hAnsi="宋体"/>
          <w:highlight w:val="none"/>
        </w:rPr>
      </w:pPr>
    </w:p>
    <w:p w14:paraId="1A9ED8D7">
      <w:pPr>
        <w:spacing w:line="360" w:lineRule="auto"/>
        <w:rPr>
          <w:rFonts w:ascii="宋体" w:hAnsi="宋体"/>
          <w:highlight w:val="none"/>
        </w:rPr>
      </w:pPr>
      <w:r>
        <w:rPr>
          <w:rFonts w:hint="eastAsia" w:ascii="宋体" w:hAnsi="宋体"/>
          <w:highlight w:val="none"/>
        </w:rPr>
        <w:t xml:space="preserve">法定代表人身份证复印件粘贴处：             </w:t>
      </w:r>
      <w:r>
        <w:rPr>
          <w:rFonts w:ascii="宋体" w:hAnsi="宋体"/>
          <w:highlight w:val="none"/>
        </w:rPr>
        <w:t>被授权人</w:t>
      </w:r>
      <w:r>
        <w:rPr>
          <w:rFonts w:hint="eastAsia" w:ascii="宋体" w:hAnsi="宋体"/>
          <w:highlight w:val="none"/>
        </w:rPr>
        <w:t>身份证复印件粘贴处：</w:t>
      </w:r>
    </w:p>
    <w:p w14:paraId="6F0A4D49">
      <w:pPr>
        <w:snapToGrid w:val="0"/>
        <w:spacing w:beforeLines="50" w:after="50" w:line="360" w:lineRule="auto"/>
        <w:rPr>
          <w:rFonts w:ascii="宋体" w:hAnsi="宋体"/>
          <w:highlight w:val="none"/>
        </w:rPr>
      </w:pPr>
    </w:p>
    <w:p w14:paraId="5BF01CAB">
      <w:pPr>
        <w:snapToGrid w:val="0"/>
        <w:spacing w:beforeLines="50" w:after="50" w:line="360" w:lineRule="auto"/>
        <w:rPr>
          <w:rFonts w:ascii="宋体" w:hAnsi="宋体"/>
          <w:highlight w:val="none"/>
        </w:rPr>
      </w:pPr>
    </w:p>
    <w:p w14:paraId="5CC5CF09">
      <w:pPr>
        <w:pStyle w:val="5"/>
        <w:rPr>
          <w:highlight w:val="none"/>
        </w:rPr>
      </w:pPr>
    </w:p>
    <w:p w14:paraId="6723882B">
      <w:pPr>
        <w:snapToGrid w:val="0"/>
        <w:spacing w:beforeLines="50" w:after="50" w:line="360" w:lineRule="auto"/>
        <w:rPr>
          <w:rFonts w:ascii="宋体" w:hAnsi="宋体"/>
          <w:highlight w:val="none"/>
        </w:rPr>
      </w:pPr>
    </w:p>
    <w:p w14:paraId="1EAD79C9">
      <w:pPr>
        <w:spacing w:line="588" w:lineRule="exact"/>
        <w:jc w:val="center"/>
        <w:rPr>
          <w:rFonts w:ascii="宋体" w:hAnsi="宋体"/>
          <w:b/>
          <w:spacing w:val="6"/>
          <w:highlight w:val="none"/>
        </w:rPr>
      </w:pPr>
    </w:p>
    <w:p w14:paraId="50C92F46">
      <w:pPr>
        <w:pStyle w:val="13"/>
        <w:ind w:left="480" w:firstLine="506"/>
        <w:rPr>
          <w:rFonts w:hAnsi="宋体" w:cs="宋体"/>
          <w:b/>
          <w:spacing w:val="6"/>
          <w:sz w:val="24"/>
          <w:highlight w:val="none"/>
        </w:rPr>
      </w:pPr>
    </w:p>
    <w:p w14:paraId="27BE5E5C">
      <w:pPr>
        <w:rPr>
          <w:rFonts w:ascii="宋体" w:hAnsi="宋体"/>
          <w:b/>
          <w:spacing w:val="6"/>
          <w:highlight w:val="none"/>
        </w:rPr>
      </w:pPr>
    </w:p>
    <w:p w14:paraId="1C7E5237">
      <w:pPr>
        <w:pStyle w:val="13"/>
        <w:ind w:left="480" w:firstLine="506"/>
        <w:rPr>
          <w:rFonts w:hAnsi="宋体" w:cs="宋体"/>
          <w:b/>
          <w:spacing w:val="6"/>
          <w:sz w:val="24"/>
          <w:highlight w:val="none"/>
        </w:rPr>
      </w:pPr>
    </w:p>
    <w:p w14:paraId="041C5895">
      <w:pPr>
        <w:rPr>
          <w:highlight w:val="none"/>
        </w:rPr>
      </w:pPr>
    </w:p>
    <w:p w14:paraId="30DD6327">
      <w:pPr>
        <w:rPr>
          <w:highlight w:val="none"/>
        </w:rPr>
      </w:pPr>
    </w:p>
    <w:p w14:paraId="2DC438F7">
      <w:pPr>
        <w:pStyle w:val="6"/>
        <w:rPr>
          <w:highlight w:val="none"/>
        </w:rPr>
      </w:pPr>
    </w:p>
    <w:p w14:paraId="74844888">
      <w:pPr>
        <w:rPr>
          <w:highlight w:val="none"/>
        </w:rPr>
      </w:pPr>
    </w:p>
    <w:p w14:paraId="32EBA74B">
      <w:pPr>
        <w:snapToGrid w:val="0"/>
        <w:spacing w:line="360" w:lineRule="auto"/>
        <w:jc w:val="center"/>
        <w:rPr>
          <w:rFonts w:ascii="Arial" w:hAnsi="Arial" w:eastAsia="黑体"/>
          <w:b/>
          <w:bCs/>
          <w:sz w:val="32"/>
          <w:szCs w:val="32"/>
          <w:highlight w:val="none"/>
        </w:rPr>
      </w:pPr>
      <w:r>
        <w:rPr>
          <w:rFonts w:hint="eastAsia" w:ascii="Arial" w:hAnsi="Arial" w:eastAsia="黑体"/>
          <w:b/>
          <w:bCs/>
          <w:sz w:val="32"/>
          <w:szCs w:val="32"/>
          <w:highlight w:val="none"/>
        </w:rPr>
        <w:t>中小企业声明函（工程、服务）</w:t>
      </w:r>
    </w:p>
    <w:p w14:paraId="21F8BE4A">
      <w:pPr>
        <w:snapToGrid w:val="0"/>
        <w:spacing w:line="360" w:lineRule="auto"/>
        <w:ind w:firstLine="720" w:firstLineChars="300"/>
        <w:jc w:val="left"/>
        <w:rPr>
          <w:rFonts w:ascii="宋体" w:hAnsi="宋体"/>
          <w:highlight w:val="none"/>
        </w:rPr>
      </w:pPr>
      <w:r>
        <w:rPr>
          <w:rFonts w:hint="eastAsia" w:ascii="宋体" w:hAnsi="宋体"/>
          <w:highlight w:val="none"/>
        </w:rPr>
        <w:t>本公司（联合体）郑重声明，根据《政府采购促进中小企业发展管理办法》（财库﹝2020﹞46 号）的规定，本公司参加</w:t>
      </w:r>
      <w:r>
        <w:rPr>
          <w:rFonts w:hint="eastAsia" w:ascii="宋体" w:hAnsi="宋体"/>
          <w:highlight w:val="none"/>
          <w:u w:val="single"/>
        </w:rPr>
        <w:t>（单位名称）</w:t>
      </w:r>
      <w:r>
        <w:rPr>
          <w:rFonts w:hint="eastAsia" w:ascii="宋体" w:hAnsi="宋体"/>
          <w:highlight w:val="none"/>
        </w:rPr>
        <w:t>的</w:t>
      </w:r>
      <w:r>
        <w:rPr>
          <w:rFonts w:hint="eastAsia" w:ascii="宋体" w:hAnsi="宋体"/>
          <w:highlight w:val="none"/>
          <w:u w:val="single"/>
        </w:rPr>
        <w:t>（项目名称）</w:t>
      </w:r>
      <w:r>
        <w:rPr>
          <w:rFonts w:hint="eastAsia" w:ascii="宋体" w:hAnsi="宋体"/>
          <w:highlight w:val="none"/>
        </w:rPr>
        <w:t xml:space="preserve">采购活动，工程的施工单位全部为符合政策要求的中小企业（或者：服务全部由符合政策要求的中小企业承接）。相关企业 （含联合体中的中小企业、签订分包意向协议的中小企业） 的具体情况如下： </w:t>
      </w:r>
    </w:p>
    <w:p w14:paraId="670EE830">
      <w:pPr>
        <w:snapToGrid w:val="0"/>
        <w:spacing w:line="360" w:lineRule="auto"/>
        <w:ind w:firstLine="480" w:firstLineChars="200"/>
        <w:jc w:val="left"/>
        <w:rPr>
          <w:rFonts w:ascii="宋体" w:hAnsi="宋体"/>
          <w:highlight w:val="none"/>
        </w:rPr>
      </w:pPr>
      <w:r>
        <w:rPr>
          <w:rFonts w:hint="eastAsia" w:ascii="宋体" w:hAnsi="宋体"/>
          <w:highlight w:val="none"/>
        </w:rPr>
        <w:t xml:space="preserve">1. </w:t>
      </w:r>
      <w:r>
        <w:rPr>
          <w:rFonts w:hint="eastAsia" w:ascii="宋体" w:hAnsi="宋体"/>
          <w:highlight w:val="none"/>
          <w:u w:val="single"/>
        </w:rPr>
        <w:t>（标的名称）</w:t>
      </w:r>
      <w:r>
        <w:rPr>
          <w:rFonts w:hint="eastAsia" w:ascii="宋体" w:hAnsi="宋体"/>
          <w:highlight w:val="none"/>
        </w:rPr>
        <w:t xml:space="preserve"> ，属于</w:t>
      </w:r>
      <w:r>
        <w:rPr>
          <w:rFonts w:hint="eastAsia" w:ascii="宋体" w:hAnsi="宋体"/>
          <w:highlight w:val="none"/>
          <w:u w:val="single"/>
        </w:rPr>
        <w:t>（</w:t>
      </w:r>
      <w:r>
        <w:rPr>
          <w:rFonts w:hint="eastAsia" w:ascii="宋体" w:hAnsi="宋体"/>
          <w:highlight w:val="none"/>
          <w:u w:val="single"/>
          <w:lang w:val="en-US" w:eastAsia="zh-CN"/>
        </w:rPr>
        <w:t>征集</w:t>
      </w:r>
      <w:r>
        <w:rPr>
          <w:rFonts w:hint="eastAsia" w:ascii="宋体" w:hAnsi="宋体"/>
          <w:highlight w:val="none"/>
          <w:u w:val="single"/>
        </w:rPr>
        <w:t>文件中明确的所属行业） 行业</w:t>
      </w:r>
      <w:r>
        <w:rPr>
          <w:rFonts w:hint="eastAsia" w:ascii="宋体" w:hAnsi="宋体"/>
          <w:highlight w:val="none"/>
        </w:rPr>
        <w:t>；承建（承接）企业为</w:t>
      </w:r>
      <w:r>
        <w:rPr>
          <w:rFonts w:hint="eastAsia" w:ascii="宋体" w:hAnsi="宋体"/>
          <w:highlight w:val="none"/>
          <w:u w:val="single"/>
        </w:rPr>
        <w:t>（企业名称）</w:t>
      </w:r>
      <w:r>
        <w:rPr>
          <w:rFonts w:hint="eastAsia" w:ascii="宋体" w:hAnsi="宋体"/>
          <w:highlight w:val="none"/>
        </w:rPr>
        <w:t>，从业人员</w:t>
      </w:r>
      <w:r>
        <w:rPr>
          <w:rFonts w:hint="eastAsia" w:ascii="宋体" w:hAnsi="宋体" w:cs="宋体"/>
          <w:color w:val="000000"/>
          <w:kern w:val="0"/>
          <w:sz w:val="24"/>
          <w:highlight w:val="none"/>
          <w:u w:val="single"/>
          <w:lang w:bidi="ar"/>
        </w:rPr>
        <w:t xml:space="preserve"> </w:t>
      </w:r>
      <w:r>
        <w:rPr>
          <w:rFonts w:hint="eastAsia" w:ascii="宋体" w:hAnsi="宋体" w:cs="宋体"/>
          <w:color w:val="000000"/>
          <w:kern w:val="0"/>
          <w:sz w:val="24"/>
          <w:highlight w:val="none"/>
          <w:u w:val="single"/>
          <w:lang w:val="en-US" w:eastAsia="zh-CN" w:bidi="ar"/>
        </w:rPr>
        <w:t xml:space="preserve">  </w:t>
      </w:r>
      <w:r>
        <w:rPr>
          <w:rFonts w:hint="eastAsia" w:ascii="宋体" w:hAnsi="宋体" w:cs="宋体"/>
          <w:color w:val="000000"/>
          <w:kern w:val="0"/>
          <w:sz w:val="24"/>
          <w:highlight w:val="none"/>
          <w:u w:val="single"/>
          <w:lang w:bidi="ar"/>
        </w:rPr>
        <w:t xml:space="preserve"> </w:t>
      </w:r>
      <w:r>
        <w:rPr>
          <w:rFonts w:hint="eastAsia" w:ascii="宋体" w:hAnsi="宋体" w:cs="宋体"/>
          <w:color w:val="000000"/>
          <w:kern w:val="0"/>
          <w:sz w:val="24"/>
          <w:highlight w:val="none"/>
          <w:lang w:bidi="ar"/>
        </w:rPr>
        <w:t xml:space="preserve"> 人，营业收入为</w:t>
      </w:r>
      <w:r>
        <w:rPr>
          <w:rFonts w:hint="eastAsia" w:ascii="宋体" w:hAnsi="宋体" w:cs="宋体"/>
          <w:color w:val="000000"/>
          <w:kern w:val="0"/>
          <w:sz w:val="24"/>
          <w:highlight w:val="none"/>
          <w:u w:val="single"/>
          <w:lang w:bidi="ar"/>
        </w:rPr>
        <w:t xml:space="preserve">   </w:t>
      </w:r>
      <w:r>
        <w:rPr>
          <w:rFonts w:hint="eastAsia" w:ascii="宋体" w:hAnsi="宋体" w:cs="宋体"/>
          <w:color w:val="000000"/>
          <w:kern w:val="0"/>
          <w:sz w:val="24"/>
          <w:highlight w:val="none"/>
          <w:u w:val="single"/>
          <w:lang w:val="en-US" w:eastAsia="zh-CN" w:bidi="ar"/>
        </w:rPr>
        <w:t xml:space="preserve"> </w:t>
      </w:r>
      <w:r>
        <w:rPr>
          <w:rFonts w:hint="eastAsia" w:ascii="宋体" w:hAnsi="宋体" w:cs="宋体"/>
          <w:color w:val="000000"/>
          <w:kern w:val="0"/>
          <w:sz w:val="24"/>
          <w:highlight w:val="none"/>
          <w:u w:val="single"/>
          <w:lang w:bidi="ar"/>
        </w:rPr>
        <w:t xml:space="preserve">  </w:t>
      </w:r>
      <w:r>
        <w:rPr>
          <w:rFonts w:hint="eastAsia" w:ascii="宋体" w:hAnsi="宋体" w:cs="宋体"/>
          <w:color w:val="000000"/>
          <w:kern w:val="0"/>
          <w:sz w:val="24"/>
          <w:highlight w:val="none"/>
          <w:lang w:bidi="ar"/>
        </w:rPr>
        <w:t>万元，资产总额为</w:t>
      </w:r>
      <w:r>
        <w:rPr>
          <w:rFonts w:hint="eastAsia" w:ascii="宋体" w:hAnsi="宋体" w:cs="宋体"/>
          <w:color w:val="000000"/>
          <w:kern w:val="0"/>
          <w:sz w:val="24"/>
          <w:highlight w:val="none"/>
          <w:u w:val="single"/>
          <w:lang w:bidi="ar"/>
        </w:rPr>
        <w:t xml:space="preserve">  </w:t>
      </w:r>
      <w:r>
        <w:rPr>
          <w:rFonts w:hint="eastAsia" w:ascii="宋体" w:hAnsi="宋体" w:cs="宋体"/>
          <w:color w:val="000000"/>
          <w:kern w:val="0"/>
          <w:sz w:val="24"/>
          <w:highlight w:val="none"/>
          <w:u w:val="single"/>
          <w:lang w:val="en-US" w:eastAsia="zh-CN" w:bidi="ar"/>
        </w:rPr>
        <w:t xml:space="preserve">  </w:t>
      </w:r>
      <w:r>
        <w:rPr>
          <w:rFonts w:hint="eastAsia" w:ascii="宋体" w:hAnsi="宋体" w:cs="宋体"/>
          <w:color w:val="000000"/>
          <w:kern w:val="0"/>
          <w:sz w:val="24"/>
          <w:highlight w:val="none"/>
          <w:u w:val="single"/>
          <w:lang w:bidi="ar"/>
        </w:rPr>
        <w:t xml:space="preserve">  </w:t>
      </w:r>
      <w:r>
        <w:rPr>
          <w:rFonts w:hint="eastAsia" w:ascii="宋体" w:hAnsi="宋体" w:cs="宋体"/>
          <w:color w:val="000000"/>
          <w:kern w:val="0"/>
          <w:sz w:val="24"/>
          <w:highlight w:val="none"/>
          <w:lang w:bidi="ar"/>
        </w:rPr>
        <w:t>万元</w:t>
      </w:r>
      <w:r>
        <w:rPr>
          <w:rFonts w:hint="eastAsia" w:ascii="宋体" w:hAnsi="宋体" w:cs="宋体"/>
          <w:color w:val="000000"/>
          <w:kern w:val="0"/>
          <w:sz w:val="24"/>
          <w:highlight w:val="none"/>
          <w:lang w:eastAsia="zh-CN" w:bidi="ar"/>
        </w:rPr>
        <w:t>，</w:t>
      </w:r>
      <w:r>
        <w:rPr>
          <w:rFonts w:hint="eastAsia" w:ascii="宋体" w:hAnsi="宋体"/>
          <w:highlight w:val="none"/>
        </w:rPr>
        <w:t>属于</w:t>
      </w:r>
      <w:r>
        <w:rPr>
          <w:rFonts w:hint="eastAsia" w:ascii="宋体" w:hAnsi="宋体"/>
          <w:highlight w:val="none"/>
          <w:u w:val="single"/>
        </w:rPr>
        <w:t>（</w:t>
      </w:r>
      <w:r>
        <w:rPr>
          <w:rFonts w:hint="eastAsia" w:ascii="宋体" w:hAnsi="宋体"/>
          <w:u w:val="single"/>
        </w:rPr>
        <w:sym w:font="Wingdings" w:char="00A8"/>
      </w:r>
      <w:r>
        <w:rPr>
          <w:rFonts w:hint="eastAsia" w:ascii="宋体" w:hAnsi="宋体"/>
          <w:highlight w:val="none"/>
          <w:u w:val="single"/>
        </w:rPr>
        <w:t>中型企业、</w:t>
      </w:r>
      <w:r>
        <w:rPr>
          <w:rFonts w:hint="eastAsia" w:ascii="宋体" w:hAnsi="宋体"/>
          <w:u w:val="single"/>
        </w:rPr>
        <w:sym w:font="Wingdings" w:char="00A8"/>
      </w:r>
      <w:r>
        <w:rPr>
          <w:rFonts w:hint="eastAsia" w:ascii="宋体" w:hAnsi="宋体"/>
          <w:highlight w:val="none"/>
          <w:u w:val="single"/>
        </w:rPr>
        <w:t>小型企业、</w:t>
      </w:r>
      <w:r>
        <w:rPr>
          <w:rFonts w:hint="eastAsia" w:ascii="宋体" w:hAnsi="宋体"/>
          <w:u w:val="single"/>
        </w:rPr>
        <w:sym w:font="Wingdings" w:char="00A8"/>
      </w:r>
      <w:r>
        <w:rPr>
          <w:rFonts w:hint="eastAsia" w:ascii="宋体" w:hAnsi="宋体"/>
          <w:highlight w:val="none"/>
          <w:u w:val="single"/>
        </w:rPr>
        <w:t>微型企业）</w:t>
      </w:r>
      <w:r>
        <w:rPr>
          <w:rFonts w:hint="eastAsia" w:ascii="宋体" w:hAnsi="宋体"/>
          <w:highlight w:val="none"/>
        </w:rPr>
        <w:t xml:space="preserve">； </w:t>
      </w:r>
    </w:p>
    <w:p w14:paraId="575CED3D">
      <w:pPr>
        <w:snapToGrid w:val="0"/>
        <w:spacing w:line="360" w:lineRule="auto"/>
        <w:ind w:firstLine="480" w:firstLineChars="200"/>
        <w:rPr>
          <w:rFonts w:ascii="宋体" w:hAnsi="宋体"/>
          <w:highlight w:val="none"/>
        </w:rPr>
      </w:pPr>
      <w:r>
        <w:rPr>
          <w:rFonts w:hint="eastAsia" w:ascii="宋体" w:hAnsi="宋体"/>
          <w:highlight w:val="none"/>
        </w:rPr>
        <w:t xml:space="preserve">2. </w:t>
      </w:r>
      <w:r>
        <w:rPr>
          <w:rFonts w:hint="eastAsia" w:ascii="宋体" w:hAnsi="宋体"/>
          <w:highlight w:val="none"/>
          <w:u w:val="single"/>
        </w:rPr>
        <w:t>（标的名称）</w:t>
      </w:r>
      <w:r>
        <w:rPr>
          <w:rFonts w:hint="eastAsia" w:ascii="宋体" w:hAnsi="宋体"/>
          <w:highlight w:val="none"/>
        </w:rPr>
        <w:t xml:space="preserve"> ，属于（</w:t>
      </w:r>
      <w:r>
        <w:rPr>
          <w:rFonts w:hint="eastAsia" w:ascii="宋体" w:hAnsi="宋体"/>
          <w:highlight w:val="none"/>
          <w:u w:val="single"/>
          <w:lang w:val="en-US" w:eastAsia="zh-CN"/>
        </w:rPr>
        <w:t>征集</w:t>
      </w:r>
      <w:r>
        <w:rPr>
          <w:rFonts w:hint="eastAsia" w:ascii="宋体" w:hAnsi="宋体"/>
          <w:highlight w:val="none"/>
          <w:u w:val="single"/>
        </w:rPr>
        <w:t>文件中明确的所属行业） 行业</w:t>
      </w:r>
      <w:r>
        <w:rPr>
          <w:rFonts w:hint="eastAsia" w:ascii="宋体" w:hAnsi="宋体"/>
          <w:highlight w:val="none"/>
        </w:rPr>
        <w:t>；承建（承接）企业为</w:t>
      </w:r>
      <w:r>
        <w:rPr>
          <w:rFonts w:hint="eastAsia" w:ascii="宋体" w:hAnsi="宋体"/>
          <w:highlight w:val="none"/>
          <w:u w:val="single"/>
        </w:rPr>
        <w:t>（企业名称）</w:t>
      </w:r>
      <w:r>
        <w:rPr>
          <w:rFonts w:hint="eastAsia" w:ascii="宋体" w:hAnsi="宋体"/>
          <w:highlight w:val="none"/>
        </w:rPr>
        <w:t>，从业人员</w:t>
      </w:r>
      <w:r>
        <w:rPr>
          <w:rFonts w:hint="eastAsia" w:ascii="宋体" w:hAnsi="宋体" w:cs="宋体"/>
          <w:color w:val="000000"/>
          <w:kern w:val="0"/>
          <w:sz w:val="24"/>
          <w:highlight w:val="none"/>
          <w:u w:val="single"/>
          <w:lang w:bidi="ar"/>
        </w:rPr>
        <w:t xml:space="preserve"> </w:t>
      </w:r>
      <w:r>
        <w:rPr>
          <w:rFonts w:hint="eastAsia" w:ascii="宋体" w:hAnsi="宋体" w:cs="宋体"/>
          <w:color w:val="000000"/>
          <w:kern w:val="0"/>
          <w:sz w:val="24"/>
          <w:highlight w:val="none"/>
          <w:u w:val="single"/>
          <w:lang w:val="en-US" w:eastAsia="zh-CN" w:bidi="ar"/>
        </w:rPr>
        <w:t xml:space="preserve">  </w:t>
      </w:r>
      <w:r>
        <w:rPr>
          <w:rFonts w:hint="eastAsia" w:ascii="宋体" w:hAnsi="宋体" w:cs="宋体"/>
          <w:color w:val="000000"/>
          <w:kern w:val="0"/>
          <w:sz w:val="24"/>
          <w:highlight w:val="none"/>
          <w:u w:val="single"/>
          <w:lang w:bidi="ar"/>
        </w:rPr>
        <w:t xml:space="preserve"> </w:t>
      </w:r>
      <w:r>
        <w:rPr>
          <w:rFonts w:hint="eastAsia" w:ascii="宋体" w:hAnsi="宋体" w:cs="宋体"/>
          <w:color w:val="000000"/>
          <w:kern w:val="0"/>
          <w:sz w:val="24"/>
          <w:highlight w:val="none"/>
          <w:lang w:bidi="ar"/>
        </w:rPr>
        <w:t xml:space="preserve"> 人，营业收入为</w:t>
      </w:r>
      <w:r>
        <w:rPr>
          <w:rFonts w:hint="eastAsia" w:ascii="宋体" w:hAnsi="宋体" w:cs="宋体"/>
          <w:color w:val="000000"/>
          <w:kern w:val="0"/>
          <w:sz w:val="24"/>
          <w:highlight w:val="none"/>
          <w:u w:val="single"/>
          <w:lang w:bidi="ar"/>
        </w:rPr>
        <w:t xml:space="preserve">   </w:t>
      </w:r>
      <w:r>
        <w:rPr>
          <w:rFonts w:hint="eastAsia" w:ascii="宋体" w:hAnsi="宋体" w:cs="宋体"/>
          <w:color w:val="000000"/>
          <w:kern w:val="0"/>
          <w:sz w:val="24"/>
          <w:highlight w:val="none"/>
          <w:u w:val="single"/>
          <w:lang w:val="en-US" w:eastAsia="zh-CN" w:bidi="ar"/>
        </w:rPr>
        <w:t xml:space="preserve"> </w:t>
      </w:r>
      <w:r>
        <w:rPr>
          <w:rFonts w:hint="eastAsia" w:ascii="宋体" w:hAnsi="宋体" w:cs="宋体"/>
          <w:color w:val="000000"/>
          <w:kern w:val="0"/>
          <w:sz w:val="24"/>
          <w:highlight w:val="none"/>
          <w:u w:val="single"/>
          <w:lang w:bidi="ar"/>
        </w:rPr>
        <w:t xml:space="preserve">  </w:t>
      </w:r>
      <w:r>
        <w:rPr>
          <w:rFonts w:hint="eastAsia" w:ascii="宋体" w:hAnsi="宋体" w:cs="宋体"/>
          <w:color w:val="000000"/>
          <w:kern w:val="0"/>
          <w:sz w:val="24"/>
          <w:highlight w:val="none"/>
          <w:lang w:bidi="ar"/>
        </w:rPr>
        <w:t>万元，资产总额为</w:t>
      </w:r>
      <w:r>
        <w:rPr>
          <w:rFonts w:hint="eastAsia" w:ascii="宋体" w:hAnsi="宋体" w:cs="宋体"/>
          <w:color w:val="000000"/>
          <w:kern w:val="0"/>
          <w:sz w:val="24"/>
          <w:highlight w:val="none"/>
          <w:u w:val="single"/>
          <w:lang w:bidi="ar"/>
        </w:rPr>
        <w:t xml:space="preserve">  </w:t>
      </w:r>
      <w:r>
        <w:rPr>
          <w:rFonts w:hint="eastAsia" w:ascii="宋体" w:hAnsi="宋体" w:cs="宋体"/>
          <w:color w:val="000000"/>
          <w:kern w:val="0"/>
          <w:sz w:val="24"/>
          <w:highlight w:val="none"/>
          <w:u w:val="single"/>
          <w:lang w:val="en-US" w:eastAsia="zh-CN" w:bidi="ar"/>
        </w:rPr>
        <w:t xml:space="preserve">  </w:t>
      </w:r>
      <w:r>
        <w:rPr>
          <w:rFonts w:hint="eastAsia" w:ascii="宋体" w:hAnsi="宋体" w:cs="宋体"/>
          <w:color w:val="000000"/>
          <w:kern w:val="0"/>
          <w:sz w:val="24"/>
          <w:highlight w:val="none"/>
          <w:u w:val="single"/>
          <w:lang w:bidi="ar"/>
        </w:rPr>
        <w:t xml:space="preserve">  </w:t>
      </w:r>
      <w:r>
        <w:rPr>
          <w:rFonts w:hint="eastAsia" w:ascii="宋体" w:hAnsi="宋体" w:cs="宋体"/>
          <w:color w:val="000000"/>
          <w:kern w:val="0"/>
          <w:sz w:val="24"/>
          <w:highlight w:val="none"/>
          <w:lang w:bidi="ar"/>
        </w:rPr>
        <w:t>万元</w:t>
      </w:r>
      <w:r>
        <w:rPr>
          <w:rFonts w:hint="eastAsia" w:ascii="宋体" w:hAnsi="宋体" w:cs="宋体"/>
          <w:color w:val="000000"/>
          <w:kern w:val="0"/>
          <w:sz w:val="24"/>
          <w:highlight w:val="none"/>
          <w:lang w:eastAsia="zh-CN" w:bidi="ar"/>
        </w:rPr>
        <w:t>，</w:t>
      </w:r>
      <w:r>
        <w:rPr>
          <w:rFonts w:hint="eastAsia" w:ascii="宋体" w:hAnsi="宋体"/>
          <w:highlight w:val="none"/>
        </w:rPr>
        <w:t>属于</w:t>
      </w:r>
      <w:r>
        <w:rPr>
          <w:rFonts w:hint="eastAsia" w:ascii="宋体" w:hAnsi="宋体"/>
          <w:highlight w:val="none"/>
          <w:u w:val="single"/>
        </w:rPr>
        <w:t>（</w:t>
      </w:r>
      <w:r>
        <w:rPr>
          <w:rFonts w:hint="eastAsia" w:ascii="宋体" w:hAnsi="宋体"/>
          <w:u w:val="single"/>
        </w:rPr>
        <w:sym w:font="Wingdings" w:char="00A8"/>
      </w:r>
      <w:r>
        <w:rPr>
          <w:rFonts w:hint="eastAsia" w:ascii="宋体" w:hAnsi="宋体"/>
          <w:highlight w:val="none"/>
          <w:u w:val="single"/>
        </w:rPr>
        <w:t>中型企业、</w:t>
      </w:r>
      <w:r>
        <w:rPr>
          <w:rFonts w:hint="eastAsia" w:ascii="宋体" w:hAnsi="宋体"/>
          <w:u w:val="single"/>
        </w:rPr>
        <w:sym w:font="Wingdings" w:char="00A8"/>
      </w:r>
      <w:r>
        <w:rPr>
          <w:rFonts w:hint="eastAsia" w:ascii="宋体" w:hAnsi="宋体"/>
          <w:highlight w:val="none"/>
          <w:u w:val="single"/>
        </w:rPr>
        <w:t>小型企业、</w:t>
      </w:r>
      <w:r>
        <w:rPr>
          <w:rFonts w:hint="eastAsia" w:ascii="宋体" w:hAnsi="宋体"/>
          <w:u w:val="single"/>
        </w:rPr>
        <w:sym w:font="Wingdings" w:char="00A8"/>
      </w:r>
      <w:r>
        <w:rPr>
          <w:rFonts w:hint="eastAsia" w:ascii="宋体" w:hAnsi="宋体"/>
          <w:highlight w:val="none"/>
          <w:u w:val="single"/>
        </w:rPr>
        <w:t>微型企业）</w:t>
      </w:r>
      <w:r>
        <w:rPr>
          <w:rFonts w:hint="eastAsia" w:ascii="宋体" w:hAnsi="宋体"/>
          <w:highlight w:val="none"/>
        </w:rPr>
        <w:t>；</w:t>
      </w:r>
    </w:p>
    <w:p w14:paraId="617CB416">
      <w:pPr>
        <w:snapToGrid w:val="0"/>
        <w:spacing w:line="360" w:lineRule="auto"/>
        <w:ind w:firstLine="720" w:firstLineChars="300"/>
        <w:rPr>
          <w:rFonts w:ascii="宋体" w:hAnsi="宋体"/>
          <w:highlight w:val="none"/>
        </w:rPr>
      </w:pPr>
      <w:r>
        <w:rPr>
          <w:rFonts w:hint="eastAsia" w:ascii="宋体" w:hAnsi="宋体"/>
          <w:highlight w:val="none"/>
        </w:rPr>
        <w:t>以上企业，不属于大企业的分支机构，不存在控股股东为大企业的情形，也不存在与大企业的负责人为同一人的情形。</w:t>
      </w:r>
    </w:p>
    <w:p w14:paraId="60455C79">
      <w:pPr>
        <w:snapToGrid w:val="0"/>
        <w:spacing w:line="360" w:lineRule="auto"/>
        <w:ind w:firstLine="720" w:firstLineChars="300"/>
        <w:rPr>
          <w:rFonts w:ascii="宋体" w:hAnsi="宋体"/>
          <w:highlight w:val="none"/>
        </w:rPr>
      </w:pPr>
      <w:r>
        <w:rPr>
          <w:rFonts w:hint="eastAsia" w:ascii="宋体" w:hAnsi="宋体"/>
          <w:highlight w:val="none"/>
        </w:rPr>
        <w:t xml:space="preserve">本企业对上述声明内容的真实性负责。如有虚假，将依法承担相应责任。 </w:t>
      </w:r>
    </w:p>
    <w:p w14:paraId="48950EA6">
      <w:pPr>
        <w:pStyle w:val="6"/>
        <w:ind w:firstLine="0" w:firstLineChars="0"/>
        <w:rPr>
          <w:highlight w:val="none"/>
        </w:rPr>
      </w:pPr>
    </w:p>
    <w:p w14:paraId="55CF27EF">
      <w:pPr>
        <w:spacing w:line="360" w:lineRule="auto"/>
        <w:ind w:firstLine="4320" w:firstLineChars="1800"/>
        <w:rPr>
          <w:rFonts w:hint="eastAsia" w:ascii="宋体" w:hAnsi="宋体"/>
          <w:highlight w:val="none"/>
        </w:rPr>
      </w:pPr>
      <w:r>
        <w:rPr>
          <w:rFonts w:hint="eastAsia" w:ascii="宋体" w:hAnsi="宋体"/>
          <w:highlight w:val="none"/>
        </w:rPr>
        <w:t xml:space="preserve">法定代表人或被授权人签字（或盖章）：    </w:t>
      </w:r>
    </w:p>
    <w:p w14:paraId="592216AD">
      <w:pPr>
        <w:spacing w:line="360" w:lineRule="auto"/>
        <w:ind w:firstLine="480" w:firstLineChars="200"/>
        <w:rPr>
          <w:rFonts w:hint="eastAsia" w:ascii="宋体" w:hAnsi="宋体"/>
          <w:highlight w:val="none"/>
        </w:rPr>
      </w:pPr>
      <w:r>
        <w:rPr>
          <w:rFonts w:hint="eastAsia" w:ascii="宋体" w:hAnsi="宋体"/>
          <w:highlight w:val="none"/>
        </w:rPr>
        <w:t xml:space="preserve">                                     </w:t>
      </w:r>
      <w:r>
        <w:rPr>
          <w:rFonts w:hint="eastAsia" w:ascii="宋体" w:hAnsi="宋体"/>
          <w:highlight w:val="none"/>
          <w:lang w:val="en-US" w:eastAsia="zh-CN"/>
        </w:rPr>
        <w:t xml:space="preserve"> </w:t>
      </w:r>
      <w:r>
        <w:rPr>
          <w:rFonts w:hint="eastAsia" w:ascii="宋体" w:hAnsi="宋体"/>
          <w:highlight w:val="none"/>
        </w:rPr>
        <w:t>供应商（公章）：      　　　　　　　　　　　　　</w:t>
      </w:r>
    </w:p>
    <w:p w14:paraId="2F23DA85">
      <w:pPr>
        <w:spacing w:line="360" w:lineRule="auto"/>
        <w:ind w:firstLine="480" w:firstLineChars="200"/>
        <w:rPr>
          <w:rFonts w:ascii="宋体" w:hAnsi="宋体"/>
          <w:highlight w:val="none"/>
        </w:rPr>
      </w:pPr>
      <w:r>
        <w:rPr>
          <w:rFonts w:hint="eastAsia" w:ascii="宋体" w:hAnsi="宋体"/>
          <w:highlight w:val="none"/>
        </w:rPr>
        <w:t xml:space="preserve">                                      日期：   年  月  日</w:t>
      </w:r>
    </w:p>
    <w:p w14:paraId="55794B2D">
      <w:pPr>
        <w:wordWrap w:val="0"/>
        <w:topLinePunct/>
        <w:snapToGrid w:val="0"/>
        <w:spacing w:line="360" w:lineRule="auto"/>
        <w:rPr>
          <w:rFonts w:ascii="宋体" w:hAnsi="宋体"/>
          <w:b/>
          <w:highlight w:val="none"/>
        </w:rPr>
      </w:pPr>
      <w:r>
        <w:rPr>
          <w:rFonts w:hint="eastAsia" w:ascii="宋体" w:hAnsi="宋体"/>
          <w:b/>
          <w:highlight w:val="none"/>
        </w:rPr>
        <w:t>注：</w:t>
      </w:r>
    </w:p>
    <w:p w14:paraId="37B16840">
      <w:pPr>
        <w:wordWrap w:val="0"/>
        <w:topLinePunct/>
        <w:snapToGrid w:val="0"/>
        <w:spacing w:line="360" w:lineRule="auto"/>
        <w:ind w:firstLine="480"/>
        <w:rPr>
          <w:rFonts w:ascii="宋体" w:hAnsi="宋体"/>
          <w:bCs/>
          <w:highlight w:val="none"/>
        </w:rPr>
      </w:pPr>
      <w:r>
        <w:rPr>
          <w:rFonts w:hint="eastAsia" w:ascii="宋体" w:hAnsi="宋体"/>
          <w:bCs/>
          <w:highlight w:val="none"/>
        </w:rPr>
        <w:t>1、从业人员、营业收入、资产总额填报上一年度数据，无上一年度数据的新成立企业可不填报。</w:t>
      </w:r>
    </w:p>
    <w:p w14:paraId="35E1DF39">
      <w:pPr>
        <w:pStyle w:val="13"/>
        <w:ind w:left="0" w:leftChars="0" w:firstLine="464"/>
        <w:rPr>
          <w:highlight w:val="none"/>
        </w:rPr>
      </w:pPr>
      <w:r>
        <w:rPr>
          <w:rFonts w:hint="eastAsia" w:hAnsi="宋体" w:cs="宋体"/>
          <w:sz w:val="24"/>
          <w:highlight w:val="none"/>
        </w:rPr>
        <w:t>2、采购标的：</w:t>
      </w:r>
      <w:r>
        <w:rPr>
          <w:rFonts w:hint="eastAsia" w:hAnsi="宋体" w:cs="宋体"/>
          <w:sz w:val="24"/>
          <w:highlight w:val="none"/>
          <w:u w:val="single"/>
        </w:rPr>
        <w:t>审计服务</w:t>
      </w:r>
      <w:r>
        <w:rPr>
          <w:rFonts w:hint="eastAsia" w:hAnsi="宋体" w:cs="宋体"/>
          <w:sz w:val="24"/>
          <w:highlight w:val="none"/>
        </w:rPr>
        <w:t>；所属行业：</w:t>
      </w:r>
      <w:r>
        <w:rPr>
          <w:rFonts w:hint="eastAsia" w:hAnsi="宋体" w:cs="宋体"/>
          <w:sz w:val="24"/>
          <w:highlight w:val="none"/>
          <w:u w:val="single"/>
        </w:rPr>
        <w:t>租赁和商务服务业行业</w:t>
      </w:r>
      <w:r>
        <w:rPr>
          <w:rFonts w:hint="eastAsia" w:hAnsi="宋体" w:cs="宋体"/>
          <w:sz w:val="24"/>
          <w:highlight w:val="none"/>
        </w:rPr>
        <w:t>。</w:t>
      </w:r>
    </w:p>
    <w:p w14:paraId="73817F21">
      <w:pPr>
        <w:wordWrap w:val="0"/>
        <w:topLinePunct/>
        <w:snapToGrid w:val="0"/>
        <w:spacing w:line="360" w:lineRule="auto"/>
        <w:ind w:firstLine="480" w:firstLineChars="200"/>
        <w:rPr>
          <w:bCs/>
          <w:highlight w:val="none"/>
        </w:rPr>
      </w:pPr>
      <w:r>
        <w:rPr>
          <w:rFonts w:hint="eastAsia" w:ascii="宋体" w:hAnsi="宋体"/>
          <w:bCs/>
          <w:highlight w:val="none"/>
        </w:rPr>
        <w:t>3、根据财库〔2020〕46号、财库〔2022〕19号、浙财采监〔2022〕8号文件的相关规定：中标、成交供应商享受本办法规定的中小企业扶持政策的，采购人、采购代理机构应当随中标、成交结果公开中标、成交供应商的《中小企业声明函》。供应商按照本办法规定提供声明函内容不实的，属于提供虚假材料谋取中标、成交，依照《中华人民共和国政府采购法》等国家有关规定追究相应责任。</w:t>
      </w:r>
    </w:p>
    <w:p w14:paraId="4C8CE596">
      <w:pPr>
        <w:pStyle w:val="5"/>
        <w:keepNext w:val="0"/>
        <w:keepLines w:val="0"/>
        <w:wordWrap w:val="0"/>
        <w:topLinePunct/>
        <w:spacing w:line="400" w:lineRule="exact"/>
        <w:ind w:firstLine="480" w:firstLineChars="200"/>
        <w:jc w:val="both"/>
        <w:rPr>
          <w:highlight w:val="none"/>
        </w:rPr>
      </w:pPr>
      <w:r>
        <w:rPr>
          <w:rFonts w:hint="eastAsia" w:ascii="宋体" w:hAnsi="宋体" w:cs="宋体"/>
          <w:b w:val="0"/>
          <w:highlight w:val="none"/>
        </w:rPr>
        <w:t>4、</w:t>
      </w:r>
      <w:r>
        <w:rPr>
          <w:rFonts w:ascii="宋体" w:hAnsi="宋体" w:cs="宋体"/>
          <w:b w:val="0"/>
          <w:szCs w:val="24"/>
          <w:highlight w:val="none"/>
        </w:rPr>
        <w:t>中小企业划型标准</w:t>
      </w:r>
      <w:r>
        <w:rPr>
          <w:rFonts w:hint="eastAsia" w:ascii="宋体" w:hAnsi="宋体" w:cs="宋体"/>
          <w:b w:val="0"/>
          <w:szCs w:val="24"/>
          <w:highlight w:val="none"/>
        </w:rPr>
        <w:t>请按照《</w:t>
      </w:r>
      <w:r>
        <w:rPr>
          <w:rFonts w:ascii="宋体" w:hAnsi="宋体" w:cs="宋体"/>
          <w:b w:val="0"/>
          <w:szCs w:val="24"/>
          <w:highlight w:val="none"/>
        </w:rPr>
        <w:t xml:space="preserve">工信部联企业〔2011〕300号 </w:t>
      </w:r>
      <w:r>
        <w:rPr>
          <w:rFonts w:hint="eastAsia" w:ascii="宋体" w:hAnsi="宋体" w:cs="宋体"/>
          <w:b w:val="0"/>
          <w:szCs w:val="24"/>
          <w:highlight w:val="none"/>
        </w:rPr>
        <w:t>》之</w:t>
      </w:r>
      <w:r>
        <w:rPr>
          <w:rFonts w:ascii="宋体" w:hAnsi="宋体" w:cs="宋体"/>
          <w:b w:val="0"/>
          <w:szCs w:val="24"/>
          <w:highlight w:val="none"/>
        </w:rPr>
        <w:t>规定</w:t>
      </w:r>
    </w:p>
    <w:tbl>
      <w:tblPr>
        <w:tblStyle w:val="31"/>
        <w:tblW w:w="9354" w:type="dxa"/>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fixed"/>
        <w:tblCellMar>
          <w:top w:w="15" w:type="dxa"/>
          <w:left w:w="15" w:type="dxa"/>
          <w:bottom w:w="15" w:type="dxa"/>
          <w:right w:w="15" w:type="dxa"/>
        </w:tblCellMar>
      </w:tblPr>
      <w:tblGrid>
        <w:gridCol w:w="1912"/>
        <w:gridCol w:w="1365"/>
        <w:gridCol w:w="1201"/>
        <w:gridCol w:w="1843"/>
        <w:gridCol w:w="1586"/>
        <w:gridCol w:w="1447"/>
      </w:tblGrid>
      <w:tr w14:paraId="3BF228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c>
          <w:tcPr>
            <w:tcW w:w="1912" w:type="dxa"/>
            <w:shd w:val="clear" w:color="auto" w:fill="FFFFFF"/>
            <w:tcMar>
              <w:top w:w="30" w:type="dxa"/>
              <w:left w:w="90" w:type="dxa"/>
              <w:bottom w:w="30" w:type="dxa"/>
              <w:right w:w="90" w:type="dxa"/>
            </w:tcMar>
            <w:vAlign w:val="center"/>
          </w:tcPr>
          <w:p w14:paraId="347B4355">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Style w:val="34"/>
                <w:rFonts w:hint="eastAsia" w:cs="宋体"/>
                <w:sz w:val="21"/>
                <w:szCs w:val="21"/>
                <w:highlight w:val="none"/>
              </w:rPr>
              <w:t>行业名称</w:t>
            </w:r>
          </w:p>
        </w:tc>
        <w:tc>
          <w:tcPr>
            <w:tcW w:w="1365" w:type="dxa"/>
            <w:shd w:val="clear" w:color="auto" w:fill="FFFFFF"/>
            <w:tcMar>
              <w:top w:w="30" w:type="dxa"/>
              <w:left w:w="90" w:type="dxa"/>
              <w:bottom w:w="30" w:type="dxa"/>
              <w:right w:w="90" w:type="dxa"/>
            </w:tcMar>
            <w:vAlign w:val="center"/>
          </w:tcPr>
          <w:p w14:paraId="23BA2B81">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Style w:val="34"/>
                <w:rFonts w:hint="eastAsia" w:cs="宋体"/>
                <w:sz w:val="21"/>
                <w:szCs w:val="21"/>
                <w:highlight w:val="none"/>
              </w:rPr>
              <w:t>指标名称</w:t>
            </w:r>
          </w:p>
        </w:tc>
        <w:tc>
          <w:tcPr>
            <w:tcW w:w="1201" w:type="dxa"/>
            <w:shd w:val="clear" w:color="auto" w:fill="FFFFFF"/>
            <w:tcMar>
              <w:top w:w="30" w:type="dxa"/>
              <w:left w:w="90" w:type="dxa"/>
              <w:bottom w:w="30" w:type="dxa"/>
              <w:right w:w="90" w:type="dxa"/>
            </w:tcMar>
            <w:vAlign w:val="center"/>
          </w:tcPr>
          <w:p w14:paraId="087C09DC">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Style w:val="34"/>
                <w:rFonts w:hint="eastAsia" w:cs="宋体"/>
                <w:sz w:val="21"/>
                <w:szCs w:val="21"/>
                <w:highlight w:val="none"/>
              </w:rPr>
              <w:t>计量单位</w:t>
            </w:r>
          </w:p>
        </w:tc>
        <w:tc>
          <w:tcPr>
            <w:tcW w:w="1843" w:type="dxa"/>
            <w:shd w:val="clear" w:color="auto" w:fill="FFFFFF"/>
            <w:tcMar>
              <w:top w:w="30" w:type="dxa"/>
              <w:left w:w="90" w:type="dxa"/>
              <w:bottom w:w="30" w:type="dxa"/>
              <w:right w:w="90" w:type="dxa"/>
            </w:tcMar>
            <w:vAlign w:val="center"/>
          </w:tcPr>
          <w:p w14:paraId="44B581B0">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Style w:val="34"/>
                <w:rFonts w:hint="eastAsia" w:cs="宋体"/>
                <w:sz w:val="21"/>
                <w:szCs w:val="21"/>
                <w:highlight w:val="none"/>
              </w:rPr>
              <w:t>中型</w:t>
            </w:r>
          </w:p>
        </w:tc>
        <w:tc>
          <w:tcPr>
            <w:tcW w:w="1586" w:type="dxa"/>
            <w:shd w:val="clear" w:color="auto" w:fill="FFFFFF"/>
            <w:tcMar>
              <w:top w:w="30" w:type="dxa"/>
              <w:left w:w="90" w:type="dxa"/>
              <w:bottom w:w="30" w:type="dxa"/>
              <w:right w:w="90" w:type="dxa"/>
            </w:tcMar>
            <w:vAlign w:val="center"/>
          </w:tcPr>
          <w:p w14:paraId="19CE8576">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Style w:val="34"/>
                <w:rFonts w:hint="eastAsia" w:cs="宋体"/>
                <w:sz w:val="21"/>
                <w:szCs w:val="21"/>
                <w:highlight w:val="none"/>
              </w:rPr>
              <w:t>小型</w:t>
            </w:r>
          </w:p>
        </w:tc>
        <w:tc>
          <w:tcPr>
            <w:tcW w:w="1447" w:type="dxa"/>
            <w:shd w:val="clear" w:color="auto" w:fill="FFFFFF"/>
            <w:tcMar>
              <w:top w:w="30" w:type="dxa"/>
              <w:left w:w="90" w:type="dxa"/>
              <w:bottom w:w="30" w:type="dxa"/>
              <w:right w:w="90" w:type="dxa"/>
            </w:tcMar>
            <w:vAlign w:val="center"/>
          </w:tcPr>
          <w:p w14:paraId="3A31A484">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Style w:val="34"/>
                <w:rFonts w:hint="eastAsia" w:cs="宋体"/>
                <w:sz w:val="21"/>
                <w:szCs w:val="21"/>
                <w:highlight w:val="none"/>
              </w:rPr>
              <w:t>微型</w:t>
            </w:r>
          </w:p>
        </w:tc>
      </w:tr>
      <w:tr w14:paraId="3F5795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c>
          <w:tcPr>
            <w:tcW w:w="1912" w:type="dxa"/>
            <w:shd w:val="clear" w:color="auto" w:fill="FFFFFF"/>
            <w:tcMar>
              <w:top w:w="30" w:type="dxa"/>
              <w:left w:w="90" w:type="dxa"/>
              <w:bottom w:w="30" w:type="dxa"/>
              <w:right w:w="90" w:type="dxa"/>
            </w:tcMar>
            <w:vAlign w:val="center"/>
          </w:tcPr>
          <w:p w14:paraId="26C4BE4C">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农、林、牧、渔业</w:t>
            </w:r>
          </w:p>
        </w:tc>
        <w:tc>
          <w:tcPr>
            <w:tcW w:w="1365" w:type="dxa"/>
            <w:shd w:val="clear" w:color="auto" w:fill="FFFFFF"/>
            <w:tcMar>
              <w:top w:w="30" w:type="dxa"/>
              <w:left w:w="90" w:type="dxa"/>
              <w:bottom w:w="30" w:type="dxa"/>
              <w:right w:w="90" w:type="dxa"/>
            </w:tcMar>
            <w:vAlign w:val="center"/>
          </w:tcPr>
          <w:p w14:paraId="4ECBEFB4">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营业收入(Y)</w:t>
            </w:r>
          </w:p>
        </w:tc>
        <w:tc>
          <w:tcPr>
            <w:tcW w:w="1201" w:type="dxa"/>
            <w:shd w:val="clear" w:color="auto" w:fill="FFFFFF"/>
            <w:tcMar>
              <w:top w:w="30" w:type="dxa"/>
              <w:left w:w="90" w:type="dxa"/>
              <w:bottom w:w="30" w:type="dxa"/>
              <w:right w:w="90" w:type="dxa"/>
            </w:tcMar>
            <w:vAlign w:val="center"/>
          </w:tcPr>
          <w:p w14:paraId="1B87AC88">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万元</w:t>
            </w:r>
          </w:p>
        </w:tc>
        <w:tc>
          <w:tcPr>
            <w:tcW w:w="1843" w:type="dxa"/>
            <w:shd w:val="clear" w:color="auto" w:fill="FFFFFF"/>
            <w:tcMar>
              <w:top w:w="30" w:type="dxa"/>
              <w:left w:w="90" w:type="dxa"/>
              <w:bottom w:w="30" w:type="dxa"/>
              <w:right w:w="90" w:type="dxa"/>
            </w:tcMar>
            <w:vAlign w:val="center"/>
          </w:tcPr>
          <w:p w14:paraId="58620F84">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500≤Y&lt;20000</w:t>
            </w:r>
          </w:p>
        </w:tc>
        <w:tc>
          <w:tcPr>
            <w:tcW w:w="1586" w:type="dxa"/>
            <w:shd w:val="clear" w:color="auto" w:fill="FFFFFF"/>
            <w:tcMar>
              <w:top w:w="30" w:type="dxa"/>
              <w:left w:w="90" w:type="dxa"/>
              <w:bottom w:w="30" w:type="dxa"/>
              <w:right w:w="90" w:type="dxa"/>
            </w:tcMar>
            <w:vAlign w:val="center"/>
          </w:tcPr>
          <w:p w14:paraId="22A99905">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50≤Y&lt;500</w:t>
            </w:r>
          </w:p>
        </w:tc>
        <w:tc>
          <w:tcPr>
            <w:tcW w:w="1447" w:type="dxa"/>
            <w:shd w:val="clear" w:color="auto" w:fill="FFFFFF"/>
            <w:tcMar>
              <w:top w:w="30" w:type="dxa"/>
              <w:left w:w="90" w:type="dxa"/>
              <w:bottom w:w="30" w:type="dxa"/>
              <w:right w:w="90" w:type="dxa"/>
            </w:tcMar>
            <w:vAlign w:val="center"/>
          </w:tcPr>
          <w:p w14:paraId="74F0325E">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Y&lt;50</w:t>
            </w:r>
          </w:p>
        </w:tc>
      </w:tr>
      <w:tr w14:paraId="6A64FD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1912" w:type="dxa"/>
            <w:vMerge w:val="restart"/>
            <w:shd w:val="clear" w:color="auto" w:fill="FFFFFF"/>
            <w:tcMar>
              <w:top w:w="30" w:type="dxa"/>
              <w:left w:w="90" w:type="dxa"/>
              <w:bottom w:w="30" w:type="dxa"/>
              <w:right w:w="90" w:type="dxa"/>
            </w:tcMar>
            <w:vAlign w:val="center"/>
          </w:tcPr>
          <w:p w14:paraId="6EA2C29C">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工业</w:t>
            </w:r>
          </w:p>
        </w:tc>
        <w:tc>
          <w:tcPr>
            <w:tcW w:w="1365" w:type="dxa"/>
            <w:shd w:val="clear" w:color="auto" w:fill="FFFFFF"/>
            <w:tcMar>
              <w:top w:w="30" w:type="dxa"/>
              <w:left w:w="90" w:type="dxa"/>
              <w:bottom w:w="30" w:type="dxa"/>
              <w:right w:w="90" w:type="dxa"/>
            </w:tcMar>
            <w:vAlign w:val="center"/>
          </w:tcPr>
          <w:p w14:paraId="35685111">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从业人员(X)</w:t>
            </w:r>
          </w:p>
        </w:tc>
        <w:tc>
          <w:tcPr>
            <w:tcW w:w="1201" w:type="dxa"/>
            <w:shd w:val="clear" w:color="auto" w:fill="FFFFFF"/>
            <w:tcMar>
              <w:top w:w="30" w:type="dxa"/>
              <w:left w:w="90" w:type="dxa"/>
              <w:bottom w:w="30" w:type="dxa"/>
              <w:right w:w="90" w:type="dxa"/>
            </w:tcMar>
            <w:vAlign w:val="center"/>
          </w:tcPr>
          <w:p w14:paraId="02AE9372">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人</w:t>
            </w:r>
          </w:p>
        </w:tc>
        <w:tc>
          <w:tcPr>
            <w:tcW w:w="1843" w:type="dxa"/>
            <w:shd w:val="clear" w:color="auto" w:fill="FFFFFF"/>
            <w:tcMar>
              <w:top w:w="30" w:type="dxa"/>
              <w:left w:w="90" w:type="dxa"/>
              <w:bottom w:w="30" w:type="dxa"/>
              <w:right w:w="90" w:type="dxa"/>
            </w:tcMar>
            <w:vAlign w:val="center"/>
          </w:tcPr>
          <w:p w14:paraId="2C4F65F5">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300≤X&lt;1000</w:t>
            </w:r>
          </w:p>
        </w:tc>
        <w:tc>
          <w:tcPr>
            <w:tcW w:w="1586" w:type="dxa"/>
            <w:shd w:val="clear" w:color="auto" w:fill="FFFFFF"/>
            <w:tcMar>
              <w:top w:w="30" w:type="dxa"/>
              <w:left w:w="90" w:type="dxa"/>
              <w:bottom w:w="30" w:type="dxa"/>
              <w:right w:w="90" w:type="dxa"/>
            </w:tcMar>
            <w:vAlign w:val="center"/>
          </w:tcPr>
          <w:p w14:paraId="37913BD9">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20≤X&lt;300</w:t>
            </w:r>
          </w:p>
        </w:tc>
        <w:tc>
          <w:tcPr>
            <w:tcW w:w="1447" w:type="dxa"/>
            <w:shd w:val="clear" w:color="auto" w:fill="FFFFFF"/>
            <w:tcMar>
              <w:top w:w="30" w:type="dxa"/>
              <w:left w:w="90" w:type="dxa"/>
              <w:bottom w:w="30" w:type="dxa"/>
              <w:right w:w="90" w:type="dxa"/>
            </w:tcMar>
            <w:vAlign w:val="center"/>
          </w:tcPr>
          <w:p w14:paraId="47B3FBC1">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X&lt;20</w:t>
            </w:r>
          </w:p>
        </w:tc>
      </w:tr>
      <w:tr w14:paraId="0E5334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1912" w:type="dxa"/>
            <w:vMerge w:val="continue"/>
            <w:shd w:val="clear" w:color="auto" w:fill="FFFFFF"/>
            <w:tcMar>
              <w:top w:w="30" w:type="dxa"/>
              <w:left w:w="90" w:type="dxa"/>
              <w:bottom w:w="30" w:type="dxa"/>
              <w:right w:w="90" w:type="dxa"/>
            </w:tcMar>
            <w:vAlign w:val="center"/>
          </w:tcPr>
          <w:p w14:paraId="789BCFA0">
            <w:pPr>
              <w:keepNext w:val="0"/>
              <w:keepLines w:val="0"/>
              <w:suppressLineNumbers w:val="0"/>
              <w:wordWrap w:val="0"/>
              <w:topLinePunct/>
              <w:spacing w:before="0" w:beforeAutospacing="0" w:after="0" w:afterAutospacing="0"/>
              <w:ind w:left="0" w:right="0"/>
              <w:jc w:val="left"/>
              <w:rPr>
                <w:rFonts w:hint="default" w:ascii="宋体" w:hAnsi="宋体"/>
                <w:sz w:val="21"/>
                <w:szCs w:val="21"/>
                <w:highlight w:val="none"/>
              </w:rPr>
            </w:pPr>
          </w:p>
        </w:tc>
        <w:tc>
          <w:tcPr>
            <w:tcW w:w="1365" w:type="dxa"/>
            <w:shd w:val="clear" w:color="auto" w:fill="FFFFFF"/>
            <w:tcMar>
              <w:top w:w="30" w:type="dxa"/>
              <w:left w:w="90" w:type="dxa"/>
              <w:bottom w:w="30" w:type="dxa"/>
              <w:right w:w="90" w:type="dxa"/>
            </w:tcMar>
            <w:vAlign w:val="center"/>
          </w:tcPr>
          <w:p w14:paraId="0CF90B63">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营业收入(Y)</w:t>
            </w:r>
          </w:p>
        </w:tc>
        <w:tc>
          <w:tcPr>
            <w:tcW w:w="1201" w:type="dxa"/>
            <w:shd w:val="clear" w:color="auto" w:fill="FFFFFF"/>
            <w:tcMar>
              <w:top w:w="30" w:type="dxa"/>
              <w:left w:w="90" w:type="dxa"/>
              <w:bottom w:w="30" w:type="dxa"/>
              <w:right w:w="90" w:type="dxa"/>
            </w:tcMar>
            <w:vAlign w:val="center"/>
          </w:tcPr>
          <w:p w14:paraId="7025F701">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万元</w:t>
            </w:r>
          </w:p>
        </w:tc>
        <w:tc>
          <w:tcPr>
            <w:tcW w:w="1843" w:type="dxa"/>
            <w:shd w:val="clear" w:color="auto" w:fill="FFFFFF"/>
            <w:tcMar>
              <w:top w:w="30" w:type="dxa"/>
              <w:left w:w="90" w:type="dxa"/>
              <w:bottom w:w="30" w:type="dxa"/>
              <w:right w:w="90" w:type="dxa"/>
            </w:tcMar>
            <w:vAlign w:val="center"/>
          </w:tcPr>
          <w:p w14:paraId="7E89E105">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2000≤Y&lt;40000</w:t>
            </w:r>
          </w:p>
        </w:tc>
        <w:tc>
          <w:tcPr>
            <w:tcW w:w="1586" w:type="dxa"/>
            <w:shd w:val="clear" w:color="auto" w:fill="FFFFFF"/>
            <w:tcMar>
              <w:top w:w="30" w:type="dxa"/>
              <w:left w:w="90" w:type="dxa"/>
              <w:bottom w:w="30" w:type="dxa"/>
              <w:right w:w="90" w:type="dxa"/>
            </w:tcMar>
            <w:vAlign w:val="center"/>
          </w:tcPr>
          <w:p w14:paraId="35A2075B">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300≤Y&lt;2000</w:t>
            </w:r>
          </w:p>
        </w:tc>
        <w:tc>
          <w:tcPr>
            <w:tcW w:w="1447" w:type="dxa"/>
            <w:shd w:val="clear" w:color="auto" w:fill="FFFFFF"/>
            <w:tcMar>
              <w:top w:w="30" w:type="dxa"/>
              <w:left w:w="90" w:type="dxa"/>
              <w:bottom w:w="30" w:type="dxa"/>
              <w:right w:w="90" w:type="dxa"/>
            </w:tcMar>
            <w:vAlign w:val="center"/>
          </w:tcPr>
          <w:p w14:paraId="216913CF">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Y&lt;300</w:t>
            </w:r>
          </w:p>
        </w:tc>
      </w:tr>
      <w:tr w14:paraId="6264CF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c>
          <w:tcPr>
            <w:tcW w:w="1912" w:type="dxa"/>
            <w:vMerge w:val="restart"/>
            <w:shd w:val="clear" w:color="auto" w:fill="FFFFFF"/>
            <w:tcMar>
              <w:top w:w="30" w:type="dxa"/>
              <w:left w:w="90" w:type="dxa"/>
              <w:bottom w:w="30" w:type="dxa"/>
              <w:right w:w="90" w:type="dxa"/>
            </w:tcMar>
            <w:vAlign w:val="center"/>
          </w:tcPr>
          <w:p w14:paraId="1D48366E">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建筑业</w:t>
            </w:r>
          </w:p>
        </w:tc>
        <w:tc>
          <w:tcPr>
            <w:tcW w:w="1365" w:type="dxa"/>
            <w:shd w:val="clear" w:color="auto" w:fill="FFFFFF"/>
            <w:tcMar>
              <w:top w:w="30" w:type="dxa"/>
              <w:left w:w="90" w:type="dxa"/>
              <w:bottom w:w="30" w:type="dxa"/>
              <w:right w:w="90" w:type="dxa"/>
            </w:tcMar>
            <w:vAlign w:val="center"/>
          </w:tcPr>
          <w:p w14:paraId="708DD50F">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营业收入(Y)</w:t>
            </w:r>
          </w:p>
        </w:tc>
        <w:tc>
          <w:tcPr>
            <w:tcW w:w="1201" w:type="dxa"/>
            <w:shd w:val="clear" w:color="auto" w:fill="FFFFFF"/>
            <w:tcMar>
              <w:top w:w="30" w:type="dxa"/>
              <w:left w:w="90" w:type="dxa"/>
              <w:bottom w:w="30" w:type="dxa"/>
              <w:right w:w="90" w:type="dxa"/>
            </w:tcMar>
            <w:vAlign w:val="center"/>
          </w:tcPr>
          <w:p w14:paraId="011B7ECD">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万元</w:t>
            </w:r>
          </w:p>
        </w:tc>
        <w:tc>
          <w:tcPr>
            <w:tcW w:w="1843" w:type="dxa"/>
            <w:shd w:val="clear" w:color="auto" w:fill="FFFFFF"/>
            <w:tcMar>
              <w:top w:w="30" w:type="dxa"/>
              <w:left w:w="90" w:type="dxa"/>
              <w:bottom w:w="30" w:type="dxa"/>
              <w:right w:w="90" w:type="dxa"/>
            </w:tcMar>
            <w:vAlign w:val="center"/>
          </w:tcPr>
          <w:p w14:paraId="6C23E897">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6000≤Y&lt;80000</w:t>
            </w:r>
          </w:p>
        </w:tc>
        <w:tc>
          <w:tcPr>
            <w:tcW w:w="1586" w:type="dxa"/>
            <w:shd w:val="clear" w:color="auto" w:fill="FFFFFF"/>
            <w:tcMar>
              <w:top w:w="30" w:type="dxa"/>
              <w:left w:w="90" w:type="dxa"/>
              <w:bottom w:w="30" w:type="dxa"/>
              <w:right w:w="90" w:type="dxa"/>
            </w:tcMar>
            <w:vAlign w:val="center"/>
          </w:tcPr>
          <w:p w14:paraId="20221DD4">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300≤Y&lt;6000</w:t>
            </w:r>
          </w:p>
        </w:tc>
        <w:tc>
          <w:tcPr>
            <w:tcW w:w="1447" w:type="dxa"/>
            <w:shd w:val="clear" w:color="auto" w:fill="FFFFFF"/>
            <w:tcMar>
              <w:top w:w="30" w:type="dxa"/>
              <w:left w:w="90" w:type="dxa"/>
              <w:bottom w:w="30" w:type="dxa"/>
              <w:right w:w="90" w:type="dxa"/>
            </w:tcMar>
            <w:vAlign w:val="center"/>
          </w:tcPr>
          <w:p w14:paraId="30C38FDA">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Y&lt;300</w:t>
            </w:r>
          </w:p>
        </w:tc>
      </w:tr>
      <w:tr w14:paraId="2ED297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1912" w:type="dxa"/>
            <w:vMerge w:val="continue"/>
            <w:shd w:val="clear" w:color="auto" w:fill="FFFFFF"/>
            <w:tcMar>
              <w:top w:w="30" w:type="dxa"/>
              <w:left w:w="90" w:type="dxa"/>
              <w:bottom w:w="30" w:type="dxa"/>
              <w:right w:w="90" w:type="dxa"/>
            </w:tcMar>
            <w:vAlign w:val="center"/>
          </w:tcPr>
          <w:p w14:paraId="37A6A46F">
            <w:pPr>
              <w:keepNext w:val="0"/>
              <w:keepLines w:val="0"/>
              <w:suppressLineNumbers w:val="0"/>
              <w:wordWrap w:val="0"/>
              <w:topLinePunct/>
              <w:spacing w:before="0" w:beforeAutospacing="0" w:after="0" w:afterAutospacing="0"/>
              <w:ind w:left="0" w:right="0"/>
              <w:jc w:val="left"/>
              <w:rPr>
                <w:rFonts w:hint="default" w:ascii="宋体" w:hAnsi="宋体"/>
                <w:sz w:val="21"/>
                <w:szCs w:val="21"/>
                <w:highlight w:val="none"/>
              </w:rPr>
            </w:pPr>
          </w:p>
        </w:tc>
        <w:tc>
          <w:tcPr>
            <w:tcW w:w="1365" w:type="dxa"/>
            <w:shd w:val="clear" w:color="auto" w:fill="FFFFFF"/>
            <w:tcMar>
              <w:top w:w="30" w:type="dxa"/>
              <w:left w:w="90" w:type="dxa"/>
              <w:bottom w:w="30" w:type="dxa"/>
              <w:right w:w="90" w:type="dxa"/>
            </w:tcMar>
            <w:vAlign w:val="center"/>
          </w:tcPr>
          <w:p w14:paraId="50C1EDE6">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资产总额(Z)</w:t>
            </w:r>
          </w:p>
        </w:tc>
        <w:tc>
          <w:tcPr>
            <w:tcW w:w="1201" w:type="dxa"/>
            <w:shd w:val="clear" w:color="auto" w:fill="FFFFFF"/>
            <w:tcMar>
              <w:top w:w="30" w:type="dxa"/>
              <w:left w:w="90" w:type="dxa"/>
              <w:bottom w:w="30" w:type="dxa"/>
              <w:right w:w="90" w:type="dxa"/>
            </w:tcMar>
            <w:vAlign w:val="center"/>
          </w:tcPr>
          <w:p w14:paraId="5F1F8EA1">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万元</w:t>
            </w:r>
          </w:p>
        </w:tc>
        <w:tc>
          <w:tcPr>
            <w:tcW w:w="1843" w:type="dxa"/>
            <w:shd w:val="clear" w:color="auto" w:fill="FFFFFF"/>
            <w:tcMar>
              <w:top w:w="30" w:type="dxa"/>
              <w:left w:w="90" w:type="dxa"/>
              <w:bottom w:w="30" w:type="dxa"/>
              <w:right w:w="90" w:type="dxa"/>
            </w:tcMar>
            <w:vAlign w:val="center"/>
          </w:tcPr>
          <w:p w14:paraId="2BA3AD8B">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5000≤Z&lt;80000</w:t>
            </w:r>
          </w:p>
        </w:tc>
        <w:tc>
          <w:tcPr>
            <w:tcW w:w="1586" w:type="dxa"/>
            <w:shd w:val="clear" w:color="auto" w:fill="FFFFFF"/>
            <w:tcMar>
              <w:top w:w="30" w:type="dxa"/>
              <w:left w:w="90" w:type="dxa"/>
              <w:bottom w:w="30" w:type="dxa"/>
              <w:right w:w="90" w:type="dxa"/>
            </w:tcMar>
            <w:vAlign w:val="center"/>
          </w:tcPr>
          <w:p w14:paraId="75D3113B">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300≤Z&lt;5000</w:t>
            </w:r>
          </w:p>
        </w:tc>
        <w:tc>
          <w:tcPr>
            <w:tcW w:w="1447" w:type="dxa"/>
            <w:shd w:val="clear" w:color="auto" w:fill="FFFFFF"/>
            <w:tcMar>
              <w:top w:w="30" w:type="dxa"/>
              <w:left w:w="90" w:type="dxa"/>
              <w:bottom w:w="30" w:type="dxa"/>
              <w:right w:w="90" w:type="dxa"/>
            </w:tcMar>
            <w:vAlign w:val="center"/>
          </w:tcPr>
          <w:p w14:paraId="5B44E766">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Z&lt;300</w:t>
            </w:r>
          </w:p>
        </w:tc>
      </w:tr>
      <w:tr w14:paraId="334D7D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1912" w:type="dxa"/>
            <w:vMerge w:val="restart"/>
            <w:shd w:val="clear" w:color="auto" w:fill="FFFFFF"/>
            <w:tcMar>
              <w:top w:w="30" w:type="dxa"/>
              <w:left w:w="90" w:type="dxa"/>
              <w:bottom w:w="30" w:type="dxa"/>
              <w:right w:w="90" w:type="dxa"/>
            </w:tcMar>
            <w:vAlign w:val="center"/>
          </w:tcPr>
          <w:p w14:paraId="7296339D">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批发业</w:t>
            </w:r>
          </w:p>
        </w:tc>
        <w:tc>
          <w:tcPr>
            <w:tcW w:w="1365" w:type="dxa"/>
            <w:shd w:val="clear" w:color="auto" w:fill="FFFFFF"/>
            <w:tcMar>
              <w:top w:w="30" w:type="dxa"/>
              <w:left w:w="90" w:type="dxa"/>
              <w:bottom w:w="30" w:type="dxa"/>
              <w:right w:w="90" w:type="dxa"/>
            </w:tcMar>
            <w:vAlign w:val="center"/>
          </w:tcPr>
          <w:p w14:paraId="45AAB6CA">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从业人员(X)</w:t>
            </w:r>
          </w:p>
        </w:tc>
        <w:tc>
          <w:tcPr>
            <w:tcW w:w="1201" w:type="dxa"/>
            <w:shd w:val="clear" w:color="auto" w:fill="FFFFFF"/>
            <w:tcMar>
              <w:top w:w="30" w:type="dxa"/>
              <w:left w:w="90" w:type="dxa"/>
              <w:bottom w:w="30" w:type="dxa"/>
              <w:right w:w="90" w:type="dxa"/>
            </w:tcMar>
            <w:vAlign w:val="center"/>
          </w:tcPr>
          <w:p w14:paraId="7561AF12">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人</w:t>
            </w:r>
          </w:p>
        </w:tc>
        <w:tc>
          <w:tcPr>
            <w:tcW w:w="1843" w:type="dxa"/>
            <w:shd w:val="clear" w:color="auto" w:fill="FFFFFF"/>
            <w:tcMar>
              <w:top w:w="30" w:type="dxa"/>
              <w:left w:w="90" w:type="dxa"/>
              <w:bottom w:w="30" w:type="dxa"/>
              <w:right w:w="90" w:type="dxa"/>
            </w:tcMar>
            <w:vAlign w:val="center"/>
          </w:tcPr>
          <w:p w14:paraId="4EEFA81F">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20≤X&lt;200</w:t>
            </w:r>
          </w:p>
        </w:tc>
        <w:tc>
          <w:tcPr>
            <w:tcW w:w="1586" w:type="dxa"/>
            <w:shd w:val="clear" w:color="auto" w:fill="FFFFFF"/>
            <w:tcMar>
              <w:top w:w="30" w:type="dxa"/>
              <w:left w:w="90" w:type="dxa"/>
              <w:bottom w:w="30" w:type="dxa"/>
              <w:right w:w="90" w:type="dxa"/>
            </w:tcMar>
            <w:vAlign w:val="center"/>
          </w:tcPr>
          <w:p w14:paraId="15C5759A">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5≤X&lt;20</w:t>
            </w:r>
          </w:p>
        </w:tc>
        <w:tc>
          <w:tcPr>
            <w:tcW w:w="1447" w:type="dxa"/>
            <w:shd w:val="clear" w:color="auto" w:fill="FFFFFF"/>
            <w:tcMar>
              <w:top w:w="30" w:type="dxa"/>
              <w:left w:w="90" w:type="dxa"/>
              <w:bottom w:w="30" w:type="dxa"/>
              <w:right w:w="90" w:type="dxa"/>
            </w:tcMar>
            <w:vAlign w:val="center"/>
          </w:tcPr>
          <w:p w14:paraId="4EA5C299">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X&lt;5</w:t>
            </w:r>
          </w:p>
        </w:tc>
      </w:tr>
      <w:tr w14:paraId="415A6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c>
          <w:tcPr>
            <w:tcW w:w="1912" w:type="dxa"/>
            <w:vMerge w:val="continue"/>
            <w:shd w:val="clear" w:color="auto" w:fill="FFFFFF"/>
            <w:tcMar>
              <w:top w:w="30" w:type="dxa"/>
              <w:left w:w="90" w:type="dxa"/>
              <w:bottom w:w="30" w:type="dxa"/>
              <w:right w:w="90" w:type="dxa"/>
            </w:tcMar>
            <w:vAlign w:val="center"/>
          </w:tcPr>
          <w:p w14:paraId="57911B25">
            <w:pPr>
              <w:keepNext w:val="0"/>
              <w:keepLines w:val="0"/>
              <w:suppressLineNumbers w:val="0"/>
              <w:wordWrap w:val="0"/>
              <w:topLinePunct/>
              <w:spacing w:before="0" w:beforeAutospacing="0" w:after="0" w:afterAutospacing="0"/>
              <w:ind w:left="0" w:right="0"/>
              <w:jc w:val="left"/>
              <w:rPr>
                <w:rFonts w:hint="default" w:ascii="宋体" w:hAnsi="宋体"/>
                <w:sz w:val="21"/>
                <w:szCs w:val="21"/>
                <w:highlight w:val="none"/>
              </w:rPr>
            </w:pPr>
          </w:p>
        </w:tc>
        <w:tc>
          <w:tcPr>
            <w:tcW w:w="1365" w:type="dxa"/>
            <w:shd w:val="clear" w:color="auto" w:fill="FFFFFF"/>
            <w:tcMar>
              <w:top w:w="30" w:type="dxa"/>
              <w:left w:w="90" w:type="dxa"/>
              <w:bottom w:w="30" w:type="dxa"/>
              <w:right w:w="90" w:type="dxa"/>
            </w:tcMar>
            <w:vAlign w:val="center"/>
          </w:tcPr>
          <w:p w14:paraId="37AA7076">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营业收入(Y)</w:t>
            </w:r>
          </w:p>
        </w:tc>
        <w:tc>
          <w:tcPr>
            <w:tcW w:w="1201" w:type="dxa"/>
            <w:shd w:val="clear" w:color="auto" w:fill="FFFFFF"/>
            <w:tcMar>
              <w:top w:w="30" w:type="dxa"/>
              <w:left w:w="90" w:type="dxa"/>
              <w:bottom w:w="30" w:type="dxa"/>
              <w:right w:w="90" w:type="dxa"/>
            </w:tcMar>
            <w:vAlign w:val="center"/>
          </w:tcPr>
          <w:p w14:paraId="28289D14">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万元</w:t>
            </w:r>
          </w:p>
        </w:tc>
        <w:tc>
          <w:tcPr>
            <w:tcW w:w="1843" w:type="dxa"/>
            <w:shd w:val="clear" w:color="auto" w:fill="FFFFFF"/>
            <w:tcMar>
              <w:top w:w="30" w:type="dxa"/>
              <w:left w:w="90" w:type="dxa"/>
              <w:bottom w:w="30" w:type="dxa"/>
              <w:right w:w="90" w:type="dxa"/>
            </w:tcMar>
            <w:vAlign w:val="center"/>
          </w:tcPr>
          <w:p w14:paraId="5423AE4F">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5000≤Y&lt;40000</w:t>
            </w:r>
          </w:p>
        </w:tc>
        <w:tc>
          <w:tcPr>
            <w:tcW w:w="1586" w:type="dxa"/>
            <w:shd w:val="clear" w:color="auto" w:fill="FFFFFF"/>
            <w:tcMar>
              <w:top w:w="30" w:type="dxa"/>
              <w:left w:w="90" w:type="dxa"/>
              <w:bottom w:w="30" w:type="dxa"/>
              <w:right w:w="90" w:type="dxa"/>
            </w:tcMar>
            <w:vAlign w:val="center"/>
          </w:tcPr>
          <w:p w14:paraId="3B8645CF">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1000≤Y&lt;5000</w:t>
            </w:r>
          </w:p>
        </w:tc>
        <w:tc>
          <w:tcPr>
            <w:tcW w:w="1447" w:type="dxa"/>
            <w:shd w:val="clear" w:color="auto" w:fill="FFFFFF"/>
            <w:tcMar>
              <w:top w:w="30" w:type="dxa"/>
              <w:left w:w="90" w:type="dxa"/>
              <w:bottom w:w="30" w:type="dxa"/>
              <w:right w:w="90" w:type="dxa"/>
            </w:tcMar>
            <w:vAlign w:val="center"/>
          </w:tcPr>
          <w:p w14:paraId="2DB025AF">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Y&lt;1000</w:t>
            </w:r>
          </w:p>
        </w:tc>
      </w:tr>
      <w:tr w14:paraId="40FF26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c>
          <w:tcPr>
            <w:tcW w:w="1912" w:type="dxa"/>
            <w:vMerge w:val="restart"/>
            <w:shd w:val="clear" w:color="auto" w:fill="FFFFFF"/>
            <w:tcMar>
              <w:top w:w="30" w:type="dxa"/>
              <w:left w:w="90" w:type="dxa"/>
              <w:bottom w:w="30" w:type="dxa"/>
              <w:right w:w="90" w:type="dxa"/>
            </w:tcMar>
            <w:vAlign w:val="center"/>
          </w:tcPr>
          <w:p w14:paraId="04C7F431">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零售业</w:t>
            </w:r>
          </w:p>
        </w:tc>
        <w:tc>
          <w:tcPr>
            <w:tcW w:w="1365" w:type="dxa"/>
            <w:shd w:val="clear" w:color="auto" w:fill="FFFFFF"/>
            <w:tcMar>
              <w:top w:w="30" w:type="dxa"/>
              <w:left w:w="90" w:type="dxa"/>
              <w:bottom w:w="30" w:type="dxa"/>
              <w:right w:w="90" w:type="dxa"/>
            </w:tcMar>
            <w:vAlign w:val="center"/>
          </w:tcPr>
          <w:p w14:paraId="385C1CDE">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从业人员(X)</w:t>
            </w:r>
          </w:p>
        </w:tc>
        <w:tc>
          <w:tcPr>
            <w:tcW w:w="1201" w:type="dxa"/>
            <w:shd w:val="clear" w:color="auto" w:fill="FFFFFF"/>
            <w:tcMar>
              <w:top w:w="30" w:type="dxa"/>
              <w:left w:w="90" w:type="dxa"/>
              <w:bottom w:w="30" w:type="dxa"/>
              <w:right w:w="90" w:type="dxa"/>
            </w:tcMar>
            <w:vAlign w:val="center"/>
          </w:tcPr>
          <w:p w14:paraId="6B7181BA">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人</w:t>
            </w:r>
          </w:p>
        </w:tc>
        <w:tc>
          <w:tcPr>
            <w:tcW w:w="1843" w:type="dxa"/>
            <w:shd w:val="clear" w:color="auto" w:fill="FFFFFF"/>
            <w:tcMar>
              <w:top w:w="30" w:type="dxa"/>
              <w:left w:w="90" w:type="dxa"/>
              <w:bottom w:w="30" w:type="dxa"/>
              <w:right w:w="90" w:type="dxa"/>
            </w:tcMar>
            <w:vAlign w:val="center"/>
          </w:tcPr>
          <w:p w14:paraId="5B8E7E78">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50≤X&lt;300</w:t>
            </w:r>
          </w:p>
        </w:tc>
        <w:tc>
          <w:tcPr>
            <w:tcW w:w="1586" w:type="dxa"/>
            <w:shd w:val="clear" w:color="auto" w:fill="FFFFFF"/>
            <w:tcMar>
              <w:top w:w="30" w:type="dxa"/>
              <w:left w:w="90" w:type="dxa"/>
              <w:bottom w:w="30" w:type="dxa"/>
              <w:right w:w="90" w:type="dxa"/>
            </w:tcMar>
            <w:vAlign w:val="center"/>
          </w:tcPr>
          <w:p w14:paraId="350A3727">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10≤X&lt;50</w:t>
            </w:r>
          </w:p>
        </w:tc>
        <w:tc>
          <w:tcPr>
            <w:tcW w:w="1447" w:type="dxa"/>
            <w:shd w:val="clear" w:color="auto" w:fill="FFFFFF"/>
            <w:tcMar>
              <w:top w:w="30" w:type="dxa"/>
              <w:left w:w="90" w:type="dxa"/>
              <w:bottom w:w="30" w:type="dxa"/>
              <w:right w:w="90" w:type="dxa"/>
            </w:tcMar>
            <w:vAlign w:val="center"/>
          </w:tcPr>
          <w:p w14:paraId="539AC27C">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X&lt;10</w:t>
            </w:r>
          </w:p>
        </w:tc>
      </w:tr>
      <w:tr w14:paraId="46D625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c>
          <w:tcPr>
            <w:tcW w:w="1912" w:type="dxa"/>
            <w:vMerge w:val="continue"/>
            <w:shd w:val="clear" w:color="auto" w:fill="FFFFFF"/>
            <w:tcMar>
              <w:top w:w="30" w:type="dxa"/>
              <w:left w:w="90" w:type="dxa"/>
              <w:bottom w:w="30" w:type="dxa"/>
              <w:right w:w="90" w:type="dxa"/>
            </w:tcMar>
            <w:vAlign w:val="center"/>
          </w:tcPr>
          <w:p w14:paraId="618EDE23">
            <w:pPr>
              <w:keepNext w:val="0"/>
              <w:keepLines w:val="0"/>
              <w:suppressLineNumbers w:val="0"/>
              <w:wordWrap w:val="0"/>
              <w:topLinePunct/>
              <w:spacing w:before="0" w:beforeAutospacing="0" w:after="0" w:afterAutospacing="0"/>
              <w:ind w:left="0" w:right="0"/>
              <w:jc w:val="left"/>
              <w:rPr>
                <w:rFonts w:hint="default" w:ascii="宋体" w:hAnsi="宋体"/>
                <w:sz w:val="21"/>
                <w:szCs w:val="21"/>
                <w:highlight w:val="none"/>
              </w:rPr>
            </w:pPr>
          </w:p>
        </w:tc>
        <w:tc>
          <w:tcPr>
            <w:tcW w:w="1365" w:type="dxa"/>
            <w:shd w:val="clear" w:color="auto" w:fill="FFFFFF"/>
            <w:tcMar>
              <w:top w:w="30" w:type="dxa"/>
              <w:left w:w="90" w:type="dxa"/>
              <w:bottom w:w="30" w:type="dxa"/>
              <w:right w:w="90" w:type="dxa"/>
            </w:tcMar>
            <w:vAlign w:val="center"/>
          </w:tcPr>
          <w:p w14:paraId="4F574103">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营业收入(Y)</w:t>
            </w:r>
          </w:p>
        </w:tc>
        <w:tc>
          <w:tcPr>
            <w:tcW w:w="1201" w:type="dxa"/>
            <w:shd w:val="clear" w:color="auto" w:fill="FFFFFF"/>
            <w:tcMar>
              <w:top w:w="30" w:type="dxa"/>
              <w:left w:w="90" w:type="dxa"/>
              <w:bottom w:w="30" w:type="dxa"/>
              <w:right w:w="90" w:type="dxa"/>
            </w:tcMar>
            <w:vAlign w:val="center"/>
          </w:tcPr>
          <w:p w14:paraId="5FA7843C">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万元</w:t>
            </w:r>
          </w:p>
        </w:tc>
        <w:tc>
          <w:tcPr>
            <w:tcW w:w="1843" w:type="dxa"/>
            <w:shd w:val="clear" w:color="auto" w:fill="FFFFFF"/>
            <w:tcMar>
              <w:top w:w="30" w:type="dxa"/>
              <w:left w:w="90" w:type="dxa"/>
              <w:bottom w:w="30" w:type="dxa"/>
              <w:right w:w="90" w:type="dxa"/>
            </w:tcMar>
            <w:vAlign w:val="center"/>
          </w:tcPr>
          <w:p w14:paraId="1F7FD843">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500≤Y&lt;20000</w:t>
            </w:r>
          </w:p>
        </w:tc>
        <w:tc>
          <w:tcPr>
            <w:tcW w:w="1586" w:type="dxa"/>
            <w:shd w:val="clear" w:color="auto" w:fill="FFFFFF"/>
            <w:tcMar>
              <w:top w:w="30" w:type="dxa"/>
              <w:left w:w="90" w:type="dxa"/>
              <w:bottom w:w="30" w:type="dxa"/>
              <w:right w:w="90" w:type="dxa"/>
            </w:tcMar>
            <w:vAlign w:val="center"/>
          </w:tcPr>
          <w:p w14:paraId="375440BB">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100≤Y&lt;500</w:t>
            </w:r>
          </w:p>
        </w:tc>
        <w:tc>
          <w:tcPr>
            <w:tcW w:w="1447" w:type="dxa"/>
            <w:shd w:val="clear" w:color="auto" w:fill="FFFFFF"/>
            <w:tcMar>
              <w:top w:w="30" w:type="dxa"/>
              <w:left w:w="90" w:type="dxa"/>
              <w:bottom w:w="30" w:type="dxa"/>
              <w:right w:w="90" w:type="dxa"/>
            </w:tcMar>
            <w:vAlign w:val="center"/>
          </w:tcPr>
          <w:p w14:paraId="62A4A503">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Y&lt;100</w:t>
            </w:r>
          </w:p>
        </w:tc>
      </w:tr>
      <w:tr w14:paraId="3FE8B8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1912" w:type="dxa"/>
            <w:vMerge w:val="restart"/>
            <w:shd w:val="clear" w:color="auto" w:fill="auto"/>
            <w:tcMar>
              <w:top w:w="30" w:type="dxa"/>
              <w:left w:w="90" w:type="dxa"/>
              <w:bottom w:w="30" w:type="dxa"/>
              <w:right w:w="90" w:type="dxa"/>
            </w:tcMar>
            <w:vAlign w:val="center"/>
          </w:tcPr>
          <w:p w14:paraId="0576BEDE">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交通运输业</w:t>
            </w:r>
          </w:p>
        </w:tc>
        <w:tc>
          <w:tcPr>
            <w:tcW w:w="1365" w:type="dxa"/>
            <w:shd w:val="clear" w:color="auto" w:fill="auto"/>
            <w:tcMar>
              <w:top w:w="30" w:type="dxa"/>
              <w:left w:w="90" w:type="dxa"/>
              <w:bottom w:w="30" w:type="dxa"/>
              <w:right w:w="90" w:type="dxa"/>
            </w:tcMar>
            <w:vAlign w:val="center"/>
          </w:tcPr>
          <w:p w14:paraId="7620840C">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从业人员(X)</w:t>
            </w:r>
          </w:p>
        </w:tc>
        <w:tc>
          <w:tcPr>
            <w:tcW w:w="1201" w:type="dxa"/>
            <w:shd w:val="clear" w:color="auto" w:fill="auto"/>
            <w:tcMar>
              <w:top w:w="30" w:type="dxa"/>
              <w:left w:w="90" w:type="dxa"/>
              <w:bottom w:w="30" w:type="dxa"/>
              <w:right w:w="90" w:type="dxa"/>
            </w:tcMar>
            <w:vAlign w:val="center"/>
          </w:tcPr>
          <w:p w14:paraId="1B124516">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人</w:t>
            </w:r>
          </w:p>
        </w:tc>
        <w:tc>
          <w:tcPr>
            <w:tcW w:w="1843" w:type="dxa"/>
            <w:shd w:val="clear" w:color="auto" w:fill="auto"/>
            <w:tcMar>
              <w:top w:w="30" w:type="dxa"/>
              <w:left w:w="90" w:type="dxa"/>
              <w:bottom w:w="30" w:type="dxa"/>
              <w:right w:w="90" w:type="dxa"/>
            </w:tcMar>
            <w:vAlign w:val="center"/>
          </w:tcPr>
          <w:p w14:paraId="2C1C927D">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300≤X&lt;1000</w:t>
            </w:r>
          </w:p>
        </w:tc>
        <w:tc>
          <w:tcPr>
            <w:tcW w:w="1586" w:type="dxa"/>
            <w:shd w:val="clear" w:color="auto" w:fill="auto"/>
            <w:tcMar>
              <w:top w:w="30" w:type="dxa"/>
              <w:left w:w="90" w:type="dxa"/>
              <w:bottom w:w="30" w:type="dxa"/>
              <w:right w:w="90" w:type="dxa"/>
            </w:tcMar>
            <w:vAlign w:val="center"/>
          </w:tcPr>
          <w:p w14:paraId="427FA74E">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20≤X&lt;300</w:t>
            </w:r>
          </w:p>
        </w:tc>
        <w:tc>
          <w:tcPr>
            <w:tcW w:w="1447" w:type="dxa"/>
            <w:shd w:val="clear" w:color="auto" w:fill="auto"/>
            <w:tcMar>
              <w:top w:w="30" w:type="dxa"/>
              <w:left w:w="90" w:type="dxa"/>
              <w:bottom w:w="30" w:type="dxa"/>
              <w:right w:w="90" w:type="dxa"/>
            </w:tcMar>
            <w:vAlign w:val="center"/>
          </w:tcPr>
          <w:p w14:paraId="62174BA5">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X&lt;20</w:t>
            </w:r>
          </w:p>
        </w:tc>
      </w:tr>
      <w:tr w14:paraId="48122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c>
          <w:tcPr>
            <w:tcW w:w="1912" w:type="dxa"/>
            <w:vMerge w:val="continue"/>
            <w:shd w:val="clear" w:color="auto" w:fill="auto"/>
            <w:tcMar>
              <w:top w:w="30" w:type="dxa"/>
              <w:left w:w="90" w:type="dxa"/>
              <w:bottom w:w="30" w:type="dxa"/>
              <w:right w:w="90" w:type="dxa"/>
            </w:tcMar>
            <w:vAlign w:val="center"/>
          </w:tcPr>
          <w:p w14:paraId="57952DF2">
            <w:pPr>
              <w:keepNext w:val="0"/>
              <w:keepLines w:val="0"/>
              <w:suppressLineNumbers w:val="0"/>
              <w:wordWrap w:val="0"/>
              <w:topLinePunct/>
              <w:spacing w:before="0" w:beforeAutospacing="0" w:after="0" w:afterAutospacing="0"/>
              <w:ind w:left="0" w:right="0"/>
              <w:jc w:val="left"/>
              <w:rPr>
                <w:rFonts w:hint="default" w:ascii="宋体" w:hAnsi="宋体"/>
                <w:sz w:val="21"/>
                <w:szCs w:val="21"/>
                <w:highlight w:val="none"/>
              </w:rPr>
            </w:pPr>
          </w:p>
        </w:tc>
        <w:tc>
          <w:tcPr>
            <w:tcW w:w="1365" w:type="dxa"/>
            <w:shd w:val="clear" w:color="auto" w:fill="auto"/>
            <w:tcMar>
              <w:top w:w="30" w:type="dxa"/>
              <w:left w:w="90" w:type="dxa"/>
              <w:bottom w:w="30" w:type="dxa"/>
              <w:right w:w="90" w:type="dxa"/>
            </w:tcMar>
            <w:vAlign w:val="center"/>
          </w:tcPr>
          <w:p w14:paraId="1503A3A1">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营业收入(Y)</w:t>
            </w:r>
          </w:p>
        </w:tc>
        <w:tc>
          <w:tcPr>
            <w:tcW w:w="1201" w:type="dxa"/>
            <w:shd w:val="clear" w:color="auto" w:fill="auto"/>
            <w:tcMar>
              <w:top w:w="30" w:type="dxa"/>
              <w:left w:w="90" w:type="dxa"/>
              <w:bottom w:w="30" w:type="dxa"/>
              <w:right w:w="90" w:type="dxa"/>
            </w:tcMar>
            <w:vAlign w:val="center"/>
          </w:tcPr>
          <w:p w14:paraId="5D4D432F">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万元</w:t>
            </w:r>
          </w:p>
        </w:tc>
        <w:tc>
          <w:tcPr>
            <w:tcW w:w="1843" w:type="dxa"/>
            <w:shd w:val="clear" w:color="auto" w:fill="auto"/>
            <w:tcMar>
              <w:top w:w="30" w:type="dxa"/>
              <w:left w:w="90" w:type="dxa"/>
              <w:bottom w:w="30" w:type="dxa"/>
              <w:right w:w="90" w:type="dxa"/>
            </w:tcMar>
            <w:vAlign w:val="center"/>
          </w:tcPr>
          <w:p w14:paraId="3939AB05">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3000≤Y&lt;30000</w:t>
            </w:r>
          </w:p>
        </w:tc>
        <w:tc>
          <w:tcPr>
            <w:tcW w:w="1586" w:type="dxa"/>
            <w:shd w:val="clear" w:color="auto" w:fill="auto"/>
            <w:tcMar>
              <w:top w:w="30" w:type="dxa"/>
              <w:left w:w="90" w:type="dxa"/>
              <w:bottom w:w="30" w:type="dxa"/>
              <w:right w:w="90" w:type="dxa"/>
            </w:tcMar>
            <w:vAlign w:val="center"/>
          </w:tcPr>
          <w:p w14:paraId="45DCD593">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200≤Y&lt;3000</w:t>
            </w:r>
          </w:p>
        </w:tc>
        <w:tc>
          <w:tcPr>
            <w:tcW w:w="1447" w:type="dxa"/>
            <w:shd w:val="clear" w:color="auto" w:fill="auto"/>
            <w:tcMar>
              <w:top w:w="30" w:type="dxa"/>
              <w:left w:w="90" w:type="dxa"/>
              <w:bottom w:w="30" w:type="dxa"/>
              <w:right w:w="90" w:type="dxa"/>
            </w:tcMar>
            <w:vAlign w:val="center"/>
          </w:tcPr>
          <w:p w14:paraId="0AA07B18">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Y&lt;200</w:t>
            </w:r>
          </w:p>
        </w:tc>
      </w:tr>
      <w:tr w14:paraId="4F5240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c>
          <w:tcPr>
            <w:tcW w:w="1912" w:type="dxa"/>
            <w:vMerge w:val="restart"/>
            <w:shd w:val="clear" w:color="auto" w:fill="FFFFFF"/>
            <w:tcMar>
              <w:top w:w="30" w:type="dxa"/>
              <w:left w:w="90" w:type="dxa"/>
              <w:bottom w:w="30" w:type="dxa"/>
              <w:right w:w="90" w:type="dxa"/>
            </w:tcMar>
            <w:vAlign w:val="center"/>
          </w:tcPr>
          <w:p w14:paraId="3599E745">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仓储业</w:t>
            </w:r>
          </w:p>
        </w:tc>
        <w:tc>
          <w:tcPr>
            <w:tcW w:w="1365" w:type="dxa"/>
            <w:shd w:val="clear" w:color="auto" w:fill="FFFFFF"/>
            <w:tcMar>
              <w:top w:w="30" w:type="dxa"/>
              <w:left w:w="90" w:type="dxa"/>
              <w:bottom w:w="30" w:type="dxa"/>
              <w:right w:w="90" w:type="dxa"/>
            </w:tcMar>
            <w:vAlign w:val="center"/>
          </w:tcPr>
          <w:p w14:paraId="16005B7C">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从业人员(X)</w:t>
            </w:r>
          </w:p>
        </w:tc>
        <w:tc>
          <w:tcPr>
            <w:tcW w:w="1201" w:type="dxa"/>
            <w:shd w:val="clear" w:color="auto" w:fill="FFFFFF"/>
            <w:tcMar>
              <w:top w:w="30" w:type="dxa"/>
              <w:left w:w="90" w:type="dxa"/>
              <w:bottom w:w="30" w:type="dxa"/>
              <w:right w:w="90" w:type="dxa"/>
            </w:tcMar>
            <w:vAlign w:val="center"/>
          </w:tcPr>
          <w:p w14:paraId="0E2E1F14">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人</w:t>
            </w:r>
          </w:p>
        </w:tc>
        <w:tc>
          <w:tcPr>
            <w:tcW w:w="1843" w:type="dxa"/>
            <w:shd w:val="clear" w:color="auto" w:fill="FFFFFF"/>
            <w:tcMar>
              <w:top w:w="30" w:type="dxa"/>
              <w:left w:w="90" w:type="dxa"/>
              <w:bottom w:w="30" w:type="dxa"/>
              <w:right w:w="90" w:type="dxa"/>
            </w:tcMar>
            <w:vAlign w:val="center"/>
          </w:tcPr>
          <w:p w14:paraId="36574515">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100≤X&lt;200</w:t>
            </w:r>
          </w:p>
        </w:tc>
        <w:tc>
          <w:tcPr>
            <w:tcW w:w="1586" w:type="dxa"/>
            <w:shd w:val="clear" w:color="auto" w:fill="FFFFFF"/>
            <w:tcMar>
              <w:top w:w="30" w:type="dxa"/>
              <w:left w:w="90" w:type="dxa"/>
              <w:bottom w:w="30" w:type="dxa"/>
              <w:right w:w="90" w:type="dxa"/>
            </w:tcMar>
            <w:vAlign w:val="center"/>
          </w:tcPr>
          <w:p w14:paraId="530055F7">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20≤X&lt;100</w:t>
            </w:r>
          </w:p>
        </w:tc>
        <w:tc>
          <w:tcPr>
            <w:tcW w:w="1447" w:type="dxa"/>
            <w:shd w:val="clear" w:color="auto" w:fill="FFFFFF"/>
            <w:tcMar>
              <w:top w:w="30" w:type="dxa"/>
              <w:left w:w="90" w:type="dxa"/>
              <w:bottom w:w="30" w:type="dxa"/>
              <w:right w:w="90" w:type="dxa"/>
            </w:tcMar>
            <w:vAlign w:val="center"/>
          </w:tcPr>
          <w:p w14:paraId="62442E28">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X&lt;20</w:t>
            </w:r>
          </w:p>
        </w:tc>
      </w:tr>
      <w:tr w14:paraId="574F4B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c>
          <w:tcPr>
            <w:tcW w:w="1912" w:type="dxa"/>
            <w:vMerge w:val="continue"/>
            <w:shd w:val="clear" w:color="auto" w:fill="FFFFFF"/>
            <w:tcMar>
              <w:top w:w="30" w:type="dxa"/>
              <w:left w:w="90" w:type="dxa"/>
              <w:bottom w:w="30" w:type="dxa"/>
              <w:right w:w="90" w:type="dxa"/>
            </w:tcMar>
            <w:vAlign w:val="center"/>
          </w:tcPr>
          <w:p w14:paraId="673F91CE">
            <w:pPr>
              <w:keepNext w:val="0"/>
              <w:keepLines w:val="0"/>
              <w:suppressLineNumbers w:val="0"/>
              <w:wordWrap w:val="0"/>
              <w:topLinePunct/>
              <w:spacing w:before="0" w:beforeAutospacing="0" w:after="0" w:afterAutospacing="0"/>
              <w:ind w:left="0" w:right="0"/>
              <w:jc w:val="left"/>
              <w:rPr>
                <w:rFonts w:hint="default" w:ascii="宋体" w:hAnsi="宋体"/>
                <w:sz w:val="21"/>
                <w:szCs w:val="21"/>
                <w:highlight w:val="none"/>
              </w:rPr>
            </w:pPr>
          </w:p>
        </w:tc>
        <w:tc>
          <w:tcPr>
            <w:tcW w:w="1365" w:type="dxa"/>
            <w:shd w:val="clear" w:color="auto" w:fill="FFFFFF"/>
            <w:tcMar>
              <w:top w:w="30" w:type="dxa"/>
              <w:left w:w="90" w:type="dxa"/>
              <w:bottom w:w="30" w:type="dxa"/>
              <w:right w:w="90" w:type="dxa"/>
            </w:tcMar>
            <w:vAlign w:val="center"/>
          </w:tcPr>
          <w:p w14:paraId="41A45540">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营业收入(Y)</w:t>
            </w:r>
          </w:p>
        </w:tc>
        <w:tc>
          <w:tcPr>
            <w:tcW w:w="1201" w:type="dxa"/>
            <w:shd w:val="clear" w:color="auto" w:fill="FFFFFF"/>
            <w:tcMar>
              <w:top w:w="30" w:type="dxa"/>
              <w:left w:w="90" w:type="dxa"/>
              <w:bottom w:w="30" w:type="dxa"/>
              <w:right w:w="90" w:type="dxa"/>
            </w:tcMar>
            <w:vAlign w:val="center"/>
          </w:tcPr>
          <w:p w14:paraId="6A84E23B">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万元</w:t>
            </w:r>
          </w:p>
        </w:tc>
        <w:tc>
          <w:tcPr>
            <w:tcW w:w="1843" w:type="dxa"/>
            <w:shd w:val="clear" w:color="auto" w:fill="FFFFFF"/>
            <w:tcMar>
              <w:top w:w="30" w:type="dxa"/>
              <w:left w:w="90" w:type="dxa"/>
              <w:bottom w:w="30" w:type="dxa"/>
              <w:right w:w="90" w:type="dxa"/>
            </w:tcMar>
            <w:vAlign w:val="center"/>
          </w:tcPr>
          <w:p w14:paraId="674B3E6D">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1000≤Y&lt;30000</w:t>
            </w:r>
          </w:p>
        </w:tc>
        <w:tc>
          <w:tcPr>
            <w:tcW w:w="1586" w:type="dxa"/>
            <w:shd w:val="clear" w:color="auto" w:fill="FFFFFF"/>
            <w:tcMar>
              <w:top w:w="30" w:type="dxa"/>
              <w:left w:w="90" w:type="dxa"/>
              <w:bottom w:w="30" w:type="dxa"/>
              <w:right w:w="90" w:type="dxa"/>
            </w:tcMar>
            <w:vAlign w:val="center"/>
          </w:tcPr>
          <w:p w14:paraId="07069628">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100≤Y&lt;1000</w:t>
            </w:r>
          </w:p>
        </w:tc>
        <w:tc>
          <w:tcPr>
            <w:tcW w:w="1447" w:type="dxa"/>
            <w:shd w:val="clear" w:color="auto" w:fill="FFFFFF"/>
            <w:tcMar>
              <w:top w:w="30" w:type="dxa"/>
              <w:left w:w="90" w:type="dxa"/>
              <w:bottom w:w="30" w:type="dxa"/>
              <w:right w:w="90" w:type="dxa"/>
            </w:tcMar>
            <w:vAlign w:val="center"/>
          </w:tcPr>
          <w:p w14:paraId="4F3F0F65">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Y&lt;100</w:t>
            </w:r>
          </w:p>
        </w:tc>
      </w:tr>
      <w:tr w14:paraId="32C3C0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1912" w:type="dxa"/>
            <w:vMerge w:val="restart"/>
            <w:shd w:val="clear" w:color="auto" w:fill="FFFFFF"/>
            <w:tcMar>
              <w:top w:w="30" w:type="dxa"/>
              <w:left w:w="90" w:type="dxa"/>
              <w:bottom w:w="30" w:type="dxa"/>
              <w:right w:w="90" w:type="dxa"/>
            </w:tcMar>
            <w:vAlign w:val="center"/>
          </w:tcPr>
          <w:p w14:paraId="0436DA88">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邮政业</w:t>
            </w:r>
          </w:p>
        </w:tc>
        <w:tc>
          <w:tcPr>
            <w:tcW w:w="1365" w:type="dxa"/>
            <w:shd w:val="clear" w:color="auto" w:fill="FFFFFF"/>
            <w:tcMar>
              <w:top w:w="30" w:type="dxa"/>
              <w:left w:w="90" w:type="dxa"/>
              <w:bottom w:w="30" w:type="dxa"/>
              <w:right w:w="90" w:type="dxa"/>
            </w:tcMar>
            <w:vAlign w:val="center"/>
          </w:tcPr>
          <w:p w14:paraId="38B2D01A">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从业人员(X)</w:t>
            </w:r>
          </w:p>
        </w:tc>
        <w:tc>
          <w:tcPr>
            <w:tcW w:w="1201" w:type="dxa"/>
            <w:shd w:val="clear" w:color="auto" w:fill="FFFFFF"/>
            <w:tcMar>
              <w:top w:w="30" w:type="dxa"/>
              <w:left w:w="90" w:type="dxa"/>
              <w:bottom w:w="30" w:type="dxa"/>
              <w:right w:w="90" w:type="dxa"/>
            </w:tcMar>
            <w:vAlign w:val="center"/>
          </w:tcPr>
          <w:p w14:paraId="69059C2D">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人</w:t>
            </w:r>
          </w:p>
        </w:tc>
        <w:tc>
          <w:tcPr>
            <w:tcW w:w="1843" w:type="dxa"/>
            <w:shd w:val="clear" w:color="auto" w:fill="FFFFFF"/>
            <w:tcMar>
              <w:top w:w="30" w:type="dxa"/>
              <w:left w:w="90" w:type="dxa"/>
              <w:bottom w:w="30" w:type="dxa"/>
              <w:right w:w="90" w:type="dxa"/>
            </w:tcMar>
            <w:vAlign w:val="center"/>
          </w:tcPr>
          <w:p w14:paraId="4CA3BD51">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300≤X&lt;1000</w:t>
            </w:r>
          </w:p>
        </w:tc>
        <w:tc>
          <w:tcPr>
            <w:tcW w:w="1586" w:type="dxa"/>
            <w:shd w:val="clear" w:color="auto" w:fill="FFFFFF"/>
            <w:tcMar>
              <w:top w:w="30" w:type="dxa"/>
              <w:left w:w="90" w:type="dxa"/>
              <w:bottom w:w="30" w:type="dxa"/>
              <w:right w:w="90" w:type="dxa"/>
            </w:tcMar>
            <w:vAlign w:val="center"/>
          </w:tcPr>
          <w:p w14:paraId="597C6615">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20≤X&lt;300</w:t>
            </w:r>
          </w:p>
        </w:tc>
        <w:tc>
          <w:tcPr>
            <w:tcW w:w="1447" w:type="dxa"/>
            <w:shd w:val="clear" w:color="auto" w:fill="FFFFFF"/>
            <w:tcMar>
              <w:top w:w="30" w:type="dxa"/>
              <w:left w:w="90" w:type="dxa"/>
              <w:bottom w:w="30" w:type="dxa"/>
              <w:right w:w="90" w:type="dxa"/>
            </w:tcMar>
            <w:vAlign w:val="center"/>
          </w:tcPr>
          <w:p w14:paraId="058ECD0B">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X&lt;20</w:t>
            </w:r>
          </w:p>
        </w:tc>
      </w:tr>
      <w:tr w14:paraId="784E48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c>
          <w:tcPr>
            <w:tcW w:w="1912" w:type="dxa"/>
            <w:vMerge w:val="continue"/>
            <w:shd w:val="clear" w:color="auto" w:fill="FFFFFF"/>
            <w:tcMar>
              <w:top w:w="30" w:type="dxa"/>
              <w:left w:w="90" w:type="dxa"/>
              <w:bottom w:w="30" w:type="dxa"/>
              <w:right w:w="90" w:type="dxa"/>
            </w:tcMar>
            <w:vAlign w:val="center"/>
          </w:tcPr>
          <w:p w14:paraId="1D1614CD">
            <w:pPr>
              <w:keepNext w:val="0"/>
              <w:keepLines w:val="0"/>
              <w:suppressLineNumbers w:val="0"/>
              <w:wordWrap w:val="0"/>
              <w:topLinePunct/>
              <w:spacing w:before="0" w:beforeAutospacing="0" w:after="0" w:afterAutospacing="0"/>
              <w:ind w:left="0" w:right="0"/>
              <w:jc w:val="left"/>
              <w:rPr>
                <w:rFonts w:hint="default" w:ascii="宋体" w:hAnsi="宋体"/>
                <w:sz w:val="21"/>
                <w:szCs w:val="21"/>
                <w:highlight w:val="none"/>
              </w:rPr>
            </w:pPr>
          </w:p>
        </w:tc>
        <w:tc>
          <w:tcPr>
            <w:tcW w:w="1365" w:type="dxa"/>
            <w:shd w:val="clear" w:color="auto" w:fill="FFFFFF"/>
            <w:tcMar>
              <w:top w:w="30" w:type="dxa"/>
              <w:left w:w="90" w:type="dxa"/>
              <w:bottom w:w="30" w:type="dxa"/>
              <w:right w:w="90" w:type="dxa"/>
            </w:tcMar>
            <w:vAlign w:val="center"/>
          </w:tcPr>
          <w:p w14:paraId="5C3F3F0C">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营业收入(Y)</w:t>
            </w:r>
          </w:p>
        </w:tc>
        <w:tc>
          <w:tcPr>
            <w:tcW w:w="1201" w:type="dxa"/>
            <w:shd w:val="clear" w:color="auto" w:fill="FFFFFF"/>
            <w:tcMar>
              <w:top w:w="30" w:type="dxa"/>
              <w:left w:w="90" w:type="dxa"/>
              <w:bottom w:w="30" w:type="dxa"/>
              <w:right w:w="90" w:type="dxa"/>
            </w:tcMar>
            <w:vAlign w:val="center"/>
          </w:tcPr>
          <w:p w14:paraId="6E63B951">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万元</w:t>
            </w:r>
          </w:p>
        </w:tc>
        <w:tc>
          <w:tcPr>
            <w:tcW w:w="1843" w:type="dxa"/>
            <w:shd w:val="clear" w:color="auto" w:fill="FFFFFF"/>
            <w:tcMar>
              <w:top w:w="30" w:type="dxa"/>
              <w:left w:w="90" w:type="dxa"/>
              <w:bottom w:w="30" w:type="dxa"/>
              <w:right w:w="90" w:type="dxa"/>
            </w:tcMar>
            <w:vAlign w:val="center"/>
          </w:tcPr>
          <w:p w14:paraId="68DE2105">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2000≤Y&lt;30000</w:t>
            </w:r>
          </w:p>
        </w:tc>
        <w:tc>
          <w:tcPr>
            <w:tcW w:w="1586" w:type="dxa"/>
            <w:shd w:val="clear" w:color="auto" w:fill="FFFFFF"/>
            <w:tcMar>
              <w:top w:w="30" w:type="dxa"/>
              <w:left w:w="90" w:type="dxa"/>
              <w:bottom w:w="30" w:type="dxa"/>
              <w:right w:w="90" w:type="dxa"/>
            </w:tcMar>
            <w:vAlign w:val="center"/>
          </w:tcPr>
          <w:p w14:paraId="481C3DB6">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100≤Y&lt;2000</w:t>
            </w:r>
          </w:p>
        </w:tc>
        <w:tc>
          <w:tcPr>
            <w:tcW w:w="1447" w:type="dxa"/>
            <w:shd w:val="clear" w:color="auto" w:fill="FFFFFF"/>
            <w:tcMar>
              <w:top w:w="30" w:type="dxa"/>
              <w:left w:w="90" w:type="dxa"/>
              <w:bottom w:w="30" w:type="dxa"/>
              <w:right w:w="90" w:type="dxa"/>
            </w:tcMar>
            <w:vAlign w:val="center"/>
          </w:tcPr>
          <w:p w14:paraId="15667D5C">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Y&lt;100</w:t>
            </w:r>
          </w:p>
        </w:tc>
      </w:tr>
      <w:tr w14:paraId="2EBA5C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1912" w:type="dxa"/>
            <w:vMerge w:val="restart"/>
            <w:shd w:val="clear" w:color="auto" w:fill="FFFFFF"/>
            <w:tcMar>
              <w:top w:w="30" w:type="dxa"/>
              <w:left w:w="90" w:type="dxa"/>
              <w:bottom w:w="30" w:type="dxa"/>
              <w:right w:w="90" w:type="dxa"/>
            </w:tcMar>
            <w:vAlign w:val="center"/>
          </w:tcPr>
          <w:p w14:paraId="0396C2CC">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住宿业</w:t>
            </w:r>
          </w:p>
        </w:tc>
        <w:tc>
          <w:tcPr>
            <w:tcW w:w="1365" w:type="dxa"/>
            <w:shd w:val="clear" w:color="auto" w:fill="FFFFFF"/>
            <w:tcMar>
              <w:top w:w="30" w:type="dxa"/>
              <w:left w:w="90" w:type="dxa"/>
              <w:bottom w:w="30" w:type="dxa"/>
              <w:right w:w="90" w:type="dxa"/>
            </w:tcMar>
            <w:vAlign w:val="center"/>
          </w:tcPr>
          <w:p w14:paraId="088CFE4E">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从业人员(X)</w:t>
            </w:r>
          </w:p>
        </w:tc>
        <w:tc>
          <w:tcPr>
            <w:tcW w:w="1201" w:type="dxa"/>
            <w:shd w:val="clear" w:color="auto" w:fill="FFFFFF"/>
            <w:tcMar>
              <w:top w:w="30" w:type="dxa"/>
              <w:left w:w="90" w:type="dxa"/>
              <w:bottom w:w="30" w:type="dxa"/>
              <w:right w:w="90" w:type="dxa"/>
            </w:tcMar>
            <w:vAlign w:val="center"/>
          </w:tcPr>
          <w:p w14:paraId="2929AFB3">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人</w:t>
            </w:r>
          </w:p>
        </w:tc>
        <w:tc>
          <w:tcPr>
            <w:tcW w:w="1843" w:type="dxa"/>
            <w:shd w:val="clear" w:color="auto" w:fill="FFFFFF"/>
            <w:tcMar>
              <w:top w:w="30" w:type="dxa"/>
              <w:left w:w="90" w:type="dxa"/>
              <w:bottom w:w="30" w:type="dxa"/>
              <w:right w:w="90" w:type="dxa"/>
            </w:tcMar>
            <w:vAlign w:val="center"/>
          </w:tcPr>
          <w:p w14:paraId="189CDCA7">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100≤X&lt;300</w:t>
            </w:r>
          </w:p>
        </w:tc>
        <w:tc>
          <w:tcPr>
            <w:tcW w:w="1586" w:type="dxa"/>
            <w:shd w:val="clear" w:color="auto" w:fill="FFFFFF"/>
            <w:tcMar>
              <w:top w:w="30" w:type="dxa"/>
              <w:left w:w="90" w:type="dxa"/>
              <w:bottom w:w="30" w:type="dxa"/>
              <w:right w:w="90" w:type="dxa"/>
            </w:tcMar>
            <w:vAlign w:val="center"/>
          </w:tcPr>
          <w:p w14:paraId="2E233BA8">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10≤X&lt;100</w:t>
            </w:r>
          </w:p>
        </w:tc>
        <w:tc>
          <w:tcPr>
            <w:tcW w:w="1447" w:type="dxa"/>
            <w:shd w:val="clear" w:color="auto" w:fill="FFFFFF"/>
            <w:tcMar>
              <w:top w:w="30" w:type="dxa"/>
              <w:left w:w="90" w:type="dxa"/>
              <w:bottom w:w="30" w:type="dxa"/>
              <w:right w:w="90" w:type="dxa"/>
            </w:tcMar>
            <w:vAlign w:val="center"/>
          </w:tcPr>
          <w:p w14:paraId="5DB235AF">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X&lt;10</w:t>
            </w:r>
          </w:p>
        </w:tc>
      </w:tr>
      <w:tr w14:paraId="20481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1912" w:type="dxa"/>
            <w:vMerge w:val="continue"/>
            <w:shd w:val="clear" w:color="auto" w:fill="FFFFFF"/>
            <w:tcMar>
              <w:top w:w="30" w:type="dxa"/>
              <w:left w:w="90" w:type="dxa"/>
              <w:bottom w:w="30" w:type="dxa"/>
              <w:right w:w="90" w:type="dxa"/>
            </w:tcMar>
            <w:vAlign w:val="center"/>
          </w:tcPr>
          <w:p w14:paraId="7A616E73">
            <w:pPr>
              <w:keepNext w:val="0"/>
              <w:keepLines w:val="0"/>
              <w:suppressLineNumbers w:val="0"/>
              <w:wordWrap w:val="0"/>
              <w:topLinePunct/>
              <w:spacing w:before="0" w:beforeAutospacing="0" w:after="0" w:afterAutospacing="0"/>
              <w:ind w:left="0" w:right="0"/>
              <w:jc w:val="left"/>
              <w:rPr>
                <w:rFonts w:hint="default" w:ascii="宋体" w:hAnsi="宋体"/>
                <w:sz w:val="21"/>
                <w:szCs w:val="21"/>
                <w:highlight w:val="none"/>
              </w:rPr>
            </w:pPr>
          </w:p>
        </w:tc>
        <w:tc>
          <w:tcPr>
            <w:tcW w:w="1365" w:type="dxa"/>
            <w:shd w:val="clear" w:color="auto" w:fill="FFFFFF"/>
            <w:tcMar>
              <w:top w:w="30" w:type="dxa"/>
              <w:left w:w="90" w:type="dxa"/>
              <w:bottom w:w="30" w:type="dxa"/>
              <w:right w:w="90" w:type="dxa"/>
            </w:tcMar>
            <w:vAlign w:val="center"/>
          </w:tcPr>
          <w:p w14:paraId="5BD2838F">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营业收入(Y)</w:t>
            </w:r>
          </w:p>
        </w:tc>
        <w:tc>
          <w:tcPr>
            <w:tcW w:w="1201" w:type="dxa"/>
            <w:shd w:val="clear" w:color="auto" w:fill="FFFFFF"/>
            <w:tcMar>
              <w:top w:w="30" w:type="dxa"/>
              <w:left w:w="90" w:type="dxa"/>
              <w:bottom w:w="30" w:type="dxa"/>
              <w:right w:w="90" w:type="dxa"/>
            </w:tcMar>
            <w:vAlign w:val="center"/>
          </w:tcPr>
          <w:p w14:paraId="6745AE5C">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万元</w:t>
            </w:r>
          </w:p>
        </w:tc>
        <w:tc>
          <w:tcPr>
            <w:tcW w:w="1843" w:type="dxa"/>
            <w:shd w:val="clear" w:color="auto" w:fill="FFFFFF"/>
            <w:tcMar>
              <w:top w:w="30" w:type="dxa"/>
              <w:left w:w="90" w:type="dxa"/>
              <w:bottom w:w="30" w:type="dxa"/>
              <w:right w:w="90" w:type="dxa"/>
            </w:tcMar>
            <w:vAlign w:val="center"/>
          </w:tcPr>
          <w:p w14:paraId="413F36A2">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2000≤Y&lt;10000</w:t>
            </w:r>
          </w:p>
        </w:tc>
        <w:tc>
          <w:tcPr>
            <w:tcW w:w="1586" w:type="dxa"/>
            <w:shd w:val="clear" w:color="auto" w:fill="FFFFFF"/>
            <w:tcMar>
              <w:top w:w="30" w:type="dxa"/>
              <w:left w:w="90" w:type="dxa"/>
              <w:bottom w:w="30" w:type="dxa"/>
              <w:right w:w="90" w:type="dxa"/>
            </w:tcMar>
            <w:vAlign w:val="center"/>
          </w:tcPr>
          <w:p w14:paraId="55838C5B">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100≤Y&lt;2000</w:t>
            </w:r>
          </w:p>
        </w:tc>
        <w:tc>
          <w:tcPr>
            <w:tcW w:w="1447" w:type="dxa"/>
            <w:shd w:val="clear" w:color="auto" w:fill="FFFFFF"/>
            <w:tcMar>
              <w:top w:w="30" w:type="dxa"/>
              <w:left w:w="90" w:type="dxa"/>
              <w:bottom w:w="30" w:type="dxa"/>
              <w:right w:w="90" w:type="dxa"/>
            </w:tcMar>
            <w:vAlign w:val="center"/>
          </w:tcPr>
          <w:p w14:paraId="171E8531">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Y&lt;100</w:t>
            </w:r>
          </w:p>
        </w:tc>
      </w:tr>
      <w:tr w14:paraId="30DF1D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c>
          <w:tcPr>
            <w:tcW w:w="1912" w:type="dxa"/>
            <w:vMerge w:val="restart"/>
            <w:shd w:val="clear" w:color="auto" w:fill="FFFFFF"/>
            <w:tcMar>
              <w:top w:w="30" w:type="dxa"/>
              <w:left w:w="90" w:type="dxa"/>
              <w:bottom w:w="30" w:type="dxa"/>
              <w:right w:w="90" w:type="dxa"/>
            </w:tcMar>
            <w:vAlign w:val="center"/>
          </w:tcPr>
          <w:p w14:paraId="1BF9AA81">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餐饮业</w:t>
            </w:r>
          </w:p>
        </w:tc>
        <w:tc>
          <w:tcPr>
            <w:tcW w:w="1365" w:type="dxa"/>
            <w:shd w:val="clear" w:color="auto" w:fill="FFFFFF"/>
            <w:tcMar>
              <w:top w:w="30" w:type="dxa"/>
              <w:left w:w="90" w:type="dxa"/>
              <w:bottom w:w="30" w:type="dxa"/>
              <w:right w:w="90" w:type="dxa"/>
            </w:tcMar>
            <w:vAlign w:val="center"/>
          </w:tcPr>
          <w:p w14:paraId="280BB81D">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从业人员(X)</w:t>
            </w:r>
          </w:p>
        </w:tc>
        <w:tc>
          <w:tcPr>
            <w:tcW w:w="1201" w:type="dxa"/>
            <w:shd w:val="clear" w:color="auto" w:fill="FFFFFF"/>
            <w:tcMar>
              <w:top w:w="30" w:type="dxa"/>
              <w:left w:w="90" w:type="dxa"/>
              <w:bottom w:w="30" w:type="dxa"/>
              <w:right w:w="90" w:type="dxa"/>
            </w:tcMar>
            <w:vAlign w:val="center"/>
          </w:tcPr>
          <w:p w14:paraId="05B1A04A">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人</w:t>
            </w:r>
          </w:p>
        </w:tc>
        <w:tc>
          <w:tcPr>
            <w:tcW w:w="1843" w:type="dxa"/>
            <w:shd w:val="clear" w:color="auto" w:fill="FFFFFF"/>
            <w:tcMar>
              <w:top w:w="30" w:type="dxa"/>
              <w:left w:w="90" w:type="dxa"/>
              <w:bottom w:w="30" w:type="dxa"/>
              <w:right w:w="90" w:type="dxa"/>
            </w:tcMar>
            <w:vAlign w:val="center"/>
          </w:tcPr>
          <w:p w14:paraId="6CE04BE8">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100≤X&lt;300</w:t>
            </w:r>
          </w:p>
        </w:tc>
        <w:tc>
          <w:tcPr>
            <w:tcW w:w="1586" w:type="dxa"/>
            <w:shd w:val="clear" w:color="auto" w:fill="FFFFFF"/>
            <w:tcMar>
              <w:top w:w="30" w:type="dxa"/>
              <w:left w:w="90" w:type="dxa"/>
              <w:bottom w:w="30" w:type="dxa"/>
              <w:right w:w="90" w:type="dxa"/>
            </w:tcMar>
            <w:vAlign w:val="center"/>
          </w:tcPr>
          <w:p w14:paraId="4B4AC652">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10≤X&lt;100</w:t>
            </w:r>
          </w:p>
        </w:tc>
        <w:tc>
          <w:tcPr>
            <w:tcW w:w="1447" w:type="dxa"/>
            <w:shd w:val="clear" w:color="auto" w:fill="FFFFFF"/>
            <w:tcMar>
              <w:top w:w="30" w:type="dxa"/>
              <w:left w:w="90" w:type="dxa"/>
              <w:bottom w:w="30" w:type="dxa"/>
              <w:right w:w="90" w:type="dxa"/>
            </w:tcMar>
            <w:vAlign w:val="center"/>
          </w:tcPr>
          <w:p w14:paraId="5273E90F">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X&lt;10</w:t>
            </w:r>
          </w:p>
        </w:tc>
      </w:tr>
      <w:tr w14:paraId="1FCA40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c>
          <w:tcPr>
            <w:tcW w:w="1912" w:type="dxa"/>
            <w:vMerge w:val="continue"/>
            <w:shd w:val="clear" w:color="auto" w:fill="FFFFFF"/>
            <w:tcMar>
              <w:top w:w="30" w:type="dxa"/>
              <w:left w:w="90" w:type="dxa"/>
              <w:bottom w:w="30" w:type="dxa"/>
              <w:right w:w="90" w:type="dxa"/>
            </w:tcMar>
            <w:vAlign w:val="center"/>
          </w:tcPr>
          <w:p w14:paraId="0557679B">
            <w:pPr>
              <w:keepNext w:val="0"/>
              <w:keepLines w:val="0"/>
              <w:suppressLineNumbers w:val="0"/>
              <w:wordWrap w:val="0"/>
              <w:topLinePunct/>
              <w:spacing w:before="0" w:beforeAutospacing="0" w:after="0" w:afterAutospacing="0"/>
              <w:ind w:left="0" w:right="0"/>
              <w:jc w:val="left"/>
              <w:rPr>
                <w:rFonts w:hint="default" w:ascii="宋体" w:hAnsi="宋体"/>
                <w:sz w:val="21"/>
                <w:szCs w:val="21"/>
                <w:highlight w:val="none"/>
              </w:rPr>
            </w:pPr>
          </w:p>
        </w:tc>
        <w:tc>
          <w:tcPr>
            <w:tcW w:w="1365" w:type="dxa"/>
            <w:shd w:val="clear" w:color="auto" w:fill="FFFFFF"/>
            <w:tcMar>
              <w:top w:w="30" w:type="dxa"/>
              <w:left w:w="90" w:type="dxa"/>
              <w:bottom w:w="30" w:type="dxa"/>
              <w:right w:w="90" w:type="dxa"/>
            </w:tcMar>
            <w:vAlign w:val="center"/>
          </w:tcPr>
          <w:p w14:paraId="16B993D1">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营业收入(Y)</w:t>
            </w:r>
          </w:p>
        </w:tc>
        <w:tc>
          <w:tcPr>
            <w:tcW w:w="1201" w:type="dxa"/>
            <w:shd w:val="clear" w:color="auto" w:fill="FFFFFF"/>
            <w:tcMar>
              <w:top w:w="30" w:type="dxa"/>
              <w:left w:w="90" w:type="dxa"/>
              <w:bottom w:w="30" w:type="dxa"/>
              <w:right w:w="90" w:type="dxa"/>
            </w:tcMar>
            <w:vAlign w:val="center"/>
          </w:tcPr>
          <w:p w14:paraId="7219E524">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万元</w:t>
            </w:r>
          </w:p>
        </w:tc>
        <w:tc>
          <w:tcPr>
            <w:tcW w:w="1843" w:type="dxa"/>
            <w:shd w:val="clear" w:color="auto" w:fill="FFFFFF"/>
            <w:tcMar>
              <w:top w:w="30" w:type="dxa"/>
              <w:left w:w="90" w:type="dxa"/>
              <w:bottom w:w="30" w:type="dxa"/>
              <w:right w:w="90" w:type="dxa"/>
            </w:tcMar>
            <w:vAlign w:val="center"/>
          </w:tcPr>
          <w:p w14:paraId="0150FD08">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2000≤Y&lt;10000</w:t>
            </w:r>
          </w:p>
        </w:tc>
        <w:tc>
          <w:tcPr>
            <w:tcW w:w="1586" w:type="dxa"/>
            <w:shd w:val="clear" w:color="auto" w:fill="FFFFFF"/>
            <w:tcMar>
              <w:top w:w="30" w:type="dxa"/>
              <w:left w:w="90" w:type="dxa"/>
              <w:bottom w:w="30" w:type="dxa"/>
              <w:right w:w="90" w:type="dxa"/>
            </w:tcMar>
            <w:vAlign w:val="center"/>
          </w:tcPr>
          <w:p w14:paraId="23658B55">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100≤Y&lt;2000</w:t>
            </w:r>
          </w:p>
        </w:tc>
        <w:tc>
          <w:tcPr>
            <w:tcW w:w="1447" w:type="dxa"/>
            <w:shd w:val="clear" w:color="auto" w:fill="FFFFFF"/>
            <w:tcMar>
              <w:top w:w="30" w:type="dxa"/>
              <w:left w:w="90" w:type="dxa"/>
              <w:bottom w:w="30" w:type="dxa"/>
              <w:right w:w="90" w:type="dxa"/>
            </w:tcMar>
            <w:vAlign w:val="center"/>
          </w:tcPr>
          <w:p w14:paraId="2116C248">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Y&lt;100</w:t>
            </w:r>
          </w:p>
        </w:tc>
      </w:tr>
      <w:tr w14:paraId="52246A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1912" w:type="dxa"/>
            <w:vMerge w:val="restart"/>
            <w:shd w:val="clear" w:color="auto" w:fill="FFFFFF"/>
            <w:tcMar>
              <w:top w:w="30" w:type="dxa"/>
              <w:left w:w="90" w:type="dxa"/>
              <w:bottom w:w="30" w:type="dxa"/>
              <w:right w:w="90" w:type="dxa"/>
            </w:tcMar>
            <w:vAlign w:val="center"/>
          </w:tcPr>
          <w:p w14:paraId="721B5C82">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信息传输业</w:t>
            </w:r>
          </w:p>
        </w:tc>
        <w:tc>
          <w:tcPr>
            <w:tcW w:w="1365" w:type="dxa"/>
            <w:shd w:val="clear" w:color="auto" w:fill="FFFFFF"/>
            <w:tcMar>
              <w:top w:w="30" w:type="dxa"/>
              <w:left w:w="90" w:type="dxa"/>
              <w:bottom w:w="30" w:type="dxa"/>
              <w:right w:w="90" w:type="dxa"/>
            </w:tcMar>
            <w:vAlign w:val="center"/>
          </w:tcPr>
          <w:p w14:paraId="207EC2B7">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从业人员(X)</w:t>
            </w:r>
          </w:p>
        </w:tc>
        <w:tc>
          <w:tcPr>
            <w:tcW w:w="1201" w:type="dxa"/>
            <w:shd w:val="clear" w:color="auto" w:fill="FFFFFF"/>
            <w:tcMar>
              <w:top w:w="30" w:type="dxa"/>
              <w:left w:w="90" w:type="dxa"/>
              <w:bottom w:w="30" w:type="dxa"/>
              <w:right w:w="90" w:type="dxa"/>
            </w:tcMar>
            <w:vAlign w:val="center"/>
          </w:tcPr>
          <w:p w14:paraId="58C3D0BD">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人</w:t>
            </w:r>
          </w:p>
        </w:tc>
        <w:tc>
          <w:tcPr>
            <w:tcW w:w="1843" w:type="dxa"/>
            <w:shd w:val="clear" w:color="auto" w:fill="FFFFFF"/>
            <w:tcMar>
              <w:top w:w="30" w:type="dxa"/>
              <w:left w:w="90" w:type="dxa"/>
              <w:bottom w:w="30" w:type="dxa"/>
              <w:right w:w="90" w:type="dxa"/>
            </w:tcMar>
            <w:vAlign w:val="center"/>
          </w:tcPr>
          <w:p w14:paraId="4BF9DED3">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100≤X&lt;2000</w:t>
            </w:r>
          </w:p>
        </w:tc>
        <w:tc>
          <w:tcPr>
            <w:tcW w:w="1586" w:type="dxa"/>
            <w:shd w:val="clear" w:color="auto" w:fill="FFFFFF"/>
            <w:tcMar>
              <w:top w:w="30" w:type="dxa"/>
              <w:left w:w="90" w:type="dxa"/>
              <w:bottom w:w="30" w:type="dxa"/>
              <w:right w:w="90" w:type="dxa"/>
            </w:tcMar>
            <w:vAlign w:val="center"/>
          </w:tcPr>
          <w:p w14:paraId="5BFDA825">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10≤X&lt;100</w:t>
            </w:r>
          </w:p>
        </w:tc>
        <w:tc>
          <w:tcPr>
            <w:tcW w:w="1447" w:type="dxa"/>
            <w:shd w:val="clear" w:color="auto" w:fill="FFFFFF"/>
            <w:tcMar>
              <w:top w:w="30" w:type="dxa"/>
              <w:left w:w="90" w:type="dxa"/>
              <w:bottom w:w="30" w:type="dxa"/>
              <w:right w:w="90" w:type="dxa"/>
            </w:tcMar>
            <w:vAlign w:val="center"/>
          </w:tcPr>
          <w:p w14:paraId="4ABE7F3C">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X&lt;10</w:t>
            </w:r>
          </w:p>
        </w:tc>
      </w:tr>
      <w:tr w14:paraId="3E2B68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c>
          <w:tcPr>
            <w:tcW w:w="1912" w:type="dxa"/>
            <w:vMerge w:val="continue"/>
            <w:shd w:val="clear" w:color="auto" w:fill="FFFFFF"/>
            <w:tcMar>
              <w:top w:w="30" w:type="dxa"/>
              <w:left w:w="90" w:type="dxa"/>
              <w:bottom w:w="30" w:type="dxa"/>
              <w:right w:w="90" w:type="dxa"/>
            </w:tcMar>
            <w:vAlign w:val="center"/>
          </w:tcPr>
          <w:p w14:paraId="7A379BD9">
            <w:pPr>
              <w:keepNext w:val="0"/>
              <w:keepLines w:val="0"/>
              <w:suppressLineNumbers w:val="0"/>
              <w:wordWrap w:val="0"/>
              <w:topLinePunct/>
              <w:spacing w:before="0" w:beforeAutospacing="0" w:after="0" w:afterAutospacing="0"/>
              <w:ind w:left="0" w:right="0"/>
              <w:jc w:val="left"/>
              <w:rPr>
                <w:rFonts w:hint="default" w:ascii="宋体" w:hAnsi="宋体"/>
                <w:sz w:val="21"/>
                <w:szCs w:val="21"/>
                <w:highlight w:val="none"/>
              </w:rPr>
            </w:pPr>
          </w:p>
        </w:tc>
        <w:tc>
          <w:tcPr>
            <w:tcW w:w="1365" w:type="dxa"/>
            <w:shd w:val="clear" w:color="auto" w:fill="FFFFFF"/>
            <w:tcMar>
              <w:top w:w="30" w:type="dxa"/>
              <w:left w:w="90" w:type="dxa"/>
              <w:bottom w:w="30" w:type="dxa"/>
              <w:right w:w="90" w:type="dxa"/>
            </w:tcMar>
            <w:vAlign w:val="center"/>
          </w:tcPr>
          <w:p w14:paraId="2C9C103A">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营业收入(Y)</w:t>
            </w:r>
          </w:p>
        </w:tc>
        <w:tc>
          <w:tcPr>
            <w:tcW w:w="1201" w:type="dxa"/>
            <w:shd w:val="clear" w:color="auto" w:fill="FFFFFF"/>
            <w:tcMar>
              <w:top w:w="30" w:type="dxa"/>
              <w:left w:w="90" w:type="dxa"/>
              <w:bottom w:w="30" w:type="dxa"/>
              <w:right w:w="90" w:type="dxa"/>
            </w:tcMar>
            <w:vAlign w:val="center"/>
          </w:tcPr>
          <w:p w14:paraId="6C5C8831">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万元</w:t>
            </w:r>
          </w:p>
        </w:tc>
        <w:tc>
          <w:tcPr>
            <w:tcW w:w="1843" w:type="dxa"/>
            <w:shd w:val="clear" w:color="auto" w:fill="FFFFFF"/>
            <w:tcMar>
              <w:top w:w="30" w:type="dxa"/>
              <w:left w:w="90" w:type="dxa"/>
              <w:bottom w:w="30" w:type="dxa"/>
              <w:right w:w="90" w:type="dxa"/>
            </w:tcMar>
            <w:vAlign w:val="center"/>
          </w:tcPr>
          <w:p w14:paraId="610D065D">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1000≤Y&lt;100000</w:t>
            </w:r>
          </w:p>
        </w:tc>
        <w:tc>
          <w:tcPr>
            <w:tcW w:w="1586" w:type="dxa"/>
            <w:shd w:val="clear" w:color="auto" w:fill="FFFFFF"/>
            <w:tcMar>
              <w:top w:w="30" w:type="dxa"/>
              <w:left w:w="90" w:type="dxa"/>
              <w:bottom w:w="30" w:type="dxa"/>
              <w:right w:w="90" w:type="dxa"/>
            </w:tcMar>
            <w:vAlign w:val="center"/>
          </w:tcPr>
          <w:p w14:paraId="7FB6024D">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100≤Y&lt;1000</w:t>
            </w:r>
          </w:p>
        </w:tc>
        <w:tc>
          <w:tcPr>
            <w:tcW w:w="1447" w:type="dxa"/>
            <w:shd w:val="clear" w:color="auto" w:fill="FFFFFF"/>
            <w:tcMar>
              <w:top w:w="30" w:type="dxa"/>
              <w:left w:w="90" w:type="dxa"/>
              <w:bottom w:w="30" w:type="dxa"/>
              <w:right w:w="90" w:type="dxa"/>
            </w:tcMar>
            <w:vAlign w:val="center"/>
          </w:tcPr>
          <w:p w14:paraId="6E73EF02">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Y&lt;100</w:t>
            </w:r>
          </w:p>
        </w:tc>
      </w:tr>
      <w:tr w14:paraId="00A179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1912" w:type="dxa"/>
            <w:vMerge w:val="restart"/>
            <w:shd w:val="clear" w:color="auto" w:fill="FFFFFF"/>
            <w:tcMar>
              <w:top w:w="30" w:type="dxa"/>
              <w:left w:w="90" w:type="dxa"/>
              <w:bottom w:w="30" w:type="dxa"/>
              <w:right w:w="90" w:type="dxa"/>
            </w:tcMar>
            <w:vAlign w:val="center"/>
          </w:tcPr>
          <w:p w14:paraId="65EDD4BD">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软件和信息技术服务业</w:t>
            </w:r>
          </w:p>
        </w:tc>
        <w:tc>
          <w:tcPr>
            <w:tcW w:w="1365" w:type="dxa"/>
            <w:shd w:val="clear" w:color="auto" w:fill="FFFFFF"/>
            <w:tcMar>
              <w:top w:w="30" w:type="dxa"/>
              <w:left w:w="90" w:type="dxa"/>
              <w:bottom w:w="30" w:type="dxa"/>
              <w:right w:w="90" w:type="dxa"/>
            </w:tcMar>
            <w:vAlign w:val="center"/>
          </w:tcPr>
          <w:p w14:paraId="3B9ADB3A">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从业人员(X)</w:t>
            </w:r>
          </w:p>
        </w:tc>
        <w:tc>
          <w:tcPr>
            <w:tcW w:w="1201" w:type="dxa"/>
            <w:shd w:val="clear" w:color="auto" w:fill="FFFFFF"/>
            <w:tcMar>
              <w:top w:w="30" w:type="dxa"/>
              <w:left w:w="90" w:type="dxa"/>
              <w:bottom w:w="30" w:type="dxa"/>
              <w:right w:w="90" w:type="dxa"/>
            </w:tcMar>
            <w:vAlign w:val="center"/>
          </w:tcPr>
          <w:p w14:paraId="0A5F5D3B">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人</w:t>
            </w:r>
          </w:p>
        </w:tc>
        <w:tc>
          <w:tcPr>
            <w:tcW w:w="1843" w:type="dxa"/>
            <w:shd w:val="clear" w:color="auto" w:fill="FFFFFF"/>
            <w:tcMar>
              <w:top w:w="30" w:type="dxa"/>
              <w:left w:w="90" w:type="dxa"/>
              <w:bottom w:w="30" w:type="dxa"/>
              <w:right w:w="90" w:type="dxa"/>
            </w:tcMar>
            <w:vAlign w:val="center"/>
          </w:tcPr>
          <w:p w14:paraId="35A7EC18">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100≤X&lt;300</w:t>
            </w:r>
          </w:p>
        </w:tc>
        <w:tc>
          <w:tcPr>
            <w:tcW w:w="1586" w:type="dxa"/>
            <w:shd w:val="clear" w:color="auto" w:fill="FFFFFF"/>
            <w:tcMar>
              <w:top w:w="30" w:type="dxa"/>
              <w:left w:w="90" w:type="dxa"/>
              <w:bottom w:w="30" w:type="dxa"/>
              <w:right w:w="90" w:type="dxa"/>
            </w:tcMar>
            <w:vAlign w:val="center"/>
          </w:tcPr>
          <w:p w14:paraId="1CAA977D">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10≤X&lt;100</w:t>
            </w:r>
          </w:p>
        </w:tc>
        <w:tc>
          <w:tcPr>
            <w:tcW w:w="1447" w:type="dxa"/>
            <w:shd w:val="clear" w:color="auto" w:fill="FFFFFF"/>
            <w:tcMar>
              <w:top w:w="30" w:type="dxa"/>
              <w:left w:w="90" w:type="dxa"/>
              <w:bottom w:w="30" w:type="dxa"/>
              <w:right w:w="90" w:type="dxa"/>
            </w:tcMar>
            <w:vAlign w:val="center"/>
          </w:tcPr>
          <w:p w14:paraId="462538C1">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X&lt;10</w:t>
            </w:r>
          </w:p>
        </w:tc>
      </w:tr>
      <w:tr w14:paraId="44E13A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c>
          <w:tcPr>
            <w:tcW w:w="1912" w:type="dxa"/>
            <w:vMerge w:val="continue"/>
            <w:shd w:val="clear" w:color="auto" w:fill="FFFFFF"/>
            <w:tcMar>
              <w:top w:w="30" w:type="dxa"/>
              <w:left w:w="90" w:type="dxa"/>
              <w:bottom w:w="30" w:type="dxa"/>
              <w:right w:w="90" w:type="dxa"/>
            </w:tcMar>
            <w:vAlign w:val="center"/>
          </w:tcPr>
          <w:p w14:paraId="4A92190F">
            <w:pPr>
              <w:keepNext w:val="0"/>
              <w:keepLines w:val="0"/>
              <w:suppressLineNumbers w:val="0"/>
              <w:wordWrap w:val="0"/>
              <w:topLinePunct/>
              <w:spacing w:before="0" w:beforeAutospacing="0" w:after="0" w:afterAutospacing="0"/>
              <w:ind w:left="0" w:right="0"/>
              <w:jc w:val="left"/>
              <w:rPr>
                <w:rFonts w:hint="default" w:ascii="宋体" w:hAnsi="宋体"/>
                <w:sz w:val="21"/>
                <w:szCs w:val="21"/>
                <w:highlight w:val="none"/>
              </w:rPr>
            </w:pPr>
          </w:p>
        </w:tc>
        <w:tc>
          <w:tcPr>
            <w:tcW w:w="1365" w:type="dxa"/>
            <w:shd w:val="clear" w:color="auto" w:fill="FFFFFF"/>
            <w:tcMar>
              <w:top w:w="30" w:type="dxa"/>
              <w:left w:w="90" w:type="dxa"/>
              <w:bottom w:w="30" w:type="dxa"/>
              <w:right w:w="90" w:type="dxa"/>
            </w:tcMar>
            <w:vAlign w:val="center"/>
          </w:tcPr>
          <w:p w14:paraId="25768123">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营业收入(Y)</w:t>
            </w:r>
          </w:p>
        </w:tc>
        <w:tc>
          <w:tcPr>
            <w:tcW w:w="1201" w:type="dxa"/>
            <w:shd w:val="clear" w:color="auto" w:fill="FFFFFF"/>
            <w:tcMar>
              <w:top w:w="30" w:type="dxa"/>
              <w:left w:w="90" w:type="dxa"/>
              <w:bottom w:w="30" w:type="dxa"/>
              <w:right w:w="90" w:type="dxa"/>
            </w:tcMar>
            <w:vAlign w:val="center"/>
          </w:tcPr>
          <w:p w14:paraId="4B3BA8EB">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万元</w:t>
            </w:r>
          </w:p>
        </w:tc>
        <w:tc>
          <w:tcPr>
            <w:tcW w:w="1843" w:type="dxa"/>
            <w:shd w:val="clear" w:color="auto" w:fill="FFFFFF"/>
            <w:tcMar>
              <w:top w:w="30" w:type="dxa"/>
              <w:left w:w="90" w:type="dxa"/>
              <w:bottom w:w="30" w:type="dxa"/>
              <w:right w:w="90" w:type="dxa"/>
            </w:tcMar>
            <w:vAlign w:val="center"/>
          </w:tcPr>
          <w:p w14:paraId="3C475B3C">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1000≤Y&lt;10000</w:t>
            </w:r>
          </w:p>
        </w:tc>
        <w:tc>
          <w:tcPr>
            <w:tcW w:w="1586" w:type="dxa"/>
            <w:shd w:val="clear" w:color="auto" w:fill="FFFFFF"/>
            <w:tcMar>
              <w:top w:w="30" w:type="dxa"/>
              <w:left w:w="90" w:type="dxa"/>
              <w:bottom w:w="30" w:type="dxa"/>
              <w:right w:w="90" w:type="dxa"/>
            </w:tcMar>
            <w:vAlign w:val="center"/>
          </w:tcPr>
          <w:p w14:paraId="023EE00B">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50≤Y&lt;1000</w:t>
            </w:r>
          </w:p>
        </w:tc>
        <w:tc>
          <w:tcPr>
            <w:tcW w:w="1447" w:type="dxa"/>
            <w:shd w:val="clear" w:color="auto" w:fill="FFFFFF"/>
            <w:tcMar>
              <w:top w:w="30" w:type="dxa"/>
              <w:left w:w="90" w:type="dxa"/>
              <w:bottom w:w="30" w:type="dxa"/>
              <w:right w:w="90" w:type="dxa"/>
            </w:tcMar>
            <w:vAlign w:val="center"/>
          </w:tcPr>
          <w:p w14:paraId="78F83325">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Y&lt;50</w:t>
            </w:r>
          </w:p>
        </w:tc>
      </w:tr>
      <w:tr w14:paraId="6D745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c>
          <w:tcPr>
            <w:tcW w:w="1912" w:type="dxa"/>
            <w:vMerge w:val="restart"/>
            <w:shd w:val="clear" w:color="auto" w:fill="FFFFFF"/>
            <w:tcMar>
              <w:top w:w="30" w:type="dxa"/>
              <w:left w:w="90" w:type="dxa"/>
              <w:bottom w:w="30" w:type="dxa"/>
              <w:right w:w="90" w:type="dxa"/>
            </w:tcMar>
            <w:vAlign w:val="center"/>
          </w:tcPr>
          <w:p w14:paraId="5CB4C8DF">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房地产开发经营</w:t>
            </w:r>
          </w:p>
        </w:tc>
        <w:tc>
          <w:tcPr>
            <w:tcW w:w="1365" w:type="dxa"/>
            <w:shd w:val="clear" w:color="auto" w:fill="FFFFFF"/>
            <w:tcMar>
              <w:top w:w="30" w:type="dxa"/>
              <w:left w:w="90" w:type="dxa"/>
              <w:bottom w:w="30" w:type="dxa"/>
              <w:right w:w="90" w:type="dxa"/>
            </w:tcMar>
            <w:vAlign w:val="center"/>
          </w:tcPr>
          <w:p w14:paraId="6A86C648">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营业收入(Y)</w:t>
            </w:r>
          </w:p>
        </w:tc>
        <w:tc>
          <w:tcPr>
            <w:tcW w:w="1201" w:type="dxa"/>
            <w:shd w:val="clear" w:color="auto" w:fill="FFFFFF"/>
            <w:tcMar>
              <w:top w:w="30" w:type="dxa"/>
              <w:left w:w="90" w:type="dxa"/>
              <w:bottom w:w="30" w:type="dxa"/>
              <w:right w:w="90" w:type="dxa"/>
            </w:tcMar>
            <w:vAlign w:val="center"/>
          </w:tcPr>
          <w:p w14:paraId="19AABED0">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万元</w:t>
            </w:r>
          </w:p>
        </w:tc>
        <w:tc>
          <w:tcPr>
            <w:tcW w:w="1843" w:type="dxa"/>
            <w:shd w:val="clear" w:color="auto" w:fill="FFFFFF"/>
            <w:tcMar>
              <w:top w:w="30" w:type="dxa"/>
              <w:left w:w="90" w:type="dxa"/>
              <w:bottom w:w="30" w:type="dxa"/>
              <w:right w:w="90" w:type="dxa"/>
            </w:tcMar>
            <w:vAlign w:val="center"/>
          </w:tcPr>
          <w:p w14:paraId="54798C84">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1000≤Y&lt;200000</w:t>
            </w:r>
          </w:p>
        </w:tc>
        <w:tc>
          <w:tcPr>
            <w:tcW w:w="1586" w:type="dxa"/>
            <w:shd w:val="clear" w:color="auto" w:fill="FFFFFF"/>
            <w:tcMar>
              <w:top w:w="30" w:type="dxa"/>
              <w:left w:w="90" w:type="dxa"/>
              <w:bottom w:w="30" w:type="dxa"/>
              <w:right w:w="90" w:type="dxa"/>
            </w:tcMar>
            <w:vAlign w:val="center"/>
          </w:tcPr>
          <w:p w14:paraId="7872BE92">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100≤Y&lt;1000</w:t>
            </w:r>
          </w:p>
        </w:tc>
        <w:tc>
          <w:tcPr>
            <w:tcW w:w="1447" w:type="dxa"/>
            <w:shd w:val="clear" w:color="auto" w:fill="FFFFFF"/>
            <w:tcMar>
              <w:top w:w="30" w:type="dxa"/>
              <w:left w:w="90" w:type="dxa"/>
              <w:bottom w:w="30" w:type="dxa"/>
              <w:right w:w="90" w:type="dxa"/>
            </w:tcMar>
            <w:vAlign w:val="center"/>
          </w:tcPr>
          <w:p w14:paraId="3476A53D">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Y&lt;100</w:t>
            </w:r>
          </w:p>
        </w:tc>
      </w:tr>
      <w:tr w14:paraId="534DEF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c>
          <w:tcPr>
            <w:tcW w:w="1912" w:type="dxa"/>
            <w:vMerge w:val="continue"/>
            <w:shd w:val="clear" w:color="auto" w:fill="FFFFFF"/>
            <w:tcMar>
              <w:top w:w="30" w:type="dxa"/>
              <w:left w:w="90" w:type="dxa"/>
              <w:bottom w:w="30" w:type="dxa"/>
              <w:right w:w="90" w:type="dxa"/>
            </w:tcMar>
            <w:vAlign w:val="center"/>
          </w:tcPr>
          <w:p w14:paraId="4B7A2813">
            <w:pPr>
              <w:keepNext w:val="0"/>
              <w:keepLines w:val="0"/>
              <w:suppressLineNumbers w:val="0"/>
              <w:wordWrap w:val="0"/>
              <w:topLinePunct/>
              <w:spacing w:before="0" w:beforeAutospacing="0" w:after="0" w:afterAutospacing="0"/>
              <w:ind w:left="0" w:right="0"/>
              <w:jc w:val="left"/>
              <w:rPr>
                <w:rFonts w:hint="default" w:ascii="宋体" w:hAnsi="宋体"/>
                <w:sz w:val="21"/>
                <w:szCs w:val="21"/>
                <w:highlight w:val="none"/>
              </w:rPr>
            </w:pPr>
          </w:p>
        </w:tc>
        <w:tc>
          <w:tcPr>
            <w:tcW w:w="1365" w:type="dxa"/>
            <w:shd w:val="clear" w:color="auto" w:fill="FFFFFF"/>
            <w:tcMar>
              <w:top w:w="30" w:type="dxa"/>
              <w:left w:w="90" w:type="dxa"/>
              <w:bottom w:w="30" w:type="dxa"/>
              <w:right w:w="90" w:type="dxa"/>
            </w:tcMar>
            <w:vAlign w:val="center"/>
          </w:tcPr>
          <w:p w14:paraId="1B20D611">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资产总额(Z)</w:t>
            </w:r>
          </w:p>
        </w:tc>
        <w:tc>
          <w:tcPr>
            <w:tcW w:w="1201" w:type="dxa"/>
            <w:shd w:val="clear" w:color="auto" w:fill="FFFFFF"/>
            <w:tcMar>
              <w:top w:w="30" w:type="dxa"/>
              <w:left w:w="90" w:type="dxa"/>
              <w:bottom w:w="30" w:type="dxa"/>
              <w:right w:w="90" w:type="dxa"/>
            </w:tcMar>
            <w:vAlign w:val="center"/>
          </w:tcPr>
          <w:p w14:paraId="19E7764C">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万元</w:t>
            </w:r>
          </w:p>
        </w:tc>
        <w:tc>
          <w:tcPr>
            <w:tcW w:w="1843" w:type="dxa"/>
            <w:shd w:val="clear" w:color="auto" w:fill="FFFFFF"/>
            <w:tcMar>
              <w:top w:w="30" w:type="dxa"/>
              <w:left w:w="90" w:type="dxa"/>
              <w:bottom w:w="30" w:type="dxa"/>
              <w:right w:w="90" w:type="dxa"/>
            </w:tcMar>
            <w:vAlign w:val="center"/>
          </w:tcPr>
          <w:p w14:paraId="4D48D0B9">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5000≤Z&lt;10000</w:t>
            </w:r>
          </w:p>
        </w:tc>
        <w:tc>
          <w:tcPr>
            <w:tcW w:w="1586" w:type="dxa"/>
            <w:shd w:val="clear" w:color="auto" w:fill="FFFFFF"/>
            <w:tcMar>
              <w:top w:w="30" w:type="dxa"/>
              <w:left w:w="90" w:type="dxa"/>
              <w:bottom w:w="30" w:type="dxa"/>
              <w:right w:w="90" w:type="dxa"/>
            </w:tcMar>
            <w:vAlign w:val="center"/>
          </w:tcPr>
          <w:p w14:paraId="49FC8B94">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2000≤Z&lt;5000</w:t>
            </w:r>
          </w:p>
        </w:tc>
        <w:tc>
          <w:tcPr>
            <w:tcW w:w="1447" w:type="dxa"/>
            <w:shd w:val="clear" w:color="auto" w:fill="FFFFFF"/>
            <w:tcMar>
              <w:top w:w="30" w:type="dxa"/>
              <w:left w:w="90" w:type="dxa"/>
              <w:bottom w:w="30" w:type="dxa"/>
              <w:right w:w="90" w:type="dxa"/>
            </w:tcMar>
            <w:vAlign w:val="center"/>
          </w:tcPr>
          <w:p w14:paraId="39C11B94">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Z&lt;2000</w:t>
            </w:r>
          </w:p>
        </w:tc>
      </w:tr>
      <w:tr w14:paraId="00A11E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1912" w:type="dxa"/>
            <w:vMerge w:val="restart"/>
            <w:shd w:val="clear" w:color="auto" w:fill="auto"/>
            <w:tcMar>
              <w:top w:w="30" w:type="dxa"/>
              <w:left w:w="90" w:type="dxa"/>
              <w:bottom w:w="30" w:type="dxa"/>
              <w:right w:w="90" w:type="dxa"/>
            </w:tcMar>
            <w:vAlign w:val="center"/>
          </w:tcPr>
          <w:p w14:paraId="41105323">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物业管理</w:t>
            </w:r>
          </w:p>
        </w:tc>
        <w:tc>
          <w:tcPr>
            <w:tcW w:w="1365" w:type="dxa"/>
            <w:shd w:val="clear" w:color="auto" w:fill="auto"/>
            <w:tcMar>
              <w:top w:w="30" w:type="dxa"/>
              <w:left w:w="90" w:type="dxa"/>
              <w:bottom w:w="30" w:type="dxa"/>
              <w:right w:w="90" w:type="dxa"/>
            </w:tcMar>
            <w:vAlign w:val="center"/>
          </w:tcPr>
          <w:p w14:paraId="78792867">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从业人员(X)</w:t>
            </w:r>
          </w:p>
        </w:tc>
        <w:tc>
          <w:tcPr>
            <w:tcW w:w="1201" w:type="dxa"/>
            <w:shd w:val="clear" w:color="auto" w:fill="auto"/>
            <w:tcMar>
              <w:top w:w="30" w:type="dxa"/>
              <w:left w:w="90" w:type="dxa"/>
              <w:bottom w:w="30" w:type="dxa"/>
              <w:right w:w="90" w:type="dxa"/>
            </w:tcMar>
            <w:vAlign w:val="center"/>
          </w:tcPr>
          <w:p w14:paraId="37E315EF">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人</w:t>
            </w:r>
          </w:p>
        </w:tc>
        <w:tc>
          <w:tcPr>
            <w:tcW w:w="1843" w:type="dxa"/>
            <w:shd w:val="clear" w:color="auto" w:fill="auto"/>
            <w:tcMar>
              <w:top w:w="30" w:type="dxa"/>
              <w:left w:w="90" w:type="dxa"/>
              <w:bottom w:w="30" w:type="dxa"/>
              <w:right w:w="90" w:type="dxa"/>
            </w:tcMar>
            <w:vAlign w:val="center"/>
          </w:tcPr>
          <w:p w14:paraId="0F76A828">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300≤X&lt;1000</w:t>
            </w:r>
          </w:p>
        </w:tc>
        <w:tc>
          <w:tcPr>
            <w:tcW w:w="1586" w:type="dxa"/>
            <w:shd w:val="clear" w:color="auto" w:fill="auto"/>
            <w:tcMar>
              <w:top w:w="30" w:type="dxa"/>
              <w:left w:w="90" w:type="dxa"/>
              <w:bottom w:w="30" w:type="dxa"/>
              <w:right w:w="90" w:type="dxa"/>
            </w:tcMar>
            <w:vAlign w:val="center"/>
          </w:tcPr>
          <w:p w14:paraId="4EC399B1">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100≤X&lt;300</w:t>
            </w:r>
          </w:p>
        </w:tc>
        <w:tc>
          <w:tcPr>
            <w:tcW w:w="1447" w:type="dxa"/>
            <w:shd w:val="clear" w:color="auto" w:fill="auto"/>
            <w:tcMar>
              <w:top w:w="30" w:type="dxa"/>
              <w:left w:w="90" w:type="dxa"/>
              <w:bottom w:w="30" w:type="dxa"/>
              <w:right w:w="90" w:type="dxa"/>
            </w:tcMar>
            <w:vAlign w:val="center"/>
          </w:tcPr>
          <w:p w14:paraId="16A5BE3A">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X&lt;100</w:t>
            </w:r>
          </w:p>
        </w:tc>
      </w:tr>
      <w:tr w14:paraId="02419D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1912" w:type="dxa"/>
            <w:vMerge w:val="continue"/>
            <w:shd w:val="clear" w:color="auto" w:fill="auto"/>
            <w:tcMar>
              <w:top w:w="30" w:type="dxa"/>
              <w:left w:w="90" w:type="dxa"/>
              <w:bottom w:w="30" w:type="dxa"/>
              <w:right w:w="90" w:type="dxa"/>
            </w:tcMar>
            <w:vAlign w:val="center"/>
          </w:tcPr>
          <w:p w14:paraId="2CB33CE6">
            <w:pPr>
              <w:keepNext w:val="0"/>
              <w:keepLines w:val="0"/>
              <w:suppressLineNumbers w:val="0"/>
              <w:wordWrap w:val="0"/>
              <w:topLinePunct/>
              <w:spacing w:before="0" w:beforeAutospacing="0" w:after="0" w:afterAutospacing="0"/>
              <w:ind w:left="0" w:right="0"/>
              <w:jc w:val="left"/>
              <w:rPr>
                <w:rFonts w:hint="default" w:ascii="宋体" w:hAnsi="宋体"/>
                <w:sz w:val="21"/>
                <w:szCs w:val="21"/>
                <w:highlight w:val="none"/>
              </w:rPr>
            </w:pPr>
          </w:p>
        </w:tc>
        <w:tc>
          <w:tcPr>
            <w:tcW w:w="1365" w:type="dxa"/>
            <w:shd w:val="clear" w:color="auto" w:fill="auto"/>
            <w:tcMar>
              <w:top w:w="30" w:type="dxa"/>
              <w:left w:w="90" w:type="dxa"/>
              <w:bottom w:w="30" w:type="dxa"/>
              <w:right w:w="90" w:type="dxa"/>
            </w:tcMar>
            <w:vAlign w:val="center"/>
          </w:tcPr>
          <w:p w14:paraId="3A646DCF">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营业收入(Y)</w:t>
            </w:r>
          </w:p>
        </w:tc>
        <w:tc>
          <w:tcPr>
            <w:tcW w:w="1201" w:type="dxa"/>
            <w:shd w:val="clear" w:color="auto" w:fill="auto"/>
            <w:tcMar>
              <w:top w:w="30" w:type="dxa"/>
              <w:left w:w="90" w:type="dxa"/>
              <w:bottom w:w="30" w:type="dxa"/>
              <w:right w:w="90" w:type="dxa"/>
            </w:tcMar>
            <w:vAlign w:val="center"/>
          </w:tcPr>
          <w:p w14:paraId="1A00A2B4">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万元</w:t>
            </w:r>
          </w:p>
        </w:tc>
        <w:tc>
          <w:tcPr>
            <w:tcW w:w="1843" w:type="dxa"/>
            <w:shd w:val="clear" w:color="auto" w:fill="auto"/>
            <w:tcMar>
              <w:top w:w="30" w:type="dxa"/>
              <w:left w:w="90" w:type="dxa"/>
              <w:bottom w:w="30" w:type="dxa"/>
              <w:right w:w="90" w:type="dxa"/>
            </w:tcMar>
            <w:vAlign w:val="center"/>
          </w:tcPr>
          <w:p w14:paraId="408EB628">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1000≤Y&lt;5000</w:t>
            </w:r>
          </w:p>
        </w:tc>
        <w:tc>
          <w:tcPr>
            <w:tcW w:w="1586" w:type="dxa"/>
            <w:shd w:val="clear" w:color="auto" w:fill="auto"/>
            <w:tcMar>
              <w:top w:w="30" w:type="dxa"/>
              <w:left w:w="90" w:type="dxa"/>
              <w:bottom w:w="30" w:type="dxa"/>
              <w:right w:w="90" w:type="dxa"/>
            </w:tcMar>
            <w:vAlign w:val="center"/>
          </w:tcPr>
          <w:p w14:paraId="07DE8586">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500≤Y&lt;1000</w:t>
            </w:r>
          </w:p>
        </w:tc>
        <w:tc>
          <w:tcPr>
            <w:tcW w:w="1447" w:type="dxa"/>
            <w:shd w:val="clear" w:color="auto" w:fill="auto"/>
            <w:tcMar>
              <w:top w:w="30" w:type="dxa"/>
              <w:left w:w="90" w:type="dxa"/>
              <w:bottom w:w="30" w:type="dxa"/>
              <w:right w:w="90" w:type="dxa"/>
            </w:tcMar>
            <w:vAlign w:val="center"/>
          </w:tcPr>
          <w:p w14:paraId="4476C664">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Y&lt;500</w:t>
            </w:r>
          </w:p>
        </w:tc>
      </w:tr>
      <w:tr w14:paraId="563D94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15" w:type="dxa"/>
            <w:left w:w="15" w:type="dxa"/>
            <w:bottom w:w="15" w:type="dxa"/>
            <w:right w:w="15" w:type="dxa"/>
          </w:tblCellMar>
        </w:tblPrEx>
        <w:tc>
          <w:tcPr>
            <w:tcW w:w="1912" w:type="dxa"/>
            <w:vMerge w:val="restart"/>
            <w:shd w:val="clear" w:color="auto" w:fill="FBE5D6" w:themeFill="accent2" w:themeFillTint="32"/>
            <w:tcMar>
              <w:top w:w="30" w:type="dxa"/>
              <w:left w:w="90" w:type="dxa"/>
              <w:bottom w:w="30" w:type="dxa"/>
              <w:right w:w="90" w:type="dxa"/>
            </w:tcMar>
            <w:vAlign w:val="center"/>
          </w:tcPr>
          <w:p w14:paraId="05EA99D3">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租赁和商务服务业</w:t>
            </w:r>
          </w:p>
        </w:tc>
        <w:tc>
          <w:tcPr>
            <w:tcW w:w="1365" w:type="dxa"/>
            <w:shd w:val="clear" w:color="auto" w:fill="FBE5D6" w:themeFill="accent2" w:themeFillTint="32"/>
            <w:tcMar>
              <w:top w:w="30" w:type="dxa"/>
              <w:left w:w="90" w:type="dxa"/>
              <w:bottom w:w="30" w:type="dxa"/>
              <w:right w:w="90" w:type="dxa"/>
            </w:tcMar>
            <w:vAlign w:val="center"/>
          </w:tcPr>
          <w:p w14:paraId="46C31D43">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从业人员(X)</w:t>
            </w:r>
          </w:p>
        </w:tc>
        <w:tc>
          <w:tcPr>
            <w:tcW w:w="1201" w:type="dxa"/>
            <w:shd w:val="clear" w:color="auto" w:fill="FBE5D6" w:themeFill="accent2" w:themeFillTint="32"/>
            <w:tcMar>
              <w:top w:w="30" w:type="dxa"/>
              <w:left w:w="90" w:type="dxa"/>
              <w:bottom w:w="30" w:type="dxa"/>
              <w:right w:w="90" w:type="dxa"/>
            </w:tcMar>
            <w:vAlign w:val="center"/>
          </w:tcPr>
          <w:p w14:paraId="6CB86B99">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人</w:t>
            </w:r>
          </w:p>
        </w:tc>
        <w:tc>
          <w:tcPr>
            <w:tcW w:w="1843" w:type="dxa"/>
            <w:shd w:val="clear" w:color="auto" w:fill="FBE5D6" w:themeFill="accent2" w:themeFillTint="32"/>
            <w:tcMar>
              <w:top w:w="30" w:type="dxa"/>
              <w:left w:w="90" w:type="dxa"/>
              <w:bottom w:w="30" w:type="dxa"/>
              <w:right w:w="90" w:type="dxa"/>
            </w:tcMar>
            <w:vAlign w:val="center"/>
          </w:tcPr>
          <w:p w14:paraId="5A4D9104">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100≤X&lt;300</w:t>
            </w:r>
          </w:p>
        </w:tc>
        <w:tc>
          <w:tcPr>
            <w:tcW w:w="1586" w:type="dxa"/>
            <w:shd w:val="clear" w:color="auto" w:fill="FBE5D6" w:themeFill="accent2" w:themeFillTint="32"/>
            <w:tcMar>
              <w:top w:w="30" w:type="dxa"/>
              <w:left w:w="90" w:type="dxa"/>
              <w:bottom w:w="30" w:type="dxa"/>
              <w:right w:w="90" w:type="dxa"/>
            </w:tcMar>
            <w:vAlign w:val="center"/>
          </w:tcPr>
          <w:p w14:paraId="29A53719">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10≤X&lt;100</w:t>
            </w:r>
          </w:p>
        </w:tc>
        <w:tc>
          <w:tcPr>
            <w:tcW w:w="1447" w:type="dxa"/>
            <w:shd w:val="clear" w:color="auto" w:fill="FBE5D6" w:themeFill="accent2" w:themeFillTint="32"/>
            <w:tcMar>
              <w:top w:w="30" w:type="dxa"/>
              <w:left w:w="90" w:type="dxa"/>
              <w:bottom w:w="30" w:type="dxa"/>
              <w:right w:w="90" w:type="dxa"/>
            </w:tcMar>
            <w:vAlign w:val="center"/>
          </w:tcPr>
          <w:p w14:paraId="3695AC0F">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X&lt;10</w:t>
            </w:r>
          </w:p>
        </w:tc>
      </w:tr>
      <w:tr w14:paraId="6EAF81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1912" w:type="dxa"/>
            <w:vMerge w:val="continue"/>
            <w:shd w:val="clear" w:color="auto" w:fill="FBE5D6" w:themeFill="accent2" w:themeFillTint="32"/>
            <w:tcMar>
              <w:top w:w="30" w:type="dxa"/>
              <w:left w:w="90" w:type="dxa"/>
              <w:bottom w:w="30" w:type="dxa"/>
              <w:right w:w="90" w:type="dxa"/>
            </w:tcMar>
            <w:vAlign w:val="center"/>
          </w:tcPr>
          <w:p w14:paraId="221FACA9">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p>
        </w:tc>
        <w:tc>
          <w:tcPr>
            <w:tcW w:w="1365" w:type="dxa"/>
            <w:shd w:val="clear" w:color="auto" w:fill="FBE5D6" w:themeFill="accent2" w:themeFillTint="32"/>
            <w:tcMar>
              <w:top w:w="30" w:type="dxa"/>
              <w:left w:w="90" w:type="dxa"/>
              <w:bottom w:w="30" w:type="dxa"/>
              <w:right w:w="90" w:type="dxa"/>
            </w:tcMar>
            <w:vAlign w:val="center"/>
          </w:tcPr>
          <w:p w14:paraId="698F55E9">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资产总额(Z)</w:t>
            </w:r>
          </w:p>
        </w:tc>
        <w:tc>
          <w:tcPr>
            <w:tcW w:w="1201" w:type="dxa"/>
            <w:shd w:val="clear" w:color="auto" w:fill="FBE5D6" w:themeFill="accent2" w:themeFillTint="32"/>
            <w:tcMar>
              <w:top w:w="30" w:type="dxa"/>
              <w:left w:w="90" w:type="dxa"/>
              <w:bottom w:w="30" w:type="dxa"/>
              <w:right w:w="90" w:type="dxa"/>
            </w:tcMar>
            <w:vAlign w:val="center"/>
          </w:tcPr>
          <w:p w14:paraId="51FEF5D0">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万元</w:t>
            </w:r>
          </w:p>
        </w:tc>
        <w:tc>
          <w:tcPr>
            <w:tcW w:w="1843" w:type="dxa"/>
            <w:shd w:val="clear" w:color="auto" w:fill="FBE5D6" w:themeFill="accent2" w:themeFillTint="32"/>
            <w:tcMar>
              <w:top w:w="30" w:type="dxa"/>
              <w:left w:w="90" w:type="dxa"/>
              <w:bottom w:w="30" w:type="dxa"/>
              <w:right w:w="90" w:type="dxa"/>
            </w:tcMar>
            <w:vAlign w:val="center"/>
          </w:tcPr>
          <w:p w14:paraId="7D0B36E1">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8000≤Z&lt;120000</w:t>
            </w:r>
          </w:p>
        </w:tc>
        <w:tc>
          <w:tcPr>
            <w:tcW w:w="1586" w:type="dxa"/>
            <w:shd w:val="clear" w:color="auto" w:fill="FBE5D6" w:themeFill="accent2" w:themeFillTint="32"/>
            <w:tcMar>
              <w:top w:w="30" w:type="dxa"/>
              <w:left w:w="90" w:type="dxa"/>
              <w:bottom w:w="30" w:type="dxa"/>
              <w:right w:w="90" w:type="dxa"/>
            </w:tcMar>
            <w:vAlign w:val="center"/>
          </w:tcPr>
          <w:p w14:paraId="5E9AC019">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100≤Z&lt;8000</w:t>
            </w:r>
          </w:p>
        </w:tc>
        <w:tc>
          <w:tcPr>
            <w:tcW w:w="1447" w:type="dxa"/>
            <w:shd w:val="clear" w:color="auto" w:fill="FBE5D6" w:themeFill="accent2" w:themeFillTint="32"/>
            <w:tcMar>
              <w:top w:w="30" w:type="dxa"/>
              <w:left w:w="90" w:type="dxa"/>
              <w:bottom w:w="30" w:type="dxa"/>
              <w:right w:w="90" w:type="dxa"/>
            </w:tcMar>
            <w:vAlign w:val="center"/>
          </w:tcPr>
          <w:p w14:paraId="30C3C083">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Z&lt;100</w:t>
            </w:r>
          </w:p>
        </w:tc>
      </w:tr>
      <w:tr w14:paraId="391BDD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c>
          <w:tcPr>
            <w:tcW w:w="1912" w:type="dxa"/>
            <w:shd w:val="clear" w:color="auto" w:fill="auto"/>
            <w:tcMar>
              <w:top w:w="30" w:type="dxa"/>
              <w:left w:w="90" w:type="dxa"/>
              <w:bottom w:w="30" w:type="dxa"/>
              <w:right w:w="90" w:type="dxa"/>
            </w:tcMar>
            <w:vAlign w:val="center"/>
          </w:tcPr>
          <w:p w14:paraId="7AC996F4">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其他未列明行业</w:t>
            </w:r>
          </w:p>
        </w:tc>
        <w:tc>
          <w:tcPr>
            <w:tcW w:w="1365" w:type="dxa"/>
            <w:shd w:val="clear" w:color="auto" w:fill="auto"/>
            <w:tcMar>
              <w:top w:w="30" w:type="dxa"/>
              <w:left w:w="90" w:type="dxa"/>
              <w:bottom w:w="30" w:type="dxa"/>
              <w:right w:w="90" w:type="dxa"/>
            </w:tcMar>
            <w:vAlign w:val="center"/>
          </w:tcPr>
          <w:p w14:paraId="5EC437F7">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从业人员(X)</w:t>
            </w:r>
          </w:p>
        </w:tc>
        <w:tc>
          <w:tcPr>
            <w:tcW w:w="1201" w:type="dxa"/>
            <w:shd w:val="clear" w:color="auto" w:fill="auto"/>
            <w:tcMar>
              <w:top w:w="30" w:type="dxa"/>
              <w:left w:w="90" w:type="dxa"/>
              <w:bottom w:w="30" w:type="dxa"/>
              <w:right w:w="90" w:type="dxa"/>
            </w:tcMar>
            <w:vAlign w:val="center"/>
          </w:tcPr>
          <w:p w14:paraId="26ED7695">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人</w:t>
            </w:r>
          </w:p>
        </w:tc>
        <w:tc>
          <w:tcPr>
            <w:tcW w:w="1843" w:type="dxa"/>
            <w:shd w:val="clear" w:color="auto" w:fill="auto"/>
            <w:tcMar>
              <w:top w:w="30" w:type="dxa"/>
              <w:left w:w="90" w:type="dxa"/>
              <w:bottom w:w="30" w:type="dxa"/>
              <w:right w:w="90" w:type="dxa"/>
            </w:tcMar>
            <w:vAlign w:val="center"/>
          </w:tcPr>
          <w:p w14:paraId="447E21D2">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100≤X&lt;300</w:t>
            </w:r>
          </w:p>
        </w:tc>
        <w:tc>
          <w:tcPr>
            <w:tcW w:w="1586" w:type="dxa"/>
            <w:shd w:val="clear" w:color="auto" w:fill="auto"/>
            <w:tcMar>
              <w:top w:w="30" w:type="dxa"/>
              <w:left w:w="90" w:type="dxa"/>
              <w:bottom w:w="30" w:type="dxa"/>
              <w:right w:w="90" w:type="dxa"/>
            </w:tcMar>
            <w:vAlign w:val="center"/>
          </w:tcPr>
          <w:p w14:paraId="3C14736E">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10≤X&lt;100</w:t>
            </w:r>
          </w:p>
        </w:tc>
        <w:tc>
          <w:tcPr>
            <w:tcW w:w="1447" w:type="dxa"/>
            <w:shd w:val="clear" w:color="auto" w:fill="auto"/>
            <w:tcMar>
              <w:top w:w="30" w:type="dxa"/>
              <w:left w:w="90" w:type="dxa"/>
              <w:bottom w:w="30" w:type="dxa"/>
              <w:right w:w="90" w:type="dxa"/>
            </w:tcMar>
            <w:vAlign w:val="center"/>
          </w:tcPr>
          <w:p w14:paraId="38BAD9F7">
            <w:pPr>
              <w:pStyle w:val="29"/>
              <w:keepNext w:val="0"/>
              <w:keepLines w:val="0"/>
              <w:widowControl w:val="0"/>
              <w:suppressLineNumbers w:val="0"/>
              <w:wordWrap w:val="0"/>
              <w:topLinePunct/>
              <w:spacing w:before="0" w:beforeAutospacing="0" w:after="0" w:afterAutospacing="0" w:line="360" w:lineRule="atLeast"/>
              <w:ind w:left="0" w:right="0"/>
              <w:rPr>
                <w:rFonts w:hint="default" w:cs="宋体"/>
                <w:sz w:val="21"/>
                <w:szCs w:val="21"/>
                <w:highlight w:val="none"/>
              </w:rPr>
            </w:pPr>
            <w:r>
              <w:rPr>
                <w:rFonts w:hint="eastAsia" w:cs="宋体"/>
                <w:sz w:val="21"/>
                <w:szCs w:val="21"/>
                <w:highlight w:val="none"/>
              </w:rPr>
              <w:t>X&lt;10</w:t>
            </w:r>
          </w:p>
        </w:tc>
      </w:tr>
    </w:tbl>
    <w:p w14:paraId="04D3E23F">
      <w:pPr>
        <w:rPr>
          <w:highlight w:val="none"/>
        </w:rPr>
      </w:pPr>
    </w:p>
    <w:p w14:paraId="5A1BE9D4">
      <w:pPr>
        <w:pStyle w:val="5"/>
        <w:keepNext/>
        <w:keepLines/>
        <w:pageBreakBefore/>
        <w:widowControl w:val="0"/>
        <w:kinsoku/>
        <w:wordWrap/>
        <w:overflowPunct/>
        <w:topLinePunct w:val="0"/>
        <w:autoSpaceDE/>
        <w:autoSpaceDN/>
        <w:bidi w:val="0"/>
        <w:adjustRightInd/>
        <w:snapToGrid/>
        <w:spacing w:line="360" w:lineRule="auto"/>
        <w:jc w:val="center"/>
        <w:textAlignment w:val="auto"/>
        <w:rPr>
          <w:highlight w:val="none"/>
        </w:rPr>
      </w:pPr>
      <w:r>
        <w:rPr>
          <w:rFonts w:hint="eastAsia"/>
          <w:highlight w:val="none"/>
        </w:rPr>
        <w:t>残疾人福利性单位声明函</w:t>
      </w:r>
    </w:p>
    <w:p w14:paraId="1EF15B46">
      <w:pPr>
        <w:spacing w:line="588" w:lineRule="exact"/>
        <w:rPr>
          <w:rFonts w:ascii="宋体" w:hAnsi="宋体"/>
          <w:b/>
          <w:spacing w:val="6"/>
          <w:highlight w:val="none"/>
        </w:rPr>
      </w:pPr>
    </w:p>
    <w:p w14:paraId="5717DA40">
      <w:pPr>
        <w:spacing w:line="360" w:lineRule="auto"/>
        <w:ind w:firstLine="480" w:firstLineChars="200"/>
        <w:rPr>
          <w:rFonts w:ascii="宋体" w:hAnsi="宋体"/>
          <w:highlight w:val="none"/>
        </w:rPr>
      </w:pPr>
      <w:r>
        <w:rPr>
          <w:rFonts w:hint="eastAsia" w:ascii="宋体" w:hAnsi="宋体"/>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FEE81C0">
      <w:pPr>
        <w:spacing w:line="360" w:lineRule="auto"/>
        <w:ind w:firstLine="480" w:firstLineChars="200"/>
        <w:rPr>
          <w:rFonts w:ascii="宋体" w:hAnsi="宋体"/>
          <w:highlight w:val="none"/>
        </w:rPr>
      </w:pPr>
      <w:r>
        <w:rPr>
          <w:rFonts w:hint="eastAsia" w:ascii="宋体" w:hAnsi="宋体"/>
          <w:highlight w:val="none"/>
        </w:rPr>
        <w:t>本单位对上述声明的真实性负责。如有虚假，将依法承担相应责任。</w:t>
      </w:r>
    </w:p>
    <w:p w14:paraId="6A0AEB8A">
      <w:pPr>
        <w:spacing w:line="360" w:lineRule="auto"/>
        <w:ind w:firstLine="480" w:firstLineChars="200"/>
        <w:rPr>
          <w:rFonts w:ascii="宋体" w:hAnsi="宋体"/>
          <w:highlight w:val="none"/>
        </w:rPr>
      </w:pPr>
    </w:p>
    <w:p w14:paraId="1477B22B">
      <w:pPr>
        <w:spacing w:line="588" w:lineRule="exact"/>
        <w:ind w:firstLine="504" w:firstLineChars="200"/>
        <w:rPr>
          <w:rFonts w:ascii="宋体" w:hAnsi="宋体"/>
          <w:spacing w:val="6"/>
          <w:highlight w:val="none"/>
        </w:rPr>
      </w:pPr>
    </w:p>
    <w:p w14:paraId="7C2531BC">
      <w:pPr>
        <w:wordWrap/>
        <w:spacing w:line="360" w:lineRule="auto"/>
        <w:ind w:firstLine="5280" w:firstLineChars="2200"/>
        <w:jc w:val="both"/>
        <w:rPr>
          <w:rFonts w:hint="eastAsia" w:ascii="宋体" w:hAnsi="宋体"/>
          <w:highlight w:val="none"/>
        </w:rPr>
      </w:pPr>
      <w:r>
        <w:rPr>
          <w:rFonts w:hint="eastAsia" w:ascii="宋体" w:hAnsi="宋体"/>
          <w:highlight w:val="none"/>
        </w:rPr>
        <w:t xml:space="preserve">  法定代表人或委托代理人签名：    </w:t>
      </w:r>
    </w:p>
    <w:p w14:paraId="3688D068">
      <w:pPr>
        <w:wordWrap/>
        <w:spacing w:line="360" w:lineRule="auto"/>
        <w:ind w:firstLine="480" w:firstLineChars="200"/>
        <w:jc w:val="center"/>
        <w:rPr>
          <w:rFonts w:hint="eastAsia" w:ascii="宋体" w:hAnsi="宋体"/>
          <w:highlight w:val="none"/>
          <w:lang w:val="en-US" w:eastAsia="zh-CN"/>
        </w:rPr>
      </w:pPr>
      <w:r>
        <w:rPr>
          <w:rFonts w:hint="eastAsia" w:ascii="宋体" w:hAnsi="宋体"/>
          <w:highlight w:val="none"/>
          <w:lang w:val="en-US" w:eastAsia="zh-CN"/>
        </w:rPr>
        <w:t xml:space="preserve">                               </w:t>
      </w:r>
      <w:r>
        <w:rPr>
          <w:rFonts w:hint="eastAsia" w:ascii="宋体" w:hAnsi="宋体"/>
          <w:highlight w:val="none"/>
        </w:rPr>
        <w:t xml:space="preserve">供应商（盖章）：                           </w:t>
      </w:r>
      <w:r>
        <w:rPr>
          <w:rFonts w:hint="eastAsia" w:ascii="宋体" w:hAnsi="宋体"/>
          <w:highlight w:val="none"/>
          <w:lang w:val="en-US" w:eastAsia="zh-CN"/>
        </w:rPr>
        <w:t xml:space="preserve"> </w:t>
      </w:r>
    </w:p>
    <w:p w14:paraId="1D9C8936">
      <w:pPr>
        <w:wordWrap/>
        <w:spacing w:line="360" w:lineRule="auto"/>
        <w:ind w:firstLine="480" w:firstLineChars="200"/>
        <w:jc w:val="center"/>
        <w:rPr>
          <w:rFonts w:hint="default" w:ascii="宋体" w:hAnsi="宋体" w:eastAsia="宋体"/>
          <w:highlight w:val="none"/>
          <w:lang w:val="en-US" w:eastAsia="zh-CN"/>
        </w:rPr>
      </w:pPr>
      <w:r>
        <w:rPr>
          <w:rFonts w:hint="eastAsia" w:ascii="宋体" w:hAnsi="宋体"/>
          <w:highlight w:val="none"/>
          <w:lang w:val="en-US" w:eastAsia="zh-CN"/>
        </w:rPr>
        <w:t xml:space="preserve">                                   </w:t>
      </w:r>
      <w:r>
        <w:rPr>
          <w:rFonts w:hint="eastAsia" w:ascii="宋体" w:hAnsi="宋体"/>
          <w:highlight w:val="none"/>
        </w:rPr>
        <w:t>年  月  日</w:t>
      </w:r>
    </w:p>
    <w:p w14:paraId="6D8EA6D9">
      <w:pPr>
        <w:spacing w:line="360" w:lineRule="auto"/>
        <w:rPr>
          <w:rFonts w:ascii="宋体" w:hAnsi="宋体"/>
          <w:highlight w:val="none"/>
        </w:rPr>
      </w:pPr>
    </w:p>
    <w:p w14:paraId="196E46BF">
      <w:pPr>
        <w:snapToGrid w:val="0"/>
        <w:spacing w:beforeLines="50" w:after="50" w:line="360" w:lineRule="auto"/>
        <w:rPr>
          <w:rFonts w:ascii="宋体" w:hAnsi="宋体"/>
          <w:highlight w:val="none"/>
        </w:rPr>
      </w:pPr>
    </w:p>
    <w:p w14:paraId="1CFDA778">
      <w:pPr>
        <w:rPr>
          <w:highlight w:val="none"/>
        </w:rPr>
      </w:pPr>
    </w:p>
    <w:p w14:paraId="75F30AE9">
      <w:pPr>
        <w:pStyle w:val="13"/>
        <w:ind w:left="480" w:firstLine="404"/>
        <w:rPr>
          <w:highlight w:val="none"/>
        </w:rPr>
      </w:pPr>
    </w:p>
    <w:p w14:paraId="66047794">
      <w:pPr>
        <w:pStyle w:val="13"/>
        <w:ind w:left="480" w:firstLine="404"/>
        <w:rPr>
          <w:highlight w:val="none"/>
        </w:rPr>
      </w:pPr>
    </w:p>
    <w:p w14:paraId="7E2BFC9D">
      <w:pPr>
        <w:pStyle w:val="13"/>
        <w:ind w:left="480" w:firstLine="404"/>
        <w:rPr>
          <w:highlight w:val="none"/>
        </w:rPr>
      </w:pPr>
    </w:p>
    <w:p w14:paraId="71EF340F">
      <w:pPr>
        <w:pStyle w:val="13"/>
        <w:ind w:left="480" w:firstLine="404"/>
        <w:rPr>
          <w:highlight w:val="none"/>
        </w:rPr>
      </w:pPr>
    </w:p>
    <w:p w14:paraId="58672025">
      <w:pPr>
        <w:pStyle w:val="13"/>
        <w:ind w:left="480" w:firstLine="404"/>
        <w:rPr>
          <w:highlight w:val="none"/>
        </w:rPr>
      </w:pPr>
    </w:p>
    <w:p w14:paraId="777471C3">
      <w:pPr>
        <w:pStyle w:val="13"/>
        <w:ind w:left="480" w:firstLine="404"/>
        <w:rPr>
          <w:highlight w:val="none"/>
        </w:rPr>
      </w:pPr>
    </w:p>
    <w:p w14:paraId="310A8F20">
      <w:pPr>
        <w:pStyle w:val="13"/>
        <w:ind w:left="480" w:firstLine="404"/>
        <w:rPr>
          <w:highlight w:val="none"/>
        </w:rPr>
      </w:pPr>
    </w:p>
    <w:p w14:paraId="192ACBF5">
      <w:pPr>
        <w:pStyle w:val="13"/>
        <w:ind w:left="480" w:firstLine="404"/>
        <w:rPr>
          <w:highlight w:val="none"/>
        </w:rPr>
      </w:pPr>
    </w:p>
    <w:p w14:paraId="772580B2">
      <w:pPr>
        <w:pStyle w:val="13"/>
        <w:ind w:left="480" w:firstLine="464"/>
        <w:rPr>
          <w:rFonts w:hAnsi="宋体"/>
          <w:sz w:val="24"/>
          <w:highlight w:val="none"/>
        </w:rPr>
      </w:pPr>
    </w:p>
    <w:p w14:paraId="63793881">
      <w:pPr>
        <w:snapToGrid w:val="0"/>
        <w:spacing w:line="360" w:lineRule="auto"/>
        <w:rPr>
          <w:rFonts w:ascii="宋体" w:hAnsi="宋体"/>
          <w:highlight w:val="none"/>
        </w:rPr>
      </w:pPr>
    </w:p>
    <w:p w14:paraId="1B58A385">
      <w:pPr>
        <w:pStyle w:val="5"/>
        <w:rPr>
          <w:rFonts w:ascii="宋体" w:hAnsi="宋体"/>
          <w:highlight w:val="none"/>
        </w:rPr>
      </w:pPr>
    </w:p>
    <w:p w14:paraId="7B7CB062">
      <w:pPr>
        <w:pStyle w:val="6"/>
        <w:rPr>
          <w:rFonts w:ascii="宋体" w:hAnsi="宋体"/>
          <w:highlight w:val="none"/>
        </w:rPr>
      </w:pPr>
    </w:p>
    <w:p w14:paraId="668DD301">
      <w:pPr>
        <w:pStyle w:val="6"/>
        <w:rPr>
          <w:rFonts w:ascii="宋体" w:hAnsi="宋体"/>
          <w:highlight w:val="none"/>
        </w:rPr>
      </w:pPr>
    </w:p>
    <w:p w14:paraId="5023296B">
      <w:pPr>
        <w:pStyle w:val="6"/>
        <w:rPr>
          <w:rFonts w:ascii="宋体" w:hAnsi="宋体"/>
          <w:highlight w:val="none"/>
        </w:rPr>
      </w:pPr>
    </w:p>
    <w:p w14:paraId="157FF399">
      <w:pPr>
        <w:pStyle w:val="16"/>
        <w:keepNext/>
        <w:keepLines w:val="0"/>
        <w:pageBreakBefore/>
        <w:widowControl w:val="0"/>
        <w:kinsoku/>
        <w:wordWrap/>
        <w:overflowPunct/>
        <w:topLinePunct w:val="0"/>
        <w:autoSpaceDE/>
        <w:autoSpaceDN/>
        <w:bidi w:val="0"/>
        <w:adjustRightInd/>
        <w:snapToGrid w:val="0"/>
        <w:spacing w:beforeLines="0" w:afterLines="0" w:line="440" w:lineRule="exact"/>
        <w:textAlignment w:val="auto"/>
        <w:outlineLvl w:val="1"/>
        <w:rPr>
          <w:rFonts w:hAnsi="宋体"/>
          <w:b/>
          <w:highlight w:val="none"/>
        </w:rPr>
      </w:pPr>
      <w:r>
        <w:rPr>
          <w:rFonts w:hint="eastAsia" w:hAnsi="宋体"/>
          <w:b/>
          <w:highlight w:val="none"/>
        </w:rPr>
        <w:t>二、商务技术文件格式</w:t>
      </w:r>
    </w:p>
    <w:p w14:paraId="507AEA00">
      <w:pPr>
        <w:snapToGrid w:val="0"/>
        <w:spacing w:line="440" w:lineRule="exact"/>
        <w:rPr>
          <w:rFonts w:ascii="宋体" w:hAnsi="宋体"/>
          <w:highlight w:val="none"/>
        </w:rPr>
      </w:pPr>
      <w:r>
        <w:rPr>
          <w:rFonts w:hint="eastAsia" w:ascii="宋体" w:hAnsi="宋体"/>
          <w:bCs/>
          <w:highlight w:val="none"/>
        </w:rPr>
        <w:t>1</w:t>
      </w:r>
      <w:r>
        <w:rPr>
          <w:rFonts w:ascii="宋体" w:hAnsi="宋体"/>
          <w:highlight w:val="none"/>
        </w:rPr>
        <w:t>.</w:t>
      </w:r>
      <w:r>
        <w:rPr>
          <w:rFonts w:hint="eastAsia" w:ascii="宋体" w:hAnsi="宋体"/>
          <w:highlight w:val="none"/>
        </w:rPr>
        <w:t>商务技术文件封面格式</w:t>
      </w:r>
    </w:p>
    <w:p w14:paraId="16A9C95B">
      <w:pPr>
        <w:snapToGrid w:val="0"/>
        <w:spacing w:line="440" w:lineRule="exact"/>
        <w:rPr>
          <w:rFonts w:ascii="宋体" w:hAnsi="宋体"/>
          <w:b/>
          <w:bCs/>
          <w:highlight w:val="none"/>
        </w:rPr>
      </w:pPr>
    </w:p>
    <w:p w14:paraId="498B2698">
      <w:pPr>
        <w:snapToGrid w:val="0"/>
        <w:spacing w:line="440" w:lineRule="exact"/>
        <w:jc w:val="center"/>
        <w:rPr>
          <w:rFonts w:ascii="宋体" w:hAnsi="宋体"/>
          <w:b/>
          <w:bCs/>
          <w:highlight w:val="none"/>
        </w:rPr>
      </w:pPr>
      <w:r>
        <w:rPr>
          <w:rFonts w:hint="eastAsia" w:ascii="宋体" w:hAnsi="宋体"/>
          <w:b/>
          <w:bCs/>
          <w:highlight w:val="none"/>
        </w:rPr>
        <w:t>商务技术文件</w:t>
      </w:r>
    </w:p>
    <w:p w14:paraId="1B815F7D">
      <w:pPr>
        <w:snapToGrid w:val="0"/>
        <w:spacing w:line="440" w:lineRule="exact"/>
        <w:ind w:firstLine="900" w:firstLineChars="375"/>
        <w:rPr>
          <w:rFonts w:ascii="宋体" w:hAnsi="宋体"/>
          <w:highlight w:val="none"/>
        </w:rPr>
      </w:pPr>
      <w:r>
        <w:rPr>
          <w:rFonts w:hint="eastAsia" w:ascii="宋体" w:hAnsi="宋体"/>
          <w:bCs/>
          <w:highlight w:val="none"/>
        </w:rPr>
        <w:t>项目名称：</w:t>
      </w:r>
      <w:r>
        <w:rPr>
          <w:rFonts w:hint="eastAsia" w:ascii="宋体" w:hAnsi="宋体"/>
          <w:bCs/>
          <w:color w:val="auto"/>
          <w:sz w:val="24"/>
          <w:highlight w:val="none"/>
          <w:u w:val="single"/>
        </w:rPr>
        <w:t xml:space="preserve">                    </w:t>
      </w:r>
      <w:r>
        <w:rPr>
          <w:rFonts w:hint="eastAsia" w:ascii="宋体" w:hAnsi="宋体"/>
          <w:color w:val="auto"/>
          <w:sz w:val="24"/>
          <w:highlight w:val="none"/>
        </w:rPr>
        <w:t>采购项目</w:t>
      </w:r>
    </w:p>
    <w:p w14:paraId="5FB753DF">
      <w:pPr>
        <w:pStyle w:val="9"/>
        <w:snapToGrid w:val="0"/>
        <w:spacing w:line="440" w:lineRule="exact"/>
        <w:ind w:firstLine="900" w:firstLineChars="375"/>
        <w:rPr>
          <w:rFonts w:ascii="宋体" w:hAnsi="宋体"/>
          <w:bCs/>
          <w:highlight w:val="none"/>
        </w:rPr>
      </w:pPr>
      <w:r>
        <w:rPr>
          <w:rFonts w:hint="eastAsia" w:ascii="宋体" w:hAnsi="宋体"/>
          <w:bCs/>
          <w:highlight w:val="none"/>
        </w:rPr>
        <w:t>项目编号：</w:t>
      </w:r>
    </w:p>
    <w:p w14:paraId="6F754EAD">
      <w:pPr>
        <w:pStyle w:val="9"/>
        <w:snapToGrid w:val="0"/>
        <w:spacing w:line="440" w:lineRule="exact"/>
        <w:ind w:firstLine="900" w:firstLineChars="375"/>
        <w:rPr>
          <w:rFonts w:ascii="宋体" w:hAnsi="宋体"/>
          <w:bCs/>
          <w:highlight w:val="none"/>
        </w:rPr>
      </w:pPr>
      <w:r>
        <w:rPr>
          <w:rFonts w:hint="eastAsia" w:ascii="宋体" w:hAnsi="宋体"/>
          <w:bCs/>
          <w:highlight w:val="none"/>
          <w:lang w:val="en-US" w:eastAsia="zh-CN"/>
        </w:rPr>
        <w:t>供应商</w:t>
      </w:r>
      <w:r>
        <w:rPr>
          <w:rFonts w:hint="eastAsia" w:ascii="宋体" w:hAnsi="宋体"/>
          <w:bCs/>
          <w:highlight w:val="none"/>
        </w:rPr>
        <w:t>名称（盖章）：</w:t>
      </w:r>
    </w:p>
    <w:p w14:paraId="2EDA3039">
      <w:pPr>
        <w:pStyle w:val="9"/>
        <w:snapToGrid w:val="0"/>
        <w:spacing w:line="440" w:lineRule="exact"/>
        <w:ind w:firstLine="900" w:firstLineChars="375"/>
        <w:rPr>
          <w:rFonts w:ascii="宋体" w:hAnsi="宋体"/>
          <w:bCs/>
          <w:highlight w:val="none"/>
        </w:rPr>
      </w:pPr>
      <w:r>
        <w:rPr>
          <w:rFonts w:hint="eastAsia" w:ascii="宋体" w:hAnsi="宋体"/>
          <w:bCs/>
          <w:highlight w:val="none"/>
          <w:lang w:val="en-US" w:eastAsia="zh-CN"/>
        </w:rPr>
        <w:t>供应商</w:t>
      </w:r>
      <w:r>
        <w:rPr>
          <w:rFonts w:hint="eastAsia" w:ascii="宋体" w:hAnsi="宋体"/>
          <w:bCs/>
          <w:highlight w:val="none"/>
        </w:rPr>
        <w:t>地址：</w:t>
      </w:r>
    </w:p>
    <w:p w14:paraId="562DBC03">
      <w:pPr>
        <w:snapToGrid w:val="0"/>
        <w:spacing w:line="360" w:lineRule="auto"/>
        <w:ind w:firstLine="5440" w:firstLineChars="2267"/>
        <w:rPr>
          <w:rFonts w:ascii="宋体" w:hAnsi="宋体"/>
          <w:highlight w:val="none"/>
        </w:rPr>
      </w:pPr>
      <w:r>
        <w:rPr>
          <w:rFonts w:ascii="宋体" w:hAnsi="宋体"/>
          <w:color w:val="auto"/>
          <w:sz w:val="24"/>
          <w:highlight w:val="none"/>
        </w:rPr>
        <w:t xml:space="preserve"> </w:t>
      </w:r>
      <w:r>
        <w:rPr>
          <w:rFonts w:hint="eastAsia" w:ascii="宋体" w:hAnsi="宋体"/>
          <w:color w:val="auto"/>
          <w:sz w:val="24"/>
          <w:highlight w:val="none"/>
        </w:rPr>
        <w:t>年</w:t>
      </w:r>
      <w:r>
        <w:rPr>
          <w:rFonts w:ascii="宋体" w:hAnsi="宋体"/>
          <w:color w:val="auto"/>
          <w:sz w:val="24"/>
          <w:highlight w:val="none"/>
        </w:rPr>
        <w:t xml:space="preserve">  </w:t>
      </w:r>
      <w:r>
        <w:rPr>
          <w:rFonts w:hint="eastAsia" w:ascii="宋体" w:hAnsi="宋体"/>
          <w:color w:val="auto"/>
          <w:sz w:val="24"/>
          <w:highlight w:val="none"/>
        </w:rPr>
        <w:t>月</w:t>
      </w:r>
      <w:r>
        <w:rPr>
          <w:rFonts w:ascii="宋体" w:hAnsi="宋体"/>
          <w:color w:val="auto"/>
          <w:sz w:val="24"/>
          <w:highlight w:val="none"/>
        </w:rPr>
        <w:t xml:space="preserve">  </w:t>
      </w:r>
      <w:r>
        <w:rPr>
          <w:rFonts w:hint="eastAsia" w:ascii="宋体" w:hAnsi="宋体"/>
          <w:color w:val="auto"/>
          <w:sz w:val="24"/>
          <w:highlight w:val="none"/>
        </w:rPr>
        <w:t>日</w:t>
      </w:r>
    </w:p>
    <w:p w14:paraId="29FFA466">
      <w:pPr>
        <w:snapToGrid w:val="0"/>
        <w:spacing w:line="360" w:lineRule="auto"/>
        <w:ind w:firstLine="3280" w:firstLineChars="1367"/>
        <w:rPr>
          <w:rFonts w:ascii="宋体" w:hAnsi="宋体"/>
          <w:highlight w:val="none"/>
        </w:rPr>
      </w:pPr>
    </w:p>
    <w:p w14:paraId="0309D4DF">
      <w:pPr>
        <w:snapToGrid w:val="0"/>
        <w:spacing w:line="360" w:lineRule="auto"/>
        <w:ind w:firstLine="3280" w:firstLineChars="1367"/>
        <w:rPr>
          <w:rFonts w:ascii="宋体" w:hAnsi="宋体"/>
          <w:highlight w:val="none"/>
        </w:rPr>
      </w:pPr>
    </w:p>
    <w:p w14:paraId="01CDBD05">
      <w:pPr>
        <w:snapToGrid w:val="0"/>
        <w:spacing w:line="360" w:lineRule="auto"/>
        <w:ind w:firstLine="3280" w:firstLineChars="1367"/>
        <w:rPr>
          <w:rFonts w:ascii="宋体" w:hAnsi="宋体"/>
          <w:highlight w:val="none"/>
        </w:rPr>
      </w:pPr>
    </w:p>
    <w:p w14:paraId="0003BAEF">
      <w:pPr>
        <w:snapToGrid w:val="0"/>
        <w:spacing w:line="440" w:lineRule="exact"/>
        <w:rPr>
          <w:rFonts w:ascii="宋体" w:hAnsi="宋体"/>
          <w:bCs/>
          <w:highlight w:val="none"/>
        </w:rPr>
      </w:pPr>
      <w:r>
        <w:rPr>
          <w:rFonts w:hint="eastAsia" w:ascii="宋体" w:hAnsi="宋体"/>
          <w:bCs/>
          <w:highlight w:val="none"/>
        </w:rPr>
        <w:t>2</w:t>
      </w:r>
      <w:r>
        <w:rPr>
          <w:rFonts w:ascii="宋体" w:hAnsi="宋体"/>
          <w:bCs/>
          <w:highlight w:val="none"/>
        </w:rPr>
        <w:t>.</w:t>
      </w:r>
      <w:r>
        <w:rPr>
          <w:rFonts w:hint="eastAsia" w:ascii="宋体" w:hAnsi="宋体"/>
          <w:bCs/>
          <w:highlight w:val="none"/>
        </w:rPr>
        <w:t>商务技术文件目录（请按照“第三章</w:t>
      </w:r>
      <w:r>
        <w:rPr>
          <w:rFonts w:hint="eastAsia" w:ascii="宋体" w:hAnsi="宋体"/>
          <w:bCs/>
          <w:highlight w:val="none"/>
          <w:lang w:val="en-US" w:eastAsia="zh-CN"/>
        </w:rPr>
        <w:t>供应商</w:t>
      </w:r>
      <w:r>
        <w:rPr>
          <w:rFonts w:hint="eastAsia" w:ascii="宋体" w:hAnsi="宋体"/>
          <w:bCs/>
          <w:highlight w:val="none"/>
        </w:rPr>
        <w:t>须知，</w:t>
      </w:r>
      <w:r>
        <w:rPr>
          <w:rFonts w:ascii="宋体" w:hAnsi="宋体"/>
          <w:bCs/>
          <w:highlight w:val="none"/>
        </w:rPr>
        <w:t>三、</w:t>
      </w:r>
      <w:r>
        <w:rPr>
          <w:rFonts w:hint="eastAsia" w:ascii="宋体" w:hAnsi="宋体"/>
          <w:bCs/>
          <w:highlight w:val="none"/>
        </w:rPr>
        <w:t>响应文件</w:t>
      </w:r>
      <w:r>
        <w:rPr>
          <w:rFonts w:ascii="宋体" w:hAnsi="宋体"/>
          <w:bCs/>
          <w:highlight w:val="none"/>
        </w:rPr>
        <w:t>的编制</w:t>
      </w:r>
      <w:r>
        <w:rPr>
          <w:rFonts w:hint="eastAsia" w:ascii="宋体" w:hAnsi="宋体"/>
          <w:bCs/>
          <w:highlight w:val="none"/>
        </w:rPr>
        <w:t>”的顺序，结合评标办法自行编制目录）</w:t>
      </w:r>
    </w:p>
    <w:p w14:paraId="31832663">
      <w:pPr>
        <w:snapToGrid w:val="0"/>
        <w:spacing w:line="440" w:lineRule="exact"/>
        <w:rPr>
          <w:rFonts w:ascii="宋体" w:hAnsi="宋体"/>
          <w:bCs/>
          <w:highlight w:val="none"/>
        </w:rPr>
      </w:pPr>
      <w:r>
        <w:rPr>
          <w:rFonts w:hint="eastAsia" w:ascii="宋体" w:hAnsi="宋体"/>
          <w:bCs/>
          <w:highlight w:val="none"/>
        </w:rPr>
        <w:t>例如：</w:t>
      </w:r>
    </w:p>
    <w:p w14:paraId="448B08F8">
      <w:pPr>
        <w:snapToGrid w:val="0"/>
        <w:spacing w:line="440" w:lineRule="exact"/>
        <w:rPr>
          <w:rFonts w:ascii="宋体" w:hAnsi="宋体"/>
          <w:bCs/>
          <w:highlight w:val="none"/>
        </w:rPr>
      </w:pPr>
      <w:r>
        <w:rPr>
          <w:rFonts w:hint="eastAsia" w:ascii="宋体" w:hAnsi="宋体"/>
          <w:bCs/>
          <w:highlight w:val="none"/>
        </w:rPr>
        <w:t>资信商务文件：</w:t>
      </w:r>
    </w:p>
    <w:p w14:paraId="56220E6E">
      <w:pPr>
        <w:snapToGrid w:val="0"/>
        <w:spacing w:line="440" w:lineRule="exact"/>
        <w:rPr>
          <w:rFonts w:ascii="宋体" w:hAnsi="宋体"/>
          <w:szCs w:val="20"/>
          <w:highlight w:val="none"/>
        </w:rPr>
      </w:pPr>
      <w:r>
        <w:rPr>
          <w:rFonts w:hint="eastAsia" w:ascii="宋体" w:hAnsi="宋体"/>
          <w:highlight w:val="none"/>
        </w:rPr>
        <w:t>（1</w:t>
      </w:r>
      <w:r>
        <w:rPr>
          <w:rFonts w:ascii="宋体" w:hAnsi="宋体"/>
          <w:highlight w:val="none"/>
        </w:rPr>
        <w:t>）</w:t>
      </w:r>
      <w:r>
        <w:rPr>
          <w:rFonts w:hint="eastAsia" w:ascii="宋体" w:hAnsi="宋体"/>
          <w:highlight w:val="none"/>
          <w:lang w:val="en-US" w:eastAsia="zh-CN"/>
        </w:rPr>
        <w:t>供应商</w:t>
      </w:r>
      <w:r>
        <w:rPr>
          <w:rFonts w:hint="eastAsia" w:ascii="宋体" w:hAnsi="宋体"/>
          <w:highlight w:val="none"/>
        </w:rPr>
        <w:t>基本情况介绍</w:t>
      </w:r>
      <w:r>
        <w:rPr>
          <w:rFonts w:ascii="宋体" w:hAnsi="宋体"/>
          <w:highlight w:val="none"/>
        </w:rPr>
        <w:t xml:space="preserve"> (格式见附</w:t>
      </w:r>
      <w:r>
        <w:rPr>
          <w:rFonts w:hint="eastAsia" w:ascii="宋体" w:hAnsi="宋体"/>
          <w:highlight w:val="none"/>
        </w:rPr>
        <w:t>件）</w:t>
      </w:r>
      <w:r>
        <w:rPr>
          <w:rFonts w:hint="eastAsia" w:ascii="宋体" w:hAnsi="宋体"/>
          <w:kern w:val="0"/>
          <w:highlight w:val="none"/>
        </w:rPr>
        <w:t>…………………………………（页码）</w:t>
      </w:r>
    </w:p>
    <w:p w14:paraId="2FF6AA73">
      <w:pPr>
        <w:snapToGrid w:val="0"/>
        <w:spacing w:line="440" w:lineRule="exact"/>
        <w:jc w:val="left"/>
        <w:rPr>
          <w:rFonts w:ascii="宋体" w:hAnsi="宋体"/>
          <w:highlight w:val="none"/>
        </w:rPr>
      </w:pPr>
      <w:r>
        <w:rPr>
          <w:rFonts w:hint="eastAsia" w:ascii="宋体" w:hAnsi="宋体"/>
          <w:highlight w:val="none"/>
        </w:rPr>
        <w:t>（2</w:t>
      </w:r>
      <w:r>
        <w:rPr>
          <w:rFonts w:ascii="宋体" w:hAnsi="宋体"/>
          <w:highlight w:val="none"/>
        </w:rPr>
        <w:t>）</w:t>
      </w:r>
      <w:r>
        <w:rPr>
          <w:rFonts w:hint="eastAsia" w:ascii="宋体" w:hAnsi="宋体"/>
          <w:highlight w:val="none"/>
        </w:rPr>
        <w:t>诚信承诺书（格式见附件）</w:t>
      </w:r>
      <w:r>
        <w:rPr>
          <w:rFonts w:hint="eastAsia" w:ascii="宋体" w:hAnsi="宋体"/>
          <w:kern w:val="0"/>
          <w:highlight w:val="none"/>
        </w:rPr>
        <w:t>……………………………………………（页码）</w:t>
      </w:r>
    </w:p>
    <w:p w14:paraId="04A212A3">
      <w:pPr>
        <w:snapToGrid w:val="0"/>
        <w:spacing w:line="440" w:lineRule="exact"/>
        <w:jc w:val="left"/>
        <w:rPr>
          <w:rFonts w:ascii="宋体" w:hAnsi="宋体"/>
          <w:highlight w:val="none"/>
        </w:rPr>
      </w:pPr>
      <w:r>
        <w:rPr>
          <w:rFonts w:hint="eastAsia" w:ascii="宋体" w:hAnsi="宋体"/>
          <w:highlight w:val="none"/>
        </w:rPr>
        <w:t>（3</w:t>
      </w:r>
      <w:r>
        <w:rPr>
          <w:rFonts w:ascii="宋体" w:hAnsi="宋体"/>
          <w:highlight w:val="none"/>
        </w:rPr>
        <w:t>）</w:t>
      </w:r>
      <w:r>
        <w:rPr>
          <w:rFonts w:hint="eastAsia" w:ascii="宋体" w:hAnsi="宋体"/>
          <w:highlight w:val="none"/>
        </w:rPr>
        <w:t>商务技术响应表（格式见附件）</w:t>
      </w:r>
      <w:r>
        <w:rPr>
          <w:rFonts w:hint="eastAsia" w:ascii="宋体" w:hAnsi="宋体"/>
          <w:kern w:val="0"/>
          <w:highlight w:val="none"/>
        </w:rPr>
        <w:t>………………………………………（页码）</w:t>
      </w:r>
    </w:p>
    <w:p w14:paraId="49F19900">
      <w:pPr>
        <w:snapToGrid w:val="0"/>
        <w:spacing w:beforeLines="50" w:after="50"/>
        <w:rPr>
          <w:rFonts w:ascii="宋体" w:hAnsi="宋体"/>
          <w:szCs w:val="20"/>
          <w:highlight w:val="none"/>
        </w:rPr>
      </w:pPr>
    </w:p>
    <w:p w14:paraId="427A91BA">
      <w:pPr>
        <w:snapToGrid w:val="0"/>
        <w:spacing w:beforeLines="50" w:after="50"/>
        <w:rPr>
          <w:rFonts w:ascii="宋体" w:hAnsi="宋体"/>
          <w:szCs w:val="20"/>
          <w:highlight w:val="none"/>
        </w:rPr>
      </w:pPr>
    </w:p>
    <w:p w14:paraId="3A1AA4BE">
      <w:pPr>
        <w:snapToGrid w:val="0"/>
        <w:spacing w:beforeLines="50" w:after="50"/>
        <w:rPr>
          <w:rFonts w:ascii="宋体" w:hAnsi="宋体"/>
          <w:szCs w:val="20"/>
          <w:highlight w:val="none"/>
        </w:rPr>
      </w:pPr>
    </w:p>
    <w:p w14:paraId="538F5551">
      <w:pPr>
        <w:snapToGrid w:val="0"/>
        <w:spacing w:beforeLines="50" w:after="50"/>
        <w:rPr>
          <w:rFonts w:ascii="宋体" w:hAnsi="宋体"/>
          <w:szCs w:val="20"/>
          <w:highlight w:val="none"/>
        </w:rPr>
      </w:pPr>
    </w:p>
    <w:p w14:paraId="41179217">
      <w:pPr>
        <w:snapToGrid w:val="0"/>
        <w:spacing w:beforeLines="50" w:after="50"/>
        <w:rPr>
          <w:rFonts w:ascii="宋体" w:hAnsi="宋体"/>
          <w:szCs w:val="20"/>
          <w:highlight w:val="none"/>
        </w:rPr>
      </w:pPr>
    </w:p>
    <w:p w14:paraId="403D9F7E">
      <w:pPr>
        <w:snapToGrid w:val="0"/>
        <w:spacing w:beforeLines="50" w:after="50"/>
        <w:rPr>
          <w:rFonts w:ascii="宋体" w:hAnsi="宋体"/>
          <w:szCs w:val="20"/>
          <w:highlight w:val="none"/>
        </w:rPr>
      </w:pPr>
    </w:p>
    <w:p w14:paraId="49A87CAE">
      <w:pPr>
        <w:snapToGrid w:val="0"/>
        <w:spacing w:beforeLines="50" w:after="50"/>
        <w:rPr>
          <w:rFonts w:ascii="宋体" w:hAnsi="宋体"/>
          <w:szCs w:val="20"/>
          <w:highlight w:val="none"/>
        </w:rPr>
      </w:pPr>
    </w:p>
    <w:p w14:paraId="2EF41CC9">
      <w:pPr>
        <w:snapToGrid w:val="0"/>
        <w:spacing w:beforeLines="50" w:after="50" w:line="360" w:lineRule="auto"/>
        <w:rPr>
          <w:rFonts w:ascii="宋体" w:hAnsi="宋体"/>
          <w:highlight w:val="none"/>
        </w:rPr>
      </w:pPr>
    </w:p>
    <w:p w14:paraId="4F8631A7">
      <w:pPr>
        <w:pStyle w:val="13"/>
        <w:ind w:left="480" w:firstLine="404"/>
        <w:rPr>
          <w:highlight w:val="none"/>
        </w:rPr>
      </w:pPr>
    </w:p>
    <w:p w14:paraId="7B0A8E00">
      <w:pPr>
        <w:pStyle w:val="13"/>
        <w:ind w:left="480" w:firstLine="464"/>
        <w:rPr>
          <w:rFonts w:hAnsi="宋体"/>
          <w:sz w:val="24"/>
          <w:highlight w:val="none"/>
        </w:rPr>
      </w:pPr>
    </w:p>
    <w:p w14:paraId="1FB9A4B2">
      <w:pPr>
        <w:snapToGrid w:val="0"/>
        <w:spacing w:beforeLines="50" w:after="50" w:line="360" w:lineRule="auto"/>
        <w:rPr>
          <w:rFonts w:ascii="宋体" w:hAnsi="宋体"/>
          <w:highlight w:val="none"/>
        </w:rPr>
      </w:pPr>
    </w:p>
    <w:p w14:paraId="2EEE4E0F">
      <w:pPr>
        <w:pStyle w:val="16"/>
        <w:spacing w:before="120" w:after="120" w:line="360" w:lineRule="auto"/>
        <w:jc w:val="center"/>
        <w:rPr>
          <w:rFonts w:hint="eastAsia" w:hAnsi="宋体"/>
          <w:b/>
          <w:highlight w:val="none"/>
        </w:rPr>
      </w:pPr>
    </w:p>
    <w:p w14:paraId="2A7DF8B0">
      <w:pPr>
        <w:pStyle w:val="16"/>
        <w:spacing w:before="120" w:after="120" w:line="360" w:lineRule="auto"/>
        <w:jc w:val="center"/>
        <w:rPr>
          <w:rFonts w:hint="eastAsia" w:hAnsi="宋体"/>
          <w:b/>
          <w:highlight w:val="none"/>
        </w:rPr>
      </w:pPr>
    </w:p>
    <w:p w14:paraId="704D5F8B">
      <w:pPr>
        <w:pStyle w:val="16"/>
        <w:spacing w:before="120" w:after="120" w:line="360" w:lineRule="auto"/>
        <w:jc w:val="center"/>
        <w:rPr>
          <w:rFonts w:hAnsi="宋体"/>
          <w:b/>
          <w:highlight w:val="none"/>
        </w:rPr>
      </w:pPr>
      <w:r>
        <w:rPr>
          <w:rFonts w:hint="eastAsia" w:hAnsi="宋体"/>
          <w:b/>
          <w:highlight w:val="none"/>
          <w:lang w:val="en-US" w:eastAsia="zh-CN"/>
        </w:rPr>
        <w:t>供应商基本</w:t>
      </w:r>
      <w:r>
        <w:rPr>
          <w:rFonts w:hint="eastAsia" w:hAnsi="宋体"/>
          <w:b/>
          <w:highlight w:val="none"/>
        </w:rPr>
        <w:t>情况介绍</w:t>
      </w:r>
    </w:p>
    <w:tbl>
      <w:tblPr>
        <w:tblStyle w:val="31"/>
        <w:tblW w:w="94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7"/>
        <w:gridCol w:w="1371"/>
        <w:gridCol w:w="1260"/>
        <w:gridCol w:w="1260"/>
        <w:gridCol w:w="1620"/>
        <w:gridCol w:w="1260"/>
        <w:gridCol w:w="1212"/>
      </w:tblGrid>
      <w:tr w14:paraId="2D0C9D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jc w:val="center"/>
        </w:trPr>
        <w:tc>
          <w:tcPr>
            <w:tcW w:w="1477" w:type="dxa"/>
            <w:noWrap/>
            <w:vAlign w:val="center"/>
          </w:tcPr>
          <w:p w14:paraId="78D41742">
            <w:pPr>
              <w:keepNext w:val="0"/>
              <w:keepLines w:val="0"/>
              <w:widowControl/>
              <w:suppressLineNumbers w:val="0"/>
              <w:spacing w:before="0" w:beforeAutospacing="0" w:after="0" w:afterAutospacing="0" w:line="360" w:lineRule="auto"/>
              <w:ind w:left="0" w:right="0"/>
              <w:jc w:val="center"/>
              <w:rPr>
                <w:rFonts w:hint="default" w:ascii="宋体" w:hAnsi="宋体"/>
                <w:kern w:val="0"/>
                <w:highlight w:val="none"/>
              </w:rPr>
            </w:pPr>
            <w:r>
              <w:rPr>
                <w:rFonts w:hint="eastAsia" w:ascii="宋体" w:hAnsi="宋体"/>
                <w:kern w:val="0"/>
                <w:highlight w:val="none"/>
              </w:rPr>
              <w:t>名  称</w:t>
            </w:r>
          </w:p>
        </w:tc>
        <w:tc>
          <w:tcPr>
            <w:tcW w:w="7983" w:type="dxa"/>
            <w:gridSpan w:val="6"/>
            <w:noWrap/>
            <w:vAlign w:val="center"/>
          </w:tcPr>
          <w:p w14:paraId="180A7AA7">
            <w:pPr>
              <w:keepNext w:val="0"/>
              <w:keepLines w:val="0"/>
              <w:widowControl/>
              <w:suppressLineNumbers w:val="0"/>
              <w:spacing w:before="0" w:beforeAutospacing="0" w:after="0" w:afterAutospacing="0" w:line="360" w:lineRule="auto"/>
              <w:ind w:left="0" w:right="0"/>
              <w:jc w:val="center"/>
              <w:rPr>
                <w:rFonts w:hint="default" w:ascii="宋体" w:hAnsi="宋体"/>
                <w:kern w:val="0"/>
                <w:highlight w:val="none"/>
              </w:rPr>
            </w:pPr>
            <w:r>
              <w:rPr>
                <w:rFonts w:hint="eastAsia" w:ascii="宋体" w:hAnsi="宋体"/>
                <w:kern w:val="0"/>
                <w:highlight w:val="none"/>
              </w:rPr>
              <w:t>　</w:t>
            </w:r>
          </w:p>
        </w:tc>
      </w:tr>
      <w:tr w14:paraId="0C4850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1477" w:type="dxa"/>
            <w:noWrap/>
            <w:vAlign w:val="center"/>
          </w:tcPr>
          <w:p w14:paraId="3FA91D4C">
            <w:pPr>
              <w:keepNext w:val="0"/>
              <w:keepLines w:val="0"/>
              <w:widowControl/>
              <w:suppressLineNumbers w:val="0"/>
              <w:spacing w:before="0" w:beforeAutospacing="0" w:after="0" w:afterAutospacing="0" w:line="360" w:lineRule="auto"/>
              <w:ind w:left="0" w:right="0"/>
              <w:jc w:val="center"/>
              <w:rPr>
                <w:rFonts w:hint="default" w:ascii="宋体" w:hAnsi="宋体"/>
                <w:kern w:val="0"/>
                <w:highlight w:val="none"/>
              </w:rPr>
            </w:pPr>
            <w:r>
              <w:rPr>
                <w:rFonts w:hint="eastAsia" w:ascii="宋体" w:hAnsi="宋体"/>
                <w:kern w:val="0"/>
                <w:highlight w:val="none"/>
              </w:rPr>
              <w:t>地  址</w:t>
            </w:r>
          </w:p>
        </w:tc>
        <w:tc>
          <w:tcPr>
            <w:tcW w:w="7983" w:type="dxa"/>
            <w:gridSpan w:val="6"/>
            <w:noWrap/>
            <w:vAlign w:val="center"/>
          </w:tcPr>
          <w:p w14:paraId="380C1BC0">
            <w:pPr>
              <w:keepNext w:val="0"/>
              <w:keepLines w:val="0"/>
              <w:widowControl/>
              <w:suppressLineNumbers w:val="0"/>
              <w:spacing w:before="0" w:beforeAutospacing="0" w:after="0" w:afterAutospacing="0" w:line="360" w:lineRule="auto"/>
              <w:ind w:left="0" w:right="0"/>
              <w:jc w:val="center"/>
              <w:rPr>
                <w:rFonts w:hint="default" w:ascii="宋体" w:hAnsi="宋体"/>
                <w:kern w:val="0"/>
                <w:highlight w:val="none"/>
              </w:rPr>
            </w:pPr>
            <w:r>
              <w:rPr>
                <w:rFonts w:hint="eastAsia" w:ascii="宋体" w:hAnsi="宋体"/>
                <w:kern w:val="0"/>
                <w:highlight w:val="none"/>
              </w:rPr>
              <w:t>　</w:t>
            </w:r>
          </w:p>
        </w:tc>
      </w:tr>
      <w:tr w14:paraId="58EA29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7" w:hRule="atLeast"/>
          <w:jc w:val="center"/>
        </w:trPr>
        <w:tc>
          <w:tcPr>
            <w:tcW w:w="1477" w:type="dxa"/>
            <w:vMerge w:val="restart"/>
            <w:noWrap/>
            <w:vAlign w:val="center"/>
          </w:tcPr>
          <w:p w14:paraId="47F3BBF7">
            <w:pPr>
              <w:keepNext w:val="0"/>
              <w:keepLines w:val="0"/>
              <w:widowControl/>
              <w:suppressLineNumbers w:val="0"/>
              <w:spacing w:before="0" w:beforeAutospacing="0" w:after="0" w:afterAutospacing="0" w:line="360" w:lineRule="auto"/>
              <w:ind w:left="0" w:right="0"/>
              <w:jc w:val="center"/>
              <w:rPr>
                <w:rFonts w:hint="default" w:ascii="宋体" w:hAnsi="宋体"/>
                <w:kern w:val="0"/>
                <w:highlight w:val="none"/>
              </w:rPr>
            </w:pPr>
            <w:r>
              <w:rPr>
                <w:rFonts w:hint="eastAsia" w:ascii="宋体" w:hAnsi="宋体"/>
                <w:kern w:val="0"/>
                <w:highlight w:val="none"/>
              </w:rPr>
              <w:t>概  况</w:t>
            </w:r>
          </w:p>
        </w:tc>
        <w:tc>
          <w:tcPr>
            <w:tcW w:w="1371" w:type="dxa"/>
            <w:noWrap/>
            <w:vAlign w:val="center"/>
          </w:tcPr>
          <w:p w14:paraId="2C413A28">
            <w:pPr>
              <w:keepNext w:val="0"/>
              <w:keepLines w:val="0"/>
              <w:widowControl/>
              <w:suppressLineNumbers w:val="0"/>
              <w:spacing w:before="0" w:beforeAutospacing="0" w:after="0" w:afterAutospacing="0" w:line="400" w:lineRule="exact"/>
              <w:ind w:left="0" w:right="0"/>
              <w:jc w:val="center"/>
              <w:rPr>
                <w:rFonts w:hint="default" w:ascii="宋体" w:hAnsi="宋体"/>
                <w:kern w:val="0"/>
                <w:highlight w:val="none"/>
              </w:rPr>
            </w:pPr>
            <w:r>
              <w:rPr>
                <w:rFonts w:hint="eastAsia" w:ascii="宋体" w:hAnsi="宋体"/>
                <w:kern w:val="0"/>
                <w:highlight w:val="none"/>
              </w:rPr>
              <w:t>成立和注册时间</w:t>
            </w:r>
          </w:p>
        </w:tc>
        <w:tc>
          <w:tcPr>
            <w:tcW w:w="2520" w:type="dxa"/>
            <w:gridSpan w:val="2"/>
            <w:noWrap/>
            <w:vAlign w:val="center"/>
          </w:tcPr>
          <w:p w14:paraId="23402555">
            <w:pPr>
              <w:keepNext w:val="0"/>
              <w:keepLines w:val="0"/>
              <w:widowControl/>
              <w:suppressLineNumbers w:val="0"/>
              <w:spacing w:before="0" w:beforeAutospacing="0" w:after="0" w:afterAutospacing="0" w:line="400" w:lineRule="exact"/>
              <w:ind w:left="0" w:right="0"/>
              <w:jc w:val="center"/>
              <w:rPr>
                <w:rFonts w:hint="default" w:ascii="宋体" w:hAnsi="宋体"/>
                <w:kern w:val="0"/>
                <w:highlight w:val="none"/>
              </w:rPr>
            </w:pPr>
            <w:r>
              <w:rPr>
                <w:rFonts w:hint="eastAsia" w:ascii="宋体" w:hAnsi="宋体"/>
                <w:kern w:val="0"/>
                <w:highlight w:val="none"/>
              </w:rPr>
              <w:t>　</w:t>
            </w:r>
          </w:p>
        </w:tc>
        <w:tc>
          <w:tcPr>
            <w:tcW w:w="1620" w:type="dxa"/>
            <w:noWrap/>
            <w:vAlign w:val="center"/>
          </w:tcPr>
          <w:p w14:paraId="35CF7D44">
            <w:pPr>
              <w:keepNext w:val="0"/>
              <w:keepLines w:val="0"/>
              <w:widowControl/>
              <w:suppressLineNumbers w:val="0"/>
              <w:spacing w:before="0" w:beforeAutospacing="0" w:after="0" w:afterAutospacing="0" w:line="400" w:lineRule="exact"/>
              <w:ind w:left="0" w:right="0"/>
              <w:jc w:val="center"/>
              <w:rPr>
                <w:rFonts w:hint="default" w:ascii="宋体" w:hAnsi="宋体"/>
                <w:kern w:val="0"/>
                <w:highlight w:val="none"/>
              </w:rPr>
            </w:pPr>
            <w:r>
              <w:rPr>
                <w:rFonts w:hint="eastAsia" w:ascii="宋体" w:hAnsi="宋体"/>
                <w:kern w:val="0"/>
                <w:highlight w:val="none"/>
              </w:rPr>
              <w:t>注册资金</w:t>
            </w:r>
          </w:p>
        </w:tc>
        <w:tc>
          <w:tcPr>
            <w:tcW w:w="2472" w:type="dxa"/>
            <w:gridSpan w:val="2"/>
            <w:noWrap/>
            <w:vAlign w:val="center"/>
          </w:tcPr>
          <w:p w14:paraId="05010F47">
            <w:pPr>
              <w:keepNext w:val="0"/>
              <w:keepLines w:val="0"/>
              <w:widowControl/>
              <w:suppressLineNumbers w:val="0"/>
              <w:spacing w:before="0" w:beforeAutospacing="0" w:after="0" w:afterAutospacing="0" w:line="400" w:lineRule="exact"/>
              <w:ind w:left="0" w:right="0"/>
              <w:jc w:val="center"/>
              <w:rPr>
                <w:rFonts w:hint="default" w:ascii="宋体" w:hAnsi="宋体"/>
                <w:kern w:val="0"/>
                <w:highlight w:val="none"/>
              </w:rPr>
            </w:pPr>
            <w:r>
              <w:rPr>
                <w:rFonts w:hint="eastAsia" w:ascii="宋体" w:hAnsi="宋体"/>
                <w:kern w:val="0"/>
                <w:highlight w:val="none"/>
              </w:rPr>
              <w:t>　</w:t>
            </w:r>
          </w:p>
        </w:tc>
      </w:tr>
      <w:tr w14:paraId="65AC94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477" w:type="dxa"/>
            <w:vMerge w:val="continue"/>
            <w:noWrap/>
            <w:vAlign w:val="center"/>
          </w:tcPr>
          <w:p w14:paraId="7106D0D8">
            <w:pPr>
              <w:keepNext w:val="0"/>
              <w:keepLines w:val="0"/>
              <w:widowControl/>
              <w:suppressLineNumbers w:val="0"/>
              <w:spacing w:before="0" w:beforeAutospacing="0" w:after="0" w:afterAutospacing="0" w:line="360" w:lineRule="auto"/>
              <w:ind w:left="0" w:right="0"/>
              <w:jc w:val="left"/>
              <w:rPr>
                <w:rFonts w:hint="default" w:ascii="宋体" w:hAnsi="宋体"/>
                <w:kern w:val="0"/>
                <w:highlight w:val="none"/>
              </w:rPr>
            </w:pPr>
          </w:p>
        </w:tc>
        <w:tc>
          <w:tcPr>
            <w:tcW w:w="1371" w:type="dxa"/>
            <w:noWrap/>
            <w:vAlign w:val="center"/>
          </w:tcPr>
          <w:p w14:paraId="1B127F38">
            <w:pPr>
              <w:keepNext w:val="0"/>
              <w:keepLines w:val="0"/>
              <w:widowControl/>
              <w:suppressLineNumbers w:val="0"/>
              <w:spacing w:before="0" w:beforeAutospacing="0" w:after="0" w:afterAutospacing="0" w:line="400" w:lineRule="exact"/>
              <w:ind w:left="0" w:right="0"/>
              <w:jc w:val="center"/>
              <w:rPr>
                <w:rFonts w:hint="default" w:ascii="宋体" w:hAnsi="宋体"/>
                <w:kern w:val="0"/>
                <w:highlight w:val="none"/>
              </w:rPr>
            </w:pPr>
            <w:r>
              <w:rPr>
                <w:rFonts w:hint="eastAsia" w:ascii="宋体" w:hAnsi="宋体"/>
                <w:kern w:val="0"/>
                <w:highlight w:val="none"/>
              </w:rPr>
              <w:t>法人代表</w:t>
            </w:r>
          </w:p>
        </w:tc>
        <w:tc>
          <w:tcPr>
            <w:tcW w:w="2520" w:type="dxa"/>
            <w:gridSpan w:val="2"/>
            <w:noWrap/>
            <w:vAlign w:val="center"/>
          </w:tcPr>
          <w:p w14:paraId="7B0E74C5">
            <w:pPr>
              <w:keepNext w:val="0"/>
              <w:keepLines w:val="0"/>
              <w:widowControl/>
              <w:suppressLineNumbers w:val="0"/>
              <w:spacing w:before="0" w:beforeAutospacing="0" w:after="0" w:afterAutospacing="0" w:line="400" w:lineRule="exact"/>
              <w:ind w:left="0" w:right="0"/>
              <w:jc w:val="center"/>
              <w:rPr>
                <w:rFonts w:hint="default" w:ascii="宋体" w:hAnsi="宋体"/>
                <w:kern w:val="0"/>
                <w:highlight w:val="none"/>
              </w:rPr>
            </w:pPr>
            <w:r>
              <w:rPr>
                <w:rFonts w:hint="eastAsia" w:ascii="宋体" w:hAnsi="宋体"/>
                <w:kern w:val="0"/>
                <w:highlight w:val="none"/>
              </w:rPr>
              <w:t>　</w:t>
            </w:r>
          </w:p>
        </w:tc>
        <w:tc>
          <w:tcPr>
            <w:tcW w:w="1620" w:type="dxa"/>
            <w:noWrap/>
            <w:vAlign w:val="center"/>
          </w:tcPr>
          <w:p w14:paraId="160468EE">
            <w:pPr>
              <w:keepNext w:val="0"/>
              <w:keepLines w:val="0"/>
              <w:widowControl/>
              <w:suppressLineNumbers w:val="0"/>
              <w:spacing w:before="0" w:beforeAutospacing="0" w:after="0" w:afterAutospacing="0" w:line="400" w:lineRule="exact"/>
              <w:ind w:left="0" w:right="0"/>
              <w:jc w:val="center"/>
              <w:rPr>
                <w:rFonts w:hint="default" w:ascii="宋体" w:hAnsi="宋体"/>
                <w:kern w:val="0"/>
                <w:highlight w:val="none"/>
              </w:rPr>
            </w:pPr>
            <w:r>
              <w:rPr>
                <w:rFonts w:hint="eastAsia" w:ascii="宋体" w:hAnsi="宋体"/>
                <w:kern w:val="0"/>
                <w:highlight w:val="none"/>
              </w:rPr>
              <w:t>电   话</w:t>
            </w:r>
          </w:p>
        </w:tc>
        <w:tc>
          <w:tcPr>
            <w:tcW w:w="2472" w:type="dxa"/>
            <w:gridSpan w:val="2"/>
            <w:noWrap/>
            <w:vAlign w:val="center"/>
          </w:tcPr>
          <w:p w14:paraId="5791E8F3">
            <w:pPr>
              <w:keepNext w:val="0"/>
              <w:keepLines w:val="0"/>
              <w:widowControl/>
              <w:suppressLineNumbers w:val="0"/>
              <w:spacing w:before="0" w:beforeAutospacing="0" w:after="0" w:afterAutospacing="0" w:line="400" w:lineRule="exact"/>
              <w:ind w:left="0" w:right="0"/>
              <w:jc w:val="center"/>
              <w:rPr>
                <w:rFonts w:hint="default" w:ascii="宋体" w:hAnsi="宋体"/>
                <w:kern w:val="0"/>
                <w:highlight w:val="none"/>
              </w:rPr>
            </w:pPr>
            <w:r>
              <w:rPr>
                <w:rFonts w:hint="eastAsia" w:ascii="宋体" w:hAnsi="宋体"/>
                <w:kern w:val="0"/>
                <w:highlight w:val="none"/>
              </w:rPr>
              <w:t>　</w:t>
            </w:r>
          </w:p>
        </w:tc>
      </w:tr>
      <w:tr w14:paraId="505CDE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477" w:type="dxa"/>
            <w:vMerge w:val="continue"/>
            <w:noWrap/>
            <w:vAlign w:val="center"/>
          </w:tcPr>
          <w:p w14:paraId="0CE9D49C">
            <w:pPr>
              <w:keepNext w:val="0"/>
              <w:keepLines w:val="0"/>
              <w:widowControl/>
              <w:suppressLineNumbers w:val="0"/>
              <w:spacing w:before="0" w:beforeAutospacing="0" w:after="0" w:afterAutospacing="0" w:line="360" w:lineRule="auto"/>
              <w:ind w:left="0" w:right="0"/>
              <w:jc w:val="left"/>
              <w:rPr>
                <w:rFonts w:hint="default" w:ascii="宋体" w:hAnsi="宋体"/>
                <w:kern w:val="0"/>
                <w:highlight w:val="none"/>
              </w:rPr>
            </w:pPr>
          </w:p>
        </w:tc>
        <w:tc>
          <w:tcPr>
            <w:tcW w:w="1371" w:type="dxa"/>
            <w:noWrap/>
            <w:vAlign w:val="center"/>
          </w:tcPr>
          <w:p w14:paraId="71C94F46">
            <w:pPr>
              <w:keepNext w:val="0"/>
              <w:keepLines w:val="0"/>
              <w:widowControl/>
              <w:suppressLineNumbers w:val="0"/>
              <w:spacing w:before="0" w:beforeAutospacing="0" w:after="0" w:afterAutospacing="0" w:line="400" w:lineRule="exact"/>
              <w:ind w:left="0" w:right="0"/>
              <w:jc w:val="center"/>
              <w:rPr>
                <w:rFonts w:hint="default" w:ascii="宋体" w:hAnsi="宋体"/>
                <w:kern w:val="0"/>
                <w:highlight w:val="none"/>
              </w:rPr>
            </w:pPr>
            <w:r>
              <w:rPr>
                <w:rFonts w:hint="eastAsia" w:ascii="宋体" w:hAnsi="宋体"/>
                <w:kern w:val="0"/>
                <w:highlight w:val="none"/>
              </w:rPr>
              <w:t>技术负责人</w:t>
            </w:r>
          </w:p>
        </w:tc>
        <w:tc>
          <w:tcPr>
            <w:tcW w:w="2520" w:type="dxa"/>
            <w:gridSpan w:val="2"/>
            <w:noWrap/>
            <w:vAlign w:val="center"/>
          </w:tcPr>
          <w:p w14:paraId="29254439">
            <w:pPr>
              <w:keepNext w:val="0"/>
              <w:keepLines w:val="0"/>
              <w:widowControl/>
              <w:suppressLineNumbers w:val="0"/>
              <w:spacing w:before="0" w:beforeAutospacing="0" w:after="0" w:afterAutospacing="0" w:line="400" w:lineRule="exact"/>
              <w:ind w:left="0" w:right="0"/>
              <w:jc w:val="center"/>
              <w:rPr>
                <w:rFonts w:hint="default" w:ascii="宋体" w:hAnsi="宋体"/>
                <w:kern w:val="0"/>
                <w:highlight w:val="none"/>
              </w:rPr>
            </w:pPr>
            <w:r>
              <w:rPr>
                <w:rFonts w:hint="eastAsia" w:ascii="宋体" w:hAnsi="宋体"/>
                <w:kern w:val="0"/>
                <w:highlight w:val="none"/>
              </w:rPr>
              <w:t>　</w:t>
            </w:r>
          </w:p>
        </w:tc>
        <w:tc>
          <w:tcPr>
            <w:tcW w:w="1620" w:type="dxa"/>
            <w:noWrap/>
            <w:vAlign w:val="center"/>
          </w:tcPr>
          <w:p w14:paraId="1B455939">
            <w:pPr>
              <w:keepNext w:val="0"/>
              <w:keepLines w:val="0"/>
              <w:widowControl/>
              <w:suppressLineNumbers w:val="0"/>
              <w:spacing w:before="0" w:beforeAutospacing="0" w:after="0" w:afterAutospacing="0" w:line="400" w:lineRule="exact"/>
              <w:ind w:left="0" w:right="0"/>
              <w:jc w:val="center"/>
              <w:rPr>
                <w:rFonts w:hint="default" w:ascii="宋体" w:hAnsi="宋体"/>
                <w:kern w:val="0"/>
                <w:highlight w:val="none"/>
              </w:rPr>
            </w:pPr>
            <w:r>
              <w:rPr>
                <w:rFonts w:hint="eastAsia" w:ascii="宋体" w:hAnsi="宋体"/>
                <w:kern w:val="0"/>
                <w:highlight w:val="none"/>
              </w:rPr>
              <w:t>电   话</w:t>
            </w:r>
          </w:p>
        </w:tc>
        <w:tc>
          <w:tcPr>
            <w:tcW w:w="2472" w:type="dxa"/>
            <w:gridSpan w:val="2"/>
            <w:noWrap/>
            <w:vAlign w:val="center"/>
          </w:tcPr>
          <w:p w14:paraId="0672B501">
            <w:pPr>
              <w:keepNext w:val="0"/>
              <w:keepLines w:val="0"/>
              <w:widowControl/>
              <w:suppressLineNumbers w:val="0"/>
              <w:spacing w:before="0" w:beforeAutospacing="0" w:after="0" w:afterAutospacing="0" w:line="400" w:lineRule="exact"/>
              <w:ind w:left="0" w:right="0"/>
              <w:jc w:val="center"/>
              <w:rPr>
                <w:rFonts w:hint="default" w:ascii="宋体" w:hAnsi="宋体"/>
                <w:kern w:val="0"/>
                <w:highlight w:val="none"/>
              </w:rPr>
            </w:pPr>
            <w:r>
              <w:rPr>
                <w:rFonts w:hint="eastAsia" w:ascii="宋体" w:hAnsi="宋体"/>
                <w:kern w:val="0"/>
                <w:highlight w:val="none"/>
              </w:rPr>
              <w:t>　</w:t>
            </w:r>
          </w:p>
        </w:tc>
      </w:tr>
      <w:tr w14:paraId="366501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477" w:type="dxa"/>
            <w:vMerge w:val="continue"/>
            <w:noWrap/>
            <w:vAlign w:val="center"/>
          </w:tcPr>
          <w:p w14:paraId="71CDCC7D">
            <w:pPr>
              <w:keepNext w:val="0"/>
              <w:keepLines w:val="0"/>
              <w:widowControl/>
              <w:suppressLineNumbers w:val="0"/>
              <w:spacing w:before="0" w:beforeAutospacing="0" w:after="0" w:afterAutospacing="0" w:line="360" w:lineRule="auto"/>
              <w:ind w:left="0" w:right="0"/>
              <w:jc w:val="left"/>
              <w:rPr>
                <w:rFonts w:hint="default" w:ascii="宋体" w:hAnsi="宋体"/>
                <w:kern w:val="0"/>
                <w:highlight w:val="none"/>
              </w:rPr>
            </w:pPr>
          </w:p>
        </w:tc>
        <w:tc>
          <w:tcPr>
            <w:tcW w:w="1371" w:type="dxa"/>
            <w:noWrap/>
            <w:vAlign w:val="center"/>
          </w:tcPr>
          <w:p w14:paraId="289CE68F">
            <w:pPr>
              <w:keepNext w:val="0"/>
              <w:keepLines w:val="0"/>
              <w:widowControl/>
              <w:suppressLineNumbers w:val="0"/>
              <w:spacing w:before="0" w:beforeAutospacing="0" w:after="0" w:afterAutospacing="0" w:line="400" w:lineRule="exact"/>
              <w:ind w:left="0" w:right="0"/>
              <w:jc w:val="center"/>
              <w:rPr>
                <w:rFonts w:hint="default" w:ascii="宋体" w:hAnsi="宋体"/>
                <w:kern w:val="0"/>
                <w:highlight w:val="none"/>
              </w:rPr>
            </w:pPr>
            <w:r>
              <w:rPr>
                <w:rFonts w:hint="eastAsia" w:ascii="宋体" w:hAnsi="宋体"/>
                <w:kern w:val="0"/>
                <w:highlight w:val="none"/>
              </w:rPr>
              <w:t>职工总数</w:t>
            </w:r>
          </w:p>
        </w:tc>
        <w:tc>
          <w:tcPr>
            <w:tcW w:w="2520" w:type="dxa"/>
            <w:gridSpan w:val="2"/>
            <w:noWrap/>
            <w:vAlign w:val="center"/>
          </w:tcPr>
          <w:p w14:paraId="79DE45F6">
            <w:pPr>
              <w:keepNext w:val="0"/>
              <w:keepLines w:val="0"/>
              <w:widowControl/>
              <w:suppressLineNumbers w:val="0"/>
              <w:spacing w:before="0" w:beforeAutospacing="0" w:after="0" w:afterAutospacing="0" w:line="400" w:lineRule="exact"/>
              <w:ind w:left="0" w:right="0"/>
              <w:jc w:val="center"/>
              <w:rPr>
                <w:rFonts w:hint="default" w:ascii="宋体" w:hAnsi="宋体"/>
                <w:kern w:val="0"/>
                <w:highlight w:val="none"/>
              </w:rPr>
            </w:pPr>
            <w:r>
              <w:rPr>
                <w:rFonts w:hint="eastAsia" w:ascii="宋体" w:hAnsi="宋体"/>
                <w:kern w:val="0"/>
                <w:highlight w:val="none"/>
              </w:rPr>
              <w:t>　</w:t>
            </w:r>
          </w:p>
        </w:tc>
        <w:tc>
          <w:tcPr>
            <w:tcW w:w="1620" w:type="dxa"/>
            <w:noWrap/>
            <w:vAlign w:val="center"/>
          </w:tcPr>
          <w:p w14:paraId="52E722A0">
            <w:pPr>
              <w:keepNext w:val="0"/>
              <w:keepLines w:val="0"/>
              <w:widowControl/>
              <w:suppressLineNumbers w:val="0"/>
              <w:spacing w:before="0" w:beforeAutospacing="0" w:after="0" w:afterAutospacing="0" w:line="400" w:lineRule="exact"/>
              <w:ind w:left="0" w:right="0"/>
              <w:jc w:val="center"/>
              <w:rPr>
                <w:rFonts w:hint="default" w:ascii="宋体" w:hAnsi="宋体"/>
                <w:kern w:val="0"/>
                <w:highlight w:val="none"/>
              </w:rPr>
            </w:pPr>
            <w:r>
              <w:rPr>
                <w:rFonts w:hint="eastAsia" w:ascii="宋体" w:hAnsi="宋体"/>
                <w:kern w:val="0"/>
                <w:highlight w:val="none"/>
              </w:rPr>
              <w:t>技术人员数</w:t>
            </w:r>
          </w:p>
        </w:tc>
        <w:tc>
          <w:tcPr>
            <w:tcW w:w="2472" w:type="dxa"/>
            <w:gridSpan w:val="2"/>
            <w:noWrap/>
            <w:vAlign w:val="center"/>
          </w:tcPr>
          <w:p w14:paraId="64A8B13B">
            <w:pPr>
              <w:keepNext w:val="0"/>
              <w:keepLines w:val="0"/>
              <w:widowControl/>
              <w:suppressLineNumbers w:val="0"/>
              <w:spacing w:before="0" w:beforeAutospacing="0" w:after="0" w:afterAutospacing="0" w:line="400" w:lineRule="exact"/>
              <w:ind w:left="0" w:right="0"/>
              <w:jc w:val="center"/>
              <w:rPr>
                <w:rFonts w:hint="default" w:ascii="宋体" w:hAnsi="宋体"/>
                <w:kern w:val="0"/>
                <w:highlight w:val="none"/>
              </w:rPr>
            </w:pPr>
            <w:r>
              <w:rPr>
                <w:rFonts w:hint="eastAsia" w:ascii="宋体" w:hAnsi="宋体"/>
                <w:kern w:val="0"/>
                <w:highlight w:val="none"/>
              </w:rPr>
              <w:t>　</w:t>
            </w:r>
          </w:p>
        </w:tc>
      </w:tr>
      <w:tr w14:paraId="749AAB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477" w:type="dxa"/>
            <w:vMerge w:val="continue"/>
            <w:noWrap/>
            <w:vAlign w:val="center"/>
          </w:tcPr>
          <w:p w14:paraId="665D449C">
            <w:pPr>
              <w:keepNext w:val="0"/>
              <w:keepLines w:val="0"/>
              <w:widowControl/>
              <w:suppressLineNumbers w:val="0"/>
              <w:spacing w:before="0" w:beforeAutospacing="0" w:after="0" w:afterAutospacing="0" w:line="360" w:lineRule="auto"/>
              <w:ind w:left="0" w:right="0"/>
              <w:jc w:val="left"/>
              <w:rPr>
                <w:rFonts w:hint="default" w:ascii="宋体" w:hAnsi="宋体"/>
                <w:kern w:val="0"/>
                <w:highlight w:val="none"/>
              </w:rPr>
            </w:pPr>
          </w:p>
        </w:tc>
        <w:tc>
          <w:tcPr>
            <w:tcW w:w="1371" w:type="dxa"/>
            <w:vMerge w:val="restart"/>
            <w:noWrap/>
            <w:vAlign w:val="center"/>
          </w:tcPr>
          <w:p w14:paraId="0BCB0A3B">
            <w:pPr>
              <w:keepNext w:val="0"/>
              <w:keepLines w:val="0"/>
              <w:widowControl/>
              <w:suppressLineNumbers w:val="0"/>
              <w:spacing w:before="0" w:beforeAutospacing="0" w:after="0" w:afterAutospacing="0" w:line="400" w:lineRule="exact"/>
              <w:ind w:left="0" w:right="0"/>
              <w:jc w:val="center"/>
              <w:rPr>
                <w:rFonts w:hint="default" w:ascii="宋体" w:hAnsi="宋体"/>
                <w:kern w:val="0"/>
                <w:highlight w:val="none"/>
              </w:rPr>
            </w:pPr>
            <w:r>
              <w:rPr>
                <w:rFonts w:hint="eastAsia" w:ascii="宋体" w:hAnsi="宋体"/>
                <w:kern w:val="0"/>
                <w:highlight w:val="none"/>
              </w:rPr>
              <w:t>资产情况</w:t>
            </w:r>
          </w:p>
        </w:tc>
        <w:tc>
          <w:tcPr>
            <w:tcW w:w="2520" w:type="dxa"/>
            <w:gridSpan w:val="2"/>
            <w:noWrap/>
            <w:vAlign w:val="center"/>
          </w:tcPr>
          <w:p w14:paraId="1BADD637">
            <w:pPr>
              <w:keepNext w:val="0"/>
              <w:keepLines w:val="0"/>
              <w:widowControl/>
              <w:suppressLineNumbers w:val="0"/>
              <w:spacing w:before="0" w:beforeAutospacing="0" w:after="0" w:afterAutospacing="0" w:line="400" w:lineRule="exact"/>
              <w:ind w:left="0" w:right="0"/>
              <w:jc w:val="left"/>
              <w:rPr>
                <w:rFonts w:hint="default" w:ascii="宋体" w:hAnsi="宋体"/>
                <w:kern w:val="0"/>
                <w:highlight w:val="none"/>
              </w:rPr>
            </w:pPr>
            <w:r>
              <w:rPr>
                <w:rFonts w:hint="eastAsia" w:ascii="宋体" w:hAnsi="宋体"/>
                <w:kern w:val="0"/>
                <w:highlight w:val="none"/>
              </w:rPr>
              <w:t xml:space="preserve">净资产：            </w:t>
            </w:r>
          </w:p>
        </w:tc>
        <w:tc>
          <w:tcPr>
            <w:tcW w:w="4092" w:type="dxa"/>
            <w:gridSpan w:val="3"/>
            <w:noWrap/>
            <w:vAlign w:val="center"/>
          </w:tcPr>
          <w:p w14:paraId="6143BF84">
            <w:pPr>
              <w:keepNext w:val="0"/>
              <w:keepLines w:val="0"/>
              <w:widowControl/>
              <w:suppressLineNumbers w:val="0"/>
              <w:spacing w:before="0" w:beforeAutospacing="0" w:after="0" w:afterAutospacing="0" w:line="400" w:lineRule="exact"/>
              <w:ind w:left="0" w:right="0"/>
              <w:jc w:val="left"/>
              <w:rPr>
                <w:rFonts w:hint="default" w:ascii="宋体" w:hAnsi="宋体"/>
                <w:kern w:val="0"/>
                <w:highlight w:val="none"/>
              </w:rPr>
            </w:pPr>
            <w:r>
              <w:rPr>
                <w:rFonts w:hint="eastAsia" w:ascii="宋体" w:hAnsi="宋体"/>
                <w:kern w:val="0"/>
                <w:highlight w:val="none"/>
              </w:rPr>
              <w:t>固定资产原值：</w:t>
            </w:r>
          </w:p>
        </w:tc>
      </w:tr>
      <w:tr w14:paraId="372CCD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477" w:type="dxa"/>
            <w:vMerge w:val="continue"/>
            <w:noWrap/>
            <w:vAlign w:val="center"/>
          </w:tcPr>
          <w:p w14:paraId="092172F8">
            <w:pPr>
              <w:keepNext w:val="0"/>
              <w:keepLines w:val="0"/>
              <w:widowControl/>
              <w:suppressLineNumbers w:val="0"/>
              <w:spacing w:before="0" w:beforeAutospacing="0" w:after="0" w:afterAutospacing="0" w:line="360" w:lineRule="auto"/>
              <w:ind w:left="0" w:right="0"/>
              <w:jc w:val="left"/>
              <w:rPr>
                <w:rFonts w:hint="default" w:ascii="宋体" w:hAnsi="宋体"/>
                <w:kern w:val="0"/>
                <w:highlight w:val="none"/>
              </w:rPr>
            </w:pPr>
          </w:p>
        </w:tc>
        <w:tc>
          <w:tcPr>
            <w:tcW w:w="1371" w:type="dxa"/>
            <w:vMerge w:val="continue"/>
            <w:noWrap/>
            <w:vAlign w:val="center"/>
          </w:tcPr>
          <w:p w14:paraId="488C078D">
            <w:pPr>
              <w:keepNext w:val="0"/>
              <w:keepLines w:val="0"/>
              <w:widowControl/>
              <w:suppressLineNumbers w:val="0"/>
              <w:spacing w:before="0" w:beforeAutospacing="0" w:after="0" w:afterAutospacing="0" w:line="400" w:lineRule="exact"/>
              <w:ind w:left="0" w:right="0"/>
              <w:jc w:val="left"/>
              <w:rPr>
                <w:rFonts w:hint="default" w:ascii="宋体" w:hAnsi="宋体"/>
                <w:kern w:val="0"/>
                <w:highlight w:val="none"/>
              </w:rPr>
            </w:pPr>
          </w:p>
        </w:tc>
        <w:tc>
          <w:tcPr>
            <w:tcW w:w="2520" w:type="dxa"/>
            <w:gridSpan w:val="2"/>
            <w:noWrap/>
            <w:vAlign w:val="center"/>
          </w:tcPr>
          <w:p w14:paraId="35F4BA51">
            <w:pPr>
              <w:keepNext w:val="0"/>
              <w:keepLines w:val="0"/>
              <w:widowControl/>
              <w:suppressLineNumbers w:val="0"/>
              <w:spacing w:before="0" w:beforeAutospacing="0" w:after="0" w:afterAutospacing="0" w:line="400" w:lineRule="exact"/>
              <w:ind w:left="0" w:right="0"/>
              <w:jc w:val="left"/>
              <w:rPr>
                <w:rFonts w:hint="default" w:ascii="宋体" w:hAnsi="宋体"/>
                <w:kern w:val="0"/>
                <w:highlight w:val="none"/>
              </w:rPr>
            </w:pPr>
            <w:r>
              <w:rPr>
                <w:rFonts w:hint="eastAsia" w:ascii="宋体" w:hAnsi="宋体"/>
                <w:kern w:val="0"/>
                <w:highlight w:val="none"/>
              </w:rPr>
              <w:t xml:space="preserve">负  债：            </w:t>
            </w:r>
          </w:p>
        </w:tc>
        <w:tc>
          <w:tcPr>
            <w:tcW w:w="4092" w:type="dxa"/>
            <w:gridSpan w:val="3"/>
            <w:noWrap/>
            <w:vAlign w:val="center"/>
          </w:tcPr>
          <w:p w14:paraId="1C46E793">
            <w:pPr>
              <w:keepNext w:val="0"/>
              <w:keepLines w:val="0"/>
              <w:widowControl/>
              <w:suppressLineNumbers w:val="0"/>
              <w:spacing w:before="0" w:beforeAutospacing="0" w:after="0" w:afterAutospacing="0" w:line="400" w:lineRule="exact"/>
              <w:ind w:left="0" w:right="0"/>
              <w:jc w:val="left"/>
              <w:rPr>
                <w:rFonts w:hint="default" w:ascii="宋体" w:hAnsi="宋体"/>
                <w:kern w:val="0"/>
                <w:highlight w:val="none"/>
              </w:rPr>
            </w:pPr>
            <w:r>
              <w:rPr>
                <w:rFonts w:hint="eastAsia" w:ascii="宋体" w:hAnsi="宋体"/>
                <w:kern w:val="0"/>
                <w:highlight w:val="none"/>
              </w:rPr>
              <w:t>固定资产净值：</w:t>
            </w:r>
          </w:p>
        </w:tc>
      </w:tr>
      <w:tr w14:paraId="7696A6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477" w:type="dxa"/>
            <w:vMerge w:val="continue"/>
            <w:noWrap/>
            <w:vAlign w:val="center"/>
          </w:tcPr>
          <w:p w14:paraId="02E248F9">
            <w:pPr>
              <w:keepNext w:val="0"/>
              <w:keepLines w:val="0"/>
              <w:widowControl/>
              <w:suppressLineNumbers w:val="0"/>
              <w:spacing w:before="0" w:beforeAutospacing="0" w:after="0" w:afterAutospacing="0" w:line="360" w:lineRule="auto"/>
              <w:ind w:left="0" w:right="0"/>
              <w:jc w:val="left"/>
              <w:rPr>
                <w:rFonts w:hint="default" w:ascii="宋体" w:hAnsi="宋体"/>
                <w:kern w:val="0"/>
                <w:highlight w:val="none"/>
              </w:rPr>
            </w:pPr>
          </w:p>
        </w:tc>
        <w:tc>
          <w:tcPr>
            <w:tcW w:w="1371" w:type="dxa"/>
            <w:noWrap/>
            <w:vAlign w:val="center"/>
          </w:tcPr>
          <w:p w14:paraId="3F74AE85">
            <w:pPr>
              <w:keepNext w:val="0"/>
              <w:keepLines w:val="0"/>
              <w:widowControl/>
              <w:suppressLineNumbers w:val="0"/>
              <w:spacing w:before="0" w:beforeAutospacing="0" w:after="0" w:afterAutospacing="0" w:line="360" w:lineRule="auto"/>
              <w:ind w:left="0" w:right="0"/>
              <w:jc w:val="center"/>
              <w:rPr>
                <w:rFonts w:hint="default" w:ascii="宋体" w:hAnsi="宋体"/>
                <w:kern w:val="0"/>
                <w:highlight w:val="none"/>
              </w:rPr>
            </w:pPr>
            <w:r>
              <w:rPr>
                <w:rFonts w:hint="eastAsia" w:ascii="宋体" w:hAnsi="宋体"/>
                <w:kern w:val="0"/>
                <w:highlight w:val="none"/>
              </w:rPr>
              <w:t>202</w:t>
            </w:r>
            <w:r>
              <w:rPr>
                <w:rFonts w:hint="eastAsia" w:ascii="宋体" w:hAnsi="宋体"/>
                <w:kern w:val="0"/>
                <w:highlight w:val="none"/>
                <w:lang w:val="en-US" w:eastAsia="zh-CN"/>
              </w:rPr>
              <w:t>4</w:t>
            </w:r>
            <w:r>
              <w:rPr>
                <w:rFonts w:hint="eastAsia" w:ascii="宋体" w:hAnsi="宋体"/>
                <w:kern w:val="0"/>
                <w:highlight w:val="none"/>
              </w:rPr>
              <w:t>年 度</w:t>
            </w:r>
          </w:p>
        </w:tc>
        <w:tc>
          <w:tcPr>
            <w:tcW w:w="1260" w:type="dxa"/>
            <w:noWrap/>
            <w:vAlign w:val="center"/>
          </w:tcPr>
          <w:p w14:paraId="0F729461">
            <w:pPr>
              <w:keepNext w:val="0"/>
              <w:keepLines w:val="0"/>
              <w:widowControl/>
              <w:suppressLineNumbers w:val="0"/>
              <w:spacing w:before="0" w:beforeAutospacing="0" w:after="0" w:afterAutospacing="0" w:line="360" w:lineRule="auto"/>
              <w:ind w:left="0" w:right="0"/>
              <w:jc w:val="center"/>
              <w:rPr>
                <w:rFonts w:hint="default" w:ascii="宋体" w:hAnsi="宋体"/>
                <w:kern w:val="0"/>
                <w:highlight w:val="none"/>
              </w:rPr>
            </w:pPr>
            <w:r>
              <w:rPr>
                <w:rFonts w:hint="eastAsia" w:ascii="宋体" w:hAnsi="宋体"/>
                <w:kern w:val="0"/>
                <w:highlight w:val="none"/>
              </w:rPr>
              <w:t>主营收入(万元)</w:t>
            </w:r>
          </w:p>
        </w:tc>
        <w:tc>
          <w:tcPr>
            <w:tcW w:w="1260" w:type="dxa"/>
            <w:noWrap/>
            <w:vAlign w:val="center"/>
          </w:tcPr>
          <w:p w14:paraId="7E758A13">
            <w:pPr>
              <w:keepNext w:val="0"/>
              <w:keepLines w:val="0"/>
              <w:widowControl/>
              <w:suppressLineNumbers w:val="0"/>
              <w:spacing w:before="0" w:beforeAutospacing="0" w:after="0" w:afterAutospacing="0" w:line="360" w:lineRule="auto"/>
              <w:ind w:left="0" w:right="0"/>
              <w:jc w:val="center"/>
              <w:rPr>
                <w:rFonts w:hint="default" w:ascii="宋体" w:hAnsi="宋体"/>
                <w:kern w:val="0"/>
                <w:highlight w:val="none"/>
              </w:rPr>
            </w:pPr>
            <w:r>
              <w:rPr>
                <w:rFonts w:hint="eastAsia" w:ascii="宋体" w:hAnsi="宋体"/>
                <w:kern w:val="0"/>
                <w:highlight w:val="none"/>
              </w:rPr>
              <w:t>收入总额(万元)</w:t>
            </w:r>
          </w:p>
        </w:tc>
        <w:tc>
          <w:tcPr>
            <w:tcW w:w="1620" w:type="dxa"/>
            <w:noWrap/>
            <w:vAlign w:val="center"/>
          </w:tcPr>
          <w:p w14:paraId="6E0490E9">
            <w:pPr>
              <w:keepNext w:val="0"/>
              <w:keepLines w:val="0"/>
              <w:widowControl/>
              <w:suppressLineNumbers w:val="0"/>
              <w:spacing w:before="0" w:beforeAutospacing="0" w:after="0" w:afterAutospacing="0" w:line="360" w:lineRule="auto"/>
              <w:ind w:left="0" w:right="0"/>
              <w:jc w:val="center"/>
              <w:rPr>
                <w:rFonts w:hint="default" w:ascii="宋体" w:hAnsi="宋体"/>
                <w:kern w:val="0"/>
                <w:highlight w:val="none"/>
              </w:rPr>
            </w:pPr>
            <w:r>
              <w:rPr>
                <w:rFonts w:hint="eastAsia" w:ascii="宋体" w:hAnsi="宋体"/>
                <w:kern w:val="0"/>
                <w:highlight w:val="none"/>
              </w:rPr>
              <w:t>利润收入(万元)</w:t>
            </w:r>
          </w:p>
        </w:tc>
        <w:tc>
          <w:tcPr>
            <w:tcW w:w="1260" w:type="dxa"/>
            <w:noWrap/>
            <w:vAlign w:val="center"/>
          </w:tcPr>
          <w:p w14:paraId="401BD8C7">
            <w:pPr>
              <w:keepNext w:val="0"/>
              <w:keepLines w:val="0"/>
              <w:widowControl/>
              <w:suppressLineNumbers w:val="0"/>
              <w:spacing w:before="0" w:beforeAutospacing="0" w:after="0" w:afterAutospacing="0" w:line="360" w:lineRule="auto"/>
              <w:ind w:left="0" w:right="0"/>
              <w:jc w:val="center"/>
              <w:rPr>
                <w:rFonts w:hint="default" w:ascii="宋体" w:hAnsi="宋体"/>
                <w:kern w:val="0"/>
                <w:highlight w:val="none"/>
              </w:rPr>
            </w:pPr>
            <w:r>
              <w:rPr>
                <w:rFonts w:hint="eastAsia" w:ascii="宋体" w:hAnsi="宋体"/>
                <w:kern w:val="0"/>
                <w:highlight w:val="none"/>
              </w:rPr>
              <w:t>净利润收入(万元)</w:t>
            </w:r>
          </w:p>
        </w:tc>
        <w:tc>
          <w:tcPr>
            <w:tcW w:w="1212" w:type="dxa"/>
            <w:noWrap/>
            <w:vAlign w:val="center"/>
          </w:tcPr>
          <w:p w14:paraId="5B55CFAF">
            <w:pPr>
              <w:keepNext w:val="0"/>
              <w:keepLines w:val="0"/>
              <w:widowControl/>
              <w:suppressLineNumbers w:val="0"/>
              <w:spacing w:before="0" w:beforeAutospacing="0" w:after="0" w:afterAutospacing="0" w:line="360" w:lineRule="auto"/>
              <w:ind w:left="0" w:right="0"/>
              <w:jc w:val="center"/>
              <w:rPr>
                <w:rFonts w:hint="default" w:ascii="宋体" w:hAnsi="宋体"/>
                <w:kern w:val="0"/>
                <w:highlight w:val="none"/>
              </w:rPr>
            </w:pPr>
            <w:r>
              <w:rPr>
                <w:rFonts w:hint="eastAsia" w:ascii="宋体" w:hAnsi="宋体"/>
                <w:kern w:val="0"/>
                <w:highlight w:val="none"/>
              </w:rPr>
              <w:t>资产负债率</w:t>
            </w:r>
          </w:p>
        </w:tc>
      </w:tr>
      <w:tr w14:paraId="3A2FBC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477" w:type="dxa"/>
            <w:vMerge w:val="continue"/>
            <w:noWrap/>
            <w:vAlign w:val="center"/>
          </w:tcPr>
          <w:p w14:paraId="104794B6">
            <w:pPr>
              <w:keepNext w:val="0"/>
              <w:keepLines w:val="0"/>
              <w:widowControl/>
              <w:suppressLineNumbers w:val="0"/>
              <w:spacing w:before="0" w:beforeAutospacing="0" w:after="0" w:afterAutospacing="0" w:line="360" w:lineRule="auto"/>
              <w:ind w:left="0" w:right="0"/>
              <w:jc w:val="left"/>
              <w:rPr>
                <w:rFonts w:hint="default" w:ascii="宋体" w:hAnsi="宋体"/>
                <w:kern w:val="0"/>
                <w:highlight w:val="none"/>
              </w:rPr>
            </w:pPr>
          </w:p>
        </w:tc>
        <w:tc>
          <w:tcPr>
            <w:tcW w:w="1371" w:type="dxa"/>
            <w:noWrap/>
            <w:vAlign w:val="center"/>
          </w:tcPr>
          <w:p w14:paraId="42771709">
            <w:pPr>
              <w:keepNext w:val="0"/>
              <w:keepLines w:val="0"/>
              <w:widowControl/>
              <w:suppressLineNumbers w:val="0"/>
              <w:spacing w:before="0" w:beforeAutospacing="0" w:after="0" w:afterAutospacing="0" w:line="360" w:lineRule="auto"/>
              <w:ind w:left="0" w:right="0"/>
              <w:jc w:val="center"/>
              <w:rPr>
                <w:rFonts w:hint="default" w:ascii="宋体" w:hAnsi="宋体"/>
                <w:kern w:val="0"/>
                <w:highlight w:val="none"/>
              </w:rPr>
            </w:pPr>
          </w:p>
        </w:tc>
        <w:tc>
          <w:tcPr>
            <w:tcW w:w="1260" w:type="dxa"/>
            <w:noWrap/>
            <w:vAlign w:val="center"/>
          </w:tcPr>
          <w:p w14:paraId="7FF6609F">
            <w:pPr>
              <w:keepNext w:val="0"/>
              <w:keepLines w:val="0"/>
              <w:widowControl/>
              <w:suppressLineNumbers w:val="0"/>
              <w:spacing w:before="0" w:beforeAutospacing="0" w:after="0" w:afterAutospacing="0" w:line="360" w:lineRule="auto"/>
              <w:ind w:left="0" w:right="0"/>
              <w:jc w:val="center"/>
              <w:rPr>
                <w:rFonts w:hint="default" w:ascii="宋体" w:hAnsi="宋体"/>
                <w:kern w:val="0"/>
                <w:highlight w:val="none"/>
              </w:rPr>
            </w:pPr>
          </w:p>
        </w:tc>
        <w:tc>
          <w:tcPr>
            <w:tcW w:w="1260" w:type="dxa"/>
            <w:noWrap/>
            <w:vAlign w:val="center"/>
          </w:tcPr>
          <w:p w14:paraId="616EDAA9">
            <w:pPr>
              <w:keepNext w:val="0"/>
              <w:keepLines w:val="0"/>
              <w:widowControl/>
              <w:suppressLineNumbers w:val="0"/>
              <w:spacing w:before="0" w:beforeAutospacing="0" w:after="0" w:afterAutospacing="0" w:line="360" w:lineRule="auto"/>
              <w:ind w:left="0" w:right="0"/>
              <w:jc w:val="center"/>
              <w:rPr>
                <w:rFonts w:hint="default" w:ascii="宋体" w:hAnsi="宋体"/>
                <w:kern w:val="0"/>
                <w:highlight w:val="none"/>
              </w:rPr>
            </w:pPr>
          </w:p>
        </w:tc>
        <w:tc>
          <w:tcPr>
            <w:tcW w:w="1620" w:type="dxa"/>
            <w:noWrap/>
            <w:vAlign w:val="center"/>
          </w:tcPr>
          <w:p w14:paraId="0FF013E7">
            <w:pPr>
              <w:keepNext w:val="0"/>
              <w:keepLines w:val="0"/>
              <w:widowControl/>
              <w:suppressLineNumbers w:val="0"/>
              <w:spacing w:before="0" w:beforeAutospacing="0" w:after="0" w:afterAutospacing="0" w:line="360" w:lineRule="auto"/>
              <w:ind w:left="0" w:right="0"/>
              <w:jc w:val="center"/>
              <w:rPr>
                <w:rFonts w:hint="default" w:ascii="宋体" w:hAnsi="宋体"/>
                <w:kern w:val="0"/>
                <w:highlight w:val="none"/>
              </w:rPr>
            </w:pPr>
          </w:p>
        </w:tc>
        <w:tc>
          <w:tcPr>
            <w:tcW w:w="1260" w:type="dxa"/>
            <w:noWrap/>
            <w:vAlign w:val="center"/>
          </w:tcPr>
          <w:p w14:paraId="18A0689C">
            <w:pPr>
              <w:keepNext w:val="0"/>
              <w:keepLines w:val="0"/>
              <w:widowControl/>
              <w:suppressLineNumbers w:val="0"/>
              <w:spacing w:before="0" w:beforeAutospacing="0" w:after="0" w:afterAutospacing="0" w:line="360" w:lineRule="auto"/>
              <w:ind w:left="0" w:right="0"/>
              <w:jc w:val="center"/>
              <w:rPr>
                <w:rFonts w:hint="default" w:ascii="宋体" w:hAnsi="宋体"/>
                <w:kern w:val="0"/>
                <w:highlight w:val="none"/>
              </w:rPr>
            </w:pPr>
          </w:p>
        </w:tc>
        <w:tc>
          <w:tcPr>
            <w:tcW w:w="1212" w:type="dxa"/>
            <w:noWrap/>
            <w:vAlign w:val="center"/>
          </w:tcPr>
          <w:p w14:paraId="5E090F93">
            <w:pPr>
              <w:keepNext w:val="0"/>
              <w:keepLines w:val="0"/>
              <w:widowControl/>
              <w:suppressLineNumbers w:val="0"/>
              <w:spacing w:before="0" w:beforeAutospacing="0" w:after="0" w:afterAutospacing="0" w:line="360" w:lineRule="auto"/>
              <w:ind w:left="0" w:right="0"/>
              <w:jc w:val="center"/>
              <w:rPr>
                <w:rFonts w:hint="default" w:ascii="宋体" w:hAnsi="宋体"/>
                <w:kern w:val="0"/>
                <w:highlight w:val="none"/>
              </w:rPr>
            </w:pPr>
          </w:p>
        </w:tc>
      </w:tr>
      <w:tr w14:paraId="6F1865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jc w:val="center"/>
        </w:trPr>
        <w:tc>
          <w:tcPr>
            <w:tcW w:w="1477" w:type="dxa"/>
            <w:vMerge w:val="restart"/>
            <w:noWrap/>
            <w:vAlign w:val="center"/>
          </w:tcPr>
          <w:p w14:paraId="2ECFE97F">
            <w:pPr>
              <w:keepNext w:val="0"/>
              <w:keepLines w:val="0"/>
              <w:widowControl/>
              <w:suppressLineNumbers w:val="0"/>
              <w:spacing w:before="0" w:beforeAutospacing="0" w:after="0" w:afterAutospacing="0" w:line="360" w:lineRule="auto"/>
              <w:ind w:left="0" w:right="0"/>
              <w:jc w:val="center"/>
              <w:rPr>
                <w:rFonts w:hint="default" w:ascii="宋体" w:hAnsi="宋体"/>
                <w:kern w:val="0"/>
                <w:highlight w:val="none"/>
              </w:rPr>
            </w:pPr>
            <w:r>
              <w:rPr>
                <w:rFonts w:hint="eastAsia" w:ascii="宋体" w:hAnsi="宋体"/>
                <w:kern w:val="0"/>
                <w:highlight w:val="none"/>
              </w:rPr>
              <w:t>售后服务网点</w:t>
            </w:r>
          </w:p>
        </w:tc>
        <w:tc>
          <w:tcPr>
            <w:tcW w:w="1371" w:type="dxa"/>
            <w:noWrap/>
            <w:vAlign w:val="center"/>
          </w:tcPr>
          <w:p w14:paraId="50F2C500">
            <w:pPr>
              <w:keepNext w:val="0"/>
              <w:keepLines w:val="0"/>
              <w:widowControl/>
              <w:suppressLineNumbers w:val="0"/>
              <w:spacing w:before="0" w:beforeAutospacing="0" w:after="0" w:afterAutospacing="0" w:line="360" w:lineRule="auto"/>
              <w:ind w:left="0" w:right="0"/>
              <w:jc w:val="center"/>
              <w:rPr>
                <w:rFonts w:hint="default" w:ascii="宋体" w:hAnsi="宋体"/>
                <w:kern w:val="0"/>
                <w:highlight w:val="none"/>
              </w:rPr>
            </w:pPr>
            <w:r>
              <w:rPr>
                <w:rFonts w:hint="eastAsia" w:ascii="宋体" w:hAnsi="宋体"/>
                <w:kern w:val="0"/>
                <w:highlight w:val="none"/>
              </w:rPr>
              <w:t>服务机构</w:t>
            </w:r>
          </w:p>
          <w:p w14:paraId="65F675F2">
            <w:pPr>
              <w:keepNext w:val="0"/>
              <w:keepLines w:val="0"/>
              <w:widowControl/>
              <w:suppressLineNumbers w:val="0"/>
              <w:spacing w:before="0" w:beforeAutospacing="0" w:after="0" w:afterAutospacing="0" w:line="360" w:lineRule="auto"/>
              <w:ind w:left="0" w:right="0"/>
              <w:jc w:val="center"/>
              <w:rPr>
                <w:rFonts w:hint="default" w:ascii="宋体" w:hAnsi="宋体"/>
                <w:kern w:val="0"/>
                <w:highlight w:val="none"/>
              </w:rPr>
            </w:pPr>
            <w:r>
              <w:rPr>
                <w:rFonts w:hint="eastAsia" w:ascii="宋体" w:hAnsi="宋体"/>
                <w:kern w:val="0"/>
                <w:highlight w:val="none"/>
              </w:rPr>
              <w:t>名称</w:t>
            </w:r>
          </w:p>
        </w:tc>
        <w:tc>
          <w:tcPr>
            <w:tcW w:w="4140" w:type="dxa"/>
            <w:gridSpan w:val="3"/>
            <w:noWrap/>
            <w:vAlign w:val="center"/>
          </w:tcPr>
          <w:p w14:paraId="1BFA82FA">
            <w:pPr>
              <w:keepNext w:val="0"/>
              <w:keepLines w:val="0"/>
              <w:widowControl/>
              <w:suppressLineNumbers w:val="0"/>
              <w:spacing w:before="0" w:beforeAutospacing="0" w:after="0" w:afterAutospacing="0" w:line="360" w:lineRule="auto"/>
              <w:ind w:left="0" w:right="0"/>
              <w:jc w:val="center"/>
              <w:rPr>
                <w:rFonts w:hint="default" w:ascii="宋体" w:hAnsi="宋体"/>
                <w:kern w:val="0"/>
                <w:highlight w:val="none"/>
              </w:rPr>
            </w:pPr>
            <w:r>
              <w:rPr>
                <w:rFonts w:hint="eastAsia" w:ascii="宋体" w:hAnsi="宋体"/>
                <w:kern w:val="0"/>
                <w:highlight w:val="none"/>
              </w:rPr>
              <w:t>　</w:t>
            </w:r>
          </w:p>
        </w:tc>
        <w:tc>
          <w:tcPr>
            <w:tcW w:w="1260" w:type="dxa"/>
            <w:noWrap/>
            <w:vAlign w:val="center"/>
          </w:tcPr>
          <w:p w14:paraId="57227E2B">
            <w:pPr>
              <w:keepNext w:val="0"/>
              <w:keepLines w:val="0"/>
              <w:widowControl/>
              <w:suppressLineNumbers w:val="0"/>
              <w:spacing w:before="0" w:beforeAutospacing="0" w:after="0" w:afterAutospacing="0" w:line="360" w:lineRule="auto"/>
              <w:ind w:left="0" w:right="0"/>
              <w:jc w:val="center"/>
              <w:rPr>
                <w:rFonts w:hint="default" w:ascii="宋体" w:hAnsi="宋体"/>
                <w:kern w:val="0"/>
                <w:highlight w:val="none"/>
              </w:rPr>
            </w:pPr>
            <w:r>
              <w:rPr>
                <w:rFonts w:hint="eastAsia" w:ascii="宋体" w:hAnsi="宋体"/>
                <w:kern w:val="0"/>
                <w:highlight w:val="none"/>
              </w:rPr>
              <w:t>负 责 人</w:t>
            </w:r>
          </w:p>
        </w:tc>
        <w:tc>
          <w:tcPr>
            <w:tcW w:w="1212" w:type="dxa"/>
            <w:noWrap/>
            <w:vAlign w:val="center"/>
          </w:tcPr>
          <w:p w14:paraId="35261A94">
            <w:pPr>
              <w:keepNext w:val="0"/>
              <w:keepLines w:val="0"/>
              <w:widowControl/>
              <w:suppressLineNumbers w:val="0"/>
              <w:spacing w:before="0" w:beforeAutospacing="0" w:after="0" w:afterAutospacing="0" w:line="360" w:lineRule="auto"/>
              <w:ind w:left="0" w:right="0"/>
              <w:jc w:val="center"/>
              <w:rPr>
                <w:rFonts w:hint="default" w:ascii="宋体" w:hAnsi="宋体"/>
                <w:kern w:val="0"/>
                <w:highlight w:val="none"/>
              </w:rPr>
            </w:pPr>
            <w:r>
              <w:rPr>
                <w:rFonts w:hint="eastAsia" w:ascii="宋体" w:hAnsi="宋体"/>
                <w:kern w:val="0"/>
                <w:highlight w:val="none"/>
              </w:rPr>
              <w:t>　</w:t>
            </w:r>
          </w:p>
        </w:tc>
      </w:tr>
      <w:tr w14:paraId="0D08F6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477" w:type="dxa"/>
            <w:vMerge w:val="continue"/>
            <w:noWrap/>
            <w:vAlign w:val="center"/>
          </w:tcPr>
          <w:p w14:paraId="19BEDDBD">
            <w:pPr>
              <w:keepNext w:val="0"/>
              <w:keepLines w:val="0"/>
              <w:widowControl/>
              <w:suppressLineNumbers w:val="0"/>
              <w:spacing w:before="0" w:beforeAutospacing="0" w:after="0" w:afterAutospacing="0" w:line="360" w:lineRule="auto"/>
              <w:ind w:left="0" w:right="0"/>
              <w:jc w:val="left"/>
              <w:rPr>
                <w:rFonts w:hint="default" w:ascii="宋体" w:hAnsi="宋体"/>
                <w:kern w:val="0"/>
                <w:highlight w:val="none"/>
              </w:rPr>
            </w:pPr>
          </w:p>
        </w:tc>
        <w:tc>
          <w:tcPr>
            <w:tcW w:w="1371" w:type="dxa"/>
            <w:noWrap/>
            <w:vAlign w:val="center"/>
          </w:tcPr>
          <w:p w14:paraId="0E4944FF">
            <w:pPr>
              <w:keepNext w:val="0"/>
              <w:keepLines w:val="0"/>
              <w:widowControl/>
              <w:suppressLineNumbers w:val="0"/>
              <w:spacing w:before="0" w:beforeAutospacing="0" w:after="0" w:afterAutospacing="0" w:line="360" w:lineRule="auto"/>
              <w:ind w:left="0" w:right="0"/>
              <w:jc w:val="center"/>
              <w:rPr>
                <w:rFonts w:hint="default" w:ascii="宋体" w:hAnsi="宋体"/>
                <w:kern w:val="0"/>
                <w:highlight w:val="none"/>
              </w:rPr>
            </w:pPr>
            <w:r>
              <w:rPr>
                <w:rFonts w:hint="eastAsia" w:ascii="宋体" w:hAnsi="宋体"/>
                <w:kern w:val="0"/>
                <w:highlight w:val="none"/>
              </w:rPr>
              <w:t>机构地点</w:t>
            </w:r>
          </w:p>
        </w:tc>
        <w:tc>
          <w:tcPr>
            <w:tcW w:w="4140" w:type="dxa"/>
            <w:gridSpan w:val="3"/>
            <w:noWrap/>
            <w:vAlign w:val="center"/>
          </w:tcPr>
          <w:p w14:paraId="18C18277">
            <w:pPr>
              <w:keepNext w:val="0"/>
              <w:keepLines w:val="0"/>
              <w:widowControl/>
              <w:suppressLineNumbers w:val="0"/>
              <w:spacing w:before="0" w:beforeAutospacing="0" w:after="0" w:afterAutospacing="0" w:line="360" w:lineRule="auto"/>
              <w:ind w:left="0" w:right="0"/>
              <w:jc w:val="center"/>
              <w:rPr>
                <w:rFonts w:hint="default" w:ascii="宋体" w:hAnsi="宋体"/>
                <w:kern w:val="0"/>
                <w:highlight w:val="none"/>
              </w:rPr>
            </w:pPr>
            <w:r>
              <w:rPr>
                <w:rFonts w:hint="eastAsia" w:ascii="宋体" w:hAnsi="宋体"/>
                <w:kern w:val="0"/>
                <w:highlight w:val="none"/>
              </w:rPr>
              <w:t>　</w:t>
            </w:r>
          </w:p>
        </w:tc>
        <w:tc>
          <w:tcPr>
            <w:tcW w:w="1260" w:type="dxa"/>
            <w:noWrap/>
            <w:vAlign w:val="center"/>
          </w:tcPr>
          <w:p w14:paraId="0EA77B7E">
            <w:pPr>
              <w:keepNext w:val="0"/>
              <w:keepLines w:val="0"/>
              <w:widowControl/>
              <w:suppressLineNumbers w:val="0"/>
              <w:spacing w:before="0" w:beforeAutospacing="0" w:after="0" w:afterAutospacing="0" w:line="360" w:lineRule="auto"/>
              <w:ind w:left="0" w:right="0"/>
              <w:jc w:val="center"/>
              <w:rPr>
                <w:rFonts w:hint="default" w:ascii="宋体" w:hAnsi="宋体"/>
                <w:kern w:val="0"/>
                <w:highlight w:val="none"/>
              </w:rPr>
            </w:pPr>
            <w:r>
              <w:rPr>
                <w:rFonts w:hint="eastAsia" w:ascii="宋体" w:hAnsi="宋体"/>
                <w:kern w:val="0"/>
                <w:highlight w:val="none"/>
              </w:rPr>
              <w:t>联系电话</w:t>
            </w:r>
          </w:p>
        </w:tc>
        <w:tc>
          <w:tcPr>
            <w:tcW w:w="1212" w:type="dxa"/>
            <w:noWrap/>
            <w:vAlign w:val="center"/>
          </w:tcPr>
          <w:p w14:paraId="796F8B17">
            <w:pPr>
              <w:keepNext w:val="0"/>
              <w:keepLines w:val="0"/>
              <w:widowControl/>
              <w:suppressLineNumbers w:val="0"/>
              <w:spacing w:before="0" w:beforeAutospacing="0" w:after="0" w:afterAutospacing="0" w:line="360" w:lineRule="auto"/>
              <w:ind w:left="0" w:right="0"/>
              <w:jc w:val="center"/>
              <w:rPr>
                <w:rFonts w:hint="default" w:ascii="宋体" w:hAnsi="宋体"/>
                <w:kern w:val="0"/>
                <w:highlight w:val="none"/>
              </w:rPr>
            </w:pPr>
            <w:r>
              <w:rPr>
                <w:rFonts w:hint="eastAsia" w:ascii="宋体" w:hAnsi="宋体"/>
                <w:kern w:val="0"/>
                <w:highlight w:val="none"/>
              </w:rPr>
              <w:t>　</w:t>
            </w:r>
          </w:p>
        </w:tc>
      </w:tr>
      <w:tr w14:paraId="119843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1" w:hRule="atLeast"/>
          <w:jc w:val="center"/>
        </w:trPr>
        <w:tc>
          <w:tcPr>
            <w:tcW w:w="1477" w:type="dxa"/>
            <w:noWrap/>
            <w:vAlign w:val="center"/>
          </w:tcPr>
          <w:p w14:paraId="6052E319">
            <w:pPr>
              <w:keepNext w:val="0"/>
              <w:keepLines w:val="0"/>
              <w:widowControl/>
              <w:suppressLineNumbers w:val="0"/>
              <w:spacing w:before="0" w:beforeAutospacing="0" w:after="0" w:afterAutospacing="0" w:line="360" w:lineRule="auto"/>
              <w:ind w:left="0" w:right="0"/>
              <w:jc w:val="center"/>
              <w:rPr>
                <w:rFonts w:hint="default" w:ascii="宋体" w:hAnsi="宋体"/>
                <w:kern w:val="0"/>
                <w:highlight w:val="none"/>
              </w:rPr>
            </w:pPr>
            <w:r>
              <w:rPr>
                <w:rFonts w:hint="eastAsia" w:ascii="宋体" w:hAnsi="宋体"/>
                <w:kern w:val="0"/>
                <w:highlight w:val="none"/>
                <w:lang w:val="en-US" w:eastAsia="zh-CN"/>
              </w:rPr>
              <w:t>供应商</w:t>
            </w:r>
            <w:r>
              <w:rPr>
                <w:rFonts w:hint="eastAsia" w:ascii="宋体" w:hAnsi="宋体"/>
                <w:kern w:val="0"/>
                <w:highlight w:val="none"/>
              </w:rPr>
              <w:t>简介及机构设置</w:t>
            </w:r>
          </w:p>
        </w:tc>
        <w:tc>
          <w:tcPr>
            <w:tcW w:w="7983" w:type="dxa"/>
            <w:gridSpan w:val="6"/>
            <w:noWrap/>
            <w:vAlign w:val="center"/>
          </w:tcPr>
          <w:p w14:paraId="2A53CD9C">
            <w:pPr>
              <w:keepNext w:val="0"/>
              <w:keepLines w:val="0"/>
              <w:widowControl/>
              <w:suppressLineNumbers w:val="0"/>
              <w:spacing w:before="0" w:beforeAutospacing="0" w:after="0" w:afterAutospacing="0" w:line="360" w:lineRule="auto"/>
              <w:ind w:left="0" w:right="0"/>
              <w:jc w:val="center"/>
              <w:rPr>
                <w:rFonts w:hint="default" w:ascii="宋体" w:hAnsi="宋体"/>
                <w:kern w:val="0"/>
                <w:highlight w:val="none"/>
              </w:rPr>
            </w:pPr>
          </w:p>
        </w:tc>
      </w:tr>
      <w:tr w14:paraId="11FC3E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1" w:hRule="atLeast"/>
          <w:jc w:val="center"/>
        </w:trPr>
        <w:tc>
          <w:tcPr>
            <w:tcW w:w="1477" w:type="dxa"/>
            <w:noWrap/>
            <w:vAlign w:val="center"/>
          </w:tcPr>
          <w:p w14:paraId="42356E58">
            <w:pPr>
              <w:keepNext w:val="0"/>
              <w:keepLines w:val="0"/>
              <w:widowControl/>
              <w:suppressLineNumbers w:val="0"/>
              <w:spacing w:before="0" w:beforeAutospacing="0" w:after="0" w:afterAutospacing="0" w:line="360" w:lineRule="auto"/>
              <w:ind w:left="0" w:right="0"/>
              <w:jc w:val="center"/>
              <w:rPr>
                <w:rFonts w:hint="default" w:ascii="宋体" w:hAnsi="宋体"/>
                <w:kern w:val="0"/>
                <w:highlight w:val="none"/>
              </w:rPr>
            </w:pPr>
            <w:r>
              <w:rPr>
                <w:rFonts w:hint="eastAsia" w:ascii="宋体" w:hAnsi="宋体"/>
                <w:kern w:val="0"/>
                <w:highlight w:val="none"/>
                <w:lang w:val="en-US" w:eastAsia="zh-CN"/>
              </w:rPr>
              <w:t>供应商</w:t>
            </w:r>
            <w:r>
              <w:rPr>
                <w:rFonts w:hint="eastAsia" w:ascii="宋体" w:hAnsi="宋体"/>
                <w:kern w:val="0"/>
                <w:highlight w:val="none"/>
              </w:rPr>
              <w:t>优势及特长</w:t>
            </w:r>
          </w:p>
        </w:tc>
        <w:tc>
          <w:tcPr>
            <w:tcW w:w="7983" w:type="dxa"/>
            <w:gridSpan w:val="6"/>
            <w:noWrap/>
            <w:vAlign w:val="center"/>
          </w:tcPr>
          <w:p w14:paraId="4B732AD8">
            <w:pPr>
              <w:keepNext w:val="0"/>
              <w:keepLines w:val="0"/>
              <w:widowControl/>
              <w:suppressLineNumbers w:val="0"/>
              <w:spacing w:before="0" w:beforeAutospacing="0" w:after="0" w:afterAutospacing="0" w:line="360" w:lineRule="auto"/>
              <w:ind w:left="0" w:right="0"/>
              <w:jc w:val="center"/>
              <w:rPr>
                <w:rFonts w:hint="default" w:ascii="宋体" w:hAnsi="宋体"/>
                <w:kern w:val="0"/>
                <w:highlight w:val="none"/>
              </w:rPr>
            </w:pPr>
            <w:r>
              <w:rPr>
                <w:rFonts w:hint="eastAsia" w:ascii="宋体" w:hAnsi="宋体"/>
                <w:kern w:val="0"/>
                <w:highlight w:val="none"/>
              </w:rPr>
              <w:t>　</w:t>
            </w:r>
          </w:p>
        </w:tc>
      </w:tr>
    </w:tbl>
    <w:p w14:paraId="0F27EB04">
      <w:pPr>
        <w:spacing w:line="360" w:lineRule="auto"/>
        <w:rPr>
          <w:rFonts w:ascii="宋体" w:hAnsi="宋体"/>
          <w:bCs/>
          <w:highlight w:val="none"/>
        </w:rPr>
      </w:pPr>
      <w:r>
        <w:rPr>
          <w:rFonts w:hint="eastAsia" w:ascii="宋体" w:hAnsi="宋体"/>
          <w:bCs/>
          <w:highlight w:val="none"/>
        </w:rPr>
        <w:t>说明：</w:t>
      </w:r>
      <w:r>
        <w:rPr>
          <w:rFonts w:ascii="宋体" w:hAnsi="宋体"/>
          <w:bCs/>
          <w:highlight w:val="none"/>
        </w:rPr>
        <w:t>在填写时，如本表格不适合</w:t>
      </w:r>
      <w:r>
        <w:rPr>
          <w:rFonts w:hint="eastAsia" w:ascii="宋体" w:hAnsi="宋体"/>
          <w:bCs/>
          <w:highlight w:val="none"/>
          <w:lang w:val="en-US" w:eastAsia="zh-CN"/>
        </w:rPr>
        <w:t>供应商</w:t>
      </w:r>
      <w:r>
        <w:rPr>
          <w:rFonts w:ascii="宋体" w:hAnsi="宋体"/>
          <w:bCs/>
          <w:highlight w:val="none"/>
        </w:rPr>
        <w:t>的实际情况，可根据本表格格式自行划表填写。</w:t>
      </w:r>
    </w:p>
    <w:p w14:paraId="7B9F209F">
      <w:pPr>
        <w:tabs>
          <w:tab w:val="left" w:pos="1418"/>
        </w:tabs>
        <w:spacing w:line="360" w:lineRule="auto"/>
        <w:ind w:firstLine="240" w:firstLineChars="100"/>
        <w:rPr>
          <w:rFonts w:ascii="宋体" w:hAnsi="宋体"/>
          <w:highlight w:val="none"/>
        </w:rPr>
      </w:pPr>
    </w:p>
    <w:p w14:paraId="0D0E036F">
      <w:pPr>
        <w:tabs>
          <w:tab w:val="left" w:pos="1418"/>
        </w:tabs>
        <w:spacing w:line="360" w:lineRule="auto"/>
        <w:ind w:firstLine="240" w:firstLineChars="100"/>
        <w:rPr>
          <w:rFonts w:ascii="宋体" w:hAnsi="宋体"/>
          <w:highlight w:val="none"/>
        </w:rPr>
      </w:pPr>
    </w:p>
    <w:p w14:paraId="0F8AEF97">
      <w:pPr>
        <w:tabs>
          <w:tab w:val="left" w:pos="1418"/>
        </w:tabs>
        <w:spacing w:line="360" w:lineRule="auto"/>
        <w:ind w:firstLine="240" w:firstLineChars="100"/>
        <w:rPr>
          <w:rFonts w:ascii="宋体" w:hAnsi="宋体"/>
          <w:bCs/>
          <w:highlight w:val="none"/>
        </w:rPr>
      </w:pPr>
      <w:r>
        <w:rPr>
          <w:rFonts w:ascii="宋体" w:hAnsi="宋体"/>
          <w:highlight w:val="none"/>
        </w:rPr>
        <w:t>法定代表人或委托代理人签名：</w:t>
      </w:r>
    </w:p>
    <w:p w14:paraId="064F9184">
      <w:pPr>
        <w:tabs>
          <w:tab w:val="left" w:pos="1418"/>
        </w:tabs>
        <w:spacing w:line="360" w:lineRule="auto"/>
        <w:ind w:firstLine="240" w:firstLineChars="100"/>
        <w:rPr>
          <w:rFonts w:ascii="宋体" w:hAnsi="宋体"/>
          <w:highlight w:val="none"/>
        </w:rPr>
      </w:pPr>
      <w:r>
        <w:rPr>
          <w:rFonts w:hint="eastAsia" w:ascii="宋体" w:hAnsi="宋体"/>
          <w:bCs/>
          <w:highlight w:val="none"/>
          <w:lang w:val="en-US" w:eastAsia="zh-CN"/>
        </w:rPr>
        <w:t>供 应 商</w:t>
      </w:r>
      <w:r>
        <w:rPr>
          <w:rFonts w:hint="eastAsia" w:ascii="宋体" w:hAnsi="宋体"/>
          <w:bCs/>
          <w:highlight w:val="none"/>
        </w:rPr>
        <w:t>（盖章）：                              年  月  日</w:t>
      </w:r>
    </w:p>
    <w:p w14:paraId="2A154CF7">
      <w:pPr>
        <w:snapToGrid w:val="0"/>
        <w:spacing w:line="360" w:lineRule="auto"/>
        <w:rPr>
          <w:rFonts w:ascii="宋体" w:hAnsi="宋体"/>
          <w:highlight w:val="none"/>
        </w:rPr>
      </w:pPr>
    </w:p>
    <w:p w14:paraId="0A807217">
      <w:pPr>
        <w:pStyle w:val="13"/>
        <w:ind w:left="480" w:firstLine="404"/>
        <w:rPr>
          <w:highlight w:val="none"/>
        </w:rPr>
      </w:pPr>
    </w:p>
    <w:p w14:paraId="3A41A5D9">
      <w:pPr>
        <w:pStyle w:val="5"/>
        <w:keepNext/>
        <w:keepLines/>
        <w:pageBreakBefore/>
        <w:widowControl w:val="0"/>
        <w:kinsoku/>
        <w:wordWrap/>
        <w:overflowPunct/>
        <w:topLinePunct w:val="0"/>
        <w:autoSpaceDE/>
        <w:autoSpaceDN/>
        <w:bidi w:val="0"/>
        <w:adjustRightInd/>
        <w:snapToGrid/>
        <w:spacing w:line="360" w:lineRule="auto"/>
        <w:jc w:val="center"/>
        <w:textAlignment w:val="auto"/>
        <w:rPr>
          <w:rFonts w:ascii="宋体" w:hAnsi="宋体" w:cs="宋体"/>
          <w:szCs w:val="24"/>
          <w:highlight w:val="none"/>
        </w:rPr>
      </w:pPr>
      <w:r>
        <w:rPr>
          <w:rFonts w:hint="eastAsia" w:ascii="宋体" w:hAnsi="宋体" w:cs="宋体"/>
          <w:szCs w:val="24"/>
          <w:highlight w:val="none"/>
        </w:rPr>
        <w:t>诚信承诺书</w:t>
      </w:r>
    </w:p>
    <w:p w14:paraId="33D4E9DF">
      <w:pPr>
        <w:spacing w:line="360" w:lineRule="auto"/>
        <w:rPr>
          <w:rFonts w:ascii="宋体" w:hAnsi="宋体"/>
          <w:highlight w:val="none"/>
        </w:rPr>
      </w:pPr>
      <w:r>
        <w:rPr>
          <w:rFonts w:hint="eastAsia" w:ascii="宋体" w:hAnsi="宋体"/>
          <w:highlight w:val="none"/>
        </w:rPr>
        <w:t>致：</w:t>
      </w:r>
      <w:r>
        <w:rPr>
          <w:rFonts w:hint="eastAsia" w:ascii="宋体" w:hAnsi="宋体"/>
          <w:highlight w:val="none"/>
          <w:u w:val="single"/>
          <w:lang w:eastAsia="zh-CN"/>
        </w:rPr>
        <w:t>嘉善县</w:t>
      </w:r>
      <w:r>
        <w:rPr>
          <w:rFonts w:hint="eastAsia" w:ascii="宋体" w:hAnsi="宋体"/>
          <w:highlight w:val="none"/>
          <w:u w:val="single"/>
        </w:rPr>
        <w:t>公共资源交易中心</w:t>
      </w:r>
      <w:r>
        <w:rPr>
          <w:rFonts w:hint="eastAsia" w:ascii="宋体" w:hAnsi="宋体"/>
          <w:highlight w:val="none"/>
        </w:rPr>
        <w:t>：</w:t>
      </w:r>
    </w:p>
    <w:p w14:paraId="37BA153B">
      <w:pPr>
        <w:spacing w:line="360" w:lineRule="auto"/>
        <w:ind w:firstLine="480" w:firstLineChars="200"/>
        <w:rPr>
          <w:rFonts w:ascii="宋体" w:hAnsi="宋体"/>
          <w:highlight w:val="none"/>
        </w:rPr>
      </w:pPr>
      <w:r>
        <w:rPr>
          <w:rFonts w:hint="eastAsia" w:ascii="宋体" w:hAnsi="宋体"/>
          <w:highlight w:val="none"/>
        </w:rPr>
        <w:t>我方在参加贵单位的</w:t>
      </w:r>
      <w:r>
        <w:rPr>
          <w:rFonts w:hint="eastAsia" w:ascii="宋体" w:hAnsi="宋体"/>
          <w:color w:val="auto"/>
          <w:sz w:val="24"/>
          <w:highlight w:val="none"/>
          <w:u w:val="single"/>
        </w:rPr>
        <w:t xml:space="preserve">                </w:t>
      </w:r>
      <w:r>
        <w:rPr>
          <w:rFonts w:hint="eastAsia" w:ascii="宋体" w:hAnsi="宋体"/>
          <w:highlight w:val="none"/>
        </w:rPr>
        <w:t>政府采购项目的招投标活动中，郑重承诺如下：</w:t>
      </w:r>
    </w:p>
    <w:p w14:paraId="7511EC16">
      <w:pPr>
        <w:spacing w:line="360" w:lineRule="auto"/>
        <w:ind w:firstLine="480" w:firstLineChars="200"/>
        <w:rPr>
          <w:rFonts w:ascii="宋体" w:hAnsi="宋体"/>
          <w:highlight w:val="none"/>
        </w:rPr>
      </w:pPr>
      <w:r>
        <w:rPr>
          <w:rFonts w:hint="eastAsia" w:ascii="宋体" w:hAnsi="宋体"/>
          <w:highlight w:val="none"/>
        </w:rPr>
        <w:t>1、我方申报的所有资料都是真实、准确、完整的；</w:t>
      </w:r>
    </w:p>
    <w:p w14:paraId="4BB9608C">
      <w:pPr>
        <w:spacing w:line="360" w:lineRule="auto"/>
        <w:ind w:firstLine="480" w:firstLineChars="200"/>
        <w:rPr>
          <w:rFonts w:ascii="宋体" w:hAnsi="宋体"/>
          <w:highlight w:val="none"/>
        </w:rPr>
      </w:pPr>
      <w:r>
        <w:rPr>
          <w:rFonts w:hint="eastAsia" w:ascii="宋体" w:hAnsi="宋体"/>
          <w:highlight w:val="none"/>
        </w:rPr>
        <w:t>2、我方无资质挂靠情形，保证不参与串标、围标及抬标；</w:t>
      </w:r>
    </w:p>
    <w:p w14:paraId="120FBD46">
      <w:pPr>
        <w:spacing w:line="360" w:lineRule="auto"/>
        <w:ind w:firstLine="480" w:firstLineChars="200"/>
        <w:rPr>
          <w:rFonts w:ascii="宋体" w:hAnsi="宋体"/>
          <w:highlight w:val="none"/>
        </w:rPr>
      </w:pPr>
      <w:r>
        <w:rPr>
          <w:rFonts w:hint="eastAsia" w:ascii="宋体" w:hAnsi="宋体"/>
          <w:highlight w:val="none"/>
        </w:rPr>
        <w:t>3、我方未处于被各级行政主管部门做出停止市场行为处罚的期限内；</w:t>
      </w:r>
    </w:p>
    <w:p w14:paraId="35DE2202">
      <w:pPr>
        <w:spacing w:line="360" w:lineRule="auto"/>
        <w:ind w:firstLine="480" w:firstLineChars="200"/>
        <w:rPr>
          <w:rFonts w:ascii="宋体" w:hAnsi="宋体"/>
          <w:highlight w:val="none"/>
        </w:rPr>
      </w:pPr>
      <w:r>
        <w:rPr>
          <w:rFonts w:hint="eastAsia" w:ascii="宋体" w:hAnsi="宋体"/>
          <w:highlight w:val="none"/>
        </w:rPr>
        <w:t>4、我方参加本项目政府采购活动前3年内在经营活动中没有重大违法记录；</w:t>
      </w:r>
    </w:p>
    <w:p w14:paraId="747B3A53">
      <w:pPr>
        <w:spacing w:line="360" w:lineRule="auto"/>
        <w:ind w:firstLine="480" w:firstLineChars="200"/>
        <w:rPr>
          <w:rFonts w:ascii="宋体" w:hAnsi="宋体"/>
          <w:highlight w:val="none"/>
        </w:rPr>
      </w:pPr>
      <w:r>
        <w:rPr>
          <w:rFonts w:hint="eastAsia" w:ascii="宋体" w:hAnsi="宋体"/>
          <w:highlight w:val="none"/>
        </w:rPr>
        <w:t>5、若我方中标，将严格按照规定及时与采购人签订合同；</w:t>
      </w:r>
    </w:p>
    <w:p w14:paraId="2142938D">
      <w:pPr>
        <w:spacing w:line="360" w:lineRule="auto"/>
        <w:ind w:firstLine="480" w:firstLineChars="200"/>
        <w:rPr>
          <w:rFonts w:ascii="宋体" w:hAnsi="宋体"/>
          <w:highlight w:val="none"/>
        </w:rPr>
      </w:pPr>
      <w:r>
        <w:rPr>
          <w:rFonts w:hint="eastAsia" w:ascii="宋体" w:hAnsi="宋体"/>
          <w:highlight w:val="none"/>
        </w:rPr>
        <w:t>6、若我方中标，将严格按照</w:t>
      </w:r>
      <w:r>
        <w:rPr>
          <w:rFonts w:hint="eastAsia" w:ascii="宋体" w:hAnsi="宋体"/>
          <w:highlight w:val="none"/>
          <w:lang w:val="en-US" w:eastAsia="zh-CN"/>
        </w:rPr>
        <w:t>征集</w:t>
      </w:r>
      <w:r>
        <w:rPr>
          <w:rFonts w:hint="eastAsia" w:ascii="宋体" w:hAnsi="宋体"/>
          <w:highlight w:val="none"/>
        </w:rPr>
        <w:t>文件要求及响应文件承诺的报价、质量、工期、供应商案、项目负责人等内容组织实施；</w:t>
      </w:r>
    </w:p>
    <w:p w14:paraId="5BFDBE3E">
      <w:pPr>
        <w:spacing w:line="360" w:lineRule="auto"/>
        <w:ind w:firstLine="480" w:firstLineChars="200"/>
        <w:rPr>
          <w:rFonts w:ascii="宋体" w:hAnsi="宋体"/>
          <w:highlight w:val="none"/>
        </w:rPr>
      </w:pPr>
      <w:r>
        <w:rPr>
          <w:rFonts w:hint="eastAsia" w:ascii="宋体" w:hAnsi="宋体"/>
          <w:highlight w:val="none"/>
        </w:rPr>
        <w:t>我方若违反上述承诺，隐瞒、提供虚假资料或不按</w:t>
      </w:r>
      <w:r>
        <w:rPr>
          <w:rFonts w:hint="eastAsia" w:ascii="宋体" w:hAnsi="宋体"/>
          <w:highlight w:val="none"/>
          <w:lang w:val="en-US" w:eastAsia="zh-CN"/>
        </w:rPr>
        <w:t>征集</w:t>
      </w:r>
      <w:r>
        <w:rPr>
          <w:rFonts w:hint="eastAsia" w:ascii="宋体" w:hAnsi="宋体"/>
          <w:highlight w:val="none"/>
        </w:rPr>
        <w:t>文件要求组织实施或参与串标、抬标及围标等行为，被贵方发现或被他人举报查实，无条件接受采购人、行政监管部门作出的取消投标资格、中标资格、解除合同、拒绝后续政府采购投标、不良行为记录等的处罚。对造成的损失，任何法律和经济责任完全由我方负责。</w:t>
      </w:r>
    </w:p>
    <w:p w14:paraId="6A2159D4">
      <w:pPr>
        <w:spacing w:line="360" w:lineRule="auto"/>
        <w:ind w:firstLine="480" w:firstLineChars="200"/>
        <w:rPr>
          <w:rFonts w:ascii="宋体" w:hAnsi="宋体"/>
          <w:highlight w:val="none"/>
        </w:rPr>
      </w:pPr>
      <w:r>
        <w:rPr>
          <w:rFonts w:hint="eastAsia" w:ascii="宋体" w:hAnsi="宋体"/>
          <w:highlight w:val="none"/>
        </w:rPr>
        <w:t>特此承诺。</w:t>
      </w:r>
    </w:p>
    <w:p w14:paraId="154BA5FD">
      <w:pPr>
        <w:tabs>
          <w:tab w:val="left" w:pos="1418"/>
        </w:tabs>
        <w:spacing w:line="360" w:lineRule="auto"/>
        <w:rPr>
          <w:rFonts w:hint="eastAsia" w:ascii="宋体" w:hAnsi="宋体"/>
          <w:highlight w:val="none"/>
        </w:rPr>
      </w:pPr>
    </w:p>
    <w:p w14:paraId="4890B237">
      <w:pPr>
        <w:tabs>
          <w:tab w:val="left" w:pos="1418"/>
        </w:tabs>
        <w:spacing w:line="360" w:lineRule="auto"/>
        <w:rPr>
          <w:rFonts w:hint="eastAsia" w:ascii="宋体" w:hAnsi="宋体"/>
          <w:highlight w:val="none"/>
        </w:rPr>
      </w:pPr>
    </w:p>
    <w:p w14:paraId="1D5A7C8F">
      <w:pPr>
        <w:tabs>
          <w:tab w:val="left" w:pos="1418"/>
        </w:tabs>
        <w:spacing w:line="360" w:lineRule="auto"/>
        <w:rPr>
          <w:rFonts w:ascii="宋体" w:hAnsi="宋体"/>
          <w:bCs/>
          <w:highlight w:val="none"/>
        </w:rPr>
      </w:pPr>
      <w:r>
        <w:rPr>
          <w:rFonts w:hint="eastAsia" w:ascii="宋体" w:hAnsi="宋体"/>
          <w:highlight w:val="none"/>
        </w:rPr>
        <w:t>法定代表人或委托代理人签名：</w:t>
      </w:r>
    </w:p>
    <w:p w14:paraId="74814263">
      <w:pPr>
        <w:tabs>
          <w:tab w:val="left" w:pos="1418"/>
        </w:tabs>
        <w:spacing w:line="360" w:lineRule="auto"/>
        <w:rPr>
          <w:rFonts w:ascii="宋体" w:hAnsi="宋体"/>
          <w:bCs/>
          <w:highlight w:val="none"/>
        </w:rPr>
      </w:pPr>
      <w:r>
        <w:rPr>
          <w:rFonts w:hint="eastAsia" w:ascii="宋体" w:hAnsi="宋体"/>
          <w:bCs/>
          <w:highlight w:val="none"/>
          <w:lang w:val="en-US" w:eastAsia="zh-CN"/>
        </w:rPr>
        <w:t>供 应 商</w:t>
      </w:r>
      <w:r>
        <w:rPr>
          <w:rFonts w:hint="eastAsia" w:ascii="宋体" w:hAnsi="宋体"/>
          <w:bCs/>
          <w:highlight w:val="none"/>
        </w:rPr>
        <w:t>（盖章）：                              年  月  日</w:t>
      </w:r>
    </w:p>
    <w:p w14:paraId="6630D297">
      <w:pPr>
        <w:tabs>
          <w:tab w:val="left" w:pos="1418"/>
        </w:tabs>
        <w:spacing w:line="360" w:lineRule="auto"/>
        <w:rPr>
          <w:rFonts w:ascii="宋体" w:hAnsi="宋体"/>
          <w:bCs/>
          <w:highlight w:val="none"/>
        </w:rPr>
      </w:pPr>
    </w:p>
    <w:p w14:paraId="5E9031D6">
      <w:pPr>
        <w:tabs>
          <w:tab w:val="left" w:pos="1418"/>
        </w:tabs>
        <w:spacing w:line="360" w:lineRule="auto"/>
        <w:rPr>
          <w:rFonts w:ascii="宋体" w:hAnsi="宋体"/>
          <w:bCs/>
          <w:highlight w:val="none"/>
        </w:rPr>
      </w:pPr>
    </w:p>
    <w:p w14:paraId="3A14D1E3">
      <w:pPr>
        <w:tabs>
          <w:tab w:val="left" w:pos="1418"/>
        </w:tabs>
        <w:spacing w:line="360" w:lineRule="auto"/>
        <w:rPr>
          <w:rFonts w:ascii="宋体" w:hAnsi="宋体"/>
          <w:bCs/>
          <w:highlight w:val="none"/>
        </w:rPr>
      </w:pPr>
    </w:p>
    <w:p w14:paraId="6C0E4B93">
      <w:pPr>
        <w:tabs>
          <w:tab w:val="left" w:pos="1418"/>
        </w:tabs>
        <w:spacing w:line="360" w:lineRule="auto"/>
        <w:rPr>
          <w:rFonts w:ascii="宋体" w:hAnsi="宋体"/>
          <w:bCs/>
          <w:highlight w:val="none"/>
        </w:rPr>
      </w:pPr>
    </w:p>
    <w:p w14:paraId="588C44B6">
      <w:pPr>
        <w:tabs>
          <w:tab w:val="left" w:pos="1418"/>
        </w:tabs>
        <w:spacing w:line="360" w:lineRule="auto"/>
        <w:rPr>
          <w:rFonts w:ascii="宋体" w:hAnsi="宋体"/>
          <w:bCs/>
          <w:highlight w:val="none"/>
        </w:rPr>
      </w:pPr>
    </w:p>
    <w:p w14:paraId="4347EB1D">
      <w:pPr>
        <w:pStyle w:val="13"/>
        <w:spacing w:line="360" w:lineRule="auto"/>
        <w:ind w:left="480" w:firstLine="464"/>
        <w:rPr>
          <w:rFonts w:hAnsi="宋体" w:cs="宋体"/>
          <w:bCs/>
          <w:sz w:val="24"/>
          <w:highlight w:val="none"/>
        </w:rPr>
      </w:pPr>
    </w:p>
    <w:p w14:paraId="49B07655">
      <w:pPr>
        <w:pStyle w:val="13"/>
        <w:spacing w:line="360" w:lineRule="auto"/>
        <w:ind w:left="480" w:firstLine="464"/>
        <w:rPr>
          <w:rFonts w:hAnsi="宋体" w:cs="宋体"/>
          <w:bCs/>
          <w:sz w:val="24"/>
          <w:highlight w:val="none"/>
        </w:rPr>
      </w:pPr>
    </w:p>
    <w:p w14:paraId="0A7E93B0">
      <w:pPr>
        <w:rPr>
          <w:rFonts w:ascii="宋体" w:hAnsi="宋体"/>
          <w:bCs/>
          <w:highlight w:val="none"/>
        </w:rPr>
      </w:pPr>
    </w:p>
    <w:p w14:paraId="3BB7660A">
      <w:pPr>
        <w:pStyle w:val="13"/>
        <w:ind w:left="480" w:firstLine="404"/>
        <w:rPr>
          <w:highlight w:val="none"/>
        </w:rPr>
      </w:pPr>
    </w:p>
    <w:p w14:paraId="314045B8">
      <w:pPr>
        <w:pStyle w:val="13"/>
        <w:spacing w:line="360" w:lineRule="auto"/>
        <w:ind w:left="480" w:firstLine="464"/>
        <w:rPr>
          <w:rFonts w:hAnsi="宋体" w:cs="宋体"/>
          <w:bCs/>
          <w:sz w:val="24"/>
          <w:highlight w:val="none"/>
        </w:rPr>
      </w:pPr>
    </w:p>
    <w:p w14:paraId="565021FE">
      <w:pPr>
        <w:pStyle w:val="13"/>
        <w:spacing w:line="360" w:lineRule="auto"/>
        <w:ind w:left="0" w:leftChars="0" w:firstLine="0" w:firstLineChars="0"/>
        <w:rPr>
          <w:rFonts w:hAnsi="宋体" w:cs="宋体"/>
          <w:bCs/>
          <w:sz w:val="24"/>
          <w:highlight w:val="none"/>
        </w:rPr>
      </w:pPr>
    </w:p>
    <w:p w14:paraId="5FFAEB15">
      <w:pPr>
        <w:pStyle w:val="16"/>
        <w:keepNext/>
        <w:keepLines w:val="0"/>
        <w:pageBreakBefore/>
        <w:widowControl w:val="0"/>
        <w:kinsoku/>
        <w:wordWrap/>
        <w:overflowPunct/>
        <w:topLinePunct w:val="0"/>
        <w:autoSpaceDE/>
        <w:autoSpaceDN/>
        <w:bidi w:val="0"/>
        <w:adjustRightInd/>
        <w:snapToGrid/>
        <w:spacing w:before="120" w:after="120" w:line="360" w:lineRule="auto"/>
        <w:jc w:val="center"/>
        <w:textAlignment w:val="auto"/>
        <w:rPr>
          <w:rFonts w:hAnsi="宋体" w:cs="宋体"/>
          <w:b/>
          <w:highlight w:val="none"/>
        </w:rPr>
      </w:pPr>
      <w:r>
        <w:rPr>
          <w:rFonts w:hint="eastAsia" w:hAnsi="宋体" w:cs="宋体"/>
          <w:b/>
          <w:highlight w:val="none"/>
        </w:rPr>
        <w:t>商务技术响应表</w:t>
      </w:r>
    </w:p>
    <w:p w14:paraId="1D2CF044">
      <w:pPr>
        <w:spacing w:line="360" w:lineRule="auto"/>
        <w:ind w:firstLine="240" w:firstLineChars="100"/>
        <w:rPr>
          <w:rFonts w:ascii="宋体" w:hAnsi="宋体"/>
          <w:highlight w:val="none"/>
        </w:rPr>
      </w:pPr>
      <w:r>
        <w:rPr>
          <w:rFonts w:hint="eastAsia" w:ascii="宋体" w:hAnsi="宋体"/>
          <w:highlight w:val="none"/>
        </w:rPr>
        <w:t>单位名称（盖章）：</w:t>
      </w:r>
    </w:p>
    <w:tbl>
      <w:tblPr>
        <w:tblStyle w:val="31"/>
        <w:tblW w:w="8493" w:type="dxa"/>
        <w:tblInd w:w="27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0"/>
        <w:gridCol w:w="3086"/>
        <w:gridCol w:w="3086"/>
        <w:gridCol w:w="1411"/>
      </w:tblGrid>
      <w:tr w14:paraId="1FC650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910" w:type="dxa"/>
            <w:noWrap/>
          </w:tcPr>
          <w:p w14:paraId="568E0A8B">
            <w:pPr>
              <w:keepNext w:val="0"/>
              <w:keepLines w:val="0"/>
              <w:suppressLineNumbers w:val="0"/>
              <w:spacing w:before="240" w:beforeAutospacing="0" w:after="240" w:afterAutospacing="0" w:line="360" w:lineRule="auto"/>
              <w:ind w:left="0" w:right="0"/>
              <w:jc w:val="center"/>
              <w:rPr>
                <w:rFonts w:hint="default" w:ascii="宋体" w:hAnsi="宋体"/>
                <w:highlight w:val="none"/>
              </w:rPr>
            </w:pPr>
            <w:r>
              <w:rPr>
                <w:rFonts w:hint="eastAsia" w:ascii="宋体" w:hAnsi="宋体"/>
                <w:highlight w:val="none"/>
              </w:rPr>
              <w:t>序号</w:t>
            </w:r>
          </w:p>
        </w:tc>
        <w:tc>
          <w:tcPr>
            <w:tcW w:w="3086" w:type="dxa"/>
            <w:noWrap/>
          </w:tcPr>
          <w:p w14:paraId="4E5B1784">
            <w:pPr>
              <w:keepNext w:val="0"/>
              <w:keepLines w:val="0"/>
              <w:suppressLineNumbers w:val="0"/>
              <w:spacing w:before="240" w:beforeAutospacing="0" w:after="240" w:afterAutospacing="0" w:line="360" w:lineRule="auto"/>
              <w:ind w:left="0" w:right="0"/>
              <w:jc w:val="center"/>
              <w:rPr>
                <w:rFonts w:hint="default" w:ascii="宋体" w:hAnsi="宋体"/>
                <w:highlight w:val="none"/>
              </w:rPr>
            </w:pPr>
            <w:r>
              <w:rPr>
                <w:rFonts w:hint="eastAsia" w:ascii="宋体" w:hAnsi="宋体"/>
                <w:highlight w:val="none"/>
              </w:rPr>
              <w:t>征集文件的规定</w:t>
            </w:r>
          </w:p>
        </w:tc>
        <w:tc>
          <w:tcPr>
            <w:tcW w:w="3086" w:type="dxa"/>
            <w:noWrap/>
          </w:tcPr>
          <w:p w14:paraId="0B83DBA6">
            <w:pPr>
              <w:keepNext w:val="0"/>
              <w:keepLines w:val="0"/>
              <w:suppressLineNumbers w:val="0"/>
              <w:spacing w:before="240" w:beforeAutospacing="0" w:after="240" w:afterAutospacing="0" w:line="360" w:lineRule="auto"/>
              <w:ind w:left="0" w:right="0"/>
              <w:jc w:val="center"/>
              <w:rPr>
                <w:rFonts w:hint="default" w:ascii="宋体" w:hAnsi="宋体"/>
                <w:highlight w:val="none"/>
              </w:rPr>
            </w:pPr>
            <w:r>
              <w:rPr>
                <w:rFonts w:hint="eastAsia" w:ascii="宋体" w:hAnsi="宋体"/>
                <w:highlight w:val="none"/>
              </w:rPr>
              <w:t>响应文件的响应</w:t>
            </w:r>
          </w:p>
        </w:tc>
        <w:tc>
          <w:tcPr>
            <w:tcW w:w="1411" w:type="dxa"/>
            <w:noWrap/>
          </w:tcPr>
          <w:p w14:paraId="6A6856B9">
            <w:pPr>
              <w:keepNext w:val="0"/>
              <w:keepLines w:val="0"/>
              <w:suppressLineNumbers w:val="0"/>
              <w:spacing w:before="240" w:beforeAutospacing="0" w:after="240" w:afterAutospacing="0" w:line="360" w:lineRule="auto"/>
              <w:ind w:left="0" w:right="0"/>
              <w:jc w:val="center"/>
              <w:rPr>
                <w:rFonts w:hint="default" w:ascii="宋体" w:hAnsi="宋体"/>
                <w:highlight w:val="none"/>
              </w:rPr>
            </w:pPr>
            <w:r>
              <w:rPr>
                <w:rFonts w:hint="eastAsia" w:ascii="宋体" w:hAnsi="宋体"/>
                <w:highlight w:val="none"/>
              </w:rPr>
              <w:t>偏离说明</w:t>
            </w:r>
          </w:p>
        </w:tc>
      </w:tr>
      <w:tr w14:paraId="061E9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910" w:type="dxa"/>
            <w:noWrap/>
          </w:tcPr>
          <w:p w14:paraId="0E9BA5A3">
            <w:pPr>
              <w:keepNext w:val="0"/>
              <w:keepLines w:val="0"/>
              <w:suppressLineNumbers w:val="0"/>
              <w:spacing w:before="240" w:beforeAutospacing="0" w:after="240" w:afterAutospacing="0" w:line="360" w:lineRule="auto"/>
              <w:ind w:left="0" w:right="0"/>
              <w:rPr>
                <w:rFonts w:hint="default" w:ascii="宋体" w:hAnsi="宋体"/>
                <w:highlight w:val="none"/>
              </w:rPr>
            </w:pPr>
          </w:p>
        </w:tc>
        <w:tc>
          <w:tcPr>
            <w:tcW w:w="3086" w:type="dxa"/>
            <w:noWrap/>
          </w:tcPr>
          <w:p w14:paraId="471BAA7F">
            <w:pPr>
              <w:keepNext w:val="0"/>
              <w:keepLines w:val="0"/>
              <w:suppressLineNumbers w:val="0"/>
              <w:spacing w:before="240" w:beforeAutospacing="0" w:after="240" w:afterAutospacing="0" w:line="360" w:lineRule="auto"/>
              <w:ind w:left="0" w:right="0"/>
              <w:rPr>
                <w:rFonts w:hint="default" w:ascii="宋体" w:hAnsi="宋体"/>
                <w:highlight w:val="none"/>
              </w:rPr>
            </w:pPr>
          </w:p>
        </w:tc>
        <w:tc>
          <w:tcPr>
            <w:tcW w:w="3086" w:type="dxa"/>
            <w:noWrap/>
          </w:tcPr>
          <w:p w14:paraId="11CCEBC6">
            <w:pPr>
              <w:keepNext w:val="0"/>
              <w:keepLines w:val="0"/>
              <w:suppressLineNumbers w:val="0"/>
              <w:spacing w:before="240" w:beforeAutospacing="0" w:after="240" w:afterAutospacing="0" w:line="360" w:lineRule="auto"/>
              <w:ind w:left="0" w:right="0"/>
              <w:rPr>
                <w:rFonts w:hint="default" w:ascii="宋体" w:hAnsi="宋体"/>
                <w:highlight w:val="none"/>
              </w:rPr>
            </w:pPr>
          </w:p>
        </w:tc>
        <w:tc>
          <w:tcPr>
            <w:tcW w:w="1411" w:type="dxa"/>
            <w:noWrap/>
          </w:tcPr>
          <w:p w14:paraId="102E29F9">
            <w:pPr>
              <w:keepNext w:val="0"/>
              <w:keepLines w:val="0"/>
              <w:suppressLineNumbers w:val="0"/>
              <w:spacing w:before="240" w:beforeAutospacing="0" w:after="240" w:afterAutospacing="0" w:line="360" w:lineRule="auto"/>
              <w:ind w:left="0" w:right="0"/>
              <w:rPr>
                <w:rFonts w:hint="default" w:ascii="宋体" w:hAnsi="宋体"/>
                <w:highlight w:val="none"/>
              </w:rPr>
            </w:pPr>
          </w:p>
        </w:tc>
      </w:tr>
      <w:tr w14:paraId="5AAA7D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910" w:type="dxa"/>
            <w:noWrap/>
          </w:tcPr>
          <w:p w14:paraId="788B9206">
            <w:pPr>
              <w:keepNext w:val="0"/>
              <w:keepLines w:val="0"/>
              <w:suppressLineNumbers w:val="0"/>
              <w:spacing w:before="240" w:beforeAutospacing="0" w:after="240" w:afterAutospacing="0" w:line="360" w:lineRule="auto"/>
              <w:ind w:left="0" w:right="0"/>
              <w:rPr>
                <w:rFonts w:hint="default" w:ascii="宋体" w:hAnsi="宋体"/>
                <w:highlight w:val="none"/>
              </w:rPr>
            </w:pPr>
          </w:p>
        </w:tc>
        <w:tc>
          <w:tcPr>
            <w:tcW w:w="3086" w:type="dxa"/>
            <w:noWrap/>
          </w:tcPr>
          <w:p w14:paraId="66F16731">
            <w:pPr>
              <w:keepNext w:val="0"/>
              <w:keepLines w:val="0"/>
              <w:suppressLineNumbers w:val="0"/>
              <w:spacing w:before="240" w:beforeAutospacing="0" w:after="240" w:afterAutospacing="0" w:line="360" w:lineRule="auto"/>
              <w:ind w:left="0" w:right="0"/>
              <w:rPr>
                <w:rFonts w:hint="default" w:ascii="宋体" w:hAnsi="宋体"/>
                <w:highlight w:val="none"/>
              </w:rPr>
            </w:pPr>
          </w:p>
        </w:tc>
        <w:tc>
          <w:tcPr>
            <w:tcW w:w="3086" w:type="dxa"/>
            <w:noWrap/>
          </w:tcPr>
          <w:p w14:paraId="4F3340E8">
            <w:pPr>
              <w:keepNext w:val="0"/>
              <w:keepLines w:val="0"/>
              <w:suppressLineNumbers w:val="0"/>
              <w:spacing w:before="240" w:beforeAutospacing="0" w:after="240" w:afterAutospacing="0" w:line="360" w:lineRule="auto"/>
              <w:ind w:left="0" w:right="0"/>
              <w:rPr>
                <w:rFonts w:hint="default" w:ascii="宋体" w:hAnsi="宋体"/>
                <w:highlight w:val="none"/>
              </w:rPr>
            </w:pPr>
          </w:p>
        </w:tc>
        <w:tc>
          <w:tcPr>
            <w:tcW w:w="1411" w:type="dxa"/>
            <w:noWrap/>
          </w:tcPr>
          <w:p w14:paraId="4C5F6A0A">
            <w:pPr>
              <w:keepNext w:val="0"/>
              <w:keepLines w:val="0"/>
              <w:suppressLineNumbers w:val="0"/>
              <w:spacing w:before="240" w:beforeAutospacing="0" w:after="240" w:afterAutospacing="0" w:line="360" w:lineRule="auto"/>
              <w:ind w:left="0" w:right="0"/>
              <w:rPr>
                <w:rFonts w:hint="default" w:ascii="宋体" w:hAnsi="宋体"/>
                <w:highlight w:val="none"/>
              </w:rPr>
            </w:pPr>
          </w:p>
        </w:tc>
      </w:tr>
    </w:tbl>
    <w:p w14:paraId="16F3A8DF">
      <w:pPr>
        <w:spacing w:line="360" w:lineRule="auto"/>
        <w:rPr>
          <w:rFonts w:ascii="宋体" w:hAnsi="宋体"/>
          <w:highlight w:val="none"/>
        </w:rPr>
      </w:pPr>
      <w:r>
        <w:rPr>
          <w:rFonts w:hint="eastAsia" w:ascii="宋体" w:hAnsi="宋体"/>
          <w:highlight w:val="none"/>
        </w:rPr>
        <w:t>注：供应商的响应文件与征集文件之规定存在偏离的，应在此表中如实说明。未在上表中说明的，将被认为完全响应征集文件的规定。</w:t>
      </w:r>
    </w:p>
    <w:p w14:paraId="2116A85E">
      <w:pPr>
        <w:spacing w:line="360" w:lineRule="auto"/>
        <w:rPr>
          <w:rFonts w:ascii="宋体" w:hAnsi="宋体"/>
          <w:highlight w:val="none"/>
        </w:rPr>
      </w:pPr>
    </w:p>
    <w:p w14:paraId="43A6D03A">
      <w:pPr>
        <w:tabs>
          <w:tab w:val="left" w:pos="1418"/>
        </w:tabs>
        <w:spacing w:line="360" w:lineRule="auto"/>
        <w:rPr>
          <w:rFonts w:ascii="宋体" w:hAnsi="宋体"/>
          <w:bCs/>
          <w:highlight w:val="none"/>
        </w:rPr>
      </w:pPr>
      <w:r>
        <w:rPr>
          <w:rFonts w:hint="eastAsia" w:ascii="宋体" w:hAnsi="宋体"/>
          <w:highlight w:val="none"/>
        </w:rPr>
        <w:t>法定代表人或委托代理人签名：</w:t>
      </w:r>
    </w:p>
    <w:p w14:paraId="4442D471">
      <w:pPr>
        <w:tabs>
          <w:tab w:val="left" w:pos="1418"/>
        </w:tabs>
        <w:spacing w:line="360" w:lineRule="auto"/>
        <w:rPr>
          <w:rFonts w:ascii="宋体" w:hAnsi="宋体"/>
          <w:bCs/>
          <w:highlight w:val="none"/>
        </w:rPr>
      </w:pPr>
      <w:r>
        <w:rPr>
          <w:rFonts w:hint="eastAsia" w:ascii="宋体" w:hAnsi="宋体"/>
          <w:bCs/>
          <w:highlight w:val="none"/>
          <w:lang w:val="en-US" w:eastAsia="zh-CN"/>
        </w:rPr>
        <w:t>供 应 商</w:t>
      </w:r>
      <w:r>
        <w:rPr>
          <w:rFonts w:hint="eastAsia" w:ascii="宋体" w:hAnsi="宋体"/>
          <w:bCs/>
          <w:highlight w:val="none"/>
        </w:rPr>
        <w:t>（盖章）：                              年  月  日</w:t>
      </w:r>
    </w:p>
    <w:p w14:paraId="081057B1">
      <w:pPr>
        <w:pStyle w:val="13"/>
        <w:spacing w:line="360" w:lineRule="auto"/>
        <w:ind w:left="480" w:firstLine="464"/>
        <w:rPr>
          <w:rFonts w:hAnsi="宋体" w:cs="宋体"/>
          <w:bCs/>
          <w:sz w:val="24"/>
          <w:highlight w:val="none"/>
        </w:rPr>
      </w:pPr>
    </w:p>
    <w:p w14:paraId="49D36F26">
      <w:pPr>
        <w:pStyle w:val="13"/>
        <w:spacing w:line="360" w:lineRule="auto"/>
        <w:ind w:left="480" w:firstLine="464"/>
        <w:rPr>
          <w:rFonts w:hAnsi="宋体" w:cs="宋体"/>
          <w:bCs/>
          <w:sz w:val="24"/>
          <w:highlight w:val="none"/>
        </w:rPr>
      </w:pPr>
    </w:p>
    <w:p w14:paraId="241AFF24">
      <w:pPr>
        <w:pStyle w:val="13"/>
        <w:spacing w:line="360" w:lineRule="auto"/>
        <w:ind w:left="480" w:firstLine="464"/>
        <w:rPr>
          <w:rFonts w:hAnsi="宋体" w:cs="宋体"/>
          <w:bCs/>
          <w:sz w:val="24"/>
          <w:highlight w:val="none"/>
        </w:rPr>
      </w:pPr>
    </w:p>
    <w:p w14:paraId="63D73DCF">
      <w:pPr>
        <w:pStyle w:val="13"/>
        <w:spacing w:line="360" w:lineRule="auto"/>
        <w:ind w:left="480" w:firstLine="464"/>
        <w:rPr>
          <w:rFonts w:hAnsi="宋体" w:cs="宋体"/>
          <w:bCs/>
          <w:sz w:val="24"/>
          <w:highlight w:val="none"/>
        </w:rPr>
      </w:pPr>
    </w:p>
    <w:p w14:paraId="6777F91B">
      <w:pPr>
        <w:pStyle w:val="13"/>
        <w:spacing w:line="360" w:lineRule="auto"/>
        <w:ind w:left="480" w:firstLine="464"/>
        <w:rPr>
          <w:rFonts w:hAnsi="宋体" w:cs="宋体"/>
          <w:bCs/>
          <w:sz w:val="24"/>
          <w:highlight w:val="none"/>
        </w:rPr>
      </w:pPr>
    </w:p>
    <w:p w14:paraId="07F6FE2A">
      <w:pPr>
        <w:pStyle w:val="13"/>
        <w:spacing w:line="360" w:lineRule="auto"/>
        <w:ind w:left="480" w:firstLine="464"/>
        <w:rPr>
          <w:rFonts w:hAnsi="宋体" w:cs="宋体"/>
          <w:bCs/>
          <w:sz w:val="24"/>
          <w:highlight w:val="none"/>
        </w:rPr>
      </w:pPr>
    </w:p>
    <w:p w14:paraId="45BF7F13">
      <w:pPr>
        <w:pStyle w:val="13"/>
        <w:spacing w:line="360" w:lineRule="auto"/>
        <w:ind w:left="480" w:firstLine="464"/>
        <w:rPr>
          <w:rFonts w:hAnsi="宋体" w:cs="宋体"/>
          <w:bCs/>
          <w:sz w:val="24"/>
          <w:highlight w:val="none"/>
        </w:rPr>
      </w:pPr>
    </w:p>
    <w:p w14:paraId="6F57D351">
      <w:pPr>
        <w:pStyle w:val="13"/>
        <w:spacing w:line="360" w:lineRule="auto"/>
        <w:ind w:left="480" w:firstLine="464"/>
        <w:rPr>
          <w:rFonts w:hAnsi="宋体" w:cs="宋体"/>
          <w:bCs/>
          <w:sz w:val="24"/>
          <w:highlight w:val="none"/>
        </w:rPr>
      </w:pPr>
    </w:p>
    <w:p w14:paraId="6B5FBF2B">
      <w:pPr>
        <w:pStyle w:val="13"/>
        <w:spacing w:line="360" w:lineRule="auto"/>
        <w:ind w:left="480" w:firstLine="464"/>
        <w:rPr>
          <w:rFonts w:hAnsi="宋体" w:cs="宋体"/>
          <w:bCs/>
          <w:sz w:val="24"/>
          <w:highlight w:val="none"/>
        </w:rPr>
      </w:pPr>
    </w:p>
    <w:p w14:paraId="08D4E3DC">
      <w:pPr>
        <w:pStyle w:val="13"/>
        <w:spacing w:line="360" w:lineRule="auto"/>
        <w:ind w:left="480" w:firstLine="464"/>
        <w:rPr>
          <w:rFonts w:hAnsi="宋体" w:cs="宋体"/>
          <w:bCs/>
          <w:sz w:val="24"/>
          <w:highlight w:val="none"/>
        </w:rPr>
      </w:pPr>
    </w:p>
    <w:p w14:paraId="594FB79F">
      <w:pPr>
        <w:pStyle w:val="13"/>
        <w:spacing w:line="360" w:lineRule="auto"/>
        <w:ind w:left="480" w:firstLine="464"/>
        <w:rPr>
          <w:rFonts w:hAnsi="宋体" w:cs="宋体"/>
          <w:bCs/>
          <w:sz w:val="24"/>
          <w:highlight w:val="none"/>
        </w:rPr>
      </w:pPr>
    </w:p>
    <w:p w14:paraId="3C5ACE06">
      <w:pPr>
        <w:pStyle w:val="13"/>
        <w:spacing w:line="360" w:lineRule="auto"/>
        <w:ind w:left="480" w:firstLine="464"/>
        <w:rPr>
          <w:rFonts w:hAnsi="宋体" w:cs="宋体"/>
          <w:bCs/>
          <w:sz w:val="24"/>
          <w:highlight w:val="none"/>
        </w:rPr>
      </w:pPr>
    </w:p>
    <w:p w14:paraId="0C3C8E9C">
      <w:pPr>
        <w:spacing w:line="360" w:lineRule="auto"/>
        <w:jc w:val="center"/>
        <w:rPr>
          <w:rFonts w:hint="eastAsia" w:ascii="宋体" w:hAnsi="宋体"/>
          <w:b/>
          <w:snapToGrid w:val="0"/>
          <w:color w:val="000000"/>
        </w:rPr>
      </w:pPr>
    </w:p>
    <w:p w14:paraId="6A16A99E">
      <w:pPr>
        <w:spacing w:line="360" w:lineRule="auto"/>
        <w:jc w:val="center"/>
        <w:rPr>
          <w:rFonts w:hint="eastAsia" w:ascii="宋体" w:hAnsi="宋体"/>
          <w:b/>
          <w:snapToGrid w:val="0"/>
          <w:color w:val="000000"/>
        </w:rPr>
      </w:pPr>
    </w:p>
    <w:p w14:paraId="068127D3">
      <w:pPr>
        <w:spacing w:line="360" w:lineRule="auto"/>
        <w:jc w:val="center"/>
        <w:rPr>
          <w:rFonts w:ascii="宋体" w:hAnsi="宋体"/>
          <w:b/>
          <w:snapToGrid w:val="0"/>
          <w:color w:val="000000"/>
        </w:rPr>
      </w:pPr>
      <w:r>
        <w:rPr>
          <w:rFonts w:hint="eastAsia" w:ascii="宋体" w:hAnsi="宋体"/>
          <w:b/>
          <w:snapToGrid w:val="0"/>
          <w:color w:val="000000"/>
        </w:rPr>
        <w:t>拟派项目团队组成员基本情况表</w:t>
      </w:r>
    </w:p>
    <w:tbl>
      <w:tblPr>
        <w:tblStyle w:val="31"/>
        <w:tblW w:w="4984" w:type="pct"/>
        <w:tblInd w:w="0" w:type="dxa"/>
        <w:tblLayout w:type="autofit"/>
        <w:tblCellMar>
          <w:top w:w="0" w:type="dxa"/>
          <w:left w:w="108" w:type="dxa"/>
          <w:bottom w:w="0" w:type="dxa"/>
          <w:right w:w="108" w:type="dxa"/>
        </w:tblCellMar>
      </w:tblPr>
      <w:tblGrid>
        <w:gridCol w:w="496"/>
        <w:gridCol w:w="567"/>
        <w:gridCol w:w="513"/>
        <w:gridCol w:w="924"/>
        <w:gridCol w:w="944"/>
        <w:gridCol w:w="869"/>
        <w:gridCol w:w="1234"/>
        <w:gridCol w:w="1143"/>
        <w:gridCol w:w="876"/>
        <w:gridCol w:w="851"/>
        <w:gridCol w:w="1180"/>
      </w:tblGrid>
      <w:tr w14:paraId="15ACEF3D">
        <w:tblPrEx>
          <w:tblCellMar>
            <w:top w:w="0" w:type="dxa"/>
            <w:left w:w="108" w:type="dxa"/>
            <w:bottom w:w="0" w:type="dxa"/>
            <w:right w:w="108" w:type="dxa"/>
          </w:tblCellMar>
        </w:tblPrEx>
        <w:trPr>
          <w:trHeight w:val="465" w:hRule="atLeast"/>
        </w:trPr>
        <w:tc>
          <w:tcPr>
            <w:tcW w:w="258" w:type="pct"/>
            <w:tcBorders>
              <w:top w:val="single" w:color="auto" w:sz="4" w:space="0"/>
              <w:left w:val="single" w:color="auto" w:sz="4" w:space="0"/>
              <w:bottom w:val="single" w:color="auto" w:sz="4" w:space="0"/>
              <w:right w:val="single" w:color="auto" w:sz="4" w:space="0"/>
            </w:tcBorders>
            <w:vAlign w:val="center"/>
          </w:tcPr>
          <w:p w14:paraId="1E03B81F">
            <w:pPr>
              <w:keepNext w:val="0"/>
              <w:keepLines w:val="0"/>
              <w:widowControl/>
              <w:suppressLineNumbers w:val="0"/>
              <w:spacing w:before="0" w:beforeAutospacing="0" w:after="0" w:afterAutospacing="0" w:line="360" w:lineRule="auto"/>
              <w:ind w:left="0" w:right="0"/>
              <w:jc w:val="center"/>
              <w:rPr>
                <w:rFonts w:hint="default" w:ascii="宋体" w:hAnsi="宋体"/>
                <w:kern w:val="0"/>
              </w:rPr>
            </w:pPr>
            <w:r>
              <w:rPr>
                <w:rFonts w:hint="eastAsia" w:ascii="宋体" w:hAnsi="宋体"/>
                <w:kern w:val="0"/>
              </w:rPr>
              <w:t>序号</w:t>
            </w:r>
          </w:p>
        </w:tc>
        <w:tc>
          <w:tcPr>
            <w:tcW w:w="295" w:type="pct"/>
            <w:tcBorders>
              <w:top w:val="single" w:color="auto" w:sz="4" w:space="0"/>
              <w:left w:val="single" w:color="auto" w:sz="4" w:space="0"/>
              <w:bottom w:val="single" w:color="auto" w:sz="4" w:space="0"/>
              <w:right w:val="single" w:color="auto" w:sz="4" w:space="0"/>
            </w:tcBorders>
            <w:vAlign w:val="center"/>
          </w:tcPr>
          <w:p w14:paraId="681751B6">
            <w:pPr>
              <w:keepNext w:val="0"/>
              <w:keepLines w:val="0"/>
              <w:widowControl/>
              <w:suppressLineNumbers w:val="0"/>
              <w:spacing w:before="0" w:beforeAutospacing="0" w:after="0" w:afterAutospacing="0" w:line="360" w:lineRule="auto"/>
              <w:ind w:left="0" w:right="0"/>
              <w:jc w:val="center"/>
              <w:rPr>
                <w:rFonts w:hint="default" w:ascii="宋体" w:hAnsi="宋体"/>
                <w:kern w:val="0"/>
              </w:rPr>
            </w:pPr>
            <w:r>
              <w:rPr>
                <w:rFonts w:hint="eastAsia" w:ascii="宋体" w:hAnsi="宋体"/>
                <w:kern w:val="0"/>
              </w:rPr>
              <w:t>姓名</w:t>
            </w:r>
          </w:p>
        </w:tc>
        <w:tc>
          <w:tcPr>
            <w:tcW w:w="267" w:type="pct"/>
            <w:tcBorders>
              <w:top w:val="single" w:color="auto" w:sz="4" w:space="0"/>
              <w:left w:val="nil"/>
              <w:bottom w:val="single" w:color="auto" w:sz="4" w:space="0"/>
              <w:right w:val="single" w:color="auto" w:sz="4" w:space="0"/>
            </w:tcBorders>
            <w:vAlign w:val="center"/>
          </w:tcPr>
          <w:p w14:paraId="5BC07312">
            <w:pPr>
              <w:keepNext w:val="0"/>
              <w:keepLines w:val="0"/>
              <w:widowControl/>
              <w:suppressLineNumbers w:val="0"/>
              <w:spacing w:before="0" w:beforeAutospacing="0" w:after="0" w:afterAutospacing="0" w:line="360" w:lineRule="auto"/>
              <w:ind w:left="0" w:right="0"/>
              <w:jc w:val="center"/>
              <w:rPr>
                <w:rFonts w:hint="default" w:ascii="宋体" w:hAnsi="宋体"/>
                <w:kern w:val="0"/>
              </w:rPr>
            </w:pPr>
            <w:r>
              <w:rPr>
                <w:rFonts w:hint="eastAsia" w:ascii="宋体" w:hAnsi="宋体"/>
                <w:kern w:val="0"/>
              </w:rPr>
              <w:t>性别</w:t>
            </w:r>
          </w:p>
        </w:tc>
        <w:tc>
          <w:tcPr>
            <w:tcW w:w="481" w:type="pct"/>
            <w:tcBorders>
              <w:top w:val="single" w:color="auto" w:sz="4" w:space="0"/>
              <w:left w:val="nil"/>
              <w:bottom w:val="single" w:color="auto" w:sz="4" w:space="0"/>
              <w:right w:val="single" w:color="auto" w:sz="4" w:space="0"/>
            </w:tcBorders>
            <w:vAlign w:val="center"/>
          </w:tcPr>
          <w:p w14:paraId="0BC8B26E">
            <w:pPr>
              <w:keepNext w:val="0"/>
              <w:keepLines w:val="0"/>
              <w:widowControl/>
              <w:suppressLineNumbers w:val="0"/>
              <w:spacing w:before="0" w:beforeAutospacing="0" w:after="0" w:afterAutospacing="0" w:line="360" w:lineRule="auto"/>
              <w:ind w:left="0" w:right="0"/>
              <w:jc w:val="center"/>
              <w:rPr>
                <w:rFonts w:hint="default" w:ascii="宋体" w:hAnsi="宋体"/>
                <w:kern w:val="0"/>
              </w:rPr>
            </w:pPr>
            <w:r>
              <w:rPr>
                <w:rFonts w:hint="eastAsia" w:ascii="宋体" w:hAnsi="宋体"/>
                <w:kern w:val="0"/>
              </w:rPr>
              <w:t>出生年月</w:t>
            </w:r>
          </w:p>
        </w:tc>
        <w:tc>
          <w:tcPr>
            <w:tcW w:w="491" w:type="pct"/>
            <w:tcBorders>
              <w:top w:val="single" w:color="auto" w:sz="4" w:space="0"/>
              <w:left w:val="nil"/>
              <w:bottom w:val="single" w:color="auto" w:sz="4" w:space="0"/>
              <w:right w:val="single" w:color="auto" w:sz="4" w:space="0"/>
            </w:tcBorders>
            <w:vAlign w:val="center"/>
          </w:tcPr>
          <w:p w14:paraId="4759E398">
            <w:pPr>
              <w:keepNext w:val="0"/>
              <w:keepLines w:val="0"/>
              <w:widowControl/>
              <w:suppressLineNumbers w:val="0"/>
              <w:spacing w:before="0" w:beforeAutospacing="0" w:after="0" w:afterAutospacing="0" w:line="360" w:lineRule="auto"/>
              <w:ind w:left="0" w:right="0"/>
              <w:jc w:val="center"/>
              <w:rPr>
                <w:rFonts w:hint="default" w:ascii="宋体" w:hAnsi="宋体"/>
                <w:kern w:val="0"/>
              </w:rPr>
            </w:pPr>
            <w:r>
              <w:rPr>
                <w:rFonts w:hint="eastAsia" w:ascii="宋体" w:hAnsi="宋体"/>
                <w:kern w:val="0"/>
              </w:rPr>
              <w:t>毕业院校</w:t>
            </w:r>
          </w:p>
        </w:tc>
        <w:tc>
          <w:tcPr>
            <w:tcW w:w="452" w:type="pct"/>
            <w:tcBorders>
              <w:top w:val="single" w:color="auto" w:sz="4" w:space="0"/>
              <w:left w:val="nil"/>
              <w:bottom w:val="single" w:color="auto" w:sz="4" w:space="0"/>
              <w:right w:val="single" w:color="auto" w:sz="4" w:space="0"/>
            </w:tcBorders>
            <w:vAlign w:val="center"/>
          </w:tcPr>
          <w:p w14:paraId="266CAF68">
            <w:pPr>
              <w:keepNext w:val="0"/>
              <w:keepLines w:val="0"/>
              <w:widowControl/>
              <w:suppressLineNumbers w:val="0"/>
              <w:spacing w:before="0" w:beforeAutospacing="0" w:after="0" w:afterAutospacing="0" w:line="360" w:lineRule="auto"/>
              <w:ind w:left="0" w:right="0"/>
              <w:jc w:val="center"/>
              <w:rPr>
                <w:rFonts w:hint="default" w:ascii="宋体" w:hAnsi="宋体"/>
                <w:kern w:val="0"/>
              </w:rPr>
            </w:pPr>
            <w:r>
              <w:rPr>
                <w:rFonts w:hint="eastAsia" w:ascii="宋体" w:hAnsi="宋体"/>
                <w:kern w:val="0"/>
              </w:rPr>
              <w:t>学历</w:t>
            </w:r>
          </w:p>
        </w:tc>
        <w:tc>
          <w:tcPr>
            <w:tcW w:w="642" w:type="pct"/>
            <w:tcBorders>
              <w:top w:val="single" w:color="auto" w:sz="4" w:space="0"/>
              <w:left w:val="nil"/>
              <w:bottom w:val="single" w:color="auto" w:sz="4" w:space="0"/>
              <w:right w:val="single" w:color="auto" w:sz="4" w:space="0"/>
            </w:tcBorders>
            <w:vAlign w:val="center"/>
          </w:tcPr>
          <w:p w14:paraId="3B95C743">
            <w:pPr>
              <w:keepNext w:val="0"/>
              <w:keepLines w:val="0"/>
              <w:widowControl/>
              <w:suppressLineNumbers w:val="0"/>
              <w:spacing w:before="0" w:beforeAutospacing="0" w:after="0" w:afterAutospacing="0" w:line="360" w:lineRule="auto"/>
              <w:ind w:left="0" w:right="0"/>
              <w:jc w:val="center"/>
              <w:rPr>
                <w:rFonts w:hint="default" w:ascii="宋体" w:hAnsi="宋体"/>
                <w:kern w:val="0"/>
              </w:rPr>
            </w:pPr>
            <w:r>
              <w:rPr>
                <w:rFonts w:hint="eastAsia" w:ascii="宋体" w:hAnsi="宋体"/>
                <w:kern w:val="0"/>
              </w:rPr>
              <w:t>技术职称</w:t>
            </w:r>
          </w:p>
        </w:tc>
        <w:tc>
          <w:tcPr>
            <w:tcW w:w="595" w:type="pct"/>
            <w:tcBorders>
              <w:top w:val="single" w:color="auto" w:sz="4" w:space="0"/>
              <w:left w:val="nil"/>
              <w:bottom w:val="single" w:color="auto" w:sz="4" w:space="0"/>
              <w:right w:val="single" w:color="auto" w:sz="4" w:space="0"/>
            </w:tcBorders>
            <w:vAlign w:val="center"/>
          </w:tcPr>
          <w:p w14:paraId="32B947AB">
            <w:pPr>
              <w:keepNext w:val="0"/>
              <w:keepLines w:val="0"/>
              <w:widowControl/>
              <w:suppressLineNumbers w:val="0"/>
              <w:spacing w:before="0" w:beforeAutospacing="0" w:after="0" w:afterAutospacing="0" w:line="360" w:lineRule="auto"/>
              <w:ind w:left="0" w:right="0"/>
              <w:jc w:val="center"/>
              <w:rPr>
                <w:rFonts w:hint="default" w:ascii="宋体" w:hAnsi="宋体"/>
                <w:kern w:val="0"/>
              </w:rPr>
            </w:pPr>
            <w:r>
              <w:rPr>
                <w:rFonts w:hint="eastAsia" w:ascii="宋体" w:hAnsi="宋体"/>
                <w:kern w:val="0"/>
              </w:rPr>
              <w:t>执业资格</w:t>
            </w:r>
          </w:p>
        </w:tc>
        <w:tc>
          <w:tcPr>
            <w:tcW w:w="456" w:type="pct"/>
            <w:tcBorders>
              <w:top w:val="single" w:color="auto" w:sz="4" w:space="0"/>
              <w:left w:val="nil"/>
              <w:bottom w:val="single" w:color="auto" w:sz="4" w:space="0"/>
              <w:right w:val="single" w:color="auto" w:sz="4" w:space="0"/>
            </w:tcBorders>
            <w:vAlign w:val="center"/>
          </w:tcPr>
          <w:p w14:paraId="5068E420">
            <w:pPr>
              <w:keepNext w:val="0"/>
              <w:keepLines w:val="0"/>
              <w:widowControl/>
              <w:suppressLineNumbers w:val="0"/>
              <w:spacing w:before="0" w:beforeAutospacing="0" w:after="0" w:afterAutospacing="0" w:line="360" w:lineRule="auto"/>
              <w:ind w:left="0" w:right="0"/>
              <w:jc w:val="center"/>
              <w:rPr>
                <w:rFonts w:hint="default" w:ascii="宋体" w:hAnsi="宋体"/>
                <w:kern w:val="0"/>
              </w:rPr>
            </w:pPr>
            <w:r>
              <w:rPr>
                <w:rFonts w:hint="eastAsia" w:ascii="宋体" w:hAnsi="宋体"/>
                <w:kern w:val="0"/>
              </w:rPr>
              <w:t>从事专业</w:t>
            </w:r>
          </w:p>
        </w:tc>
        <w:tc>
          <w:tcPr>
            <w:tcW w:w="443" w:type="pct"/>
            <w:tcBorders>
              <w:top w:val="single" w:color="auto" w:sz="4" w:space="0"/>
              <w:left w:val="nil"/>
              <w:bottom w:val="single" w:color="auto" w:sz="4" w:space="0"/>
              <w:right w:val="single" w:color="auto" w:sz="4" w:space="0"/>
            </w:tcBorders>
            <w:vAlign w:val="center"/>
          </w:tcPr>
          <w:p w14:paraId="504008EA">
            <w:pPr>
              <w:keepNext w:val="0"/>
              <w:keepLines w:val="0"/>
              <w:widowControl/>
              <w:suppressLineNumbers w:val="0"/>
              <w:spacing w:before="0" w:beforeAutospacing="0" w:after="0" w:afterAutospacing="0" w:line="360" w:lineRule="auto"/>
              <w:ind w:left="0" w:right="0"/>
              <w:jc w:val="center"/>
              <w:rPr>
                <w:rFonts w:hint="default" w:ascii="宋体" w:hAnsi="宋体"/>
                <w:kern w:val="0"/>
              </w:rPr>
            </w:pPr>
            <w:r>
              <w:rPr>
                <w:rFonts w:hint="eastAsia" w:ascii="宋体" w:hAnsi="宋体"/>
                <w:kern w:val="0"/>
              </w:rPr>
              <w:t>从业年限</w:t>
            </w:r>
          </w:p>
        </w:tc>
        <w:tc>
          <w:tcPr>
            <w:tcW w:w="614" w:type="pct"/>
            <w:tcBorders>
              <w:top w:val="single" w:color="auto" w:sz="4" w:space="0"/>
              <w:left w:val="nil"/>
              <w:bottom w:val="single" w:color="auto" w:sz="4" w:space="0"/>
              <w:right w:val="single" w:color="auto" w:sz="4" w:space="0"/>
            </w:tcBorders>
            <w:vAlign w:val="center"/>
          </w:tcPr>
          <w:p w14:paraId="5FB3350F">
            <w:pPr>
              <w:keepNext w:val="0"/>
              <w:keepLines w:val="0"/>
              <w:widowControl/>
              <w:suppressLineNumbers w:val="0"/>
              <w:spacing w:before="0" w:beforeAutospacing="0" w:after="0" w:afterAutospacing="0" w:line="360" w:lineRule="auto"/>
              <w:ind w:left="0" w:right="0"/>
              <w:jc w:val="center"/>
              <w:rPr>
                <w:rFonts w:hint="default" w:ascii="宋体" w:hAnsi="宋体"/>
                <w:kern w:val="0"/>
              </w:rPr>
            </w:pPr>
            <w:r>
              <w:rPr>
                <w:rFonts w:hint="eastAsia" w:ascii="宋体" w:hAnsi="宋体"/>
                <w:kern w:val="0"/>
              </w:rPr>
              <w:t>备注、联系电话</w:t>
            </w:r>
          </w:p>
        </w:tc>
      </w:tr>
      <w:tr w14:paraId="7CE7D95F">
        <w:tblPrEx>
          <w:tblCellMar>
            <w:top w:w="0" w:type="dxa"/>
            <w:left w:w="108" w:type="dxa"/>
            <w:bottom w:w="0" w:type="dxa"/>
            <w:right w:w="108" w:type="dxa"/>
          </w:tblCellMar>
        </w:tblPrEx>
        <w:trPr>
          <w:trHeight w:val="531" w:hRule="atLeast"/>
        </w:trPr>
        <w:tc>
          <w:tcPr>
            <w:tcW w:w="258" w:type="pct"/>
            <w:tcBorders>
              <w:top w:val="nil"/>
              <w:left w:val="single" w:color="auto" w:sz="4" w:space="0"/>
              <w:bottom w:val="single" w:color="auto" w:sz="4" w:space="0"/>
              <w:right w:val="single" w:color="auto" w:sz="4" w:space="0"/>
            </w:tcBorders>
          </w:tcPr>
          <w:p w14:paraId="50288E37">
            <w:pPr>
              <w:keepNext w:val="0"/>
              <w:keepLines w:val="0"/>
              <w:widowControl/>
              <w:suppressLineNumbers w:val="0"/>
              <w:spacing w:before="0" w:beforeAutospacing="0" w:after="0" w:afterAutospacing="0" w:line="360" w:lineRule="auto"/>
              <w:ind w:left="0" w:right="0"/>
              <w:jc w:val="center"/>
              <w:rPr>
                <w:rFonts w:hint="default" w:ascii="宋体" w:hAnsi="宋体"/>
                <w:bCs/>
                <w:kern w:val="0"/>
              </w:rPr>
            </w:pPr>
            <w:r>
              <w:rPr>
                <w:rFonts w:hint="eastAsia" w:ascii="宋体" w:hAnsi="宋体"/>
                <w:bCs/>
                <w:kern w:val="0"/>
              </w:rPr>
              <w:t>1</w:t>
            </w:r>
          </w:p>
        </w:tc>
        <w:tc>
          <w:tcPr>
            <w:tcW w:w="295" w:type="pct"/>
            <w:tcBorders>
              <w:top w:val="nil"/>
              <w:left w:val="single" w:color="auto" w:sz="4" w:space="0"/>
              <w:bottom w:val="single" w:color="auto" w:sz="4" w:space="0"/>
              <w:right w:val="single" w:color="auto" w:sz="4" w:space="0"/>
            </w:tcBorders>
            <w:vAlign w:val="center"/>
          </w:tcPr>
          <w:p w14:paraId="11C12F49">
            <w:pPr>
              <w:keepNext w:val="0"/>
              <w:keepLines w:val="0"/>
              <w:widowControl/>
              <w:suppressLineNumbers w:val="0"/>
              <w:spacing w:before="0" w:beforeAutospacing="0" w:after="0" w:afterAutospacing="0" w:line="360" w:lineRule="auto"/>
              <w:ind w:left="0" w:right="0"/>
              <w:jc w:val="center"/>
              <w:rPr>
                <w:rFonts w:hint="default" w:ascii="宋体" w:hAnsi="宋体"/>
                <w:b/>
                <w:bCs/>
                <w:kern w:val="0"/>
              </w:rPr>
            </w:pPr>
          </w:p>
        </w:tc>
        <w:tc>
          <w:tcPr>
            <w:tcW w:w="267" w:type="pct"/>
            <w:tcBorders>
              <w:top w:val="nil"/>
              <w:left w:val="nil"/>
              <w:bottom w:val="single" w:color="auto" w:sz="4" w:space="0"/>
              <w:right w:val="single" w:color="auto" w:sz="4" w:space="0"/>
            </w:tcBorders>
            <w:vAlign w:val="center"/>
          </w:tcPr>
          <w:p w14:paraId="02B5AB7C">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81" w:type="pct"/>
            <w:tcBorders>
              <w:top w:val="nil"/>
              <w:left w:val="nil"/>
              <w:bottom w:val="single" w:color="auto" w:sz="4" w:space="0"/>
              <w:right w:val="single" w:color="auto" w:sz="4" w:space="0"/>
            </w:tcBorders>
            <w:vAlign w:val="center"/>
          </w:tcPr>
          <w:p w14:paraId="37CB03E2">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91" w:type="pct"/>
            <w:tcBorders>
              <w:top w:val="nil"/>
              <w:left w:val="nil"/>
              <w:bottom w:val="single" w:color="auto" w:sz="4" w:space="0"/>
              <w:right w:val="single" w:color="auto" w:sz="4" w:space="0"/>
            </w:tcBorders>
            <w:vAlign w:val="center"/>
          </w:tcPr>
          <w:p w14:paraId="305FDCE5">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52" w:type="pct"/>
            <w:tcBorders>
              <w:top w:val="nil"/>
              <w:left w:val="nil"/>
              <w:bottom w:val="single" w:color="auto" w:sz="4" w:space="0"/>
              <w:right w:val="single" w:color="auto" w:sz="4" w:space="0"/>
            </w:tcBorders>
            <w:vAlign w:val="center"/>
          </w:tcPr>
          <w:p w14:paraId="3E4E6CE0">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642" w:type="pct"/>
            <w:tcBorders>
              <w:top w:val="nil"/>
              <w:left w:val="nil"/>
              <w:bottom w:val="single" w:color="auto" w:sz="4" w:space="0"/>
              <w:right w:val="single" w:color="auto" w:sz="4" w:space="0"/>
            </w:tcBorders>
            <w:vAlign w:val="center"/>
          </w:tcPr>
          <w:p w14:paraId="4702410F">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595" w:type="pct"/>
            <w:tcBorders>
              <w:top w:val="nil"/>
              <w:left w:val="nil"/>
              <w:bottom w:val="single" w:color="auto" w:sz="4" w:space="0"/>
              <w:right w:val="single" w:color="auto" w:sz="4" w:space="0"/>
            </w:tcBorders>
            <w:vAlign w:val="center"/>
          </w:tcPr>
          <w:p w14:paraId="254D7B1C">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56" w:type="pct"/>
            <w:tcBorders>
              <w:top w:val="nil"/>
              <w:left w:val="nil"/>
              <w:bottom w:val="single" w:color="auto" w:sz="4" w:space="0"/>
              <w:right w:val="single" w:color="auto" w:sz="4" w:space="0"/>
            </w:tcBorders>
            <w:vAlign w:val="center"/>
          </w:tcPr>
          <w:p w14:paraId="0DD95200">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43" w:type="pct"/>
            <w:tcBorders>
              <w:top w:val="nil"/>
              <w:left w:val="nil"/>
              <w:bottom w:val="single" w:color="auto" w:sz="4" w:space="0"/>
              <w:right w:val="single" w:color="auto" w:sz="4" w:space="0"/>
            </w:tcBorders>
            <w:vAlign w:val="center"/>
          </w:tcPr>
          <w:p w14:paraId="46235106">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614" w:type="pct"/>
            <w:tcBorders>
              <w:top w:val="nil"/>
              <w:left w:val="nil"/>
              <w:bottom w:val="single" w:color="auto" w:sz="4" w:space="0"/>
              <w:right w:val="single" w:color="auto" w:sz="4" w:space="0"/>
            </w:tcBorders>
            <w:vAlign w:val="center"/>
          </w:tcPr>
          <w:p w14:paraId="66788E96">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r>
      <w:tr w14:paraId="27BE2472">
        <w:tblPrEx>
          <w:tblCellMar>
            <w:top w:w="0" w:type="dxa"/>
            <w:left w:w="108" w:type="dxa"/>
            <w:bottom w:w="0" w:type="dxa"/>
            <w:right w:w="108" w:type="dxa"/>
          </w:tblCellMar>
        </w:tblPrEx>
        <w:trPr>
          <w:trHeight w:val="531" w:hRule="atLeast"/>
        </w:trPr>
        <w:tc>
          <w:tcPr>
            <w:tcW w:w="258" w:type="pct"/>
            <w:tcBorders>
              <w:top w:val="nil"/>
              <w:left w:val="single" w:color="auto" w:sz="4" w:space="0"/>
              <w:bottom w:val="single" w:color="auto" w:sz="4" w:space="0"/>
              <w:right w:val="single" w:color="auto" w:sz="4" w:space="0"/>
            </w:tcBorders>
          </w:tcPr>
          <w:p w14:paraId="6843E805">
            <w:pPr>
              <w:keepNext w:val="0"/>
              <w:keepLines w:val="0"/>
              <w:widowControl/>
              <w:suppressLineNumbers w:val="0"/>
              <w:spacing w:before="0" w:beforeAutospacing="0" w:after="0" w:afterAutospacing="0" w:line="360" w:lineRule="auto"/>
              <w:ind w:left="0" w:right="0"/>
              <w:jc w:val="center"/>
              <w:rPr>
                <w:rFonts w:hint="default" w:ascii="宋体" w:hAnsi="宋体"/>
                <w:kern w:val="0"/>
              </w:rPr>
            </w:pPr>
            <w:r>
              <w:rPr>
                <w:rFonts w:hint="eastAsia" w:ascii="宋体" w:hAnsi="宋体"/>
                <w:kern w:val="0"/>
              </w:rPr>
              <w:t>2</w:t>
            </w:r>
          </w:p>
        </w:tc>
        <w:tc>
          <w:tcPr>
            <w:tcW w:w="295" w:type="pct"/>
            <w:tcBorders>
              <w:top w:val="nil"/>
              <w:left w:val="single" w:color="auto" w:sz="4" w:space="0"/>
              <w:bottom w:val="single" w:color="auto" w:sz="4" w:space="0"/>
              <w:right w:val="single" w:color="auto" w:sz="4" w:space="0"/>
            </w:tcBorders>
            <w:vAlign w:val="center"/>
          </w:tcPr>
          <w:p w14:paraId="425E5E29">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267" w:type="pct"/>
            <w:tcBorders>
              <w:top w:val="nil"/>
              <w:left w:val="nil"/>
              <w:bottom w:val="single" w:color="auto" w:sz="4" w:space="0"/>
              <w:right w:val="single" w:color="auto" w:sz="4" w:space="0"/>
            </w:tcBorders>
            <w:vAlign w:val="center"/>
          </w:tcPr>
          <w:p w14:paraId="1A205392">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81" w:type="pct"/>
            <w:tcBorders>
              <w:top w:val="nil"/>
              <w:left w:val="nil"/>
              <w:bottom w:val="single" w:color="auto" w:sz="4" w:space="0"/>
              <w:right w:val="single" w:color="auto" w:sz="4" w:space="0"/>
            </w:tcBorders>
            <w:vAlign w:val="center"/>
          </w:tcPr>
          <w:p w14:paraId="1E6DF054">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91" w:type="pct"/>
            <w:tcBorders>
              <w:top w:val="nil"/>
              <w:left w:val="nil"/>
              <w:bottom w:val="single" w:color="auto" w:sz="4" w:space="0"/>
              <w:right w:val="single" w:color="auto" w:sz="4" w:space="0"/>
            </w:tcBorders>
            <w:vAlign w:val="center"/>
          </w:tcPr>
          <w:p w14:paraId="5F02F6F2">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52" w:type="pct"/>
            <w:tcBorders>
              <w:top w:val="nil"/>
              <w:left w:val="nil"/>
              <w:bottom w:val="single" w:color="auto" w:sz="4" w:space="0"/>
              <w:right w:val="single" w:color="auto" w:sz="4" w:space="0"/>
            </w:tcBorders>
            <w:vAlign w:val="center"/>
          </w:tcPr>
          <w:p w14:paraId="66C29010">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642" w:type="pct"/>
            <w:tcBorders>
              <w:top w:val="nil"/>
              <w:left w:val="nil"/>
              <w:bottom w:val="single" w:color="auto" w:sz="4" w:space="0"/>
              <w:right w:val="single" w:color="auto" w:sz="4" w:space="0"/>
            </w:tcBorders>
            <w:vAlign w:val="center"/>
          </w:tcPr>
          <w:p w14:paraId="30E65C01">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595" w:type="pct"/>
            <w:tcBorders>
              <w:top w:val="nil"/>
              <w:left w:val="nil"/>
              <w:bottom w:val="single" w:color="auto" w:sz="4" w:space="0"/>
              <w:right w:val="single" w:color="auto" w:sz="4" w:space="0"/>
            </w:tcBorders>
            <w:vAlign w:val="center"/>
          </w:tcPr>
          <w:p w14:paraId="0068EFF3">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56" w:type="pct"/>
            <w:tcBorders>
              <w:top w:val="nil"/>
              <w:left w:val="nil"/>
              <w:bottom w:val="single" w:color="auto" w:sz="4" w:space="0"/>
              <w:right w:val="single" w:color="auto" w:sz="4" w:space="0"/>
            </w:tcBorders>
            <w:vAlign w:val="center"/>
          </w:tcPr>
          <w:p w14:paraId="6E8DB9A7">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43" w:type="pct"/>
            <w:tcBorders>
              <w:top w:val="nil"/>
              <w:left w:val="nil"/>
              <w:bottom w:val="single" w:color="auto" w:sz="4" w:space="0"/>
              <w:right w:val="single" w:color="auto" w:sz="4" w:space="0"/>
            </w:tcBorders>
            <w:vAlign w:val="center"/>
          </w:tcPr>
          <w:p w14:paraId="636FB0A8">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614" w:type="pct"/>
            <w:tcBorders>
              <w:top w:val="nil"/>
              <w:left w:val="nil"/>
              <w:bottom w:val="single" w:color="auto" w:sz="4" w:space="0"/>
              <w:right w:val="single" w:color="auto" w:sz="4" w:space="0"/>
            </w:tcBorders>
            <w:vAlign w:val="center"/>
          </w:tcPr>
          <w:p w14:paraId="397CDC61">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r>
      <w:tr w14:paraId="06C655BA">
        <w:tblPrEx>
          <w:tblCellMar>
            <w:top w:w="0" w:type="dxa"/>
            <w:left w:w="108" w:type="dxa"/>
            <w:bottom w:w="0" w:type="dxa"/>
            <w:right w:w="108" w:type="dxa"/>
          </w:tblCellMar>
        </w:tblPrEx>
        <w:trPr>
          <w:trHeight w:val="531" w:hRule="atLeast"/>
        </w:trPr>
        <w:tc>
          <w:tcPr>
            <w:tcW w:w="258" w:type="pct"/>
            <w:tcBorders>
              <w:top w:val="nil"/>
              <w:left w:val="single" w:color="auto" w:sz="4" w:space="0"/>
              <w:bottom w:val="single" w:color="auto" w:sz="4" w:space="0"/>
              <w:right w:val="single" w:color="auto" w:sz="4" w:space="0"/>
            </w:tcBorders>
          </w:tcPr>
          <w:p w14:paraId="104FCC09">
            <w:pPr>
              <w:keepNext w:val="0"/>
              <w:keepLines w:val="0"/>
              <w:widowControl/>
              <w:suppressLineNumbers w:val="0"/>
              <w:spacing w:before="0" w:beforeAutospacing="0" w:after="0" w:afterAutospacing="0" w:line="360" w:lineRule="auto"/>
              <w:ind w:left="0" w:right="0"/>
              <w:jc w:val="center"/>
              <w:rPr>
                <w:rFonts w:hint="default" w:ascii="宋体" w:hAnsi="宋体"/>
                <w:kern w:val="0"/>
              </w:rPr>
            </w:pPr>
            <w:r>
              <w:rPr>
                <w:rFonts w:hint="eastAsia" w:ascii="宋体" w:hAnsi="宋体"/>
                <w:kern w:val="0"/>
              </w:rPr>
              <w:t>3</w:t>
            </w:r>
          </w:p>
        </w:tc>
        <w:tc>
          <w:tcPr>
            <w:tcW w:w="295" w:type="pct"/>
            <w:tcBorders>
              <w:top w:val="nil"/>
              <w:left w:val="single" w:color="auto" w:sz="4" w:space="0"/>
              <w:bottom w:val="single" w:color="auto" w:sz="4" w:space="0"/>
              <w:right w:val="single" w:color="auto" w:sz="4" w:space="0"/>
            </w:tcBorders>
            <w:vAlign w:val="center"/>
          </w:tcPr>
          <w:p w14:paraId="3333CDC3">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267" w:type="pct"/>
            <w:tcBorders>
              <w:top w:val="nil"/>
              <w:left w:val="nil"/>
              <w:bottom w:val="single" w:color="auto" w:sz="4" w:space="0"/>
              <w:right w:val="single" w:color="auto" w:sz="4" w:space="0"/>
            </w:tcBorders>
            <w:vAlign w:val="center"/>
          </w:tcPr>
          <w:p w14:paraId="087FFC6C">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81" w:type="pct"/>
            <w:tcBorders>
              <w:top w:val="nil"/>
              <w:left w:val="nil"/>
              <w:bottom w:val="single" w:color="auto" w:sz="4" w:space="0"/>
              <w:right w:val="single" w:color="auto" w:sz="4" w:space="0"/>
            </w:tcBorders>
            <w:vAlign w:val="center"/>
          </w:tcPr>
          <w:p w14:paraId="2E321115">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91" w:type="pct"/>
            <w:tcBorders>
              <w:top w:val="nil"/>
              <w:left w:val="nil"/>
              <w:bottom w:val="single" w:color="auto" w:sz="4" w:space="0"/>
              <w:right w:val="single" w:color="auto" w:sz="4" w:space="0"/>
            </w:tcBorders>
            <w:vAlign w:val="center"/>
          </w:tcPr>
          <w:p w14:paraId="0BAA3D65">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52" w:type="pct"/>
            <w:tcBorders>
              <w:top w:val="nil"/>
              <w:left w:val="nil"/>
              <w:bottom w:val="single" w:color="auto" w:sz="4" w:space="0"/>
              <w:right w:val="single" w:color="auto" w:sz="4" w:space="0"/>
            </w:tcBorders>
            <w:vAlign w:val="center"/>
          </w:tcPr>
          <w:p w14:paraId="32779487">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642" w:type="pct"/>
            <w:tcBorders>
              <w:top w:val="nil"/>
              <w:left w:val="nil"/>
              <w:bottom w:val="single" w:color="auto" w:sz="4" w:space="0"/>
              <w:right w:val="single" w:color="auto" w:sz="4" w:space="0"/>
            </w:tcBorders>
            <w:vAlign w:val="center"/>
          </w:tcPr>
          <w:p w14:paraId="7E05735E">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595" w:type="pct"/>
            <w:tcBorders>
              <w:top w:val="nil"/>
              <w:left w:val="nil"/>
              <w:bottom w:val="single" w:color="auto" w:sz="4" w:space="0"/>
              <w:right w:val="single" w:color="auto" w:sz="4" w:space="0"/>
            </w:tcBorders>
            <w:vAlign w:val="center"/>
          </w:tcPr>
          <w:p w14:paraId="07684D93">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56" w:type="pct"/>
            <w:tcBorders>
              <w:top w:val="nil"/>
              <w:left w:val="nil"/>
              <w:bottom w:val="single" w:color="auto" w:sz="4" w:space="0"/>
              <w:right w:val="single" w:color="auto" w:sz="4" w:space="0"/>
            </w:tcBorders>
            <w:vAlign w:val="center"/>
          </w:tcPr>
          <w:p w14:paraId="1DA12C0D">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43" w:type="pct"/>
            <w:tcBorders>
              <w:top w:val="nil"/>
              <w:left w:val="nil"/>
              <w:bottom w:val="single" w:color="auto" w:sz="4" w:space="0"/>
              <w:right w:val="single" w:color="auto" w:sz="4" w:space="0"/>
            </w:tcBorders>
            <w:vAlign w:val="center"/>
          </w:tcPr>
          <w:p w14:paraId="3D1A81A6">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614" w:type="pct"/>
            <w:tcBorders>
              <w:top w:val="nil"/>
              <w:left w:val="nil"/>
              <w:bottom w:val="single" w:color="auto" w:sz="4" w:space="0"/>
              <w:right w:val="single" w:color="auto" w:sz="4" w:space="0"/>
            </w:tcBorders>
            <w:vAlign w:val="center"/>
          </w:tcPr>
          <w:p w14:paraId="2E4A252D">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r>
      <w:tr w14:paraId="3E2F44A6">
        <w:tblPrEx>
          <w:tblCellMar>
            <w:top w:w="0" w:type="dxa"/>
            <w:left w:w="108" w:type="dxa"/>
            <w:bottom w:w="0" w:type="dxa"/>
            <w:right w:w="108" w:type="dxa"/>
          </w:tblCellMar>
        </w:tblPrEx>
        <w:trPr>
          <w:trHeight w:val="531" w:hRule="atLeast"/>
        </w:trPr>
        <w:tc>
          <w:tcPr>
            <w:tcW w:w="258" w:type="pct"/>
            <w:tcBorders>
              <w:top w:val="nil"/>
              <w:left w:val="single" w:color="auto" w:sz="4" w:space="0"/>
              <w:bottom w:val="single" w:color="auto" w:sz="4" w:space="0"/>
              <w:right w:val="single" w:color="auto" w:sz="4" w:space="0"/>
            </w:tcBorders>
          </w:tcPr>
          <w:p w14:paraId="173DF8B8">
            <w:pPr>
              <w:keepNext w:val="0"/>
              <w:keepLines w:val="0"/>
              <w:widowControl/>
              <w:suppressLineNumbers w:val="0"/>
              <w:spacing w:before="0" w:beforeAutospacing="0" w:after="0" w:afterAutospacing="0" w:line="360" w:lineRule="auto"/>
              <w:ind w:left="0" w:right="0"/>
              <w:jc w:val="center"/>
              <w:rPr>
                <w:rFonts w:hint="default" w:ascii="宋体" w:hAnsi="宋体"/>
                <w:kern w:val="0"/>
              </w:rPr>
            </w:pPr>
            <w:r>
              <w:rPr>
                <w:rFonts w:hint="eastAsia" w:ascii="宋体" w:hAnsi="宋体"/>
                <w:kern w:val="0"/>
              </w:rPr>
              <w:t>4</w:t>
            </w:r>
          </w:p>
        </w:tc>
        <w:tc>
          <w:tcPr>
            <w:tcW w:w="295" w:type="pct"/>
            <w:tcBorders>
              <w:top w:val="nil"/>
              <w:left w:val="single" w:color="auto" w:sz="4" w:space="0"/>
              <w:bottom w:val="single" w:color="auto" w:sz="4" w:space="0"/>
              <w:right w:val="single" w:color="auto" w:sz="4" w:space="0"/>
            </w:tcBorders>
            <w:vAlign w:val="center"/>
          </w:tcPr>
          <w:p w14:paraId="7E99A7DB">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267" w:type="pct"/>
            <w:tcBorders>
              <w:top w:val="nil"/>
              <w:left w:val="nil"/>
              <w:bottom w:val="single" w:color="auto" w:sz="4" w:space="0"/>
              <w:right w:val="single" w:color="auto" w:sz="4" w:space="0"/>
            </w:tcBorders>
            <w:vAlign w:val="center"/>
          </w:tcPr>
          <w:p w14:paraId="24AFE33B">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81" w:type="pct"/>
            <w:tcBorders>
              <w:top w:val="nil"/>
              <w:left w:val="nil"/>
              <w:bottom w:val="single" w:color="auto" w:sz="4" w:space="0"/>
              <w:right w:val="single" w:color="auto" w:sz="4" w:space="0"/>
            </w:tcBorders>
            <w:vAlign w:val="center"/>
          </w:tcPr>
          <w:p w14:paraId="321A07FA">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91" w:type="pct"/>
            <w:tcBorders>
              <w:top w:val="nil"/>
              <w:left w:val="nil"/>
              <w:bottom w:val="single" w:color="auto" w:sz="4" w:space="0"/>
              <w:right w:val="single" w:color="auto" w:sz="4" w:space="0"/>
            </w:tcBorders>
            <w:vAlign w:val="center"/>
          </w:tcPr>
          <w:p w14:paraId="625942AB">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52" w:type="pct"/>
            <w:tcBorders>
              <w:top w:val="nil"/>
              <w:left w:val="nil"/>
              <w:bottom w:val="single" w:color="auto" w:sz="4" w:space="0"/>
              <w:right w:val="single" w:color="auto" w:sz="4" w:space="0"/>
            </w:tcBorders>
            <w:vAlign w:val="center"/>
          </w:tcPr>
          <w:p w14:paraId="7BD3E78A">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642" w:type="pct"/>
            <w:tcBorders>
              <w:top w:val="nil"/>
              <w:left w:val="nil"/>
              <w:bottom w:val="single" w:color="auto" w:sz="4" w:space="0"/>
              <w:right w:val="single" w:color="auto" w:sz="4" w:space="0"/>
            </w:tcBorders>
            <w:vAlign w:val="center"/>
          </w:tcPr>
          <w:p w14:paraId="7139D8B8">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595" w:type="pct"/>
            <w:tcBorders>
              <w:top w:val="nil"/>
              <w:left w:val="nil"/>
              <w:bottom w:val="single" w:color="auto" w:sz="4" w:space="0"/>
              <w:right w:val="single" w:color="auto" w:sz="4" w:space="0"/>
            </w:tcBorders>
            <w:vAlign w:val="center"/>
          </w:tcPr>
          <w:p w14:paraId="23620905">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56" w:type="pct"/>
            <w:tcBorders>
              <w:top w:val="nil"/>
              <w:left w:val="nil"/>
              <w:bottom w:val="single" w:color="auto" w:sz="4" w:space="0"/>
              <w:right w:val="single" w:color="auto" w:sz="4" w:space="0"/>
            </w:tcBorders>
            <w:vAlign w:val="center"/>
          </w:tcPr>
          <w:p w14:paraId="08620EEF">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43" w:type="pct"/>
            <w:tcBorders>
              <w:top w:val="nil"/>
              <w:left w:val="nil"/>
              <w:bottom w:val="single" w:color="auto" w:sz="4" w:space="0"/>
              <w:right w:val="single" w:color="auto" w:sz="4" w:space="0"/>
            </w:tcBorders>
            <w:vAlign w:val="center"/>
          </w:tcPr>
          <w:p w14:paraId="1BAFE115">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614" w:type="pct"/>
            <w:tcBorders>
              <w:top w:val="nil"/>
              <w:left w:val="nil"/>
              <w:bottom w:val="single" w:color="auto" w:sz="4" w:space="0"/>
              <w:right w:val="single" w:color="auto" w:sz="4" w:space="0"/>
            </w:tcBorders>
            <w:vAlign w:val="center"/>
          </w:tcPr>
          <w:p w14:paraId="6CA38FC6">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r>
      <w:tr w14:paraId="7639C735">
        <w:tblPrEx>
          <w:tblCellMar>
            <w:top w:w="0" w:type="dxa"/>
            <w:left w:w="108" w:type="dxa"/>
            <w:bottom w:w="0" w:type="dxa"/>
            <w:right w:w="108" w:type="dxa"/>
          </w:tblCellMar>
        </w:tblPrEx>
        <w:trPr>
          <w:trHeight w:val="531" w:hRule="atLeast"/>
        </w:trPr>
        <w:tc>
          <w:tcPr>
            <w:tcW w:w="258" w:type="pct"/>
            <w:tcBorders>
              <w:top w:val="nil"/>
              <w:left w:val="single" w:color="auto" w:sz="4" w:space="0"/>
              <w:bottom w:val="single" w:color="auto" w:sz="4" w:space="0"/>
              <w:right w:val="single" w:color="auto" w:sz="4" w:space="0"/>
            </w:tcBorders>
          </w:tcPr>
          <w:p w14:paraId="7FC99CCE">
            <w:pPr>
              <w:keepNext w:val="0"/>
              <w:keepLines w:val="0"/>
              <w:widowControl/>
              <w:suppressLineNumbers w:val="0"/>
              <w:spacing w:before="0" w:beforeAutospacing="0" w:after="0" w:afterAutospacing="0" w:line="360" w:lineRule="auto"/>
              <w:ind w:left="0" w:right="0"/>
              <w:jc w:val="center"/>
              <w:rPr>
                <w:rFonts w:hint="default" w:ascii="宋体" w:hAnsi="宋体"/>
                <w:bCs/>
                <w:kern w:val="0"/>
              </w:rPr>
            </w:pPr>
            <w:r>
              <w:rPr>
                <w:rFonts w:hint="eastAsia" w:ascii="宋体" w:hAnsi="宋体"/>
                <w:bCs/>
                <w:kern w:val="0"/>
              </w:rPr>
              <w:t>5</w:t>
            </w:r>
          </w:p>
        </w:tc>
        <w:tc>
          <w:tcPr>
            <w:tcW w:w="295" w:type="pct"/>
            <w:tcBorders>
              <w:top w:val="nil"/>
              <w:left w:val="single" w:color="auto" w:sz="4" w:space="0"/>
              <w:bottom w:val="single" w:color="auto" w:sz="4" w:space="0"/>
              <w:right w:val="single" w:color="auto" w:sz="4" w:space="0"/>
            </w:tcBorders>
            <w:vAlign w:val="center"/>
          </w:tcPr>
          <w:p w14:paraId="38CDF0E0">
            <w:pPr>
              <w:keepNext w:val="0"/>
              <w:keepLines w:val="0"/>
              <w:widowControl/>
              <w:suppressLineNumbers w:val="0"/>
              <w:spacing w:before="0" w:beforeAutospacing="0" w:after="0" w:afterAutospacing="0" w:line="360" w:lineRule="auto"/>
              <w:ind w:left="0" w:right="0"/>
              <w:jc w:val="center"/>
              <w:rPr>
                <w:rFonts w:hint="default" w:ascii="宋体" w:hAnsi="宋体"/>
                <w:b/>
                <w:bCs/>
                <w:kern w:val="0"/>
              </w:rPr>
            </w:pPr>
          </w:p>
        </w:tc>
        <w:tc>
          <w:tcPr>
            <w:tcW w:w="267" w:type="pct"/>
            <w:tcBorders>
              <w:top w:val="nil"/>
              <w:left w:val="nil"/>
              <w:bottom w:val="single" w:color="auto" w:sz="4" w:space="0"/>
              <w:right w:val="single" w:color="auto" w:sz="4" w:space="0"/>
            </w:tcBorders>
            <w:vAlign w:val="center"/>
          </w:tcPr>
          <w:p w14:paraId="50F03961">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81" w:type="pct"/>
            <w:tcBorders>
              <w:top w:val="nil"/>
              <w:left w:val="nil"/>
              <w:bottom w:val="single" w:color="auto" w:sz="4" w:space="0"/>
              <w:right w:val="single" w:color="auto" w:sz="4" w:space="0"/>
            </w:tcBorders>
            <w:vAlign w:val="center"/>
          </w:tcPr>
          <w:p w14:paraId="6EA64000">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91" w:type="pct"/>
            <w:tcBorders>
              <w:top w:val="nil"/>
              <w:left w:val="nil"/>
              <w:bottom w:val="single" w:color="auto" w:sz="4" w:space="0"/>
              <w:right w:val="single" w:color="auto" w:sz="4" w:space="0"/>
            </w:tcBorders>
            <w:vAlign w:val="center"/>
          </w:tcPr>
          <w:p w14:paraId="4B051843">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52" w:type="pct"/>
            <w:tcBorders>
              <w:top w:val="nil"/>
              <w:left w:val="nil"/>
              <w:bottom w:val="single" w:color="auto" w:sz="4" w:space="0"/>
              <w:right w:val="single" w:color="auto" w:sz="4" w:space="0"/>
            </w:tcBorders>
            <w:vAlign w:val="center"/>
          </w:tcPr>
          <w:p w14:paraId="4C054C20">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642" w:type="pct"/>
            <w:tcBorders>
              <w:top w:val="nil"/>
              <w:left w:val="nil"/>
              <w:bottom w:val="single" w:color="auto" w:sz="4" w:space="0"/>
              <w:right w:val="single" w:color="auto" w:sz="4" w:space="0"/>
            </w:tcBorders>
            <w:vAlign w:val="center"/>
          </w:tcPr>
          <w:p w14:paraId="7472990C">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595" w:type="pct"/>
            <w:tcBorders>
              <w:top w:val="nil"/>
              <w:left w:val="nil"/>
              <w:bottom w:val="single" w:color="auto" w:sz="4" w:space="0"/>
              <w:right w:val="single" w:color="auto" w:sz="4" w:space="0"/>
            </w:tcBorders>
            <w:vAlign w:val="center"/>
          </w:tcPr>
          <w:p w14:paraId="43E87AD4">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56" w:type="pct"/>
            <w:tcBorders>
              <w:top w:val="nil"/>
              <w:left w:val="nil"/>
              <w:bottom w:val="single" w:color="auto" w:sz="4" w:space="0"/>
              <w:right w:val="single" w:color="auto" w:sz="4" w:space="0"/>
            </w:tcBorders>
            <w:vAlign w:val="center"/>
          </w:tcPr>
          <w:p w14:paraId="64456D22">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43" w:type="pct"/>
            <w:tcBorders>
              <w:top w:val="nil"/>
              <w:left w:val="nil"/>
              <w:bottom w:val="single" w:color="auto" w:sz="4" w:space="0"/>
              <w:right w:val="single" w:color="auto" w:sz="4" w:space="0"/>
            </w:tcBorders>
            <w:vAlign w:val="center"/>
          </w:tcPr>
          <w:p w14:paraId="2FCC2637">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614" w:type="pct"/>
            <w:tcBorders>
              <w:top w:val="nil"/>
              <w:left w:val="nil"/>
              <w:bottom w:val="single" w:color="auto" w:sz="4" w:space="0"/>
              <w:right w:val="single" w:color="auto" w:sz="4" w:space="0"/>
            </w:tcBorders>
            <w:vAlign w:val="center"/>
          </w:tcPr>
          <w:p w14:paraId="63C301E9">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r>
      <w:tr w14:paraId="10960827">
        <w:tblPrEx>
          <w:tblCellMar>
            <w:top w:w="0" w:type="dxa"/>
            <w:left w:w="108" w:type="dxa"/>
            <w:bottom w:w="0" w:type="dxa"/>
            <w:right w:w="108" w:type="dxa"/>
          </w:tblCellMar>
        </w:tblPrEx>
        <w:trPr>
          <w:trHeight w:val="531" w:hRule="atLeast"/>
        </w:trPr>
        <w:tc>
          <w:tcPr>
            <w:tcW w:w="258" w:type="pct"/>
            <w:tcBorders>
              <w:top w:val="nil"/>
              <w:left w:val="single" w:color="auto" w:sz="4" w:space="0"/>
              <w:bottom w:val="single" w:color="auto" w:sz="4" w:space="0"/>
              <w:right w:val="single" w:color="auto" w:sz="4" w:space="0"/>
            </w:tcBorders>
          </w:tcPr>
          <w:p w14:paraId="62C9AB54">
            <w:pPr>
              <w:keepNext w:val="0"/>
              <w:keepLines w:val="0"/>
              <w:widowControl/>
              <w:suppressLineNumbers w:val="0"/>
              <w:spacing w:before="0" w:beforeAutospacing="0" w:after="0" w:afterAutospacing="0" w:line="360" w:lineRule="auto"/>
              <w:ind w:left="0" w:right="0"/>
              <w:jc w:val="center"/>
              <w:rPr>
                <w:rFonts w:hint="default" w:ascii="宋体" w:hAnsi="宋体"/>
                <w:kern w:val="0"/>
              </w:rPr>
            </w:pPr>
            <w:r>
              <w:rPr>
                <w:rFonts w:hint="eastAsia" w:ascii="宋体" w:hAnsi="宋体"/>
                <w:kern w:val="0"/>
              </w:rPr>
              <w:t>6</w:t>
            </w:r>
          </w:p>
        </w:tc>
        <w:tc>
          <w:tcPr>
            <w:tcW w:w="295" w:type="pct"/>
            <w:tcBorders>
              <w:top w:val="nil"/>
              <w:left w:val="single" w:color="auto" w:sz="4" w:space="0"/>
              <w:bottom w:val="single" w:color="auto" w:sz="4" w:space="0"/>
              <w:right w:val="single" w:color="auto" w:sz="4" w:space="0"/>
            </w:tcBorders>
            <w:vAlign w:val="center"/>
          </w:tcPr>
          <w:p w14:paraId="36A210F7">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267" w:type="pct"/>
            <w:tcBorders>
              <w:top w:val="nil"/>
              <w:left w:val="nil"/>
              <w:bottom w:val="single" w:color="auto" w:sz="4" w:space="0"/>
              <w:right w:val="single" w:color="auto" w:sz="4" w:space="0"/>
            </w:tcBorders>
            <w:vAlign w:val="center"/>
          </w:tcPr>
          <w:p w14:paraId="5C989640">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81" w:type="pct"/>
            <w:tcBorders>
              <w:top w:val="nil"/>
              <w:left w:val="nil"/>
              <w:bottom w:val="single" w:color="auto" w:sz="4" w:space="0"/>
              <w:right w:val="single" w:color="auto" w:sz="4" w:space="0"/>
            </w:tcBorders>
            <w:vAlign w:val="center"/>
          </w:tcPr>
          <w:p w14:paraId="0021733D">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91" w:type="pct"/>
            <w:tcBorders>
              <w:top w:val="nil"/>
              <w:left w:val="nil"/>
              <w:bottom w:val="single" w:color="auto" w:sz="4" w:space="0"/>
              <w:right w:val="single" w:color="auto" w:sz="4" w:space="0"/>
            </w:tcBorders>
            <w:vAlign w:val="center"/>
          </w:tcPr>
          <w:p w14:paraId="097BE1A3">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52" w:type="pct"/>
            <w:tcBorders>
              <w:top w:val="nil"/>
              <w:left w:val="nil"/>
              <w:bottom w:val="single" w:color="auto" w:sz="4" w:space="0"/>
              <w:right w:val="single" w:color="auto" w:sz="4" w:space="0"/>
            </w:tcBorders>
            <w:vAlign w:val="center"/>
          </w:tcPr>
          <w:p w14:paraId="0F0D479E">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642" w:type="pct"/>
            <w:tcBorders>
              <w:top w:val="nil"/>
              <w:left w:val="nil"/>
              <w:bottom w:val="single" w:color="auto" w:sz="4" w:space="0"/>
              <w:right w:val="single" w:color="auto" w:sz="4" w:space="0"/>
            </w:tcBorders>
            <w:vAlign w:val="center"/>
          </w:tcPr>
          <w:p w14:paraId="4568CD8D">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595" w:type="pct"/>
            <w:tcBorders>
              <w:top w:val="nil"/>
              <w:left w:val="nil"/>
              <w:bottom w:val="single" w:color="auto" w:sz="4" w:space="0"/>
              <w:right w:val="single" w:color="auto" w:sz="4" w:space="0"/>
            </w:tcBorders>
            <w:vAlign w:val="center"/>
          </w:tcPr>
          <w:p w14:paraId="6F07EB48">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56" w:type="pct"/>
            <w:tcBorders>
              <w:top w:val="nil"/>
              <w:left w:val="nil"/>
              <w:bottom w:val="single" w:color="auto" w:sz="4" w:space="0"/>
              <w:right w:val="single" w:color="auto" w:sz="4" w:space="0"/>
            </w:tcBorders>
            <w:vAlign w:val="center"/>
          </w:tcPr>
          <w:p w14:paraId="5B3E97A1">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43" w:type="pct"/>
            <w:tcBorders>
              <w:top w:val="nil"/>
              <w:left w:val="nil"/>
              <w:bottom w:val="single" w:color="auto" w:sz="4" w:space="0"/>
              <w:right w:val="single" w:color="auto" w:sz="4" w:space="0"/>
            </w:tcBorders>
            <w:vAlign w:val="center"/>
          </w:tcPr>
          <w:p w14:paraId="6C3C1873">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614" w:type="pct"/>
            <w:tcBorders>
              <w:top w:val="nil"/>
              <w:left w:val="nil"/>
              <w:bottom w:val="single" w:color="auto" w:sz="4" w:space="0"/>
              <w:right w:val="single" w:color="auto" w:sz="4" w:space="0"/>
            </w:tcBorders>
            <w:vAlign w:val="center"/>
          </w:tcPr>
          <w:p w14:paraId="2B0CAC5C">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r>
      <w:tr w14:paraId="5D0CCA01">
        <w:tblPrEx>
          <w:tblCellMar>
            <w:top w:w="0" w:type="dxa"/>
            <w:left w:w="108" w:type="dxa"/>
            <w:bottom w:w="0" w:type="dxa"/>
            <w:right w:w="108" w:type="dxa"/>
          </w:tblCellMar>
        </w:tblPrEx>
        <w:trPr>
          <w:trHeight w:val="531" w:hRule="atLeast"/>
        </w:trPr>
        <w:tc>
          <w:tcPr>
            <w:tcW w:w="258" w:type="pct"/>
            <w:tcBorders>
              <w:top w:val="nil"/>
              <w:left w:val="single" w:color="auto" w:sz="4" w:space="0"/>
              <w:bottom w:val="single" w:color="auto" w:sz="4" w:space="0"/>
              <w:right w:val="single" w:color="auto" w:sz="4" w:space="0"/>
            </w:tcBorders>
          </w:tcPr>
          <w:p w14:paraId="4A2C6A06">
            <w:pPr>
              <w:keepNext w:val="0"/>
              <w:keepLines w:val="0"/>
              <w:widowControl/>
              <w:suppressLineNumbers w:val="0"/>
              <w:spacing w:before="0" w:beforeAutospacing="0" w:after="0" w:afterAutospacing="0" w:line="360" w:lineRule="auto"/>
              <w:ind w:left="0" w:right="0"/>
              <w:jc w:val="center"/>
              <w:rPr>
                <w:rFonts w:hint="default" w:ascii="宋体" w:hAnsi="宋体"/>
                <w:kern w:val="0"/>
              </w:rPr>
            </w:pPr>
            <w:r>
              <w:rPr>
                <w:rFonts w:hint="eastAsia" w:ascii="宋体" w:hAnsi="宋体"/>
                <w:kern w:val="0"/>
              </w:rPr>
              <w:t>7</w:t>
            </w:r>
          </w:p>
        </w:tc>
        <w:tc>
          <w:tcPr>
            <w:tcW w:w="295" w:type="pct"/>
            <w:tcBorders>
              <w:top w:val="nil"/>
              <w:left w:val="single" w:color="auto" w:sz="4" w:space="0"/>
              <w:bottom w:val="single" w:color="auto" w:sz="4" w:space="0"/>
              <w:right w:val="single" w:color="auto" w:sz="4" w:space="0"/>
            </w:tcBorders>
            <w:vAlign w:val="center"/>
          </w:tcPr>
          <w:p w14:paraId="07578D53">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267" w:type="pct"/>
            <w:tcBorders>
              <w:top w:val="nil"/>
              <w:left w:val="nil"/>
              <w:bottom w:val="single" w:color="auto" w:sz="4" w:space="0"/>
              <w:right w:val="single" w:color="auto" w:sz="4" w:space="0"/>
            </w:tcBorders>
            <w:vAlign w:val="center"/>
          </w:tcPr>
          <w:p w14:paraId="3407F1C6">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81" w:type="pct"/>
            <w:tcBorders>
              <w:top w:val="nil"/>
              <w:left w:val="nil"/>
              <w:bottom w:val="single" w:color="auto" w:sz="4" w:space="0"/>
              <w:right w:val="single" w:color="auto" w:sz="4" w:space="0"/>
            </w:tcBorders>
            <w:vAlign w:val="center"/>
          </w:tcPr>
          <w:p w14:paraId="4D93964F">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91" w:type="pct"/>
            <w:tcBorders>
              <w:top w:val="nil"/>
              <w:left w:val="nil"/>
              <w:bottom w:val="single" w:color="auto" w:sz="4" w:space="0"/>
              <w:right w:val="single" w:color="auto" w:sz="4" w:space="0"/>
            </w:tcBorders>
            <w:vAlign w:val="center"/>
          </w:tcPr>
          <w:p w14:paraId="08FFA18D">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52" w:type="pct"/>
            <w:tcBorders>
              <w:top w:val="nil"/>
              <w:left w:val="nil"/>
              <w:bottom w:val="single" w:color="auto" w:sz="4" w:space="0"/>
              <w:right w:val="single" w:color="auto" w:sz="4" w:space="0"/>
            </w:tcBorders>
            <w:vAlign w:val="center"/>
          </w:tcPr>
          <w:p w14:paraId="2A92A73E">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642" w:type="pct"/>
            <w:tcBorders>
              <w:top w:val="nil"/>
              <w:left w:val="nil"/>
              <w:bottom w:val="single" w:color="auto" w:sz="4" w:space="0"/>
              <w:right w:val="single" w:color="auto" w:sz="4" w:space="0"/>
            </w:tcBorders>
            <w:vAlign w:val="center"/>
          </w:tcPr>
          <w:p w14:paraId="6F03FE31">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595" w:type="pct"/>
            <w:tcBorders>
              <w:top w:val="nil"/>
              <w:left w:val="nil"/>
              <w:bottom w:val="single" w:color="auto" w:sz="4" w:space="0"/>
              <w:right w:val="single" w:color="auto" w:sz="4" w:space="0"/>
            </w:tcBorders>
            <w:vAlign w:val="center"/>
          </w:tcPr>
          <w:p w14:paraId="3F731A07">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56" w:type="pct"/>
            <w:tcBorders>
              <w:top w:val="nil"/>
              <w:left w:val="nil"/>
              <w:bottom w:val="single" w:color="auto" w:sz="4" w:space="0"/>
              <w:right w:val="single" w:color="auto" w:sz="4" w:space="0"/>
            </w:tcBorders>
            <w:vAlign w:val="center"/>
          </w:tcPr>
          <w:p w14:paraId="5CB2B976">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43" w:type="pct"/>
            <w:tcBorders>
              <w:top w:val="nil"/>
              <w:left w:val="nil"/>
              <w:bottom w:val="single" w:color="auto" w:sz="4" w:space="0"/>
              <w:right w:val="single" w:color="auto" w:sz="4" w:space="0"/>
            </w:tcBorders>
            <w:vAlign w:val="center"/>
          </w:tcPr>
          <w:p w14:paraId="04913884">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614" w:type="pct"/>
            <w:tcBorders>
              <w:top w:val="nil"/>
              <w:left w:val="nil"/>
              <w:bottom w:val="single" w:color="auto" w:sz="4" w:space="0"/>
              <w:right w:val="single" w:color="auto" w:sz="4" w:space="0"/>
            </w:tcBorders>
            <w:vAlign w:val="center"/>
          </w:tcPr>
          <w:p w14:paraId="50A846F3">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r>
      <w:tr w14:paraId="1B6EAE12">
        <w:tblPrEx>
          <w:tblCellMar>
            <w:top w:w="0" w:type="dxa"/>
            <w:left w:w="108" w:type="dxa"/>
            <w:bottom w:w="0" w:type="dxa"/>
            <w:right w:w="108" w:type="dxa"/>
          </w:tblCellMar>
        </w:tblPrEx>
        <w:trPr>
          <w:trHeight w:val="531" w:hRule="atLeast"/>
        </w:trPr>
        <w:tc>
          <w:tcPr>
            <w:tcW w:w="258" w:type="pct"/>
            <w:tcBorders>
              <w:top w:val="nil"/>
              <w:left w:val="single" w:color="auto" w:sz="4" w:space="0"/>
              <w:bottom w:val="single" w:color="auto" w:sz="4" w:space="0"/>
              <w:right w:val="single" w:color="auto" w:sz="4" w:space="0"/>
            </w:tcBorders>
          </w:tcPr>
          <w:p w14:paraId="0AD8A57D">
            <w:pPr>
              <w:keepNext w:val="0"/>
              <w:keepLines w:val="0"/>
              <w:widowControl/>
              <w:suppressLineNumbers w:val="0"/>
              <w:spacing w:before="0" w:beforeAutospacing="0" w:after="0" w:afterAutospacing="0" w:line="360" w:lineRule="auto"/>
              <w:ind w:left="0" w:right="0"/>
              <w:jc w:val="center"/>
              <w:rPr>
                <w:rFonts w:hint="default" w:ascii="宋体" w:hAnsi="宋体"/>
                <w:kern w:val="0"/>
              </w:rPr>
            </w:pPr>
            <w:r>
              <w:rPr>
                <w:rFonts w:hint="eastAsia" w:ascii="宋体" w:hAnsi="宋体"/>
                <w:kern w:val="0"/>
              </w:rPr>
              <w:t>8</w:t>
            </w:r>
          </w:p>
        </w:tc>
        <w:tc>
          <w:tcPr>
            <w:tcW w:w="295" w:type="pct"/>
            <w:tcBorders>
              <w:top w:val="nil"/>
              <w:left w:val="single" w:color="auto" w:sz="4" w:space="0"/>
              <w:bottom w:val="single" w:color="auto" w:sz="4" w:space="0"/>
              <w:right w:val="single" w:color="auto" w:sz="4" w:space="0"/>
            </w:tcBorders>
            <w:vAlign w:val="center"/>
          </w:tcPr>
          <w:p w14:paraId="38958E63">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267" w:type="pct"/>
            <w:tcBorders>
              <w:top w:val="nil"/>
              <w:left w:val="nil"/>
              <w:bottom w:val="single" w:color="auto" w:sz="4" w:space="0"/>
              <w:right w:val="single" w:color="auto" w:sz="4" w:space="0"/>
            </w:tcBorders>
            <w:vAlign w:val="center"/>
          </w:tcPr>
          <w:p w14:paraId="424AFD3C">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81" w:type="pct"/>
            <w:tcBorders>
              <w:top w:val="nil"/>
              <w:left w:val="nil"/>
              <w:bottom w:val="single" w:color="auto" w:sz="4" w:space="0"/>
              <w:right w:val="single" w:color="auto" w:sz="4" w:space="0"/>
            </w:tcBorders>
            <w:vAlign w:val="center"/>
          </w:tcPr>
          <w:p w14:paraId="37DFEA46">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91" w:type="pct"/>
            <w:tcBorders>
              <w:top w:val="nil"/>
              <w:left w:val="nil"/>
              <w:bottom w:val="single" w:color="auto" w:sz="4" w:space="0"/>
              <w:right w:val="single" w:color="auto" w:sz="4" w:space="0"/>
            </w:tcBorders>
            <w:vAlign w:val="center"/>
          </w:tcPr>
          <w:p w14:paraId="669D265B">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52" w:type="pct"/>
            <w:tcBorders>
              <w:top w:val="nil"/>
              <w:left w:val="nil"/>
              <w:bottom w:val="single" w:color="auto" w:sz="4" w:space="0"/>
              <w:right w:val="single" w:color="auto" w:sz="4" w:space="0"/>
            </w:tcBorders>
            <w:vAlign w:val="center"/>
          </w:tcPr>
          <w:p w14:paraId="71A10503">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642" w:type="pct"/>
            <w:tcBorders>
              <w:top w:val="nil"/>
              <w:left w:val="nil"/>
              <w:bottom w:val="single" w:color="auto" w:sz="4" w:space="0"/>
              <w:right w:val="single" w:color="auto" w:sz="4" w:space="0"/>
            </w:tcBorders>
            <w:vAlign w:val="center"/>
          </w:tcPr>
          <w:p w14:paraId="60E2FE0E">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595" w:type="pct"/>
            <w:tcBorders>
              <w:top w:val="nil"/>
              <w:left w:val="nil"/>
              <w:bottom w:val="single" w:color="auto" w:sz="4" w:space="0"/>
              <w:right w:val="single" w:color="auto" w:sz="4" w:space="0"/>
            </w:tcBorders>
            <w:vAlign w:val="center"/>
          </w:tcPr>
          <w:p w14:paraId="7536B396">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56" w:type="pct"/>
            <w:tcBorders>
              <w:top w:val="nil"/>
              <w:left w:val="nil"/>
              <w:bottom w:val="single" w:color="auto" w:sz="4" w:space="0"/>
              <w:right w:val="single" w:color="auto" w:sz="4" w:space="0"/>
            </w:tcBorders>
            <w:vAlign w:val="center"/>
          </w:tcPr>
          <w:p w14:paraId="46D311DE">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43" w:type="pct"/>
            <w:tcBorders>
              <w:top w:val="nil"/>
              <w:left w:val="nil"/>
              <w:bottom w:val="single" w:color="auto" w:sz="4" w:space="0"/>
              <w:right w:val="single" w:color="auto" w:sz="4" w:space="0"/>
            </w:tcBorders>
            <w:vAlign w:val="center"/>
          </w:tcPr>
          <w:p w14:paraId="7DE4BF08">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614" w:type="pct"/>
            <w:tcBorders>
              <w:top w:val="nil"/>
              <w:left w:val="nil"/>
              <w:bottom w:val="single" w:color="auto" w:sz="4" w:space="0"/>
              <w:right w:val="single" w:color="auto" w:sz="4" w:space="0"/>
            </w:tcBorders>
            <w:vAlign w:val="center"/>
          </w:tcPr>
          <w:p w14:paraId="6380158D">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r>
      <w:tr w14:paraId="63C07876">
        <w:tblPrEx>
          <w:tblCellMar>
            <w:top w:w="0" w:type="dxa"/>
            <w:left w:w="108" w:type="dxa"/>
            <w:bottom w:w="0" w:type="dxa"/>
            <w:right w:w="108" w:type="dxa"/>
          </w:tblCellMar>
        </w:tblPrEx>
        <w:trPr>
          <w:trHeight w:val="531" w:hRule="atLeast"/>
        </w:trPr>
        <w:tc>
          <w:tcPr>
            <w:tcW w:w="258" w:type="pct"/>
            <w:tcBorders>
              <w:top w:val="nil"/>
              <w:left w:val="single" w:color="auto" w:sz="4" w:space="0"/>
              <w:bottom w:val="single" w:color="auto" w:sz="4" w:space="0"/>
              <w:right w:val="single" w:color="auto" w:sz="4" w:space="0"/>
            </w:tcBorders>
          </w:tcPr>
          <w:p w14:paraId="1547BEC0">
            <w:pPr>
              <w:keepNext w:val="0"/>
              <w:keepLines w:val="0"/>
              <w:widowControl/>
              <w:suppressLineNumbers w:val="0"/>
              <w:spacing w:before="0" w:beforeAutospacing="0" w:after="0" w:afterAutospacing="0" w:line="360" w:lineRule="auto"/>
              <w:ind w:left="0" w:right="0"/>
              <w:jc w:val="center"/>
              <w:rPr>
                <w:rFonts w:hint="default" w:ascii="宋体" w:hAnsi="宋体"/>
                <w:kern w:val="0"/>
              </w:rPr>
            </w:pPr>
            <w:r>
              <w:rPr>
                <w:rFonts w:hint="eastAsia" w:ascii="宋体" w:hAnsi="宋体"/>
                <w:kern w:val="0"/>
              </w:rPr>
              <w:t>9</w:t>
            </w:r>
          </w:p>
        </w:tc>
        <w:tc>
          <w:tcPr>
            <w:tcW w:w="295" w:type="pct"/>
            <w:tcBorders>
              <w:top w:val="nil"/>
              <w:left w:val="single" w:color="auto" w:sz="4" w:space="0"/>
              <w:bottom w:val="single" w:color="auto" w:sz="4" w:space="0"/>
              <w:right w:val="single" w:color="auto" w:sz="4" w:space="0"/>
            </w:tcBorders>
            <w:vAlign w:val="center"/>
          </w:tcPr>
          <w:p w14:paraId="03C7C6D9">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267" w:type="pct"/>
            <w:tcBorders>
              <w:top w:val="nil"/>
              <w:left w:val="nil"/>
              <w:bottom w:val="single" w:color="auto" w:sz="4" w:space="0"/>
              <w:right w:val="single" w:color="auto" w:sz="4" w:space="0"/>
            </w:tcBorders>
            <w:vAlign w:val="center"/>
          </w:tcPr>
          <w:p w14:paraId="20205C78">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81" w:type="pct"/>
            <w:tcBorders>
              <w:top w:val="nil"/>
              <w:left w:val="nil"/>
              <w:bottom w:val="single" w:color="auto" w:sz="4" w:space="0"/>
              <w:right w:val="single" w:color="auto" w:sz="4" w:space="0"/>
            </w:tcBorders>
            <w:vAlign w:val="center"/>
          </w:tcPr>
          <w:p w14:paraId="567C1E34">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91" w:type="pct"/>
            <w:tcBorders>
              <w:top w:val="nil"/>
              <w:left w:val="nil"/>
              <w:bottom w:val="single" w:color="auto" w:sz="4" w:space="0"/>
              <w:right w:val="single" w:color="auto" w:sz="4" w:space="0"/>
            </w:tcBorders>
            <w:vAlign w:val="center"/>
          </w:tcPr>
          <w:p w14:paraId="6653996D">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52" w:type="pct"/>
            <w:tcBorders>
              <w:top w:val="nil"/>
              <w:left w:val="nil"/>
              <w:bottom w:val="single" w:color="auto" w:sz="4" w:space="0"/>
              <w:right w:val="single" w:color="auto" w:sz="4" w:space="0"/>
            </w:tcBorders>
            <w:vAlign w:val="center"/>
          </w:tcPr>
          <w:p w14:paraId="24713C1E">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642" w:type="pct"/>
            <w:tcBorders>
              <w:top w:val="nil"/>
              <w:left w:val="nil"/>
              <w:bottom w:val="single" w:color="auto" w:sz="4" w:space="0"/>
              <w:right w:val="single" w:color="auto" w:sz="4" w:space="0"/>
            </w:tcBorders>
            <w:vAlign w:val="center"/>
          </w:tcPr>
          <w:p w14:paraId="23873331">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595" w:type="pct"/>
            <w:tcBorders>
              <w:top w:val="nil"/>
              <w:left w:val="nil"/>
              <w:bottom w:val="single" w:color="auto" w:sz="4" w:space="0"/>
              <w:right w:val="single" w:color="auto" w:sz="4" w:space="0"/>
            </w:tcBorders>
            <w:vAlign w:val="center"/>
          </w:tcPr>
          <w:p w14:paraId="627D9577">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56" w:type="pct"/>
            <w:tcBorders>
              <w:top w:val="nil"/>
              <w:left w:val="nil"/>
              <w:bottom w:val="single" w:color="auto" w:sz="4" w:space="0"/>
              <w:right w:val="single" w:color="auto" w:sz="4" w:space="0"/>
            </w:tcBorders>
            <w:vAlign w:val="center"/>
          </w:tcPr>
          <w:p w14:paraId="0FDDC658">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443" w:type="pct"/>
            <w:tcBorders>
              <w:top w:val="nil"/>
              <w:left w:val="nil"/>
              <w:bottom w:val="single" w:color="auto" w:sz="4" w:space="0"/>
              <w:right w:val="single" w:color="auto" w:sz="4" w:space="0"/>
            </w:tcBorders>
            <w:vAlign w:val="center"/>
          </w:tcPr>
          <w:p w14:paraId="0AFD2F0B">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c>
          <w:tcPr>
            <w:tcW w:w="614" w:type="pct"/>
            <w:tcBorders>
              <w:top w:val="nil"/>
              <w:left w:val="nil"/>
              <w:bottom w:val="single" w:color="auto" w:sz="4" w:space="0"/>
              <w:right w:val="single" w:color="auto" w:sz="4" w:space="0"/>
            </w:tcBorders>
            <w:vAlign w:val="center"/>
          </w:tcPr>
          <w:p w14:paraId="1EDB7F14">
            <w:pPr>
              <w:keepNext w:val="0"/>
              <w:keepLines w:val="0"/>
              <w:widowControl/>
              <w:suppressLineNumbers w:val="0"/>
              <w:spacing w:before="0" w:beforeAutospacing="0" w:after="0" w:afterAutospacing="0" w:line="360" w:lineRule="auto"/>
              <w:ind w:left="0" w:right="0"/>
              <w:jc w:val="center"/>
              <w:rPr>
                <w:rFonts w:hint="default" w:ascii="宋体" w:hAnsi="宋体"/>
                <w:kern w:val="0"/>
              </w:rPr>
            </w:pPr>
          </w:p>
        </w:tc>
      </w:tr>
    </w:tbl>
    <w:p w14:paraId="4EC3985A">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t>说明</w:t>
      </w:r>
      <w:r>
        <w:rPr>
          <w:rFonts w:hint="eastAsia" w:ascii="宋体" w:hAnsi="宋体" w:eastAsia="宋体" w:cs="宋体"/>
          <w:sz w:val="24"/>
          <w:szCs w:val="24"/>
        </w:rPr>
        <w:t>：</w:t>
      </w:r>
    </w:p>
    <w:p w14:paraId="2A01DB21">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1.为完成本项目组建的工作小组名单，请供应商按以上表格分别填写，表格不够自行添加。</w:t>
      </w:r>
    </w:p>
    <w:p w14:paraId="1171136D">
      <w:pPr>
        <w:pStyle w:val="12"/>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spacing w:val="0"/>
          <w:kern w:val="2"/>
          <w:sz w:val="24"/>
          <w:szCs w:val="24"/>
        </w:rPr>
      </w:pPr>
      <w:r>
        <w:rPr>
          <w:rFonts w:hint="eastAsia" w:ascii="宋体" w:hAnsi="宋体" w:eastAsia="宋体" w:cs="宋体"/>
          <w:spacing w:val="0"/>
          <w:kern w:val="2"/>
          <w:sz w:val="24"/>
          <w:szCs w:val="24"/>
          <w:lang w:val="en-US" w:eastAsia="zh-CN"/>
        </w:rPr>
        <w:t>2.</w:t>
      </w:r>
      <w:r>
        <w:rPr>
          <w:rFonts w:hint="eastAsia" w:ascii="宋体" w:hAnsi="宋体" w:eastAsia="宋体" w:cs="宋体"/>
          <w:spacing w:val="0"/>
          <w:kern w:val="2"/>
          <w:sz w:val="24"/>
          <w:szCs w:val="24"/>
        </w:rPr>
        <w:t>须根据以上评审标准提供相关证书、</w:t>
      </w:r>
      <w:r>
        <w:rPr>
          <w:rFonts w:hint="eastAsia" w:hAnsi="宋体" w:cs="宋体"/>
          <w:spacing w:val="0"/>
          <w:kern w:val="2"/>
          <w:sz w:val="24"/>
          <w:szCs w:val="24"/>
          <w:lang w:eastAsia="zh-CN"/>
        </w:rPr>
        <w:t>响应截止前最近三个月供应商为该项目拟派团队组成员缴纳的社保证明材料</w:t>
      </w:r>
      <w:r>
        <w:rPr>
          <w:rFonts w:hint="eastAsia" w:ascii="宋体" w:hAnsi="宋体" w:eastAsia="宋体" w:cs="宋体"/>
          <w:spacing w:val="0"/>
          <w:kern w:val="2"/>
          <w:sz w:val="24"/>
          <w:szCs w:val="24"/>
        </w:rPr>
        <w:t>（退休人员提供劳务合同）。</w:t>
      </w:r>
    </w:p>
    <w:p w14:paraId="7C6A9BF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3.</w:t>
      </w:r>
      <w:r>
        <w:rPr>
          <w:rFonts w:hint="eastAsia" w:ascii="宋体" w:hAnsi="宋体" w:eastAsia="宋体" w:cs="宋体"/>
          <w:sz w:val="24"/>
          <w:szCs w:val="24"/>
        </w:rPr>
        <w:t>具体项目实施人员从上述名单中选取并提交给采购人。</w:t>
      </w:r>
    </w:p>
    <w:p w14:paraId="68CDEC23">
      <w:pPr>
        <w:tabs>
          <w:tab w:val="left" w:pos="1418"/>
        </w:tabs>
        <w:spacing w:line="360" w:lineRule="auto"/>
        <w:rPr>
          <w:rFonts w:ascii="宋体" w:hAnsi="宋体"/>
        </w:rPr>
      </w:pPr>
    </w:p>
    <w:p w14:paraId="14CFD085">
      <w:pPr>
        <w:tabs>
          <w:tab w:val="left" w:pos="1418"/>
        </w:tabs>
        <w:spacing w:line="360" w:lineRule="auto"/>
        <w:rPr>
          <w:rFonts w:ascii="宋体" w:hAnsi="宋体"/>
          <w:bCs/>
        </w:rPr>
      </w:pPr>
      <w:r>
        <w:rPr>
          <w:rFonts w:hint="eastAsia" w:ascii="宋体" w:hAnsi="宋体"/>
        </w:rPr>
        <w:t>法定代表人或委托代理人签名：</w:t>
      </w:r>
    </w:p>
    <w:p w14:paraId="3AA093DB">
      <w:pPr>
        <w:tabs>
          <w:tab w:val="left" w:pos="1418"/>
        </w:tabs>
        <w:spacing w:line="360" w:lineRule="auto"/>
        <w:rPr>
          <w:rFonts w:ascii="宋体" w:hAnsi="宋体"/>
          <w:bCs/>
        </w:rPr>
      </w:pPr>
      <w:r>
        <w:rPr>
          <w:rFonts w:hint="eastAsia" w:ascii="宋体" w:hAnsi="宋体"/>
          <w:bCs/>
          <w:lang w:val="en-US" w:eastAsia="zh-CN"/>
        </w:rPr>
        <w:t>供 应 商</w:t>
      </w:r>
      <w:r>
        <w:rPr>
          <w:rFonts w:hint="eastAsia" w:ascii="宋体" w:hAnsi="宋体"/>
          <w:bCs/>
        </w:rPr>
        <w:t>（盖章）：                              年  月  日</w:t>
      </w:r>
    </w:p>
    <w:p w14:paraId="579AF445">
      <w:pPr>
        <w:keepNext w:val="0"/>
        <w:keepLines w:val="0"/>
        <w:pageBreakBefore w:val="0"/>
        <w:kinsoku/>
        <w:wordWrap/>
        <w:overflowPunct/>
        <w:topLinePunct w:val="0"/>
        <w:autoSpaceDE/>
        <w:autoSpaceDN/>
        <w:bidi w:val="0"/>
        <w:snapToGrid w:val="0"/>
        <w:spacing w:before="50" w:line="360" w:lineRule="auto"/>
        <w:jc w:val="left"/>
        <w:rPr>
          <w:rFonts w:hint="eastAsia" w:ascii="宋体" w:hAnsi="宋体" w:eastAsia="宋体" w:cs="宋体"/>
          <w:color w:val="auto"/>
          <w:sz w:val="24"/>
          <w:szCs w:val="24"/>
          <w:highlight w:val="none"/>
          <w:lang w:val="en-US" w:eastAsia="zh-CN"/>
        </w:rPr>
      </w:pPr>
    </w:p>
    <w:p w14:paraId="5A800D42">
      <w:pPr>
        <w:pStyle w:val="5"/>
        <w:rPr>
          <w:rFonts w:hint="eastAsia" w:ascii="宋体" w:hAnsi="宋体" w:eastAsia="宋体" w:cs="宋体"/>
          <w:color w:val="auto"/>
          <w:sz w:val="24"/>
          <w:szCs w:val="24"/>
          <w:highlight w:val="none"/>
          <w:lang w:val="en-US" w:eastAsia="zh-CN"/>
        </w:rPr>
      </w:pPr>
    </w:p>
    <w:p w14:paraId="2F2F1B8F">
      <w:pPr>
        <w:pStyle w:val="6"/>
        <w:rPr>
          <w:rFonts w:hint="eastAsia" w:ascii="宋体" w:hAnsi="宋体" w:eastAsia="宋体" w:cs="宋体"/>
          <w:color w:val="auto"/>
          <w:sz w:val="24"/>
          <w:szCs w:val="24"/>
          <w:highlight w:val="none"/>
          <w:lang w:val="en-US" w:eastAsia="zh-CN"/>
        </w:rPr>
      </w:pPr>
    </w:p>
    <w:p w14:paraId="4CD3DC0B">
      <w:pPr>
        <w:pStyle w:val="6"/>
        <w:rPr>
          <w:rFonts w:hint="eastAsia" w:ascii="宋体" w:hAnsi="宋体" w:eastAsia="宋体" w:cs="宋体"/>
          <w:color w:val="auto"/>
          <w:sz w:val="24"/>
          <w:szCs w:val="24"/>
          <w:highlight w:val="none"/>
          <w:lang w:val="en-US" w:eastAsia="zh-CN"/>
        </w:rPr>
      </w:pPr>
    </w:p>
    <w:p w14:paraId="4B574AA2">
      <w:pPr>
        <w:pStyle w:val="6"/>
        <w:rPr>
          <w:rFonts w:hint="eastAsia" w:ascii="宋体" w:hAnsi="宋体" w:eastAsia="宋体" w:cs="宋体"/>
          <w:color w:val="auto"/>
          <w:sz w:val="24"/>
          <w:szCs w:val="24"/>
          <w:highlight w:val="none"/>
          <w:lang w:val="en-US" w:eastAsia="zh-CN"/>
        </w:rPr>
      </w:pPr>
    </w:p>
    <w:p w14:paraId="6C11E9DF">
      <w:pPr>
        <w:pStyle w:val="6"/>
        <w:rPr>
          <w:rFonts w:hint="eastAsia" w:ascii="宋体" w:hAnsi="宋体" w:eastAsia="宋体" w:cs="宋体"/>
          <w:color w:val="auto"/>
          <w:sz w:val="24"/>
          <w:szCs w:val="24"/>
          <w:highlight w:val="none"/>
          <w:lang w:val="en-US" w:eastAsia="zh-CN"/>
        </w:rPr>
      </w:pPr>
    </w:p>
    <w:p w14:paraId="6F3434E6">
      <w:pPr>
        <w:pStyle w:val="6"/>
        <w:rPr>
          <w:rFonts w:hint="eastAsia" w:ascii="宋体" w:hAnsi="宋体" w:eastAsia="宋体" w:cs="宋体"/>
          <w:color w:val="auto"/>
          <w:sz w:val="24"/>
          <w:szCs w:val="24"/>
          <w:highlight w:val="none"/>
          <w:lang w:val="en-US" w:eastAsia="zh-CN"/>
        </w:rPr>
      </w:pPr>
    </w:p>
    <w:p w14:paraId="44D39691">
      <w:pPr>
        <w:pStyle w:val="6"/>
        <w:rPr>
          <w:rFonts w:hint="eastAsia" w:ascii="宋体" w:hAnsi="宋体" w:eastAsia="宋体" w:cs="宋体"/>
          <w:color w:val="auto"/>
          <w:sz w:val="24"/>
          <w:szCs w:val="24"/>
          <w:highlight w:val="none"/>
          <w:lang w:val="en-US" w:eastAsia="zh-CN"/>
        </w:rPr>
      </w:pPr>
    </w:p>
    <w:p w14:paraId="604307AF">
      <w:pPr>
        <w:keepNext w:val="0"/>
        <w:keepLines w:val="0"/>
        <w:pageBreakBefore w:val="0"/>
        <w:kinsoku/>
        <w:wordWrap/>
        <w:overflowPunct/>
        <w:topLinePunct w:val="0"/>
        <w:autoSpaceDE/>
        <w:autoSpaceDN/>
        <w:bidi w:val="0"/>
        <w:spacing w:line="360" w:lineRule="auto"/>
        <w:jc w:val="center"/>
        <w:rPr>
          <w:rFonts w:hint="eastAsia" w:ascii="宋体" w:hAnsi="宋体" w:eastAsia="宋体" w:cs="宋体"/>
          <w:b/>
          <w:snapToGrid w:val="0"/>
          <w:color w:val="auto"/>
          <w:sz w:val="24"/>
          <w:szCs w:val="24"/>
          <w:highlight w:val="none"/>
          <w:lang w:val="en-US" w:eastAsia="zh-CN"/>
        </w:rPr>
      </w:pPr>
    </w:p>
    <w:p w14:paraId="55D0F6E2">
      <w:pPr>
        <w:keepNext w:val="0"/>
        <w:keepLines w:val="0"/>
        <w:pageBreakBefore w:val="0"/>
        <w:kinsoku/>
        <w:wordWrap/>
        <w:overflowPunct/>
        <w:topLinePunct w:val="0"/>
        <w:autoSpaceDE/>
        <w:autoSpaceDN/>
        <w:bidi w:val="0"/>
        <w:spacing w:line="360" w:lineRule="auto"/>
        <w:jc w:val="center"/>
        <w:rPr>
          <w:rFonts w:hint="eastAsia" w:ascii="宋体" w:hAnsi="宋体" w:eastAsia="宋体" w:cs="宋体"/>
          <w:b/>
          <w:snapToGrid w:val="0"/>
          <w:color w:val="auto"/>
          <w:sz w:val="24"/>
          <w:szCs w:val="24"/>
          <w:highlight w:val="none"/>
          <w:lang w:val="en-US" w:eastAsia="zh-CN"/>
        </w:rPr>
      </w:pPr>
      <w:r>
        <w:rPr>
          <w:rFonts w:hint="eastAsia" w:ascii="宋体" w:hAnsi="宋体" w:eastAsia="宋体" w:cs="宋体"/>
          <w:b/>
          <w:snapToGrid w:val="0"/>
          <w:color w:val="auto"/>
          <w:sz w:val="24"/>
          <w:szCs w:val="24"/>
          <w:highlight w:val="none"/>
          <w:lang w:val="en-US" w:eastAsia="zh-CN"/>
        </w:rPr>
        <w:t>同类项目业绩</w:t>
      </w:r>
    </w:p>
    <w:tbl>
      <w:tblPr>
        <w:tblStyle w:val="31"/>
        <w:tblW w:w="5000"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32"/>
        <w:gridCol w:w="1233"/>
        <w:gridCol w:w="1378"/>
        <w:gridCol w:w="1741"/>
        <w:gridCol w:w="1175"/>
        <w:gridCol w:w="1160"/>
        <w:gridCol w:w="1291"/>
        <w:gridCol w:w="918"/>
      </w:tblGrid>
      <w:tr w14:paraId="6ABE19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5" w:hRule="atLeast"/>
          <w:jc w:val="center"/>
        </w:trPr>
        <w:tc>
          <w:tcPr>
            <w:tcW w:w="380" w:type="pct"/>
            <w:tcBorders>
              <w:top w:val="single" w:color="auto" w:sz="4" w:space="0"/>
              <w:left w:val="single" w:color="auto" w:sz="4" w:space="0"/>
              <w:bottom w:val="single" w:color="auto" w:sz="4" w:space="0"/>
              <w:right w:val="single" w:color="auto" w:sz="4" w:space="0"/>
            </w:tcBorders>
            <w:noWrap/>
            <w:vAlign w:val="center"/>
          </w:tcPr>
          <w:p w14:paraId="40456156">
            <w:pPr>
              <w:keepNext w:val="0"/>
              <w:keepLines w:val="0"/>
              <w:pageBreakBefore w:val="0"/>
              <w:suppressLineNumbers w:val="0"/>
              <w:kinsoku/>
              <w:wordWrap/>
              <w:overflowPunct/>
              <w:topLinePunct w:val="0"/>
              <w:autoSpaceDE/>
              <w:autoSpaceDN/>
              <w:bidi w:val="0"/>
              <w:snapToGrid w:val="0"/>
              <w:spacing w:before="0" w:beforeAutospacing="0" w:after="0" w:afterAutospacing="0" w:line="360" w:lineRule="auto"/>
              <w:ind w:left="0" w:right="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序号</w:t>
            </w:r>
          </w:p>
        </w:tc>
        <w:tc>
          <w:tcPr>
            <w:tcW w:w="640" w:type="pct"/>
            <w:tcBorders>
              <w:top w:val="single" w:color="auto" w:sz="4" w:space="0"/>
              <w:left w:val="single" w:color="auto" w:sz="4" w:space="0"/>
              <w:bottom w:val="single" w:color="auto" w:sz="4" w:space="0"/>
              <w:right w:val="single" w:color="auto" w:sz="4" w:space="0"/>
            </w:tcBorders>
            <w:noWrap/>
            <w:vAlign w:val="center"/>
          </w:tcPr>
          <w:p w14:paraId="0B81488D">
            <w:pPr>
              <w:keepNext w:val="0"/>
              <w:keepLines w:val="0"/>
              <w:pageBreakBefore w:val="0"/>
              <w:suppressLineNumbers w:val="0"/>
              <w:kinsoku/>
              <w:wordWrap/>
              <w:overflowPunct/>
              <w:topLinePunct w:val="0"/>
              <w:autoSpaceDE/>
              <w:autoSpaceDN/>
              <w:bidi w:val="0"/>
              <w:snapToGrid w:val="0"/>
              <w:spacing w:before="0" w:beforeAutospacing="0" w:after="0" w:afterAutospacing="0" w:line="360" w:lineRule="auto"/>
              <w:ind w:left="0" w:right="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项目名称</w:t>
            </w:r>
          </w:p>
        </w:tc>
        <w:tc>
          <w:tcPr>
            <w:tcW w:w="715" w:type="pct"/>
            <w:tcBorders>
              <w:top w:val="single" w:color="auto" w:sz="4" w:space="0"/>
              <w:left w:val="single" w:color="auto" w:sz="4" w:space="0"/>
              <w:bottom w:val="single" w:color="auto" w:sz="4" w:space="0"/>
              <w:right w:val="single" w:color="auto" w:sz="4" w:space="0"/>
            </w:tcBorders>
            <w:noWrap/>
            <w:vAlign w:val="center"/>
          </w:tcPr>
          <w:p w14:paraId="28AE60B1">
            <w:pPr>
              <w:keepNext w:val="0"/>
              <w:keepLines w:val="0"/>
              <w:pageBreakBefore w:val="0"/>
              <w:suppressLineNumbers w:val="0"/>
              <w:kinsoku/>
              <w:wordWrap/>
              <w:overflowPunct/>
              <w:topLinePunct w:val="0"/>
              <w:autoSpaceDE/>
              <w:autoSpaceDN/>
              <w:bidi w:val="0"/>
              <w:snapToGrid w:val="0"/>
              <w:spacing w:before="0" w:beforeAutospacing="0" w:after="0" w:afterAutospacing="0" w:line="360" w:lineRule="auto"/>
              <w:ind w:left="0" w:right="0"/>
              <w:jc w:val="center"/>
              <w:rPr>
                <w:rFonts w:hint="eastAsia" w:ascii="宋体" w:hAnsi="宋体" w:eastAsia="宋体" w:cs="宋体"/>
                <w:b/>
                <w:bCs/>
                <w:color w:val="auto"/>
                <w:sz w:val="24"/>
                <w:szCs w:val="24"/>
                <w:highlight w:val="none"/>
              </w:rPr>
            </w:pPr>
            <w:r>
              <w:rPr>
                <w:rFonts w:hint="eastAsia" w:ascii="宋体" w:hAnsi="宋体" w:cs="宋体"/>
                <w:b/>
                <w:bCs/>
                <w:color w:val="auto"/>
                <w:sz w:val="24"/>
                <w:szCs w:val="24"/>
                <w:highlight w:val="none"/>
                <w:lang w:eastAsia="zh-CN"/>
              </w:rPr>
              <w:t>单位</w:t>
            </w:r>
            <w:r>
              <w:rPr>
                <w:rFonts w:hint="eastAsia" w:ascii="宋体" w:hAnsi="宋体" w:eastAsia="宋体" w:cs="宋体"/>
                <w:b/>
                <w:bCs/>
                <w:color w:val="auto"/>
                <w:sz w:val="24"/>
                <w:szCs w:val="24"/>
                <w:highlight w:val="none"/>
              </w:rPr>
              <w:t>名称</w:t>
            </w:r>
          </w:p>
        </w:tc>
        <w:tc>
          <w:tcPr>
            <w:tcW w:w="903" w:type="pct"/>
            <w:tcBorders>
              <w:top w:val="single" w:color="auto" w:sz="4" w:space="0"/>
              <w:left w:val="single" w:color="auto" w:sz="4" w:space="0"/>
              <w:right w:val="single" w:color="auto" w:sz="4" w:space="0"/>
            </w:tcBorders>
            <w:noWrap/>
            <w:vAlign w:val="center"/>
          </w:tcPr>
          <w:p w14:paraId="3EB97484">
            <w:pPr>
              <w:keepNext w:val="0"/>
              <w:keepLines w:val="0"/>
              <w:pageBreakBefore w:val="0"/>
              <w:suppressLineNumbers w:val="0"/>
              <w:kinsoku/>
              <w:wordWrap/>
              <w:overflowPunct/>
              <w:topLinePunct w:val="0"/>
              <w:autoSpaceDE/>
              <w:autoSpaceDN/>
              <w:bidi w:val="0"/>
              <w:snapToGrid w:val="0"/>
              <w:spacing w:before="0" w:beforeAutospacing="0" w:after="0" w:afterAutospacing="0" w:line="360" w:lineRule="auto"/>
              <w:ind w:left="0" w:right="0"/>
              <w:jc w:val="center"/>
              <w:rPr>
                <w:rFonts w:hint="eastAsia" w:ascii="宋体" w:hAnsi="宋体" w:eastAsia="宋体" w:cs="宋体"/>
                <w:b/>
                <w:bCs/>
                <w:color w:val="auto"/>
                <w:sz w:val="24"/>
                <w:szCs w:val="24"/>
                <w:highlight w:val="none"/>
                <w:lang w:eastAsia="zh-CN"/>
              </w:rPr>
            </w:pPr>
            <w:r>
              <w:rPr>
                <w:rFonts w:hint="eastAsia" w:ascii="宋体" w:hAnsi="宋体" w:cs="宋体"/>
                <w:b/>
                <w:bCs/>
                <w:color w:val="auto"/>
                <w:sz w:val="24"/>
                <w:szCs w:val="24"/>
                <w:highlight w:val="none"/>
                <w:lang w:eastAsia="zh-CN"/>
              </w:rPr>
              <w:t>项目金额</w:t>
            </w:r>
          </w:p>
        </w:tc>
        <w:tc>
          <w:tcPr>
            <w:tcW w:w="610" w:type="pct"/>
            <w:tcBorders>
              <w:top w:val="single" w:color="auto" w:sz="4" w:space="0"/>
              <w:left w:val="single" w:color="auto" w:sz="4" w:space="0"/>
              <w:bottom w:val="single" w:color="auto" w:sz="4" w:space="0"/>
              <w:right w:val="single" w:color="auto" w:sz="4" w:space="0"/>
            </w:tcBorders>
            <w:noWrap/>
            <w:vAlign w:val="center"/>
          </w:tcPr>
          <w:p w14:paraId="09FE5203">
            <w:pPr>
              <w:keepNext w:val="0"/>
              <w:keepLines w:val="0"/>
              <w:pageBreakBefore w:val="0"/>
              <w:suppressLineNumbers w:val="0"/>
              <w:kinsoku/>
              <w:wordWrap/>
              <w:overflowPunct/>
              <w:topLinePunct w:val="0"/>
              <w:autoSpaceDE/>
              <w:autoSpaceDN/>
              <w:bidi w:val="0"/>
              <w:snapToGrid w:val="0"/>
              <w:spacing w:before="0" w:beforeAutospacing="0" w:after="0" w:afterAutospacing="0" w:line="360" w:lineRule="auto"/>
              <w:ind w:left="0" w:right="0"/>
              <w:jc w:val="center"/>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sz w:val="24"/>
                <w:szCs w:val="24"/>
                <w:highlight w:val="none"/>
              </w:rPr>
              <w:t>报告出具时间</w:t>
            </w:r>
          </w:p>
        </w:tc>
        <w:tc>
          <w:tcPr>
            <w:tcW w:w="602" w:type="pct"/>
            <w:tcBorders>
              <w:top w:val="single" w:color="auto" w:sz="4" w:space="0"/>
              <w:left w:val="single" w:color="auto" w:sz="4" w:space="0"/>
              <w:bottom w:val="single" w:color="auto" w:sz="4" w:space="0"/>
              <w:right w:val="single" w:color="auto" w:sz="4" w:space="0"/>
            </w:tcBorders>
            <w:noWrap/>
            <w:vAlign w:val="center"/>
          </w:tcPr>
          <w:p w14:paraId="2FF19A13">
            <w:pPr>
              <w:keepNext w:val="0"/>
              <w:keepLines w:val="0"/>
              <w:pageBreakBefore w:val="0"/>
              <w:suppressLineNumbers w:val="0"/>
              <w:kinsoku/>
              <w:wordWrap/>
              <w:overflowPunct/>
              <w:topLinePunct w:val="0"/>
              <w:autoSpaceDE/>
              <w:autoSpaceDN/>
              <w:bidi w:val="0"/>
              <w:snapToGrid w:val="0"/>
              <w:spacing w:before="0" w:beforeAutospacing="0" w:after="0" w:afterAutospacing="0" w:line="360" w:lineRule="auto"/>
              <w:ind w:left="0" w:right="0"/>
              <w:jc w:val="center"/>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sz w:val="24"/>
                <w:szCs w:val="24"/>
                <w:highlight w:val="none"/>
              </w:rPr>
              <w:t>项目</w:t>
            </w:r>
            <w:r>
              <w:rPr>
                <w:rFonts w:hint="eastAsia" w:ascii="宋体" w:hAnsi="宋体" w:eastAsia="宋体" w:cs="宋体"/>
                <w:b/>
                <w:bCs/>
                <w:color w:val="auto"/>
                <w:sz w:val="24"/>
                <w:szCs w:val="24"/>
                <w:highlight w:val="none"/>
                <w:lang w:val="en-US" w:eastAsia="zh-CN"/>
              </w:rPr>
              <w:t>负责人</w:t>
            </w:r>
          </w:p>
        </w:tc>
        <w:tc>
          <w:tcPr>
            <w:tcW w:w="670" w:type="pct"/>
            <w:tcBorders>
              <w:top w:val="single" w:color="auto" w:sz="4" w:space="0"/>
              <w:left w:val="single" w:color="auto" w:sz="4" w:space="0"/>
              <w:bottom w:val="single" w:color="auto" w:sz="4" w:space="0"/>
              <w:right w:val="single" w:color="auto" w:sz="4" w:space="0"/>
            </w:tcBorders>
            <w:noWrap/>
            <w:vAlign w:val="center"/>
          </w:tcPr>
          <w:p w14:paraId="2745CFB5">
            <w:pPr>
              <w:keepNext w:val="0"/>
              <w:keepLines w:val="0"/>
              <w:pageBreakBefore w:val="0"/>
              <w:suppressLineNumbers w:val="0"/>
              <w:kinsoku/>
              <w:wordWrap/>
              <w:overflowPunct/>
              <w:topLinePunct w:val="0"/>
              <w:autoSpaceDE/>
              <w:autoSpaceDN/>
              <w:bidi w:val="0"/>
              <w:snapToGrid w:val="0"/>
              <w:spacing w:before="0" w:beforeAutospacing="0" w:after="0" w:afterAutospacing="0" w:line="360" w:lineRule="auto"/>
              <w:ind w:left="0" w:right="0"/>
              <w:jc w:val="center"/>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sz w:val="24"/>
                <w:szCs w:val="24"/>
                <w:highlight w:val="none"/>
                <w:lang w:eastAsia="zh-CN"/>
              </w:rPr>
              <w:t>审计类别</w:t>
            </w:r>
          </w:p>
        </w:tc>
        <w:tc>
          <w:tcPr>
            <w:tcW w:w="476" w:type="pct"/>
            <w:tcBorders>
              <w:top w:val="single" w:color="auto" w:sz="4" w:space="0"/>
              <w:left w:val="single" w:color="auto" w:sz="4" w:space="0"/>
              <w:bottom w:val="single" w:color="auto" w:sz="4" w:space="0"/>
              <w:right w:val="single" w:color="auto" w:sz="4" w:space="0"/>
            </w:tcBorders>
            <w:noWrap/>
            <w:vAlign w:val="center"/>
          </w:tcPr>
          <w:p w14:paraId="07F68D52">
            <w:pPr>
              <w:keepNext w:val="0"/>
              <w:keepLines w:val="0"/>
              <w:pageBreakBefore w:val="0"/>
              <w:widowControl/>
              <w:suppressLineNumbers w:val="0"/>
              <w:kinsoku/>
              <w:wordWrap/>
              <w:overflowPunct/>
              <w:topLinePunct w:val="0"/>
              <w:autoSpaceDE/>
              <w:autoSpaceDN/>
              <w:bidi w:val="0"/>
              <w:spacing w:before="0" w:beforeAutospacing="0" w:after="0" w:afterAutospacing="0" w:line="360" w:lineRule="auto"/>
              <w:ind w:left="0" w:right="0"/>
              <w:jc w:val="center"/>
              <w:rPr>
                <w:rFonts w:hint="eastAsia" w:ascii="宋体" w:hAnsi="宋体" w:eastAsia="宋体" w:cs="宋体"/>
                <w:b/>
                <w:bCs/>
                <w:color w:val="auto"/>
                <w:sz w:val="24"/>
                <w:szCs w:val="24"/>
                <w:highlight w:val="none"/>
                <w:lang w:eastAsia="zh-CN"/>
              </w:rPr>
            </w:pPr>
            <w:r>
              <w:rPr>
                <w:rFonts w:hint="eastAsia" w:ascii="宋体" w:hAnsi="宋体" w:cs="宋体"/>
                <w:b/>
                <w:bCs/>
                <w:color w:val="auto"/>
                <w:sz w:val="24"/>
                <w:szCs w:val="24"/>
                <w:highlight w:val="none"/>
                <w:lang w:eastAsia="zh-CN"/>
              </w:rPr>
              <w:t>备注</w:t>
            </w:r>
          </w:p>
        </w:tc>
      </w:tr>
      <w:tr w14:paraId="0C5BBD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9" w:hRule="atLeast"/>
          <w:jc w:val="center"/>
        </w:trPr>
        <w:tc>
          <w:tcPr>
            <w:tcW w:w="380" w:type="pct"/>
            <w:tcBorders>
              <w:top w:val="single" w:color="auto" w:sz="4" w:space="0"/>
              <w:left w:val="single" w:color="auto" w:sz="4" w:space="0"/>
              <w:bottom w:val="single" w:color="auto" w:sz="4" w:space="0"/>
              <w:right w:val="single" w:color="auto" w:sz="4" w:space="0"/>
            </w:tcBorders>
            <w:noWrap/>
            <w:vAlign w:val="center"/>
          </w:tcPr>
          <w:p w14:paraId="0242270C">
            <w:pPr>
              <w:keepNext w:val="0"/>
              <w:keepLines w:val="0"/>
              <w:pageBreakBefore w:val="0"/>
              <w:suppressLineNumbers w:val="0"/>
              <w:kinsoku/>
              <w:wordWrap/>
              <w:overflowPunct/>
              <w:topLinePunct w:val="0"/>
              <w:autoSpaceDE/>
              <w:autoSpaceDN/>
              <w:bidi w:val="0"/>
              <w:snapToGrid w:val="0"/>
              <w:spacing w:before="0" w:beforeAutospacing="0" w:after="0" w:afterAutospacing="0" w:line="360" w:lineRule="auto"/>
              <w:ind w:left="0" w:right="0"/>
              <w:jc w:val="left"/>
              <w:rPr>
                <w:rFonts w:hint="eastAsia" w:ascii="宋体" w:hAnsi="宋体" w:eastAsia="宋体" w:cs="宋体"/>
                <w:color w:val="auto"/>
                <w:sz w:val="24"/>
                <w:szCs w:val="24"/>
                <w:highlight w:val="none"/>
              </w:rPr>
            </w:pPr>
          </w:p>
        </w:tc>
        <w:tc>
          <w:tcPr>
            <w:tcW w:w="640" w:type="pct"/>
            <w:tcBorders>
              <w:top w:val="single" w:color="auto" w:sz="4" w:space="0"/>
              <w:left w:val="single" w:color="auto" w:sz="4" w:space="0"/>
              <w:bottom w:val="single" w:color="auto" w:sz="4" w:space="0"/>
              <w:right w:val="single" w:color="auto" w:sz="4" w:space="0"/>
            </w:tcBorders>
            <w:noWrap/>
            <w:vAlign w:val="center"/>
          </w:tcPr>
          <w:p w14:paraId="2D0F6B34">
            <w:pPr>
              <w:keepNext w:val="0"/>
              <w:keepLines w:val="0"/>
              <w:pageBreakBefore w:val="0"/>
              <w:suppressLineNumbers w:val="0"/>
              <w:kinsoku/>
              <w:wordWrap/>
              <w:overflowPunct/>
              <w:topLinePunct w:val="0"/>
              <w:autoSpaceDE/>
              <w:autoSpaceDN/>
              <w:bidi w:val="0"/>
              <w:snapToGrid w:val="0"/>
              <w:spacing w:before="0" w:beforeAutospacing="0" w:after="0" w:afterAutospacing="0" w:line="360" w:lineRule="auto"/>
              <w:ind w:left="0" w:right="0"/>
              <w:jc w:val="left"/>
              <w:rPr>
                <w:rFonts w:hint="eastAsia" w:ascii="宋体" w:hAnsi="宋体" w:eastAsia="宋体" w:cs="宋体"/>
                <w:color w:val="auto"/>
                <w:sz w:val="24"/>
                <w:szCs w:val="24"/>
                <w:highlight w:val="none"/>
              </w:rPr>
            </w:pPr>
          </w:p>
        </w:tc>
        <w:tc>
          <w:tcPr>
            <w:tcW w:w="715" w:type="pct"/>
            <w:tcBorders>
              <w:top w:val="single" w:color="auto" w:sz="4" w:space="0"/>
              <w:left w:val="single" w:color="auto" w:sz="4" w:space="0"/>
              <w:bottom w:val="single" w:color="auto" w:sz="4" w:space="0"/>
              <w:right w:val="single" w:color="auto" w:sz="4" w:space="0"/>
            </w:tcBorders>
            <w:noWrap/>
            <w:vAlign w:val="center"/>
          </w:tcPr>
          <w:p w14:paraId="3E8129AB">
            <w:pPr>
              <w:keepNext w:val="0"/>
              <w:keepLines w:val="0"/>
              <w:pageBreakBefore w:val="0"/>
              <w:suppressLineNumbers w:val="0"/>
              <w:kinsoku/>
              <w:wordWrap/>
              <w:overflowPunct/>
              <w:topLinePunct w:val="0"/>
              <w:autoSpaceDE/>
              <w:autoSpaceDN/>
              <w:bidi w:val="0"/>
              <w:snapToGrid w:val="0"/>
              <w:spacing w:before="0" w:beforeAutospacing="0" w:after="0" w:afterAutospacing="0" w:line="360" w:lineRule="auto"/>
              <w:ind w:left="0" w:right="0"/>
              <w:jc w:val="left"/>
              <w:rPr>
                <w:rFonts w:hint="eastAsia" w:ascii="宋体" w:hAnsi="宋体" w:eastAsia="宋体" w:cs="宋体"/>
                <w:color w:val="auto"/>
                <w:sz w:val="24"/>
                <w:szCs w:val="24"/>
                <w:highlight w:val="none"/>
              </w:rPr>
            </w:pPr>
          </w:p>
        </w:tc>
        <w:tc>
          <w:tcPr>
            <w:tcW w:w="903" w:type="pct"/>
            <w:tcBorders>
              <w:top w:val="single" w:color="auto" w:sz="4" w:space="0"/>
              <w:left w:val="single" w:color="auto" w:sz="4" w:space="0"/>
              <w:bottom w:val="single" w:color="auto" w:sz="4" w:space="0"/>
              <w:right w:val="single" w:color="auto" w:sz="4" w:space="0"/>
            </w:tcBorders>
            <w:noWrap/>
            <w:vAlign w:val="center"/>
          </w:tcPr>
          <w:p w14:paraId="4E5ADF26">
            <w:pPr>
              <w:keepNext w:val="0"/>
              <w:keepLines w:val="0"/>
              <w:pageBreakBefore w:val="0"/>
              <w:suppressLineNumbers w:val="0"/>
              <w:kinsoku/>
              <w:wordWrap/>
              <w:overflowPunct/>
              <w:topLinePunct w:val="0"/>
              <w:autoSpaceDE/>
              <w:autoSpaceDN/>
              <w:bidi w:val="0"/>
              <w:snapToGrid w:val="0"/>
              <w:spacing w:before="0" w:beforeAutospacing="0" w:after="0" w:afterAutospacing="0" w:line="360" w:lineRule="auto"/>
              <w:ind w:left="0" w:right="0"/>
              <w:jc w:val="left"/>
              <w:rPr>
                <w:rFonts w:hint="eastAsia" w:ascii="宋体" w:hAnsi="宋体" w:eastAsia="宋体" w:cs="宋体"/>
                <w:color w:val="auto"/>
                <w:sz w:val="24"/>
                <w:szCs w:val="24"/>
                <w:highlight w:val="none"/>
              </w:rPr>
            </w:pPr>
          </w:p>
        </w:tc>
        <w:tc>
          <w:tcPr>
            <w:tcW w:w="610" w:type="pct"/>
            <w:tcBorders>
              <w:top w:val="single" w:color="auto" w:sz="4" w:space="0"/>
              <w:left w:val="single" w:color="auto" w:sz="4" w:space="0"/>
              <w:bottom w:val="single" w:color="auto" w:sz="4" w:space="0"/>
              <w:right w:val="single" w:color="auto" w:sz="4" w:space="0"/>
            </w:tcBorders>
            <w:noWrap/>
            <w:vAlign w:val="center"/>
          </w:tcPr>
          <w:p w14:paraId="7347D56E">
            <w:pPr>
              <w:keepNext w:val="0"/>
              <w:keepLines w:val="0"/>
              <w:pageBreakBefore w:val="0"/>
              <w:suppressLineNumbers w:val="0"/>
              <w:kinsoku/>
              <w:wordWrap/>
              <w:overflowPunct/>
              <w:topLinePunct w:val="0"/>
              <w:autoSpaceDE/>
              <w:autoSpaceDN/>
              <w:bidi w:val="0"/>
              <w:snapToGrid w:val="0"/>
              <w:spacing w:before="0" w:beforeAutospacing="0" w:after="0" w:afterAutospacing="0" w:line="360" w:lineRule="auto"/>
              <w:ind w:left="0" w:right="0"/>
              <w:jc w:val="left"/>
              <w:rPr>
                <w:rFonts w:hint="eastAsia" w:ascii="宋体" w:hAnsi="宋体" w:eastAsia="宋体" w:cs="宋体"/>
                <w:color w:val="auto"/>
                <w:sz w:val="24"/>
                <w:szCs w:val="24"/>
                <w:highlight w:val="none"/>
              </w:rPr>
            </w:pPr>
          </w:p>
        </w:tc>
        <w:tc>
          <w:tcPr>
            <w:tcW w:w="602" w:type="pct"/>
            <w:tcBorders>
              <w:top w:val="single" w:color="auto" w:sz="4" w:space="0"/>
              <w:left w:val="single" w:color="auto" w:sz="4" w:space="0"/>
              <w:bottom w:val="single" w:color="auto" w:sz="4" w:space="0"/>
              <w:right w:val="single" w:color="auto" w:sz="4" w:space="0"/>
            </w:tcBorders>
            <w:noWrap/>
            <w:vAlign w:val="center"/>
          </w:tcPr>
          <w:p w14:paraId="6171B846">
            <w:pPr>
              <w:keepNext w:val="0"/>
              <w:keepLines w:val="0"/>
              <w:pageBreakBefore w:val="0"/>
              <w:suppressLineNumbers w:val="0"/>
              <w:kinsoku/>
              <w:wordWrap/>
              <w:overflowPunct/>
              <w:topLinePunct w:val="0"/>
              <w:autoSpaceDE/>
              <w:autoSpaceDN/>
              <w:bidi w:val="0"/>
              <w:snapToGrid w:val="0"/>
              <w:spacing w:before="0" w:beforeAutospacing="0" w:after="0" w:afterAutospacing="0" w:line="360" w:lineRule="auto"/>
              <w:ind w:left="0" w:right="0"/>
              <w:jc w:val="left"/>
              <w:rPr>
                <w:rFonts w:hint="eastAsia" w:ascii="宋体" w:hAnsi="宋体" w:eastAsia="宋体" w:cs="宋体"/>
                <w:color w:val="auto"/>
                <w:sz w:val="24"/>
                <w:szCs w:val="24"/>
                <w:highlight w:val="none"/>
              </w:rPr>
            </w:pPr>
          </w:p>
        </w:tc>
        <w:tc>
          <w:tcPr>
            <w:tcW w:w="670" w:type="pct"/>
            <w:tcBorders>
              <w:top w:val="single" w:color="auto" w:sz="4" w:space="0"/>
              <w:left w:val="single" w:color="auto" w:sz="4" w:space="0"/>
              <w:bottom w:val="single" w:color="auto" w:sz="4" w:space="0"/>
              <w:right w:val="single" w:color="auto" w:sz="4" w:space="0"/>
            </w:tcBorders>
            <w:noWrap/>
            <w:vAlign w:val="center"/>
          </w:tcPr>
          <w:p w14:paraId="6266DA05">
            <w:pPr>
              <w:keepNext w:val="0"/>
              <w:keepLines w:val="0"/>
              <w:pageBreakBefore w:val="0"/>
              <w:suppressLineNumbers w:val="0"/>
              <w:kinsoku/>
              <w:wordWrap/>
              <w:overflowPunct/>
              <w:topLinePunct w:val="0"/>
              <w:autoSpaceDE/>
              <w:autoSpaceDN/>
              <w:bidi w:val="0"/>
              <w:snapToGrid w:val="0"/>
              <w:spacing w:before="0" w:beforeAutospacing="0" w:after="0" w:afterAutospacing="0" w:line="360" w:lineRule="auto"/>
              <w:ind w:left="0" w:right="0"/>
              <w:jc w:val="left"/>
              <w:rPr>
                <w:rFonts w:hint="eastAsia" w:ascii="宋体" w:hAnsi="宋体" w:eastAsia="宋体" w:cs="宋体"/>
                <w:color w:val="auto"/>
                <w:sz w:val="24"/>
                <w:szCs w:val="24"/>
                <w:highlight w:val="none"/>
              </w:rPr>
            </w:pPr>
          </w:p>
        </w:tc>
        <w:tc>
          <w:tcPr>
            <w:tcW w:w="476" w:type="pct"/>
            <w:tcBorders>
              <w:top w:val="single" w:color="auto" w:sz="4" w:space="0"/>
              <w:left w:val="single" w:color="auto" w:sz="4" w:space="0"/>
              <w:bottom w:val="single" w:color="auto" w:sz="4" w:space="0"/>
              <w:right w:val="single" w:color="auto" w:sz="4" w:space="0"/>
            </w:tcBorders>
            <w:noWrap/>
            <w:vAlign w:val="center"/>
          </w:tcPr>
          <w:p w14:paraId="74572586">
            <w:pPr>
              <w:keepNext w:val="0"/>
              <w:keepLines w:val="0"/>
              <w:pageBreakBefore w:val="0"/>
              <w:suppressLineNumbers w:val="0"/>
              <w:kinsoku/>
              <w:wordWrap/>
              <w:overflowPunct/>
              <w:topLinePunct w:val="0"/>
              <w:autoSpaceDE/>
              <w:autoSpaceDN/>
              <w:bidi w:val="0"/>
              <w:snapToGrid w:val="0"/>
              <w:spacing w:before="0" w:beforeAutospacing="0" w:after="0" w:afterAutospacing="0" w:line="360" w:lineRule="auto"/>
              <w:ind w:left="0" w:right="0"/>
              <w:jc w:val="left"/>
              <w:rPr>
                <w:rFonts w:hint="eastAsia" w:ascii="宋体" w:hAnsi="宋体" w:eastAsia="宋体" w:cs="宋体"/>
                <w:color w:val="auto"/>
                <w:sz w:val="24"/>
                <w:szCs w:val="24"/>
                <w:highlight w:val="none"/>
              </w:rPr>
            </w:pPr>
          </w:p>
        </w:tc>
      </w:tr>
      <w:tr w14:paraId="05397B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380" w:type="pct"/>
            <w:tcBorders>
              <w:top w:val="single" w:color="auto" w:sz="4" w:space="0"/>
              <w:left w:val="single" w:color="auto" w:sz="4" w:space="0"/>
              <w:bottom w:val="single" w:color="auto" w:sz="4" w:space="0"/>
              <w:right w:val="single" w:color="auto" w:sz="4" w:space="0"/>
            </w:tcBorders>
            <w:noWrap/>
            <w:vAlign w:val="center"/>
          </w:tcPr>
          <w:p w14:paraId="4BAEEF80">
            <w:pPr>
              <w:keepNext w:val="0"/>
              <w:keepLines w:val="0"/>
              <w:pageBreakBefore w:val="0"/>
              <w:suppressLineNumbers w:val="0"/>
              <w:kinsoku/>
              <w:wordWrap/>
              <w:overflowPunct/>
              <w:topLinePunct w:val="0"/>
              <w:autoSpaceDE/>
              <w:autoSpaceDN/>
              <w:bidi w:val="0"/>
              <w:snapToGrid w:val="0"/>
              <w:spacing w:before="50" w:beforeAutospacing="0" w:after="0" w:afterLines="50" w:afterAutospacing="0" w:line="360" w:lineRule="auto"/>
              <w:ind w:left="0" w:right="0"/>
              <w:jc w:val="left"/>
              <w:rPr>
                <w:rFonts w:hint="eastAsia" w:ascii="宋体" w:hAnsi="宋体" w:eastAsia="宋体" w:cs="宋体"/>
                <w:color w:val="auto"/>
                <w:sz w:val="24"/>
                <w:szCs w:val="24"/>
                <w:highlight w:val="none"/>
              </w:rPr>
            </w:pPr>
          </w:p>
        </w:tc>
        <w:tc>
          <w:tcPr>
            <w:tcW w:w="640" w:type="pct"/>
            <w:tcBorders>
              <w:top w:val="single" w:color="auto" w:sz="4" w:space="0"/>
              <w:left w:val="single" w:color="auto" w:sz="4" w:space="0"/>
              <w:bottom w:val="single" w:color="auto" w:sz="4" w:space="0"/>
              <w:right w:val="single" w:color="auto" w:sz="4" w:space="0"/>
            </w:tcBorders>
            <w:noWrap/>
            <w:vAlign w:val="center"/>
          </w:tcPr>
          <w:p w14:paraId="4C7FAE5D">
            <w:pPr>
              <w:keepNext w:val="0"/>
              <w:keepLines w:val="0"/>
              <w:pageBreakBefore w:val="0"/>
              <w:suppressLineNumbers w:val="0"/>
              <w:kinsoku/>
              <w:wordWrap/>
              <w:overflowPunct/>
              <w:topLinePunct w:val="0"/>
              <w:autoSpaceDE/>
              <w:autoSpaceDN/>
              <w:bidi w:val="0"/>
              <w:snapToGrid w:val="0"/>
              <w:spacing w:before="50" w:beforeAutospacing="0" w:after="0" w:afterLines="50" w:afterAutospacing="0" w:line="360" w:lineRule="auto"/>
              <w:ind w:left="0" w:right="0"/>
              <w:jc w:val="left"/>
              <w:rPr>
                <w:rFonts w:hint="eastAsia" w:ascii="宋体" w:hAnsi="宋体" w:eastAsia="宋体" w:cs="宋体"/>
                <w:color w:val="auto"/>
                <w:sz w:val="24"/>
                <w:szCs w:val="24"/>
                <w:highlight w:val="none"/>
              </w:rPr>
            </w:pPr>
          </w:p>
        </w:tc>
        <w:tc>
          <w:tcPr>
            <w:tcW w:w="715" w:type="pct"/>
            <w:tcBorders>
              <w:top w:val="single" w:color="auto" w:sz="4" w:space="0"/>
              <w:left w:val="single" w:color="auto" w:sz="4" w:space="0"/>
              <w:bottom w:val="single" w:color="auto" w:sz="4" w:space="0"/>
              <w:right w:val="single" w:color="auto" w:sz="4" w:space="0"/>
            </w:tcBorders>
            <w:noWrap/>
            <w:vAlign w:val="center"/>
          </w:tcPr>
          <w:p w14:paraId="0E12E618">
            <w:pPr>
              <w:keepNext w:val="0"/>
              <w:keepLines w:val="0"/>
              <w:pageBreakBefore w:val="0"/>
              <w:suppressLineNumbers w:val="0"/>
              <w:kinsoku/>
              <w:wordWrap/>
              <w:overflowPunct/>
              <w:topLinePunct w:val="0"/>
              <w:autoSpaceDE/>
              <w:autoSpaceDN/>
              <w:bidi w:val="0"/>
              <w:snapToGrid w:val="0"/>
              <w:spacing w:before="50" w:beforeAutospacing="0" w:after="0" w:afterLines="50" w:afterAutospacing="0" w:line="360" w:lineRule="auto"/>
              <w:ind w:left="0" w:right="0"/>
              <w:jc w:val="left"/>
              <w:rPr>
                <w:rFonts w:hint="eastAsia" w:ascii="宋体" w:hAnsi="宋体" w:eastAsia="宋体" w:cs="宋体"/>
                <w:color w:val="auto"/>
                <w:sz w:val="24"/>
                <w:szCs w:val="24"/>
                <w:highlight w:val="none"/>
              </w:rPr>
            </w:pPr>
          </w:p>
        </w:tc>
        <w:tc>
          <w:tcPr>
            <w:tcW w:w="903" w:type="pct"/>
            <w:tcBorders>
              <w:top w:val="single" w:color="auto" w:sz="4" w:space="0"/>
              <w:left w:val="single" w:color="auto" w:sz="4" w:space="0"/>
              <w:bottom w:val="single" w:color="auto" w:sz="4" w:space="0"/>
              <w:right w:val="single" w:color="auto" w:sz="4" w:space="0"/>
            </w:tcBorders>
            <w:noWrap/>
            <w:vAlign w:val="center"/>
          </w:tcPr>
          <w:p w14:paraId="468754F1">
            <w:pPr>
              <w:keepNext w:val="0"/>
              <w:keepLines w:val="0"/>
              <w:pageBreakBefore w:val="0"/>
              <w:suppressLineNumbers w:val="0"/>
              <w:kinsoku/>
              <w:wordWrap/>
              <w:overflowPunct/>
              <w:topLinePunct w:val="0"/>
              <w:autoSpaceDE/>
              <w:autoSpaceDN/>
              <w:bidi w:val="0"/>
              <w:snapToGrid w:val="0"/>
              <w:spacing w:before="50" w:beforeAutospacing="0" w:after="0" w:afterLines="50" w:afterAutospacing="0" w:line="360" w:lineRule="auto"/>
              <w:ind w:left="0" w:right="0"/>
              <w:jc w:val="left"/>
              <w:rPr>
                <w:rFonts w:hint="eastAsia" w:ascii="宋体" w:hAnsi="宋体" w:eastAsia="宋体" w:cs="宋体"/>
                <w:color w:val="auto"/>
                <w:sz w:val="24"/>
                <w:szCs w:val="24"/>
                <w:highlight w:val="none"/>
              </w:rPr>
            </w:pPr>
          </w:p>
        </w:tc>
        <w:tc>
          <w:tcPr>
            <w:tcW w:w="610" w:type="pct"/>
            <w:tcBorders>
              <w:top w:val="single" w:color="auto" w:sz="4" w:space="0"/>
              <w:left w:val="single" w:color="auto" w:sz="4" w:space="0"/>
              <w:bottom w:val="single" w:color="auto" w:sz="4" w:space="0"/>
              <w:right w:val="single" w:color="auto" w:sz="4" w:space="0"/>
            </w:tcBorders>
            <w:noWrap/>
            <w:vAlign w:val="center"/>
          </w:tcPr>
          <w:p w14:paraId="139E56CB">
            <w:pPr>
              <w:keepNext w:val="0"/>
              <w:keepLines w:val="0"/>
              <w:pageBreakBefore w:val="0"/>
              <w:suppressLineNumbers w:val="0"/>
              <w:kinsoku/>
              <w:wordWrap/>
              <w:overflowPunct/>
              <w:topLinePunct w:val="0"/>
              <w:autoSpaceDE/>
              <w:autoSpaceDN/>
              <w:bidi w:val="0"/>
              <w:snapToGrid w:val="0"/>
              <w:spacing w:before="50" w:beforeAutospacing="0" w:after="0" w:afterLines="50" w:afterAutospacing="0" w:line="360" w:lineRule="auto"/>
              <w:ind w:left="0" w:right="0"/>
              <w:jc w:val="left"/>
              <w:rPr>
                <w:rFonts w:hint="eastAsia" w:ascii="宋体" w:hAnsi="宋体" w:eastAsia="宋体" w:cs="宋体"/>
                <w:color w:val="auto"/>
                <w:sz w:val="24"/>
                <w:szCs w:val="24"/>
                <w:highlight w:val="none"/>
              </w:rPr>
            </w:pPr>
          </w:p>
        </w:tc>
        <w:tc>
          <w:tcPr>
            <w:tcW w:w="602" w:type="pct"/>
            <w:tcBorders>
              <w:top w:val="single" w:color="auto" w:sz="4" w:space="0"/>
              <w:left w:val="single" w:color="auto" w:sz="4" w:space="0"/>
              <w:bottom w:val="single" w:color="auto" w:sz="4" w:space="0"/>
              <w:right w:val="single" w:color="auto" w:sz="4" w:space="0"/>
            </w:tcBorders>
            <w:noWrap/>
            <w:vAlign w:val="center"/>
          </w:tcPr>
          <w:p w14:paraId="2C1A9875">
            <w:pPr>
              <w:keepNext w:val="0"/>
              <w:keepLines w:val="0"/>
              <w:pageBreakBefore w:val="0"/>
              <w:suppressLineNumbers w:val="0"/>
              <w:kinsoku/>
              <w:wordWrap/>
              <w:overflowPunct/>
              <w:topLinePunct w:val="0"/>
              <w:autoSpaceDE/>
              <w:autoSpaceDN/>
              <w:bidi w:val="0"/>
              <w:snapToGrid w:val="0"/>
              <w:spacing w:before="50" w:beforeAutospacing="0" w:after="0" w:afterLines="50" w:afterAutospacing="0" w:line="360" w:lineRule="auto"/>
              <w:ind w:left="0" w:right="0"/>
              <w:jc w:val="left"/>
              <w:rPr>
                <w:rFonts w:hint="eastAsia" w:ascii="宋体" w:hAnsi="宋体" w:eastAsia="宋体" w:cs="宋体"/>
                <w:color w:val="auto"/>
                <w:sz w:val="24"/>
                <w:szCs w:val="24"/>
                <w:highlight w:val="none"/>
              </w:rPr>
            </w:pPr>
          </w:p>
        </w:tc>
        <w:tc>
          <w:tcPr>
            <w:tcW w:w="670" w:type="pct"/>
            <w:tcBorders>
              <w:top w:val="single" w:color="auto" w:sz="4" w:space="0"/>
              <w:left w:val="single" w:color="auto" w:sz="4" w:space="0"/>
              <w:bottom w:val="single" w:color="auto" w:sz="4" w:space="0"/>
              <w:right w:val="single" w:color="auto" w:sz="4" w:space="0"/>
            </w:tcBorders>
            <w:noWrap/>
            <w:vAlign w:val="center"/>
          </w:tcPr>
          <w:p w14:paraId="35DF711E">
            <w:pPr>
              <w:keepNext w:val="0"/>
              <w:keepLines w:val="0"/>
              <w:pageBreakBefore w:val="0"/>
              <w:suppressLineNumbers w:val="0"/>
              <w:kinsoku/>
              <w:wordWrap/>
              <w:overflowPunct/>
              <w:topLinePunct w:val="0"/>
              <w:autoSpaceDE/>
              <w:autoSpaceDN/>
              <w:bidi w:val="0"/>
              <w:snapToGrid w:val="0"/>
              <w:spacing w:before="50" w:beforeAutospacing="0" w:after="0" w:afterLines="50" w:afterAutospacing="0" w:line="360" w:lineRule="auto"/>
              <w:ind w:left="0" w:right="0"/>
              <w:jc w:val="left"/>
              <w:rPr>
                <w:rFonts w:hint="eastAsia" w:ascii="宋体" w:hAnsi="宋体" w:eastAsia="宋体" w:cs="宋体"/>
                <w:color w:val="auto"/>
                <w:sz w:val="24"/>
                <w:szCs w:val="24"/>
                <w:highlight w:val="none"/>
              </w:rPr>
            </w:pPr>
          </w:p>
        </w:tc>
        <w:tc>
          <w:tcPr>
            <w:tcW w:w="476" w:type="pct"/>
            <w:tcBorders>
              <w:top w:val="single" w:color="auto" w:sz="4" w:space="0"/>
              <w:left w:val="single" w:color="auto" w:sz="4" w:space="0"/>
              <w:bottom w:val="single" w:color="auto" w:sz="4" w:space="0"/>
              <w:right w:val="single" w:color="auto" w:sz="4" w:space="0"/>
            </w:tcBorders>
            <w:noWrap/>
            <w:vAlign w:val="center"/>
          </w:tcPr>
          <w:p w14:paraId="0B5E2D8A">
            <w:pPr>
              <w:keepNext w:val="0"/>
              <w:keepLines w:val="0"/>
              <w:pageBreakBefore w:val="0"/>
              <w:suppressLineNumbers w:val="0"/>
              <w:kinsoku/>
              <w:wordWrap/>
              <w:overflowPunct/>
              <w:topLinePunct w:val="0"/>
              <w:autoSpaceDE/>
              <w:autoSpaceDN/>
              <w:bidi w:val="0"/>
              <w:snapToGrid w:val="0"/>
              <w:spacing w:before="50" w:beforeAutospacing="0" w:after="0" w:afterLines="50" w:afterAutospacing="0" w:line="360" w:lineRule="auto"/>
              <w:ind w:left="0" w:right="0"/>
              <w:jc w:val="left"/>
              <w:rPr>
                <w:rFonts w:hint="eastAsia" w:ascii="宋体" w:hAnsi="宋体" w:eastAsia="宋体" w:cs="宋体"/>
                <w:color w:val="auto"/>
                <w:sz w:val="24"/>
                <w:szCs w:val="24"/>
                <w:highlight w:val="none"/>
              </w:rPr>
            </w:pPr>
          </w:p>
        </w:tc>
      </w:tr>
      <w:tr w14:paraId="433218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0" w:hRule="atLeast"/>
          <w:jc w:val="center"/>
        </w:trPr>
        <w:tc>
          <w:tcPr>
            <w:tcW w:w="380" w:type="pct"/>
            <w:tcBorders>
              <w:top w:val="single" w:color="auto" w:sz="4" w:space="0"/>
              <w:left w:val="single" w:color="auto" w:sz="4" w:space="0"/>
              <w:bottom w:val="single" w:color="auto" w:sz="4" w:space="0"/>
              <w:right w:val="single" w:color="auto" w:sz="4" w:space="0"/>
            </w:tcBorders>
            <w:noWrap/>
            <w:vAlign w:val="center"/>
          </w:tcPr>
          <w:p w14:paraId="47357C5B">
            <w:pPr>
              <w:keepNext w:val="0"/>
              <w:keepLines w:val="0"/>
              <w:pageBreakBefore w:val="0"/>
              <w:suppressLineNumbers w:val="0"/>
              <w:kinsoku/>
              <w:wordWrap/>
              <w:overflowPunct/>
              <w:topLinePunct w:val="0"/>
              <w:autoSpaceDE/>
              <w:autoSpaceDN/>
              <w:bidi w:val="0"/>
              <w:snapToGrid w:val="0"/>
              <w:spacing w:before="50" w:beforeAutospacing="0" w:after="0" w:afterLines="50" w:afterAutospacing="0" w:line="360" w:lineRule="auto"/>
              <w:ind w:left="0" w:right="0"/>
              <w:jc w:val="left"/>
              <w:rPr>
                <w:rFonts w:hint="eastAsia" w:ascii="宋体" w:hAnsi="宋体" w:eastAsia="宋体" w:cs="宋体"/>
                <w:color w:val="auto"/>
                <w:sz w:val="24"/>
                <w:szCs w:val="24"/>
                <w:highlight w:val="none"/>
              </w:rPr>
            </w:pPr>
          </w:p>
        </w:tc>
        <w:tc>
          <w:tcPr>
            <w:tcW w:w="640" w:type="pct"/>
            <w:tcBorders>
              <w:top w:val="single" w:color="auto" w:sz="4" w:space="0"/>
              <w:left w:val="single" w:color="auto" w:sz="4" w:space="0"/>
              <w:bottom w:val="single" w:color="auto" w:sz="4" w:space="0"/>
              <w:right w:val="single" w:color="auto" w:sz="4" w:space="0"/>
            </w:tcBorders>
            <w:noWrap/>
            <w:vAlign w:val="center"/>
          </w:tcPr>
          <w:p w14:paraId="4CBD6D92">
            <w:pPr>
              <w:keepNext w:val="0"/>
              <w:keepLines w:val="0"/>
              <w:pageBreakBefore w:val="0"/>
              <w:suppressLineNumbers w:val="0"/>
              <w:kinsoku/>
              <w:wordWrap/>
              <w:overflowPunct/>
              <w:topLinePunct w:val="0"/>
              <w:autoSpaceDE/>
              <w:autoSpaceDN/>
              <w:bidi w:val="0"/>
              <w:snapToGrid w:val="0"/>
              <w:spacing w:before="50" w:beforeAutospacing="0" w:after="0" w:afterLines="50" w:afterAutospacing="0" w:line="360" w:lineRule="auto"/>
              <w:ind w:left="0" w:right="0"/>
              <w:jc w:val="left"/>
              <w:rPr>
                <w:rFonts w:hint="eastAsia" w:ascii="宋体" w:hAnsi="宋体" w:eastAsia="宋体" w:cs="宋体"/>
                <w:color w:val="auto"/>
                <w:sz w:val="24"/>
                <w:szCs w:val="24"/>
                <w:highlight w:val="none"/>
              </w:rPr>
            </w:pPr>
          </w:p>
        </w:tc>
        <w:tc>
          <w:tcPr>
            <w:tcW w:w="715" w:type="pct"/>
            <w:tcBorders>
              <w:top w:val="single" w:color="auto" w:sz="4" w:space="0"/>
              <w:left w:val="single" w:color="auto" w:sz="4" w:space="0"/>
              <w:bottom w:val="single" w:color="auto" w:sz="4" w:space="0"/>
              <w:right w:val="single" w:color="auto" w:sz="4" w:space="0"/>
            </w:tcBorders>
            <w:noWrap/>
            <w:vAlign w:val="center"/>
          </w:tcPr>
          <w:p w14:paraId="7A828878">
            <w:pPr>
              <w:keepNext w:val="0"/>
              <w:keepLines w:val="0"/>
              <w:pageBreakBefore w:val="0"/>
              <w:suppressLineNumbers w:val="0"/>
              <w:kinsoku/>
              <w:wordWrap/>
              <w:overflowPunct/>
              <w:topLinePunct w:val="0"/>
              <w:autoSpaceDE/>
              <w:autoSpaceDN/>
              <w:bidi w:val="0"/>
              <w:snapToGrid w:val="0"/>
              <w:spacing w:before="50" w:beforeAutospacing="0" w:after="0" w:afterLines="50" w:afterAutospacing="0" w:line="360" w:lineRule="auto"/>
              <w:ind w:left="0" w:right="0"/>
              <w:jc w:val="left"/>
              <w:rPr>
                <w:rFonts w:hint="eastAsia" w:ascii="宋体" w:hAnsi="宋体" w:eastAsia="宋体" w:cs="宋体"/>
                <w:color w:val="auto"/>
                <w:sz w:val="24"/>
                <w:szCs w:val="24"/>
                <w:highlight w:val="none"/>
              </w:rPr>
            </w:pPr>
          </w:p>
        </w:tc>
        <w:tc>
          <w:tcPr>
            <w:tcW w:w="903" w:type="pct"/>
            <w:tcBorders>
              <w:top w:val="single" w:color="auto" w:sz="4" w:space="0"/>
              <w:left w:val="single" w:color="auto" w:sz="4" w:space="0"/>
              <w:bottom w:val="single" w:color="auto" w:sz="4" w:space="0"/>
              <w:right w:val="single" w:color="auto" w:sz="4" w:space="0"/>
            </w:tcBorders>
            <w:noWrap/>
            <w:vAlign w:val="center"/>
          </w:tcPr>
          <w:p w14:paraId="5FF55087">
            <w:pPr>
              <w:keepNext w:val="0"/>
              <w:keepLines w:val="0"/>
              <w:pageBreakBefore w:val="0"/>
              <w:suppressLineNumbers w:val="0"/>
              <w:kinsoku/>
              <w:wordWrap/>
              <w:overflowPunct/>
              <w:topLinePunct w:val="0"/>
              <w:autoSpaceDE/>
              <w:autoSpaceDN/>
              <w:bidi w:val="0"/>
              <w:snapToGrid w:val="0"/>
              <w:spacing w:before="50" w:beforeAutospacing="0" w:after="0" w:afterLines="50" w:afterAutospacing="0" w:line="360" w:lineRule="auto"/>
              <w:ind w:left="0" w:right="0"/>
              <w:jc w:val="left"/>
              <w:rPr>
                <w:rFonts w:hint="eastAsia" w:ascii="宋体" w:hAnsi="宋体" w:eastAsia="宋体" w:cs="宋体"/>
                <w:color w:val="auto"/>
                <w:sz w:val="24"/>
                <w:szCs w:val="24"/>
                <w:highlight w:val="none"/>
              </w:rPr>
            </w:pPr>
          </w:p>
        </w:tc>
        <w:tc>
          <w:tcPr>
            <w:tcW w:w="610" w:type="pct"/>
            <w:tcBorders>
              <w:top w:val="single" w:color="auto" w:sz="4" w:space="0"/>
              <w:left w:val="single" w:color="auto" w:sz="4" w:space="0"/>
              <w:bottom w:val="single" w:color="auto" w:sz="4" w:space="0"/>
              <w:right w:val="single" w:color="auto" w:sz="4" w:space="0"/>
            </w:tcBorders>
            <w:noWrap/>
            <w:vAlign w:val="center"/>
          </w:tcPr>
          <w:p w14:paraId="15D93BC9">
            <w:pPr>
              <w:keepNext w:val="0"/>
              <w:keepLines w:val="0"/>
              <w:pageBreakBefore w:val="0"/>
              <w:suppressLineNumbers w:val="0"/>
              <w:kinsoku/>
              <w:wordWrap/>
              <w:overflowPunct/>
              <w:topLinePunct w:val="0"/>
              <w:autoSpaceDE/>
              <w:autoSpaceDN/>
              <w:bidi w:val="0"/>
              <w:snapToGrid w:val="0"/>
              <w:spacing w:before="50" w:beforeAutospacing="0" w:after="0" w:afterLines="50" w:afterAutospacing="0" w:line="360" w:lineRule="auto"/>
              <w:ind w:left="0" w:right="0"/>
              <w:jc w:val="left"/>
              <w:rPr>
                <w:rFonts w:hint="eastAsia" w:ascii="宋体" w:hAnsi="宋体" w:eastAsia="宋体" w:cs="宋体"/>
                <w:color w:val="auto"/>
                <w:sz w:val="24"/>
                <w:szCs w:val="24"/>
                <w:highlight w:val="none"/>
              </w:rPr>
            </w:pPr>
          </w:p>
        </w:tc>
        <w:tc>
          <w:tcPr>
            <w:tcW w:w="602" w:type="pct"/>
            <w:tcBorders>
              <w:top w:val="single" w:color="auto" w:sz="4" w:space="0"/>
              <w:left w:val="single" w:color="auto" w:sz="4" w:space="0"/>
              <w:bottom w:val="single" w:color="auto" w:sz="4" w:space="0"/>
              <w:right w:val="single" w:color="auto" w:sz="4" w:space="0"/>
            </w:tcBorders>
            <w:noWrap/>
            <w:vAlign w:val="center"/>
          </w:tcPr>
          <w:p w14:paraId="33A9B028">
            <w:pPr>
              <w:keepNext w:val="0"/>
              <w:keepLines w:val="0"/>
              <w:pageBreakBefore w:val="0"/>
              <w:suppressLineNumbers w:val="0"/>
              <w:kinsoku/>
              <w:wordWrap/>
              <w:overflowPunct/>
              <w:topLinePunct w:val="0"/>
              <w:autoSpaceDE/>
              <w:autoSpaceDN/>
              <w:bidi w:val="0"/>
              <w:snapToGrid w:val="0"/>
              <w:spacing w:before="50" w:beforeAutospacing="0" w:after="0" w:afterLines="50" w:afterAutospacing="0" w:line="360" w:lineRule="auto"/>
              <w:ind w:left="0" w:right="0"/>
              <w:jc w:val="left"/>
              <w:rPr>
                <w:rFonts w:hint="eastAsia" w:ascii="宋体" w:hAnsi="宋体" w:eastAsia="宋体" w:cs="宋体"/>
                <w:color w:val="auto"/>
                <w:sz w:val="24"/>
                <w:szCs w:val="24"/>
                <w:highlight w:val="none"/>
              </w:rPr>
            </w:pPr>
          </w:p>
        </w:tc>
        <w:tc>
          <w:tcPr>
            <w:tcW w:w="670" w:type="pct"/>
            <w:tcBorders>
              <w:top w:val="single" w:color="auto" w:sz="4" w:space="0"/>
              <w:left w:val="single" w:color="auto" w:sz="4" w:space="0"/>
              <w:bottom w:val="single" w:color="auto" w:sz="4" w:space="0"/>
              <w:right w:val="single" w:color="auto" w:sz="4" w:space="0"/>
            </w:tcBorders>
            <w:noWrap/>
            <w:vAlign w:val="center"/>
          </w:tcPr>
          <w:p w14:paraId="67EDFB35">
            <w:pPr>
              <w:keepNext w:val="0"/>
              <w:keepLines w:val="0"/>
              <w:pageBreakBefore w:val="0"/>
              <w:suppressLineNumbers w:val="0"/>
              <w:kinsoku/>
              <w:wordWrap/>
              <w:overflowPunct/>
              <w:topLinePunct w:val="0"/>
              <w:autoSpaceDE/>
              <w:autoSpaceDN/>
              <w:bidi w:val="0"/>
              <w:snapToGrid w:val="0"/>
              <w:spacing w:before="50" w:beforeAutospacing="0" w:after="0" w:afterLines="50" w:afterAutospacing="0" w:line="360" w:lineRule="auto"/>
              <w:ind w:left="0" w:right="0"/>
              <w:jc w:val="left"/>
              <w:rPr>
                <w:rFonts w:hint="eastAsia" w:ascii="宋体" w:hAnsi="宋体" w:eastAsia="宋体" w:cs="宋体"/>
                <w:color w:val="auto"/>
                <w:sz w:val="24"/>
                <w:szCs w:val="24"/>
                <w:highlight w:val="none"/>
              </w:rPr>
            </w:pPr>
          </w:p>
        </w:tc>
        <w:tc>
          <w:tcPr>
            <w:tcW w:w="476" w:type="pct"/>
            <w:tcBorders>
              <w:top w:val="single" w:color="auto" w:sz="4" w:space="0"/>
              <w:left w:val="single" w:color="auto" w:sz="4" w:space="0"/>
              <w:bottom w:val="single" w:color="auto" w:sz="4" w:space="0"/>
              <w:right w:val="single" w:color="auto" w:sz="4" w:space="0"/>
            </w:tcBorders>
            <w:noWrap/>
            <w:vAlign w:val="center"/>
          </w:tcPr>
          <w:p w14:paraId="3824E49D">
            <w:pPr>
              <w:keepNext w:val="0"/>
              <w:keepLines w:val="0"/>
              <w:pageBreakBefore w:val="0"/>
              <w:suppressLineNumbers w:val="0"/>
              <w:kinsoku/>
              <w:wordWrap/>
              <w:overflowPunct/>
              <w:topLinePunct w:val="0"/>
              <w:autoSpaceDE/>
              <w:autoSpaceDN/>
              <w:bidi w:val="0"/>
              <w:snapToGrid w:val="0"/>
              <w:spacing w:before="50" w:beforeAutospacing="0" w:after="0" w:afterLines="50" w:afterAutospacing="0" w:line="360" w:lineRule="auto"/>
              <w:ind w:left="0" w:right="0"/>
              <w:jc w:val="left"/>
              <w:rPr>
                <w:rFonts w:hint="eastAsia" w:ascii="宋体" w:hAnsi="宋体" w:eastAsia="宋体" w:cs="宋体"/>
                <w:color w:val="auto"/>
                <w:sz w:val="24"/>
                <w:szCs w:val="24"/>
                <w:highlight w:val="none"/>
              </w:rPr>
            </w:pPr>
          </w:p>
        </w:tc>
      </w:tr>
      <w:tr w14:paraId="0BF331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380" w:type="pct"/>
            <w:tcBorders>
              <w:top w:val="single" w:color="auto" w:sz="4" w:space="0"/>
              <w:left w:val="single" w:color="auto" w:sz="4" w:space="0"/>
              <w:bottom w:val="single" w:color="auto" w:sz="4" w:space="0"/>
              <w:right w:val="single" w:color="auto" w:sz="4" w:space="0"/>
            </w:tcBorders>
            <w:noWrap/>
            <w:vAlign w:val="center"/>
          </w:tcPr>
          <w:p w14:paraId="5FD18819">
            <w:pPr>
              <w:keepNext w:val="0"/>
              <w:keepLines w:val="0"/>
              <w:pageBreakBefore w:val="0"/>
              <w:suppressLineNumbers w:val="0"/>
              <w:kinsoku/>
              <w:wordWrap/>
              <w:overflowPunct/>
              <w:topLinePunct w:val="0"/>
              <w:autoSpaceDE/>
              <w:autoSpaceDN/>
              <w:bidi w:val="0"/>
              <w:snapToGrid w:val="0"/>
              <w:spacing w:before="50" w:beforeAutospacing="0" w:after="0" w:afterLines="50" w:afterAutospacing="0" w:line="360" w:lineRule="auto"/>
              <w:ind w:left="0" w:right="0"/>
              <w:jc w:val="left"/>
              <w:rPr>
                <w:rFonts w:hint="eastAsia" w:ascii="宋体" w:hAnsi="宋体" w:eastAsia="宋体" w:cs="宋体"/>
                <w:color w:val="auto"/>
                <w:sz w:val="24"/>
                <w:szCs w:val="24"/>
                <w:highlight w:val="none"/>
              </w:rPr>
            </w:pPr>
          </w:p>
        </w:tc>
        <w:tc>
          <w:tcPr>
            <w:tcW w:w="640" w:type="pct"/>
            <w:tcBorders>
              <w:top w:val="single" w:color="auto" w:sz="4" w:space="0"/>
              <w:left w:val="single" w:color="auto" w:sz="4" w:space="0"/>
              <w:bottom w:val="single" w:color="auto" w:sz="4" w:space="0"/>
              <w:right w:val="single" w:color="auto" w:sz="4" w:space="0"/>
            </w:tcBorders>
            <w:noWrap/>
            <w:vAlign w:val="center"/>
          </w:tcPr>
          <w:p w14:paraId="0DA2BE1D">
            <w:pPr>
              <w:keepNext w:val="0"/>
              <w:keepLines w:val="0"/>
              <w:pageBreakBefore w:val="0"/>
              <w:suppressLineNumbers w:val="0"/>
              <w:kinsoku/>
              <w:wordWrap/>
              <w:overflowPunct/>
              <w:topLinePunct w:val="0"/>
              <w:autoSpaceDE/>
              <w:autoSpaceDN/>
              <w:bidi w:val="0"/>
              <w:snapToGrid w:val="0"/>
              <w:spacing w:before="50" w:beforeAutospacing="0" w:after="0" w:afterLines="50" w:afterAutospacing="0" w:line="360" w:lineRule="auto"/>
              <w:ind w:left="0" w:right="0"/>
              <w:jc w:val="left"/>
              <w:rPr>
                <w:rFonts w:hint="eastAsia" w:ascii="宋体" w:hAnsi="宋体" w:eastAsia="宋体" w:cs="宋体"/>
                <w:color w:val="auto"/>
                <w:sz w:val="24"/>
                <w:szCs w:val="24"/>
                <w:highlight w:val="none"/>
              </w:rPr>
            </w:pPr>
          </w:p>
        </w:tc>
        <w:tc>
          <w:tcPr>
            <w:tcW w:w="715" w:type="pct"/>
            <w:tcBorders>
              <w:top w:val="single" w:color="auto" w:sz="4" w:space="0"/>
              <w:left w:val="single" w:color="auto" w:sz="4" w:space="0"/>
              <w:bottom w:val="single" w:color="auto" w:sz="4" w:space="0"/>
              <w:right w:val="single" w:color="auto" w:sz="4" w:space="0"/>
            </w:tcBorders>
            <w:noWrap/>
            <w:vAlign w:val="center"/>
          </w:tcPr>
          <w:p w14:paraId="434B5102">
            <w:pPr>
              <w:keepNext w:val="0"/>
              <w:keepLines w:val="0"/>
              <w:pageBreakBefore w:val="0"/>
              <w:suppressLineNumbers w:val="0"/>
              <w:kinsoku/>
              <w:wordWrap/>
              <w:overflowPunct/>
              <w:topLinePunct w:val="0"/>
              <w:autoSpaceDE/>
              <w:autoSpaceDN/>
              <w:bidi w:val="0"/>
              <w:snapToGrid w:val="0"/>
              <w:spacing w:before="50" w:beforeAutospacing="0" w:after="0" w:afterLines="50" w:afterAutospacing="0" w:line="360" w:lineRule="auto"/>
              <w:ind w:left="0" w:right="0"/>
              <w:jc w:val="left"/>
              <w:rPr>
                <w:rFonts w:hint="eastAsia" w:ascii="宋体" w:hAnsi="宋体" w:eastAsia="宋体" w:cs="宋体"/>
                <w:color w:val="auto"/>
                <w:sz w:val="24"/>
                <w:szCs w:val="24"/>
                <w:highlight w:val="none"/>
              </w:rPr>
            </w:pPr>
          </w:p>
        </w:tc>
        <w:tc>
          <w:tcPr>
            <w:tcW w:w="903" w:type="pct"/>
            <w:tcBorders>
              <w:top w:val="single" w:color="auto" w:sz="4" w:space="0"/>
              <w:left w:val="single" w:color="auto" w:sz="4" w:space="0"/>
              <w:bottom w:val="single" w:color="auto" w:sz="4" w:space="0"/>
              <w:right w:val="single" w:color="auto" w:sz="4" w:space="0"/>
            </w:tcBorders>
            <w:noWrap/>
            <w:vAlign w:val="center"/>
          </w:tcPr>
          <w:p w14:paraId="4577C790">
            <w:pPr>
              <w:keepNext w:val="0"/>
              <w:keepLines w:val="0"/>
              <w:pageBreakBefore w:val="0"/>
              <w:suppressLineNumbers w:val="0"/>
              <w:kinsoku/>
              <w:wordWrap/>
              <w:overflowPunct/>
              <w:topLinePunct w:val="0"/>
              <w:autoSpaceDE/>
              <w:autoSpaceDN/>
              <w:bidi w:val="0"/>
              <w:snapToGrid w:val="0"/>
              <w:spacing w:before="50" w:beforeAutospacing="0" w:after="0" w:afterLines="50" w:afterAutospacing="0" w:line="360" w:lineRule="auto"/>
              <w:ind w:left="0" w:right="0"/>
              <w:jc w:val="left"/>
              <w:rPr>
                <w:rFonts w:hint="eastAsia" w:ascii="宋体" w:hAnsi="宋体" w:eastAsia="宋体" w:cs="宋体"/>
                <w:color w:val="auto"/>
                <w:sz w:val="24"/>
                <w:szCs w:val="24"/>
                <w:highlight w:val="none"/>
              </w:rPr>
            </w:pPr>
          </w:p>
        </w:tc>
        <w:tc>
          <w:tcPr>
            <w:tcW w:w="610" w:type="pct"/>
            <w:tcBorders>
              <w:top w:val="single" w:color="auto" w:sz="4" w:space="0"/>
              <w:left w:val="single" w:color="auto" w:sz="4" w:space="0"/>
              <w:bottom w:val="single" w:color="auto" w:sz="4" w:space="0"/>
              <w:right w:val="single" w:color="auto" w:sz="4" w:space="0"/>
            </w:tcBorders>
            <w:noWrap/>
            <w:vAlign w:val="center"/>
          </w:tcPr>
          <w:p w14:paraId="0E409CA9">
            <w:pPr>
              <w:keepNext w:val="0"/>
              <w:keepLines w:val="0"/>
              <w:pageBreakBefore w:val="0"/>
              <w:suppressLineNumbers w:val="0"/>
              <w:kinsoku/>
              <w:wordWrap/>
              <w:overflowPunct/>
              <w:topLinePunct w:val="0"/>
              <w:autoSpaceDE/>
              <w:autoSpaceDN/>
              <w:bidi w:val="0"/>
              <w:snapToGrid w:val="0"/>
              <w:spacing w:before="50" w:beforeAutospacing="0" w:after="0" w:afterLines="50" w:afterAutospacing="0" w:line="360" w:lineRule="auto"/>
              <w:ind w:left="0" w:right="0"/>
              <w:jc w:val="left"/>
              <w:rPr>
                <w:rFonts w:hint="eastAsia" w:ascii="宋体" w:hAnsi="宋体" w:eastAsia="宋体" w:cs="宋体"/>
                <w:color w:val="auto"/>
                <w:sz w:val="24"/>
                <w:szCs w:val="24"/>
                <w:highlight w:val="none"/>
              </w:rPr>
            </w:pPr>
          </w:p>
        </w:tc>
        <w:tc>
          <w:tcPr>
            <w:tcW w:w="602" w:type="pct"/>
            <w:tcBorders>
              <w:top w:val="single" w:color="auto" w:sz="4" w:space="0"/>
              <w:left w:val="single" w:color="auto" w:sz="4" w:space="0"/>
              <w:bottom w:val="single" w:color="auto" w:sz="4" w:space="0"/>
              <w:right w:val="single" w:color="auto" w:sz="4" w:space="0"/>
            </w:tcBorders>
            <w:noWrap/>
            <w:vAlign w:val="center"/>
          </w:tcPr>
          <w:p w14:paraId="030091F0">
            <w:pPr>
              <w:keepNext w:val="0"/>
              <w:keepLines w:val="0"/>
              <w:pageBreakBefore w:val="0"/>
              <w:suppressLineNumbers w:val="0"/>
              <w:kinsoku/>
              <w:wordWrap/>
              <w:overflowPunct/>
              <w:topLinePunct w:val="0"/>
              <w:autoSpaceDE/>
              <w:autoSpaceDN/>
              <w:bidi w:val="0"/>
              <w:snapToGrid w:val="0"/>
              <w:spacing w:before="50" w:beforeAutospacing="0" w:after="0" w:afterLines="50" w:afterAutospacing="0" w:line="360" w:lineRule="auto"/>
              <w:ind w:left="0" w:right="0"/>
              <w:jc w:val="left"/>
              <w:rPr>
                <w:rFonts w:hint="eastAsia" w:ascii="宋体" w:hAnsi="宋体" w:eastAsia="宋体" w:cs="宋体"/>
                <w:color w:val="auto"/>
                <w:sz w:val="24"/>
                <w:szCs w:val="24"/>
                <w:highlight w:val="none"/>
              </w:rPr>
            </w:pPr>
          </w:p>
        </w:tc>
        <w:tc>
          <w:tcPr>
            <w:tcW w:w="670" w:type="pct"/>
            <w:tcBorders>
              <w:top w:val="single" w:color="auto" w:sz="4" w:space="0"/>
              <w:left w:val="single" w:color="auto" w:sz="4" w:space="0"/>
              <w:bottom w:val="single" w:color="auto" w:sz="4" w:space="0"/>
              <w:right w:val="single" w:color="auto" w:sz="4" w:space="0"/>
            </w:tcBorders>
            <w:noWrap/>
            <w:vAlign w:val="center"/>
          </w:tcPr>
          <w:p w14:paraId="7F81D408">
            <w:pPr>
              <w:keepNext w:val="0"/>
              <w:keepLines w:val="0"/>
              <w:pageBreakBefore w:val="0"/>
              <w:suppressLineNumbers w:val="0"/>
              <w:kinsoku/>
              <w:wordWrap/>
              <w:overflowPunct/>
              <w:topLinePunct w:val="0"/>
              <w:autoSpaceDE/>
              <w:autoSpaceDN/>
              <w:bidi w:val="0"/>
              <w:snapToGrid w:val="0"/>
              <w:spacing w:before="50" w:beforeAutospacing="0" w:after="0" w:afterLines="50" w:afterAutospacing="0" w:line="360" w:lineRule="auto"/>
              <w:ind w:left="0" w:right="0"/>
              <w:jc w:val="left"/>
              <w:rPr>
                <w:rFonts w:hint="eastAsia" w:ascii="宋体" w:hAnsi="宋体" w:eastAsia="宋体" w:cs="宋体"/>
                <w:color w:val="auto"/>
                <w:sz w:val="24"/>
                <w:szCs w:val="24"/>
                <w:highlight w:val="none"/>
              </w:rPr>
            </w:pPr>
          </w:p>
        </w:tc>
        <w:tc>
          <w:tcPr>
            <w:tcW w:w="476" w:type="pct"/>
            <w:tcBorders>
              <w:top w:val="single" w:color="auto" w:sz="4" w:space="0"/>
              <w:left w:val="single" w:color="auto" w:sz="4" w:space="0"/>
              <w:bottom w:val="single" w:color="auto" w:sz="4" w:space="0"/>
              <w:right w:val="single" w:color="auto" w:sz="4" w:space="0"/>
            </w:tcBorders>
            <w:noWrap/>
            <w:vAlign w:val="center"/>
          </w:tcPr>
          <w:p w14:paraId="5DEE0A9E">
            <w:pPr>
              <w:keepNext w:val="0"/>
              <w:keepLines w:val="0"/>
              <w:pageBreakBefore w:val="0"/>
              <w:suppressLineNumbers w:val="0"/>
              <w:kinsoku/>
              <w:wordWrap/>
              <w:overflowPunct/>
              <w:topLinePunct w:val="0"/>
              <w:autoSpaceDE/>
              <w:autoSpaceDN/>
              <w:bidi w:val="0"/>
              <w:snapToGrid w:val="0"/>
              <w:spacing w:before="50" w:beforeAutospacing="0" w:after="0" w:afterLines="50" w:afterAutospacing="0" w:line="360" w:lineRule="auto"/>
              <w:ind w:left="0" w:right="0"/>
              <w:jc w:val="left"/>
              <w:rPr>
                <w:rFonts w:hint="eastAsia" w:ascii="宋体" w:hAnsi="宋体" w:eastAsia="宋体" w:cs="宋体"/>
                <w:color w:val="auto"/>
                <w:sz w:val="24"/>
                <w:szCs w:val="24"/>
                <w:highlight w:val="none"/>
              </w:rPr>
            </w:pPr>
          </w:p>
        </w:tc>
      </w:tr>
      <w:tr w14:paraId="65E89F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380" w:type="pct"/>
            <w:tcBorders>
              <w:top w:val="single" w:color="auto" w:sz="4" w:space="0"/>
              <w:left w:val="single" w:color="auto" w:sz="4" w:space="0"/>
              <w:bottom w:val="single" w:color="auto" w:sz="4" w:space="0"/>
              <w:right w:val="single" w:color="auto" w:sz="4" w:space="0"/>
            </w:tcBorders>
            <w:noWrap/>
            <w:vAlign w:val="center"/>
          </w:tcPr>
          <w:p w14:paraId="12AB1D24">
            <w:pPr>
              <w:keepNext w:val="0"/>
              <w:keepLines w:val="0"/>
              <w:pageBreakBefore w:val="0"/>
              <w:suppressLineNumbers w:val="0"/>
              <w:kinsoku/>
              <w:wordWrap/>
              <w:overflowPunct/>
              <w:topLinePunct w:val="0"/>
              <w:autoSpaceDE/>
              <w:autoSpaceDN/>
              <w:bidi w:val="0"/>
              <w:snapToGrid w:val="0"/>
              <w:spacing w:before="50" w:beforeAutospacing="0" w:after="0" w:afterLines="50" w:afterAutospacing="0" w:line="360" w:lineRule="auto"/>
              <w:ind w:left="0" w:right="0"/>
              <w:jc w:val="left"/>
              <w:rPr>
                <w:rFonts w:hint="eastAsia" w:ascii="宋体" w:hAnsi="宋体" w:eastAsia="宋体" w:cs="宋体"/>
                <w:color w:val="auto"/>
                <w:sz w:val="24"/>
                <w:szCs w:val="24"/>
                <w:highlight w:val="none"/>
              </w:rPr>
            </w:pPr>
          </w:p>
        </w:tc>
        <w:tc>
          <w:tcPr>
            <w:tcW w:w="640" w:type="pct"/>
            <w:tcBorders>
              <w:top w:val="single" w:color="auto" w:sz="4" w:space="0"/>
              <w:left w:val="single" w:color="auto" w:sz="4" w:space="0"/>
              <w:bottom w:val="single" w:color="auto" w:sz="4" w:space="0"/>
              <w:right w:val="single" w:color="auto" w:sz="4" w:space="0"/>
            </w:tcBorders>
            <w:noWrap/>
            <w:vAlign w:val="center"/>
          </w:tcPr>
          <w:p w14:paraId="0CCA69B4">
            <w:pPr>
              <w:keepNext w:val="0"/>
              <w:keepLines w:val="0"/>
              <w:pageBreakBefore w:val="0"/>
              <w:suppressLineNumbers w:val="0"/>
              <w:kinsoku/>
              <w:wordWrap/>
              <w:overflowPunct/>
              <w:topLinePunct w:val="0"/>
              <w:autoSpaceDE/>
              <w:autoSpaceDN/>
              <w:bidi w:val="0"/>
              <w:snapToGrid w:val="0"/>
              <w:spacing w:before="50" w:beforeAutospacing="0" w:after="0" w:afterLines="50" w:afterAutospacing="0" w:line="360" w:lineRule="auto"/>
              <w:ind w:left="0" w:right="0"/>
              <w:jc w:val="left"/>
              <w:rPr>
                <w:rFonts w:hint="eastAsia" w:ascii="宋体" w:hAnsi="宋体" w:eastAsia="宋体" w:cs="宋体"/>
                <w:color w:val="auto"/>
                <w:sz w:val="24"/>
                <w:szCs w:val="24"/>
                <w:highlight w:val="none"/>
              </w:rPr>
            </w:pPr>
          </w:p>
        </w:tc>
        <w:tc>
          <w:tcPr>
            <w:tcW w:w="715" w:type="pct"/>
            <w:tcBorders>
              <w:top w:val="single" w:color="auto" w:sz="4" w:space="0"/>
              <w:left w:val="single" w:color="auto" w:sz="4" w:space="0"/>
              <w:bottom w:val="single" w:color="auto" w:sz="4" w:space="0"/>
              <w:right w:val="single" w:color="auto" w:sz="4" w:space="0"/>
            </w:tcBorders>
            <w:noWrap/>
            <w:vAlign w:val="center"/>
          </w:tcPr>
          <w:p w14:paraId="3EED8963">
            <w:pPr>
              <w:keepNext w:val="0"/>
              <w:keepLines w:val="0"/>
              <w:pageBreakBefore w:val="0"/>
              <w:suppressLineNumbers w:val="0"/>
              <w:kinsoku/>
              <w:wordWrap/>
              <w:overflowPunct/>
              <w:topLinePunct w:val="0"/>
              <w:autoSpaceDE/>
              <w:autoSpaceDN/>
              <w:bidi w:val="0"/>
              <w:snapToGrid w:val="0"/>
              <w:spacing w:before="50" w:beforeAutospacing="0" w:after="0" w:afterLines="50" w:afterAutospacing="0" w:line="360" w:lineRule="auto"/>
              <w:ind w:left="0" w:right="0"/>
              <w:jc w:val="left"/>
              <w:rPr>
                <w:rFonts w:hint="eastAsia" w:ascii="宋体" w:hAnsi="宋体" w:eastAsia="宋体" w:cs="宋体"/>
                <w:color w:val="auto"/>
                <w:sz w:val="24"/>
                <w:szCs w:val="24"/>
                <w:highlight w:val="none"/>
              </w:rPr>
            </w:pPr>
          </w:p>
        </w:tc>
        <w:tc>
          <w:tcPr>
            <w:tcW w:w="903" w:type="pct"/>
            <w:tcBorders>
              <w:top w:val="single" w:color="auto" w:sz="4" w:space="0"/>
              <w:left w:val="single" w:color="auto" w:sz="4" w:space="0"/>
              <w:bottom w:val="single" w:color="auto" w:sz="4" w:space="0"/>
              <w:right w:val="single" w:color="auto" w:sz="4" w:space="0"/>
            </w:tcBorders>
            <w:noWrap/>
            <w:vAlign w:val="center"/>
          </w:tcPr>
          <w:p w14:paraId="1D723C02">
            <w:pPr>
              <w:keepNext w:val="0"/>
              <w:keepLines w:val="0"/>
              <w:pageBreakBefore w:val="0"/>
              <w:suppressLineNumbers w:val="0"/>
              <w:kinsoku/>
              <w:wordWrap/>
              <w:overflowPunct/>
              <w:topLinePunct w:val="0"/>
              <w:autoSpaceDE/>
              <w:autoSpaceDN/>
              <w:bidi w:val="0"/>
              <w:snapToGrid w:val="0"/>
              <w:spacing w:before="50" w:beforeAutospacing="0" w:after="0" w:afterLines="50" w:afterAutospacing="0" w:line="360" w:lineRule="auto"/>
              <w:ind w:left="0" w:right="0"/>
              <w:jc w:val="left"/>
              <w:rPr>
                <w:rFonts w:hint="eastAsia" w:ascii="宋体" w:hAnsi="宋体" w:eastAsia="宋体" w:cs="宋体"/>
                <w:color w:val="auto"/>
                <w:sz w:val="24"/>
                <w:szCs w:val="24"/>
                <w:highlight w:val="none"/>
              </w:rPr>
            </w:pPr>
          </w:p>
        </w:tc>
        <w:tc>
          <w:tcPr>
            <w:tcW w:w="610" w:type="pct"/>
            <w:tcBorders>
              <w:top w:val="single" w:color="auto" w:sz="4" w:space="0"/>
              <w:left w:val="single" w:color="auto" w:sz="4" w:space="0"/>
              <w:bottom w:val="single" w:color="auto" w:sz="4" w:space="0"/>
              <w:right w:val="single" w:color="auto" w:sz="4" w:space="0"/>
            </w:tcBorders>
            <w:noWrap/>
            <w:vAlign w:val="center"/>
          </w:tcPr>
          <w:p w14:paraId="4FA11429">
            <w:pPr>
              <w:keepNext w:val="0"/>
              <w:keepLines w:val="0"/>
              <w:pageBreakBefore w:val="0"/>
              <w:suppressLineNumbers w:val="0"/>
              <w:kinsoku/>
              <w:wordWrap/>
              <w:overflowPunct/>
              <w:topLinePunct w:val="0"/>
              <w:autoSpaceDE/>
              <w:autoSpaceDN/>
              <w:bidi w:val="0"/>
              <w:snapToGrid w:val="0"/>
              <w:spacing w:before="50" w:beforeAutospacing="0" w:after="0" w:afterLines="50" w:afterAutospacing="0" w:line="360" w:lineRule="auto"/>
              <w:ind w:left="0" w:right="0"/>
              <w:jc w:val="left"/>
              <w:rPr>
                <w:rFonts w:hint="eastAsia" w:ascii="宋体" w:hAnsi="宋体" w:eastAsia="宋体" w:cs="宋体"/>
                <w:color w:val="auto"/>
                <w:sz w:val="24"/>
                <w:szCs w:val="24"/>
                <w:highlight w:val="none"/>
              </w:rPr>
            </w:pPr>
          </w:p>
        </w:tc>
        <w:tc>
          <w:tcPr>
            <w:tcW w:w="602" w:type="pct"/>
            <w:tcBorders>
              <w:top w:val="single" w:color="auto" w:sz="4" w:space="0"/>
              <w:left w:val="single" w:color="auto" w:sz="4" w:space="0"/>
              <w:bottom w:val="single" w:color="auto" w:sz="4" w:space="0"/>
              <w:right w:val="single" w:color="auto" w:sz="4" w:space="0"/>
            </w:tcBorders>
            <w:noWrap/>
            <w:vAlign w:val="center"/>
          </w:tcPr>
          <w:p w14:paraId="458EA152">
            <w:pPr>
              <w:keepNext w:val="0"/>
              <w:keepLines w:val="0"/>
              <w:pageBreakBefore w:val="0"/>
              <w:suppressLineNumbers w:val="0"/>
              <w:kinsoku/>
              <w:wordWrap/>
              <w:overflowPunct/>
              <w:topLinePunct w:val="0"/>
              <w:autoSpaceDE/>
              <w:autoSpaceDN/>
              <w:bidi w:val="0"/>
              <w:snapToGrid w:val="0"/>
              <w:spacing w:before="50" w:beforeAutospacing="0" w:after="0" w:afterLines="50" w:afterAutospacing="0" w:line="360" w:lineRule="auto"/>
              <w:ind w:left="0" w:right="0"/>
              <w:jc w:val="left"/>
              <w:rPr>
                <w:rFonts w:hint="eastAsia" w:ascii="宋体" w:hAnsi="宋体" w:eastAsia="宋体" w:cs="宋体"/>
                <w:color w:val="auto"/>
                <w:sz w:val="24"/>
                <w:szCs w:val="24"/>
                <w:highlight w:val="none"/>
              </w:rPr>
            </w:pPr>
          </w:p>
        </w:tc>
        <w:tc>
          <w:tcPr>
            <w:tcW w:w="670" w:type="pct"/>
            <w:tcBorders>
              <w:top w:val="single" w:color="auto" w:sz="4" w:space="0"/>
              <w:left w:val="single" w:color="auto" w:sz="4" w:space="0"/>
              <w:bottom w:val="single" w:color="auto" w:sz="4" w:space="0"/>
              <w:right w:val="single" w:color="auto" w:sz="4" w:space="0"/>
            </w:tcBorders>
            <w:noWrap/>
            <w:vAlign w:val="center"/>
          </w:tcPr>
          <w:p w14:paraId="4AD24D5E">
            <w:pPr>
              <w:keepNext w:val="0"/>
              <w:keepLines w:val="0"/>
              <w:pageBreakBefore w:val="0"/>
              <w:suppressLineNumbers w:val="0"/>
              <w:kinsoku/>
              <w:wordWrap/>
              <w:overflowPunct/>
              <w:topLinePunct w:val="0"/>
              <w:autoSpaceDE/>
              <w:autoSpaceDN/>
              <w:bidi w:val="0"/>
              <w:snapToGrid w:val="0"/>
              <w:spacing w:before="50" w:beforeAutospacing="0" w:after="0" w:afterLines="50" w:afterAutospacing="0" w:line="360" w:lineRule="auto"/>
              <w:ind w:left="0" w:right="0"/>
              <w:jc w:val="left"/>
              <w:rPr>
                <w:rFonts w:hint="eastAsia" w:ascii="宋体" w:hAnsi="宋体" w:eastAsia="宋体" w:cs="宋体"/>
                <w:color w:val="auto"/>
                <w:sz w:val="24"/>
                <w:szCs w:val="24"/>
                <w:highlight w:val="none"/>
              </w:rPr>
            </w:pPr>
          </w:p>
        </w:tc>
        <w:tc>
          <w:tcPr>
            <w:tcW w:w="476" w:type="pct"/>
            <w:tcBorders>
              <w:top w:val="single" w:color="auto" w:sz="4" w:space="0"/>
              <w:left w:val="single" w:color="auto" w:sz="4" w:space="0"/>
              <w:bottom w:val="single" w:color="auto" w:sz="4" w:space="0"/>
              <w:right w:val="single" w:color="auto" w:sz="4" w:space="0"/>
            </w:tcBorders>
            <w:noWrap/>
            <w:vAlign w:val="center"/>
          </w:tcPr>
          <w:p w14:paraId="52A9A18E">
            <w:pPr>
              <w:keepNext w:val="0"/>
              <w:keepLines w:val="0"/>
              <w:pageBreakBefore w:val="0"/>
              <w:suppressLineNumbers w:val="0"/>
              <w:kinsoku/>
              <w:wordWrap/>
              <w:overflowPunct/>
              <w:topLinePunct w:val="0"/>
              <w:autoSpaceDE/>
              <w:autoSpaceDN/>
              <w:bidi w:val="0"/>
              <w:snapToGrid w:val="0"/>
              <w:spacing w:before="50" w:beforeAutospacing="0" w:after="0" w:afterLines="50" w:afterAutospacing="0" w:line="360" w:lineRule="auto"/>
              <w:ind w:left="0" w:right="0"/>
              <w:jc w:val="left"/>
              <w:rPr>
                <w:rFonts w:hint="eastAsia" w:ascii="宋体" w:hAnsi="宋体" w:eastAsia="宋体" w:cs="宋体"/>
                <w:color w:val="auto"/>
                <w:sz w:val="24"/>
                <w:szCs w:val="24"/>
                <w:highlight w:val="none"/>
              </w:rPr>
            </w:pPr>
          </w:p>
        </w:tc>
      </w:tr>
    </w:tbl>
    <w:p w14:paraId="1103A77C">
      <w:pPr>
        <w:spacing w:line="360" w:lineRule="auto"/>
        <w:rPr>
          <w:rFonts w:hint="eastAsia" w:ascii="宋体" w:hAnsi="宋体" w:eastAsia="宋体" w:cs="宋体"/>
          <w:highlight w:val="none"/>
        </w:rPr>
      </w:pPr>
      <w:r>
        <w:rPr>
          <w:rFonts w:hint="eastAsia" w:ascii="宋体" w:hAnsi="宋体" w:eastAsia="宋体" w:cs="宋体"/>
          <w:highlight w:val="none"/>
        </w:rPr>
        <w:t>说明：</w:t>
      </w:r>
    </w:p>
    <w:p w14:paraId="6B629B0E">
      <w:pPr>
        <w:spacing w:line="360" w:lineRule="auto"/>
        <w:rPr>
          <w:rFonts w:hint="eastAsia" w:ascii="宋体" w:hAnsi="宋体" w:eastAsia="宋体" w:cs="宋体"/>
          <w:highlight w:val="none"/>
        </w:rPr>
      </w:pPr>
      <w:r>
        <w:rPr>
          <w:rFonts w:hint="eastAsia" w:ascii="宋体" w:hAnsi="宋体" w:eastAsia="宋体" w:cs="宋体"/>
          <w:highlight w:val="none"/>
        </w:rPr>
        <w:t>1.响应文件中须提供响应截止时间前五年承接的审计报告委托业务合同扫描件。</w:t>
      </w:r>
    </w:p>
    <w:p w14:paraId="3DFEDD95">
      <w:pPr>
        <w:spacing w:line="360" w:lineRule="auto"/>
        <w:rPr>
          <w:rFonts w:hint="eastAsia" w:ascii="宋体" w:hAnsi="宋体" w:eastAsia="宋体" w:cs="宋体"/>
          <w:highlight w:val="none"/>
        </w:rPr>
      </w:pPr>
      <w:r>
        <w:rPr>
          <w:rFonts w:hint="eastAsia" w:ascii="宋体" w:hAnsi="宋体" w:eastAsia="宋体" w:cs="宋体"/>
          <w:highlight w:val="none"/>
          <w:lang w:val="en-US" w:eastAsia="zh-CN"/>
        </w:rPr>
        <w:t>2</w:t>
      </w:r>
      <w:r>
        <w:rPr>
          <w:rFonts w:hint="eastAsia" w:ascii="宋体" w:hAnsi="宋体" w:eastAsia="宋体" w:cs="宋体"/>
          <w:highlight w:val="none"/>
        </w:rPr>
        <w:t>.如供应商提供的合同扫描件因模糊不清而造成评标委员会在评审时做出对供应商不利的评审由供应商自行承担。</w:t>
      </w:r>
    </w:p>
    <w:p w14:paraId="25DC5CE3">
      <w:pPr>
        <w:tabs>
          <w:tab w:val="left" w:pos="1418"/>
        </w:tabs>
        <w:spacing w:line="360" w:lineRule="auto"/>
        <w:rPr>
          <w:rFonts w:ascii="宋体" w:hAnsi="宋体"/>
          <w:highlight w:val="none"/>
        </w:rPr>
      </w:pPr>
    </w:p>
    <w:p w14:paraId="5775BF33">
      <w:pPr>
        <w:tabs>
          <w:tab w:val="left" w:pos="1418"/>
        </w:tabs>
        <w:spacing w:line="360" w:lineRule="auto"/>
        <w:rPr>
          <w:rFonts w:ascii="宋体" w:hAnsi="宋体"/>
          <w:bCs/>
          <w:highlight w:val="none"/>
        </w:rPr>
      </w:pPr>
      <w:r>
        <w:rPr>
          <w:rFonts w:hint="eastAsia" w:ascii="宋体" w:hAnsi="宋体"/>
          <w:highlight w:val="none"/>
        </w:rPr>
        <w:t>法定代表人或委托代理人签名：</w:t>
      </w:r>
    </w:p>
    <w:p w14:paraId="068CE5BE">
      <w:pPr>
        <w:tabs>
          <w:tab w:val="left" w:pos="1418"/>
        </w:tabs>
        <w:spacing w:line="360" w:lineRule="auto"/>
        <w:rPr>
          <w:rFonts w:ascii="宋体" w:hAnsi="宋体"/>
          <w:bCs/>
          <w:highlight w:val="none"/>
        </w:rPr>
      </w:pPr>
      <w:r>
        <w:rPr>
          <w:rFonts w:hint="eastAsia" w:ascii="宋体" w:hAnsi="宋体"/>
          <w:bCs/>
          <w:highlight w:val="none"/>
          <w:lang w:val="en-US" w:eastAsia="zh-CN"/>
        </w:rPr>
        <w:t>供 应 商</w:t>
      </w:r>
      <w:r>
        <w:rPr>
          <w:rFonts w:hint="eastAsia" w:ascii="宋体" w:hAnsi="宋体"/>
          <w:bCs/>
          <w:highlight w:val="none"/>
        </w:rPr>
        <w:t>（盖章）：                              年  月  日</w:t>
      </w:r>
    </w:p>
    <w:p w14:paraId="6767BE18">
      <w:pPr>
        <w:tabs>
          <w:tab w:val="left" w:pos="1418"/>
        </w:tabs>
        <w:spacing w:line="360" w:lineRule="auto"/>
        <w:rPr>
          <w:rFonts w:ascii="宋体" w:hAnsi="宋体"/>
          <w:bCs/>
          <w:highlight w:val="none"/>
        </w:rPr>
      </w:pPr>
    </w:p>
    <w:p w14:paraId="0158DECA">
      <w:pPr>
        <w:pStyle w:val="13"/>
        <w:ind w:left="480" w:firstLine="404"/>
        <w:rPr>
          <w:highlight w:val="none"/>
        </w:rPr>
      </w:pPr>
    </w:p>
    <w:p w14:paraId="11EF6F02">
      <w:pPr>
        <w:rPr>
          <w:highlight w:val="none"/>
        </w:rPr>
      </w:pPr>
    </w:p>
    <w:p w14:paraId="2054E58C">
      <w:pPr>
        <w:pStyle w:val="13"/>
        <w:ind w:left="480" w:firstLine="404"/>
        <w:rPr>
          <w:highlight w:val="none"/>
        </w:rPr>
      </w:pPr>
    </w:p>
    <w:p w14:paraId="1F6F638C">
      <w:pPr>
        <w:rPr>
          <w:highlight w:val="none"/>
        </w:rPr>
      </w:pPr>
    </w:p>
    <w:p w14:paraId="1C32456A">
      <w:pPr>
        <w:pStyle w:val="13"/>
        <w:ind w:left="480" w:firstLine="404"/>
        <w:rPr>
          <w:highlight w:val="none"/>
        </w:rPr>
      </w:pPr>
    </w:p>
    <w:p w14:paraId="1BD57C6B">
      <w:pPr>
        <w:rPr>
          <w:highlight w:val="none"/>
        </w:rPr>
      </w:pPr>
    </w:p>
    <w:p w14:paraId="5C2AD584">
      <w:pPr>
        <w:pStyle w:val="13"/>
        <w:ind w:left="480" w:firstLine="404"/>
        <w:rPr>
          <w:highlight w:val="none"/>
        </w:rPr>
      </w:pPr>
    </w:p>
    <w:p w14:paraId="0D9CACE9">
      <w:pPr>
        <w:rPr>
          <w:highlight w:val="none"/>
        </w:rPr>
      </w:pPr>
    </w:p>
    <w:p w14:paraId="6379209B">
      <w:pPr>
        <w:pStyle w:val="13"/>
        <w:ind w:left="480" w:firstLine="404"/>
        <w:rPr>
          <w:highlight w:val="none"/>
        </w:rPr>
      </w:pPr>
    </w:p>
    <w:p w14:paraId="76C512F1">
      <w:pPr>
        <w:rPr>
          <w:highlight w:val="none"/>
        </w:rPr>
      </w:pPr>
    </w:p>
    <w:p w14:paraId="4F72A646">
      <w:pPr>
        <w:pStyle w:val="13"/>
        <w:ind w:left="480" w:firstLine="404"/>
        <w:rPr>
          <w:highlight w:val="none"/>
        </w:rPr>
      </w:pPr>
    </w:p>
    <w:p w14:paraId="381B4A59">
      <w:pPr>
        <w:rPr>
          <w:highlight w:val="none"/>
        </w:rPr>
      </w:pPr>
    </w:p>
    <w:p w14:paraId="53F9939F">
      <w:pPr>
        <w:rPr>
          <w:highlight w:val="none"/>
        </w:rPr>
      </w:pPr>
    </w:p>
    <w:p w14:paraId="28054ADC">
      <w:pPr>
        <w:pStyle w:val="13"/>
        <w:ind w:left="480" w:firstLine="404"/>
        <w:rPr>
          <w:highlight w:val="none"/>
        </w:rPr>
      </w:pPr>
    </w:p>
    <w:p w14:paraId="23239D68">
      <w:pPr>
        <w:rPr>
          <w:highlight w:val="none"/>
        </w:rPr>
      </w:pPr>
    </w:p>
    <w:p w14:paraId="01295147">
      <w:pPr>
        <w:pStyle w:val="5"/>
        <w:rPr>
          <w:highlight w:val="none"/>
        </w:rPr>
      </w:pPr>
    </w:p>
    <w:p w14:paraId="45DD2768">
      <w:pPr>
        <w:pStyle w:val="6"/>
      </w:pPr>
    </w:p>
    <w:p w14:paraId="3873495F">
      <w:pPr>
        <w:pStyle w:val="16"/>
        <w:keepNext/>
        <w:keepLines w:val="0"/>
        <w:pageBreakBefore/>
        <w:widowControl w:val="0"/>
        <w:kinsoku/>
        <w:wordWrap/>
        <w:overflowPunct/>
        <w:topLinePunct w:val="0"/>
        <w:autoSpaceDE/>
        <w:autoSpaceDN/>
        <w:bidi w:val="0"/>
        <w:adjustRightInd/>
        <w:snapToGrid w:val="0"/>
        <w:spacing w:beforeLines="0" w:afterLines="0" w:line="360" w:lineRule="auto"/>
        <w:textAlignment w:val="auto"/>
        <w:outlineLvl w:val="1"/>
        <w:rPr>
          <w:rFonts w:hAnsi="宋体"/>
          <w:b/>
          <w:highlight w:val="none"/>
        </w:rPr>
      </w:pPr>
      <w:r>
        <w:rPr>
          <w:rFonts w:hint="eastAsia" w:hAnsi="宋体"/>
          <w:b/>
          <w:highlight w:val="none"/>
        </w:rPr>
        <w:t>三、报价文件格式</w:t>
      </w:r>
    </w:p>
    <w:p w14:paraId="7A1967AE">
      <w:pPr>
        <w:snapToGrid w:val="0"/>
        <w:spacing w:line="360" w:lineRule="auto"/>
        <w:rPr>
          <w:rFonts w:ascii="宋体" w:hAnsi="宋体"/>
          <w:highlight w:val="none"/>
        </w:rPr>
      </w:pPr>
      <w:r>
        <w:rPr>
          <w:rFonts w:hint="eastAsia" w:ascii="宋体" w:hAnsi="宋体"/>
          <w:bCs/>
          <w:highlight w:val="none"/>
        </w:rPr>
        <w:t>1</w:t>
      </w:r>
      <w:r>
        <w:rPr>
          <w:rFonts w:ascii="宋体" w:hAnsi="宋体"/>
          <w:highlight w:val="none"/>
        </w:rPr>
        <w:t>.</w:t>
      </w:r>
      <w:r>
        <w:rPr>
          <w:rFonts w:hint="eastAsia" w:ascii="宋体" w:hAnsi="宋体"/>
          <w:highlight w:val="none"/>
        </w:rPr>
        <w:t>投标报价文件封面格式</w:t>
      </w:r>
    </w:p>
    <w:p w14:paraId="74EAAFFD">
      <w:pPr>
        <w:snapToGrid w:val="0"/>
        <w:spacing w:line="360" w:lineRule="auto"/>
        <w:rPr>
          <w:rFonts w:ascii="宋体" w:hAnsi="宋体"/>
          <w:b/>
          <w:bCs/>
          <w:highlight w:val="none"/>
        </w:rPr>
      </w:pPr>
    </w:p>
    <w:p w14:paraId="6591EEE9">
      <w:pPr>
        <w:snapToGrid w:val="0"/>
        <w:spacing w:beforeLines="50" w:line="360" w:lineRule="auto"/>
        <w:jc w:val="center"/>
        <w:rPr>
          <w:rFonts w:ascii="宋体" w:hAnsi="宋体"/>
          <w:b/>
          <w:bCs/>
          <w:highlight w:val="none"/>
        </w:rPr>
      </w:pPr>
      <w:r>
        <w:rPr>
          <w:rFonts w:hint="eastAsia" w:ascii="宋体" w:hAnsi="宋体"/>
          <w:b/>
          <w:bCs/>
          <w:highlight w:val="none"/>
        </w:rPr>
        <w:t>投标报价文件</w:t>
      </w:r>
    </w:p>
    <w:p w14:paraId="4814E285">
      <w:pPr>
        <w:snapToGrid w:val="0"/>
        <w:spacing w:line="360" w:lineRule="auto"/>
        <w:ind w:firstLine="900" w:firstLineChars="375"/>
        <w:rPr>
          <w:rFonts w:ascii="宋体" w:hAnsi="宋体"/>
          <w:highlight w:val="none"/>
        </w:rPr>
      </w:pPr>
      <w:r>
        <w:rPr>
          <w:rFonts w:hint="eastAsia" w:ascii="宋体" w:hAnsi="宋体"/>
          <w:bCs/>
          <w:highlight w:val="none"/>
        </w:rPr>
        <w:t>项目名称：</w:t>
      </w:r>
      <w:r>
        <w:rPr>
          <w:rFonts w:hint="eastAsia" w:ascii="宋体" w:hAnsi="宋体"/>
          <w:bCs/>
          <w:color w:val="auto"/>
          <w:sz w:val="24"/>
          <w:highlight w:val="none"/>
          <w:u w:val="single"/>
        </w:rPr>
        <w:t xml:space="preserve">                       </w:t>
      </w:r>
      <w:r>
        <w:rPr>
          <w:rFonts w:hint="eastAsia" w:ascii="宋体" w:hAnsi="宋体"/>
          <w:color w:val="auto"/>
          <w:sz w:val="24"/>
          <w:highlight w:val="none"/>
        </w:rPr>
        <w:t>采购项目</w:t>
      </w:r>
    </w:p>
    <w:p w14:paraId="13448516">
      <w:pPr>
        <w:pStyle w:val="9"/>
        <w:snapToGrid w:val="0"/>
        <w:spacing w:line="360" w:lineRule="auto"/>
        <w:ind w:firstLine="900" w:firstLineChars="375"/>
        <w:rPr>
          <w:rFonts w:ascii="宋体" w:hAnsi="宋体"/>
          <w:bCs/>
          <w:highlight w:val="none"/>
        </w:rPr>
      </w:pPr>
      <w:r>
        <w:rPr>
          <w:rFonts w:hint="eastAsia" w:ascii="宋体" w:hAnsi="宋体"/>
          <w:bCs/>
          <w:highlight w:val="none"/>
        </w:rPr>
        <w:t>项目编号：</w:t>
      </w:r>
    </w:p>
    <w:p w14:paraId="39DD16B6">
      <w:pPr>
        <w:pStyle w:val="9"/>
        <w:snapToGrid w:val="0"/>
        <w:spacing w:line="360" w:lineRule="auto"/>
        <w:ind w:firstLine="900" w:firstLineChars="375"/>
        <w:rPr>
          <w:rFonts w:ascii="宋体" w:hAnsi="宋体"/>
          <w:bCs/>
          <w:highlight w:val="none"/>
        </w:rPr>
      </w:pPr>
      <w:r>
        <w:rPr>
          <w:rFonts w:hint="eastAsia" w:ascii="宋体" w:hAnsi="宋体"/>
          <w:bCs/>
          <w:highlight w:val="none"/>
          <w:lang w:val="en-US" w:eastAsia="zh-CN"/>
        </w:rPr>
        <w:t>供应商</w:t>
      </w:r>
      <w:r>
        <w:rPr>
          <w:rFonts w:hint="eastAsia" w:ascii="宋体" w:hAnsi="宋体"/>
          <w:bCs/>
          <w:highlight w:val="none"/>
        </w:rPr>
        <w:t>名称（盖章）：</w:t>
      </w:r>
    </w:p>
    <w:p w14:paraId="6F37B06F">
      <w:pPr>
        <w:pStyle w:val="9"/>
        <w:snapToGrid w:val="0"/>
        <w:spacing w:line="360" w:lineRule="auto"/>
        <w:ind w:firstLine="900" w:firstLineChars="375"/>
        <w:rPr>
          <w:rFonts w:ascii="宋体" w:hAnsi="宋体"/>
          <w:bCs/>
          <w:highlight w:val="none"/>
        </w:rPr>
      </w:pPr>
      <w:r>
        <w:rPr>
          <w:rFonts w:hint="eastAsia" w:ascii="宋体" w:hAnsi="宋体"/>
          <w:bCs/>
          <w:highlight w:val="none"/>
          <w:lang w:val="en-US" w:eastAsia="zh-CN"/>
        </w:rPr>
        <w:t>供应商</w:t>
      </w:r>
      <w:r>
        <w:rPr>
          <w:rFonts w:hint="eastAsia" w:ascii="宋体" w:hAnsi="宋体"/>
          <w:bCs/>
          <w:highlight w:val="none"/>
        </w:rPr>
        <w:t>地址：</w:t>
      </w:r>
    </w:p>
    <w:p w14:paraId="313046DE">
      <w:pPr>
        <w:snapToGrid w:val="0"/>
        <w:spacing w:line="360" w:lineRule="auto"/>
        <w:ind w:firstLine="3280" w:firstLineChars="1367"/>
        <w:rPr>
          <w:rFonts w:ascii="宋体" w:hAnsi="宋体"/>
          <w:highlight w:val="none"/>
        </w:rPr>
      </w:pPr>
      <w:r>
        <w:rPr>
          <w:rFonts w:ascii="宋体" w:hAnsi="宋体"/>
          <w:color w:val="auto"/>
          <w:sz w:val="24"/>
          <w:highlight w:val="none"/>
        </w:rPr>
        <w:t xml:space="preserve"> </w:t>
      </w:r>
      <w:r>
        <w:rPr>
          <w:rFonts w:hint="eastAsia" w:ascii="宋体" w:hAnsi="宋体"/>
          <w:color w:val="auto"/>
          <w:sz w:val="24"/>
          <w:highlight w:val="none"/>
          <w:lang w:val="en-US" w:eastAsia="zh-CN"/>
        </w:rPr>
        <w:t xml:space="preserve">        </w:t>
      </w:r>
      <w:r>
        <w:rPr>
          <w:rFonts w:hint="eastAsia" w:ascii="宋体" w:hAnsi="宋体"/>
          <w:color w:val="auto"/>
          <w:sz w:val="24"/>
          <w:highlight w:val="none"/>
        </w:rPr>
        <w:t>年</w:t>
      </w:r>
      <w:r>
        <w:rPr>
          <w:rFonts w:ascii="宋体" w:hAnsi="宋体"/>
          <w:color w:val="auto"/>
          <w:sz w:val="24"/>
          <w:highlight w:val="none"/>
        </w:rPr>
        <w:t xml:space="preserve">  </w:t>
      </w:r>
      <w:r>
        <w:rPr>
          <w:rFonts w:hint="eastAsia" w:ascii="宋体" w:hAnsi="宋体"/>
          <w:color w:val="auto"/>
          <w:sz w:val="24"/>
          <w:highlight w:val="none"/>
        </w:rPr>
        <w:t>月</w:t>
      </w:r>
      <w:r>
        <w:rPr>
          <w:rFonts w:ascii="宋体" w:hAnsi="宋体"/>
          <w:color w:val="auto"/>
          <w:sz w:val="24"/>
          <w:highlight w:val="none"/>
        </w:rPr>
        <w:t xml:space="preserve">  </w:t>
      </w:r>
      <w:r>
        <w:rPr>
          <w:rFonts w:hint="eastAsia" w:ascii="宋体" w:hAnsi="宋体"/>
          <w:color w:val="auto"/>
          <w:sz w:val="24"/>
          <w:highlight w:val="none"/>
        </w:rPr>
        <w:t>日</w:t>
      </w:r>
    </w:p>
    <w:p w14:paraId="6019B5C5">
      <w:pPr>
        <w:snapToGrid w:val="0"/>
        <w:spacing w:line="360" w:lineRule="auto"/>
        <w:rPr>
          <w:rFonts w:ascii="宋体" w:hAnsi="宋体"/>
          <w:bCs/>
          <w:highlight w:val="none"/>
        </w:rPr>
      </w:pPr>
    </w:p>
    <w:p w14:paraId="35A2A8D4">
      <w:pPr>
        <w:snapToGrid w:val="0"/>
        <w:spacing w:beforeLines="50" w:after="50"/>
        <w:rPr>
          <w:rFonts w:ascii="宋体" w:hAnsi="宋体"/>
          <w:bCs/>
          <w:highlight w:val="none"/>
        </w:rPr>
      </w:pPr>
      <w:r>
        <w:rPr>
          <w:rFonts w:hint="eastAsia" w:ascii="宋体" w:hAnsi="宋体"/>
          <w:bCs/>
          <w:highlight w:val="none"/>
        </w:rPr>
        <w:t>2</w:t>
      </w:r>
      <w:r>
        <w:rPr>
          <w:rFonts w:ascii="宋体" w:hAnsi="宋体"/>
          <w:bCs/>
          <w:highlight w:val="none"/>
        </w:rPr>
        <w:t>.</w:t>
      </w:r>
      <w:r>
        <w:rPr>
          <w:rFonts w:hint="eastAsia" w:ascii="宋体" w:hAnsi="宋体"/>
          <w:bCs/>
          <w:highlight w:val="none"/>
        </w:rPr>
        <w:t>投标报价文件目录（请按照“第三章</w:t>
      </w:r>
      <w:r>
        <w:rPr>
          <w:rFonts w:hint="eastAsia" w:ascii="宋体" w:hAnsi="宋体"/>
          <w:bCs/>
          <w:highlight w:val="none"/>
          <w:lang w:val="en-US" w:eastAsia="zh-CN"/>
        </w:rPr>
        <w:t>供应商</w:t>
      </w:r>
      <w:r>
        <w:rPr>
          <w:rFonts w:hint="eastAsia" w:ascii="宋体" w:hAnsi="宋体"/>
          <w:bCs/>
          <w:highlight w:val="none"/>
        </w:rPr>
        <w:t>须知，</w:t>
      </w:r>
      <w:r>
        <w:rPr>
          <w:rFonts w:ascii="宋体" w:hAnsi="宋体"/>
          <w:bCs/>
          <w:highlight w:val="none"/>
        </w:rPr>
        <w:t>三、</w:t>
      </w:r>
      <w:r>
        <w:rPr>
          <w:rFonts w:hint="eastAsia" w:ascii="宋体" w:hAnsi="宋体"/>
          <w:bCs/>
          <w:highlight w:val="none"/>
        </w:rPr>
        <w:t>响应文件</w:t>
      </w:r>
      <w:r>
        <w:rPr>
          <w:rFonts w:ascii="宋体" w:hAnsi="宋体"/>
          <w:bCs/>
          <w:highlight w:val="none"/>
        </w:rPr>
        <w:t>的编制</w:t>
      </w:r>
      <w:r>
        <w:rPr>
          <w:rFonts w:hint="eastAsia" w:ascii="宋体" w:hAnsi="宋体"/>
          <w:bCs/>
          <w:highlight w:val="none"/>
        </w:rPr>
        <w:t>”的顺序，结合评标办法自行编制目录）</w:t>
      </w:r>
    </w:p>
    <w:p w14:paraId="291418A1">
      <w:pPr>
        <w:snapToGrid w:val="0"/>
        <w:spacing w:before="50" w:after="50"/>
        <w:rPr>
          <w:rFonts w:ascii="宋体" w:hAnsi="宋体"/>
          <w:bCs/>
          <w:highlight w:val="none"/>
        </w:rPr>
      </w:pPr>
      <w:r>
        <w:rPr>
          <w:rFonts w:hint="eastAsia" w:ascii="宋体" w:hAnsi="宋体"/>
          <w:bCs/>
          <w:highlight w:val="none"/>
        </w:rPr>
        <w:t>例如：</w:t>
      </w:r>
    </w:p>
    <w:p w14:paraId="2E8F4515">
      <w:pPr>
        <w:snapToGrid w:val="0"/>
        <w:spacing w:line="480" w:lineRule="exact"/>
        <w:rPr>
          <w:rFonts w:ascii="宋体" w:hAnsi="宋体"/>
          <w:highlight w:val="none"/>
        </w:rPr>
      </w:pPr>
      <w:r>
        <w:rPr>
          <w:rFonts w:hint="eastAsia" w:ascii="宋体" w:hAnsi="宋体"/>
          <w:bCs/>
          <w:highlight w:val="none"/>
        </w:rPr>
        <w:t>报价文件：</w:t>
      </w:r>
    </w:p>
    <w:p w14:paraId="63C78619">
      <w:pPr>
        <w:snapToGrid w:val="0"/>
        <w:spacing w:line="360" w:lineRule="auto"/>
        <w:jc w:val="center"/>
        <w:rPr>
          <w:rFonts w:ascii="宋体" w:hAnsi="宋体"/>
          <w:b/>
          <w:highlight w:val="none"/>
        </w:rPr>
      </w:pPr>
      <w:r>
        <w:rPr>
          <w:rFonts w:hint="eastAsia" w:ascii="宋体" w:hAnsi="宋体"/>
          <w:b/>
          <w:highlight w:val="none"/>
        </w:rPr>
        <w:t>目 录</w:t>
      </w:r>
    </w:p>
    <w:p w14:paraId="2CC0CDCF">
      <w:pPr>
        <w:spacing w:line="360" w:lineRule="auto"/>
        <w:outlineLvl w:val="0"/>
        <w:rPr>
          <w:rFonts w:ascii="宋体" w:hAnsi="宋体"/>
          <w:kern w:val="0"/>
          <w:highlight w:val="none"/>
        </w:rPr>
      </w:pPr>
      <w:r>
        <w:rPr>
          <w:rFonts w:hint="eastAsia" w:ascii="宋体" w:hAnsi="宋体"/>
          <w:kern w:val="0"/>
          <w:highlight w:val="none"/>
        </w:rPr>
        <w:t>（1）投标函……………………………………………………………………（页码）</w:t>
      </w:r>
    </w:p>
    <w:p w14:paraId="6DBDABF3">
      <w:pPr>
        <w:spacing w:line="360" w:lineRule="auto"/>
        <w:outlineLvl w:val="0"/>
        <w:rPr>
          <w:rFonts w:ascii="宋体" w:hAnsi="宋体"/>
          <w:kern w:val="0"/>
          <w:highlight w:val="none"/>
        </w:rPr>
      </w:pPr>
      <w:r>
        <w:rPr>
          <w:rFonts w:hint="eastAsia" w:ascii="宋体" w:hAnsi="宋体"/>
          <w:kern w:val="0"/>
          <w:highlight w:val="none"/>
        </w:rPr>
        <w:t>（2）</w:t>
      </w:r>
      <w:r>
        <w:rPr>
          <w:rFonts w:hint="eastAsia" w:ascii="宋体" w:hAnsi="宋体"/>
          <w:kern w:val="0"/>
          <w:highlight w:val="none"/>
          <w:lang w:eastAsia="zh-CN"/>
        </w:rPr>
        <w:t>报价一览表</w:t>
      </w:r>
      <w:r>
        <w:rPr>
          <w:rFonts w:hint="eastAsia" w:ascii="宋体" w:hAnsi="宋体"/>
          <w:kern w:val="0"/>
          <w:highlight w:val="none"/>
        </w:rPr>
        <w:t>………………………………………………………………（页码）</w:t>
      </w:r>
    </w:p>
    <w:p w14:paraId="685B288E">
      <w:pPr>
        <w:spacing w:line="360" w:lineRule="auto"/>
        <w:rPr>
          <w:rFonts w:ascii="宋体" w:hAnsi="宋体"/>
          <w:highlight w:val="none"/>
        </w:rPr>
      </w:pPr>
    </w:p>
    <w:p w14:paraId="3344161F">
      <w:pPr>
        <w:spacing w:line="360" w:lineRule="auto"/>
        <w:rPr>
          <w:rFonts w:ascii="宋体" w:hAnsi="宋体"/>
          <w:highlight w:val="none"/>
        </w:rPr>
      </w:pPr>
    </w:p>
    <w:p w14:paraId="206F61D2">
      <w:pPr>
        <w:spacing w:line="360" w:lineRule="auto"/>
        <w:rPr>
          <w:rFonts w:ascii="宋体" w:hAnsi="宋体"/>
          <w:highlight w:val="none"/>
        </w:rPr>
      </w:pPr>
    </w:p>
    <w:p w14:paraId="3B0DD7A3">
      <w:pPr>
        <w:spacing w:line="360" w:lineRule="auto"/>
        <w:rPr>
          <w:rFonts w:ascii="宋体" w:hAnsi="宋体"/>
          <w:highlight w:val="none"/>
        </w:rPr>
      </w:pPr>
    </w:p>
    <w:p w14:paraId="0B97505D">
      <w:pPr>
        <w:pStyle w:val="13"/>
        <w:ind w:left="480" w:firstLine="464"/>
        <w:rPr>
          <w:rFonts w:hAnsi="宋体"/>
          <w:sz w:val="24"/>
          <w:highlight w:val="none"/>
        </w:rPr>
      </w:pPr>
    </w:p>
    <w:p w14:paraId="1CB5FA07">
      <w:pPr>
        <w:rPr>
          <w:rFonts w:ascii="宋体" w:hAnsi="宋体"/>
          <w:highlight w:val="none"/>
        </w:rPr>
      </w:pPr>
    </w:p>
    <w:p w14:paraId="51709EDF">
      <w:pPr>
        <w:pStyle w:val="13"/>
        <w:ind w:left="480" w:firstLine="404"/>
        <w:rPr>
          <w:highlight w:val="none"/>
        </w:rPr>
      </w:pPr>
    </w:p>
    <w:p w14:paraId="20F2E297">
      <w:pPr>
        <w:spacing w:line="360" w:lineRule="auto"/>
        <w:rPr>
          <w:rFonts w:ascii="宋体" w:hAnsi="宋体"/>
          <w:highlight w:val="none"/>
        </w:rPr>
      </w:pPr>
    </w:p>
    <w:p w14:paraId="6E213083">
      <w:pPr>
        <w:pStyle w:val="13"/>
        <w:ind w:left="480" w:firstLine="464"/>
        <w:rPr>
          <w:rFonts w:hAnsi="宋体"/>
          <w:sz w:val="24"/>
          <w:highlight w:val="none"/>
        </w:rPr>
      </w:pPr>
    </w:p>
    <w:p w14:paraId="5B2D6018">
      <w:pPr>
        <w:pStyle w:val="13"/>
        <w:ind w:left="480" w:firstLine="464"/>
        <w:rPr>
          <w:rFonts w:hAnsi="宋体"/>
          <w:sz w:val="24"/>
          <w:highlight w:val="none"/>
        </w:rPr>
      </w:pPr>
    </w:p>
    <w:p w14:paraId="5FB42C8F">
      <w:pPr>
        <w:pStyle w:val="13"/>
        <w:ind w:left="480" w:firstLine="464"/>
        <w:rPr>
          <w:rFonts w:hAnsi="宋体"/>
          <w:sz w:val="24"/>
          <w:highlight w:val="none"/>
        </w:rPr>
      </w:pPr>
    </w:p>
    <w:p w14:paraId="0A6BA167">
      <w:pPr>
        <w:pStyle w:val="13"/>
        <w:ind w:left="480" w:firstLine="464"/>
        <w:rPr>
          <w:rFonts w:hAnsi="宋体"/>
          <w:sz w:val="24"/>
          <w:highlight w:val="none"/>
        </w:rPr>
      </w:pPr>
    </w:p>
    <w:p w14:paraId="594622B7">
      <w:pPr>
        <w:pStyle w:val="13"/>
        <w:ind w:left="480" w:firstLine="464"/>
        <w:rPr>
          <w:rFonts w:hAnsi="宋体"/>
          <w:sz w:val="24"/>
          <w:highlight w:val="none"/>
        </w:rPr>
      </w:pPr>
    </w:p>
    <w:p w14:paraId="33B3E889">
      <w:pPr>
        <w:spacing w:line="360" w:lineRule="auto"/>
        <w:rPr>
          <w:rFonts w:ascii="宋体" w:hAnsi="宋体"/>
          <w:highlight w:val="none"/>
        </w:rPr>
      </w:pPr>
    </w:p>
    <w:p w14:paraId="70FD2601">
      <w:pPr>
        <w:pStyle w:val="5"/>
        <w:keepNext/>
        <w:keepLines/>
        <w:pageBreakBefore/>
        <w:widowControl w:val="0"/>
        <w:kinsoku/>
        <w:wordWrap/>
        <w:overflowPunct/>
        <w:topLinePunct w:val="0"/>
        <w:autoSpaceDE/>
        <w:autoSpaceDN/>
        <w:bidi w:val="0"/>
        <w:adjustRightInd/>
        <w:snapToGrid/>
        <w:spacing w:line="360" w:lineRule="auto"/>
        <w:jc w:val="center"/>
        <w:textAlignment w:val="auto"/>
        <w:rPr>
          <w:rFonts w:ascii="宋体" w:hAnsi="宋体"/>
          <w:szCs w:val="24"/>
          <w:highlight w:val="none"/>
        </w:rPr>
      </w:pPr>
      <w:r>
        <w:rPr>
          <w:rFonts w:hint="eastAsia" w:ascii="宋体" w:hAnsi="宋体"/>
          <w:szCs w:val="24"/>
          <w:highlight w:val="none"/>
        </w:rPr>
        <w:t>投标函</w:t>
      </w:r>
    </w:p>
    <w:p w14:paraId="4DCBFFF2">
      <w:pPr>
        <w:spacing w:line="360" w:lineRule="auto"/>
        <w:rPr>
          <w:rFonts w:ascii="宋体" w:hAnsi="宋体"/>
          <w:highlight w:val="none"/>
        </w:rPr>
      </w:pPr>
      <w:r>
        <w:rPr>
          <w:rFonts w:ascii="宋体" w:hAnsi="宋体"/>
          <w:highlight w:val="none"/>
        </w:rPr>
        <w:t>致：</w:t>
      </w:r>
      <w:r>
        <w:rPr>
          <w:rFonts w:hint="eastAsia" w:ascii="宋体" w:hAnsi="宋体"/>
          <w:highlight w:val="none"/>
          <w:u w:val="single"/>
          <w:lang w:eastAsia="zh-CN"/>
        </w:rPr>
        <w:t>嘉善县</w:t>
      </w:r>
      <w:r>
        <w:rPr>
          <w:rFonts w:hint="eastAsia" w:ascii="宋体" w:hAnsi="宋体"/>
          <w:highlight w:val="none"/>
          <w:u w:val="single"/>
        </w:rPr>
        <w:t>公共资源交易中心</w:t>
      </w:r>
      <w:r>
        <w:rPr>
          <w:rFonts w:hint="eastAsia" w:ascii="宋体" w:hAnsi="宋体"/>
          <w:highlight w:val="none"/>
        </w:rPr>
        <w:t>：</w:t>
      </w:r>
    </w:p>
    <w:p w14:paraId="4EE3DAFA">
      <w:pPr>
        <w:snapToGrid w:val="0"/>
        <w:spacing w:line="360" w:lineRule="auto"/>
        <w:ind w:firstLine="480"/>
        <w:rPr>
          <w:rFonts w:ascii="宋体" w:hAnsi="宋体"/>
          <w:highlight w:val="none"/>
        </w:rPr>
      </w:pPr>
      <w:r>
        <w:rPr>
          <w:rFonts w:hint="eastAsia" w:ascii="宋体" w:hAnsi="宋体"/>
          <w:color w:val="auto"/>
          <w:sz w:val="24"/>
          <w:highlight w:val="none"/>
        </w:rPr>
        <w:t>根据贵方为</w:t>
      </w:r>
      <w:r>
        <w:rPr>
          <w:rFonts w:ascii="宋体" w:hAnsi="宋体"/>
          <w:color w:val="auto"/>
          <w:sz w:val="24"/>
          <w:highlight w:val="none"/>
          <w:u w:val="single"/>
        </w:rPr>
        <w:t xml:space="preserve">        </w:t>
      </w:r>
      <w:r>
        <w:rPr>
          <w:rFonts w:hint="eastAsia" w:ascii="宋体" w:hAnsi="宋体"/>
          <w:color w:val="auto"/>
          <w:sz w:val="24"/>
          <w:highlight w:val="none"/>
          <w:u w:val="single"/>
        </w:rPr>
        <w:t xml:space="preserve"> </w:t>
      </w:r>
      <w:r>
        <w:rPr>
          <w:rFonts w:hint="eastAsia" w:ascii="宋体" w:hAnsi="宋体"/>
          <w:color w:val="auto"/>
          <w:sz w:val="24"/>
          <w:highlight w:val="none"/>
          <w:u w:val="single"/>
          <w:lang w:val="en-US" w:eastAsia="zh-CN"/>
        </w:rPr>
        <w:t xml:space="preserve"> </w:t>
      </w:r>
      <w:r>
        <w:rPr>
          <w:rFonts w:ascii="宋体" w:hAnsi="宋体"/>
          <w:color w:val="auto"/>
          <w:sz w:val="24"/>
          <w:highlight w:val="none"/>
          <w:u w:val="single"/>
        </w:rPr>
        <w:t xml:space="preserve">    </w:t>
      </w:r>
      <w:r>
        <w:rPr>
          <w:rFonts w:hint="eastAsia" w:ascii="宋体" w:hAnsi="宋体"/>
          <w:color w:val="auto"/>
          <w:sz w:val="24"/>
          <w:highlight w:val="none"/>
        </w:rPr>
        <w:t>项目的公开</w:t>
      </w:r>
      <w:r>
        <w:rPr>
          <w:rFonts w:hint="eastAsia" w:ascii="宋体" w:hAnsi="宋体"/>
          <w:color w:val="auto"/>
          <w:sz w:val="24"/>
          <w:highlight w:val="none"/>
          <w:lang w:val="en-US" w:eastAsia="zh-CN"/>
        </w:rPr>
        <w:t>征集</w:t>
      </w:r>
      <w:r>
        <w:rPr>
          <w:rFonts w:hint="eastAsia" w:ascii="宋体" w:hAnsi="宋体"/>
          <w:color w:val="auto"/>
          <w:sz w:val="24"/>
          <w:highlight w:val="none"/>
        </w:rPr>
        <w:t>公告（项目编号：</w:t>
      </w:r>
      <w:r>
        <w:rPr>
          <w:rFonts w:hint="eastAsia" w:ascii="宋体" w:hAnsi="宋体"/>
          <w:color w:val="auto"/>
          <w:sz w:val="24"/>
          <w:highlight w:val="none"/>
          <w:u w:val="single"/>
        </w:rPr>
        <w:t xml:space="preserve">                </w:t>
      </w:r>
      <w:r>
        <w:rPr>
          <w:rFonts w:hint="eastAsia" w:ascii="宋体" w:hAnsi="宋体"/>
          <w:color w:val="auto"/>
          <w:sz w:val="24"/>
          <w:highlight w:val="none"/>
        </w:rPr>
        <w:t>），签字代表</w:t>
      </w:r>
      <w:r>
        <w:rPr>
          <w:rFonts w:hint="eastAsia" w:ascii="宋体" w:hAnsi="宋体"/>
          <w:color w:val="auto"/>
          <w:sz w:val="24"/>
          <w:highlight w:val="none"/>
          <w:u w:val="single"/>
        </w:rPr>
        <w:t xml:space="preserve">        </w:t>
      </w:r>
      <w:r>
        <w:rPr>
          <w:rFonts w:hint="eastAsia" w:ascii="宋体" w:hAnsi="宋体"/>
          <w:color w:val="auto"/>
          <w:sz w:val="24"/>
          <w:highlight w:val="none"/>
        </w:rPr>
        <w:t>（全名）经正式授权并代表</w:t>
      </w:r>
      <w:r>
        <w:rPr>
          <w:rFonts w:hint="eastAsia" w:ascii="宋体" w:hAnsi="宋体"/>
          <w:color w:val="auto"/>
          <w:sz w:val="24"/>
          <w:highlight w:val="none"/>
          <w:lang w:eastAsia="zh-CN"/>
        </w:rPr>
        <w:t>供应商</w:t>
      </w:r>
      <w:r>
        <w:rPr>
          <w:rFonts w:hint="eastAsia" w:ascii="宋体" w:hAnsi="宋体"/>
          <w:color w:val="auto"/>
          <w:sz w:val="24"/>
          <w:highlight w:val="none"/>
          <w:u w:val="single"/>
        </w:rPr>
        <w:t xml:space="preserve">                     </w:t>
      </w:r>
      <w:r>
        <w:rPr>
          <w:rFonts w:hint="eastAsia" w:ascii="宋体" w:hAnsi="宋体"/>
          <w:color w:val="auto"/>
          <w:sz w:val="24"/>
          <w:highlight w:val="none"/>
        </w:rPr>
        <w:t>（</w:t>
      </w:r>
      <w:r>
        <w:rPr>
          <w:rFonts w:hint="eastAsia" w:ascii="宋体" w:hAnsi="宋体"/>
          <w:color w:val="auto"/>
          <w:sz w:val="24"/>
          <w:highlight w:val="none"/>
          <w:lang w:eastAsia="zh-CN"/>
        </w:rPr>
        <w:t>供应商</w:t>
      </w:r>
      <w:r>
        <w:rPr>
          <w:rFonts w:hint="eastAsia" w:ascii="宋体" w:hAnsi="宋体"/>
          <w:color w:val="auto"/>
          <w:sz w:val="24"/>
          <w:highlight w:val="none"/>
        </w:rPr>
        <w:t>名称）提交资信</w:t>
      </w:r>
      <w:r>
        <w:rPr>
          <w:rFonts w:ascii="宋体" w:hAnsi="宋体"/>
          <w:color w:val="auto"/>
          <w:sz w:val="24"/>
          <w:highlight w:val="none"/>
        </w:rPr>
        <w:t>/</w:t>
      </w:r>
      <w:r>
        <w:rPr>
          <w:rFonts w:hint="eastAsia" w:ascii="宋体" w:hAnsi="宋体"/>
          <w:color w:val="auto"/>
          <w:sz w:val="24"/>
          <w:highlight w:val="none"/>
        </w:rPr>
        <w:t>商务及技术文件、投标报价文件</w:t>
      </w:r>
      <w:r>
        <w:rPr>
          <w:rFonts w:hint="eastAsia" w:ascii="宋体" w:hAnsi="宋体"/>
          <w:highlight w:val="none"/>
        </w:rPr>
        <w:t>。</w:t>
      </w:r>
    </w:p>
    <w:p w14:paraId="2BF1660C">
      <w:pPr>
        <w:snapToGrid w:val="0"/>
        <w:spacing w:line="360" w:lineRule="auto"/>
        <w:ind w:firstLine="480" w:firstLineChars="200"/>
        <w:rPr>
          <w:rFonts w:ascii="宋体" w:hAnsi="宋体"/>
          <w:highlight w:val="none"/>
        </w:rPr>
      </w:pPr>
      <w:r>
        <w:rPr>
          <w:rFonts w:hint="eastAsia" w:ascii="宋体" w:hAnsi="宋体"/>
          <w:highlight w:val="none"/>
        </w:rPr>
        <w:t>据此函，签字代表宣布同意如下：</w:t>
      </w:r>
    </w:p>
    <w:p w14:paraId="1161150F">
      <w:pPr>
        <w:snapToGrid w:val="0"/>
        <w:spacing w:line="360" w:lineRule="auto"/>
        <w:ind w:firstLine="480" w:firstLineChars="200"/>
        <w:rPr>
          <w:rFonts w:ascii="宋体" w:hAnsi="宋体"/>
          <w:highlight w:val="none"/>
        </w:rPr>
      </w:pPr>
      <w:r>
        <w:rPr>
          <w:rFonts w:ascii="宋体" w:hAnsi="宋体"/>
          <w:highlight w:val="none"/>
        </w:rPr>
        <w:t>1</w:t>
      </w:r>
      <w:r>
        <w:rPr>
          <w:rFonts w:hint="eastAsia" w:ascii="宋体" w:hAnsi="宋体"/>
          <w:highlight w:val="none"/>
        </w:rPr>
        <w:t>.我方已详细审查全部“</w:t>
      </w:r>
      <w:r>
        <w:rPr>
          <w:rFonts w:hint="eastAsia" w:ascii="宋体" w:hAnsi="宋体"/>
          <w:highlight w:val="none"/>
          <w:lang w:val="en-US" w:eastAsia="zh-CN"/>
        </w:rPr>
        <w:t>征集</w:t>
      </w:r>
      <w:r>
        <w:rPr>
          <w:rFonts w:hint="eastAsia" w:ascii="宋体" w:hAnsi="宋体"/>
          <w:highlight w:val="none"/>
        </w:rPr>
        <w:t>文件”，包括修改文件（如有的话）以及全部参考资料和有关附件，已经了解我方对于“</w:t>
      </w:r>
      <w:r>
        <w:rPr>
          <w:rFonts w:hint="eastAsia" w:ascii="宋体" w:hAnsi="宋体"/>
          <w:highlight w:val="none"/>
          <w:lang w:val="en-US" w:eastAsia="zh-CN"/>
        </w:rPr>
        <w:t>征集</w:t>
      </w:r>
      <w:r>
        <w:rPr>
          <w:rFonts w:hint="eastAsia" w:ascii="宋体" w:hAnsi="宋体"/>
          <w:highlight w:val="none"/>
        </w:rPr>
        <w:t>文件”、采购过程、采购结果有依法进行询问、质疑、投诉的权利及相关渠道和要求。</w:t>
      </w:r>
    </w:p>
    <w:p w14:paraId="4922E5E7">
      <w:pPr>
        <w:snapToGrid w:val="0"/>
        <w:spacing w:line="360" w:lineRule="auto"/>
        <w:ind w:firstLine="480" w:firstLineChars="200"/>
        <w:rPr>
          <w:rFonts w:ascii="宋体" w:hAnsi="宋体"/>
          <w:highlight w:val="none"/>
        </w:rPr>
      </w:pPr>
      <w:r>
        <w:rPr>
          <w:rFonts w:ascii="宋体" w:hAnsi="宋体"/>
          <w:highlight w:val="none"/>
        </w:rPr>
        <w:t>2</w:t>
      </w:r>
      <w:r>
        <w:rPr>
          <w:rFonts w:hint="eastAsia" w:ascii="宋体" w:hAnsi="宋体"/>
          <w:highlight w:val="none"/>
        </w:rPr>
        <w:t>.我方在投标之前已经与贵方进行了充分的沟通，完全理解并接受“</w:t>
      </w:r>
      <w:r>
        <w:rPr>
          <w:rFonts w:hint="eastAsia" w:ascii="宋体" w:hAnsi="宋体"/>
          <w:highlight w:val="none"/>
          <w:lang w:val="en-US" w:eastAsia="zh-CN"/>
        </w:rPr>
        <w:t>征集</w:t>
      </w:r>
      <w:r>
        <w:rPr>
          <w:rFonts w:hint="eastAsia" w:ascii="宋体" w:hAnsi="宋体"/>
          <w:highlight w:val="none"/>
        </w:rPr>
        <w:t>文件”的各项规定和要求，对“</w:t>
      </w:r>
      <w:r>
        <w:rPr>
          <w:rFonts w:hint="eastAsia" w:ascii="宋体" w:hAnsi="宋体"/>
          <w:highlight w:val="none"/>
          <w:lang w:val="en-US" w:eastAsia="zh-CN"/>
        </w:rPr>
        <w:t>征集</w:t>
      </w:r>
      <w:r>
        <w:rPr>
          <w:rFonts w:hint="eastAsia" w:ascii="宋体" w:hAnsi="宋体"/>
          <w:highlight w:val="none"/>
        </w:rPr>
        <w:t>文件”的合理性、合法性不再有异议。</w:t>
      </w:r>
    </w:p>
    <w:p w14:paraId="1A2730A5">
      <w:pPr>
        <w:snapToGrid w:val="0"/>
        <w:spacing w:line="360" w:lineRule="auto"/>
        <w:ind w:firstLine="480" w:firstLineChars="200"/>
        <w:rPr>
          <w:rFonts w:ascii="宋体" w:hAnsi="宋体"/>
          <w:highlight w:val="none"/>
        </w:rPr>
      </w:pPr>
      <w:r>
        <w:rPr>
          <w:rFonts w:hint="eastAsia" w:ascii="宋体" w:hAnsi="宋体"/>
          <w:highlight w:val="none"/>
        </w:rPr>
        <w:t>3.我方同意按照贵方要求提供与投标有关的一切数据或资料。</w:t>
      </w:r>
    </w:p>
    <w:p w14:paraId="4725294F">
      <w:pPr>
        <w:spacing w:line="360" w:lineRule="auto"/>
        <w:ind w:firstLine="480" w:firstLineChars="200"/>
        <w:rPr>
          <w:rFonts w:ascii="宋体" w:hAnsi="宋体"/>
          <w:highlight w:val="none"/>
        </w:rPr>
      </w:pPr>
      <w:r>
        <w:rPr>
          <w:rFonts w:hint="eastAsia" w:ascii="宋体" w:hAnsi="宋体"/>
          <w:highlight w:val="none"/>
        </w:rPr>
        <w:t>4.我方完全理解贵方不一定要接受最低价的投标。</w:t>
      </w:r>
    </w:p>
    <w:p w14:paraId="57A9714F">
      <w:pPr>
        <w:snapToGrid w:val="0"/>
        <w:spacing w:line="360" w:lineRule="auto"/>
        <w:ind w:firstLine="480" w:firstLineChars="200"/>
        <w:rPr>
          <w:rFonts w:ascii="宋体" w:hAnsi="宋体"/>
          <w:highlight w:val="none"/>
        </w:rPr>
      </w:pPr>
      <w:r>
        <w:rPr>
          <w:rFonts w:hint="eastAsia" w:ascii="宋体" w:hAnsi="宋体"/>
          <w:highlight w:val="none"/>
        </w:rPr>
        <w:t>5.本投标有效期自开标日起</w:t>
      </w:r>
      <w:r>
        <w:rPr>
          <w:rFonts w:hint="eastAsia" w:ascii="宋体" w:hAnsi="宋体"/>
          <w:highlight w:val="none"/>
          <w:u w:val="single"/>
        </w:rPr>
        <w:t xml:space="preserve">90 </w:t>
      </w:r>
      <w:r>
        <w:rPr>
          <w:rFonts w:hint="eastAsia" w:ascii="宋体" w:hAnsi="宋体"/>
          <w:highlight w:val="none"/>
        </w:rPr>
        <w:t>个日历天。</w:t>
      </w:r>
    </w:p>
    <w:p w14:paraId="178F34EB">
      <w:pPr>
        <w:snapToGrid w:val="0"/>
        <w:spacing w:line="360" w:lineRule="auto"/>
        <w:ind w:firstLine="480" w:firstLineChars="200"/>
        <w:rPr>
          <w:rFonts w:ascii="宋体" w:hAnsi="宋体"/>
          <w:highlight w:val="none"/>
        </w:rPr>
      </w:pPr>
      <w:r>
        <w:rPr>
          <w:rFonts w:hint="eastAsia" w:ascii="宋体" w:hAnsi="宋体"/>
          <w:highlight w:val="none"/>
        </w:rPr>
        <w:t>6.如中标，本响应文件至本项目合同履行完毕均保持有效，本</w:t>
      </w:r>
      <w:r>
        <w:rPr>
          <w:rFonts w:hint="eastAsia" w:ascii="宋体" w:hAnsi="宋体"/>
          <w:highlight w:val="none"/>
          <w:lang w:val="en-US" w:eastAsia="zh-CN"/>
        </w:rPr>
        <w:t>供应商</w:t>
      </w:r>
      <w:r>
        <w:rPr>
          <w:rFonts w:hint="eastAsia" w:ascii="宋体" w:hAnsi="宋体"/>
          <w:highlight w:val="none"/>
        </w:rPr>
        <w:t>将保证忠实地执行双方所签订的合同，并承担合同规定的责任和义务。</w:t>
      </w:r>
    </w:p>
    <w:p w14:paraId="7F76B2C1">
      <w:pPr>
        <w:snapToGrid w:val="0"/>
        <w:spacing w:line="360" w:lineRule="auto"/>
        <w:ind w:firstLine="480" w:firstLineChars="200"/>
        <w:rPr>
          <w:rFonts w:ascii="宋体" w:hAnsi="宋体"/>
          <w:highlight w:val="none"/>
        </w:rPr>
      </w:pPr>
      <w:r>
        <w:rPr>
          <w:rFonts w:hint="eastAsia" w:ascii="宋体" w:hAnsi="宋体"/>
          <w:highlight w:val="none"/>
        </w:rPr>
        <w:t>7.我方将严格遵守《中华人民共和国政府采购法》第七十七条、《</w:t>
      </w:r>
      <w:r>
        <w:rPr>
          <w:rFonts w:ascii="宋体" w:hAnsi="宋体" w:cs="Arial"/>
          <w:bCs/>
          <w:kern w:val="0"/>
          <w:highlight w:val="none"/>
        </w:rPr>
        <w:t>浙江省政府采购供应商注册及诚信管理暂行办法</w:t>
      </w:r>
      <w:r>
        <w:rPr>
          <w:rFonts w:hint="eastAsia" w:ascii="宋体" w:hAnsi="宋体" w:cs="Arial"/>
          <w:bCs/>
          <w:kern w:val="0"/>
          <w:highlight w:val="none"/>
        </w:rPr>
        <w:t>》</w:t>
      </w:r>
      <w:r>
        <w:rPr>
          <w:rFonts w:ascii="宋体" w:hAnsi="宋体" w:cs="Arial"/>
          <w:kern w:val="0"/>
          <w:highlight w:val="none"/>
        </w:rPr>
        <w:t>第三十八条</w:t>
      </w:r>
      <w:r>
        <w:rPr>
          <w:rFonts w:hint="eastAsia" w:ascii="宋体" w:hAnsi="宋体" w:cs="Arial"/>
          <w:kern w:val="0"/>
          <w:highlight w:val="none"/>
        </w:rPr>
        <w:t>、</w:t>
      </w:r>
      <w:r>
        <w:rPr>
          <w:rFonts w:ascii="宋体" w:hAnsi="宋体" w:cs="Arial"/>
          <w:kern w:val="0"/>
          <w:highlight w:val="none"/>
        </w:rPr>
        <w:t>第三十九条</w:t>
      </w:r>
      <w:r>
        <w:rPr>
          <w:rFonts w:hint="eastAsia" w:ascii="宋体" w:hAnsi="宋体" w:cs="Arial"/>
          <w:kern w:val="0"/>
          <w:highlight w:val="none"/>
        </w:rPr>
        <w:t>、</w:t>
      </w:r>
      <w:r>
        <w:rPr>
          <w:rFonts w:ascii="宋体" w:hAnsi="宋体" w:cs="Arial"/>
          <w:kern w:val="0"/>
          <w:highlight w:val="none"/>
        </w:rPr>
        <w:t>第四十条</w:t>
      </w:r>
      <w:r>
        <w:rPr>
          <w:rFonts w:hint="eastAsia" w:ascii="宋体" w:hAnsi="宋体"/>
          <w:highlight w:val="none"/>
        </w:rPr>
        <w:t>规定。</w:t>
      </w:r>
    </w:p>
    <w:p w14:paraId="4E3A1685">
      <w:pPr>
        <w:snapToGrid w:val="0"/>
        <w:spacing w:line="360" w:lineRule="auto"/>
        <w:ind w:firstLine="480" w:firstLineChars="200"/>
        <w:rPr>
          <w:rFonts w:ascii="宋体" w:hAnsi="宋体"/>
          <w:highlight w:val="none"/>
        </w:rPr>
      </w:pPr>
      <w:r>
        <w:rPr>
          <w:rFonts w:hint="eastAsia" w:ascii="宋体" w:hAnsi="宋体"/>
          <w:highlight w:val="none"/>
        </w:rPr>
        <w:t>8.与本投标有关的一切正式往来信函请寄：</w:t>
      </w:r>
    </w:p>
    <w:p w14:paraId="7DA33651">
      <w:pPr>
        <w:snapToGrid w:val="0"/>
        <w:spacing w:line="360" w:lineRule="auto"/>
        <w:rPr>
          <w:rFonts w:ascii="宋体" w:hAnsi="宋体"/>
          <w:highlight w:val="none"/>
          <w:u w:val="single"/>
        </w:rPr>
      </w:pPr>
      <w:r>
        <w:rPr>
          <w:rFonts w:ascii="宋体" w:hAnsi="宋体"/>
          <w:highlight w:val="none"/>
        </w:rPr>
        <w:t>地址：</w:t>
      </w:r>
      <w:r>
        <w:rPr>
          <w:rFonts w:hint="eastAsia" w:ascii="宋体" w:hAnsi="宋体" w:cs="宋体"/>
          <w:sz w:val="24"/>
          <w:u w:val="single"/>
        </w:rPr>
        <w:t xml:space="preserve">                            </w:t>
      </w:r>
      <w:r>
        <w:rPr>
          <w:rFonts w:ascii="宋体" w:hAnsi="宋体"/>
          <w:highlight w:val="none"/>
        </w:rPr>
        <w:t>邮编：</w:t>
      </w:r>
      <w:r>
        <w:rPr>
          <w:rFonts w:hint="eastAsia" w:ascii="宋体" w:hAnsi="宋体" w:cs="宋体"/>
          <w:sz w:val="24"/>
        </w:rPr>
        <w:t xml:space="preserve">__________ </w:t>
      </w:r>
      <w:r>
        <w:rPr>
          <w:rFonts w:ascii="宋体" w:hAnsi="宋体"/>
          <w:highlight w:val="none"/>
        </w:rPr>
        <w:t>电话：</w:t>
      </w:r>
      <w:r>
        <w:rPr>
          <w:rFonts w:hint="eastAsia" w:ascii="宋体" w:hAnsi="宋体" w:cs="宋体"/>
          <w:sz w:val="24"/>
        </w:rPr>
        <w:t>_____________</w:t>
      </w:r>
    </w:p>
    <w:p w14:paraId="16463B75">
      <w:pPr>
        <w:snapToGrid w:val="0"/>
        <w:spacing w:line="360" w:lineRule="auto"/>
        <w:rPr>
          <w:rFonts w:ascii="宋体" w:hAnsi="宋体"/>
          <w:highlight w:val="none"/>
          <w:u w:val="single"/>
        </w:rPr>
      </w:pPr>
      <w:r>
        <w:rPr>
          <w:rFonts w:ascii="宋体" w:hAnsi="宋体"/>
          <w:highlight w:val="none"/>
        </w:rPr>
        <w:t>传真：</w:t>
      </w:r>
      <w:r>
        <w:rPr>
          <w:rFonts w:hint="eastAsia" w:ascii="宋体" w:hAnsi="宋体" w:cs="宋体"/>
          <w:sz w:val="24"/>
        </w:rPr>
        <w:t>______________</w:t>
      </w:r>
      <w:r>
        <w:rPr>
          <w:rFonts w:hint="eastAsia" w:ascii="宋体" w:hAnsi="宋体"/>
          <w:highlight w:val="none"/>
          <w:lang w:eastAsia="zh-CN"/>
        </w:rPr>
        <w:t>供应商</w:t>
      </w:r>
      <w:r>
        <w:rPr>
          <w:rFonts w:ascii="宋体" w:hAnsi="宋体"/>
          <w:highlight w:val="none"/>
        </w:rPr>
        <w:t>代表姓名</w:t>
      </w:r>
      <w:r>
        <w:rPr>
          <w:rFonts w:hint="eastAsia" w:ascii="宋体" w:hAnsi="宋体"/>
          <w:highlight w:val="none"/>
        </w:rPr>
        <w:t>：</w:t>
      </w:r>
      <w:r>
        <w:rPr>
          <w:rFonts w:hint="eastAsia" w:ascii="宋体" w:hAnsi="宋体" w:cs="宋体"/>
          <w:sz w:val="24"/>
        </w:rPr>
        <w:t xml:space="preserve">__________  </w:t>
      </w:r>
      <w:r>
        <w:rPr>
          <w:rFonts w:ascii="宋体" w:hAnsi="宋体"/>
          <w:highlight w:val="none"/>
        </w:rPr>
        <w:t>职务：</w:t>
      </w:r>
      <w:r>
        <w:rPr>
          <w:rFonts w:hint="eastAsia" w:ascii="宋体" w:hAnsi="宋体" w:cs="宋体"/>
          <w:sz w:val="24"/>
          <w:u w:val="single"/>
        </w:rPr>
        <w:t xml:space="preserve">               </w:t>
      </w:r>
    </w:p>
    <w:p w14:paraId="7F38F49C">
      <w:pPr>
        <w:snapToGrid w:val="0"/>
        <w:spacing w:line="360" w:lineRule="auto"/>
        <w:rPr>
          <w:rFonts w:ascii="宋体" w:hAnsi="宋体"/>
          <w:highlight w:val="none"/>
          <w:u w:val="single"/>
        </w:rPr>
      </w:pPr>
      <w:r>
        <w:rPr>
          <w:rFonts w:hint="eastAsia" w:ascii="宋体" w:hAnsi="宋体"/>
          <w:highlight w:val="none"/>
          <w:lang w:eastAsia="zh-CN"/>
        </w:rPr>
        <w:t>供应商</w:t>
      </w:r>
      <w:r>
        <w:rPr>
          <w:rFonts w:ascii="宋体" w:hAnsi="宋体"/>
          <w:highlight w:val="none"/>
        </w:rPr>
        <w:t>名称(公章):</w:t>
      </w:r>
      <w:r>
        <w:rPr>
          <w:rFonts w:hint="eastAsia" w:ascii="宋体" w:hAnsi="宋体" w:cs="宋体"/>
          <w:sz w:val="24"/>
        </w:rPr>
        <w:t>___________________</w:t>
      </w:r>
    </w:p>
    <w:p w14:paraId="28137C85">
      <w:pPr>
        <w:snapToGrid w:val="0"/>
        <w:spacing w:line="360" w:lineRule="auto"/>
        <w:rPr>
          <w:rFonts w:ascii="宋体" w:hAnsi="宋体"/>
          <w:highlight w:val="none"/>
        </w:rPr>
      </w:pPr>
      <w:r>
        <w:rPr>
          <w:rFonts w:ascii="宋体" w:hAnsi="宋体"/>
          <w:highlight w:val="none"/>
        </w:rPr>
        <w:t>开户银行：</w:t>
      </w:r>
      <w:r>
        <w:rPr>
          <w:rFonts w:hint="eastAsia" w:ascii="宋体" w:hAnsi="宋体" w:cs="宋体"/>
          <w:sz w:val="24"/>
          <w:u w:val="single"/>
        </w:rPr>
        <w:t xml:space="preserve">                      </w:t>
      </w:r>
      <w:r>
        <w:rPr>
          <w:rFonts w:hint="eastAsia" w:ascii="宋体" w:hAnsi="宋体" w:cs="宋体"/>
          <w:sz w:val="24"/>
        </w:rPr>
        <w:t xml:space="preserve">  </w:t>
      </w:r>
      <w:r>
        <w:rPr>
          <w:rFonts w:ascii="宋体" w:hAnsi="宋体"/>
          <w:highlight w:val="none"/>
        </w:rPr>
        <w:t xml:space="preserve">  银行帐号：</w:t>
      </w:r>
      <w:r>
        <w:rPr>
          <w:rFonts w:hint="eastAsia" w:ascii="宋体" w:hAnsi="宋体" w:cs="宋体"/>
          <w:sz w:val="24"/>
          <w:u w:val="single"/>
        </w:rPr>
        <w:t xml:space="preserve">                    </w:t>
      </w:r>
      <w:r>
        <w:rPr>
          <w:rFonts w:hint="eastAsia" w:ascii="宋体" w:hAnsi="宋体" w:cs="宋体"/>
          <w:sz w:val="24"/>
        </w:rPr>
        <w:t xml:space="preserve"> </w:t>
      </w:r>
    </w:p>
    <w:p w14:paraId="382509BC">
      <w:pPr>
        <w:snapToGrid w:val="0"/>
        <w:spacing w:line="360" w:lineRule="auto"/>
        <w:rPr>
          <w:rFonts w:ascii="宋体" w:hAnsi="宋体"/>
          <w:highlight w:val="none"/>
        </w:rPr>
      </w:pPr>
      <w:r>
        <w:rPr>
          <w:rFonts w:hint="eastAsia" w:ascii="宋体" w:hAnsi="宋体"/>
          <w:highlight w:val="none"/>
        </w:rPr>
        <w:t>法定代表人签字：</w:t>
      </w:r>
      <w:r>
        <w:rPr>
          <w:rFonts w:ascii="宋体" w:hAnsi="宋体"/>
          <w:highlight w:val="none"/>
        </w:rPr>
        <w:t xml:space="preserve">___________   </w:t>
      </w:r>
      <w:r>
        <w:rPr>
          <w:rFonts w:hint="eastAsia" w:ascii="宋体" w:hAnsi="宋体"/>
          <w:highlight w:val="none"/>
          <w:lang w:val="en-US" w:eastAsia="zh-CN"/>
        </w:rPr>
        <w:t xml:space="preserve">      </w:t>
      </w:r>
      <w:r>
        <w:rPr>
          <w:rFonts w:hint="eastAsia" w:ascii="宋体" w:hAnsi="宋体" w:cs="宋体"/>
          <w:sz w:val="24"/>
        </w:rPr>
        <w:t xml:space="preserve"> 日期:_____年___月___日</w:t>
      </w:r>
    </w:p>
    <w:p w14:paraId="76553953">
      <w:pPr>
        <w:keepNext w:val="0"/>
        <w:keepLines w:val="0"/>
        <w:pageBreakBefore w:val="0"/>
        <w:widowControl w:val="0"/>
        <w:kinsoku/>
        <w:wordWrap w:val="0"/>
        <w:overflowPunct/>
        <w:topLinePunct w:val="0"/>
        <w:autoSpaceDE/>
        <w:autoSpaceDN/>
        <w:bidi w:val="0"/>
        <w:adjustRightInd/>
        <w:snapToGrid w:val="0"/>
        <w:spacing w:line="400" w:lineRule="exact"/>
        <w:ind w:firstLine="198" w:firstLineChars="82"/>
        <w:textAlignment w:val="auto"/>
        <w:rPr>
          <w:rFonts w:hint="eastAsia" w:ascii="宋体" w:hAnsi="宋体" w:eastAsia="宋体" w:cs="宋体"/>
          <w:b/>
          <w:color w:val="auto"/>
          <w:sz w:val="24"/>
          <w:lang w:val="en-US" w:eastAsia="zh-CN"/>
        </w:rPr>
      </w:pPr>
    </w:p>
    <w:p w14:paraId="02EDC14B">
      <w:pPr>
        <w:pageBreakBefore w:val="0"/>
        <w:kinsoku/>
        <w:bidi w:val="0"/>
        <w:spacing w:line="400" w:lineRule="exact"/>
        <w:jc w:val="center"/>
        <w:rPr>
          <w:rFonts w:hint="eastAsia" w:eastAsia="楷体_GB2312"/>
          <w:b/>
          <w:bCs/>
          <w:color w:val="auto"/>
          <w:sz w:val="36"/>
          <w:szCs w:val="36"/>
        </w:rPr>
      </w:pPr>
    </w:p>
    <w:p w14:paraId="314E6FA8">
      <w:pPr>
        <w:pStyle w:val="5"/>
        <w:rPr>
          <w:rFonts w:hint="eastAsia" w:eastAsia="楷体_GB2312"/>
          <w:b/>
          <w:bCs/>
          <w:color w:val="auto"/>
          <w:sz w:val="36"/>
          <w:szCs w:val="36"/>
        </w:rPr>
      </w:pPr>
    </w:p>
    <w:p w14:paraId="60D944D0">
      <w:pPr>
        <w:pStyle w:val="6"/>
        <w:rPr>
          <w:rFonts w:hint="eastAsia" w:eastAsia="楷体_GB2312"/>
          <w:b/>
          <w:bCs/>
          <w:color w:val="auto"/>
          <w:sz w:val="36"/>
          <w:szCs w:val="36"/>
        </w:rPr>
      </w:pPr>
    </w:p>
    <w:p w14:paraId="49291B96">
      <w:pPr>
        <w:pStyle w:val="6"/>
        <w:rPr>
          <w:rFonts w:hint="eastAsia" w:eastAsia="楷体_GB2312"/>
          <w:b/>
          <w:bCs/>
          <w:color w:val="auto"/>
          <w:sz w:val="36"/>
          <w:szCs w:val="36"/>
        </w:rPr>
      </w:pPr>
    </w:p>
    <w:p w14:paraId="6790E027">
      <w:pPr>
        <w:pStyle w:val="6"/>
        <w:rPr>
          <w:rFonts w:hint="eastAsia" w:eastAsia="楷体_GB2312"/>
          <w:b/>
          <w:bCs/>
          <w:color w:val="auto"/>
          <w:sz w:val="36"/>
          <w:szCs w:val="36"/>
        </w:rPr>
      </w:pPr>
    </w:p>
    <w:p w14:paraId="66B9629C">
      <w:pPr>
        <w:pageBreakBefore w:val="0"/>
        <w:kinsoku/>
        <w:bidi w:val="0"/>
        <w:spacing w:line="400" w:lineRule="exact"/>
        <w:jc w:val="center"/>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rPr>
        <w:t>报价</w:t>
      </w:r>
      <w:r>
        <w:rPr>
          <w:rFonts w:hint="eastAsia" w:ascii="宋体" w:hAnsi="宋体" w:eastAsia="宋体" w:cs="宋体"/>
          <w:b/>
          <w:bCs/>
          <w:color w:val="auto"/>
          <w:sz w:val="28"/>
          <w:szCs w:val="28"/>
          <w:lang w:val="en-US" w:eastAsia="zh-CN"/>
        </w:rPr>
        <w:t xml:space="preserve">一览表 </w:t>
      </w:r>
    </w:p>
    <w:p w14:paraId="09CB3D14">
      <w:pPr>
        <w:pStyle w:val="30"/>
        <w:pageBreakBefore w:val="0"/>
        <w:kinsoku/>
        <w:bidi w:val="0"/>
        <w:spacing w:line="400" w:lineRule="exact"/>
        <w:jc w:val="right"/>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单位：人民币</w:t>
      </w:r>
      <w:r>
        <w:rPr>
          <w:rFonts w:hint="eastAsia" w:ascii="宋体" w:hAnsi="宋体" w:cs="宋体"/>
          <w:b w:val="0"/>
          <w:bCs w:val="0"/>
          <w:color w:val="auto"/>
          <w:sz w:val="24"/>
          <w:szCs w:val="24"/>
          <w:lang w:val="en-US" w:eastAsia="zh-CN"/>
        </w:rPr>
        <w:t>（</w:t>
      </w:r>
      <w:r>
        <w:rPr>
          <w:rFonts w:hint="eastAsia" w:ascii="宋体" w:hAnsi="宋体" w:eastAsia="宋体" w:cs="宋体"/>
          <w:b w:val="0"/>
          <w:bCs w:val="0"/>
          <w:color w:val="auto"/>
          <w:sz w:val="24"/>
          <w:szCs w:val="24"/>
          <w:lang w:val="en-US" w:eastAsia="zh-CN"/>
        </w:rPr>
        <w:t>元</w:t>
      </w:r>
      <w:r>
        <w:rPr>
          <w:rFonts w:hint="eastAsia" w:ascii="宋体" w:hAnsi="宋体" w:cs="宋体"/>
          <w:b w:val="0"/>
          <w:bCs w:val="0"/>
          <w:color w:val="auto"/>
          <w:sz w:val="24"/>
          <w:szCs w:val="24"/>
          <w:lang w:val="en-US" w:eastAsia="zh-CN"/>
        </w:rPr>
        <w:t>）</w:t>
      </w:r>
    </w:p>
    <w:tbl>
      <w:tblPr>
        <w:tblStyle w:val="31"/>
        <w:tblW w:w="985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56"/>
        <w:gridCol w:w="709"/>
        <w:gridCol w:w="2675"/>
        <w:gridCol w:w="3420"/>
        <w:gridCol w:w="1597"/>
      </w:tblGrid>
      <w:tr w14:paraId="78599F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4" w:hRule="atLeast"/>
          <w:jc w:val="center"/>
        </w:trPr>
        <w:tc>
          <w:tcPr>
            <w:tcW w:w="1456" w:type="dxa"/>
            <w:tcBorders>
              <w:top w:val="single" w:color="auto" w:sz="4" w:space="0"/>
              <w:left w:val="single" w:color="auto" w:sz="4" w:space="0"/>
              <w:bottom w:val="single" w:color="auto" w:sz="4" w:space="0"/>
              <w:right w:val="single" w:color="auto" w:sz="4" w:space="0"/>
            </w:tcBorders>
            <w:noWrap w:val="0"/>
            <w:vAlign w:val="center"/>
          </w:tcPr>
          <w:p w14:paraId="350DE89B">
            <w:pPr>
              <w:keepNext w:val="0"/>
              <w:keepLines w:val="0"/>
              <w:suppressLineNumbers w:val="0"/>
              <w:snapToGrid w:val="0"/>
              <w:spacing w:before="0" w:beforeAutospacing="0" w:after="0" w:afterAutospacing="0"/>
              <w:ind w:left="0" w:right="0"/>
              <w:jc w:val="center"/>
              <w:rPr>
                <w:rFonts w:hint="default" w:ascii="宋体" w:hAnsi="宋体" w:cs="Arial"/>
                <w:szCs w:val="21"/>
              </w:rPr>
            </w:pPr>
            <w:r>
              <w:rPr>
                <w:rFonts w:hint="eastAsia" w:ascii="宋体" w:hAnsi="宋体" w:cs="Arial"/>
                <w:szCs w:val="21"/>
              </w:rPr>
              <w:t>服务范围及类型</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367CD780">
            <w:pPr>
              <w:keepNext w:val="0"/>
              <w:keepLines w:val="0"/>
              <w:suppressLineNumbers w:val="0"/>
              <w:snapToGrid w:val="0"/>
              <w:spacing w:before="0" w:beforeAutospacing="0" w:after="0" w:afterAutospacing="0"/>
              <w:ind w:left="0" w:right="0"/>
              <w:jc w:val="center"/>
              <w:rPr>
                <w:rFonts w:hint="eastAsia" w:ascii="宋体" w:hAnsi="宋体" w:cs="Arial"/>
                <w:szCs w:val="21"/>
              </w:rPr>
            </w:pPr>
            <w:r>
              <w:rPr>
                <w:rFonts w:hint="eastAsia" w:ascii="宋体" w:hAnsi="宋体" w:cs="Arial"/>
                <w:szCs w:val="21"/>
              </w:rPr>
              <w:t>序号</w:t>
            </w:r>
          </w:p>
        </w:tc>
        <w:tc>
          <w:tcPr>
            <w:tcW w:w="2675" w:type="dxa"/>
            <w:tcBorders>
              <w:top w:val="single" w:color="auto" w:sz="4" w:space="0"/>
              <w:left w:val="single" w:color="auto" w:sz="4" w:space="0"/>
              <w:bottom w:val="single" w:color="auto" w:sz="4" w:space="0"/>
              <w:right w:val="single" w:color="auto" w:sz="4" w:space="0"/>
            </w:tcBorders>
            <w:noWrap w:val="0"/>
            <w:vAlign w:val="center"/>
          </w:tcPr>
          <w:p w14:paraId="7501A137">
            <w:pPr>
              <w:keepNext w:val="0"/>
              <w:keepLines w:val="0"/>
              <w:suppressLineNumbers w:val="0"/>
              <w:snapToGrid w:val="0"/>
              <w:spacing w:before="0" w:beforeAutospacing="0" w:after="0" w:afterAutospacing="0"/>
              <w:ind w:left="0" w:right="0"/>
              <w:jc w:val="center"/>
              <w:rPr>
                <w:rFonts w:hint="eastAsia" w:ascii="宋体" w:hAnsi="宋体" w:cs="Arial"/>
                <w:szCs w:val="21"/>
              </w:rPr>
            </w:pPr>
            <w:r>
              <w:rPr>
                <w:rFonts w:hint="eastAsia" w:ascii="宋体" w:hAnsi="宋体" w:cs="Arial"/>
                <w:szCs w:val="21"/>
              </w:rPr>
              <w:t>计价项目名称</w:t>
            </w:r>
          </w:p>
        </w:tc>
        <w:tc>
          <w:tcPr>
            <w:tcW w:w="3420" w:type="dxa"/>
            <w:tcBorders>
              <w:top w:val="single" w:color="auto" w:sz="4" w:space="0"/>
              <w:left w:val="single" w:color="auto" w:sz="4" w:space="0"/>
              <w:bottom w:val="single" w:color="auto" w:sz="4" w:space="0"/>
              <w:right w:val="single" w:color="auto" w:sz="4" w:space="0"/>
            </w:tcBorders>
            <w:noWrap w:val="0"/>
            <w:vAlign w:val="center"/>
          </w:tcPr>
          <w:p w14:paraId="5D35F096">
            <w:pPr>
              <w:keepNext w:val="0"/>
              <w:keepLines w:val="0"/>
              <w:suppressLineNumbers w:val="0"/>
              <w:snapToGrid w:val="0"/>
              <w:spacing w:before="0" w:beforeAutospacing="0" w:after="0" w:afterAutospacing="0"/>
              <w:ind w:left="0" w:right="0"/>
              <w:jc w:val="center"/>
              <w:rPr>
                <w:rFonts w:hint="eastAsia" w:ascii="宋体" w:hAnsi="宋体" w:cs="Arial"/>
                <w:szCs w:val="21"/>
              </w:rPr>
            </w:pPr>
            <w:r>
              <w:rPr>
                <w:rFonts w:hint="eastAsia" w:ascii="宋体" w:hAnsi="宋体" w:cs="Arial"/>
                <w:szCs w:val="21"/>
              </w:rPr>
              <w:t>最高限制单价</w:t>
            </w:r>
          </w:p>
        </w:tc>
        <w:tc>
          <w:tcPr>
            <w:tcW w:w="1597" w:type="dxa"/>
            <w:tcBorders>
              <w:top w:val="single" w:color="auto" w:sz="4" w:space="0"/>
              <w:left w:val="single" w:color="auto" w:sz="4" w:space="0"/>
              <w:bottom w:val="single" w:color="auto" w:sz="4" w:space="0"/>
              <w:right w:val="single" w:color="auto" w:sz="4" w:space="0"/>
            </w:tcBorders>
            <w:noWrap w:val="0"/>
            <w:vAlign w:val="center"/>
          </w:tcPr>
          <w:p w14:paraId="0110315B">
            <w:pPr>
              <w:keepNext w:val="0"/>
              <w:keepLines w:val="0"/>
              <w:suppressLineNumbers w:val="0"/>
              <w:snapToGrid w:val="0"/>
              <w:spacing w:before="0" w:beforeAutospacing="0" w:after="0" w:afterAutospacing="0"/>
              <w:ind w:left="0" w:right="0"/>
              <w:jc w:val="center"/>
              <w:rPr>
                <w:rFonts w:hint="default" w:ascii="宋体" w:hAnsi="宋体" w:cs="Arial"/>
                <w:szCs w:val="21"/>
              </w:rPr>
            </w:pPr>
            <w:r>
              <w:rPr>
                <w:rFonts w:hint="eastAsia" w:ascii="宋体" w:hAnsi="宋体" w:cs="Arial"/>
                <w:szCs w:val="21"/>
              </w:rPr>
              <w:t>优惠率（%）</w:t>
            </w:r>
          </w:p>
        </w:tc>
      </w:tr>
      <w:tr w14:paraId="208FA1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3" w:hRule="atLeast"/>
          <w:jc w:val="center"/>
        </w:trPr>
        <w:tc>
          <w:tcPr>
            <w:tcW w:w="1456" w:type="dxa"/>
            <w:vMerge w:val="restart"/>
            <w:tcBorders>
              <w:top w:val="single" w:color="auto" w:sz="4" w:space="0"/>
              <w:left w:val="single" w:color="auto" w:sz="4" w:space="0"/>
              <w:right w:val="single" w:color="auto" w:sz="4" w:space="0"/>
            </w:tcBorders>
            <w:noWrap w:val="0"/>
            <w:vAlign w:val="center"/>
          </w:tcPr>
          <w:p w14:paraId="4885189E">
            <w:pPr>
              <w:keepNext w:val="0"/>
              <w:keepLines w:val="0"/>
              <w:suppressLineNumbers w:val="0"/>
              <w:snapToGrid w:val="0"/>
              <w:spacing w:before="0" w:beforeAutospacing="0" w:after="0" w:afterAutospacing="0"/>
              <w:ind w:left="0" w:right="0"/>
              <w:rPr>
                <w:rFonts w:hint="eastAsia" w:ascii="宋体" w:hAnsi="宋体" w:cs="Arial"/>
                <w:szCs w:val="21"/>
              </w:rPr>
            </w:pPr>
            <w:r>
              <w:rPr>
                <w:rFonts w:hint="eastAsia" w:ascii="宋体" w:hAnsi="宋体" w:cs="Arial"/>
                <w:szCs w:val="21"/>
                <w:lang w:eastAsia="zh-CN"/>
              </w:rPr>
              <w:t>嘉善县</w:t>
            </w:r>
            <w:r>
              <w:rPr>
                <w:rFonts w:hint="eastAsia" w:ascii="宋体" w:hAnsi="宋体" w:cs="Arial"/>
                <w:szCs w:val="21"/>
              </w:rPr>
              <w:t>行政事业单位审计服务</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4EE975C3">
            <w:pPr>
              <w:keepNext w:val="0"/>
              <w:keepLines w:val="0"/>
              <w:suppressLineNumbers w:val="0"/>
              <w:snapToGrid w:val="0"/>
              <w:spacing w:before="0" w:beforeAutospacing="0" w:after="0" w:afterAutospacing="0"/>
              <w:ind w:left="0" w:right="0"/>
              <w:jc w:val="center"/>
              <w:rPr>
                <w:rFonts w:hint="eastAsia" w:ascii="宋体" w:hAnsi="宋体" w:cs="Arial"/>
                <w:szCs w:val="21"/>
              </w:rPr>
            </w:pPr>
            <w:r>
              <w:rPr>
                <w:rFonts w:hint="eastAsia" w:ascii="宋体" w:hAnsi="宋体" w:cs="Arial"/>
                <w:szCs w:val="21"/>
              </w:rPr>
              <w:t>1</w:t>
            </w:r>
          </w:p>
        </w:tc>
        <w:tc>
          <w:tcPr>
            <w:tcW w:w="2675" w:type="dxa"/>
            <w:tcBorders>
              <w:top w:val="single" w:color="auto" w:sz="4" w:space="0"/>
              <w:left w:val="single" w:color="auto" w:sz="4" w:space="0"/>
              <w:bottom w:val="single" w:color="auto" w:sz="4" w:space="0"/>
              <w:right w:val="single" w:color="auto" w:sz="4" w:space="0"/>
            </w:tcBorders>
            <w:noWrap w:val="0"/>
            <w:vAlign w:val="center"/>
          </w:tcPr>
          <w:p w14:paraId="3B93CCBB">
            <w:pPr>
              <w:keepNext w:val="0"/>
              <w:keepLines w:val="0"/>
              <w:suppressLineNumbers w:val="0"/>
              <w:snapToGrid w:val="0"/>
              <w:spacing w:before="0" w:beforeAutospacing="0" w:after="0" w:afterAutospacing="0"/>
              <w:ind w:left="0" w:right="0"/>
              <w:rPr>
                <w:rFonts w:hint="eastAsia" w:ascii="宋体" w:hAnsi="宋体" w:cs="Arial"/>
                <w:sz w:val="24"/>
                <w:szCs w:val="24"/>
              </w:rPr>
            </w:pPr>
            <w:r>
              <w:rPr>
                <w:rStyle w:val="37"/>
                <w:rFonts w:hint="eastAsia"/>
                <w:sz w:val="24"/>
                <w:szCs w:val="24"/>
                <w:u w:val="single"/>
              </w:rPr>
              <w:t>政府投资项目竣工</w:t>
            </w:r>
            <w:r>
              <w:rPr>
                <w:rStyle w:val="37"/>
                <w:rFonts w:hint="eastAsia"/>
                <w:sz w:val="24"/>
                <w:szCs w:val="24"/>
                <w:u w:val="single"/>
                <w:lang w:eastAsia="zh-CN"/>
              </w:rPr>
              <w:t>财务</w:t>
            </w:r>
            <w:r>
              <w:rPr>
                <w:rStyle w:val="37"/>
                <w:rFonts w:hint="eastAsia"/>
                <w:sz w:val="24"/>
                <w:szCs w:val="24"/>
                <w:u w:val="single"/>
              </w:rPr>
              <w:t>决算审计</w:t>
            </w:r>
          </w:p>
        </w:tc>
        <w:tc>
          <w:tcPr>
            <w:tcW w:w="3420" w:type="dxa"/>
            <w:tcBorders>
              <w:top w:val="single" w:color="auto" w:sz="4" w:space="0"/>
              <w:left w:val="single" w:color="auto" w:sz="4" w:space="0"/>
              <w:bottom w:val="single" w:color="auto" w:sz="4" w:space="0"/>
              <w:right w:val="single" w:color="auto" w:sz="4" w:space="0"/>
            </w:tcBorders>
            <w:noWrap w:val="0"/>
            <w:vAlign w:val="center"/>
          </w:tcPr>
          <w:p w14:paraId="7BBFD71D">
            <w:pPr>
              <w:keepNext w:val="0"/>
              <w:keepLines w:val="0"/>
              <w:suppressLineNumbers w:val="0"/>
              <w:snapToGrid w:val="0"/>
              <w:spacing w:before="0" w:beforeAutospacing="0" w:after="0" w:afterAutospacing="0"/>
              <w:ind w:left="0" w:right="0"/>
              <w:rPr>
                <w:rFonts w:hint="eastAsia" w:ascii="宋体" w:hAnsi="宋体" w:cs="Arial"/>
                <w:sz w:val="24"/>
                <w:szCs w:val="24"/>
                <w:highlight w:val="yellow"/>
              </w:rPr>
            </w:pPr>
            <w:r>
              <w:rPr>
                <w:rFonts w:hint="eastAsia" w:asciiTheme="minorEastAsia" w:hAnsiTheme="minorEastAsia" w:eastAsiaTheme="minorEastAsia" w:cstheme="minorEastAsia"/>
                <w:sz w:val="24"/>
                <w:szCs w:val="24"/>
                <w:lang w:eastAsia="zh-CN"/>
              </w:rPr>
              <w:t>参照行业收费</w:t>
            </w:r>
            <w:r>
              <w:rPr>
                <w:rFonts w:hint="eastAsia" w:asciiTheme="minorEastAsia" w:hAnsiTheme="minorEastAsia" w:eastAsiaTheme="minorEastAsia" w:cstheme="minorEastAsia"/>
                <w:sz w:val="24"/>
                <w:szCs w:val="24"/>
              </w:rPr>
              <w:t>标准</w:t>
            </w:r>
          </w:p>
        </w:tc>
        <w:tc>
          <w:tcPr>
            <w:tcW w:w="1597" w:type="dxa"/>
            <w:vMerge w:val="restart"/>
            <w:tcBorders>
              <w:top w:val="single" w:color="auto" w:sz="4" w:space="0"/>
              <w:left w:val="single" w:color="auto" w:sz="4" w:space="0"/>
              <w:right w:val="single" w:color="auto" w:sz="4" w:space="0"/>
            </w:tcBorders>
            <w:noWrap w:val="0"/>
            <w:vAlign w:val="center"/>
          </w:tcPr>
          <w:p w14:paraId="78C7BCDD">
            <w:pPr>
              <w:keepNext w:val="0"/>
              <w:keepLines w:val="0"/>
              <w:suppressLineNumbers w:val="0"/>
              <w:snapToGrid w:val="0"/>
              <w:spacing w:before="0" w:beforeAutospacing="0" w:after="0" w:afterAutospacing="0"/>
              <w:ind w:left="0" w:right="0"/>
              <w:rPr>
                <w:rFonts w:hint="eastAsia" w:ascii="宋体" w:hAnsi="宋体" w:cs="Arial"/>
                <w:szCs w:val="21"/>
                <w:highlight w:val="yellow"/>
              </w:rPr>
            </w:pPr>
          </w:p>
        </w:tc>
      </w:tr>
      <w:tr w14:paraId="71803F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3" w:hRule="atLeast"/>
          <w:jc w:val="center"/>
        </w:trPr>
        <w:tc>
          <w:tcPr>
            <w:tcW w:w="1456" w:type="dxa"/>
            <w:vMerge w:val="continue"/>
            <w:tcBorders>
              <w:left w:val="single" w:color="auto" w:sz="4" w:space="0"/>
              <w:right w:val="single" w:color="auto" w:sz="4" w:space="0"/>
            </w:tcBorders>
            <w:noWrap w:val="0"/>
            <w:vAlign w:val="center"/>
          </w:tcPr>
          <w:p w14:paraId="6577FE7A">
            <w:pPr>
              <w:keepNext w:val="0"/>
              <w:keepLines w:val="0"/>
              <w:suppressLineNumbers w:val="0"/>
              <w:snapToGrid w:val="0"/>
              <w:spacing w:before="0" w:beforeAutospacing="0" w:after="0" w:afterAutospacing="0"/>
              <w:ind w:left="0" w:right="0"/>
              <w:rPr>
                <w:rFonts w:hint="eastAsia" w:ascii="宋体" w:hAnsi="宋体" w:cs="Arial"/>
                <w:szCs w:val="21"/>
              </w:rPr>
            </w:pPr>
          </w:p>
        </w:tc>
        <w:tc>
          <w:tcPr>
            <w:tcW w:w="709" w:type="dxa"/>
            <w:tcBorders>
              <w:top w:val="single" w:color="auto" w:sz="4" w:space="0"/>
              <w:left w:val="single" w:color="auto" w:sz="4" w:space="0"/>
              <w:bottom w:val="single" w:color="auto" w:sz="4" w:space="0"/>
              <w:right w:val="single" w:color="auto" w:sz="4" w:space="0"/>
            </w:tcBorders>
            <w:noWrap w:val="0"/>
            <w:vAlign w:val="center"/>
          </w:tcPr>
          <w:p w14:paraId="08EB845B">
            <w:pPr>
              <w:keepNext w:val="0"/>
              <w:keepLines w:val="0"/>
              <w:suppressLineNumbers w:val="0"/>
              <w:snapToGrid w:val="0"/>
              <w:spacing w:before="0" w:beforeAutospacing="0" w:after="0" w:afterAutospacing="0"/>
              <w:ind w:left="0" w:right="0"/>
              <w:jc w:val="center"/>
              <w:rPr>
                <w:rFonts w:hint="eastAsia" w:ascii="宋体" w:hAnsi="宋体" w:cs="Arial"/>
                <w:szCs w:val="21"/>
              </w:rPr>
            </w:pPr>
            <w:r>
              <w:rPr>
                <w:rFonts w:hint="eastAsia" w:ascii="宋体" w:hAnsi="宋体" w:cs="Arial"/>
                <w:szCs w:val="21"/>
              </w:rPr>
              <w:t>2</w:t>
            </w:r>
          </w:p>
        </w:tc>
        <w:tc>
          <w:tcPr>
            <w:tcW w:w="2675" w:type="dxa"/>
            <w:tcBorders>
              <w:top w:val="single" w:color="auto" w:sz="4" w:space="0"/>
              <w:left w:val="single" w:color="auto" w:sz="4" w:space="0"/>
              <w:bottom w:val="single" w:color="auto" w:sz="4" w:space="0"/>
              <w:right w:val="single" w:color="auto" w:sz="4" w:space="0"/>
            </w:tcBorders>
            <w:noWrap w:val="0"/>
            <w:vAlign w:val="center"/>
          </w:tcPr>
          <w:p w14:paraId="6A0BBA56">
            <w:pPr>
              <w:keepNext w:val="0"/>
              <w:keepLines w:val="0"/>
              <w:suppressLineNumbers w:val="0"/>
              <w:snapToGrid w:val="0"/>
              <w:spacing w:before="0" w:beforeAutospacing="0" w:after="0" w:afterAutospacing="0"/>
              <w:ind w:left="0" w:right="0"/>
              <w:rPr>
                <w:rFonts w:hint="eastAsia" w:ascii="宋体" w:hAnsi="宋体" w:cs="Arial"/>
                <w:sz w:val="24"/>
                <w:szCs w:val="24"/>
              </w:rPr>
            </w:pPr>
            <w:r>
              <w:rPr>
                <w:rStyle w:val="37"/>
                <w:rFonts w:hint="eastAsia"/>
                <w:sz w:val="24"/>
                <w:szCs w:val="24"/>
                <w:u w:val="single"/>
              </w:rPr>
              <w:t>会计报表类审计</w:t>
            </w:r>
          </w:p>
        </w:tc>
        <w:tc>
          <w:tcPr>
            <w:tcW w:w="3420" w:type="dxa"/>
            <w:tcBorders>
              <w:top w:val="single" w:color="auto" w:sz="4" w:space="0"/>
              <w:left w:val="single" w:color="auto" w:sz="4" w:space="0"/>
              <w:bottom w:val="single" w:color="auto" w:sz="4" w:space="0"/>
              <w:right w:val="single" w:color="auto" w:sz="4" w:space="0"/>
            </w:tcBorders>
            <w:noWrap w:val="0"/>
            <w:vAlign w:val="center"/>
          </w:tcPr>
          <w:p w14:paraId="7184855F">
            <w:pPr>
              <w:keepNext w:val="0"/>
              <w:keepLines w:val="0"/>
              <w:suppressLineNumbers w:val="0"/>
              <w:snapToGrid w:val="0"/>
              <w:spacing w:before="0" w:beforeAutospacing="0" w:after="0" w:afterAutospacing="0"/>
              <w:ind w:left="0" w:right="0"/>
              <w:rPr>
                <w:rFonts w:hint="eastAsia" w:ascii="宋体" w:hAnsi="宋体" w:cs="Arial"/>
                <w:sz w:val="24"/>
                <w:szCs w:val="24"/>
              </w:rPr>
            </w:pPr>
            <w:r>
              <w:rPr>
                <w:rFonts w:hint="eastAsia" w:asciiTheme="minorEastAsia" w:hAnsiTheme="minorEastAsia" w:eastAsiaTheme="minorEastAsia" w:cstheme="minorEastAsia"/>
                <w:sz w:val="24"/>
                <w:szCs w:val="24"/>
                <w:lang w:eastAsia="zh-CN"/>
              </w:rPr>
              <w:t>参照行业收费</w:t>
            </w:r>
            <w:r>
              <w:rPr>
                <w:rFonts w:hint="eastAsia" w:asciiTheme="minorEastAsia" w:hAnsiTheme="minorEastAsia" w:eastAsiaTheme="minorEastAsia" w:cstheme="minorEastAsia"/>
                <w:sz w:val="24"/>
                <w:szCs w:val="24"/>
              </w:rPr>
              <w:t>标准</w:t>
            </w:r>
            <w:r>
              <w:rPr>
                <w:rFonts w:hint="eastAsia" w:asciiTheme="minorEastAsia" w:hAnsiTheme="minorEastAsia" w:eastAsiaTheme="minorEastAsia" w:cstheme="minorEastAsia"/>
                <w:sz w:val="24"/>
                <w:szCs w:val="24"/>
                <w:highlight w:val="none"/>
                <w:lang w:eastAsia="zh-CN"/>
              </w:rPr>
              <w:t>（会计报表类审计按照优惠率结算后低于文件规定最低标准1200元的，按照1200元结算）</w:t>
            </w:r>
          </w:p>
        </w:tc>
        <w:tc>
          <w:tcPr>
            <w:tcW w:w="1597" w:type="dxa"/>
            <w:vMerge w:val="continue"/>
            <w:tcBorders>
              <w:left w:val="single" w:color="auto" w:sz="4" w:space="0"/>
              <w:right w:val="single" w:color="auto" w:sz="4" w:space="0"/>
            </w:tcBorders>
            <w:noWrap w:val="0"/>
            <w:vAlign w:val="center"/>
          </w:tcPr>
          <w:p w14:paraId="28FEA952">
            <w:pPr>
              <w:keepNext w:val="0"/>
              <w:keepLines w:val="0"/>
              <w:suppressLineNumbers w:val="0"/>
              <w:snapToGrid w:val="0"/>
              <w:spacing w:before="0" w:beforeAutospacing="0" w:after="0" w:afterAutospacing="0"/>
              <w:ind w:left="0" w:right="0"/>
              <w:rPr>
                <w:rFonts w:hint="eastAsia" w:ascii="宋体" w:hAnsi="宋体" w:cs="Arial"/>
                <w:szCs w:val="21"/>
                <w:highlight w:val="yellow"/>
              </w:rPr>
            </w:pPr>
          </w:p>
        </w:tc>
      </w:tr>
      <w:tr w14:paraId="2C5FC3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3" w:hRule="atLeast"/>
          <w:jc w:val="center"/>
        </w:trPr>
        <w:tc>
          <w:tcPr>
            <w:tcW w:w="1456" w:type="dxa"/>
            <w:vMerge w:val="continue"/>
            <w:tcBorders>
              <w:left w:val="single" w:color="auto" w:sz="4" w:space="0"/>
              <w:bottom w:val="single" w:color="auto" w:sz="4" w:space="0"/>
              <w:right w:val="single" w:color="auto" w:sz="4" w:space="0"/>
            </w:tcBorders>
            <w:noWrap w:val="0"/>
            <w:vAlign w:val="center"/>
          </w:tcPr>
          <w:p w14:paraId="031697D5">
            <w:pPr>
              <w:keepNext w:val="0"/>
              <w:keepLines w:val="0"/>
              <w:suppressLineNumbers w:val="0"/>
              <w:snapToGrid w:val="0"/>
              <w:spacing w:before="0" w:beforeAutospacing="0" w:after="0" w:afterAutospacing="0"/>
              <w:ind w:left="0" w:right="0"/>
              <w:rPr>
                <w:rFonts w:hint="eastAsia" w:ascii="宋体" w:hAnsi="宋体" w:cs="Arial"/>
                <w:szCs w:val="21"/>
              </w:rPr>
            </w:pPr>
          </w:p>
        </w:tc>
        <w:tc>
          <w:tcPr>
            <w:tcW w:w="709" w:type="dxa"/>
            <w:tcBorders>
              <w:top w:val="single" w:color="auto" w:sz="4" w:space="0"/>
              <w:left w:val="single" w:color="auto" w:sz="4" w:space="0"/>
              <w:bottom w:val="single" w:color="auto" w:sz="4" w:space="0"/>
              <w:right w:val="single" w:color="auto" w:sz="4" w:space="0"/>
            </w:tcBorders>
            <w:noWrap w:val="0"/>
            <w:vAlign w:val="center"/>
          </w:tcPr>
          <w:p w14:paraId="502C16B3">
            <w:pPr>
              <w:keepNext w:val="0"/>
              <w:keepLines w:val="0"/>
              <w:suppressLineNumbers w:val="0"/>
              <w:snapToGrid w:val="0"/>
              <w:spacing w:before="0" w:beforeAutospacing="0" w:after="0" w:afterAutospacing="0"/>
              <w:ind w:left="0" w:right="0"/>
              <w:jc w:val="center"/>
              <w:rPr>
                <w:rFonts w:hint="eastAsia" w:ascii="宋体" w:hAnsi="宋体" w:cs="Arial"/>
                <w:szCs w:val="21"/>
              </w:rPr>
            </w:pPr>
            <w:r>
              <w:rPr>
                <w:rFonts w:hint="eastAsia" w:ascii="宋体" w:hAnsi="宋体" w:cs="Arial"/>
                <w:szCs w:val="21"/>
              </w:rPr>
              <w:t>3</w:t>
            </w:r>
          </w:p>
        </w:tc>
        <w:tc>
          <w:tcPr>
            <w:tcW w:w="2675" w:type="dxa"/>
            <w:tcBorders>
              <w:top w:val="single" w:color="auto" w:sz="4" w:space="0"/>
              <w:left w:val="single" w:color="auto" w:sz="4" w:space="0"/>
              <w:bottom w:val="single" w:color="auto" w:sz="4" w:space="0"/>
              <w:right w:val="single" w:color="auto" w:sz="4" w:space="0"/>
            </w:tcBorders>
            <w:noWrap w:val="0"/>
            <w:vAlign w:val="center"/>
          </w:tcPr>
          <w:p w14:paraId="105C95EA">
            <w:pPr>
              <w:keepNext w:val="0"/>
              <w:keepLines w:val="0"/>
              <w:suppressLineNumbers w:val="0"/>
              <w:snapToGrid w:val="0"/>
              <w:spacing w:before="0" w:beforeAutospacing="0" w:after="0" w:afterAutospacing="0"/>
              <w:ind w:left="0" w:right="0"/>
              <w:rPr>
                <w:rFonts w:hint="eastAsia" w:ascii="宋体" w:hAnsi="宋体" w:cs="Arial"/>
                <w:sz w:val="24"/>
                <w:szCs w:val="24"/>
              </w:rPr>
            </w:pPr>
            <w:r>
              <w:rPr>
                <w:rStyle w:val="37"/>
                <w:rFonts w:hint="eastAsia"/>
                <w:sz w:val="24"/>
                <w:szCs w:val="24"/>
                <w:u w:val="single"/>
              </w:rPr>
              <w:t>其他类别审计（以工作量法计算）</w:t>
            </w:r>
          </w:p>
        </w:tc>
        <w:tc>
          <w:tcPr>
            <w:tcW w:w="3420" w:type="dxa"/>
            <w:tcBorders>
              <w:top w:val="single" w:color="auto" w:sz="4" w:space="0"/>
              <w:left w:val="single" w:color="auto" w:sz="4" w:space="0"/>
              <w:bottom w:val="single" w:color="auto" w:sz="4" w:space="0"/>
              <w:right w:val="single" w:color="auto" w:sz="4" w:space="0"/>
            </w:tcBorders>
            <w:noWrap w:val="0"/>
            <w:vAlign w:val="center"/>
          </w:tcPr>
          <w:p w14:paraId="10AE7126">
            <w:pPr>
              <w:keepNext w:val="0"/>
              <w:keepLines w:val="0"/>
              <w:pageBreakBefore w:val="0"/>
              <w:suppressLineNumbers w:val="0"/>
              <w:kinsoku/>
              <w:wordWrap/>
              <w:overflowPunct/>
              <w:topLinePunct w:val="0"/>
              <w:autoSpaceDE/>
              <w:autoSpaceDN/>
              <w:bidi w:val="0"/>
              <w:snapToGrid w:val="0"/>
              <w:spacing w:before="0" w:beforeAutospacing="0" w:after="0" w:afterAutospacing="0" w:line="480" w:lineRule="exact"/>
              <w:ind w:left="0" w:right="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lang w:eastAsia="zh-CN"/>
              </w:rPr>
              <w:t>副高级及以上技术职称（或注册会计师）专业人员单价</w:t>
            </w:r>
            <w:r>
              <w:rPr>
                <w:rFonts w:hint="eastAsia" w:asciiTheme="minorEastAsia" w:hAnsiTheme="minorEastAsia" w:eastAsiaTheme="minorEastAsia" w:cstheme="minorEastAsia"/>
                <w:sz w:val="24"/>
                <w:szCs w:val="24"/>
                <w:highlight w:val="none"/>
                <w:lang w:val="en-US" w:eastAsia="zh-CN"/>
              </w:rPr>
              <w:t xml:space="preserve"> </w:t>
            </w:r>
            <w:r>
              <w:rPr>
                <w:rFonts w:hint="eastAsia" w:asciiTheme="minorEastAsia" w:hAnsiTheme="minorEastAsia" w:eastAsiaTheme="minorEastAsia" w:cstheme="minorEastAsia"/>
                <w:sz w:val="24"/>
                <w:szCs w:val="24"/>
                <w:highlight w:val="none"/>
              </w:rPr>
              <w:t>2000元/人·天</w:t>
            </w:r>
          </w:p>
          <w:p w14:paraId="5B30B1D4">
            <w:pPr>
              <w:keepNext w:val="0"/>
              <w:keepLines w:val="0"/>
              <w:suppressLineNumbers w:val="0"/>
              <w:snapToGrid w:val="0"/>
              <w:spacing w:before="0" w:beforeAutospacing="0" w:after="0" w:afterAutospacing="0"/>
              <w:ind w:left="0" w:right="0"/>
              <w:rPr>
                <w:rFonts w:hint="eastAsia" w:ascii="宋体" w:hAnsi="宋体" w:cs="Arial"/>
                <w:sz w:val="24"/>
                <w:szCs w:val="24"/>
              </w:rPr>
            </w:pPr>
            <w:r>
              <w:rPr>
                <w:rFonts w:hint="eastAsia" w:asciiTheme="minorEastAsia" w:hAnsiTheme="minorEastAsia" w:eastAsiaTheme="minorEastAsia" w:cstheme="minorEastAsia"/>
                <w:sz w:val="24"/>
                <w:szCs w:val="24"/>
                <w:highlight w:val="none"/>
                <w:lang w:eastAsia="zh-CN"/>
              </w:rPr>
              <w:t>中级技术职称及以下专业人员单价</w:t>
            </w:r>
            <w:r>
              <w:rPr>
                <w:rFonts w:hint="eastAsia" w:asciiTheme="minorEastAsia" w:hAnsiTheme="minorEastAsia" w:eastAsiaTheme="minorEastAsia" w:cstheme="minorEastAsia"/>
                <w:sz w:val="24"/>
                <w:szCs w:val="24"/>
                <w:highlight w:val="none"/>
              </w:rPr>
              <w:t>1000元/人·天</w:t>
            </w:r>
          </w:p>
        </w:tc>
        <w:tc>
          <w:tcPr>
            <w:tcW w:w="1597" w:type="dxa"/>
            <w:vMerge w:val="continue"/>
            <w:tcBorders>
              <w:left w:val="single" w:color="auto" w:sz="4" w:space="0"/>
              <w:bottom w:val="single" w:color="auto" w:sz="4" w:space="0"/>
              <w:right w:val="single" w:color="auto" w:sz="4" w:space="0"/>
            </w:tcBorders>
            <w:noWrap w:val="0"/>
            <w:vAlign w:val="center"/>
          </w:tcPr>
          <w:p w14:paraId="24B7010F">
            <w:pPr>
              <w:keepNext w:val="0"/>
              <w:keepLines w:val="0"/>
              <w:suppressLineNumbers w:val="0"/>
              <w:snapToGrid w:val="0"/>
              <w:spacing w:before="0" w:beforeAutospacing="0" w:after="0" w:afterAutospacing="0"/>
              <w:ind w:left="0" w:right="0"/>
              <w:rPr>
                <w:rFonts w:hint="eastAsia" w:ascii="宋体" w:hAnsi="宋体" w:cs="Arial"/>
                <w:szCs w:val="21"/>
                <w:highlight w:val="yellow"/>
              </w:rPr>
            </w:pPr>
          </w:p>
        </w:tc>
      </w:tr>
    </w:tbl>
    <w:p w14:paraId="75791573">
      <w:pPr>
        <w:widowControl/>
        <w:numPr>
          <w:ilvl w:val="0"/>
          <w:numId w:val="0"/>
        </w:numPr>
        <w:spacing w:line="360" w:lineRule="auto"/>
        <w:ind w:firstLine="482" w:firstLineChars="200"/>
        <w:jc w:val="left"/>
        <w:rPr>
          <w:rFonts w:hint="eastAsia" w:hAnsi="宋体" w:cs="宋体"/>
          <w:b/>
          <w:bCs/>
          <w:sz w:val="24"/>
          <w:highlight w:val="none"/>
          <w:lang w:val="en-US" w:eastAsia="zh-CN"/>
        </w:rPr>
      </w:pPr>
      <w:r>
        <w:rPr>
          <w:rFonts w:hint="eastAsia" w:ascii="宋体" w:hAnsi="宋体" w:eastAsia="宋体" w:cs="Times New Roman"/>
          <w:b/>
          <w:bCs/>
          <w:color w:val="auto"/>
          <w:szCs w:val="21"/>
          <w:lang w:val="en-US" w:eastAsia="zh-CN"/>
        </w:rPr>
        <w:t>注：</w:t>
      </w:r>
      <w:r>
        <w:rPr>
          <w:rFonts w:hint="eastAsia" w:hAnsi="宋体" w:cs="宋体"/>
          <w:b/>
          <w:bCs/>
          <w:sz w:val="24"/>
          <w:highlight w:val="none"/>
          <w:lang w:val="en-US" w:eastAsia="zh-CN"/>
        </w:rPr>
        <w:t>备注：</w:t>
      </w:r>
    </w:p>
    <w:p w14:paraId="4FECC49B">
      <w:pPr>
        <w:widowControl/>
        <w:numPr>
          <w:ilvl w:val="0"/>
          <w:numId w:val="0"/>
        </w:numPr>
        <w:spacing w:line="360" w:lineRule="auto"/>
        <w:ind w:firstLine="480" w:firstLineChars="200"/>
        <w:jc w:val="left"/>
        <w:rPr>
          <w:rFonts w:hint="eastAsia" w:ascii="宋体" w:hAnsi="宋体" w:eastAsia="宋体" w:cs="宋体"/>
          <w:b w:val="0"/>
          <w:bCs w:val="0"/>
          <w:sz w:val="24"/>
          <w:highlight w:val="none"/>
        </w:rPr>
      </w:pPr>
      <w:r>
        <w:rPr>
          <w:rFonts w:hint="eastAsia" w:ascii="宋体" w:hAnsi="宋体" w:eastAsia="宋体" w:cs="宋体"/>
          <w:b w:val="0"/>
          <w:bCs w:val="0"/>
          <w:sz w:val="24"/>
          <w:highlight w:val="none"/>
          <w:lang w:val="en-US" w:eastAsia="zh-CN"/>
        </w:rPr>
        <w:t>1.</w:t>
      </w:r>
      <w:r>
        <w:rPr>
          <w:rFonts w:hint="eastAsia" w:ascii="宋体" w:hAnsi="宋体" w:eastAsia="宋体" w:cs="宋体"/>
          <w:b/>
          <w:bCs/>
          <w:sz w:val="24"/>
          <w:highlight w:val="none"/>
        </w:rPr>
        <w:t>▲优惠率填列到百分比的个位数，如优惠率为12%有效，12.1%和12.01%均为无效，</w:t>
      </w:r>
      <w:r>
        <w:rPr>
          <w:rFonts w:hint="eastAsia" w:ascii="宋体" w:hAnsi="宋体" w:eastAsia="宋体" w:cs="宋体"/>
          <w:b w:val="0"/>
          <w:bCs w:val="0"/>
          <w:sz w:val="24"/>
          <w:highlight w:val="none"/>
        </w:rPr>
        <w:t>实际服务费用按照优惠率结算（实际服务费用=基准价*（1-优惠率））。</w:t>
      </w:r>
    </w:p>
    <w:p w14:paraId="2F3808C6">
      <w:pPr>
        <w:widowControl/>
        <w:numPr>
          <w:ilvl w:val="0"/>
          <w:numId w:val="0"/>
        </w:numPr>
        <w:spacing w:line="360" w:lineRule="auto"/>
        <w:ind w:firstLine="482" w:firstLineChars="200"/>
        <w:jc w:val="left"/>
        <w:rPr>
          <w:rFonts w:hint="default" w:eastAsia="宋体"/>
          <w:lang w:val="en-US" w:eastAsia="zh-CN"/>
        </w:rPr>
      </w:pPr>
      <w:r>
        <w:rPr>
          <w:rFonts w:hint="eastAsia" w:hAnsi="宋体" w:cs="宋体"/>
          <w:b/>
          <w:bCs/>
          <w:sz w:val="24"/>
          <w:lang w:val="en-US" w:eastAsia="zh-CN"/>
        </w:rPr>
        <w:t>如：基准价为1600元，优惠率为10%，则</w:t>
      </w:r>
      <w:r>
        <w:rPr>
          <w:rFonts w:hint="eastAsia" w:hAnsi="宋体" w:cs="宋体"/>
          <w:b/>
          <w:bCs/>
          <w:sz w:val="24"/>
        </w:rPr>
        <w:t>实际服务费用</w:t>
      </w:r>
      <w:r>
        <w:rPr>
          <w:rFonts w:hint="eastAsia" w:hAnsi="宋体" w:cs="宋体"/>
          <w:b/>
          <w:bCs/>
          <w:sz w:val="24"/>
          <w:lang w:val="en-US" w:eastAsia="zh-CN"/>
        </w:rPr>
        <w:t>=1600*（1-10%）=1440元</w:t>
      </w:r>
    </w:p>
    <w:p w14:paraId="456457A9">
      <w:pPr>
        <w:widowControl/>
        <w:spacing w:line="360" w:lineRule="auto"/>
        <w:ind w:firstLine="480" w:firstLineChars="200"/>
        <w:jc w:val="left"/>
        <w:rPr>
          <w:rFonts w:hint="eastAsia" w:ascii="宋体" w:hAnsi="宋体" w:eastAsia="宋体" w:cs="宋体"/>
          <w:b w:val="0"/>
          <w:bCs w:val="0"/>
          <w:highlight w:val="none"/>
        </w:rPr>
      </w:pPr>
      <w:r>
        <w:rPr>
          <w:rFonts w:hint="eastAsia" w:ascii="宋体" w:hAnsi="宋体" w:eastAsia="宋体" w:cs="宋体"/>
          <w:b w:val="0"/>
          <w:bCs w:val="0"/>
          <w:highlight w:val="none"/>
          <w:lang w:val="en-US" w:eastAsia="zh-CN"/>
        </w:rPr>
        <w:t>2.</w:t>
      </w:r>
      <w:r>
        <w:rPr>
          <w:rFonts w:hint="eastAsia" w:ascii="宋体" w:hAnsi="宋体" w:eastAsia="宋体" w:cs="宋体"/>
          <w:b w:val="0"/>
          <w:bCs w:val="0"/>
          <w:highlight w:val="none"/>
        </w:rPr>
        <w:t>需赴外地的，差旅费按政府机关出差标准据实计算，并按规定执行。</w:t>
      </w:r>
    </w:p>
    <w:p w14:paraId="0B011F41">
      <w:pPr>
        <w:widowControl/>
        <w:numPr>
          <w:ilvl w:val="0"/>
          <w:numId w:val="0"/>
        </w:numPr>
        <w:spacing w:line="360" w:lineRule="auto"/>
        <w:ind w:firstLine="480" w:firstLineChars="200"/>
        <w:jc w:val="left"/>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lang w:val="en-US" w:eastAsia="zh-CN"/>
        </w:rPr>
        <w:t>3.供应商响应优惠率为框架协议第一阶段响应报价，该报价是采购人或者服务对象确定第二阶段成交供应商的最高限价。</w:t>
      </w:r>
    </w:p>
    <w:p w14:paraId="5ED4A7F9">
      <w:pPr>
        <w:pStyle w:val="30"/>
        <w:pageBreakBefore w:val="0"/>
        <w:kinsoku/>
        <w:bidi w:val="0"/>
        <w:spacing w:line="400" w:lineRule="exact"/>
        <w:rPr>
          <w:rFonts w:hint="eastAsia" w:eastAsia="宋体"/>
          <w:color w:val="auto"/>
          <w:lang w:val="en-US" w:eastAsia="zh-CN"/>
        </w:rPr>
      </w:pPr>
    </w:p>
    <w:p w14:paraId="15CE96B9">
      <w:pPr>
        <w:keepNext w:val="0"/>
        <w:keepLines w:val="0"/>
        <w:pageBreakBefore w:val="0"/>
        <w:widowControl w:val="0"/>
        <w:kinsoku/>
        <w:wordWrap w:val="0"/>
        <w:overflowPunct/>
        <w:topLinePunct w:val="0"/>
        <w:autoSpaceDE/>
        <w:autoSpaceDN/>
        <w:bidi w:val="0"/>
        <w:adjustRightInd/>
        <w:snapToGrid w:val="0"/>
        <w:spacing w:before="0" w:beforeLines="0" w:afterLines="0" w:line="400" w:lineRule="exact"/>
        <w:ind w:right="-934" w:rightChars="-389"/>
        <w:jc w:val="left"/>
        <w:textAlignment w:val="auto"/>
        <w:rPr>
          <w:rFonts w:hint="eastAsia" w:ascii="宋体" w:hAnsi="宋体" w:eastAsia="宋体" w:cs="宋体"/>
          <w:color w:val="auto"/>
          <w:sz w:val="24"/>
          <w:u w:val="single"/>
        </w:rPr>
      </w:pPr>
      <w:r>
        <w:rPr>
          <w:rFonts w:hint="eastAsia" w:ascii="宋体" w:hAnsi="宋体" w:eastAsia="宋体" w:cs="宋体"/>
          <w:color w:val="auto"/>
          <w:sz w:val="24"/>
        </w:rPr>
        <w:t>供应商名称（盖章）：</w:t>
      </w:r>
      <w:r>
        <w:rPr>
          <w:rFonts w:hint="eastAsia" w:ascii="宋体" w:hAnsi="宋体" w:eastAsia="宋体" w:cs="宋体"/>
          <w:color w:val="auto"/>
          <w:sz w:val="24"/>
          <w:u w:val="single"/>
        </w:rPr>
        <w:t xml:space="preserve">                   </w:t>
      </w:r>
    </w:p>
    <w:p w14:paraId="3F2A68F0">
      <w:pPr>
        <w:keepNext w:val="0"/>
        <w:keepLines w:val="0"/>
        <w:pageBreakBefore w:val="0"/>
        <w:widowControl w:val="0"/>
        <w:kinsoku/>
        <w:wordWrap w:val="0"/>
        <w:overflowPunct/>
        <w:topLinePunct w:val="0"/>
        <w:autoSpaceDE/>
        <w:autoSpaceDN/>
        <w:bidi w:val="0"/>
        <w:adjustRightInd/>
        <w:snapToGrid w:val="0"/>
        <w:spacing w:before="0" w:beforeLines="0" w:afterLines="0" w:line="400" w:lineRule="exact"/>
        <w:ind w:left="0" w:leftChars="0" w:right="-934" w:rightChars="-389" w:firstLine="0" w:firstLineChars="0"/>
        <w:jc w:val="left"/>
        <w:textAlignment w:val="auto"/>
        <w:rPr>
          <w:rFonts w:hint="eastAsia" w:ascii="宋体" w:hAnsi="宋体" w:eastAsia="宋体" w:cs="宋体"/>
          <w:color w:val="auto"/>
          <w:sz w:val="24"/>
          <w:u w:val="single"/>
        </w:rPr>
      </w:pPr>
      <w:r>
        <w:rPr>
          <w:rFonts w:hint="eastAsia" w:ascii="宋体" w:hAnsi="宋体" w:eastAsia="宋体" w:cs="宋体"/>
          <w:color w:val="auto"/>
          <w:sz w:val="24"/>
        </w:rPr>
        <w:t>法定代表人或被授权人</w:t>
      </w:r>
      <w:r>
        <w:rPr>
          <w:rFonts w:hint="eastAsia" w:ascii="宋体" w:hAnsi="宋体" w:cs="宋体"/>
          <w:color w:val="auto"/>
          <w:sz w:val="24"/>
          <w:lang w:val="en-US" w:eastAsia="zh-CN"/>
        </w:rPr>
        <w:t>签名</w:t>
      </w:r>
      <w:r>
        <w:rPr>
          <w:rFonts w:hint="eastAsia" w:ascii="宋体" w:hAnsi="宋体" w:eastAsia="宋体" w:cs="宋体"/>
          <w:color w:val="auto"/>
          <w:sz w:val="24"/>
        </w:rPr>
        <w:t>：</w:t>
      </w:r>
      <w:r>
        <w:rPr>
          <w:rFonts w:hint="eastAsia" w:ascii="宋体" w:hAnsi="宋体" w:eastAsia="宋体" w:cs="宋体"/>
          <w:color w:val="auto"/>
          <w:sz w:val="24"/>
          <w:u w:val="single"/>
        </w:rPr>
        <w:t xml:space="preserve">        </w:t>
      </w:r>
      <w:r>
        <w:rPr>
          <w:rFonts w:hint="eastAsia" w:ascii="宋体" w:hAnsi="宋体" w:eastAsia="宋体" w:cs="宋体"/>
          <w:color w:val="auto"/>
          <w:sz w:val="24"/>
          <w:u w:val="single"/>
          <w:lang w:val="en-US" w:eastAsia="zh-CN"/>
        </w:rPr>
        <w:t xml:space="preserve"> </w:t>
      </w:r>
      <w:r>
        <w:rPr>
          <w:rFonts w:hint="eastAsia" w:ascii="宋体" w:hAnsi="宋体" w:eastAsia="宋体" w:cs="宋体"/>
          <w:color w:val="auto"/>
          <w:sz w:val="24"/>
          <w:u w:val="single"/>
        </w:rPr>
        <w:t xml:space="preserve">        </w:t>
      </w:r>
    </w:p>
    <w:p w14:paraId="2A2CE42F">
      <w:pPr>
        <w:keepNext w:val="0"/>
        <w:keepLines w:val="0"/>
        <w:pageBreakBefore w:val="0"/>
        <w:widowControl w:val="0"/>
        <w:kinsoku/>
        <w:wordWrap w:val="0"/>
        <w:overflowPunct/>
        <w:topLinePunct w:val="0"/>
        <w:autoSpaceDE/>
        <w:autoSpaceDN/>
        <w:bidi w:val="0"/>
        <w:adjustRightInd/>
        <w:snapToGrid w:val="0"/>
        <w:spacing w:before="0" w:beforeLines="0" w:afterLines="0" w:line="400" w:lineRule="exact"/>
        <w:ind w:left="0" w:leftChars="0" w:right="-934" w:rightChars="-389" w:firstLine="0" w:firstLineChars="0"/>
        <w:jc w:val="left"/>
        <w:textAlignment w:val="auto"/>
        <w:rPr>
          <w:rFonts w:hint="eastAsia" w:ascii="宋体" w:hAnsi="宋体" w:eastAsia="宋体" w:cs="宋体"/>
          <w:color w:val="auto"/>
          <w:szCs w:val="21"/>
        </w:rPr>
      </w:pPr>
      <w:r>
        <w:rPr>
          <w:rFonts w:hint="eastAsia" w:ascii="宋体" w:hAnsi="宋体" w:eastAsia="宋体" w:cs="宋体"/>
          <w:color w:val="auto"/>
          <w:sz w:val="24"/>
        </w:rPr>
        <w:t>日期：</w:t>
      </w:r>
      <w:r>
        <w:rPr>
          <w:rFonts w:hint="eastAsia" w:ascii="宋体" w:hAnsi="宋体" w:eastAsia="宋体" w:cs="宋体"/>
          <w:color w:val="auto"/>
          <w:sz w:val="24"/>
          <w:u w:val="single"/>
        </w:rPr>
        <w:t xml:space="preserve">      </w:t>
      </w:r>
      <w:r>
        <w:rPr>
          <w:rFonts w:hint="eastAsia" w:ascii="宋体" w:hAnsi="宋体" w:eastAsia="宋体" w:cs="宋体"/>
          <w:color w:val="auto"/>
          <w:sz w:val="24"/>
        </w:rPr>
        <w:t>年</w:t>
      </w:r>
      <w:r>
        <w:rPr>
          <w:rFonts w:hint="eastAsia" w:ascii="宋体" w:hAnsi="宋体" w:eastAsia="宋体" w:cs="宋体"/>
          <w:color w:val="auto"/>
          <w:sz w:val="24"/>
          <w:u w:val="single"/>
        </w:rPr>
        <w:t xml:space="preserve">   </w:t>
      </w:r>
      <w:r>
        <w:rPr>
          <w:rFonts w:hint="eastAsia" w:ascii="宋体" w:hAnsi="宋体" w:eastAsia="宋体" w:cs="宋体"/>
          <w:color w:val="auto"/>
          <w:sz w:val="24"/>
          <w:u w:val="single"/>
          <w:lang w:val="en-US" w:eastAsia="zh-CN"/>
        </w:rPr>
        <w:t xml:space="preserve"> </w:t>
      </w:r>
      <w:r>
        <w:rPr>
          <w:rFonts w:hint="eastAsia" w:ascii="宋体" w:hAnsi="宋体" w:eastAsia="宋体" w:cs="宋体"/>
          <w:color w:val="auto"/>
          <w:sz w:val="24"/>
        </w:rPr>
        <w:t>月</w:t>
      </w:r>
      <w:r>
        <w:rPr>
          <w:rFonts w:hint="eastAsia" w:ascii="宋体" w:hAnsi="宋体" w:eastAsia="宋体" w:cs="宋体"/>
          <w:color w:val="auto"/>
          <w:sz w:val="24"/>
          <w:u w:val="single"/>
        </w:rPr>
        <w:t xml:space="preserve">    </w:t>
      </w:r>
      <w:r>
        <w:rPr>
          <w:rFonts w:hint="eastAsia" w:ascii="宋体" w:hAnsi="宋体" w:eastAsia="宋体" w:cs="宋体"/>
          <w:color w:val="auto"/>
          <w:sz w:val="24"/>
        </w:rPr>
        <w:t>日</w:t>
      </w:r>
      <w:r>
        <w:rPr>
          <w:rFonts w:hint="eastAsia" w:ascii="宋体" w:hAnsi="宋体" w:eastAsia="宋体" w:cs="宋体"/>
          <w:color w:val="auto"/>
          <w:sz w:val="24"/>
          <w:lang w:val="en-US" w:eastAsia="zh-CN"/>
        </w:rPr>
        <w:t xml:space="preserve"> </w:t>
      </w:r>
    </w:p>
    <w:p w14:paraId="5B739D7D">
      <w:pPr>
        <w:pageBreakBefore w:val="0"/>
        <w:kinsoku/>
        <w:bidi w:val="0"/>
        <w:spacing w:line="400" w:lineRule="exact"/>
        <w:jc w:val="both"/>
      </w:pPr>
    </w:p>
    <w:sectPr>
      <w:headerReference r:id="rId4" w:type="default"/>
      <w:footerReference r:id="rId5" w:type="default"/>
      <w:pgSz w:w="11906" w:h="16838"/>
      <w:pgMar w:top="1191" w:right="1247" w:bottom="1191" w:left="1247" w:header="851" w:footer="850" w:gutter="0"/>
      <w:pgBorders>
        <w:top w:val="none" w:sz="0" w:space="0"/>
        <w:left w:val="none" w:sz="0" w:space="0"/>
        <w:bottom w:val="none" w:sz="0" w:space="0"/>
        <w:right w:val="none" w:sz="0" w:space="0"/>
      </w:pgBorders>
      <w:pgNumType w:fmt="decimal" w:start="2"/>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Verdana">
    <w:panose1 w:val="020B0604030504040204"/>
    <w:charset w:val="00"/>
    <w:family w:val="decorative"/>
    <w:pitch w:val="default"/>
    <w:sig w:usb0="A00006FF" w:usb1="4000205B" w:usb2="00000010" w:usb3="00000000" w:csb0="2000019F" w:csb1="00000000"/>
  </w:font>
  <w:font w:name="等线 Light">
    <w:panose1 w:val="02010600030101010101"/>
    <w:charset w:val="86"/>
    <w:family w:val="auto"/>
    <w:pitch w:val="default"/>
    <w:sig w:usb0="A00002BF" w:usb1="38CF7CFA" w:usb2="00000016" w:usb3="00000000" w:csb0="0004000F"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decorative"/>
    <w:pitch w:val="default"/>
    <w:sig w:usb0="E1002EFF" w:usb1="C000605B" w:usb2="00000029" w:usb3="00000000" w:csb0="200101FF" w:csb1="20280000"/>
  </w:font>
  <w:font w:name="Wingdings">
    <w:panose1 w:val="05000000000000000000"/>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A18436">
    <w:pPr>
      <w:pStyle w:val="20"/>
      <w:ind w:right="720" w:firstLine="210" w:firstLineChars="100"/>
      <w:jc w:val="center"/>
      <w:rPr>
        <w:sz w:val="21"/>
        <w:szCs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0B12C9">
    <w:pPr>
      <w:pStyle w:val="20"/>
      <w:ind w:right="360" w:firstLine="36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2F47C5E2">
                          <w:pPr>
                            <w:snapToGrid w:val="0"/>
                            <w:rPr>
                              <w:rFonts w:hint="eastAsia" w:eastAsia="宋体"/>
                              <w:sz w:val="18"/>
                              <w:lang w:eastAsia="zh-CN"/>
                            </w:rPr>
                          </w:pPr>
                          <w:r>
                            <w:rPr>
                              <w:rFonts w:hint="eastAsia"/>
                              <w:sz w:val="18"/>
                              <w:lang w:eastAsia="zh-CN"/>
                            </w:rPr>
                            <w:t xml:space="preserve">第 </w:t>
                          </w: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1</w:t>
                          </w:r>
                          <w:r>
                            <w:rPr>
                              <w:rFonts w:hint="eastAsia"/>
                              <w:sz w:val="18"/>
                              <w:lang w:eastAsia="zh-CN"/>
                            </w:rPr>
                            <w:fldChar w:fldCharType="end"/>
                          </w:r>
                          <w:r>
                            <w:rPr>
                              <w:rFonts w:hint="eastAsia"/>
                              <w:sz w:val="18"/>
                              <w:lang w:eastAsia="zh-CN"/>
                            </w:rPr>
                            <w:t xml:space="preserve"> 页 共 </w:t>
                          </w:r>
                          <w:r>
                            <w:rPr>
                              <w:rFonts w:hint="eastAsia"/>
                              <w:sz w:val="18"/>
                              <w:lang w:eastAsia="zh-CN"/>
                            </w:rPr>
                            <w:fldChar w:fldCharType="begin"/>
                          </w:r>
                          <w:r>
                            <w:rPr>
                              <w:rFonts w:hint="eastAsia"/>
                              <w:sz w:val="18"/>
                              <w:lang w:eastAsia="zh-CN"/>
                            </w:rPr>
                            <w:instrText xml:space="preserve"> NUMPAGES  \* MERGEFORMAT </w:instrText>
                          </w:r>
                          <w:r>
                            <w:rPr>
                              <w:rFonts w:hint="eastAsia"/>
                              <w:sz w:val="18"/>
                              <w:lang w:eastAsia="zh-CN"/>
                            </w:rPr>
                            <w:fldChar w:fldCharType="separate"/>
                          </w:r>
                          <w:r>
                            <w:rPr>
                              <w:rFonts w:hint="eastAsia"/>
                              <w:sz w:val="18"/>
                              <w:lang w:eastAsia="zh-CN"/>
                            </w:rPr>
                            <w:t>47</w:t>
                          </w:r>
                          <w:r>
                            <w:rPr>
                              <w:rFonts w:hint="eastAsia"/>
                              <w:sz w:val="18"/>
                              <w:lang w:eastAsia="zh-CN"/>
                            </w:rPr>
                            <w:fldChar w:fldCharType="end"/>
                          </w:r>
                          <w:r>
                            <w:rPr>
                              <w:rFonts w:hint="eastAsia"/>
                              <w:sz w:val="18"/>
                              <w:lang w:eastAsia="zh-CN"/>
                            </w:rPr>
                            <w:t xml:space="preserve"> 页</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aGmCS9MAAAAFAQAADwAAAAAAAAABACAAAAAi&#10;AAAAZHJzL2Rvd25yZXYueG1sUEsBAhQAFAAAAAgAh07iQKHk7unWAQAAswMAAA4AAAAAAAAAAQAg&#10;AAAAIgEAAGRycy9lMm9Eb2MueG1sUEsFBgAAAAAGAAYAWQEAAGoFAAAAAA==&#10;">
              <v:fill on="f" focussize="0,0"/>
              <v:stroke on="f" weight="1.25pt"/>
              <v:imagedata o:title=""/>
              <o:lock v:ext="edit" aspectratio="f"/>
              <v:textbox inset="0mm,0mm,0mm,0mm" style="mso-fit-shape-to-text:t;">
                <w:txbxContent>
                  <w:p w14:paraId="2F47C5E2">
                    <w:pPr>
                      <w:snapToGrid w:val="0"/>
                      <w:rPr>
                        <w:rFonts w:hint="eastAsia" w:eastAsia="宋体"/>
                        <w:sz w:val="18"/>
                        <w:lang w:eastAsia="zh-CN"/>
                      </w:rPr>
                    </w:pPr>
                    <w:r>
                      <w:rPr>
                        <w:rFonts w:hint="eastAsia"/>
                        <w:sz w:val="18"/>
                        <w:lang w:eastAsia="zh-CN"/>
                      </w:rPr>
                      <w:t xml:space="preserve">第 </w:t>
                    </w: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1</w:t>
                    </w:r>
                    <w:r>
                      <w:rPr>
                        <w:rFonts w:hint="eastAsia"/>
                        <w:sz w:val="18"/>
                        <w:lang w:eastAsia="zh-CN"/>
                      </w:rPr>
                      <w:fldChar w:fldCharType="end"/>
                    </w:r>
                    <w:r>
                      <w:rPr>
                        <w:rFonts w:hint="eastAsia"/>
                        <w:sz w:val="18"/>
                        <w:lang w:eastAsia="zh-CN"/>
                      </w:rPr>
                      <w:t xml:space="preserve"> 页 共 </w:t>
                    </w:r>
                    <w:r>
                      <w:rPr>
                        <w:rFonts w:hint="eastAsia"/>
                        <w:sz w:val="18"/>
                        <w:lang w:eastAsia="zh-CN"/>
                      </w:rPr>
                      <w:fldChar w:fldCharType="begin"/>
                    </w:r>
                    <w:r>
                      <w:rPr>
                        <w:rFonts w:hint="eastAsia"/>
                        <w:sz w:val="18"/>
                        <w:lang w:eastAsia="zh-CN"/>
                      </w:rPr>
                      <w:instrText xml:space="preserve"> NUMPAGES  \* MERGEFORMAT </w:instrText>
                    </w:r>
                    <w:r>
                      <w:rPr>
                        <w:rFonts w:hint="eastAsia"/>
                        <w:sz w:val="18"/>
                        <w:lang w:eastAsia="zh-CN"/>
                      </w:rPr>
                      <w:fldChar w:fldCharType="separate"/>
                    </w:r>
                    <w:r>
                      <w:rPr>
                        <w:rFonts w:hint="eastAsia"/>
                        <w:sz w:val="18"/>
                        <w:lang w:eastAsia="zh-CN"/>
                      </w:rPr>
                      <w:t>47</w:t>
                    </w:r>
                    <w:r>
                      <w:rPr>
                        <w:rFonts w:hint="eastAsia"/>
                        <w:sz w:val="18"/>
                        <w:lang w:eastAsia="zh-CN"/>
                      </w:rPr>
                      <w:fldChar w:fldCharType="end"/>
                    </w:r>
                    <w:r>
                      <w:rPr>
                        <w:rFonts w:hint="eastAsia"/>
                        <w:sz w:val="18"/>
                        <w:lang w:eastAsia="zh-CN"/>
                      </w:rP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7BF987">
    <w:pPr>
      <w:rPr>
        <w:rFonts w:hint="eastAsia"/>
      </w:rPr>
    </w:pPr>
    <w:r>
      <w:rPr>
        <w:rFonts w:hint="eastAsia"/>
      </w:rPr>
      <w:t xml:space="preserve">     </w:t>
    </w:r>
    <w:r>
      <w:rPr>
        <w:rFonts w:hint="eastAsia"/>
      </w:rPr>
      <w:softHyphen/>
    </w:r>
    <w:r>
      <w:rPr>
        <w:rFonts w:hint="eastAsia"/>
      </w:rPr>
      <w:softHyphen/>
    </w:r>
    <w:r>
      <w:rPr>
        <w:rFonts w:hint="eastAsia"/>
      </w:rPr>
      <w:softHyphen/>
    </w:r>
    <w:r>
      <w:rPr>
        <w:rFonts w:hint="eastAsia"/>
      </w:rPr>
      <w:softHyphen/>
    </w:r>
    <w:r>
      <w:rPr>
        <w:rFonts w:hint="eastAsia"/>
      </w:rPr>
      <w:softHyphen/>
    </w:r>
    <w:r>
      <w:rPr>
        <w:rFonts w:hint="eastAsia"/>
      </w:rPr>
      <w:softHyphen/>
    </w:r>
    <w:r>
      <w:rPr>
        <w:rFonts w:hint="eastAsia"/>
      </w:rPr>
      <w:softHyphen/>
    </w:r>
    <w:r>
      <w:rPr>
        <w:rFonts w:hint="eastAsia"/>
      </w:rPr>
      <w:softHyphen/>
    </w:r>
    <w:r>
      <w:rPr>
        <w:rFonts w:hint="eastAsia"/>
      </w:rPr>
      <w:softHyphen/>
    </w:r>
    <w:r>
      <w:rPr>
        <w:rFonts w:hint="eastAsia"/>
      </w:rPr>
      <w:softHyphen/>
    </w:r>
    <w:r>
      <w:rPr>
        <w:rFonts w:hint="eastAsia"/>
      </w:rPr>
      <w:softHyphen/>
    </w:r>
    <w:r>
      <w:rPr>
        <w:rFonts w:hint="eastAsia"/>
      </w:rPr>
      <w:softHyphen/>
    </w:r>
    <w:r>
      <w:rPr>
        <w:rFonts w:hint="eastAsia"/>
      </w:rPr>
      <w:softHyphen/>
    </w:r>
    <w:r>
      <w:rPr>
        <w:rFonts w:hint="eastAsia"/>
      </w:rPr>
      <w:softHyphen/>
    </w:r>
    <w:r>
      <w:rPr>
        <w:rFonts w:hint="eastAsia"/>
      </w:rPr>
      <w:softHyphen/>
    </w:r>
    <w:r>
      <w:rPr>
        <w:rFonts w:hint="eastAsia"/>
      </w:rPr>
      <w:softHyphen/>
    </w:r>
    <w:r>
      <w:rPr>
        <w:rFonts w:hint="eastAsia"/>
      </w:rPr>
      <w:softHyphen/>
    </w:r>
    <w:r>
      <w:rPr>
        <w:rFonts w:hint="eastAsia"/>
      </w:rPr>
      <w:softHyphen/>
    </w:r>
    <w:r>
      <w:rPr>
        <w:rFonts w:hint="eastAsia"/>
      </w:rPr>
      <w:softHyphen/>
    </w:r>
    <w:r>
      <w:rPr>
        <w:rFonts w:hint="eastAsia"/>
      </w:rPr>
      <w:softHyphen/>
    </w:r>
    <w:r>
      <w:rPr>
        <w:rFonts w:hint="eastAsia"/>
      </w:rPr>
      <w:softHyphen/>
    </w:r>
    <w:r>
      <w:rPr>
        <w:rFonts w:hint="eastAsia"/>
      </w:rPr>
      <w:softHyphen/>
    </w:r>
    <w:r>
      <w:rPr>
        <w:rFonts w:hint="eastAsia"/>
      </w:rPr>
      <w:softHyphen/>
    </w:r>
    <w:r>
      <w:rPr>
        <w:rFonts w:hint="eastAsia"/>
      </w:rPr>
      <w:softHyphen/>
    </w:r>
    <w:r>
      <w:rPr>
        <w:rFonts w:hint="eastAsia"/>
      </w:rPr>
      <w:softHyphen/>
    </w:r>
    <w:r>
      <w:rPr>
        <w:rFonts w:hint="eastAsia"/>
      </w:rPr>
      <w:softHyphen/>
    </w:r>
    <w:r>
      <w:rPr>
        <w:rFonts w:hint="eastAsia"/>
      </w:rPr>
      <w:softHyphen/>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AB019D5"/>
    <w:multiLevelType w:val="singleLevel"/>
    <w:tmpl w:val="6AB019D5"/>
    <w:lvl w:ilvl="0" w:tentative="0">
      <w:start w:val="4"/>
      <w:numFmt w:val="decimal"/>
      <w:lvlText w:val="%1."/>
      <w:lvlJc w:val="left"/>
      <w:pPr>
        <w:tabs>
          <w:tab w:val="left" w:pos="312"/>
        </w:tabs>
      </w:pPr>
    </w:lvl>
  </w:abstractNum>
  <w:abstractNum w:abstractNumId="1">
    <w:nsid w:val="6F1F1FA5"/>
    <w:multiLevelType w:val="singleLevel"/>
    <w:tmpl w:val="6F1F1FA5"/>
    <w:lvl w:ilvl="0" w:tentative="0">
      <w:start w:val="1"/>
      <w:numFmt w:val="decimal"/>
      <w:pStyle w:val="8"/>
      <w:lvlText w:val="%1."/>
      <w:lvlJc w:val="left"/>
      <w:pPr>
        <w:tabs>
          <w:tab w:val="left" w:pos="360"/>
        </w:tabs>
        <w:ind w:left="36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view w:val="normal"/>
  <w:zoom w:percent="130"/>
  <w:bordersDoNotSurroundHeader w:val="0"/>
  <w:bordersDoNotSurroundFooter w:val="0"/>
  <w:documentProtection w:enforcement="0"/>
  <w:defaultTabStop w:val="420"/>
  <w:drawingGridHorizontalSpacing w:val="120"/>
  <w:drawingGridVerticalSpacing w:val="156"/>
  <w:displayHorizontalDrawingGridEvery w:val="1"/>
  <w:displayVerticalDrawingGridEvery w:val="1"/>
  <w:doNotShadeFormData w:val="1"/>
  <w:noPunctuationKerning w:val="1"/>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lkNTVlZjU5NGNlYTFkNTA0MjI5YmU0NWU5YTcwMjAifQ=="/>
  </w:docVars>
  <w:rsids>
    <w:rsidRoot w:val="00172A27"/>
    <w:rsid w:val="00002AA7"/>
    <w:rsid w:val="00002B1F"/>
    <w:rsid w:val="00004555"/>
    <w:rsid w:val="00006D34"/>
    <w:rsid w:val="000108B6"/>
    <w:rsid w:val="00011F31"/>
    <w:rsid w:val="00014A54"/>
    <w:rsid w:val="000175CA"/>
    <w:rsid w:val="00017601"/>
    <w:rsid w:val="00020E19"/>
    <w:rsid w:val="00022413"/>
    <w:rsid w:val="000279C0"/>
    <w:rsid w:val="00030559"/>
    <w:rsid w:val="0003664B"/>
    <w:rsid w:val="00036B88"/>
    <w:rsid w:val="00042AB1"/>
    <w:rsid w:val="0004607B"/>
    <w:rsid w:val="000511DF"/>
    <w:rsid w:val="000518FB"/>
    <w:rsid w:val="00053754"/>
    <w:rsid w:val="0005456A"/>
    <w:rsid w:val="00056756"/>
    <w:rsid w:val="00061B17"/>
    <w:rsid w:val="00065907"/>
    <w:rsid w:val="00067BC8"/>
    <w:rsid w:val="00071B7E"/>
    <w:rsid w:val="00072CA4"/>
    <w:rsid w:val="00072F55"/>
    <w:rsid w:val="00077280"/>
    <w:rsid w:val="00077396"/>
    <w:rsid w:val="00077E34"/>
    <w:rsid w:val="00081D6D"/>
    <w:rsid w:val="00083106"/>
    <w:rsid w:val="00084C23"/>
    <w:rsid w:val="00084E44"/>
    <w:rsid w:val="00086A9C"/>
    <w:rsid w:val="00096578"/>
    <w:rsid w:val="000978DB"/>
    <w:rsid w:val="000A1849"/>
    <w:rsid w:val="000A1AA8"/>
    <w:rsid w:val="000A24BA"/>
    <w:rsid w:val="000A3EC9"/>
    <w:rsid w:val="000A5FC9"/>
    <w:rsid w:val="000B281A"/>
    <w:rsid w:val="000C0B7C"/>
    <w:rsid w:val="000C3F2D"/>
    <w:rsid w:val="000D4119"/>
    <w:rsid w:val="000D5ACE"/>
    <w:rsid w:val="000E2908"/>
    <w:rsid w:val="000F0ED6"/>
    <w:rsid w:val="000F4372"/>
    <w:rsid w:val="000F5D32"/>
    <w:rsid w:val="0010133B"/>
    <w:rsid w:val="00103375"/>
    <w:rsid w:val="00103726"/>
    <w:rsid w:val="001050AF"/>
    <w:rsid w:val="0010549D"/>
    <w:rsid w:val="00106EA7"/>
    <w:rsid w:val="00107633"/>
    <w:rsid w:val="00113C7E"/>
    <w:rsid w:val="00115454"/>
    <w:rsid w:val="00116E8C"/>
    <w:rsid w:val="001174FA"/>
    <w:rsid w:val="00136DC7"/>
    <w:rsid w:val="00146C3D"/>
    <w:rsid w:val="001653E5"/>
    <w:rsid w:val="001669C2"/>
    <w:rsid w:val="00167A9E"/>
    <w:rsid w:val="001720DA"/>
    <w:rsid w:val="0017308E"/>
    <w:rsid w:val="00173758"/>
    <w:rsid w:val="00174695"/>
    <w:rsid w:val="0017602E"/>
    <w:rsid w:val="00176270"/>
    <w:rsid w:val="00180604"/>
    <w:rsid w:val="00182F2F"/>
    <w:rsid w:val="00186951"/>
    <w:rsid w:val="00191EB8"/>
    <w:rsid w:val="00194949"/>
    <w:rsid w:val="00197F27"/>
    <w:rsid w:val="001A0EF4"/>
    <w:rsid w:val="001A1887"/>
    <w:rsid w:val="001A5D16"/>
    <w:rsid w:val="001A6E55"/>
    <w:rsid w:val="001B0B0A"/>
    <w:rsid w:val="001B3DF6"/>
    <w:rsid w:val="001C13C4"/>
    <w:rsid w:val="001C38FC"/>
    <w:rsid w:val="001C4134"/>
    <w:rsid w:val="001C6DEB"/>
    <w:rsid w:val="001D0165"/>
    <w:rsid w:val="001E668B"/>
    <w:rsid w:val="001F58CE"/>
    <w:rsid w:val="001F5ED5"/>
    <w:rsid w:val="001F6327"/>
    <w:rsid w:val="002013B5"/>
    <w:rsid w:val="0020169F"/>
    <w:rsid w:val="00201854"/>
    <w:rsid w:val="00201AC5"/>
    <w:rsid w:val="00206B02"/>
    <w:rsid w:val="00210038"/>
    <w:rsid w:val="00211272"/>
    <w:rsid w:val="00214D1B"/>
    <w:rsid w:val="00216FCA"/>
    <w:rsid w:val="00224612"/>
    <w:rsid w:val="00226792"/>
    <w:rsid w:val="00232287"/>
    <w:rsid w:val="00233162"/>
    <w:rsid w:val="002358CC"/>
    <w:rsid w:val="00240D1F"/>
    <w:rsid w:val="00241CBF"/>
    <w:rsid w:val="00242DE4"/>
    <w:rsid w:val="002457A9"/>
    <w:rsid w:val="00262574"/>
    <w:rsid w:val="00262DA9"/>
    <w:rsid w:val="00263474"/>
    <w:rsid w:val="00272130"/>
    <w:rsid w:val="00275638"/>
    <w:rsid w:val="0027613E"/>
    <w:rsid w:val="00281EF6"/>
    <w:rsid w:val="0028406C"/>
    <w:rsid w:val="0028450E"/>
    <w:rsid w:val="00291D66"/>
    <w:rsid w:val="002922DF"/>
    <w:rsid w:val="0029244B"/>
    <w:rsid w:val="00296412"/>
    <w:rsid w:val="002A0C37"/>
    <w:rsid w:val="002A1ACB"/>
    <w:rsid w:val="002A56BA"/>
    <w:rsid w:val="002B1C80"/>
    <w:rsid w:val="002B5558"/>
    <w:rsid w:val="002D2F19"/>
    <w:rsid w:val="002D3223"/>
    <w:rsid w:val="002D48A1"/>
    <w:rsid w:val="002D67C4"/>
    <w:rsid w:val="002E605F"/>
    <w:rsid w:val="002F0C4F"/>
    <w:rsid w:val="002F2151"/>
    <w:rsid w:val="002F6074"/>
    <w:rsid w:val="003018D2"/>
    <w:rsid w:val="00303782"/>
    <w:rsid w:val="00304192"/>
    <w:rsid w:val="00305861"/>
    <w:rsid w:val="0031097E"/>
    <w:rsid w:val="00316620"/>
    <w:rsid w:val="00317F6B"/>
    <w:rsid w:val="003222AF"/>
    <w:rsid w:val="00324DD5"/>
    <w:rsid w:val="00326C8F"/>
    <w:rsid w:val="00327F5F"/>
    <w:rsid w:val="00330E7E"/>
    <w:rsid w:val="00335CFF"/>
    <w:rsid w:val="00341B73"/>
    <w:rsid w:val="003427BC"/>
    <w:rsid w:val="003447BE"/>
    <w:rsid w:val="0034588E"/>
    <w:rsid w:val="00351363"/>
    <w:rsid w:val="003545F3"/>
    <w:rsid w:val="00354B71"/>
    <w:rsid w:val="00361E8E"/>
    <w:rsid w:val="003809D7"/>
    <w:rsid w:val="003824B9"/>
    <w:rsid w:val="00385451"/>
    <w:rsid w:val="00387139"/>
    <w:rsid w:val="00387219"/>
    <w:rsid w:val="00393038"/>
    <w:rsid w:val="003962EF"/>
    <w:rsid w:val="003A2188"/>
    <w:rsid w:val="003A3D3C"/>
    <w:rsid w:val="003A6229"/>
    <w:rsid w:val="003B19F5"/>
    <w:rsid w:val="003B3214"/>
    <w:rsid w:val="003B7A51"/>
    <w:rsid w:val="003B7A68"/>
    <w:rsid w:val="003C6A04"/>
    <w:rsid w:val="003C6A35"/>
    <w:rsid w:val="003D1010"/>
    <w:rsid w:val="003D5C96"/>
    <w:rsid w:val="003E1989"/>
    <w:rsid w:val="003E2FBF"/>
    <w:rsid w:val="003E620D"/>
    <w:rsid w:val="003E650D"/>
    <w:rsid w:val="003F1C4E"/>
    <w:rsid w:val="0040059A"/>
    <w:rsid w:val="00415232"/>
    <w:rsid w:val="0041525E"/>
    <w:rsid w:val="004166A8"/>
    <w:rsid w:val="00417567"/>
    <w:rsid w:val="004200F4"/>
    <w:rsid w:val="00421089"/>
    <w:rsid w:val="00421DBC"/>
    <w:rsid w:val="00422779"/>
    <w:rsid w:val="00427CA1"/>
    <w:rsid w:val="00430FFA"/>
    <w:rsid w:val="00432D25"/>
    <w:rsid w:val="00447C76"/>
    <w:rsid w:val="004606C9"/>
    <w:rsid w:val="004619C7"/>
    <w:rsid w:val="00463D5D"/>
    <w:rsid w:val="004752A1"/>
    <w:rsid w:val="00476D65"/>
    <w:rsid w:val="00476E8D"/>
    <w:rsid w:val="00480403"/>
    <w:rsid w:val="00480EDE"/>
    <w:rsid w:val="00485905"/>
    <w:rsid w:val="0049437D"/>
    <w:rsid w:val="00494B07"/>
    <w:rsid w:val="004A3215"/>
    <w:rsid w:val="004A3DA2"/>
    <w:rsid w:val="004A6A1B"/>
    <w:rsid w:val="004B26FA"/>
    <w:rsid w:val="004B37A2"/>
    <w:rsid w:val="004B636C"/>
    <w:rsid w:val="004B6A13"/>
    <w:rsid w:val="004B77C3"/>
    <w:rsid w:val="004C4B98"/>
    <w:rsid w:val="004D3AE9"/>
    <w:rsid w:val="004D6328"/>
    <w:rsid w:val="004E04D8"/>
    <w:rsid w:val="004E1196"/>
    <w:rsid w:val="004F5AF4"/>
    <w:rsid w:val="004F5BA1"/>
    <w:rsid w:val="00501FE7"/>
    <w:rsid w:val="00502E96"/>
    <w:rsid w:val="00512C31"/>
    <w:rsid w:val="0051346E"/>
    <w:rsid w:val="005245F8"/>
    <w:rsid w:val="0053010F"/>
    <w:rsid w:val="00530BF1"/>
    <w:rsid w:val="00536467"/>
    <w:rsid w:val="00537071"/>
    <w:rsid w:val="0053711C"/>
    <w:rsid w:val="00541162"/>
    <w:rsid w:val="00547238"/>
    <w:rsid w:val="0054770F"/>
    <w:rsid w:val="00550DA8"/>
    <w:rsid w:val="00566D26"/>
    <w:rsid w:val="00567C8A"/>
    <w:rsid w:val="005705C1"/>
    <w:rsid w:val="00570CEA"/>
    <w:rsid w:val="00584C14"/>
    <w:rsid w:val="00585390"/>
    <w:rsid w:val="00585DAF"/>
    <w:rsid w:val="00593384"/>
    <w:rsid w:val="00593B2C"/>
    <w:rsid w:val="00593BC9"/>
    <w:rsid w:val="00593F38"/>
    <w:rsid w:val="0059523F"/>
    <w:rsid w:val="005A4A72"/>
    <w:rsid w:val="005A4ADD"/>
    <w:rsid w:val="005A51BD"/>
    <w:rsid w:val="005A5986"/>
    <w:rsid w:val="005B5E33"/>
    <w:rsid w:val="005B6A37"/>
    <w:rsid w:val="005C3A90"/>
    <w:rsid w:val="005C3C35"/>
    <w:rsid w:val="005C5371"/>
    <w:rsid w:val="005C798B"/>
    <w:rsid w:val="005D1964"/>
    <w:rsid w:val="005D2348"/>
    <w:rsid w:val="005D28FD"/>
    <w:rsid w:val="005F003C"/>
    <w:rsid w:val="005F63D4"/>
    <w:rsid w:val="005F7297"/>
    <w:rsid w:val="00606F46"/>
    <w:rsid w:val="00612422"/>
    <w:rsid w:val="00616042"/>
    <w:rsid w:val="006161A3"/>
    <w:rsid w:val="00620016"/>
    <w:rsid w:val="00624D1E"/>
    <w:rsid w:val="00626E73"/>
    <w:rsid w:val="00630577"/>
    <w:rsid w:val="00632CE7"/>
    <w:rsid w:val="00633208"/>
    <w:rsid w:val="006369B1"/>
    <w:rsid w:val="00637C1B"/>
    <w:rsid w:val="006402EC"/>
    <w:rsid w:val="00650056"/>
    <w:rsid w:val="0065005A"/>
    <w:rsid w:val="0065579B"/>
    <w:rsid w:val="0066031D"/>
    <w:rsid w:val="00661139"/>
    <w:rsid w:val="00662866"/>
    <w:rsid w:val="0066376A"/>
    <w:rsid w:val="00665F48"/>
    <w:rsid w:val="006767D7"/>
    <w:rsid w:val="006824DD"/>
    <w:rsid w:val="006856C9"/>
    <w:rsid w:val="006873F4"/>
    <w:rsid w:val="00694E50"/>
    <w:rsid w:val="006A0C43"/>
    <w:rsid w:val="006A5443"/>
    <w:rsid w:val="006B3920"/>
    <w:rsid w:val="006B55E6"/>
    <w:rsid w:val="006B6005"/>
    <w:rsid w:val="006C68DE"/>
    <w:rsid w:val="006C76FD"/>
    <w:rsid w:val="006D2B18"/>
    <w:rsid w:val="006D51F1"/>
    <w:rsid w:val="006D7824"/>
    <w:rsid w:val="006E0A01"/>
    <w:rsid w:val="006E1BAF"/>
    <w:rsid w:val="006E46F0"/>
    <w:rsid w:val="006E77D4"/>
    <w:rsid w:val="006F5633"/>
    <w:rsid w:val="006F7650"/>
    <w:rsid w:val="00701F25"/>
    <w:rsid w:val="00702C2B"/>
    <w:rsid w:val="007079D3"/>
    <w:rsid w:val="00710759"/>
    <w:rsid w:val="0071125B"/>
    <w:rsid w:val="00714814"/>
    <w:rsid w:val="0072661E"/>
    <w:rsid w:val="00730C48"/>
    <w:rsid w:val="00731F5F"/>
    <w:rsid w:val="007358B1"/>
    <w:rsid w:val="00736023"/>
    <w:rsid w:val="0074271E"/>
    <w:rsid w:val="007428C1"/>
    <w:rsid w:val="00743764"/>
    <w:rsid w:val="00743AD4"/>
    <w:rsid w:val="00746A54"/>
    <w:rsid w:val="00747365"/>
    <w:rsid w:val="007507A9"/>
    <w:rsid w:val="007512BE"/>
    <w:rsid w:val="0075171F"/>
    <w:rsid w:val="0075199A"/>
    <w:rsid w:val="00751A38"/>
    <w:rsid w:val="007557F1"/>
    <w:rsid w:val="00762736"/>
    <w:rsid w:val="00762840"/>
    <w:rsid w:val="00762DF1"/>
    <w:rsid w:val="00764858"/>
    <w:rsid w:val="007701B8"/>
    <w:rsid w:val="00777662"/>
    <w:rsid w:val="00782FD1"/>
    <w:rsid w:val="00790180"/>
    <w:rsid w:val="00790B3F"/>
    <w:rsid w:val="007953A5"/>
    <w:rsid w:val="007972F1"/>
    <w:rsid w:val="007B054E"/>
    <w:rsid w:val="007B0C5C"/>
    <w:rsid w:val="007B10AF"/>
    <w:rsid w:val="007B2A3C"/>
    <w:rsid w:val="007C2644"/>
    <w:rsid w:val="007C2A45"/>
    <w:rsid w:val="007C3BDA"/>
    <w:rsid w:val="007D0208"/>
    <w:rsid w:val="007D0467"/>
    <w:rsid w:val="007D0F50"/>
    <w:rsid w:val="007D468D"/>
    <w:rsid w:val="007D4B53"/>
    <w:rsid w:val="007D66DA"/>
    <w:rsid w:val="007D7449"/>
    <w:rsid w:val="007E1047"/>
    <w:rsid w:val="007E3AC8"/>
    <w:rsid w:val="007E3CEB"/>
    <w:rsid w:val="007E5865"/>
    <w:rsid w:val="007F35CA"/>
    <w:rsid w:val="008003A6"/>
    <w:rsid w:val="00800BA4"/>
    <w:rsid w:val="008072DC"/>
    <w:rsid w:val="00807552"/>
    <w:rsid w:val="008140DA"/>
    <w:rsid w:val="00814CB1"/>
    <w:rsid w:val="008152EA"/>
    <w:rsid w:val="00816440"/>
    <w:rsid w:val="00822F4F"/>
    <w:rsid w:val="00824C6C"/>
    <w:rsid w:val="00827DB0"/>
    <w:rsid w:val="00831642"/>
    <w:rsid w:val="00833056"/>
    <w:rsid w:val="008357F1"/>
    <w:rsid w:val="00835E3D"/>
    <w:rsid w:val="00836D80"/>
    <w:rsid w:val="00837EBD"/>
    <w:rsid w:val="008421A8"/>
    <w:rsid w:val="00845029"/>
    <w:rsid w:val="00845F50"/>
    <w:rsid w:val="008476FF"/>
    <w:rsid w:val="0084775A"/>
    <w:rsid w:val="00852036"/>
    <w:rsid w:val="00856CC5"/>
    <w:rsid w:val="00860502"/>
    <w:rsid w:val="0086095F"/>
    <w:rsid w:val="008655CD"/>
    <w:rsid w:val="00866BA0"/>
    <w:rsid w:val="008717A0"/>
    <w:rsid w:val="00872707"/>
    <w:rsid w:val="00873C56"/>
    <w:rsid w:val="00876301"/>
    <w:rsid w:val="00876A8D"/>
    <w:rsid w:val="00882C40"/>
    <w:rsid w:val="00885415"/>
    <w:rsid w:val="00887472"/>
    <w:rsid w:val="00891E9C"/>
    <w:rsid w:val="00893F30"/>
    <w:rsid w:val="008948B0"/>
    <w:rsid w:val="00894A74"/>
    <w:rsid w:val="00896A0A"/>
    <w:rsid w:val="008A0B79"/>
    <w:rsid w:val="008A14FD"/>
    <w:rsid w:val="008A2E8A"/>
    <w:rsid w:val="008A3E0B"/>
    <w:rsid w:val="008A6110"/>
    <w:rsid w:val="008A6747"/>
    <w:rsid w:val="008B14FE"/>
    <w:rsid w:val="008B1782"/>
    <w:rsid w:val="008B1AB0"/>
    <w:rsid w:val="008B3393"/>
    <w:rsid w:val="008C2CC2"/>
    <w:rsid w:val="008C3276"/>
    <w:rsid w:val="008C3913"/>
    <w:rsid w:val="008D52BF"/>
    <w:rsid w:val="008D5D57"/>
    <w:rsid w:val="008E53D1"/>
    <w:rsid w:val="008E5FAE"/>
    <w:rsid w:val="008E7124"/>
    <w:rsid w:val="008F099B"/>
    <w:rsid w:val="008F09F1"/>
    <w:rsid w:val="008F5851"/>
    <w:rsid w:val="009057C4"/>
    <w:rsid w:val="00906669"/>
    <w:rsid w:val="00910033"/>
    <w:rsid w:val="00911B1A"/>
    <w:rsid w:val="00911F32"/>
    <w:rsid w:val="00912A8D"/>
    <w:rsid w:val="00912D1C"/>
    <w:rsid w:val="00912E64"/>
    <w:rsid w:val="00914F6C"/>
    <w:rsid w:val="00923322"/>
    <w:rsid w:val="00923BDF"/>
    <w:rsid w:val="00924059"/>
    <w:rsid w:val="00924F90"/>
    <w:rsid w:val="009273DA"/>
    <w:rsid w:val="00933CEB"/>
    <w:rsid w:val="00936692"/>
    <w:rsid w:val="00936701"/>
    <w:rsid w:val="00937228"/>
    <w:rsid w:val="009455C5"/>
    <w:rsid w:val="009521B7"/>
    <w:rsid w:val="00955AA9"/>
    <w:rsid w:val="009567DC"/>
    <w:rsid w:val="00961B74"/>
    <w:rsid w:val="00962DBE"/>
    <w:rsid w:val="00963885"/>
    <w:rsid w:val="00964112"/>
    <w:rsid w:val="009641AD"/>
    <w:rsid w:val="00964D50"/>
    <w:rsid w:val="00966CFE"/>
    <w:rsid w:val="00972A61"/>
    <w:rsid w:val="00987D75"/>
    <w:rsid w:val="00992AE8"/>
    <w:rsid w:val="00996E8C"/>
    <w:rsid w:val="0099787C"/>
    <w:rsid w:val="009A3101"/>
    <w:rsid w:val="009A5CC7"/>
    <w:rsid w:val="009A796B"/>
    <w:rsid w:val="009A7BB4"/>
    <w:rsid w:val="009B0237"/>
    <w:rsid w:val="009B3B9A"/>
    <w:rsid w:val="009B3D64"/>
    <w:rsid w:val="009B79C0"/>
    <w:rsid w:val="009C15C8"/>
    <w:rsid w:val="009D6A62"/>
    <w:rsid w:val="009E2BD0"/>
    <w:rsid w:val="009E357E"/>
    <w:rsid w:val="009E4DC6"/>
    <w:rsid w:val="009E56E3"/>
    <w:rsid w:val="009F1C10"/>
    <w:rsid w:val="009F21BD"/>
    <w:rsid w:val="009F26CB"/>
    <w:rsid w:val="009F2A5B"/>
    <w:rsid w:val="009F33C0"/>
    <w:rsid w:val="009F4B4A"/>
    <w:rsid w:val="009F509A"/>
    <w:rsid w:val="009F6B44"/>
    <w:rsid w:val="00A0178A"/>
    <w:rsid w:val="00A0306B"/>
    <w:rsid w:val="00A04526"/>
    <w:rsid w:val="00A22874"/>
    <w:rsid w:val="00A24A39"/>
    <w:rsid w:val="00A3558B"/>
    <w:rsid w:val="00A531B7"/>
    <w:rsid w:val="00A61466"/>
    <w:rsid w:val="00A65C2F"/>
    <w:rsid w:val="00A668F5"/>
    <w:rsid w:val="00A76F48"/>
    <w:rsid w:val="00A77C9C"/>
    <w:rsid w:val="00A80DB9"/>
    <w:rsid w:val="00A8215A"/>
    <w:rsid w:val="00A84C3F"/>
    <w:rsid w:val="00A9520F"/>
    <w:rsid w:val="00AA1C3A"/>
    <w:rsid w:val="00AA2016"/>
    <w:rsid w:val="00AA4496"/>
    <w:rsid w:val="00AA6E7A"/>
    <w:rsid w:val="00AB4263"/>
    <w:rsid w:val="00AB63F8"/>
    <w:rsid w:val="00AC099D"/>
    <w:rsid w:val="00AC770B"/>
    <w:rsid w:val="00AD4A0D"/>
    <w:rsid w:val="00AD54ED"/>
    <w:rsid w:val="00AD57C8"/>
    <w:rsid w:val="00AE633D"/>
    <w:rsid w:val="00AF1623"/>
    <w:rsid w:val="00AF29DA"/>
    <w:rsid w:val="00AF2BE3"/>
    <w:rsid w:val="00AF3BBE"/>
    <w:rsid w:val="00AF4939"/>
    <w:rsid w:val="00AF49CE"/>
    <w:rsid w:val="00AF4A10"/>
    <w:rsid w:val="00B0036F"/>
    <w:rsid w:val="00B00811"/>
    <w:rsid w:val="00B04DDF"/>
    <w:rsid w:val="00B054AB"/>
    <w:rsid w:val="00B067DE"/>
    <w:rsid w:val="00B0718C"/>
    <w:rsid w:val="00B109BA"/>
    <w:rsid w:val="00B10DD9"/>
    <w:rsid w:val="00B11EBB"/>
    <w:rsid w:val="00B1628B"/>
    <w:rsid w:val="00B20241"/>
    <w:rsid w:val="00B227CE"/>
    <w:rsid w:val="00B23139"/>
    <w:rsid w:val="00B25C0F"/>
    <w:rsid w:val="00B2703E"/>
    <w:rsid w:val="00B27B0B"/>
    <w:rsid w:val="00B31220"/>
    <w:rsid w:val="00B32197"/>
    <w:rsid w:val="00B33316"/>
    <w:rsid w:val="00B3466A"/>
    <w:rsid w:val="00B3598B"/>
    <w:rsid w:val="00B471BC"/>
    <w:rsid w:val="00B477D2"/>
    <w:rsid w:val="00B52D85"/>
    <w:rsid w:val="00B5486A"/>
    <w:rsid w:val="00B551ED"/>
    <w:rsid w:val="00B556AE"/>
    <w:rsid w:val="00B56CFB"/>
    <w:rsid w:val="00B60799"/>
    <w:rsid w:val="00B619EE"/>
    <w:rsid w:val="00B63515"/>
    <w:rsid w:val="00B652F7"/>
    <w:rsid w:val="00B72B6F"/>
    <w:rsid w:val="00B744D7"/>
    <w:rsid w:val="00B80A86"/>
    <w:rsid w:val="00B824F0"/>
    <w:rsid w:val="00B8273D"/>
    <w:rsid w:val="00B85CA0"/>
    <w:rsid w:val="00B9110F"/>
    <w:rsid w:val="00B95EB3"/>
    <w:rsid w:val="00BA6B41"/>
    <w:rsid w:val="00BA72F3"/>
    <w:rsid w:val="00BA79CE"/>
    <w:rsid w:val="00BB229B"/>
    <w:rsid w:val="00BB44D8"/>
    <w:rsid w:val="00BB52C7"/>
    <w:rsid w:val="00BC5F7E"/>
    <w:rsid w:val="00BD0387"/>
    <w:rsid w:val="00BD1E64"/>
    <w:rsid w:val="00BD2852"/>
    <w:rsid w:val="00BE5063"/>
    <w:rsid w:val="00BF05B5"/>
    <w:rsid w:val="00C00AF1"/>
    <w:rsid w:val="00C0193C"/>
    <w:rsid w:val="00C02CEA"/>
    <w:rsid w:val="00C0402A"/>
    <w:rsid w:val="00C15976"/>
    <w:rsid w:val="00C23F51"/>
    <w:rsid w:val="00C246AC"/>
    <w:rsid w:val="00C2629C"/>
    <w:rsid w:val="00C26FC3"/>
    <w:rsid w:val="00C2758E"/>
    <w:rsid w:val="00C412CC"/>
    <w:rsid w:val="00C4480B"/>
    <w:rsid w:val="00C50A2C"/>
    <w:rsid w:val="00C51931"/>
    <w:rsid w:val="00C55278"/>
    <w:rsid w:val="00C63AC9"/>
    <w:rsid w:val="00C70FF9"/>
    <w:rsid w:val="00C71AFF"/>
    <w:rsid w:val="00C7545E"/>
    <w:rsid w:val="00C75E6F"/>
    <w:rsid w:val="00C80FAF"/>
    <w:rsid w:val="00C80FDC"/>
    <w:rsid w:val="00C82663"/>
    <w:rsid w:val="00C82B5F"/>
    <w:rsid w:val="00C8431C"/>
    <w:rsid w:val="00C85810"/>
    <w:rsid w:val="00C91006"/>
    <w:rsid w:val="00C92681"/>
    <w:rsid w:val="00C92E4C"/>
    <w:rsid w:val="00C9344F"/>
    <w:rsid w:val="00C96E72"/>
    <w:rsid w:val="00CA1FB0"/>
    <w:rsid w:val="00CA6161"/>
    <w:rsid w:val="00CB2E58"/>
    <w:rsid w:val="00CB689C"/>
    <w:rsid w:val="00CB6E9D"/>
    <w:rsid w:val="00CC3637"/>
    <w:rsid w:val="00CC5EB8"/>
    <w:rsid w:val="00CC69D2"/>
    <w:rsid w:val="00CC6E77"/>
    <w:rsid w:val="00CC76E4"/>
    <w:rsid w:val="00CC7FE8"/>
    <w:rsid w:val="00CD0870"/>
    <w:rsid w:val="00CD5269"/>
    <w:rsid w:val="00CE0586"/>
    <w:rsid w:val="00CF29E1"/>
    <w:rsid w:val="00CF2AD5"/>
    <w:rsid w:val="00CF54D6"/>
    <w:rsid w:val="00D00D1B"/>
    <w:rsid w:val="00D03596"/>
    <w:rsid w:val="00D03E34"/>
    <w:rsid w:val="00D03E7C"/>
    <w:rsid w:val="00D13AFD"/>
    <w:rsid w:val="00D1701A"/>
    <w:rsid w:val="00D20DF3"/>
    <w:rsid w:val="00D222D9"/>
    <w:rsid w:val="00D235F4"/>
    <w:rsid w:val="00D25ECD"/>
    <w:rsid w:val="00D34718"/>
    <w:rsid w:val="00D367E3"/>
    <w:rsid w:val="00D36CA1"/>
    <w:rsid w:val="00D40D14"/>
    <w:rsid w:val="00D419D0"/>
    <w:rsid w:val="00D42ECF"/>
    <w:rsid w:val="00D43AFC"/>
    <w:rsid w:val="00D4586F"/>
    <w:rsid w:val="00D53208"/>
    <w:rsid w:val="00D55484"/>
    <w:rsid w:val="00D564FD"/>
    <w:rsid w:val="00D6539E"/>
    <w:rsid w:val="00D6742B"/>
    <w:rsid w:val="00D709D5"/>
    <w:rsid w:val="00D70DB4"/>
    <w:rsid w:val="00D7387F"/>
    <w:rsid w:val="00D8213D"/>
    <w:rsid w:val="00D86F6F"/>
    <w:rsid w:val="00D87289"/>
    <w:rsid w:val="00D8783A"/>
    <w:rsid w:val="00D9188C"/>
    <w:rsid w:val="00D96816"/>
    <w:rsid w:val="00DA69A7"/>
    <w:rsid w:val="00DA76C3"/>
    <w:rsid w:val="00DB00F4"/>
    <w:rsid w:val="00DB0E5F"/>
    <w:rsid w:val="00DB2E05"/>
    <w:rsid w:val="00DC1573"/>
    <w:rsid w:val="00DC4367"/>
    <w:rsid w:val="00DC6CAE"/>
    <w:rsid w:val="00DC7912"/>
    <w:rsid w:val="00DD3792"/>
    <w:rsid w:val="00DD65C5"/>
    <w:rsid w:val="00DE1734"/>
    <w:rsid w:val="00DE601E"/>
    <w:rsid w:val="00DE7FBB"/>
    <w:rsid w:val="00DF2AD4"/>
    <w:rsid w:val="00DF3E1C"/>
    <w:rsid w:val="00DF5E16"/>
    <w:rsid w:val="00DF630E"/>
    <w:rsid w:val="00DF6E98"/>
    <w:rsid w:val="00E01410"/>
    <w:rsid w:val="00E04D7F"/>
    <w:rsid w:val="00E10C76"/>
    <w:rsid w:val="00E20D8A"/>
    <w:rsid w:val="00E25662"/>
    <w:rsid w:val="00E279A0"/>
    <w:rsid w:val="00E30408"/>
    <w:rsid w:val="00E32E10"/>
    <w:rsid w:val="00E51156"/>
    <w:rsid w:val="00E55368"/>
    <w:rsid w:val="00E571A8"/>
    <w:rsid w:val="00E61B01"/>
    <w:rsid w:val="00E70DB8"/>
    <w:rsid w:val="00E728AD"/>
    <w:rsid w:val="00E73335"/>
    <w:rsid w:val="00E737D4"/>
    <w:rsid w:val="00E76EE7"/>
    <w:rsid w:val="00E77FD4"/>
    <w:rsid w:val="00E863B1"/>
    <w:rsid w:val="00E86484"/>
    <w:rsid w:val="00E86D50"/>
    <w:rsid w:val="00E9083D"/>
    <w:rsid w:val="00EA38FF"/>
    <w:rsid w:val="00EA6663"/>
    <w:rsid w:val="00EB161C"/>
    <w:rsid w:val="00EB2EDD"/>
    <w:rsid w:val="00EB4578"/>
    <w:rsid w:val="00EB45B9"/>
    <w:rsid w:val="00EB65E3"/>
    <w:rsid w:val="00EC1A3B"/>
    <w:rsid w:val="00EC21F1"/>
    <w:rsid w:val="00EC302F"/>
    <w:rsid w:val="00ED1EE8"/>
    <w:rsid w:val="00ED5E22"/>
    <w:rsid w:val="00ED6374"/>
    <w:rsid w:val="00ED7158"/>
    <w:rsid w:val="00EE050A"/>
    <w:rsid w:val="00EE15CB"/>
    <w:rsid w:val="00EE2D33"/>
    <w:rsid w:val="00EE56A1"/>
    <w:rsid w:val="00EF2FF2"/>
    <w:rsid w:val="00EF74FB"/>
    <w:rsid w:val="00F010B1"/>
    <w:rsid w:val="00F0255D"/>
    <w:rsid w:val="00F13DFE"/>
    <w:rsid w:val="00F15F93"/>
    <w:rsid w:val="00F17992"/>
    <w:rsid w:val="00F17AD6"/>
    <w:rsid w:val="00F20639"/>
    <w:rsid w:val="00F24300"/>
    <w:rsid w:val="00F26F8E"/>
    <w:rsid w:val="00F27CEF"/>
    <w:rsid w:val="00F32B47"/>
    <w:rsid w:val="00F41396"/>
    <w:rsid w:val="00F54234"/>
    <w:rsid w:val="00F54BFD"/>
    <w:rsid w:val="00F57822"/>
    <w:rsid w:val="00F603A3"/>
    <w:rsid w:val="00F64AF8"/>
    <w:rsid w:val="00F70D3B"/>
    <w:rsid w:val="00F715D3"/>
    <w:rsid w:val="00F767E6"/>
    <w:rsid w:val="00F77536"/>
    <w:rsid w:val="00F803C6"/>
    <w:rsid w:val="00F821BA"/>
    <w:rsid w:val="00F845F7"/>
    <w:rsid w:val="00F902AE"/>
    <w:rsid w:val="00F93259"/>
    <w:rsid w:val="00FA17C9"/>
    <w:rsid w:val="00FA52BB"/>
    <w:rsid w:val="00FA5CDE"/>
    <w:rsid w:val="00FC035C"/>
    <w:rsid w:val="00FC2F73"/>
    <w:rsid w:val="00FC3CC1"/>
    <w:rsid w:val="00FC67CE"/>
    <w:rsid w:val="00FC6899"/>
    <w:rsid w:val="00FC726A"/>
    <w:rsid w:val="00FD3FA8"/>
    <w:rsid w:val="00FD411E"/>
    <w:rsid w:val="00FD4E54"/>
    <w:rsid w:val="00FD60AC"/>
    <w:rsid w:val="00FE0968"/>
    <w:rsid w:val="00FE3DA5"/>
    <w:rsid w:val="00FE7C3E"/>
    <w:rsid w:val="00FF4988"/>
    <w:rsid w:val="01637282"/>
    <w:rsid w:val="02A7100A"/>
    <w:rsid w:val="03871EE3"/>
    <w:rsid w:val="03DF99DE"/>
    <w:rsid w:val="06A72686"/>
    <w:rsid w:val="088B53B7"/>
    <w:rsid w:val="08A62AEA"/>
    <w:rsid w:val="09A84808"/>
    <w:rsid w:val="0A070AE9"/>
    <w:rsid w:val="0A122363"/>
    <w:rsid w:val="0A187D10"/>
    <w:rsid w:val="0CF6ED64"/>
    <w:rsid w:val="0D4A4AAD"/>
    <w:rsid w:val="0DBA6B2B"/>
    <w:rsid w:val="0DD507D3"/>
    <w:rsid w:val="0EE35B86"/>
    <w:rsid w:val="0EE66676"/>
    <w:rsid w:val="0FBE013E"/>
    <w:rsid w:val="0FFF3146"/>
    <w:rsid w:val="10FD4EE8"/>
    <w:rsid w:val="11645E15"/>
    <w:rsid w:val="15326804"/>
    <w:rsid w:val="164278C5"/>
    <w:rsid w:val="167FC35F"/>
    <w:rsid w:val="16A63C59"/>
    <w:rsid w:val="176D342B"/>
    <w:rsid w:val="17EF272C"/>
    <w:rsid w:val="18FFB768"/>
    <w:rsid w:val="1A01216C"/>
    <w:rsid w:val="1BED26EC"/>
    <w:rsid w:val="1C04273C"/>
    <w:rsid w:val="1CB73C72"/>
    <w:rsid w:val="1DFF5998"/>
    <w:rsid w:val="1DFF9BA0"/>
    <w:rsid w:val="1E1862E1"/>
    <w:rsid w:val="1ED74A92"/>
    <w:rsid w:val="1ED7D089"/>
    <w:rsid w:val="1EDD8A6D"/>
    <w:rsid w:val="1EE75B81"/>
    <w:rsid w:val="1EFDD3C8"/>
    <w:rsid w:val="1FF4EF96"/>
    <w:rsid w:val="20085DD4"/>
    <w:rsid w:val="21561F1C"/>
    <w:rsid w:val="22F90318"/>
    <w:rsid w:val="23C71C0F"/>
    <w:rsid w:val="2505779F"/>
    <w:rsid w:val="25A17209"/>
    <w:rsid w:val="26A873B9"/>
    <w:rsid w:val="26AB4379"/>
    <w:rsid w:val="27A6730A"/>
    <w:rsid w:val="27CA004D"/>
    <w:rsid w:val="27FF55A6"/>
    <w:rsid w:val="282A26D7"/>
    <w:rsid w:val="29A6D627"/>
    <w:rsid w:val="2A026EA2"/>
    <w:rsid w:val="2BA2716D"/>
    <w:rsid w:val="2BEF50D5"/>
    <w:rsid w:val="2D9B807F"/>
    <w:rsid w:val="2DEE27A2"/>
    <w:rsid w:val="2DEFD7ED"/>
    <w:rsid w:val="2ED7C914"/>
    <w:rsid w:val="305F58BB"/>
    <w:rsid w:val="310A306A"/>
    <w:rsid w:val="31F99018"/>
    <w:rsid w:val="32103B6D"/>
    <w:rsid w:val="32C33E2F"/>
    <w:rsid w:val="33FA6E98"/>
    <w:rsid w:val="34BDDA8A"/>
    <w:rsid w:val="350477F5"/>
    <w:rsid w:val="35B7E51A"/>
    <w:rsid w:val="36177689"/>
    <w:rsid w:val="36B54B99"/>
    <w:rsid w:val="36D3674A"/>
    <w:rsid w:val="36F75237"/>
    <w:rsid w:val="377516F6"/>
    <w:rsid w:val="379945AB"/>
    <w:rsid w:val="37F64781"/>
    <w:rsid w:val="38BF3630"/>
    <w:rsid w:val="38FE82E0"/>
    <w:rsid w:val="393EAA37"/>
    <w:rsid w:val="3A7F1A8D"/>
    <w:rsid w:val="3AA90630"/>
    <w:rsid w:val="3B4F4519"/>
    <w:rsid w:val="3B732A45"/>
    <w:rsid w:val="3B7698DF"/>
    <w:rsid w:val="3B9B3E26"/>
    <w:rsid w:val="3BA01094"/>
    <w:rsid w:val="3BBF66B5"/>
    <w:rsid w:val="3BEFD580"/>
    <w:rsid w:val="3BF6784E"/>
    <w:rsid w:val="3C7D4B7D"/>
    <w:rsid w:val="3C840925"/>
    <w:rsid w:val="3CA74A88"/>
    <w:rsid w:val="3CD30EF8"/>
    <w:rsid w:val="3CDC0434"/>
    <w:rsid w:val="3D6F5307"/>
    <w:rsid w:val="3DABB585"/>
    <w:rsid w:val="3DDDFB6C"/>
    <w:rsid w:val="3DF7C80A"/>
    <w:rsid w:val="3DFA1C27"/>
    <w:rsid w:val="3DFD8BF5"/>
    <w:rsid w:val="3DFF0A6B"/>
    <w:rsid w:val="3E29203F"/>
    <w:rsid w:val="3E777330"/>
    <w:rsid w:val="3E920235"/>
    <w:rsid w:val="3EB4C194"/>
    <w:rsid w:val="3EDB4212"/>
    <w:rsid w:val="3EF7C7E5"/>
    <w:rsid w:val="3F3F04DE"/>
    <w:rsid w:val="3F6F1920"/>
    <w:rsid w:val="3F75043B"/>
    <w:rsid w:val="3F9B84AF"/>
    <w:rsid w:val="3FBB3C8B"/>
    <w:rsid w:val="3FBE2268"/>
    <w:rsid w:val="3FEF48DC"/>
    <w:rsid w:val="3FFFD496"/>
    <w:rsid w:val="3FFFF008"/>
    <w:rsid w:val="3FFFF46F"/>
    <w:rsid w:val="427526B3"/>
    <w:rsid w:val="45AB5FA2"/>
    <w:rsid w:val="45F0284B"/>
    <w:rsid w:val="46E67CE2"/>
    <w:rsid w:val="493516BE"/>
    <w:rsid w:val="4975080B"/>
    <w:rsid w:val="4B2D01A5"/>
    <w:rsid w:val="4E7DFC62"/>
    <w:rsid w:val="4F7A3E56"/>
    <w:rsid w:val="4FB34842"/>
    <w:rsid w:val="4FBB4A24"/>
    <w:rsid w:val="4FBFA919"/>
    <w:rsid w:val="4FFBE441"/>
    <w:rsid w:val="4FFF56D4"/>
    <w:rsid w:val="52524C09"/>
    <w:rsid w:val="531FF1BA"/>
    <w:rsid w:val="5476716E"/>
    <w:rsid w:val="54CF6DAE"/>
    <w:rsid w:val="556782B0"/>
    <w:rsid w:val="55DD1DAC"/>
    <w:rsid w:val="565E7575"/>
    <w:rsid w:val="56DF3FC7"/>
    <w:rsid w:val="56DFF686"/>
    <w:rsid w:val="56FB912A"/>
    <w:rsid w:val="57257424"/>
    <w:rsid w:val="59730849"/>
    <w:rsid w:val="59BFADD1"/>
    <w:rsid w:val="5A7F7617"/>
    <w:rsid w:val="5AA26E5F"/>
    <w:rsid w:val="5ADE0E29"/>
    <w:rsid w:val="5B1078B1"/>
    <w:rsid w:val="5B112DAB"/>
    <w:rsid w:val="5B73CC37"/>
    <w:rsid w:val="5BD22838"/>
    <w:rsid w:val="5BFF0B34"/>
    <w:rsid w:val="5BFF5BC2"/>
    <w:rsid w:val="5C4E7612"/>
    <w:rsid w:val="5CDE0DF7"/>
    <w:rsid w:val="5CF7815F"/>
    <w:rsid w:val="5CFD4F96"/>
    <w:rsid w:val="5DDF19BC"/>
    <w:rsid w:val="5DE210E1"/>
    <w:rsid w:val="5DEF0B09"/>
    <w:rsid w:val="5DF68185"/>
    <w:rsid w:val="5DFE25AA"/>
    <w:rsid w:val="5DFF8AAA"/>
    <w:rsid w:val="5E234674"/>
    <w:rsid w:val="5E3A53FE"/>
    <w:rsid w:val="5E72A044"/>
    <w:rsid w:val="5E9F3BCE"/>
    <w:rsid w:val="5ED669EF"/>
    <w:rsid w:val="5ED7867B"/>
    <w:rsid w:val="5EFF92DE"/>
    <w:rsid w:val="5F1FE85E"/>
    <w:rsid w:val="5F3ACC20"/>
    <w:rsid w:val="5F7E82FD"/>
    <w:rsid w:val="5FB4674A"/>
    <w:rsid w:val="5FEF62AC"/>
    <w:rsid w:val="5FF74115"/>
    <w:rsid w:val="605040C4"/>
    <w:rsid w:val="62735E42"/>
    <w:rsid w:val="62BB4B46"/>
    <w:rsid w:val="62FE05A2"/>
    <w:rsid w:val="63AF1004"/>
    <w:rsid w:val="63FF667C"/>
    <w:rsid w:val="641A6B52"/>
    <w:rsid w:val="64976356"/>
    <w:rsid w:val="64BD39AC"/>
    <w:rsid w:val="64C2311B"/>
    <w:rsid w:val="64E7448E"/>
    <w:rsid w:val="64FF852C"/>
    <w:rsid w:val="65CE3CD5"/>
    <w:rsid w:val="65FF711F"/>
    <w:rsid w:val="66A807C2"/>
    <w:rsid w:val="67884F01"/>
    <w:rsid w:val="67CE461D"/>
    <w:rsid w:val="67D33831"/>
    <w:rsid w:val="67FBA803"/>
    <w:rsid w:val="67FFE84F"/>
    <w:rsid w:val="69DD60A3"/>
    <w:rsid w:val="69DF4C63"/>
    <w:rsid w:val="6B3E7BAC"/>
    <w:rsid w:val="6B5E11DB"/>
    <w:rsid w:val="6BB1AAB6"/>
    <w:rsid w:val="6BDD532C"/>
    <w:rsid w:val="6BF83858"/>
    <w:rsid w:val="6BFBCA0F"/>
    <w:rsid w:val="6C662D79"/>
    <w:rsid w:val="6CBE3253"/>
    <w:rsid w:val="6D433898"/>
    <w:rsid w:val="6DBFFEA2"/>
    <w:rsid w:val="6DCFD2EF"/>
    <w:rsid w:val="6DF79AC5"/>
    <w:rsid w:val="6DFE4578"/>
    <w:rsid w:val="6E3A9B48"/>
    <w:rsid w:val="6EAE1F2D"/>
    <w:rsid w:val="6EEF361B"/>
    <w:rsid w:val="6EFEE3C8"/>
    <w:rsid w:val="6F466DA7"/>
    <w:rsid w:val="6F64ABB1"/>
    <w:rsid w:val="6FA7644E"/>
    <w:rsid w:val="6FAFD6B9"/>
    <w:rsid w:val="6FBD7E67"/>
    <w:rsid w:val="6FFA531C"/>
    <w:rsid w:val="706BDC48"/>
    <w:rsid w:val="714F3385"/>
    <w:rsid w:val="71852D14"/>
    <w:rsid w:val="71DCB58C"/>
    <w:rsid w:val="72237A5C"/>
    <w:rsid w:val="72E53A82"/>
    <w:rsid w:val="72E6EB4A"/>
    <w:rsid w:val="731035D0"/>
    <w:rsid w:val="73FFE6A2"/>
    <w:rsid w:val="74810DD5"/>
    <w:rsid w:val="75861219"/>
    <w:rsid w:val="75DBF0FA"/>
    <w:rsid w:val="75DF2D19"/>
    <w:rsid w:val="75F79F2E"/>
    <w:rsid w:val="75FE0BA8"/>
    <w:rsid w:val="7639F92A"/>
    <w:rsid w:val="76CDEF1F"/>
    <w:rsid w:val="76F106C2"/>
    <w:rsid w:val="76FBFC40"/>
    <w:rsid w:val="7716FAA8"/>
    <w:rsid w:val="77774292"/>
    <w:rsid w:val="7777F296"/>
    <w:rsid w:val="777BF860"/>
    <w:rsid w:val="77DFD5A2"/>
    <w:rsid w:val="77E76A2C"/>
    <w:rsid w:val="77EF89AE"/>
    <w:rsid w:val="77FAEF9C"/>
    <w:rsid w:val="77FCECC5"/>
    <w:rsid w:val="77FD0F67"/>
    <w:rsid w:val="77FEA937"/>
    <w:rsid w:val="77FEE6F4"/>
    <w:rsid w:val="77FF993A"/>
    <w:rsid w:val="783A006C"/>
    <w:rsid w:val="78BE7D9B"/>
    <w:rsid w:val="793D39F4"/>
    <w:rsid w:val="796AFBE4"/>
    <w:rsid w:val="796E9C83"/>
    <w:rsid w:val="797D3F49"/>
    <w:rsid w:val="79DDC2C9"/>
    <w:rsid w:val="79FB19A4"/>
    <w:rsid w:val="79FEE19D"/>
    <w:rsid w:val="79FFD827"/>
    <w:rsid w:val="7A3DB2B6"/>
    <w:rsid w:val="7AD71CC2"/>
    <w:rsid w:val="7AEED57E"/>
    <w:rsid w:val="7B7972E2"/>
    <w:rsid w:val="7B7EE2A6"/>
    <w:rsid w:val="7BBFDE4E"/>
    <w:rsid w:val="7BEBA79A"/>
    <w:rsid w:val="7BEEA582"/>
    <w:rsid w:val="7BF5962D"/>
    <w:rsid w:val="7BFF56A5"/>
    <w:rsid w:val="7CDB9868"/>
    <w:rsid w:val="7D9CE26E"/>
    <w:rsid w:val="7D9FAF38"/>
    <w:rsid w:val="7DAC2A9E"/>
    <w:rsid w:val="7DB5860F"/>
    <w:rsid w:val="7DBF1A0A"/>
    <w:rsid w:val="7DCBAADA"/>
    <w:rsid w:val="7DD57AF3"/>
    <w:rsid w:val="7DF78D34"/>
    <w:rsid w:val="7DF7A6C9"/>
    <w:rsid w:val="7DFDA7CC"/>
    <w:rsid w:val="7DFE3951"/>
    <w:rsid w:val="7DFF4B4E"/>
    <w:rsid w:val="7E5DEB13"/>
    <w:rsid w:val="7EAFD3F7"/>
    <w:rsid w:val="7EBF81E2"/>
    <w:rsid w:val="7EBFD282"/>
    <w:rsid w:val="7ED55B24"/>
    <w:rsid w:val="7ED967C1"/>
    <w:rsid w:val="7ED9F2B8"/>
    <w:rsid w:val="7EEF1906"/>
    <w:rsid w:val="7EF6CF64"/>
    <w:rsid w:val="7EF7A895"/>
    <w:rsid w:val="7EF7E550"/>
    <w:rsid w:val="7EFBBA0F"/>
    <w:rsid w:val="7EFBC2AB"/>
    <w:rsid w:val="7EFD648D"/>
    <w:rsid w:val="7EFE50A7"/>
    <w:rsid w:val="7EFF6CC2"/>
    <w:rsid w:val="7F2B3C04"/>
    <w:rsid w:val="7F4DB032"/>
    <w:rsid w:val="7F5FADF6"/>
    <w:rsid w:val="7F7F267F"/>
    <w:rsid w:val="7F7F3595"/>
    <w:rsid w:val="7F9F7A0B"/>
    <w:rsid w:val="7FB7302B"/>
    <w:rsid w:val="7FBF7D5B"/>
    <w:rsid w:val="7FBFBF6A"/>
    <w:rsid w:val="7FC53BED"/>
    <w:rsid w:val="7FCFD972"/>
    <w:rsid w:val="7FD6B249"/>
    <w:rsid w:val="7FD773B9"/>
    <w:rsid w:val="7FDD3382"/>
    <w:rsid w:val="7FDF439F"/>
    <w:rsid w:val="7FDFECDB"/>
    <w:rsid w:val="7FE67462"/>
    <w:rsid w:val="7FEDA2A8"/>
    <w:rsid w:val="7FEE106C"/>
    <w:rsid w:val="7FEED16F"/>
    <w:rsid w:val="7FEF4F02"/>
    <w:rsid w:val="7FEFB816"/>
    <w:rsid w:val="7FEFFCF2"/>
    <w:rsid w:val="7FF3C0E0"/>
    <w:rsid w:val="7FF72D07"/>
    <w:rsid w:val="7FFBE644"/>
    <w:rsid w:val="7FFC6B4D"/>
    <w:rsid w:val="7FFD7FFD"/>
    <w:rsid w:val="7FFE8CC9"/>
    <w:rsid w:val="7FFF6B4A"/>
    <w:rsid w:val="7FFFB436"/>
    <w:rsid w:val="81FFD2D1"/>
    <w:rsid w:val="837F3F7F"/>
    <w:rsid w:val="8DED8A0B"/>
    <w:rsid w:val="8FF2BFDA"/>
    <w:rsid w:val="92FF3DE6"/>
    <w:rsid w:val="97EE7CD9"/>
    <w:rsid w:val="97FFD266"/>
    <w:rsid w:val="9A7F827D"/>
    <w:rsid w:val="9AFC5131"/>
    <w:rsid w:val="9BBDAC0C"/>
    <w:rsid w:val="9BF6E00C"/>
    <w:rsid w:val="9BF9C407"/>
    <w:rsid w:val="9BFF6E9C"/>
    <w:rsid w:val="9D4B5CFF"/>
    <w:rsid w:val="9F7EC261"/>
    <w:rsid w:val="A293A25A"/>
    <w:rsid w:val="A7EF2B2F"/>
    <w:rsid w:val="A7EFD7F2"/>
    <w:rsid w:val="AADB4AA6"/>
    <w:rsid w:val="ABE7511E"/>
    <w:rsid w:val="AF0FC6FE"/>
    <w:rsid w:val="AFEE2D01"/>
    <w:rsid w:val="B2BFB731"/>
    <w:rsid w:val="B3828F59"/>
    <w:rsid w:val="B3EFB55A"/>
    <w:rsid w:val="B4BEA2EC"/>
    <w:rsid w:val="B6BF38AB"/>
    <w:rsid w:val="B86E6766"/>
    <w:rsid w:val="B89B0CDE"/>
    <w:rsid w:val="B9C7E79D"/>
    <w:rsid w:val="BA7B23C6"/>
    <w:rsid w:val="BACFA278"/>
    <w:rsid w:val="BACFABB0"/>
    <w:rsid w:val="BAD30202"/>
    <w:rsid w:val="BBCD6C76"/>
    <w:rsid w:val="BBE31BC7"/>
    <w:rsid w:val="BBFD3E6A"/>
    <w:rsid w:val="BBFDED99"/>
    <w:rsid w:val="BBFF1043"/>
    <w:rsid w:val="BCAA5C1F"/>
    <w:rsid w:val="BCEFDC3D"/>
    <w:rsid w:val="BD39B47D"/>
    <w:rsid w:val="BDBBA3C9"/>
    <w:rsid w:val="BDDB54F8"/>
    <w:rsid w:val="BDEFEEB9"/>
    <w:rsid w:val="BDEFF7C0"/>
    <w:rsid w:val="BDFD0E1B"/>
    <w:rsid w:val="BDFFEC1E"/>
    <w:rsid w:val="BE7D88CE"/>
    <w:rsid w:val="BF37701A"/>
    <w:rsid w:val="BF5BF3CA"/>
    <w:rsid w:val="BF68F569"/>
    <w:rsid w:val="BF7FC307"/>
    <w:rsid w:val="BFBB8041"/>
    <w:rsid w:val="BFCCF083"/>
    <w:rsid w:val="BFDF5E15"/>
    <w:rsid w:val="BFFE6788"/>
    <w:rsid w:val="BFFF8022"/>
    <w:rsid w:val="C2C4A9DF"/>
    <w:rsid w:val="C3F784CB"/>
    <w:rsid w:val="C5DF3BCA"/>
    <w:rsid w:val="C6CFE262"/>
    <w:rsid w:val="C775A97E"/>
    <w:rsid w:val="CC7EE142"/>
    <w:rsid w:val="CED7CC62"/>
    <w:rsid w:val="CF6F8B4E"/>
    <w:rsid w:val="CF7FB08C"/>
    <w:rsid w:val="CFFD5ED3"/>
    <w:rsid w:val="D1FB8E23"/>
    <w:rsid w:val="D5E5E97F"/>
    <w:rsid w:val="D6F6855B"/>
    <w:rsid w:val="D77EC8DF"/>
    <w:rsid w:val="D7EF29DD"/>
    <w:rsid w:val="D7F73119"/>
    <w:rsid w:val="D7FFD724"/>
    <w:rsid w:val="DA65A740"/>
    <w:rsid w:val="DABFA47E"/>
    <w:rsid w:val="DAFD3216"/>
    <w:rsid w:val="DB3E3CCF"/>
    <w:rsid w:val="DB7B026D"/>
    <w:rsid w:val="DB997886"/>
    <w:rsid w:val="DBC87D1B"/>
    <w:rsid w:val="DBF744F4"/>
    <w:rsid w:val="DD7F80E9"/>
    <w:rsid w:val="DDF12B1F"/>
    <w:rsid w:val="DEA64725"/>
    <w:rsid w:val="DEB6F53F"/>
    <w:rsid w:val="DEDF86ED"/>
    <w:rsid w:val="DEF55B04"/>
    <w:rsid w:val="DEFA7757"/>
    <w:rsid w:val="DEFF29A1"/>
    <w:rsid w:val="DF2B4AA7"/>
    <w:rsid w:val="DF2D3867"/>
    <w:rsid w:val="DF37F12F"/>
    <w:rsid w:val="DF3FE701"/>
    <w:rsid w:val="DF571034"/>
    <w:rsid w:val="DF738673"/>
    <w:rsid w:val="DF74CFE0"/>
    <w:rsid w:val="DFBEA4F0"/>
    <w:rsid w:val="DFBF8714"/>
    <w:rsid w:val="DFD8ADE0"/>
    <w:rsid w:val="DFDD5AD7"/>
    <w:rsid w:val="DFDF3429"/>
    <w:rsid w:val="DFE77439"/>
    <w:rsid w:val="DFFADBDE"/>
    <w:rsid w:val="DFFB2745"/>
    <w:rsid w:val="DFFBB1FE"/>
    <w:rsid w:val="DFFD19AC"/>
    <w:rsid w:val="DFFDC389"/>
    <w:rsid w:val="DFFFD126"/>
    <w:rsid w:val="E17FB763"/>
    <w:rsid w:val="E2FD9A42"/>
    <w:rsid w:val="E33F445F"/>
    <w:rsid w:val="E3FF7BF5"/>
    <w:rsid w:val="E6BE8510"/>
    <w:rsid w:val="E73FE1E0"/>
    <w:rsid w:val="E96E2C7B"/>
    <w:rsid w:val="E97EDF92"/>
    <w:rsid w:val="EA7F0BA3"/>
    <w:rsid w:val="EAFA6E78"/>
    <w:rsid w:val="EAFF673A"/>
    <w:rsid w:val="EBDDE29A"/>
    <w:rsid w:val="EBDFFF9B"/>
    <w:rsid w:val="EBFD13E7"/>
    <w:rsid w:val="EBFF8F06"/>
    <w:rsid w:val="ECDBCD88"/>
    <w:rsid w:val="ED4F1192"/>
    <w:rsid w:val="EDD938E8"/>
    <w:rsid w:val="EDEBD8D2"/>
    <w:rsid w:val="EDFF68D6"/>
    <w:rsid w:val="EED09809"/>
    <w:rsid w:val="EEFE7F6E"/>
    <w:rsid w:val="EF3511B6"/>
    <w:rsid w:val="EFB87147"/>
    <w:rsid w:val="EFBFA944"/>
    <w:rsid w:val="EFE949C6"/>
    <w:rsid w:val="EFF79F99"/>
    <w:rsid w:val="EFFA446B"/>
    <w:rsid w:val="EFFF5A0B"/>
    <w:rsid w:val="EFFFE3DC"/>
    <w:rsid w:val="F0671F4F"/>
    <w:rsid w:val="F1BF5A19"/>
    <w:rsid w:val="F37C75A6"/>
    <w:rsid w:val="F3E30D2E"/>
    <w:rsid w:val="F45FABEA"/>
    <w:rsid w:val="F47EEB35"/>
    <w:rsid w:val="F4E50CA6"/>
    <w:rsid w:val="F55C90B9"/>
    <w:rsid w:val="F56F01AD"/>
    <w:rsid w:val="F57AED71"/>
    <w:rsid w:val="F5F5781A"/>
    <w:rsid w:val="F5F59F92"/>
    <w:rsid w:val="F69F0DAA"/>
    <w:rsid w:val="F76F85C3"/>
    <w:rsid w:val="F77BA630"/>
    <w:rsid w:val="F7AFD6B0"/>
    <w:rsid w:val="F7F70F52"/>
    <w:rsid w:val="F7F986AF"/>
    <w:rsid w:val="F7FADE13"/>
    <w:rsid w:val="F7FFF6F8"/>
    <w:rsid w:val="F97BB14E"/>
    <w:rsid w:val="F9E7EAAB"/>
    <w:rsid w:val="F9FFF296"/>
    <w:rsid w:val="FA6F9E5B"/>
    <w:rsid w:val="FAD768B1"/>
    <w:rsid w:val="FAEFA967"/>
    <w:rsid w:val="FB1E0BCD"/>
    <w:rsid w:val="FB3FA268"/>
    <w:rsid w:val="FB7B9C62"/>
    <w:rsid w:val="FB8F022D"/>
    <w:rsid w:val="FBAAAC9E"/>
    <w:rsid w:val="FBBD8DB5"/>
    <w:rsid w:val="FBD7B397"/>
    <w:rsid w:val="FBE71703"/>
    <w:rsid w:val="FBF7FFFB"/>
    <w:rsid w:val="FBFBFEF4"/>
    <w:rsid w:val="FBFD92BE"/>
    <w:rsid w:val="FBFE09DD"/>
    <w:rsid w:val="FBFEFA32"/>
    <w:rsid w:val="FCCAFA2F"/>
    <w:rsid w:val="FCDE7717"/>
    <w:rsid w:val="FCEF7B36"/>
    <w:rsid w:val="FD2B102A"/>
    <w:rsid w:val="FDBE3076"/>
    <w:rsid w:val="FDE38713"/>
    <w:rsid w:val="FDEA4B3A"/>
    <w:rsid w:val="FDF11C63"/>
    <w:rsid w:val="FDF6BEC7"/>
    <w:rsid w:val="FDFB3DEA"/>
    <w:rsid w:val="FDFDD5F0"/>
    <w:rsid w:val="FDFECA71"/>
    <w:rsid w:val="FDFF3F2D"/>
    <w:rsid w:val="FDFFB691"/>
    <w:rsid w:val="FDFFC893"/>
    <w:rsid w:val="FE5F87D9"/>
    <w:rsid w:val="FE734873"/>
    <w:rsid w:val="FEB76718"/>
    <w:rsid w:val="FEB98640"/>
    <w:rsid w:val="FEBF273B"/>
    <w:rsid w:val="FEDF3089"/>
    <w:rsid w:val="FEEF3BC8"/>
    <w:rsid w:val="FEEFA996"/>
    <w:rsid w:val="FEF7052D"/>
    <w:rsid w:val="FEF91F5F"/>
    <w:rsid w:val="FEFD69F8"/>
    <w:rsid w:val="FEFDB7CC"/>
    <w:rsid w:val="FEFE2EC7"/>
    <w:rsid w:val="FF338262"/>
    <w:rsid w:val="FF3D2E71"/>
    <w:rsid w:val="FF3DE9CF"/>
    <w:rsid w:val="FF4FC95F"/>
    <w:rsid w:val="FF53F1B1"/>
    <w:rsid w:val="FF611D4C"/>
    <w:rsid w:val="FF70E565"/>
    <w:rsid w:val="FF713FCC"/>
    <w:rsid w:val="FF7E45DF"/>
    <w:rsid w:val="FF9A4D0C"/>
    <w:rsid w:val="FFB5FF70"/>
    <w:rsid w:val="FFBAABC5"/>
    <w:rsid w:val="FFBBA200"/>
    <w:rsid w:val="FFBD3BED"/>
    <w:rsid w:val="FFD1AF35"/>
    <w:rsid w:val="FFD76599"/>
    <w:rsid w:val="FFDB2B29"/>
    <w:rsid w:val="FFDD99A3"/>
    <w:rsid w:val="FFDF9699"/>
    <w:rsid w:val="FFEF8707"/>
    <w:rsid w:val="FFEFD016"/>
    <w:rsid w:val="FFF6AC78"/>
    <w:rsid w:val="FFF7172E"/>
    <w:rsid w:val="FFF7B407"/>
    <w:rsid w:val="FFF98218"/>
    <w:rsid w:val="FFFA44C4"/>
    <w:rsid w:val="FFFA97E4"/>
    <w:rsid w:val="FFFD0F04"/>
    <w:rsid w:val="FFFECF94"/>
    <w:rsid w:val="FFFEDE6E"/>
    <w:rsid w:val="FFFF76DB"/>
    <w:rsid w:val="FFFF8121"/>
    <w:rsid w:val="FFFFA264"/>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iPriority="99"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宋体"/>
      <w:kern w:val="2"/>
      <w:sz w:val="24"/>
      <w:szCs w:val="24"/>
      <w:lang w:val="en-US" w:eastAsia="zh-CN" w:bidi="ar-SA"/>
    </w:rPr>
  </w:style>
  <w:style w:type="paragraph" w:styleId="4">
    <w:name w:val="heading 1"/>
    <w:basedOn w:val="1"/>
    <w:next w:val="1"/>
    <w:qFormat/>
    <w:uiPriority w:val="0"/>
    <w:pPr>
      <w:keepNext/>
      <w:keepLines/>
      <w:spacing w:before="340" w:after="330" w:line="360" w:lineRule="auto"/>
      <w:jc w:val="center"/>
      <w:outlineLvl w:val="0"/>
    </w:pPr>
    <w:rPr>
      <w:rFonts w:ascii="楷体_GB2312" w:eastAsia="楷体_GB2312" w:cs="Times New Roman"/>
      <w:b/>
      <w:bCs/>
      <w:kern w:val="44"/>
      <w:sz w:val="44"/>
      <w:szCs w:val="44"/>
    </w:rPr>
  </w:style>
  <w:style w:type="paragraph" w:styleId="5">
    <w:name w:val="heading 2"/>
    <w:basedOn w:val="1"/>
    <w:next w:val="6"/>
    <w:qFormat/>
    <w:uiPriority w:val="0"/>
    <w:pPr>
      <w:keepNext/>
      <w:keepLines/>
      <w:spacing w:line="540" w:lineRule="exact"/>
      <w:jc w:val="left"/>
      <w:outlineLvl w:val="1"/>
    </w:pPr>
    <w:rPr>
      <w:rFonts w:ascii="Arial" w:hAnsi="Arial" w:cs="Times New Roman"/>
      <w:b/>
      <w:bCs/>
      <w:kern w:val="0"/>
      <w:szCs w:val="32"/>
    </w:rPr>
  </w:style>
  <w:style w:type="paragraph" w:styleId="7">
    <w:name w:val="heading 3"/>
    <w:basedOn w:val="1"/>
    <w:next w:val="1"/>
    <w:qFormat/>
    <w:uiPriority w:val="0"/>
    <w:pPr>
      <w:keepNext/>
      <w:keepLines/>
      <w:spacing w:line="360" w:lineRule="auto"/>
      <w:ind w:firstLine="482"/>
      <w:jc w:val="left"/>
      <w:outlineLvl w:val="2"/>
    </w:pPr>
    <w:rPr>
      <w:rFonts w:ascii="Cambria" w:hAnsi="Cambria" w:cs="Times New Roman"/>
      <w:b/>
      <w:bCs/>
    </w:rPr>
  </w:style>
  <w:style w:type="character" w:default="1" w:styleId="33">
    <w:name w:val="Default Paragraph Font"/>
    <w:semiHidden/>
    <w:unhideWhenUsed/>
    <w:qFormat/>
    <w:uiPriority w:val="1"/>
  </w:style>
  <w:style w:type="table" w:default="1" w:styleId="31">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2">
    <w:name w:val="Body Text"/>
    <w:basedOn w:val="1"/>
    <w:next w:val="3"/>
    <w:link w:val="46"/>
    <w:qFormat/>
    <w:uiPriority w:val="0"/>
    <w:pPr>
      <w:spacing w:after="120"/>
    </w:pPr>
  </w:style>
  <w:style w:type="paragraph" w:styleId="3">
    <w:name w:val="Body Text 2"/>
    <w:basedOn w:val="1"/>
    <w:next w:val="1"/>
    <w:qFormat/>
    <w:uiPriority w:val="0"/>
    <w:pPr>
      <w:spacing w:after="120" w:line="480" w:lineRule="auto"/>
    </w:pPr>
  </w:style>
  <w:style w:type="paragraph" w:customStyle="1" w:styleId="6">
    <w:name w:val="标准正文"/>
    <w:basedOn w:val="1"/>
    <w:qFormat/>
    <w:uiPriority w:val="0"/>
    <w:pPr>
      <w:spacing w:line="360" w:lineRule="auto"/>
      <w:ind w:firstLine="200" w:firstLineChars="200"/>
    </w:pPr>
    <w:rPr>
      <w:rFonts w:cs="Times New Roman"/>
      <w:szCs w:val="20"/>
    </w:rPr>
  </w:style>
  <w:style w:type="paragraph" w:styleId="8">
    <w:name w:val="List Number"/>
    <w:basedOn w:val="1"/>
    <w:qFormat/>
    <w:uiPriority w:val="0"/>
    <w:pPr>
      <w:numPr>
        <w:ilvl w:val="0"/>
        <w:numId w:val="1"/>
      </w:numPr>
    </w:pPr>
  </w:style>
  <w:style w:type="paragraph" w:styleId="9">
    <w:name w:val="Normal Indent"/>
    <w:basedOn w:val="1"/>
    <w:qFormat/>
    <w:uiPriority w:val="0"/>
    <w:pPr>
      <w:ind w:firstLine="420"/>
    </w:pPr>
    <w:rPr>
      <w:rFonts w:cs="Times New Roman"/>
      <w:szCs w:val="22"/>
    </w:rPr>
  </w:style>
  <w:style w:type="paragraph" w:styleId="10">
    <w:name w:val="caption"/>
    <w:basedOn w:val="1"/>
    <w:next w:val="1"/>
    <w:qFormat/>
    <w:uiPriority w:val="0"/>
    <w:pPr>
      <w:spacing w:before="152" w:after="160"/>
    </w:pPr>
    <w:rPr>
      <w:rFonts w:ascii="Arial" w:hAnsi="Arial" w:eastAsia="黑体" w:cs="Arial"/>
      <w:sz w:val="20"/>
      <w:szCs w:val="20"/>
    </w:rPr>
  </w:style>
  <w:style w:type="paragraph" w:styleId="11">
    <w:name w:val="Body Text 3"/>
    <w:basedOn w:val="1"/>
    <w:unhideWhenUsed/>
    <w:qFormat/>
    <w:uiPriority w:val="99"/>
    <w:pPr>
      <w:spacing w:after="120"/>
    </w:pPr>
    <w:rPr>
      <w:color w:val="595959"/>
      <w:sz w:val="16"/>
    </w:rPr>
  </w:style>
  <w:style w:type="paragraph" w:styleId="12">
    <w:name w:val="Body Text Indent"/>
    <w:basedOn w:val="1"/>
    <w:next w:val="13"/>
    <w:qFormat/>
    <w:uiPriority w:val="0"/>
    <w:pPr>
      <w:spacing w:line="200" w:lineRule="exact"/>
      <w:ind w:firstLine="301"/>
    </w:pPr>
    <w:rPr>
      <w:rFonts w:ascii="宋体" w:hAnsi="Courier New" w:cs="Times New Roman"/>
      <w:spacing w:val="-4"/>
      <w:kern w:val="0"/>
      <w:sz w:val="18"/>
      <w:szCs w:val="20"/>
    </w:rPr>
  </w:style>
  <w:style w:type="paragraph" w:styleId="13">
    <w:name w:val="Body Text First Indent 2"/>
    <w:basedOn w:val="12"/>
    <w:next w:val="1"/>
    <w:qFormat/>
    <w:uiPriority w:val="0"/>
    <w:pPr>
      <w:spacing w:after="120" w:line="240" w:lineRule="auto"/>
      <w:ind w:left="420" w:leftChars="200" w:firstLine="420" w:firstLineChars="200"/>
    </w:pPr>
    <w:rPr>
      <w:sz w:val="21"/>
      <w:szCs w:val="24"/>
    </w:rPr>
  </w:style>
  <w:style w:type="paragraph" w:styleId="14">
    <w:name w:val="Block Text"/>
    <w:basedOn w:val="1"/>
    <w:qFormat/>
    <w:uiPriority w:val="0"/>
    <w:pPr>
      <w:spacing w:before="120" w:line="360" w:lineRule="auto"/>
      <w:ind w:left="824" w:right="202"/>
    </w:pPr>
    <w:rPr>
      <w:rFonts w:ascii="宋体" w:cs="Times New Roman"/>
      <w:szCs w:val="21"/>
    </w:rPr>
  </w:style>
  <w:style w:type="paragraph" w:styleId="15">
    <w:name w:val="toc 3"/>
    <w:basedOn w:val="1"/>
    <w:next w:val="1"/>
    <w:qFormat/>
    <w:uiPriority w:val="0"/>
    <w:pPr>
      <w:tabs>
        <w:tab w:val="right" w:leader="dot" w:pos="8268"/>
      </w:tabs>
      <w:spacing w:line="460" w:lineRule="exact"/>
      <w:ind w:left="840" w:leftChars="400" w:firstLine="482"/>
    </w:pPr>
    <w:rPr>
      <w:rFonts w:ascii="宋体" w:hAnsi="宋体" w:eastAsia="宋体" w:cs="Times New Roman"/>
    </w:rPr>
  </w:style>
  <w:style w:type="paragraph" w:styleId="16">
    <w:name w:val="Plain Text"/>
    <w:basedOn w:val="1"/>
    <w:next w:val="1"/>
    <w:link w:val="47"/>
    <w:qFormat/>
    <w:uiPriority w:val="0"/>
    <w:pPr>
      <w:spacing w:beforeLines="50" w:afterLines="50" w:line="400" w:lineRule="exact"/>
    </w:pPr>
    <w:rPr>
      <w:rFonts w:ascii="宋体" w:hAnsi="Courier New" w:cs="Times New Roman"/>
      <w:kern w:val="0"/>
    </w:rPr>
  </w:style>
  <w:style w:type="paragraph" w:styleId="17">
    <w:name w:val="Date"/>
    <w:basedOn w:val="1"/>
    <w:next w:val="1"/>
    <w:qFormat/>
    <w:uiPriority w:val="0"/>
    <w:pPr>
      <w:ind w:left="2500" w:leftChars="2500"/>
    </w:pPr>
    <w:rPr>
      <w:rFonts w:eastAsia="楷体_GB2312"/>
      <w:kern w:val="0"/>
      <w:sz w:val="32"/>
      <w:szCs w:val="20"/>
    </w:rPr>
  </w:style>
  <w:style w:type="paragraph" w:styleId="18">
    <w:name w:val="Body Text Indent 2"/>
    <w:basedOn w:val="1"/>
    <w:qFormat/>
    <w:uiPriority w:val="0"/>
    <w:pPr>
      <w:spacing w:line="320" w:lineRule="atLeast"/>
      <w:ind w:firstLine="600" w:firstLineChars="250"/>
    </w:pPr>
    <w:rPr>
      <w:rFonts w:ascii="宋体" w:hAnsi="宋体"/>
    </w:rPr>
  </w:style>
  <w:style w:type="paragraph" w:styleId="19">
    <w:name w:val="Balloon Text"/>
    <w:basedOn w:val="1"/>
    <w:qFormat/>
    <w:uiPriority w:val="0"/>
    <w:rPr>
      <w:rFonts w:cs="Times New Roman"/>
      <w:kern w:val="0"/>
      <w:sz w:val="18"/>
      <w:szCs w:val="18"/>
    </w:rPr>
  </w:style>
  <w:style w:type="paragraph" w:styleId="20">
    <w:name w:val="footer"/>
    <w:basedOn w:val="1"/>
    <w:next w:val="21"/>
    <w:qFormat/>
    <w:uiPriority w:val="0"/>
    <w:pPr>
      <w:tabs>
        <w:tab w:val="center" w:pos="4153"/>
        <w:tab w:val="right" w:pos="8306"/>
      </w:tabs>
      <w:snapToGrid w:val="0"/>
      <w:jc w:val="left"/>
    </w:pPr>
    <w:rPr>
      <w:rFonts w:cs="Times New Roman"/>
      <w:kern w:val="0"/>
      <w:sz w:val="18"/>
      <w:szCs w:val="18"/>
    </w:rPr>
  </w:style>
  <w:style w:type="paragraph" w:styleId="21">
    <w:name w:val="toc 2"/>
    <w:basedOn w:val="1"/>
    <w:next w:val="1"/>
    <w:qFormat/>
    <w:uiPriority w:val="0"/>
    <w:pPr>
      <w:ind w:left="420" w:leftChars="200"/>
    </w:pPr>
  </w:style>
  <w:style w:type="paragraph" w:styleId="22">
    <w:name w:val="envelope return"/>
    <w:basedOn w:val="1"/>
    <w:qFormat/>
    <w:uiPriority w:val="99"/>
    <w:pPr>
      <w:snapToGrid w:val="0"/>
    </w:pPr>
    <w:rPr>
      <w:rFonts w:ascii="Arial" w:hAnsi="Arial" w:cs="Arial"/>
    </w:rPr>
  </w:style>
  <w:style w:type="paragraph" w:styleId="23">
    <w:name w:val="header"/>
    <w:basedOn w:val="1"/>
    <w:qFormat/>
    <w:uiPriority w:val="0"/>
    <w:pPr>
      <w:pBdr>
        <w:bottom w:val="single" w:color="auto" w:sz="6" w:space="1"/>
      </w:pBdr>
      <w:tabs>
        <w:tab w:val="center" w:pos="4153"/>
        <w:tab w:val="right" w:pos="8306"/>
      </w:tabs>
      <w:snapToGrid w:val="0"/>
      <w:jc w:val="center"/>
    </w:pPr>
    <w:rPr>
      <w:rFonts w:cs="Times New Roman"/>
      <w:sz w:val="18"/>
      <w:szCs w:val="18"/>
    </w:rPr>
  </w:style>
  <w:style w:type="paragraph" w:styleId="24">
    <w:name w:val="toc 1"/>
    <w:basedOn w:val="1"/>
    <w:next w:val="1"/>
    <w:qFormat/>
    <w:uiPriority w:val="0"/>
    <w:rPr>
      <w:rFonts w:cs="Times New Roman"/>
    </w:rPr>
  </w:style>
  <w:style w:type="paragraph" w:styleId="25">
    <w:name w:val="List"/>
    <w:basedOn w:val="1"/>
    <w:qFormat/>
    <w:uiPriority w:val="0"/>
    <w:pPr>
      <w:ind w:left="200" w:hanging="200" w:hangingChars="200"/>
    </w:pPr>
    <w:rPr>
      <w:sz w:val="28"/>
    </w:rPr>
  </w:style>
  <w:style w:type="paragraph" w:styleId="26">
    <w:name w:val="toc 6"/>
    <w:basedOn w:val="1"/>
    <w:next w:val="1"/>
    <w:qFormat/>
    <w:uiPriority w:val="0"/>
    <w:pPr>
      <w:ind w:left="2100" w:leftChars="1000"/>
    </w:pPr>
    <w:rPr>
      <w:rFonts w:ascii="Times New Roman" w:hAnsi="Times New Roman" w:eastAsia="宋体" w:cs="Times New Roman"/>
    </w:rPr>
  </w:style>
  <w:style w:type="paragraph" w:styleId="27">
    <w:name w:val="Body Text Indent 3"/>
    <w:basedOn w:val="1"/>
    <w:qFormat/>
    <w:uiPriority w:val="0"/>
    <w:pPr>
      <w:snapToGrid w:val="0"/>
      <w:ind w:firstLine="480" w:firstLineChars="200"/>
      <w:jc w:val="left"/>
    </w:pPr>
    <w:rPr>
      <w:rFonts w:ascii="仿宋_GB2312" w:hAnsi="宋体" w:eastAsia="仿宋_GB2312" w:cs="Times New Roman"/>
      <w:color w:val="000000"/>
      <w:kern w:val="0"/>
    </w:rPr>
  </w:style>
  <w:style w:type="paragraph" w:styleId="28">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29">
    <w:name w:val="Normal (Web)"/>
    <w:basedOn w:val="1"/>
    <w:qFormat/>
    <w:uiPriority w:val="0"/>
    <w:pPr>
      <w:widowControl/>
      <w:spacing w:before="100" w:beforeAutospacing="1" w:after="100" w:afterAutospacing="1"/>
      <w:jc w:val="left"/>
    </w:pPr>
    <w:rPr>
      <w:rFonts w:ascii="宋体" w:hAnsi="宋体" w:cs="Times New Roman"/>
      <w:kern w:val="0"/>
    </w:rPr>
  </w:style>
  <w:style w:type="paragraph" w:styleId="30">
    <w:name w:val="Body Text First Indent"/>
    <w:basedOn w:val="2"/>
    <w:next w:val="26"/>
    <w:qFormat/>
    <w:uiPriority w:val="0"/>
    <w:pPr>
      <w:ind w:firstLine="420" w:firstLineChars="100"/>
    </w:pPr>
  </w:style>
  <w:style w:type="table" w:styleId="32">
    <w:name w:val="Table Grid"/>
    <w:basedOn w:val="31"/>
    <w:qFormat/>
    <w:uiPriority w:val="0"/>
    <w:pPr>
      <w:keepNext w:val="0"/>
      <w:keepLines w:val="0"/>
      <w:widowControl w:val="0"/>
      <w:suppressLineNumbers w:val="0"/>
      <w:spacing w:before="0" w:beforeAutospacing="0" w:after="0" w:afterAutospacing="0"/>
      <w:ind w:left="0" w:right="0"/>
      <w:jc w:val="both"/>
    </w:pPr>
    <w:rPr>
      <w:rFonts w:hint="default" w:ascii="Times New Roman" w:hAnsi="Times New Roman" w:cs="Times New Roman"/>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tcPr>
      <w:tcBorders>
        <w:top w:val="single" w:color="auto" w:sz="4" w:space="0"/>
        <w:left w:val="single" w:color="auto" w:sz="4" w:space="0"/>
        <w:bottom w:val="single" w:color="auto" w:sz="4" w:space="0"/>
        <w:right w:val="single" w:color="auto" w:sz="4" w:space="0"/>
      </w:tcBorders>
    </w:tcPr>
  </w:style>
  <w:style w:type="character" w:styleId="34">
    <w:name w:val="Strong"/>
    <w:basedOn w:val="33"/>
    <w:qFormat/>
    <w:uiPriority w:val="0"/>
    <w:rPr>
      <w:b/>
    </w:rPr>
  </w:style>
  <w:style w:type="character" w:styleId="35">
    <w:name w:val="page number"/>
    <w:basedOn w:val="33"/>
    <w:qFormat/>
    <w:uiPriority w:val="0"/>
  </w:style>
  <w:style w:type="character" w:styleId="36">
    <w:name w:val="Hyperlink"/>
    <w:qFormat/>
    <w:uiPriority w:val="0"/>
    <w:rPr>
      <w:rFonts w:ascii="Times New Roman" w:hAnsi="Times New Roman" w:eastAsia="宋体" w:cs="Times New Roman"/>
      <w:color w:val="0000FF"/>
      <w:u w:val="single"/>
    </w:rPr>
  </w:style>
  <w:style w:type="character" w:styleId="37">
    <w:name w:val="HTML Sample"/>
    <w:basedOn w:val="33"/>
    <w:qFormat/>
    <w:uiPriority w:val="0"/>
    <w:rPr>
      <w:rFonts w:ascii="Courier New" w:hAnsi="Courier New"/>
    </w:rPr>
  </w:style>
  <w:style w:type="paragraph" w:customStyle="1" w:styleId="38">
    <w:name w:val="Default"/>
    <w:next w:val="20"/>
    <w:qFormat/>
    <w:uiPriority w:val="0"/>
    <w:pPr>
      <w:widowControl w:val="0"/>
      <w:autoSpaceDE w:val="0"/>
      <w:autoSpaceDN w:val="0"/>
      <w:adjustRightInd w:val="0"/>
    </w:pPr>
    <w:rPr>
      <w:rFonts w:ascii="微软雅黑" w:hAnsi="Times New Roman" w:eastAsia="微软雅黑" w:cs="微软雅黑"/>
      <w:color w:val="000000"/>
      <w:sz w:val="24"/>
      <w:szCs w:val="24"/>
      <w:lang w:val="en-US" w:eastAsia="zh-CN" w:bidi="ar-SA"/>
    </w:rPr>
  </w:style>
  <w:style w:type="paragraph" w:customStyle="1" w:styleId="39">
    <w:name w:val="xl53"/>
    <w:basedOn w:val="1"/>
    <w:next w:val="1"/>
    <w:qFormat/>
    <w:uiPriority w:val="0"/>
    <w:pPr>
      <w:spacing w:before="280" w:after="280" w:line="100" w:lineRule="exact"/>
      <w:jc w:val="center"/>
    </w:pPr>
    <w:rPr>
      <w:b/>
      <w:sz w:val="20"/>
    </w:rPr>
  </w:style>
  <w:style w:type="paragraph" w:customStyle="1" w:styleId="40">
    <w:name w:val="正文2"/>
    <w:basedOn w:val="1"/>
    <w:qFormat/>
    <w:uiPriority w:val="0"/>
    <w:pPr>
      <w:spacing w:before="156" w:line="360" w:lineRule="auto"/>
      <w:ind w:firstLine="510" w:firstLineChars="200"/>
    </w:pPr>
    <w:rPr>
      <w:szCs w:val="20"/>
    </w:rPr>
  </w:style>
  <w:style w:type="paragraph" w:customStyle="1" w:styleId="41">
    <w:name w:val="List Paragraph1"/>
    <w:basedOn w:val="1"/>
    <w:qFormat/>
    <w:uiPriority w:val="0"/>
    <w:pPr>
      <w:ind w:firstLine="200" w:firstLineChars="200"/>
    </w:pPr>
    <w:rPr>
      <w:sz w:val="28"/>
      <w:szCs w:val="28"/>
    </w:rPr>
  </w:style>
  <w:style w:type="paragraph" w:customStyle="1" w:styleId="42">
    <w:name w:val="纯文本1"/>
    <w:basedOn w:val="43"/>
    <w:qFormat/>
    <w:uiPriority w:val="0"/>
    <w:pPr>
      <w:tabs>
        <w:tab w:val="left" w:pos="0"/>
      </w:tabs>
      <w:adjustRightInd w:val="0"/>
      <w:textAlignment w:val="baseline"/>
    </w:pPr>
    <w:rPr>
      <w:rFonts w:ascii="宋体" w:hAnsi="Courier New" w:eastAsia="楷体_GB2312" w:cs="Times New Roman"/>
      <w:sz w:val="26"/>
      <w:szCs w:val="20"/>
    </w:rPr>
  </w:style>
  <w:style w:type="paragraph" w:customStyle="1" w:styleId="43">
    <w:name w:val="正文1"/>
    <w:basedOn w:val="15"/>
    <w:next w:val="1"/>
    <w:qFormat/>
    <w:uiPriority w:val="0"/>
    <w:pPr>
      <w:tabs>
        <w:tab w:val="left" w:pos="0"/>
        <w:tab w:val="clear" w:pos="8268"/>
      </w:tabs>
    </w:pPr>
    <w:rPr>
      <w:rFonts w:ascii="Arial" w:hAnsi="Arial" w:eastAsia="仿宋_GB2312" w:cs="Arial"/>
      <w:b/>
      <w:sz w:val="24"/>
      <w:szCs w:val="24"/>
    </w:rPr>
  </w:style>
  <w:style w:type="paragraph" w:customStyle="1" w:styleId="4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45">
    <w:name w:val="纯文本2"/>
    <w:basedOn w:val="1"/>
    <w:qFormat/>
    <w:uiPriority w:val="0"/>
    <w:pPr>
      <w:adjustRightInd w:val="0"/>
      <w:textAlignment w:val="baseline"/>
    </w:pPr>
    <w:rPr>
      <w:rFonts w:ascii="宋体" w:hAnsi="Courier New" w:eastAsia="楷体_GB2312" w:cs="Times New Roman"/>
      <w:sz w:val="26"/>
      <w:szCs w:val="20"/>
    </w:rPr>
  </w:style>
  <w:style w:type="character" w:customStyle="1" w:styleId="46">
    <w:name w:val="正文文本 Char"/>
    <w:basedOn w:val="33"/>
    <w:link w:val="2"/>
    <w:qFormat/>
    <w:uiPriority w:val="0"/>
    <w:rPr>
      <w:rFonts w:ascii="Times New Roman" w:hAnsi="Times New Roman" w:eastAsia="宋体" w:cs="宋体"/>
      <w:kern w:val="2"/>
      <w:sz w:val="24"/>
      <w:szCs w:val="24"/>
    </w:rPr>
  </w:style>
  <w:style w:type="character" w:customStyle="1" w:styleId="47">
    <w:name w:val="纯文本 Char"/>
    <w:basedOn w:val="33"/>
    <w:link w:val="16"/>
    <w:qFormat/>
    <w:uiPriority w:val="0"/>
    <w:rPr>
      <w:rFonts w:ascii="宋体" w:hAnsi="Courier New"/>
      <w:sz w:val="24"/>
      <w:szCs w:val="24"/>
    </w:rPr>
  </w:style>
  <w:style w:type="paragraph" w:styleId="48">
    <w:name w:val="List Paragraph"/>
    <w:basedOn w:val="1"/>
    <w:qFormat/>
    <w:uiPriority w:val="34"/>
    <w:pPr>
      <w:ind w:firstLine="420" w:firstLineChars="200"/>
    </w:pPr>
    <w:rPr>
      <w:rFonts w:ascii="Calibri" w:hAnsi="Calibri"/>
      <w:szCs w:val="22"/>
    </w:rPr>
  </w:style>
  <w:style w:type="character" w:customStyle="1" w:styleId="49">
    <w:name w:val="font11"/>
    <w:basedOn w:val="33"/>
    <w:qFormat/>
    <w:uiPriority w:val="0"/>
    <w:rPr>
      <w:rFonts w:hint="eastAsia" w:ascii="宋体" w:hAnsi="宋体" w:eastAsia="宋体" w:cs="宋体"/>
      <w:color w:val="000000"/>
      <w:sz w:val="22"/>
      <w:szCs w:val="22"/>
      <w:u w:val="none"/>
    </w:rPr>
  </w:style>
  <w:style w:type="character" w:customStyle="1" w:styleId="50">
    <w:name w:val="font01"/>
    <w:basedOn w:val="33"/>
    <w:qFormat/>
    <w:uiPriority w:val="0"/>
    <w:rPr>
      <w:rFonts w:hint="eastAsia" w:ascii="宋体" w:hAnsi="宋体" w:eastAsia="宋体" w:cs="宋体"/>
      <w:color w:val="000000"/>
      <w:sz w:val="22"/>
      <w:szCs w:val="22"/>
      <w:u w:val="none"/>
    </w:rPr>
  </w:style>
  <w:style w:type="paragraph" w:customStyle="1" w:styleId="51">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52">
    <w:name w:val="xl25"/>
    <w:basedOn w:val="1"/>
    <w:qFormat/>
    <w:uiPriority w:val="0"/>
    <w:pPr>
      <w:widowControl/>
      <w:spacing w:before="100" w:beforeAutospacing="1" w:after="100" w:afterAutospacing="1"/>
      <w:jc w:val="center"/>
    </w:pPr>
    <w:rPr>
      <w:rFonts w:hint="eastAsia" w:ascii="楷体_GB2312" w:hAnsi="宋体" w:eastAsia="楷体_GB2312"/>
      <w:kern w:val="0"/>
      <w:sz w:val="24"/>
      <w:szCs w:val="20"/>
    </w:rPr>
  </w:style>
  <w:style w:type="paragraph" w:customStyle="1" w:styleId="53">
    <w:name w:val="Plain Text1"/>
    <w:basedOn w:val="1"/>
    <w:qFormat/>
    <w:uiPriority w:val="99"/>
    <w:pPr>
      <w:adjustRightInd w:val="0"/>
      <w:textAlignment w:val="baseline"/>
    </w:pPr>
    <w:rPr>
      <w:rFonts w:ascii="宋体" w:hAnsi="Courier New" w:eastAsia="楷体_GB2312"/>
      <w:sz w:val="26"/>
      <w:szCs w:val="20"/>
    </w:rPr>
  </w:style>
  <w:style w:type="paragraph" w:customStyle="1" w:styleId="54">
    <w:name w:val="1正文"/>
    <w:basedOn w:val="1"/>
    <w:qFormat/>
    <w:uiPriority w:val="0"/>
    <w:rPr>
      <w:rFonts w:ascii="宋体" w:hAnsi="宋体"/>
      <w:color w:val="000000"/>
      <w:sz w:val="15"/>
      <w:szCs w:val="14"/>
    </w:rPr>
  </w:style>
  <w:style w:type="paragraph" w:customStyle="1" w:styleId="55">
    <w:name w:val="正文段"/>
    <w:basedOn w:val="1"/>
    <w:qFormat/>
    <w:uiPriority w:val="0"/>
    <w:pPr>
      <w:widowControl/>
      <w:snapToGrid w:val="0"/>
      <w:spacing w:after="50" w:afterLines="50"/>
      <w:ind w:firstLine="200" w:firstLineChars="200"/>
    </w:pPr>
    <w:rPr>
      <w:kern w:val="0"/>
      <w:sz w:val="24"/>
      <w:szCs w:val="20"/>
    </w:rPr>
  </w:style>
  <w:style w:type="paragraph" w:customStyle="1" w:styleId="56">
    <w:name w:val="样式 标题 2 + Times New Roman 四号 非加粗 段前: 5 磅 段后: 0 磅 行距: 固定值 20..."/>
    <w:basedOn w:val="5"/>
    <w:qFormat/>
    <w:uiPriority w:val="0"/>
    <w:pPr>
      <w:spacing w:before="100" w:line="400" w:lineRule="exact"/>
    </w:pPr>
    <w:rPr>
      <w:rFonts w:ascii="Verdana" w:hAnsi="Verdana" w:cs="等线 Light"/>
      <w:b w:val="0"/>
      <w:bCs w:val="0"/>
      <w:sz w:val="28"/>
      <w:szCs w:val="20"/>
    </w:rPr>
  </w:style>
  <w:style w:type="paragraph" w:customStyle="1" w:styleId="57">
    <w:name w:val="正文_0"/>
    <w:basedOn w:val="1"/>
    <w:qFormat/>
    <w:uiPriority w:val="0"/>
    <w:rPr>
      <w:rFonts w:ascii="华文中宋" w:hAnsi="华文中宋" w:eastAsia="等线 Light" w:cs="Times New Roman"/>
      <w:sz w:val="21"/>
      <w:szCs w:val="22"/>
    </w:rPr>
  </w:style>
  <w:style w:type="paragraph" w:customStyle="1" w:styleId="58">
    <w:name w:val="*正文"/>
    <w:basedOn w:val="1"/>
    <w:qFormat/>
    <w:uiPriority w:val="0"/>
    <w:pPr>
      <w:snapToGrid w:val="0"/>
      <w:spacing w:line="360" w:lineRule="auto"/>
      <w:ind w:firstLine="482"/>
      <w:jc w:val="left"/>
    </w:pPr>
    <w:rPr>
      <w:rFonts w:ascii="宋体" w:hAnsi="宋体" w:eastAsia="宋体" w:cs="Times New Roman"/>
      <w:kern w:val="0"/>
      <w:sz w:val="24"/>
      <w:szCs w:val="20"/>
    </w:rPr>
  </w:style>
  <w:style w:type="paragraph" w:customStyle="1" w:styleId="59">
    <w:name w:val="正文7"/>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60">
    <w:name w:val="Normal"/>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61">
    <w:name w:val="默认段落字体 Para Char Char Char Char Char Char Char Char Char1 Char Char Char Char"/>
    <w:basedOn w:val="1"/>
    <w:qFormat/>
    <w:uiPriority w:val="0"/>
    <w:rPr>
      <w:rFonts w:ascii="Tahoma" w:hAnsi="Tahoma"/>
      <w:sz w:val="24"/>
      <w:szCs w:val="20"/>
    </w:rPr>
  </w:style>
  <w:style w:type="paragraph" w:customStyle="1" w:styleId="62">
    <w:name w:val="Heading1"/>
    <w:basedOn w:val="1"/>
    <w:next w:val="1"/>
    <w:qFormat/>
    <w:uiPriority w:val="0"/>
    <w:pPr>
      <w:keepNext/>
      <w:keepLines/>
      <w:spacing w:before="340" w:after="330" w:line="578" w:lineRule="auto"/>
      <w:jc w:val="both"/>
      <w:textAlignment w:val="baseline"/>
    </w:pPr>
    <w:rPr>
      <w:rFonts w:cs="Times New Roman"/>
      <w:b/>
      <w:bCs/>
      <w:kern w:val="44"/>
      <w:sz w:val="44"/>
      <w:szCs w:val="44"/>
      <w:lang w:val="en-US" w:eastAsia="zh-CN" w:bidi="ar-SA"/>
    </w:rPr>
  </w:style>
  <w:style w:type="paragraph" w:customStyle="1" w:styleId="63">
    <w:name w:val="Plain Text"/>
    <w:basedOn w:val="1"/>
    <w:qFormat/>
    <w:uiPriority w:val="0"/>
    <w:pPr>
      <w:adjustRightInd w:val="0"/>
      <w:textAlignment w:val="baseline"/>
    </w:pPr>
    <w:rPr>
      <w:rFonts w:ascii="宋体" w:hAnsi="Courier New" w:eastAsia="楷体_GB2312"/>
      <w:sz w:val="26"/>
      <w:szCs w:val="20"/>
    </w:rPr>
  </w:style>
  <w:style w:type="paragraph" w:customStyle="1" w:styleId="64">
    <w:name w:val="正文缩进2格"/>
    <w:basedOn w:val="1"/>
    <w:qFormat/>
    <w:uiPriority w:val="0"/>
    <w:pPr>
      <w:spacing w:line="600" w:lineRule="exact"/>
      <w:ind w:firstLine="639" w:firstLineChars="206"/>
    </w:pPr>
    <w:rPr>
      <w:rFonts w:ascii="仿宋_GB2312" w:hAnsi="宋体" w:eastAsia="仿宋_GB2312"/>
      <w:sz w:val="31"/>
      <w:szCs w:val="28"/>
    </w:rPr>
  </w:style>
  <w:style w:type="paragraph" w:customStyle="1" w:styleId="65">
    <w:name w:val="正文_17"/>
    <w:qFormat/>
    <w:uiPriority w:val="0"/>
    <w:pPr>
      <w:widowControl w:val="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2017.4</Company>
  <Pages>48</Pages>
  <Words>15617</Words>
  <Characters>16710</Characters>
  <Lines>1</Lines>
  <Paragraphs>1</Paragraphs>
  <TotalTime>7</TotalTime>
  <ScaleCrop>false</ScaleCrop>
  <LinksUpToDate>false</LinksUpToDate>
  <CharactersWithSpaces>20900</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2022-04-28T07:25:00Z</dcterms:created>
  <dc:creator>thtf-5</dc:creator>
  <cp:lastModifiedBy>Later</cp:lastModifiedBy>
  <cp:lastPrinted>2023-05-30T15:43:00Z</cp:lastPrinted>
  <dcterms:modified xsi:type="dcterms:W3CDTF">2025-01-24T06:28:56Z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DD3446510D454732B69175C38BB23CA9</vt:lpwstr>
  </property>
  <property fmtid="{D5CDD505-2E9C-101B-9397-08002B2CF9AE}" pid="4" name="woTemplateTypoMode" linkTarget="0">
    <vt:lpwstr>web</vt:lpwstr>
  </property>
  <property fmtid="{D5CDD505-2E9C-101B-9397-08002B2CF9AE}" pid="5" name="woTemplate" linkTarget="0">
    <vt:i4>1</vt:i4>
  </property>
  <property fmtid="{D5CDD505-2E9C-101B-9397-08002B2CF9AE}" pid="6" name="KSOTemplateDocerSaveRecord">
    <vt:lpwstr>eyJoZGlkIjoiMzlkNTVlZjU5NGNlYTFkNTA0MjI5YmU0NWU5YTcwMjAiLCJ1c2VySWQiOiI4NTI2NTI3NjAifQ==</vt:lpwstr>
  </property>
</Properties>
</file>