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9E095C">
      <w:pPr>
        <w:ind w:firstLine="0" w:firstLineChars="0"/>
        <w:jc w:val="center"/>
        <w:rPr>
          <w:rFonts w:ascii="楷体" w:hAnsi="楷体" w:eastAsia="楷体" w:cs="楷体"/>
          <w:b/>
          <w:bCs/>
          <w:color w:val="000000"/>
          <w:sz w:val="18"/>
          <w:szCs w:val="18"/>
        </w:rPr>
      </w:pPr>
    </w:p>
    <w:p w14:paraId="07D9E963">
      <w:pPr>
        <w:snapToGrid w:val="0"/>
        <w:spacing w:before="100" w:beforeAutospacing="1" w:after="100" w:afterAutospacing="1" w:line="276" w:lineRule="auto"/>
        <w:ind w:firstLine="0" w:firstLineChars="0"/>
        <w:jc w:val="center"/>
        <w:rPr>
          <w:rFonts w:ascii="楷体" w:hAnsi="楷体" w:eastAsia="楷体" w:cs="楷体"/>
          <w:b/>
          <w:bCs/>
          <w:color w:val="000000"/>
          <w:sz w:val="52"/>
          <w:szCs w:val="52"/>
        </w:rPr>
      </w:pPr>
      <w:r>
        <w:rPr>
          <w:rFonts w:hint="eastAsia" w:ascii="楷体" w:hAnsi="楷体" w:eastAsia="楷体" w:cs="楷体"/>
          <w:b/>
          <w:bCs/>
          <w:color w:val="000000"/>
          <w:sz w:val="52"/>
          <w:szCs w:val="52"/>
        </w:rPr>
        <w:t>嘉善县中医医院医共体信息系统升级项目(一期)</w:t>
      </w:r>
    </w:p>
    <w:p w14:paraId="4DDB4212">
      <w:pPr>
        <w:pStyle w:val="43"/>
        <w:ind w:firstLine="643"/>
      </w:pPr>
    </w:p>
    <w:p w14:paraId="6F8294D6">
      <w:pPr>
        <w:pStyle w:val="16"/>
        <w:ind w:firstLine="720"/>
        <w:rPr>
          <w:rFonts w:ascii="楷体" w:hAnsi="楷体" w:eastAsia="楷体" w:cs="楷体"/>
          <w:color w:val="000000"/>
          <w:sz w:val="36"/>
          <w:szCs w:val="36"/>
        </w:rPr>
      </w:pPr>
    </w:p>
    <w:p w14:paraId="7F94CFF2">
      <w:pPr>
        <w:pStyle w:val="16"/>
        <w:ind w:firstLine="720"/>
        <w:rPr>
          <w:rFonts w:ascii="楷体" w:hAnsi="楷体" w:eastAsia="楷体" w:cs="楷体"/>
          <w:color w:val="000000"/>
          <w:sz w:val="36"/>
          <w:szCs w:val="36"/>
        </w:rPr>
      </w:pPr>
    </w:p>
    <w:p w14:paraId="0AFA8103">
      <w:pPr>
        <w:pStyle w:val="16"/>
        <w:ind w:firstLine="720"/>
        <w:rPr>
          <w:rFonts w:ascii="楷体" w:hAnsi="楷体" w:eastAsia="楷体" w:cs="楷体"/>
          <w:color w:val="000000"/>
          <w:sz w:val="36"/>
          <w:szCs w:val="36"/>
        </w:rPr>
      </w:pPr>
    </w:p>
    <w:p w14:paraId="4733FA93">
      <w:pPr>
        <w:spacing w:before="100" w:beforeAutospacing="1" w:after="100" w:afterAutospacing="1" w:line="276" w:lineRule="auto"/>
        <w:ind w:firstLine="0" w:firstLineChars="0"/>
        <w:jc w:val="center"/>
        <w:rPr>
          <w:rFonts w:ascii="楷体" w:hAnsi="楷体" w:eastAsia="楷体" w:cs="楷体"/>
          <w:color w:val="000000"/>
          <w:sz w:val="72"/>
          <w:szCs w:val="72"/>
        </w:rPr>
      </w:pPr>
      <w:r>
        <w:rPr>
          <w:rFonts w:hint="eastAsia" w:ascii="楷体" w:hAnsi="楷体" w:eastAsia="楷体" w:cs="楷体"/>
          <w:color w:val="000000"/>
          <w:sz w:val="72"/>
          <w:szCs w:val="72"/>
        </w:rPr>
        <w:t>公开招标采购文件</w:t>
      </w:r>
    </w:p>
    <w:p w14:paraId="3020B2DE">
      <w:pPr>
        <w:snapToGrid w:val="0"/>
        <w:spacing w:before="100" w:beforeAutospacing="1" w:after="100" w:afterAutospacing="1" w:line="276" w:lineRule="auto"/>
        <w:ind w:firstLine="640"/>
        <w:rPr>
          <w:rFonts w:ascii="楷体" w:hAnsi="楷体" w:eastAsia="楷体" w:cs="楷体"/>
          <w:color w:val="000000"/>
          <w:sz w:val="32"/>
          <w:szCs w:val="32"/>
        </w:rPr>
      </w:pPr>
    </w:p>
    <w:p w14:paraId="717AC3D7">
      <w:pPr>
        <w:snapToGrid w:val="0"/>
        <w:spacing w:before="100" w:beforeAutospacing="1" w:after="100" w:afterAutospacing="1" w:line="276" w:lineRule="auto"/>
        <w:ind w:firstLine="640"/>
        <w:rPr>
          <w:rFonts w:ascii="楷体" w:hAnsi="楷体" w:eastAsia="楷体" w:cs="楷体"/>
          <w:color w:val="000000"/>
          <w:sz w:val="32"/>
          <w:szCs w:val="32"/>
        </w:rPr>
      </w:pPr>
    </w:p>
    <w:p w14:paraId="0DB7FD1B">
      <w:pPr>
        <w:snapToGrid w:val="0"/>
        <w:spacing w:before="100" w:beforeAutospacing="1" w:after="100" w:afterAutospacing="1" w:line="276" w:lineRule="auto"/>
        <w:ind w:firstLine="480"/>
      </w:pPr>
    </w:p>
    <w:p w14:paraId="66759ACC">
      <w:pPr>
        <w:snapToGrid w:val="0"/>
        <w:spacing w:before="100" w:beforeAutospacing="1" w:after="100" w:afterAutospacing="1" w:line="276" w:lineRule="auto"/>
        <w:ind w:firstLine="0" w:firstLineChars="0"/>
        <w:rPr>
          <w:rFonts w:ascii="楷体" w:hAnsi="楷体" w:eastAsia="楷体" w:cs="楷体"/>
          <w:color w:val="000000"/>
          <w:sz w:val="32"/>
          <w:szCs w:val="32"/>
        </w:rPr>
      </w:pPr>
    </w:p>
    <w:p w14:paraId="48C06178">
      <w:pPr>
        <w:pStyle w:val="26"/>
        <w:snapToGrid w:val="0"/>
        <w:spacing w:beforeLines="0" w:afterLines="0" w:line="276" w:lineRule="auto"/>
        <w:ind w:firstLine="904" w:firstLineChars="300"/>
        <w:rPr>
          <w:rFonts w:ascii="楷体" w:hAnsi="楷体" w:eastAsia="楷体" w:cs="楷体"/>
          <w:b/>
          <w:bCs/>
          <w:color w:val="000000"/>
          <w:sz w:val="30"/>
          <w:szCs w:val="30"/>
        </w:rPr>
      </w:pPr>
      <w:r>
        <w:rPr>
          <w:rFonts w:hint="eastAsia" w:ascii="楷体" w:hAnsi="楷体" w:eastAsia="楷体" w:cs="楷体"/>
          <w:b/>
          <w:bCs/>
          <w:color w:val="000000"/>
          <w:sz w:val="30"/>
          <w:szCs w:val="30"/>
        </w:rPr>
        <w:t>项目编号：HZZX-2025-G11</w:t>
      </w:r>
    </w:p>
    <w:p w14:paraId="17681EE0">
      <w:pPr>
        <w:pStyle w:val="26"/>
        <w:snapToGrid w:val="0"/>
        <w:spacing w:beforeLines="0" w:afterLines="0" w:line="276" w:lineRule="auto"/>
        <w:ind w:firstLine="904" w:firstLineChars="300"/>
        <w:rPr>
          <w:rFonts w:ascii="楷体" w:hAnsi="楷体" w:eastAsia="楷体" w:cs="楷体"/>
          <w:b/>
          <w:bCs/>
          <w:color w:val="000000"/>
          <w:sz w:val="30"/>
          <w:szCs w:val="30"/>
        </w:rPr>
      </w:pPr>
      <w:r>
        <w:rPr>
          <w:rFonts w:hint="eastAsia" w:ascii="楷体" w:hAnsi="楷体" w:eastAsia="楷体" w:cs="楷体"/>
          <w:b/>
          <w:bCs/>
          <w:color w:val="000000"/>
          <w:sz w:val="30"/>
          <w:szCs w:val="30"/>
        </w:rPr>
        <w:t>项目名称：嘉善县中医医院医共体信息系统升级项目(一期)</w:t>
      </w:r>
    </w:p>
    <w:p w14:paraId="10752888">
      <w:pPr>
        <w:pStyle w:val="26"/>
        <w:snapToGrid w:val="0"/>
        <w:spacing w:beforeLines="0" w:afterLines="0" w:line="276" w:lineRule="auto"/>
        <w:ind w:firstLine="904" w:firstLineChars="300"/>
        <w:rPr>
          <w:rFonts w:ascii="楷体" w:hAnsi="楷体" w:eastAsia="楷体" w:cs="楷体"/>
          <w:b/>
          <w:bCs/>
          <w:color w:val="000000"/>
          <w:sz w:val="30"/>
          <w:szCs w:val="30"/>
        </w:rPr>
      </w:pPr>
      <w:r>
        <w:rPr>
          <w:rFonts w:hint="eastAsia" w:ascii="楷体" w:hAnsi="楷体" w:eastAsia="楷体" w:cs="楷体"/>
          <w:b/>
          <w:bCs/>
          <w:color w:val="000000"/>
          <w:sz w:val="30"/>
          <w:szCs w:val="30"/>
        </w:rPr>
        <w:t>采购单位：嘉善县中医医院</w:t>
      </w:r>
    </w:p>
    <w:p w14:paraId="79A0A2E0">
      <w:pPr>
        <w:pStyle w:val="26"/>
        <w:snapToGrid w:val="0"/>
        <w:spacing w:beforeLines="0" w:afterLines="0" w:line="276" w:lineRule="auto"/>
        <w:ind w:firstLine="904" w:firstLineChars="300"/>
        <w:rPr>
          <w:rFonts w:ascii="楷体" w:hAnsi="楷体" w:eastAsia="楷体" w:cs="楷体"/>
          <w:b/>
          <w:bCs/>
          <w:color w:val="000000"/>
          <w:sz w:val="30"/>
          <w:szCs w:val="30"/>
        </w:rPr>
      </w:pPr>
      <w:r>
        <w:rPr>
          <w:rFonts w:hint="eastAsia" w:ascii="楷体" w:hAnsi="楷体" w:eastAsia="楷体" w:cs="楷体"/>
          <w:b/>
          <w:bCs/>
          <w:color w:val="000000"/>
          <w:sz w:val="30"/>
          <w:szCs w:val="30"/>
        </w:rPr>
        <w:t>代理机构：嘉兴市宏泽招标咨询有限公司</w:t>
      </w:r>
    </w:p>
    <w:p w14:paraId="2295516E">
      <w:pPr>
        <w:snapToGrid w:val="0"/>
        <w:spacing w:line="240" w:lineRule="auto"/>
        <w:ind w:firstLine="3531" w:firstLineChars="1234"/>
        <w:rPr>
          <w:rFonts w:ascii="楷体" w:hAnsi="楷体" w:eastAsia="楷体" w:cs="楷体"/>
          <w:b/>
          <w:bCs/>
          <w:w w:val="95"/>
          <w:sz w:val="30"/>
          <w:szCs w:val="30"/>
        </w:rPr>
      </w:pPr>
    </w:p>
    <w:p w14:paraId="5561ABB9">
      <w:pPr>
        <w:snapToGrid w:val="0"/>
        <w:spacing w:before="100" w:beforeAutospacing="1" w:after="100" w:afterAutospacing="1" w:line="276" w:lineRule="auto"/>
        <w:ind w:firstLine="3531" w:firstLineChars="1234"/>
        <w:rPr>
          <w:rFonts w:ascii="楷体" w:hAnsi="楷体" w:eastAsia="楷体" w:cs="楷体"/>
          <w:sz w:val="30"/>
          <w:szCs w:val="30"/>
        </w:rPr>
      </w:pPr>
      <w:r>
        <w:rPr>
          <w:rFonts w:hint="eastAsia" w:ascii="楷体" w:hAnsi="楷体" w:eastAsia="楷体" w:cs="楷体"/>
          <w:b/>
          <w:bCs/>
          <w:w w:val="95"/>
          <w:sz w:val="30"/>
          <w:szCs w:val="30"/>
        </w:rPr>
        <w:t>2025年3月</w:t>
      </w:r>
    </w:p>
    <w:p w14:paraId="7C3CBDA4">
      <w:pPr>
        <w:pStyle w:val="26"/>
        <w:tabs>
          <w:tab w:val="left" w:pos="9072"/>
        </w:tabs>
        <w:spacing w:beforeLines="0" w:beforeAutospacing="1" w:afterLines="0" w:afterAutospacing="1" w:line="276" w:lineRule="auto"/>
        <w:ind w:firstLine="420"/>
        <w:rPr>
          <w:rFonts w:hAnsi="宋体" w:cs="宋体"/>
          <w:color w:val="000000"/>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1361" w:right="1020" w:bottom="1361" w:left="1020" w:header="851" w:footer="850" w:gutter="340"/>
          <w:cols w:space="0" w:num="1"/>
          <w:docGrid w:linePitch="381" w:charSpace="0"/>
        </w:sectPr>
      </w:pPr>
    </w:p>
    <w:p w14:paraId="745414D2">
      <w:pPr>
        <w:pStyle w:val="103"/>
        <w:ind w:firstLine="723"/>
        <w:jc w:val="center"/>
        <w:rPr>
          <w:color w:val="000000"/>
          <w:sz w:val="36"/>
          <w:lang w:val="zh-CN"/>
        </w:rPr>
      </w:pPr>
      <w:bookmarkStart w:id="0" w:name="_Toc18407"/>
      <w:bookmarkStart w:id="1" w:name="_Toc27687"/>
    </w:p>
    <w:p w14:paraId="1B2F5760">
      <w:pPr>
        <w:ind w:firstLine="480"/>
        <w:rPr>
          <w:lang w:val="zh-CN"/>
        </w:rPr>
      </w:pPr>
    </w:p>
    <w:p w14:paraId="58AFB0CD">
      <w:pPr>
        <w:pStyle w:val="103"/>
        <w:ind w:firstLine="723"/>
        <w:jc w:val="center"/>
        <w:rPr>
          <w:color w:val="000000"/>
          <w:sz w:val="36"/>
          <w:lang w:val="zh-CN"/>
        </w:rPr>
      </w:pPr>
      <w:r>
        <w:rPr>
          <w:color w:val="000000"/>
          <w:sz w:val="36"/>
          <w:lang w:val="zh-CN"/>
        </w:rPr>
        <w:t>目</w:t>
      </w:r>
      <w:r>
        <w:rPr>
          <w:rFonts w:hint="eastAsia"/>
          <w:color w:val="000000"/>
          <w:sz w:val="36"/>
          <w:lang w:val="zh-CN"/>
        </w:rPr>
        <w:t xml:space="preserve">  </w:t>
      </w:r>
      <w:r>
        <w:rPr>
          <w:color w:val="000000"/>
          <w:sz w:val="36"/>
          <w:lang w:val="zh-CN"/>
        </w:rPr>
        <w:t>录</w:t>
      </w:r>
      <w:bookmarkEnd w:id="0"/>
      <w:bookmarkEnd w:id="1"/>
    </w:p>
    <w:p w14:paraId="671E93B1">
      <w:pPr>
        <w:ind w:firstLine="480"/>
      </w:pPr>
    </w:p>
    <w:p w14:paraId="1B14EABC">
      <w:pPr>
        <w:pStyle w:val="33"/>
        <w:tabs>
          <w:tab w:val="right" w:leader="dot" w:pos="9412"/>
        </w:tabs>
        <w:ind w:firstLine="0" w:firstLineChars="0"/>
        <w:rPr>
          <w:rFonts w:ascii="宋体" w:hAnsi="宋体" w:cs="宋体"/>
          <w:sz w:val="24"/>
          <w:szCs w:val="24"/>
        </w:rPr>
      </w:pPr>
      <w:r>
        <w:rPr>
          <w:rFonts w:hint="eastAsia" w:ascii="宋体" w:hAnsi="宋体" w:cs="宋体"/>
          <w:sz w:val="24"/>
          <w:szCs w:val="24"/>
        </w:rPr>
        <w:fldChar w:fldCharType="begin"/>
      </w:r>
      <w:r>
        <w:rPr>
          <w:rFonts w:hint="eastAsia" w:ascii="宋体" w:hAnsi="宋体" w:cs="宋体"/>
          <w:sz w:val="24"/>
          <w:szCs w:val="24"/>
        </w:rPr>
        <w:instrText xml:space="preserve"> TOC \o "1-3" \h \z \u </w:instrText>
      </w:r>
      <w:r>
        <w:rPr>
          <w:rFonts w:hint="eastAsia" w:ascii="宋体" w:hAnsi="宋体" w:cs="宋体"/>
          <w:sz w:val="24"/>
          <w:szCs w:val="24"/>
        </w:rPr>
        <w:fldChar w:fldCharType="separate"/>
      </w:r>
      <w:r>
        <w:fldChar w:fldCharType="begin"/>
      </w:r>
      <w:r>
        <w:instrText xml:space="preserve"> HYPERLINK \l "_Toc23337" </w:instrText>
      </w:r>
      <w:r>
        <w:fldChar w:fldCharType="separate"/>
      </w:r>
      <w:r>
        <w:rPr>
          <w:rFonts w:hint="eastAsia" w:ascii="宋体" w:hAnsi="宋体" w:cs="宋体"/>
          <w:sz w:val="24"/>
          <w:szCs w:val="24"/>
        </w:rPr>
        <w:t>第一章  公开招标采购公告</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_Toc23337 </w:instrText>
      </w:r>
      <w:r>
        <w:rPr>
          <w:rFonts w:hint="eastAsia" w:ascii="宋体" w:hAnsi="宋体" w:cs="宋体"/>
          <w:sz w:val="24"/>
          <w:szCs w:val="24"/>
        </w:rPr>
        <w:fldChar w:fldCharType="separate"/>
      </w:r>
      <w:r>
        <w:rPr>
          <w:rFonts w:ascii="宋体" w:hAnsi="宋体" w:cs="宋体"/>
          <w:sz w:val="24"/>
          <w:szCs w:val="24"/>
        </w:rPr>
        <w:t>1</w:t>
      </w:r>
      <w:r>
        <w:rPr>
          <w:rFonts w:hint="eastAsia" w:ascii="宋体" w:hAnsi="宋体" w:cs="宋体"/>
          <w:sz w:val="24"/>
          <w:szCs w:val="24"/>
        </w:rPr>
        <w:fldChar w:fldCharType="end"/>
      </w:r>
      <w:r>
        <w:rPr>
          <w:rFonts w:hint="eastAsia" w:ascii="宋体" w:hAnsi="宋体" w:cs="宋体"/>
          <w:sz w:val="24"/>
          <w:szCs w:val="24"/>
        </w:rPr>
        <w:fldChar w:fldCharType="end"/>
      </w:r>
    </w:p>
    <w:p w14:paraId="0C7DE453">
      <w:pPr>
        <w:pStyle w:val="33"/>
        <w:tabs>
          <w:tab w:val="right" w:leader="dot" w:pos="9412"/>
        </w:tabs>
        <w:ind w:firstLine="0" w:firstLineChars="0"/>
        <w:rPr>
          <w:rFonts w:ascii="宋体" w:hAnsi="宋体" w:cs="宋体"/>
          <w:sz w:val="24"/>
          <w:szCs w:val="24"/>
        </w:rPr>
      </w:pPr>
      <w:r>
        <w:fldChar w:fldCharType="begin"/>
      </w:r>
      <w:r>
        <w:instrText xml:space="preserve"> HYPERLINK \l "_Toc13127" </w:instrText>
      </w:r>
      <w:r>
        <w:fldChar w:fldCharType="separate"/>
      </w:r>
      <w:r>
        <w:rPr>
          <w:rFonts w:hint="eastAsia" w:ascii="宋体" w:hAnsi="宋体" w:cs="宋体"/>
          <w:sz w:val="24"/>
          <w:szCs w:val="24"/>
        </w:rPr>
        <w:t>第二章  采购需求</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_Toc13127 </w:instrText>
      </w:r>
      <w:r>
        <w:rPr>
          <w:rFonts w:hint="eastAsia" w:ascii="宋体" w:hAnsi="宋体" w:cs="宋体"/>
          <w:sz w:val="24"/>
          <w:szCs w:val="24"/>
        </w:rPr>
        <w:fldChar w:fldCharType="separate"/>
      </w:r>
      <w:r>
        <w:rPr>
          <w:rFonts w:ascii="宋体" w:hAnsi="宋体" w:cs="宋体"/>
          <w:sz w:val="24"/>
          <w:szCs w:val="24"/>
        </w:rPr>
        <w:t>5</w:t>
      </w:r>
      <w:r>
        <w:rPr>
          <w:rFonts w:hint="eastAsia" w:ascii="宋体" w:hAnsi="宋体" w:cs="宋体"/>
          <w:sz w:val="24"/>
          <w:szCs w:val="24"/>
        </w:rPr>
        <w:fldChar w:fldCharType="end"/>
      </w:r>
      <w:r>
        <w:rPr>
          <w:rFonts w:hint="eastAsia" w:ascii="宋体" w:hAnsi="宋体" w:cs="宋体"/>
          <w:sz w:val="24"/>
          <w:szCs w:val="24"/>
        </w:rPr>
        <w:fldChar w:fldCharType="end"/>
      </w:r>
    </w:p>
    <w:p w14:paraId="54ACF634">
      <w:pPr>
        <w:pStyle w:val="33"/>
        <w:tabs>
          <w:tab w:val="right" w:leader="dot" w:pos="9412"/>
        </w:tabs>
        <w:ind w:firstLine="0" w:firstLineChars="0"/>
        <w:rPr>
          <w:rFonts w:ascii="宋体" w:hAnsi="宋体" w:cs="宋体"/>
          <w:sz w:val="24"/>
          <w:szCs w:val="24"/>
        </w:rPr>
      </w:pPr>
      <w:r>
        <w:fldChar w:fldCharType="begin"/>
      </w:r>
      <w:r>
        <w:instrText xml:space="preserve"> HYPERLINK \l "_Toc21356" </w:instrText>
      </w:r>
      <w:r>
        <w:fldChar w:fldCharType="separate"/>
      </w:r>
      <w:r>
        <w:rPr>
          <w:rFonts w:hint="eastAsia" w:ascii="宋体" w:hAnsi="宋体" w:cs="宋体"/>
          <w:sz w:val="24"/>
          <w:szCs w:val="24"/>
        </w:rPr>
        <w:t>第三章  投标人须知</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_Toc21356 </w:instrText>
      </w:r>
      <w:r>
        <w:rPr>
          <w:rFonts w:hint="eastAsia" w:ascii="宋体" w:hAnsi="宋体" w:cs="宋体"/>
          <w:sz w:val="24"/>
          <w:szCs w:val="24"/>
        </w:rPr>
        <w:fldChar w:fldCharType="separate"/>
      </w:r>
      <w:r>
        <w:rPr>
          <w:rFonts w:ascii="宋体" w:hAnsi="宋体" w:cs="宋体"/>
          <w:sz w:val="24"/>
          <w:szCs w:val="24"/>
        </w:rPr>
        <w:t>5</w:t>
      </w:r>
      <w:r>
        <w:rPr>
          <w:rFonts w:hint="eastAsia" w:ascii="宋体" w:hAnsi="宋体" w:cs="宋体"/>
          <w:sz w:val="24"/>
          <w:szCs w:val="24"/>
        </w:rPr>
        <w:fldChar w:fldCharType="end"/>
      </w:r>
      <w:r>
        <w:rPr>
          <w:rFonts w:hint="eastAsia" w:ascii="宋体" w:hAnsi="宋体" w:cs="宋体"/>
          <w:sz w:val="24"/>
          <w:szCs w:val="24"/>
        </w:rPr>
        <w:fldChar w:fldCharType="end"/>
      </w:r>
    </w:p>
    <w:p w14:paraId="0A6E0F9F">
      <w:pPr>
        <w:pStyle w:val="25"/>
        <w:tabs>
          <w:tab w:val="right" w:leader="dot" w:pos="9412"/>
        </w:tabs>
        <w:ind w:left="0" w:leftChars="0" w:firstLine="0" w:firstLineChars="0"/>
        <w:rPr>
          <w:rFonts w:ascii="宋体" w:hAnsi="宋体" w:cs="宋体"/>
          <w:szCs w:val="24"/>
        </w:rPr>
      </w:pPr>
      <w:r>
        <w:fldChar w:fldCharType="begin"/>
      </w:r>
      <w:r>
        <w:instrText xml:space="preserve"> HYPERLINK \l "_Toc29102" </w:instrText>
      </w:r>
      <w:r>
        <w:fldChar w:fldCharType="separate"/>
      </w:r>
      <w:r>
        <w:rPr>
          <w:rFonts w:hint="eastAsia" w:ascii="宋体" w:hAnsi="宋体" w:cs="宋体"/>
          <w:szCs w:val="24"/>
        </w:rPr>
        <w:t>一、前附表</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_Toc29102 </w:instrText>
      </w:r>
      <w:r>
        <w:rPr>
          <w:rFonts w:hint="eastAsia" w:ascii="宋体" w:hAnsi="宋体" w:cs="宋体"/>
          <w:szCs w:val="24"/>
        </w:rPr>
        <w:fldChar w:fldCharType="separate"/>
      </w:r>
      <w:r>
        <w:rPr>
          <w:rFonts w:ascii="宋体" w:hAnsi="宋体" w:cs="宋体"/>
          <w:szCs w:val="24"/>
        </w:rPr>
        <w:t>44</w:t>
      </w:r>
      <w:r>
        <w:rPr>
          <w:rFonts w:hint="eastAsia" w:ascii="宋体" w:hAnsi="宋体" w:cs="宋体"/>
          <w:szCs w:val="24"/>
        </w:rPr>
        <w:fldChar w:fldCharType="end"/>
      </w:r>
      <w:r>
        <w:rPr>
          <w:rFonts w:hint="eastAsia" w:ascii="宋体" w:hAnsi="宋体" w:cs="宋体"/>
          <w:szCs w:val="24"/>
        </w:rPr>
        <w:fldChar w:fldCharType="end"/>
      </w:r>
    </w:p>
    <w:p w14:paraId="3B59FB5D">
      <w:pPr>
        <w:pStyle w:val="25"/>
        <w:tabs>
          <w:tab w:val="right" w:leader="dot" w:pos="9412"/>
        </w:tabs>
        <w:ind w:left="0" w:leftChars="0" w:firstLine="0" w:firstLineChars="0"/>
        <w:rPr>
          <w:rFonts w:ascii="宋体" w:hAnsi="宋体" w:cs="宋体"/>
          <w:szCs w:val="24"/>
        </w:rPr>
      </w:pPr>
      <w:r>
        <w:fldChar w:fldCharType="begin"/>
      </w:r>
      <w:r>
        <w:instrText xml:space="preserve"> HYPERLINK \l "_Toc29258" </w:instrText>
      </w:r>
      <w:r>
        <w:fldChar w:fldCharType="separate"/>
      </w:r>
      <w:r>
        <w:rPr>
          <w:rFonts w:hint="eastAsia" w:ascii="宋体" w:hAnsi="宋体" w:cs="宋体"/>
          <w:szCs w:val="24"/>
        </w:rPr>
        <w:t>二、总  则</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_Toc29258 </w:instrText>
      </w:r>
      <w:r>
        <w:rPr>
          <w:rFonts w:hint="eastAsia" w:ascii="宋体" w:hAnsi="宋体" w:cs="宋体"/>
          <w:szCs w:val="24"/>
        </w:rPr>
        <w:fldChar w:fldCharType="separate"/>
      </w:r>
      <w:r>
        <w:rPr>
          <w:rFonts w:ascii="宋体" w:hAnsi="宋体" w:cs="宋体"/>
          <w:szCs w:val="24"/>
        </w:rPr>
        <w:t>47</w:t>
      </w:r>
      <w:r>
        <w:rPr>
          <w:rFonts w:hint="eastAsia" w:ascii="宋体" w:hAnsi="宋体" w:cs="宋体"/>
          <w:szCs w:val="24"/>
        </w:rPr>
        <w:fldChar w:fldCharType="end"/>
      </w:r>
      <w:r>
        <w:rPr>
          <w:rFonts w:hint="eastAsia" w:ascii="宋体" w:hAnsi="宋体" w:cs="宋体"/>
          <w:szCs w:val="24"/>
        </w:rPr>
        <w:fldChar w:fldCharType="end"/>
      </w:r>
    </w:p>
    <w:p w14:paraId="060CE5E5">
      <w:pPr>
        <w:pStyle w:val="25"/>
        <w:tabs>
          <w:tab w:val="right" w:leader="dot" w:pos="9412"/>
        </w:tabs>
        <w:ind w:left="0" w:leftChars="0" w:firstLine="0" w:firstLineChars="0"/>
        <w:rPr>
          <w:rFonts w:ascii="宋体" w:hAnsi="宋体" w:cs="宋体"/>
          <w:szCs w:val="24"/>
        </w:rPr>
      </w:pPr>
      <w:r>
        <w:fldChar w:fldCharType="begin"/>
      </w:r>
      <w:r>
        <w:instrText xml:space="preserve"> HYPERLINK \l "_Toc6142" </w:instrText>
      </w:r>
      <w:r>
        <w:fldChar w:fldCharType="separate"/>
      </w:r>
      <w:r>
        <w:rPr>
          <w:rFonts w:hint="eastAsia" w:ascii="宋体" w:hAnsi="宋体" w:cs="宋体"/>
          <w:szCs w:val="24"/>
        </w:rPr>
        <w:t>三、采购文件</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_Toc6142 </w:instrText>
      </w:r>
      <w:r>
        <w:rPr>
          <w:rFonts w:hint="eastAsia" w:ascii="宋体" w:hAnsi="宋体" w:cs="宋体"/>
          <w:szCs w:val="24"/>
        </w:rPr>
        <w:fldChar w:fldCharType="separate"/>
      </w:r>
      <w:r>
        <w:rPr>
          <w:rFonts w:ascii="宋体" w:hAnsi="宋体" w:cs="宋体"/>
          <w:szCs w:val="24"/>
        </w:rPr>
        <w:t>49</w:t>
      </w:r>
      <w:r>
        <w:rPr>
          <w:rFonts w:hint="eastAsia" w:ascii="宋体" w:hAnsi="宋体" w:cs="宋体"/>
          <w:szCs w:val="24"/>
        </w:rPr>
        <w:fldChar w:fldCharType="end"/>
      </w:r>
      <w:r>
        <w:rPr>
          <w:rFonts w:hint="eastAsia" w:ascii="宋体" w:hAnsi="宋体" w:cs="宋体"/>
          <w:szCs w:val="24"/>
        </w:rPr>
        <w:fldChar w:fldCharType="end"/>
      </w:r>
    </w:p>
    <w:p w14:paraId="37DC4421">
      <w:pPr>
        <w:pStyle w:val="25"/>
        <w:tabs>
          <w:tab w:val="right" w:leader="dot" w:pos="9412"/>
        </w:tabs>
        <w:ind w:left="0" w:leftChars="0" w:firstLine="0" w:firstLineChars="0"/>
        <w:rPr>
          <w:rFonts w:ascii="宋体" w:hAnsi="宋体" w:cs="宋体"/>
          <w:szCs w:val="24"/>
        </w:rPr>
      </w:pPr>
      <w:r>
        <w:fldChar w:fldCharType="begin"/>
      </w:r>
      <w:r>
        <w:instrText xml:space="preserve"> HYPERLINK \l "_Toc17209" </w:instrText>
      </w:r>
      <w:r>
        <w:fldChar w:fldCharType="separate"/>
      </w:r>
      <w:r>
        <w:rPr>
          <w:rFonts w:hint="eastAsia" w:ascii="宋体" w:hAnsi="宋体" w:cs="宋体"/>
          <w:szCs w:val="24"/>
        </w:rPr>
        <w:t>四、投标文件的编制</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_Toc17209 </w:instrText>
      </w:r>
      <w:r>
        <w:rPr>
          <w:rFonts w:hint="eastAsia" w:ascii="宋体" w:hAnsi="宋体" w:cs="宋体"/>
          <w:szCs w:val="24"/>
        </w:rPr>
        <w:fldChar w:fldCharType="separate"/>
      </w:r>
      <w:r>
        <w:rPr>
          <w:rFonts w:ascii="宋体" w:hAnsi="宋体" w:cs="宋体"/>
          <w:szCs w:val="24"/>
        </w:rPr>
        <w:t>49</w:t>
      </w:r>
      <w:r>
        <w:rPr>
          <w:rFonts w:hint="eastAsia" w:ascii="宋体" w:hAnsi="宋体" w:cs="宋体"/>
          <w:szCs w:val="24"/>
        </w:rPr>
        <w:fldChar w:fldCharType="end"/>
      </w:r>
      <w:r>
        <w:rPr>
          <w:rFonts w:hint="eastAsia" w:ascii="宋体" w:hAnsi="宋体" w:cs="宋体"/>
          <w:szCs w:val="24"/>
        </w:rPr>
        <w:fldChar w:fldCharType="end"/>
      </w:r>
    </w:p>
    <w:p w14:paraId="182E79D6">
      <w:pPr>
        <w:pStyle w:val="25"/>
        <w:tabs>
          <w:tab w:val="right" w:leader="dot" w:pos="9412"/>
        </w:tabs>
        <w:ind w:left="0" w:leftChars="0" w:firstLine="0" w:firstLineChars="0"/>
        <w:rPr>
          <w:rFonts w:ascii="宋体" w:hAnsi="宋体" w:cs="宋体"/>
          <w:szCs w:val="24"/>
        </w:rPr>
      </w:pPr>
      <w:r>
        <w:fldChar w:fldCharType="begin"/>
      </w:r>
      <w:r>
        <w:instrText xml:space="preserve"> HYPERLINK \l "_Toc29513" </w:instrText>
      </w:r>
      <w:r>
        <w:fldChar w:fldCharType="separate"/>
      </w:r>
      <w:r>
        <w:rPr>
          <w:rFonts w:hint="eastAsia" w:ascii="宋体" w:hAnsi="宋体" w:cs="宋体"/>
          <w:szCs w:val="24"/>
        </w:rPr>
        <w:t>五、开标</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_Toc29513 </w:instrText>
      </w:r>
      <w:r>
        <w:rPr>
          <w:rFonts w:hint="eastAsia" w:ascii="宋体" w:hAnsi="宋体" w:cs="宋体"/>
          <w:szCs w:val="24"/>
        </w:rPr>
        <w:fldChar w:fldCharType="separate"/>
      </w:r>
      <w:r>
        <w:rPr>
          <w:rFonts w:ascii="宋体" w:hAnsi="宋体" w:cs="宋体"/>
          <w:szCs w:val="24"/>
        </w:rPr>
        <w:t>53</w:t>
      </w:r>
      <w:r>
        <w:rPr>
          <w:rFonts w:hint="eastAsia" w:ascii="宋体" w:hAnsi="宋体" w:cs="宋体"/>
          <w:szCs w:val="24"/>
        </w:rPr>
        <w:fldChar w:fldCharType="end"/>
      </w:r>
      <w:r>
        <w:rPr>
          <w:rFonts w:hint="eastAsia" w:ascii="宋体" w:hAnsi="宋体" w:cs="宋体"/>
          <w:szCs w:val="24"/>
        </w:rPr>
        <w:fldChar w:fldCharType="end"/>
      </w:r>
    </w:p>
    <w:p w14:paraId="4A04C409">
      <w:pPr>
        <w:pStyle w:val="25"/>
        <w:tabs>
          <w:tab w:val="right" w:leader="dot" w:pos="9412"/>
        </w:tabs>
        <w:ind w:left="0" w:leftChars="0" w:firstLine="0" w:firstLineChars="0"/>
        <w:rPr>
          <w:rFonts w:ascii="宋体" w:hAnsi="宋体" w:cs="宋体"/>
          <w:szCs w:val="24"/>
        </w:rPr>
      </w:pPr>
      <w:r>
        <w:fldChar w:fldCharType="begin"/>
      </w:r>
      <w:r>
        <w:instrText xml:space="preserve"> HYPERLINK \l "_Toc27612" </w:instrText>
      </w:r>
      <w:r>
        <w:fldChar w:fldCharType="separate"/>
      </w:r>
      <w:r>
        <w:rPr>
          <w:rFonts w:hint="eastAsia" w:ascii="宋体" w:hAnsi="宋体" w:cs="宋体"/>
          <w:szCs w:val="24"/>
        </w:rPr>
        <w:t>六、评标</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_Toc27612 </w:instrText>
      </w:r>
      <w:r>
        <w:rPr>
          <w:rFonts w:hint="eastAsia" w:ascii="宋体" w:hAnsi="宋体" w:cs="宋体"/>
          <w:szCs w:val="24"/>
        </w:rPr>
        <w:fldChar w:fldCharType="separate"/>
      </w:r>
      <w:r>
        <w:rPr>
          <w:rFonts w:ascii="宋体" w:hAnsi="宋体" w:cs="宋体"/>
          <w:szCs w:val="24"/>
        </w:rPr>
        <w:t>53</w:t>
      </w:r>
      <w:r>
        <w:rPr>
          <w:rFonts w:hint="eastAsia" w:ascii="宋体" w:hAnsi="宋体" w:cs="宋体"/>
          <w:szCs w:val="24"/>
        </w:rPr>
        <w:fldChar w:fldCharType="end"/>
      </w:r>
      <w:r>
        <w:rPr>
          <w:rFonts w:hint="eastAsia" w:ascii="宋体" w:hAnsi="宋体" w:cs="宋体"/>
          <w:szCs w:val="24"/>
        </w:rPr>
        <w:fldChar w:fldCharType="end"/>
      </w:r>
    </w:p>
    <w:p w14:paraId="33E15713">
      <w:pPr>
        <w:pStyle w:val="25"/>
        <w:tabs>
          <w:tab w:val="right" w:leader="dot" w:pos="9412"/>
        </w:tabs>
        <w:ind w:left="0" w:leftChars="0" w:firstLine="0" w:firstLineChars="0"/>
        <w:rPr>
          <w:rFonts w:ascii="宋体" w:hAnsi="宋体" w:cs="宋体"/>
          <w:szCs w:val="24"/>
        </w:rPr>
      </w:pPr>
      <w:r>
        <w:fldChar w:fldCharType="begin"/>
      </w:r>
      <w:r>
        <w:instrText xml:space="preserve"> HYPERLINK \l "_Toc31102" </w:instrText>
      </w:r>
      <w:r>
        <w:fldChar w:fldCharType="separate"/>
      </w:r>
      <w:r>
        <w:rPr>
          <w:rFonts w:hint="eastAsia" w:ascii="宋体" w:hAnsi="宋体" w:cs="宋体"/>
          <w:szCs w:val="24"/>
        </w:rPr>
        <w:t>七、定标</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_Toc31102 </w:instrText>
      </w:r>
      <w:r>
        <w:rPr>
          <w:rFonts w:hint="eastAsia" w:ascii="宋体" w:hAnsi="宋体" w:cs="宋体"/>
          <w:szCs w:val="24"/>
        </w:rPr>
        <w:fldChar w:fldCharType="separate"/>
      </w:r>
      <w:r>
        <w:rPr>
          <w:rFonts w:ascii="宋体" w:hAnsi="宋体" w:cs="宋体"/>
          <w:szCs w:val="24"/>
        </w:rPr>
        <w:t>55</w:t>
      </w:r>
      <w:r>
        <w:rPr>
          <w:rFonts w:hint="eastAsia" w:ascii="宋体" w:hAnsi="宋体" w:cs="宋体"/>
          <w:szCs w:val="24"/>
        </w:rPr>
        <w:fldChar w:fldCharType="end"/>
      </w:r>
      <w:r>
        <w:rPr>
          <w:rFonts w:hint="eastAsia" w:ascii="宋体" w:hAnsi="宋体" w:cs="宋体"/>
          <w:szCs w:val="24"/>
        </w:rPr>
        <w:fldChar w:fldCharType="end"/>
      </w:r>
    </w:p>
    <w:p w14:paraId="66D64A84">
      <w:pPr>
        <w:pStyle w:val="25"/>
        <w:tabs>
          <w:tab w:val="right" w:leader="dot" w:pos="9412"/>
        </w:tabs>
        <w:ind w:left="0" w:leftChars="0" w:firstLine="0" w:firstLineChars="0"/>
        <w:rPr>
          <w:rFonts w:ascii="宋体" w:hAnsi="宋体" w:cs="宋体"/>
          <w:szCs w:val="24"/>
        </w:rPr>
      </w:pPr>
      <w:r>
        <w:fldChar w:fldCharType="begin"/>
      </w:r>
      <w:r>
        <w:instrText xml:space="preserve"> HYPERLINK \l "_Toc22515" </w:instrText>
      </w:r>
      <w:r>
        <w:fldChar w:fldCharType="separate"/>
      </w:r>
      <w:r>
        <w:rPr>
          <w:rFonts w:hint="eastAsia" w:ascii="宋体" w:hAnsi="宋体" w:cs="宋体"/>
          <w:szCs w:val="24"/>
        </w:rPr>
        <w:t>八、合同授予</w:t>
      </w:r>
      <w:r>
        <w:rPr>
          <w:rFonts w:hint="eastAsia" w:ascii="宋体" w:hAnsi="宋体" w:cs="宋体"/>
          <w:szCs w:val="24"/>
        </w:rPr>
        <w:tab/>
      </w:r>
      <w:r>
        <w:rPr>
          <w:rFonts w:hint="eastAsia" w:ascii="宋体" w:hAnsi="宋体" w:cs="宋体"/>
          <w:szCs w:val="24"/>
        </w:rPr>
        <w:fldChar w:fldCharType="begin"/>
      </w:r>
      <w:r>
        <w:rPr>
          <w:rFonts w:hint="eastAsia" w:ascii="宋体" w:hAnsi="宋体" w:cs="宋体"/>
          <w:szCs w:val="24"/>
        </w:rPr>
        <w:instrText xml:space="preserve"> PAGEREF _Toc22515 </w:instrText>
      </w:r>
      <w:r>
        <w:rPr>
          <w:rFonts w:hint="eastAsia" w:ascii="宋体" w:hAnsi="宋体" w:cs="宋体"/>
          <w:szCs w:val="24"/>
        </w:rPr>
        <w:fldChar w:fldCharType="separate"/>
      </w:r>
      <w:r>
        <w:rPr>
          <w:rFonts w:ascii="宋体" w:hAnsi="宋体" w:cs="宋体"/>
          <w:szCs w:val="24"/>
        </w:rPr>
        <w:t>55</w:t>
      </w:r>
      <w:r>
        <w:rPr>
          <w:rFonts w:hint="eastAsia" w:ascii="宋体" w:hAnsi="宋体" w:cs="宋体"/>
          <w:szCs w:val="24"/>
        </w:rPr>
        <w:fldChar w:fldCharType="end"/>
      </w:r>
      <w:r>
        <w:rPr>
          <w:rFonts w:hint="eastAsia" w:ascii="宋体" w:hAnsi="宋体" w:cs="宋体"/>
          <w:szCs w:val="24"/>
        </w:rPr>
        <w:fldChar w:fldCharType="end"/>
      </w:r>
    </w:p>
    <w:p w14:paraId="45F5A942">
      <w:pPr>
        <w:pStyle w:val="33"/>
        <w:tabs>
          <w:tab w:val="right" w:leader="dot" w:pos="9412"/>
        </w:tabs>
        <w:ind w:firstLine="0" w:firstLineChars="0"/>
        <w:rPr>
          <w:rFonts w:ascii="宋体" w:hAnsi="宋体" w:cs="宋体"/>
          <w:sz w:val="24"/>
          <w:szCs w:val="24"/>
        </w:rPr>
      </w:pPr>
      <w:r>
        <w:fldChar w:fldCharType="begin"/>
      </w:r>
      <w:r>
        <w:instrText xml:space="preserve"> HYPERLINK \l "_Toc7734" </w:instrText>
      </w:r>
      <w:r>
        <w:fldChar w:fldCharType="separate"/>
      </w:r>
      <w:r>
        <w:rPr>
          <w:rFonts w:hint="eastAsia" w:ascii="宋体" w:hAnsi="宋体" w:cs="宋体"/>
          <w:sz w:val="24"/>
          <w:szCs w:val="24"/>
        </w:rPr>
        <w:t>第四章  评标办法</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_Toc7734 </w:instrText>
      </w:r>
      <w:r>
        <w:rPr>
          <w:rFonts w:hint="eastAsia" w:ascii="宋体" w:hAnsi="宋体" w:cs="宋体"/>
          <w:sz w:val="24"/>
          <w:szCs w:val="24"/>
        </w:rPr>
        <w:fldChar w:fldCharType="separate"/>
      </w:r>
      <w:r>
        <w:rPr>
          <w:rFonts w:ascii="宋体" w:hAnsi="宋体" w:cs="宋体"/>
          <w:sz w:val="24"/>
          <w:szCs w:val="24"/>
        </w:rPr>
        <w:t>56</w:t>
      </w:r>
      <w:r>
        <w:rPr>
          <w:rFonts w:hint="eastAsia" w:ascii="宋体" w:hAnsi="宋体" w:cs="宋体"/>
          <w:sz w:val="24"/>
          <w:szCs w:val="24"/>
        </w:rPr>
        <w:fldChar w:fldCharType="end"/>
      </w:r>
      <w:r>
        <w:rPr>
          <w:rFonts w:hint="eastAsia" w:ascii="宋体" w:hAnsi="宋体" w:cs="宋体"/>
          <w:sz w:val="24"/>
          <w:szCs w:val="24"/>
        </w:rPr>
        <w:fldChar w:fldCharType="end"/>
      </w:r>
    </w:p>
    <w:p w14:paraId="7C6B13C0">
      <w:pPr>
        <w:pStyle w:val="33"/>
        <w:tabs>
          <w:tab w:val="right" w:leader="dot" w:pos="9412"/>
        </w:tabs>
        <w:ind w:firstLine="0" w:firstLineChars="0"/>
        <w:rPr>
          <w:rFonts w:ascii="宋体" w:hAnsi="宋体" w:cs="宋体"/>
          <w:sz w:val="24"/>
          <w:szCs w:val="24"/>
        </w:rPr>
      </w:pPr>
      <w:r>
        <w:fldChar w:fldCharType="begin"/>
      </w:r>
      <w:r>
        <w:instrText xml:space="preserve"> HYPERLINK \l "_Toc32631" </w:instrText>
      </w:r>
      <w:r>
        <w:fldChar w:fldCharType="separate"/>
      </w:r>
      <w:r>
        <w:rPr>
          <w:rFonts w:hint="eastAsia" w:ascii="宋体" w:hAnsi="宋体" w:cs="宋体"/>
          <w:sz w:val="24"/>
          <w:szCs w:val="24"/>
        </w:rPr>
        <w:t>第五章  嘉善县政府采购合同</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_Toc32631 </w:instrText>
      </w:r>
      <w:r>
        <w:rPr>
          <w:rFonts w:hint="eastAsia" w:ascii="宋体" w:hAnsi="宋体" w:cs="宋体"/>
          <w:sz w:val="24"/>
          <w:szCs w:val="24"/>
        </w:rPr>
        <w:fldChar w:fldCharType="separate"/>
      </w:r>
      <w:r>
        <w:rPr>
          <w:rFonts w:ascii="宋体" w:hAnsi="宋体" w:cs="宋体"/>
          <w:sz w:val="24"/>
          <w:szCs w:val="24"/>
        </w:rPr>
        <w:t>62</w:t>
      </w:r>
      <w:r>
        <w:rPr>
          <w:rFonts w:hint="eastAsia" w:ascii="宋体" w:hAnsi="宋体" w:cs="宋体"/>
          <w:sz w:val="24"/>
          <w:szCs w:val="24"/>
        </w:rPr>
        <w:fldChar w:fldCharType="end"/>
      </w:r>
      <w:r>
        <w:rPr>
          <w:rFonts w:hint="eastAsia" w:ascii="宋体" w:hAnsi="宋体" w:cs="宋体"/>
          <w:sz w:val="24"/>
          <w:szCs w:val="24"/>
        </w:rPr>
        <w:fldChar w:fldCharType="end"/>
      </w:r>
    </w:p>
    <w:p w14:paraId="32E1B798">
      <w:pPr>
        <w:pStyle w:val="33"/>
        <w:tabs>
          <w:tab w:val="right" w:leader="dot" w:pos="9412"/>
        </w:tabs>
        <w:ind w:firstLine="0" w:firstLineChars="0"/>
        <w:rPr>
          <w:rFonts w:ascii="宋体" w:hAnsi="宋体" w:cs="宋体"/>
          <w:sz w:val="24"/>
          <w:szCs w:val="24"/>
        </w:rPr>
      </w:pPr>
      <w:r>
        <w:fldChar w:fldCharType="begin"/>
      </w:r>
      <w:r>
        <w:instrText xml:space="preserve"> HYPERLINK \l "_Toc29890" </w:instrText>
      </w:r>
      <w:r>
        <w:fldChar w:fldCharType="separate"/>
      </w:r>
      <w:r>
        <w:rPr>
          <w:rFonts w:hint="eastAsia" w:ascii="宋体" w:hAnsi="宋体" w:cs="宋体"/>
          <w:sz w:val="24"/>
          <w:szCs w:val="24"/>
        </w:rPr>
        <w:t>第六章  投标文件格式</w:t>
      </w:r>
      <w:r>
        <w:rPr>
          <w:rFonts w:hint="eastAsia" w:ascii="宋体" w:hAnsi="宋体" w:cs="宋体"/>
          <w:sz w:val="24"/>
          <w:szCs w:val="24"/>
        </w:rPr>
        <w:tab/>
      </w:r>
      <w:r>
        <w:rPr>
          <w:rFonts w:hint="eastAsia" w:ascii="宋体" w:hAnsi="宋体" w:cs="宋体"/>
          <w:sz w:val="24"/>
          <w:szCs w:val="24"/>
        </w:rPr>
        <w:fldChar w:fldCharType="begin"/>
      </w:r>
      <w:r>
        <w:rPr>
          <w:rFonts w:hint="eastAsia" w:ascii="宋体" w:hAnsi="宋体" w:cs="宋体"/>
          <w:sz w:val="24"/>
          <w:szCs w:val="24"/>
        </w:rPr>
        <w:instrText xml:space="preserve"> PAGEREF _Toc29890 </w:instrText>
      </w:r>
      <w:r>
        <w:rPr>
          <w:rFonts w:hint="eastAsia" w:ascii="宋体" w:hAnsi="宋体" w:cs="宋体"/>
          <w:sz w:val="24"/>
          <w:szCs w:val="24"/>
        </w:rPr>
        <w:fldChar w:fldCharType="separate"/>
      </w:r>
      <w:r>
        <w:rPr>
          <w:rFonts w:ascii="宋体" w:hAnsi="宋体" w:cs="宋体"/>
          <w:sz w:val="24"/>
          <w:szCs w:val="24"/>
        </w:rPr>
        <w:t>70</w:t>
      </w:r>
      <w:r>
        <w:rPr>
          <w:rFonts w:hint="eastAsia" w:ascii="宋体" w:hAnsi="宋体" w:cs="宋体"/>
          <w:sz w:val="24"/>
          <w:szCs w:val="24"/>
        </w:rPr>
        <w:fldChar w:fldCharType="end"/>
      </w:r>
      <w:r>
        <w:rPr>
          <w:rFonts w:hint="eastAsia" w:ascii="宋体" w:hAnsi="宋体" w:cs="宋体"/>
          <w:sz w:val="24"/>
          <w:szCs w:val="24"/>
        </w:rPr>
        <w:fldChar w:fldCharType="end"/>
      </w:r>
    </w:p>
    <w:p w14:paraId="184D0C07">
      <w:pPr>
        <w:ind w:firstLine="480"/>
        <w:rPr>
          <w:rFonts w:ascii="宋体" w:hAnsi="宋体" w:cs="宋体"/>
          <w:szCs w:val="24"/>
        </w:rPr>
      </w:pPr>
      <w:r>
        <w:rPr>
          <w:rFonts w:hint="eastAsia" w:ascii="宋体" w:hAnsi="宋体" w:cs="宋体"/>
          <w:szCs w:val="24"/>
        </w:rPr>
        <w:fldChar w:fldCharType="end"/>
      </w:r>
    </w:p>
    <w:p w14:paraId="5ED318CC">
      <w:pPr>
        <w:ind w:firstLine="480"/>
        <w:rPr>
          <w:rFonts w:ascii="宋体" w:hAnsi="宋体" w:cs="宋体"/>
          <w:color w:val="000000"/>
        </w:rPr>
      </w:pPr>
    </w:p>
    <w:p w14:paraId="636B230C">
      <w:pPr>
        <w:ind w:firstLine="480"/>
      </w:pPr>
    </w:p>
    <w:p w14:paraId="7055DDEE">
      <w:pPr>
        <w:ind w:firstLine="480"/>
        <w:rPr>
          <w:rFonts w:ascii="宋体" w:hAnsi="宋体" w:cs="宋体"/>
          <w:color w:val="000000"/>
        </w:rPr>
        <w:sectPr>
          <w:headerReference r:id="rId11" w:type="default"/>
          <w:footerReference r:id="rId12" w:type="default"/>
          <w:type w:val="continuous"/>
          <w:pgSz w:w="11906" w:h="16838"/>
          <w:pgMar w:top="1418" w:right="1134" w:bottom="1418" w:left="1134" w:header="851" w:footer="851" w:gutter="340"/>
          <w:cols w:space="720" w:num="1"/>
          <w:docGrid w:linePitch="381" w:charSpace="0"/>
        </w:sectPr>
      </w:pPr>
    </w:p>
    <w:p w14:paraId="0D97664E">
      <w:pPr>
        <w:pStyle w:val="41"/>
        <w:spacing w:line="300" w:lineRule="auto"/>
        <w:ind w:firstLine="643"/>
      </w:pPr>
      <w:bookmarkStart w:id="2" w:name="_Toc23337"/>
      <w:r>
        <w:rPr>
          <w:rFonts w:hint="eastAsia"/>
        </w:rPr>
        <w:t>第一章  公开招标采购公告</w:t>
      </w:r>
      <w:bookmarkEnd w:id="2"/>
    </w:p>
    <w:p w14:paraId="043C788F">
      <w:pPr>
        <w:pStyle w:val="6"/>
        <w:tabs>
          <w:tab w:val="left" w:pos="0"/>
          <w:tab w:val="left" w:pos="3165"/>
          <w:tab w:val="center" w:pos="4153"/>
        </w:tabs>
        <w:autoSpaceDE w:val="0"/>
        <w:autoSpaceDN w:val="0"/>
        <w:adjustRightInd w:val="0"/>
        <w:spacing w:before="0" w:after="0" w:line="360" w:lineRule="auto"/>
        <w:ind w:firstLine="482"/>
        <w:jc w:val="left"/>
        <w:rPr>
          <w:rFonts w:ascii="宋体" w:hAnsi="宋体" w:cs="宋体"/>
          <w:sz w:val="24"/>
          <w:szCs w:val="24"/>
        </w:rPr>
      </w:pPr>
    </w:p>
    <w:p w14:paraId="1EE9BE99">
      <w:pPr>
        <w:pBdr>
          <w:top w:val="single" w:color="auto" w:sz="4" w:space="1"/>
          <w:left w:val="single" w:color="auto" w:sz="4" w:space="4"/>
          <w:bottom w:val="single" w:color="auto" w:sz="4" w:space="1"/>
          <w:right w:val="single" w:color="auto" w:sz="4" w:space="4"/>
        </w:pBdr>
        <w:ind w:firstLine="480"/>
        <w:rPr>
          <w:rFonts w:ascii="宋体" w:hAnsi="宋体" w:cs="宋体"/>
          <w:szCs w:val="24"/>
        </w:rPr>
      </w:pPr>
      <w:r>
        <w:rPr>
          <w:rFonts w:hint="eastAsia" w:ascii="宋体" w:hAnsi="宋体" w:cs="宋体"/>
          <w:szCs w:val="24"/>
        </w:rPr>
        <w:t>项目概况</w:t>
      </w:r>
    </w:p>
    <w:p w14:paraId="0841B35A">
      <w:pPr>
        <w:pBdr>
          <w:top w:val="single" w:color="auto" w:sz="4" w:space="1"/>
          <w:left w:val="single" w:color="auto" w:sz="4" w:space="4"/>
          <w:bottom w:val="single" w:color="auto" w:sz="4" w:space="1"/>
          <w:right w:val="single" w:color="auto" w:sz="4" w:space="4"/>
        </w:pBdr>
        <w:ind w:firstLine="480"/>
        <w:rPr>
          <w:rFonts w:ascii="宋体" w:hAnsi="宋体" w:cs="宋体"/>
          <w:szCs w:val="24"/>
        </w:rPr>
      </w:pPr>
      <w:r>
        <w:rPr>
          <w:rFonts w:hint="eastAsia" w:ascii="宋体" w:hAnsi="宋体" w:cs="宋体"/>
          <w:szCs w:val="24"/>
          <w:u w:val="single"/>
        </w:rPr>
        <w:t>嘉善县中医医院医共体信息系统升级项目(一期)</w:t>
      </w:r>
      <w:r>
        <w:rPr>
          <w:rFonts w:hint="eastAsia" w:ascii="宋体" w:hAnsi="宋体" w:cs="宋体"/>
          <w:szCs w:val="24"/>
        </w:rPr>
        <w:t>招标项目的潜在投标人应在</w:t>
      </w:r>
      <w:r>
        <w:rPr>
          <w:rFonts w:hint="eastAsia" w:ascii="宋体" w:hAnsi="宋体" w:cs="宋体"/>
          <w:szCs w:val="24"/>
          <w:u w:val="single"/>
        </w:rPr>
        <w:t>政采云平台</w:t>
      </w:r>
      <w:r>
        <w:rPr>
          <w:rFonts w:hint="eastAsia" w:ascii="宋体" w:hAnsi="宋体" w:cs="宋体"/>
          <w:color w:val="000000" w:themeColor="text1"/>
          <w:szCs w:val="24"/>
          <w:u w:val="single"/>
          <w14:textFill>
            <w14:solidFill>
              <w14:schemeClr w14:val="tx1"/>
            </w14:solidFill>
          </w14:textFill>
        </w:rPr>
        <w:t>（</w:t>
      </w:r>
      <w:r>
        <w:fldChar w:fldCharType="begin"/>
      </w:r>
      <w:r>
        <w:instrText xml:space="preserve"> HYPERLINK "https://www.zcygov.cn/）获取（下载）招标文件，并于2025年4月" </w:instrText>
      </w:r>
      <w:r>
        <w:fldChar w:fldCharType="separate"/>
      </w:r>
      <w:r>
        <w:rPr>
          <w:rStyle w:val="50"/>
          <w:rFonts w:hint="eastAsia" w:ascii="宋体" w:hAnsi="宋体" w:cs="宋体"/>
          <w:color w:val="000000" w:themeColor="text1"/>
          <w:szCs w:val="24"/>
          <w14:textFill>
            <w14:solidFill>
              <w14:schemeClr w14:val="tx1"/>
            </w14:solidFill>
          </w14:textFill>
        </w:rPr>
        <w:t>https://www.zcygov.cn/）获取（下载）招标文件，并于2025</w:t>
      </w:r>
      <w:r>
        <w:rPr>
          <w:rStyle w:val="50"/>
          <w:rFonts w:hint="eastAsia" w:ascii="宋体" w:hAnsi="宋体" w:cs="宋体"/>
          <w:bCs/>
          <w:color w:val="000000" w:themeColor="text1"/>
          <w:szCs w:val="24"/>
          <w14:textFill>
            <w14:solidFill>
              <w14:schemeClr w14:val="tx1"/>
            </w14:solidFill>
          </w14:textFill>
        </w:rPr>
        <w:t>年</w:t>
      </w:r>
      <w:r>
        <w:rPr>
          <w:rStyle w:val="50"/>
          <w:rFonts w:ascii="宋体" w:hAnsi="宋体" w:cs="宋体"/>
          <w:bCs/>
          <w:color w:val="000000" w:themeColor="text1"/>
          <w:szCs w:val="24"/>
          <w14:textFill>
            <w14:solidFill>
              <w14:schemeClr w14:val="tx1"/>
            </w14:solidFill>
          </w14:textFill>
        </w:rPr>
        <w:t>4</w:t>
      </w:r>
      <w:r>
        <w:rPr>
          <w:rStyle w:val="50"/>
          <w:rFonts w:hint="eastAsia" w:ascii="宋体" w:hAnsi="宋体" w:cs="宋体"/>
          <w:bCs/>
          <w:color w:val="000000" w:themeColor="text1"/>
          <w:szCs w:val="24"/>
          <w14:textFill>
            <w14:solidFill>
              <w14:schemeClr w14:val="tx1"/>
            </w14:solidFill>
          </w14:textFill>
        </w:rPr>
        <w:t>月</w:t>
      </w:r>
      <w:r>
        <w:rPr>
          <w:rStyle w:val="50"/>
          <w:rFonts w:hint="eastAsia" w:ascii="宋体" w:hAnsi="宋体" w:cs="宋体"/>
          <w:bCs/>
          <w:color w:val="000000" w:themeColor="text1"/>
          <w:szCs w:val="24"/>
          <w14:textFill>
            <w14:solidFill>
              <w14:schemeClr w14:val="tx1"/>
            </w14:solidFill>
          </w14:textFill>
        </w:rPr>
        <w:fldChar w:fldCharType="end"/>
      </w:r>
      <w:r>
        <w:rPr>
          <w:rFonts w:ascii="宋体" w:hAnsi="宋体" w:cs="宋体"/>
          <w:bCs/>
          <w:color w:val="000000" w:themeColor="text1"/>
          <w:szCs w:val="24"/>
          <w:u w:val="single"/>
          <w14:textFill>
            <w14:solidFill>
              <w14:schemeClr w14:val="tx1"/>
            </w14:solidFill>
          </w14:textFill>
        </w:rPr>
        <w:t>16</w:t>
      </w:r>
      <w:r>
        <w:rPr>
          <w:rFonts w:hint="eastAsia" w:ascii="宋体" w:hAnsi="宋体" w:cs="宋体"/>
          <w:bCs/>
          <w:color w:val="000000" w:themeColor="text1"/>
          <w:szCs w:val="24"/>
          <w:u w:val="single"/>
          <w14:textFill>
            <w14:solidFill>
              <w14:schemeClr w14:val="tx1"/>
            </w14:solidFill>
          </w14:textFill>
        </w:rPr>
        <w:t>日</w:t>
      </w:r>
      <w:r>
        <w:rPr>
          <w:rFonts w:hint="eastAsia" w:ascii="宋体" w:hAnsi="宋体" w:cs="宋体"/>
          <w:bCs/>
          <w:szCs w:val="24"/>
          <w:u w:val="single"/>
        </w:rPr>
        <w:t>14点0</w:t>
      </w:r>
      <w:r>
        <w:rPr>
          <w:rFonts w:ascii="宋体" w:hAnsi="宋体" w:cs="宋体"/>
          <w:bCs/>
          <w:szCs w:val="24"/>
          <w:u w:val="single"/>
        </w:rPr>
        <w:t>0</w:t>
      </w:r>
      <w:r>
        <w:rPr>
          <w:rFonts w:hint="eastAsia" w:ascii="宋体" w:hAnsi="宋体" w:cs="宋体"/>
          <w:bCs/>
          <w:szCs w:val="24"/>
          <w:u w:val="single"/>
        </w:rPr>
        <w:t>分</w:t>
      </w:r>
      <w:r>
        <w:rPr>
          <w:rFonts w:hint="eastAsia" w:ascii="宋体" w:hAnsi="宋体" w:cs="宋体"/>
          <w:bCs/>
          <w:szCs w:val="24"/>
        </w:rPr>
        <w:t>（北京时间）前递交（上传）投标文件</w:t>
      </w:r>
      <w:r>
        <w:rPr>
          <w:rFonts w:hint="eastAsia" w:ascii="宋体" w:hAnsi="宋体" w:cs="宋体"/>
          <w:szCs w:val="24"/>
        </w:rPr>
        <w:t>。</w:t>
      </w:r>
    </w:p>
    <w:p w14:paraId="5B8A26E9">
      <w:pPr>
        <w:spacing w:line="300" w:lineRule="auto"/>
        <w:ind w:firstLine="482"/>
        <w:rPr>
          <w:b/>
          <w:bCs/>
          <w:szCs w:val="24"/>
        </w:rPr>
      </w:pPr>
      <w:bookmarkStart w:id="3" w:name="_Toc28359002"/>
      <w:bookmarkStart w:id="4" w:name="_Toc35393790"/>
      <w:bookmarkStart w:id="5" w:name="_Toc35393621"/>
      <w:bookmarkStart w:id="6" w:name="_Toc28359079"/>
      <w:bookmarkStart w:id="7" w:name="_Hlk24379207"/>
      <w:r>
        <w:rPr>
          <w:rFonts w:hint="eastAsia"/>
          <w:b/>
          <w:bCs/>
          <w:szCs w:val="24"/>
        </w:rPr>
        <w:t>一、项目基本情况</w:t>
      </w:r>
      <w:bookmarkEnd w:id="3"/>
      <w:bookmarkEnd w:id="4"/>
      <w:bookmarkEnd w:id="5"/>
      <w:bookmarkEnd w:id="6"/>
    </w:p>
    <w:p w14:paraId="5E03A0B8">
      <w:pPr>
        <w:spacing w:line="300" w:lineRule="auto"/>
        <w:ind w:left="1680" w:leftChars="200" w:hanging="1200" w:hangingChars="500"/>
        <w:rPr>
          <w:rFonts w:ascii="宋体" w:hAnsi="宋体" w:cs="宋体"/>
          <w:szCs w:val="24"/>
        </w:rPr>
      </w:pPr>
      <w:r>
        <w:rPr>
          <w:rFonts w:hint="eastAsia" w:ascii="宋体" w:hAnsi="宋体" w:cs="宋体"/>
          <w:szCs w:val="24"/>
        </w:rPr>
        <w:t>项目编号：HZZX-2025-G11</w:t>
      </w:r>
    </w:p>
    <w:p w14:paraId="4C399825">
      <w:pPr>
        <w:spacing w:line="300" w:lineRule="auto"/>
        <w:ind w:left="1680" w:leftChars="200" w:hanging="1200" w:hangingChars="500"/>
        <w:rPr>
          <w:rFonts w:ascii="宋体" w:hAnsi="宋体" w:cs="宋体"/>
          <w:szCs w:val="24"/>
        </w:rPr>
      </w:pPr>
      <w:r>
        <w:rPr>
          <w:rFonts w:hint="eastAsia" w:ascii="宋体" w:hAnsi="宋体" w:cs="宋体"/>
          <w:color w:val="000000" w:themeColor="text1"/>
          <w:szCs w:val="24"/>
          <w14:textFill>
            <w14:solidFill>
              <w14:schemeClr w14:val="tx1"/>
            </w14:solidFill>
          </w14:textFill>
        </w:rPr>
        <w:t>项目名称</w:t>
      </w:r>
      <w:r>
        <w:rPr>
          <w:rFonts w:hint="eastAsia" w:ascii="宋体" w:hAnsi="宋体" w:cs="宋体"/>
          <w:szCs w:val="24"/>
        </w:rPr>
        <w:t>：</w:t>
      </w:r>
      <w:bookmarkEnd w:id="7"/>
      <w:r>
        <w:rPr>
          <w:rFonts w:hint="eastAsia" w:ascii="宋体" w:hAnsi="宋体" w:cs="宋体"/>
          <w:szCs w:val="24"/>
        </w:rPr>
        <w:t>嘉善县中医医院医共体信息系统升级项目(一期)</w:t>
      </w:r>
    </w:p>
    <w:p w14:paraId="6A0EA20A">
      <w:pPr>
        <w:spacing w:line="300" w:lineRule="auto"/>
        <w:ind w:firstLine="480"/>
        <w:rPr>
          <w:rFonts w:ascii="宋体" w:hAnsi="宋体" w:cs="宋体"/>
          <w:szCs w:val="24"/>
        </w:rPr>
      </w:pPr>
      <w:r>
        <w:rPr>
          <w:rFonts w:hint="eastAsia" w:ascii="宋体" w:hAnsi="宋体" w:cs="宋体"/>
          <w:szCs w:val="24"/>
        </w:rPr>
        <w:t>预算金额：226.00万元</w:t>
      </w:r>
    </w:p>
    <w:p w14:paraId="4E6B4A1A">
      <w:pPr>
        <w:spacing w:line="300" w:lineRule="auto"/>
        <w:ind w:firstLine="480"/>
      </w:pPr>
      <w:r>
        <w:rPr>
          <w:rFonts w:hint="eastAsia" w:ascii="宋体" w:hAnsi="宋体" w:cs="宋体"/>
          <w:szCs w:val="24"/>
        </w:rPr>
        <w:t xml:space="preserve">最高限价（如有）：226.00万元 </w:t>
      </w:r>
    </w:p>
    <w:p w14:paraId="685836DB">
      <w:pPr>
        <w:spacing w:line="300" w:lineRule="auto"/>
        <w:ind w:firstLine="482"/>
        <w:contextualSpacing/>
        <w:rPr>
          <w:rFonts w:ascii="宋体" w:hAnsi="宋体" w:cs="宋体"/>
        </w:rPr>
      </w:pPr>
      <w:r>
        <w:rPr>
          <w:rFonts w:hint="eastAsia" w:ascii="宋体" w:hAnsi="宋体" w:cs="宋体"/>
          <w:b/>
          <w:bCs/>
          <w:color w:val="000000" w:themeColor="text1"/>
          <w:szCs w:val="24"/>
          <w14:textFill>
            <w14:solidFill>
              <w14:schemeClr w14:val="tx1"/>
            </w14:solidFill>
          </w14:textFill>
        </w:rPr>
        <w:t>采购需求（概述）：</w:t>
      </w:r>
      <w:r>
        <w:rPr>
          <w:rFonts w:hint="eastAsia" w:ascii="宋体" w:hAnsi="宋体" w:cs="宋体"/>
          <w:color w:val="000000" w:themeColor="text1"/>
          <w:szCs w:val="24"/>
          <w14:textFill>
            <w14:solidFill>
              <w14:schemeClr w14:val="tx1"/>
            </w14:solidFill>
          </w14:textFill>
        </w:rPr>
        <w:t>嘉善县中医医院医共体信息系统升级项目(一期)</w:t>
      </w:r>
    </w:p>
    <w:p w14:paraId="1B3D6234">
      <w:pPr>
        <w:snapToGrid w:val="0"/>
        <w:spacing w:line="300" w:lineRule="auto"/>
        <w:ind w:firstLine="482"/>
        <w:contextualSpacing/>
        <w:rPr>
          <w:rFonts w:ascii="宋体" w:hAnsi="宋体" w:cs="宋体"/>
          <w:szCs w:val="24"/>
          <w:lang w:val="zh-CN"/>
        </w:rPr>
      </w:pPr>
      <w:r>
        <w:rPr>
          <w:rFonts w:hint="eastAsia" w:ascii="宋体" w:hAnsi="宋体" w:cs="宋体"/>
          <w:b/>
          <w:bCs/>
          <w:szCs w:val="24"/>
          <w:lang w:val="zh-CN"/>
        </w:rPr>
        <w:t>备注：</w:t>
      </w:r>
      <w:r>
        <w:rPr>
          <w:rFonts w:hint="eastAsia" w:ascii="宋体" w:hAnsi="宋体" w:cs="宋体"/>
          <w:szCs w:val="24"/>
        </w:rPr>
        <w:t>政府采购计划编号：善财采确临[202</w:t>
      </w:r>
      <w:r>
        <w:rPr>
          <w:rFonts w:ascii="宋体" w:hAnsi="宋体" w:cs="宋体"/>
          <w:szCs w:val="24"/>
        </w:rPr>
        <w:t>5</w:t>
      </w:r>
      <w:r>
        <w:rPr>
          <w:rFonts w:hint="eastAsia" w:ascii="宋体" w:hAnsi="宋体" w:cs="宋体"/>
          <w:szCs w:val="24"/>
        </w:rPr>
        <w:t>]</w:t>
      </w:r>
      <w:r>
        <w:rPr>
          <w:rFonts w:ascii="宋体" w:hAnsi="宋体" w:cs="宋体"/>
          <w:szCs w:val="24"/>
        </w:rPr>
        <w:t>434</w:t>
      </w:r>
      <w:r>
        <w:rPr>
          <w:rFonts w:hint="eastAsia" w:ascii="宋体" w:hAnsi="宋体" w:cs="宋体"/>
          <w:szCs w:val="24"/>
        </w:rPr>
        <w:t>号</w:t>
      </w:r>
    </w:p>
    <w:p w14:paraId="6B79965B">
      <w:pPr>
        <w:spacing w:line="300" w:lineRule="auto"/>
        <w:ind w:firstLine="482"/>
        <w:contextualSpacing/>
        <w:rPr>
          <w:rFonts w:ascii="宋体" w:hAnsi="宋体" w:cs="宋体"/>
          <w:color w:val="000000" w:themeColor="text1"/>
          <w:szCs w:val="24"/>
          <w14:textFill>
            <w14:solidFill>
              <w14:schemeClr w14:val="tx1"/>
            </w14:solidFill>
          </w14:textFill>
        </w:rPr>
      </w:pPr>
      <w:r>
        <w:rPr>
          <w:rFonts w:hint="eastAsia" w:ascii="宋体" w:hAnsi="宋体" w:cs="宋体"/>
          <w:b/>
          <w:bCs/>
          <w:szCs w:val="24"/>
          <w:lang w:val="zh-CN"/>
        </w:rPr>
        <w:t>合同履行期限：</w:t>
      </w:r>
      <w:r>
        <w:rPr>
          <w:rFonts w:hint="eastAsia" w:ascii="宋体" w:hAnsi="宋体" w:cs="宋体"/>
          <w:color w:val="000000" w:themeColor="text1"/>
          <w:szCs w:val="24"/>
          <w14:textFill>
            <w14:solidFill>
              <w14:schemeClr w14:val="tx1"/>
            </w14:solidFill>
          </w14:textFill>
        </w:rPr>
        <w:t>项目整体软件系统由中标单位提供一年质保及巡检维护服务，质保期（维护期）自项目验收合格之日起计算。</w:t>
      </w:r>
    </w:p>
    <w:p w14:paraId="2BA4357B">
      <w:pPr>
        <w:spacing w:line="300" w:lineRule="auto"/>
        <w:ind w:firstLine="480"/>
        <w:contextualSpacing/>
        <w:rPr>
          <w:rFonts w:ascii="宋体" w:hAnsi="宋体" w:cs="宋体"/>
          <w:color w:val="000000" w:themeColor="text1"/>
          <w:szCs w:val="24"/>
          <w:lang w:val="zh-CN"/>
          <w14:textFill>
            <w14:solidFill>
              <w14:schemeClr w14:val="tx1"/>
            </w14:solidFill>
          </w14:textFill>
        </w:rPr>
      </w:pPr>
      <w:r>
        <w:rPr>
          <w:rFonts w:hint="eastAsia" w:ascii="宋体" w:hAnsi="宋体" w:cs="宋体"/>
          <w:color w:val="000000" w:themeColor="text1"/>
          <w:szCs w:val="24"/>
          <w14:textFill>
            <w14:solidFill>
              <w14:schemeClr w14:val="tx1"/>
            </w14:solidFill>
          </w14:textFill>
        </w:rPr>
        <w:t>合同签订之日起 8个月内完成本项目所有系统升级工作并完成安装调试。</w:t>
      </w:r>
    </w:p>
    <w:p w14:paraId="4E4865C5">
      <w:pPr>
        <w:spacing w:line="300" w:lineRule="auto"/>
        <w:ind w:firstLine="482"/>
        <w:rPr>
          <w:rFonts w:ascii="宋体" w:hAnsi="宋体" w:cs="宋体"/>
          <w:b/>
          <w:bCs/>
          <w:szCs w:val="24"/>
        </w:rPr>
      </w:pPr>
      <w:bookmarkStart w:id="8" w:name="_Toc28359080"/>
      <w:bookmarkStart w:id="9" w:name="_Toc35393622"/>
      <w:bookmarkStart w:id="10" w:name="_Toc28359003"/>
      <w:bookmarkStart w:id="11" w:name="_Toc35393791"/>
      <w:r>
        <w:rPr>
          <w:rFonts w:hint="eastAsia" w:ascii="宋体" w:hAnsi="宋体" w:cs="宋体"/>
          <w:b/>
          <w:bCs/>
          <w:szCs w:val="24"/>
        </w:rPr>
        <w:t>本项目（是）接受联合体投标。</w:t>
      </w:r>
    </w:p>
    <w:p w14:paraId="4A750DB5">
      <w:pPr>
        <w:spacing w:line="300" w:lineRule="auto"/>
        <w:ind w:firstLine="482"/>
        <w:rPr>
          <w:rFonts w:ascii="宋体" w:hAnsi="宋体" w:cs="宋体"/>
          <w:b/>
          <w:bCs/>
          <w:szCs w:val="24"/>
        </w:rPr>
      </w:pPr>
      <w:r>
        <w:rPr>
          <w:rFonts w:hint="eastAsia" w:ascii="宋体" w:hAnsi="宋体" w:cs="宋体"/>
          <w:b/>
          <w:bCs/>
          <w:szCs w:val="24"/>
        </w:rPr>
        <w:t>二、申请人的资格要求：</w:t>
      </w:r>
      <w:bookmarkEnd w:id="8"/>
      <w:bookmarkEnd w:id="9"/>
      <w:bookmarkEnd w:id="10"/>
      <w:bookmarkEnd w:id="11"/>
    </w:p>
    <w:p w14:paraId="079BBC1D">
      <w:pPr>
        <w:snapToGrid w:val="0"/>
        <w:spacing w:line="300" w:lineRule="auto"/>
        <w:ind w:firstLine="480"/>
        <w:contextualSpacing/>
        <w:rPr>
          <w:rFonts w:ascii="宋体" w:hAnsi="宋体" w:cs="宋体"/>
          <w:szCs w:val="24"/>
        </w:rPr>
      </w:pPr>
      <w:bookmarkStart w:id="12" w:name="_Toc28359081"/>
      <w:bookmarkStart w:id="13" w:name="_Toc28359004"/>
      <w:r>
        <w:rPr>
          <w:rFonts w:hint="eastAsia" w:ascii="宋体" w:hAnsi="宋体" w:cs="宋体"/>
          <w:szCs w:val="24"/>
        </w:rPr>
        <w:t>（一）满足《中华人民共和国政府采购法》第二十二条规定；未被“信用中国”（www.creditchina.gov.cn）、中国政府采购网（www.ccgp.gov.cn）列入失信被执行人、重大税收违法案件当事人名单、政府采购严重违法失信行为记录名单。</w:t>
      </w:r>
    </w:p>
    <w:p w14:paraId="7C8C5276">
      <w:pPr>
        <w:snapToGrid w:val="0"/>
        <w:spacing w:line="300" w:lineRule="auto"/>
        <w:ind w:firstLine="480"/>
        <w:contextualSpacing/>
        <w:rPr>
          <w:rFonts w:ascii="宋体" w:hAnsi="宋体" w:cs="宋体"/>
          <w:color w:val="000000" w:themeColor="text1"/>
          <w:szCs w:val="24"/>
          <w14:textFill>
            <w14:solidFill>
              <w14:schemeClr w14:val="tx1"/>
            </w14:solidFill>
          </w14:textFill>
        </w:rPr>
      </w:pPr>
      <w:r>
        <w:rPr>
          <w:rFonts w:hint="eastAsia" w:ascii="宋体" w:hAnsi="宋体" w:cs="宋体"/>
          <w:szCs w:val="24"/>
        </w:rPr>
        <w:t>（二）落实政府采购政策需满足的资格要求：</w:t>
      </w:r>
      <w:r>
        <w:rPr>
          <w:rFonts w:hint="eastAsia" w:ascii="宋体" w:hAnsi="宋体" w:cs="宋体"/>
          <w:b/>
          <w:color w:val="000000" w:themeColor="text1"/>
          <w:kern w:val="0"/>
          <w14:textFill>
            <w14:solidFill>
              <w14:schemeClr w14:val="tx1"/>
            </w14:solidFill>
          </w14:textFill>
        </w:rPr>
        <w:t>无</w:t>
      </w:r>
      <w:r>
        <w:rPr>
          <w:rFonts w:hint="eastAsia" w:ascii="宋体" w:hAnsi="宋体" w:cs="宋体"/>
          <w:b/>
          <w:color w:val="000000" w:themeColor="text1"/>
          <w14:textFill>
            <w14:solidFill>
              <w14:schemeClr w14:val="tx1"/>
            </w14:solidFill>
          </w14:textFill>
        </w:rPr>
        <w:t>。</w:t>
      </w:r>
    </w:p>
    <w:p w14:paraId="2E448655">
      <w:pPr>
        <w:spacing w:line="300" w:lineRule="auto"/>
        <w:ind w:firstLine="480"/>
        <w:contextualSpacing/>
        <w:rPr>
          <w:rFonts w:ascii="宋体" w:hAnsi="宋体" w:cs="宋体"/>
          <w:b/>
          <w:bCs/>
          <w:color w:val="000000" w:themeColor="text1"/>
          <w:szCs w:val="24"/>
          <w14:textFill>
            <w14:solidFill>
              <w14:schemeClr w14:val="tx1"/>
            </w14:solidFill>
          </w14:textFill>
        </w:rPr>
      </w:pPr>
      <w:r>
        <w:rPr>
          <w:rFonts w:hint="eastAsia" w:ascii="宋体" w:hAnsi="宋体" w:cs="宋体"/>
          <w:szCs w:val="24"/>
        </w:rPr>
        <w:t>（三）本项目的特定资格要求：</w:t>
      </w:r>
      <w:bookmarkEnd w:id="12"/>
      <w:bookmarkEnd w:id="13"/>
      <w:r>
        <w:rPr>
          <w:rFonts w:hint="eastAsia" w:ascii="宋体" w:hAnsi="宋体" w:cs="宋体"/>
          <w:b/>
          <w:bCs/>
          <w:color w:val="000000" w:themeColor="text1"/>
          <w:szCs w:val="24"/>
          <w14:textFill>
            <w14:solidFill>
              <w14:schemeClr w14:val="tx1"/>
            </w14:solidFill>
          </w14:textFill>
        </w:rPr>
        <w:t>无。</w:t>
      </w:r>
    </w:p>
    <w:p w14:paraId="63664CB4">
      <w:pPr>
        <w:spacing w:line="300" w:lineRule="auto"/>
        <w:ind w:firstLine="482"/>
        <w:rPr>
          <w:b/>
          <w:bCs/>
          <w:szCs w:val="24"/>
        </w:rPr>
      </w:pPr>
      <w:r>
        <w:rPr>
          <w:rFonts w:hint="eastAsia"/>
          <w:b/>
          <w:bCs/>
          <w:szCs w:val="24"/>
        </w:rPr>
        <w:t>三、获取招标文件</w:t>
      </w:r>
    </w:p>
    <w:p w14:paraId="6699851B">
      <w:pPr>
        <w:spacing w:line="300" w:lineRule="auto"/>
        <w:ind w:firstLine="480"/>
        <w:jc w:val="left"/>
        <w:rPr>
          <w:rFonts w:ascii="宋体" w:hAnsi="宋体" w:cs="宋体"/>
        </w:rPr>
      </w:pPr>
      <w:r>
        <w:rPr>
          <w:rFonts w:hint="eastAsia" w:ascii="宋体" w:hAnsi="宋体" w:cs="宋体"/>
        </w:rPr>
        <w:t>时间：/至2025年4月</w:t>
      </w:r>
      <w:r>
        <w:rPr>
          <w:rFonts w:ascii="宋体" w:hAnsi="宋体" w:cs="宋体"/>
        </w:rPr>
        <w:t>16</w:t>
      </w:r>
      <w:r>
        <w:rPr>
          <w:rFonts w:hint="eastAsia" w:ascii="宋体" w:hAnsi="宋体" w:cs="宋体"/>
        </w:rPr>
        <w:t>日，每天上午00:00至12:00，下午12:00至23:59（北京时间，线上获取法定节假日均可，线下获取文件法定节假日除外）</w:t>
      </w:r>
    </w:p>
    <w:p w14:paraId="2A945658">
      <w:pPr>
        <w:spacing w:line="300" w:lineRule="auto"/>
        <w:ind w:firstLine="480"/>
        <w:jc w:val="left"/>
        <w:rPr>
          <w:rFonts w:ascii="宋体" w:hAnsi="宋体" w:cs="宋体"/>
        </w:rPr>
      </w:pPr>
      <w:r>
        <w:rPr>
          <w:rFonts w:hint="eastAsia" w:ascii="宋体" w:hAnsi="宋体" w:cs="宋体"/>
        </w:rPr>
        <w:t>地点（网址）：政采云平台https://www.zcygov.cn/ </w:t>
      </w:r>
    </w:p>
    <w:p w14:paraId="17C13946">
      <w:pPr>
        <w:spacing w:line="300" w:lineRule="auto"/>
        <w:ind w:firstLine="480"/>
        <w:jc w:val="left"/>
        <w:rPr>
          <w:rFonts w:ascii="宋体" w:hAnsi="宋体" w:cs="宋体"/>
        </w:rPr>
      </w:pPr>
      <w:r>
        <w:rPr>
          <w:rFonts w:hint="eastAsia" w:ascii="宋体" w:hAnsi="宋体" w:cs="宋体"/>
        </w:rPr>
        <w:t>方式：供应商登录政采云平台https://www.zcygov.cn/在线申请获取采购文件（进入“项目采购”应用，在获取采购文件菜单中选择项目，申请获取采购文件） </w:t>
      </w:r>
    </w:p>
    <w:p w14:paraId="6ABEFAF5">
      <w:pPr>
        <w:spacing w:line="300" w:lineRule="auto"/>
        <w:ind w:firstLine="480"/>
        <w:jc w:val="left"/>
        <w:rPr>
          <w:rFonts w:ascii="宋体" w:hAnsi="宋体" w:cs="宋体"/>
        </w:rPr>
      </w:pPr>
      <w:r>
        <w:rPr>
          <w:rFonts w:hint="eastAsia" w:ascii="宋体" w:hAnsi="宋体" w:cs="宋体"/>
        </w:rPr>
        <w:t>售价（元）：0 </w:t>
      </w:r>
    </w:p>
    <w:p w14:paraId="3BAE829D">
      <w:pPr>
        <w:spacing w:line="300" w:lineRule="auto"/>
        <w:ind w:firstLine="482"/>
        <w:rPr>
          <w:b/>
          <w:bCs/>
          <w:szCs w:val="24"/>
        </w:rPr>
      </w:pPr>
      <w:r>
        <w:rPr>
          <w:rFonts w:hint="eastAsia"/>
          <w:b/>
          <w:bCs/>
          <w:szCs w:val="24"/>
        </w:rPr>
        <w:t>四、提交投标文件截止时间、开标时间和地点</w:t>
      </w:r>
    </w:p>
    <w:p w14:paraId="30D5934F">
      <w:pPr>
        <w:spacing w:line="300" w:lineRule="auto"/>
        <w:ind w:firstLine="480"/>
        <w:jc w:val="left"/>
        <w:rPr>
          <w:rFonts w:ascii="宋体" w:hAnsi="宋体" w:cs="宋体"/>
          <w:szCs w:val="24"/>
        </w:rPr>
      </w:pPr>
      <w:r>
        <w:rPr>
          <w:rFonts w:hint="eastAsia" w:ascii="宋体" w:hAnsi="宋体" w:cs="宋体"/>
          <w:szCs w:val="24"/>
        </w:rPr>
        <w:t>提交投标文件截止时间：2025年</w:t>
      </w:r>
      <w:r>
        <w:rPr>
          <w:rFonts w:ascii="宋体" w:hAnsi="宋体" w:cs="宋体"/>
          <w:szCs w:val="24"/>
        </w:rPr>
        <w:t>4</w:t>
      </w:r>
      <w:r>
        <w:rPr>
          <w:rFonts w:hint="eastAsia" w:ascii="宋体" w:hAnsi="宋体" w:cs="宋体"/>
          <w:szCs w:val="24"/>
        </w:rPr>
        <w:t>月</w:t>
      </w:r>
      <w:r>
        <w:rPr>
          <w:rFonts w:ascii="宋体" w:hAnsi="宋体" w:cs="宋体"/>
          <w:szCs w:val="24"/>
        </w:rPr>
        <w:t>16</w:t>
      </w:r>
      <w:r>
        <w:rPr>
          <w:rFonts w:hint="eastAsia" w:ascii="宋体" w:hAnsi="宋体" w:cs="宋体"/>
          <w:szCs w:val="24"/>
        </w:rPr>
        <w:t>日14:00时（北京时间）</w:t>
      </w:r>
    </w:p>
    <w:p w14:paraId="0C81021D">
      <w:pPr>
        <w:spacing w:line="300" w:lineRule="auto"/>
        <w:ind w:firstLine="480"/>
        <w:jc w:val="left"/>
        <w:rPr>
          <w:rFonts w:ascii="宋体" w:hAnsi="宋体" w:cs="宋体"/>
          <w:szCs w:val="24"/>
        </w:rPr>
      </w:pPr>
      <w:r>
        <w:rPr>
          <w:rFonts w:hint="eastAsia" w:ascii="宋体" w:hAnsi="宋体" w:cs="宋体"/>
          <w:szCs w:val="24"/>
        </w:rPr>
        <w:t>投标地点（网址）：政采云平台（https://www.zcygov.cn/） </w:t>
      </w:r>
    </w:p>
    <w:p w14:paraId="4C3ABFCB">
      <w:pPr>
        <w:spacing w:line="300" w:lineRule="auto"/>
        <w:ind w:firstLine="480"/>
        <w:jc w:val="left"/>
        <w:rPr>
          <w:rFonts w:ascii="宋体" w:hAnsi="宋体" w:cs="宋体"/>
          <w:szCs w:val="24"/>
        </w:rPr>
      </w:pPr>
      <w:r>
        <w:rPr>
          <w:rFonts w:hint="eastAsia" w:ascii="宋体" w:hAnsi="宋体" w:cs="宋体"/>
          <w:szCs w:val="24"/>
        </w:rPr>
        <w:t>开标时间：2025年4月</w:t>
      </w:r>
      <w:r>
        <w:rPr>
          <w:rFonts w:ascii="宋体" w:hAnsi="宋体" w:cs="宋体"/>
          <w:szCs w:val="24"/>
        </w:rPr>
        <w:t>16</w:t>
      </w:r>
      <w:r>
        <w:rPr>
          <w:rFonts w:hint="eastAsia" w:ascii="宋体" w:hAnsi="宋体" w:cs="宋体"/>
          <w:szCs w:val="24"/>
        </w:rPr>
        <w:t>日14:00时 </w:t>
      </w:r>
    </w:p>
    <w:p w14:paraId="04DC9D80">
      <w:pPr>
        <w:wordWrap w:val="0"/>
        <w:spacing w:line="300" w:lineRule="auto"/>
        <w:ind w:firstLine="480"/>
        <w:jc w:val="left"/>
        <w:rPr>
          <w:rFonts w:ascii="宋体" w:hAnsi="宋体" w:cs="宋体"/>
          <w:szCs w:val="24"/>
        </w:rPr>
      </w:pPr>
      <w:r>
        <w:rPr>
          <w:rFonts w:hint="eastAsia" w:ascii="宋体" w:hAnsi="宋体" w:cs="宋体"/>
          <w:szCs w:val="24"/>
        </w:rPr>
        <w:t>开标地点（网址）：</w:t>
      </w:r>
      <w:r>
        <w:rPr>
          <w:rFonts w:ascii="宋体" w:hAnsi="宋体" w:cs="宋体"/>
          <w:szCs w:val="24"/>
        </w:rPr>
        <w:t>本项目采用在线开标方式（政采云平台https://www.zcygov.cn/），投标供应商无须前往开标现场。</w:t>
      </w:r>
    </w:p>
    <w:p w14:paraId="1E92E74E">
      <w:pPr>
        <w:spacing w:line="300" w:lineRule="auto"/>
        <w:ind w:firstLine="482"/>
        <w:rPr>
          <w:b/>
          <w:bCs/>
          <w:szCs w:val="24"/>
        </w:rPr>
      </w:pPr>
      <w:r>
        <w:rPr>
          <w:rFonts w:hint="eastAsia"/>
          <w:b/>
          <w:bCs/>
          <w:szCs w:val="24"/>
        </w:rPr>
        <w:t>五、公告期限</w:t>
      </w:r>
    </w:p>
    <w:p w14:paraId="04C070D5">
      <w:pPr>
        <w:ind w:firstLine="480"/>
        <w:rPr>
          <w:rFonts w:ascii="宋体" w:hAnsi="宋体" w:cs="宋体"/>
          <w:kern w:val="0"/>
          <w:szCs w:val="24"/>
        </w:rPr>
      </w:pPr>
      <w:r>
        <w:rPr>
          <w:rFonts w:hint="eastAsia" w:ascii="宋体" w:hAnsi="宋体" w:cs="宋体"/>
          <w:kern w:val="0"/>
          <w:szCs w:val="24"/>
        </w:rPr>
        <w:t>自本公告发布之日起5个工作日。</w:t>
      </w:r>
    </w:p>
    <w:p w14:paraId="65B55885">
      <w:pPr>
        <w:ind w:firstLine="482"/>
        <w:rPr>
          <w:rFonts w:ascii="宋体" w:hAnsi="宋体" w:cs="宋体"/>
          <w:b/>
          <w:bCs/>
        </w:rPr>
      </w:pPr>
      <w:r>
        <w:rPr>
          <w:rFonts w:hint="eastAsia" w:ascii="宋体" w:hAnsi="宋体" w:cs="宋体"/>
          <w:b/>
          <w:bCs/>
        </w:rPr>
        <w:t>六、其他补充事宜：</w:t>
      </w:r>
    </w:p>
    <w:p w14:paraId="7911C88B">
      <w:pPr>
        <w:spacing w:line="300" w:lineRule="auto"/>
        <w:ind w:firstLine="480"/>
        <w:rPr>
          <w:rFonts w:ascii="宋体" w:hAnsi="宋体" w:cs="宋体"/>
        </w:rPr>
      </w:pPr>
      <w:r>
        <w:rPr>
          <w:rFonts w:hint="eastAsia" w:ascii="宋体" w:hAnsi="宋体" w:cs="宋体"/>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3A4781B8">
      <w:pPr>
        <w:spacing w:line="300" w:lineRule="auto"/>
        <w:ind w:firstLine="480"/>
        <w:rPr>
          <w:rFonts w:ascii="宋体" w:hAnsi="宋体" w:cs="宋体"/>
        </w:rPr>
      </w:pPr>
      <w:r>
        <w:rPr>
          <w:rFonts w:hint="eastAsia" w:ascii="宋体" w:hAnsi="宋体" w:cs="宋体"/>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448482F">
      <w:pPr>
        <w:spacing w:line="300" w:lineRule="auto"/>
        <w:ind w:firstLine="480"/>
        <w:rPr>
          <w:rFonts w:ascii="宋体" w:hAnsi="宋体" w:cs="宋体"/>
        </w:rPr>
      </w:pPr>
      <w:r>
        <w:rPr>
          <w:rFonts w:hint="eastAsia" w:ascii="宋体" w:hAnsi="宋体" w:cs="宋体"/>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40612D5">
      <w:pPr>
        <w:snapToGrid w:val="0"/>
        <w:spacing w:line="300" w:lineRule="auto"/>
        <w:ind w:firstLine="480"/>
        <w:contextualSpacing/>
        <w:rPr>
          <w:rFonts w:ascii="宋体" w:hAnsi="宋体" w:cs="宋体"/>
          <w:u w:val="single"/>
        </w:rPr>
      </w:pPr>
      <w:r>
        <w:rPr>
          <w:rFonts w:hint="eastAsia" w:ascii="宋体" w:hAnsi="宋体" w:cs="宋体"/>
        </w:rPr>
        <w:t>4.其他事项：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顺丰快递方式递交备份投标文件1份装袋密封后邮寄或直接送达至嘉兴市宏泽招标咨询有限公司【送达地址：嘉善县罗星街道乔克国贸中心2-1407室，收件人：张燕萍，联系电话：15726929685；快递寄出同时，项目被授权代表须以邮件方式将快递单号、项目名称、公司名称、被授权代表姓名及联系方式等内容（邮件格式为：项目编号+快递单号+公司名称+被授权代表姓名及联系方式）发送至采购代理机构联系人邮箱(913603887@qq.com)。如供应商选择快递费到付，采购代理机构将拒签。】备份投标文件的制作、存储、密封详见招标文件第三章—“备份投标文件”。⑨投标文件的解密：投标人按照平台提示和招标文件的规定在半小时内完成在线解密。通过“政采云平台”上传递交的投标文件无法按时解密，投标供应商递交了备份投标文件的，以备份投标文件为依据，否则视为投标文件撤回。通过“</w:t>
      </w:r>
      <w:r>
        <w:rPr>
          <w:rFonts w:hint="eastAsia" w:ascii="宋体" w:hAnsi="宋体" w:cs="宋体"/>
          <w:szCs w:val="24"/>
        </w:rPr>
        <w:t>政采云平台</w:t>
      </w:r>
      <w:r>
        <w:rPr>
          <w:rFonts w:hint="eastAsia" w:ascii="宋体" w:hAnsi="宋体" w:cs="宋体"/>
        </w:rPr>
        <w:t>”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⑪公益一类事业单位不属于政府购买服务的承接主体，不得参与承接政府购买服务。</w:t>
      </w:r>
    </w:p>
    <w:p w14:paraId="380D5477">
      <w:pPr>
        <w:spacing w:line="300" w:lineRule="auto"/>
        <w:ind w:firstLine="482"/>
        <w:rPr>
          <w:b/>
          <w:bCs/>
          <w:szCs w:val="24"/>
        </w:rPr>
      </w:pPr>
      <w:bookmarkStart w:id="14" w:name="_Toc35393627"/>
      <w:bookmarkStart w:id="15" w:name="_Toc35393796"/>
      <w:bookmarkStart w:id="16" w:name="_Toc28359008"/>
      <w:bookmarkStart w:id="17" w:name="_Toc28359085"/>
      <w:r>
        <w:rPr>
          <w:rFonts w:hint="eastAsia"/>
          <w:b/>
          <w:bCs/>
          <w:szCs w:val="24"/>
        </w:rPr>
        <w:t>七、对本次招标提出询问，请按以下方式联系。</w:t>
      </w:r>
      <w:bookmarkEnd w:id="14"/>
      <w:bookmarkEnd w:id="15"/>
      <w:bookmarkEnd w:id="16"/>
      <w:bookmarkEnd w:id="17"/>
    </w:p>
    <w:p w14:paraId="726E1FF6">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1.采购人名称：嘉善县中医医院</w:t>
      </w:r>
    </w:p>
    <w:p w14:paraId="05CD0C31">
      <w:pPr>
        <w:widowControl/>
        <w:shd w:val="clear" w:color="auto" w:fill="FFFFFF"/>
        <w:spacing w:line="300" w:lineRule="auto"/>
        <w:ind w:firstLine="480"/>
        <w:contextualSpacing/>
        <w:jc w:val="left"/>
        <w:rPr>
          <w:rFonts w:ascii="宋体" w:hAnsi="宋体" w:cs="宋体"/>
        </w:rPr>
      </w:pPr>
      <w:r>
        <w:rPr>
          <w:rFonts w:hint="eastAsia" w:ascii="宋体" w:hAnsi="宋体" w:cs="宋体"/>
        </w:rPr>
        <w:t>联系人：邬先生</w:t>
      </w:r>
    </w:p>
    <w:p w14:paraId="265975F7">
      <w:pPr>
        <w:widowControl/>
        <w:shd w:val="clear" w:color="auto" w:fill="FFFFFF"/>
        <w:spacing w:line="300" w:lineRule="auto"/>
        <w:ind w:firstLine="480"/>
        <w:contextualSpacing/>
        <w:jc w:val="left"/>
        <w:rPr>
          <w:rFonts w:ascii="宋体" w:hAnsi="宋体" w:cs="宋体"/>
        </w:rPr>
      </w:pPr>
      <w:r>
        <w:rPr>
          <w:rFonts w:hint="eastAsia" w:ascii="宋体" w:hAnsi="宋体" w:cs="宋体"/>
        </w:rPr>
        <w:t>联系电话：0</w:t>
      </w:r>
      <w:r>
        <w:rPr>
          <w:rFonts w:ascii="宋体" w:hAnsi="宋体" w:cs="宋体"/>
        </w:rPr>
        <w:t>573-</w:t>
      </w:r>
      <w:r>
        <w:rPr>
          <w:rFonts w:ascii="宋体" w:hAnsi="宋体" w:cs="宋体"/>
          <w:szCs w:val="24"/>
        </w:rPr>
        <w:t>89106800</w:t>
      </w:r>
    </w:p>
    <w:p w14:paraId="510F471E">
      <w:pPr>
        <w:widowControl/>
        <w:shd w:val="clear" w:color="auto" w:fill="FFFFFF"/>
        <w:spacing w:line="300" w:lineRule="auto"/>
        <w:ind w:firstLine="480"/>
        <w:contextualSpacing/>
        <w:jc w:val="left"/>
        <w:rPr>
          <w:rFonts w:ascii="宋体" w:hAnsi="宋体" w:cs="宋体"/>
        </w:rPr>
      </w:pPr>
      <w:r>
        <w:rPr>
          <w:rFonts w:hint="eastAsia" w:ascii="宋体" w:hAnsi="宋体" w:cs="宋体"/>
        </w:rPr>
        <w:t>地址：</w:t>
      </w:r>
      <w:r>
        <w:rPr>
          <w:rFonts w:hint="eastAsia" w:ascii="宋体" w:hAnsi="宋体" w:cs="宋体"/>
          <w:szCs w:val="24"/>
        </w:rPr>
        <w:t>嘉兴市嘉善县魏塘街道顾家埭38号</w:t>
      </w:r>
    </w:p>
    <w:p w14:paraId="52282130">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质疑答复联系人：俞先生</w:t>
      </w:r>
    </w:p>
    <w:p w14:paraId="688E1FBA">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联系电话：0</w:t>
      </w:r>
      <w:r>
        <w:rPr>
          <w:rFonts w:ascii="宋体" w:hAnsi="宋体" w:cs="宋体"/>
          <w:szCs w:val="24"/>
        </w:rPr>
        <w:t>573-89106742</w:t>
      </w:r>
    </w:p>
    <w:p w14:paraId="2F6414FD">
      <w:pPr>
        <w:widowControl/>
        <w:shd w:val="clear" w:color="auto" w:fill="FFFFFF"/>
        <w:spacing w:line="300" w:lineRule="auto"/>
        <w:ind w:firstLine="480"/>
        <w:rPr>
          <w:rFonts w:ascii="宋体" w:hAnsi="宋体" w:cs="宋体"/>
          <w:color w:val="000000"/>
          <w:szCs w:val="24"/>
        </w:rPr>
      </w:pPr>
      <w:r>
        <w:rPr>
          <w:rFonts w:hint="eastAsia" w:ascii="宋体" w:hAnsi="宋体" w:cs="宋体"/>
          <w:szCs w:val="24"/>
        </w:rPr>
        <w:t>2.采购代理机</w:t>
      </w:r>
      <w:r>
        <w:rPr>
          <w:rFonts w:hint="eastAsia" w:ascii="宋体" w:hAnsi="宋体" w:cs="宋体"/>
          <w:color w:val="000000"/>
          <w:szCs w:val="24"/>
        </w:rPr>
        <w:t>构名称：嘉兴市宏泽招标咨询有限公司</w:t>
      </w:r>
    </w:p>
    <w:p w14:paraId="2D85EF66">
      <w:pPr>
        <w:widowControl/>
        <w:shd w:val="clear" w:color="auto" w:fill="FFFFFF"/>
        <w:spacing w:line="300" w:lineRule="auto"/>
        <w:ind w:firstLine="480"/>
        <w:rPr>
          <w:rFonts w:ascii="宋体" w:hAnsi="宋体" w:cs="宋体"/>
          <w:szCs w:val="24"/>
        </w:rPr>
      </w:pPr>
      <w:r>
        <w:rPr>
          <w:rFonts w:hint="eastAsia" w:ascii="宋体" w:hAnsi="宋体" w:cs="宋体"/>
          <w:color w:val="000000"/>
          <w:szCs w:val="24"/>
        </w:rPr>
        <w:t>项目联系人：</w:t>
      </w:r>
      <w:r>
        <w:rPr>
          <w:rFonts w:hint="eastAsia" w:ascii="宋体" w:hAnsi="宋体" w:cs="宋体"/>
          <w:szCs w:val="24"/>
        </w:rPr>
        <w:t>张燕萍</w:t>
      </w:r>
    </w:p>
    <w:p w14:paraId="063DEC75">
      <w:pPr>
        <w:widowControl/>
        <w:shd w:val="clear" w:color="auto" w:fill="FFFFFF"/>
        <w:spacing w:line="300" w:lineRule="auto"/>
        <w:ind w:firstLine="480"/>
        <w:rPr>
          <w:rFonts w:ascii="宋体" w:hAnsi="宋体" w:cs="宋体"/>
          <w:color w:val="000000"/>
          <w:szCs w:val="24"/>
        </w:rPr>
      </w:pPr>
      <w:r>
        <w:rPr>
          <w:rFonts w:hint="eastAsia" w:ascii="宋体" w:hAnsi="宋体" w:cs="宋体"/>
          <w:color w:val="000000"/>
          <w:szCs w:val="24"/>
        </w:rPr>
        <w:t>联系电话：15726929685</w:t>
      </w:r>
    </w:p>
    <w:p w14:paraId="10A4F429">
      <w:pPr>
        <w:widowControl/>
        <w:shd w:val="clear" w:color="auto" w:fill="FFFFFF"/>
        <w:spacing w:line="300" w:lineRule="auto"/>
        <w:ind w:firstLine="480"/>
        <w:rPr>
          <w:rFonts w:ascii="宋体" w:hAnsi="宋体" w:cs="宋体"/>
          <w:color w:val="000000"/>
          <w:szCs w:val="24"/>
        </w:rPr>
      </w:pPr>
      <w:r>
        <w:rPr>
          <w:rFonts w:hint="eastAsia" w:ascii="宋体" w:hAnsi="宋体" w:cs="宋体"/>
          <w:color w:val="000000"/>
          <w:szCs w:val="24"/>
        </w:rPr>
        <w:t>地址：嘉善县罗星街道乔克国贸中心2-1407室</w:t>
      </w:r>
    </w:p>
    <w:p w14:paraId="23379074">
      <w:pPr>
        <w:widowControl/>
        <w:shd w:val="clear" w:color="auto" w:fill="FFFFFF"/>
        <w:spacing w:line="300" w:lineRule="auto"/>
        <w:ind w:firstLine="480"/>
        <w:rPr>
          <w:rFonts w:ascii="宋体" w:hAnsi="宋体" w:cs="宋体"/>
          <w:color w:val="000000"/>
          <w:szCs w:val="24"/>
        </w:rPr>
      </w:pPr>
      <w:r>
        <w:rPr>
          <w:rFonts w:hint="eastAsia" w:ascii="宋体" w:hAnsi="宋体" w:cs="宋体"/>
          <w:color w:val="000000"/>
          <w:szCs w:val="24"/>
        </w:rPr>
        <w:t>质疑答复联系人：金晓筠</w:t>
      </w:r>
    </w:p>
    <w:p w14:paraId="25AD7787">
      <w:pPr>
        <w:widowControl/>
        <w:shd w:val="clear" w:color="auto" w:fill="FFFFFF"/>
        <w:spacing w:line="300" w:lineRule="auto"/>
        <w:ind w:firstLine="480"/>
        <w:rPr>
          <w:rFonts w:ascii="宋体" w:hAnsi="宋体" w:cs="宋体"/>
          <w:color w:val="000000"/>
          <w:szCs w:val="24"/>
        </w:rPr>
      </w:pPr>
      <w:r>
        <w:rPr>
          <w:rFonts w:hint="eastAsia" w:ascii="宋体" w:hAnsi="宋体" w:cs="宋体"/>
          <w:color w:val="000000"/>
          <w:szCs w:val="24"/>
        </w:rPr>
        <w:t>联系电话：0573-84738956</w:t>
      </w:r>
    </w:p>
    <w:p w14:paraId="0ACF312A">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地址：嘉善县罗星街道乔克国贸中心2-1407室</w:t>
      </w:r>
    </w:p>
    <w:p w14:paraId="499DD7CC">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3.同级政府采购监督管理部门名称：嘉善县财政局</w:t>
      </w:r>
    </w:p>
    <w:p w14:paraId="476C8826">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联系人：刘先生</w:t>
      </w:r>
    </w:p>
    <w:p w14:paraId="29AFE7E2">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监督投诉电话：0573-84122310</w:t>
      </w:r>
    </w:p>
    <w:p w14:paraId="5C5F86EA">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传真：0573-84122528</w:t>
      </w:r>
    </w:p>
    <w:p w14:paraId="57C7B997">
      <w:pPr>
        <w:widowControl/>
        <w:shd w:val="clear" w:color="auto" w:fill="FFFFFF"/>
        <w:spacing w:line="300" w:lineRule="auto"/>
        <w:ind w:firstLine="480"/>
        <w:jc w:val="left"/>
        <w:rPr>
          <w:rFonts w:ascii="宋体" w:hAnsi="宋体" w:cs="宋体"/>
          <w:szCs w:val="24"/>
        </w:rPr>
      </w:pPr>
      <w:r>
        <w:rPr>
          <w:rFonts w:hint="eastAsia" w:ascii="宋体" w:hAnsi="宋体" w:cs="宋体"/>
          <w:szCs w:val="24"/>
        </w:rPr>
        <w:t>地址：嘉善县解放东路318号</w:t>
      </w:r>
    </w:p>
    <w:p w14:paraId="2427B5FE">
      <w:pPr>
        <w:widowControl/>
        <w:shd w:val="clear" w:color="auto" w:fill="FFFFFF"/>
        <w:spacing w:line="300" w:lineRule="auto"/>
        <w:ind w:firstLine="480"/>
        <w:jc w:val="left"/>
        <w:rPr>
          <w:rFonts w:ascii="宋体" w:hAnsi="宋体" w:cs="宋体"/>
          <w:color w:val="000000"/>
          <w:szCs w:val="24"/>
        </w:rPr>
      </w:pPr>
    </w:p>
    <w:p w14:paraId="227D867A">
      <w:pPr>
        <w:widowControl/>
        <w:shd w:val="clear" w:color="auto" w:fill="FFFFFF"/>
        <w:spacing w:line="300" w:lineRule="auto"/>
        <w:ind w:firstLine="480"/>
        <w:jc w:val="left"/>
        <w:rPr>
          <w:rFonts w:ascii="宋体" w:hAnsi="宋体" w:cs="宋体"/>
          <w:color w:val="000000"/>
          <w:szCs w:val="24"/>
        </w:rPr>
      </w:pPr>
    </w:p>
    <w:p w14:paraId="449CA873">
      <w:pPr>
        <w:widowControl/>
        <w:shd w:val="clear" w:color="auto" w:fill="FFFFFF"/>
        <w:spacing w:line="300" w:lineRule="auto"/>
        <w:ind w:firstLine="480"/>
        <w:jc w:val="left"/>
        <w:rPr>
          <w:rFonts w:ascii="宋体" w:hAnsi="宋体" w:cs="宋体"/>
          <w:color w:val="000000"/>
          <w:szCs w:val="24"/>
        </w:rPr>
      </w:pPr>
    </w:p>
    <w:p w14:paraId="48F70B1C">
      <w:pPr>
        <w:widowControl/>
        <w:shd w:val="clear" w:color="auto" w:fill="FFFFFF"/>
        <w:spacing w:line="300" w:lineRule="auto"/>
        <w:ind w:firstLine="480"/>
        <w:jc w:val="left"/>
        <w:rPr>
          <w:rFonts w:ascii="宋体" w:hAnsi="宋体" w:cs="宋体"/>
          <w:color w:val="000000"/>
          <w:szCs w:val="24"/>
        </w:rPr>
      </w:pPr>
      <w:r>
        <w:rPr>
          <w:rFonts w:hint="eastAsia" w:ascii="宋体" w:hAnsi="宋体" w:cs="宋体"/>
          <w:color w:val="000000"/>
          <w:szCs w:val="24"/>
        </w:rPr>
        <w:t>若对项目采购电子交易系统操作有疑问，可登录政采云（https://www.zcygov.cn/），点击右侧咨询小采，获取采小蜜智能服务管家帮助，或拨打政采云服务热线</w:t>
      </w:r>
      <w:r>
        <w:rPr>
          <w:rFonts w:ascii="宋体" w:hAnsi="宋体" w:cs="宋体"/>
          <w:color w:val="000000"/>
          <w:szCs w:val="24"/>
        </w:rPr>
        <w:t>95763</w:t>
      </w:r>
      <w:r>
        <w:rPr>
          <w:rFonts w:hint="eastAsia" w:ascii="宋体" w:hAnsi="宋体" w:cs="宋体"/>
          <w:color w:val="000000"/>
          <w:szCs w:val="24"/>
        </w:rPr>
        <w:t>获取热线服务帮助。       </w:t>
      </w:r>
    </w:p>
    <w:p w14:paraId="48720803">
      <w:pPr>
        <w:widowControl/>
        <w:shd w:val="clear" w:color="auto" w:fill="FFFFFF"/>
        <w:spacing w:line="300" w:lineRule="auto"/>
        <w:ind w:firstLine="480"/>
        <w:jc w:val="left"/>
      </w:pPr>
      <w:r>
        <w:rPr>
          <w:rFonts w:hint="eastAsia" w:ascii="宋体" w:hAnsi="宋体" w:cs="宋体"/>
          <w:color w:val="000000"/>
          <w:szCs w:val="24"/>
        </w:rPr>
        <w:t>CA问题联系电话（人工）：汇信CA 400-888-4636；天谷CA 400-087-8198。</w:t>
      </w:r>
    </w:p>
    <w:p w14:paraId="4450CDD7">
      <w:pPr>
        <w:pStyle w:val="43"/>
        <w:ind w:firstLine="643"/>
        <w:sectPr>
          <w:footerReference r:id="rId13" w:type="default"/>
          <w:pgSz w:w="11906" w:h="16838"/>
          <w:pgMar w:top="1418" w:right="1134" w:bottom="1418" w:left="1134" w:header="851" w:footer="851" w:gutter="340"/>
          <w:pgNumType w:start="1"/>
          <w:cols w:space="720" w:num="1"/>
          <w:docGrid w:linePitch="381" w:charSpace="0"/>
        </w:sectPr>
      </w:pPr>
    </w:p>
    <w:p w14:paraId="3EBDFCBA">
      <w:pPr>
        <w:pStyle w:val="41"/>
        <w:spacing w:before="0" w:after="0"/>
        <w:ind w:firstLine="643"/>
      </w:pPr>
      <w:bookmarkStart w:id="18" w:name="_Toc13127"/>
      <w:r>
        <w:rPr>
          <w:rFonts w:hint="eastAsia"/>
        </w:rPr>
        <w:t>第二章  采购需求</w:t>
      </w:r>
      <w:bookmarkEnd w:id="18"/>
    </w:p>
    <w:p w14:paraId="19955167">
      <w:pPr>
        <w:pStyle w:val="26"/>
        <w:snapToGrid w:val="0"/>
        <w:spacing w:beforeLines="0" w:afterLines="0" w:line="300" w:lineRule="auto"/>
        <w:ind w:firstLine="480"/>
        <w:rPr>
          <w:rFonts w:hAnsi="宋体" w:cs="宋体"/>
          <w:sz w:val="24"/>
          <w:szCs w:val="24"/>
        </w:rPr>
      </w:pPr>
      <w:r>
        <w:rPr>
          <w:rFonts w:hint="eastAsia" w:hAnsi="宋体" w:cs="宋体"/>
          <w:sz w:val="24"/>
          <w:szCs w:val="24"/>
        </w:rPr>
        <w:t>项目编号：HZZX-2025-G11</w:t>
      </w:r>
    </w:p>
    <w:p w14:paraId="10608A21">
      <w:pPr>
        <w:pStyle w:val="26"/>
        <w:snapToGrid w:val="0"/>
        <w:spacing w:beforeLines="0" w:afterLines="0" w:line="300" w:lineRule="auto"/>
        <w:ind w:firstLine="480"/>
        <w:rPr>
          <w:rFonts w:hAnsi="宋体" w:cs="宋体"/>
          <w:sz w:val="24"/>
          <w:szCs w:val="24"/>
        </w:rPr>
      </w:pPr>
      <w:r>
        <w:rPr>
          <w:rFonts w:hint="eastAsia" w:hAnsi="宋体" w:cs="宋体"/>
          <w:sz w:val="24"/>
          <w:szCs w:val="24"/>
        </w:rPr>
        <w:t>采购单位名称：嘉善县中医医院</w:t>
      </w:r>
    </w:p>
    <w:p w14:paraId="415661AD">
      <w:pPr>
        <w:pStyle w:val="26"/>
        <w:snapToGrid w:val="0"/>
        <w:spacing w:beforeLines="0" w:afterLines="0" w:line="300" w:lineRule="auto"/>
        <w:ind w:firstLine="480"/>
        <w:rPr>
          <w:rFonts w:hAnsi="宋体" w:cs="宋体"/>
          <w:sz w:val="24"/>
          <w:szCs w:val="24"/>
        </w:rPr>
      </w:pPr>
      <w:r>
        <w:rPr>
          <w:rFonts w:hint="eastAsia" w:hAnsi="宋体" w:cs="宋体"/>
          <w:sz w:val="24"/>
          <w:szCs w:val="24"/>
        </w:rPr>
        <w:t>项目名称：嘉善县中医医院医共体信息系统升级项目(一期)</w:t>
      </w:r>
      <w:bookmarkStart w:id="19" w:name="_Toc180766950"/>
      <w:bookmarkStart w:id="20" w:name="_Toc531629449"/>
      <w:bookmarkStart w:id="21" w:name="_Toc180766949"/>
      <w:bookmarkStart w:id="22" w:name="_Toc313003960"/>
      <w:bookmarkStart w:id="23" w:name="_Toc21356"/>
    </w:p>
    <w:p w14:paraId="064B22CC">
      <w:pPr>
        <w:pStyle w:val="26"/>
        <w:snapToGrid w:val="0"/>
        <w:spacing w:beforeLines="0" w:afterLines="0" w:line="300" w:lineRule="auto"/>
        <w:ind w:firstLine="883"/>
        <w:rPr>
          <w:rFonts w:hAnsi="宋体" w:cs="微软雅黑"/>
          <w:b/>
          <w:bCs/>
          <w:kern w:val="44"/>
          <w:sz w:val="44"/>
          <w:szCs w:val="44"/>
        </w:rPr>
      </w:pPr>
    </w:p>
    <w:p w14:paraId="37EF877B">
      <w:pPr>
        <w:pStyle w:val="26"/>
        <w:snapToGrid w:val="0"/>
        <w:spacing w:beforeLines="0" w:afterLines="0" w:line="300" w:lineRule="auto"/>
        <w:ind w:firstLine="482"/>
        <w:rPr>
          <w:rFonts w:hAnsi="宋体" w:cs="宋体"/>
          <w:b/>
          <w:bCs/>
          <w:kern w:val="44"/>
          <w:sz w:val="24"/>
          <w:szCs w:val="24"/>
        </w:rPr>
      </w:pPr>
      <w:r>
        <w:rPr>
          <w:rFonts w:hint="eastAsia" w:hAnsi="宋体" w:cs="宋体"/>
          <w:b/>
          <w:bCs/>
          <w:kern w:val="44"/>
          <w:sz w:val="24"/>
          <w:szCs w:val="24"/>
        </w:rPr>
        <w:t>一、采购清单</w:t>
      </w:r>
      <w:bookmarkEnd w:id="19"/>
    </w:p>
    <w:tbl>
      <w:tblPr>
        <w:tblStyle w:val="44"/>
        <w:tblW w:w="5000" w:type="pct"/>
        <w:jc w:val="center"/>
        <w:tblLayout w:type="autofit"/>
        <w:tblCellMar>
          <w:top w:w="0" w:type="dxa"/>
          <w:left w:w="108" w:type="dxa"/>
          <w:bottom w:w="0" w:type="dxa"/>
          <w:right w:w="108" w:type="dxa"/>
        </w:tblCellMar>
      </w:tblPr>
      <w:tblGrid>
        <w:gridCol w:w="968"/>
        <w:gridCol w:w="1229"/>
        <w:gridCol w:w="3389"/>
        <w:gridCol w:w="824"/>
        <w:gridCol w:w="990"/>
        <w:gridCol w:w="2228"/>
      </w:tblGrid>
      <w:tr w14:paraId="119D4981">
        <w:tblPrEx>
          <w:tblCellMar>
            <w:top w:w="0" w:type="dxa"/>
            <w:left w:w="108" w:type="dxa"/>
            <w:bottom w:w="0" w:type="dxa"/>
            <w:right w:w="108" w:type="dxa"/>
          </w:tblCellMar>
        </w:tblPrEx>
        <w:trPr>
          <w:trHeight w:val="360" w:hRule="atLeast"/>
          <w:jc w:val="center"/>
        </w:trPr>
        <w:tc>
          <w:tcPr>
            <w:tcW w:w="503" w:type="pct"/>
            <w:tcBorders>
              <w:top w:val="single" w:color="000000" w:sz="8" w:space="0"/>
              <w:left w:val="single" w:color="000000" w:sz="8" w:space="0"/>
              <w:bottom w:val="single" w:color="000000" w:sz="8" w:space="0"/>
              <w:right w:val="single" w:color="000000" w:sz="8" w:space="0"/>
            </w:tcBorders>
            <w:shd w:val="clear" w:color="auto" w:fill="auto"/>
            <w:vAlign w:val="center"/>
          </w:tcPr>
          <w:p w14:paraId="4F495194">
            <w:pPr>
              <w:widowControl/>
              <w:adjustRightInd w:val="0"/>
              <w:snapToGrid w:val="0"/>
              <w:spacing w:line="240" w:lineRule="auto"/>
              <w:ind w:firstLine="0" w:firstLineChars="0"/>
              <w:jc w:val="center"/>
              <w:textAlignment w:val="center"/>
              <w:rPr>
                <w:rFonts w:ascii="宋体" w:hAnsi="宋体" w:cs="宋体"/>
                <w:b/>
                <w:bCs/>
                <w:color w:val="000000"/>
                <w:kern w:val="0"/>
                <w:szCs w:val="24"/>
                <w:lang w:bidi="ar"/>
              </w:rPr>
            </w:pPr>
            <w:r>
              <w:rPr>
                <w:rFonts w:hint="eastAsia" w:ascii="宋体" w:hAnsi="宋体" w:cs="宋体"/>
                <w:b/>
                <w:bCs/>
                <w:color w:val="000000"/>
                <w:kern w:val="0"/>
                <w:szCs w:val="24"/>
                <w:lang w:bidi="ar"/>
              </w:rPr>
              <w:t>序号</w:t>
            </w:r>
          </w:p>
        </w:tc>
        <w:tc>
          <w:tcPr>
            <w:tcW w:w="638" w:type="pct"/>
            <w:tcBorders>
              <w:top w:val="single" w:color="000000" w:sz="8" w:space="0"/>
              <w:left w:val="nil"/>
              <w:bottom w:val="single" w:color="000000" w:sz="8" w:space="0"/>
              <w:right w:val="single" w:color="000000" w:sz="8" w:space="0"/>
            </w:tcBorders>
            <w:shd w:val="clear" w:color="auto" w:fill="auto"/>
            <w:vAlign w:val="center"/>
          </w:tcPr>
          <w:p w14:paraId="4ACB6EE9">
            <w:pPr>
              <w:widowControl/>
              <w:adjustRightInd w:val="0"/>
              <w:snapToGrid w:val="0"/>
              <w:spacing w:line="240" w:lineRule="auto"/>
              <w:ind w:firstLine="0" w:firstLineChars="0"/>
              <w:jc w:val="center"/>
              <w:textAlignment w:val="center"/>
              <w:rPr>
                <w:rFonts w:ascii="宋体" w:hAnsi="宋体" w:cs="宋体"/>
                <w:b/>
                <w:bCs/>
                <w:color w:val="000000"/>
                <w:kern w:val="0"/>
                <w:szCs w:val="24"/>
                <w:lang w:bidi="ar"/>
              </w:rPr>
            </w:pPr>
            <w:r>
              <w:rPr>
                <w:rFonts w:hint="eastAsia" w:ascii="宋体" w:hAnsi="宋体" w:cs="宋体"/>
                <w:b/>
                <w:bCs/>
                <w:color w:val="000000"/>
                <w:kern w:val="0"/>
                <w:szCs w:val="24"/>
                <w:lang w:bidi="ar"/>
              </w:rPr>
              <w:t>大类</w:t>
            </w:r>
          </w:p>
        </w:tc>
        <w:tc>
          <w:tcPr>
            <w:tcW w:w="1760" w:type="pct"/>
            <w:tcBorders>
              <w:top w:val="single" w:color="000000" w:sz="8" w:space="0"/>
              <w:left w:val="nil"/>
              <w:bottom w:val="single" w:color="000000" w:sz="8" w:space="0"/>
              <w:right w:val="single" w:color="000000" w:sz="8" w:space="0"/>
            </w:tcBorders>
            <w:shd w:val="clear" w:color="auto" w:fill="auto"/>
            <w:vAlign w:val="center"/>
          </w:tcPr>
          <w:p w14:paraId="796AB9CE">
            <w:pPr>
              <w:widowControl/>
              <w:adjustRightInd w:val="0"/>
              <w:snapToGrid w:val="0"/>
              <w:spacing w:line="240" w:lineRule="auto"/>
              <w:ind w:firstLine="0" w:firstLineChars="0"/>
              <w:jc w:val="center"/>
              <w:textAlignment w:val="center"/>
              <w:rPr>
                <w:rFonts w:ascii="宋体" w:hAnsi="宋体" w:cs="宋体"/>
                <w:b/>
                <w:bCs/>
                <w:color w:val="000000"/>
                <w:kern w:val="0"/>
                <w:szCs w:val="24"/>
                <w:lang w:bidi="ar"/>
              </w:rPr>
            </w:pPr>
            <w:r>
              <w:rPr>
                <w:rFonts w:hint="eastAsia" w:ascii="宋体" w:hAnsi="宋体" w:cs="宋体"/>
                <w:b/>
                <w:bCs/>
                <w:color w:val="000000"/>
                <w:kern w:val="0"/>
                <w:szCs w:val="24"/>
                <w:lang w:bidi="ar"/>
              </w:rPr>
              <w:t>系统/设备名称</w:t>
            </w:r>
          </w:p>
        </w:tc>
        <w:tc>
          <w:tcPr>
            <w:tcW w:w="428" w:type="pct"/>
            <w:tcBorders>
              <w:top w:val="single" w:color="000000" w:sz="8" w:space="0"/>
              <w:left w:val="nil"/>
              <w:bottom w:val="single" w:color="000000" w:sz="8" w:space="0"/>
              <w:right w:val="single" w:color="000000" w:sz="8" w:space="0"/>
            </w:tcBorders>
            <w:shd w:val="clear" w:color="auto" w:fill="auto"/>
            <w:vAlign w:val="center"/>
          </w:tcPr>
          <w:p w14:paraId="0E6719E3">
            <w:pPr>
              <w:widowControl/>
              <w:adjustRightInd w:val="0"/>
              <w:snapToGrid w:val="0"/>
              <w:spacing w:line="240" w:lineRule="auto"/>
              <w:ind w:firstLine="0" w:firstLineChars="0"/>
              <w:jc w:val="center"/>
              <w:textAlignment w:val="center"/>
              <w:rPr>
                <w:rFonts w:ascii="宋体" w:hAnsi="宋体" w:cs="宋体"/>
                <w:b/>
                <w:bCs/>
                <w:color w:val="000000"/>
                <w:kern w:val="0"/>
                <w:szCs w:val="24"/>
                <w:lang w:bidi="ar"/>
              </w:rPr>
            </w:pPr>
            <w:r>
              <w:rPr>
                <w:rFonts w:hint="eastAsia" w:ascii="宋体" w:hAnsi="宋体" w:cs="宋体"/>
                <w:b/>
                <w:bCs/>
                <w:color w:val="000000"/>
                <w:kern w:val="0"/>
                <w:szCs w:val="24"/>
                <w:lang w:bidi="ar"/>
              </w:rPr>
              <w:t>数量</w:t>
            </w:r>
          </w:p>
        </w:tc>
        <w:tc>
          <w:tcPr>
            <w:tcW w:w="514" w:type="pct"/>
            <w:tcBorders>
              <w:top w:val="single" w:color="000000" w:sz="8" w:space="0"/>
              <w:left w:val="nil"/>
              <w:bottom w:val="single" w:color="000000" w:sz="8" w:space="0"/>
              <w:right w:val="single" w:color="000000" w:sz="8" w:space="0"/>
            </w:tcBorders>
            <w:shd w:val="clear" w:color="auto" w:fill="auto"/>
            <w:vAlign w:val="center"/>
          </w:tcPr>
          <w:p w14:paraId="2458CB4B">
            <w:pPr>
              <w:widowControl/>
              <w:adjustRightInd w:val="0"/>
              <w:snapToGrid w:val="0"/>
              <w:spacing w:line="240" w:lineRule="auto"/>
              <w:ind w:firstLine="0" w:firstLineChars="0"/>
              <w:jc w:val="center"/>
              <w:textAlignment w:val="center"/>
              <w:rPr>
                <w:rFonts w:ascii="宋体" w:hAnsi="宋体" w:cs="宋体"/>
                <w:b/>
                <w:bCs/>
                <w:color w:val="000000"/>
                <w:kern w:val="0"/>
                <w:szCs w:val="24"/>
                <w:lang w:bidi="ar"/>
              </w:rPr>
            </w:pPr>
            <w:r>
              <w:rPr>
                <w:rFonts w:hint="eastAsia" w:ascii="宋体" w:hAnsi="宋体" w:cs="宋体"/>
                <w:b/>
                <w:bCs/>
                <w:color w:val="000000"/>
                <w:kern w:val="0"/>
                <w:szCs w:val="24"/>
                <w:lang w:bidi="ar"/>
              </w:rPr>
              <w:t>单位</w:t>
            </w:r>
          </w:p>
        </w:tc>
        <w:tc>
          <w:tcPr>
            <w:tcW w:w="1157" w:type="pct"/>
            <w:tcBorders>
              <w:top w:val="single" w:color="000000" w:sz="8" w:space="0"/>
              <w:left w:val="nil"/>
              <w:bottom w:val="single" w:color="000000" w:sz="8" w:space="0"/>
              <w:right w:val="single" w:color="000000" w:sz="8" w:space="0"/>
            </w:tcBorders>
            <w:shd w:val="clear" w:color="auto" w:fill="auto"/>
            <w:vAlign w:val="center"/>
          </w:tcPr>
          <w:p w14:paraId="7D7BCE10">
            <w:pPr>
              <w:widowControl/>
              <w:adjustRightInd w:val="0"/>
              <w:snapToGrid w:val="0"/>
              <w:spacing w:line="240" w:lineRule="auto"/>
              <w:ind w:firstLine="0" w:firstLineChars="0"/>
              <w:jc w:val="center"/>
              <w:textAlignment w:val="center"/>
              <w:rPr>
                <w:rFonts w:ascii="宋体" w:hAnsi="宋体" w:cs="宋体"/>
                <w:b/>
                <w:bCs/>
                <w:color w:val="000000"/>
                <w:kern w:val="0"/>
                <w:szCs w:val="24"/>
                <w:lang w:bidi="ar"/>
              </w:rPr>
            </w:pPr>
            <w:r>
              <w:rPr>
                <w:rFonts w:hint="eastAsia" w:ascii="宋体" w:hAnsi="宋体" w:cs="宋体"/>
                <w:b/>
                <w:bCs/>
                <w:color w:val="000000"/>
                <w:kern w:val="0"/>
                <w:szCs w:val="24"/>
                <w:lang w:bidi="ar"/>
              </w:rPr>
              <w:t>备注</w:t>
            </w:r>
          </w:p>
        </w:tc>
      </w:tr>
      <w:tr w14:paraId="3975AC0C">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5A199FEC">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638" w:type="pct"/>
            <w:vMerge w:val="restart"/>
            <w:tcBorders>
              <w:top w:val="nil"/>
              <w:left w:val="single" w:color="000000" w:sz="8" w:space="0"/>
              <w:bottom w:val="single" w:color="000000" w:sz="8" w:space="0"/>
              <w:right w:val="single" w:color="000000" w:sz="8" w:space="0"/>
            </w:tcBorders>
            <w:shd w:val="clear" w:color="auto" w:fill="auto"/>
            <w:vAlign w:val="center"/>
          </w:tcPr>
          <w:p w14:paraId="2418F435">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医院信息系统（HIS）</w:t>
            </w:r>
          </w:p>
        </w:tc>
        <w:tc>
          <w:tcPr>
            <w:tcW w:w="1760" w:type="pct"/>
            <w:tcBorders>
              <w:top w:val="nil"/>
              <w:left w:val="nil"/>
              <w:bottom w:val="single" w:color="000000" w:sz="8" w:space="0"/>
              <w:right w:val="single" w:color="000000" w:sz="8" w:space="0"/>
            </w:tcBorders>
            <w:shd w:val="clear" w:color="auto" w:fill="auto"/>
            <w:vAlign w:val="center"/>
          </w:tcPr>
          <w:p w14:paraId="6C5D5611">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门（急）诊挂号收费系统</w:t>
            </w:r>
          </w:p>
        </w:tc>
        <w:tc>
          <w:tcPr>
            <w:tcW w:w="428" w:type="pct"/>
            <w:tcBorders>
              <w:top w:val="nil"/>
              <w:left w:val="nil"/>
              <w:bottom w:val="single" w:color="000000" w:sz="8" w:space="0"/>
              <w:right w:val="single" w:color="000000" w:sz="8" w:space="0"/>
            </w:tcBorders>
            <w:shd w:val="clear" w:color="auto" w:fill="auto"/>
            <w:vAlign w:val="center"/>
          </w:tcPr>
          <w:p w14:paraId="53BBA896">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613F573C">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56028358">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70D2B96C">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72562378">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2</w:t>
            </w:r>
          </w:p>
        </w:tc>
        <w:tc>
          <w:tcPr>
            <w:tcW w:w="638" w:type="pct"/>
            <w:vMerge w:val="continue"/>
            <w:tcBorders>
              <w:top w:val="nil"/>
              <w:left w:val="single" w:color="000000" w:sz="8" w:space="0"/>
              <w:bottom w:val="single" w:color="000000" w:sz="8" w:space="0"/>
              <w:right w:val="single" w:color="000000" w:sz="8" w:space="0"/>
            </w:tcBorders>
            <w:vAlign w:val="center"/>
          </w:tcPr>
          <w:p w14:paraId="6D9BAE00">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086F1623">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住院收费管理系统</w:t>
            </w:r>
          </w:p>
        </w:tc>
        <w:tc>
          <w:tcPr>
            <w:tcW w:w="428" w:type="pct"/>
            <w:tcBorders>
              <w:top w:val="nil"/>
              <w:left w:val="nil"/>
              <w:bottom w:val="single" w:color="000000" w:sz="8" w:space="0"/>
              <w:right w:val="single" w:color="000000" w:sz="8" w:space="0"/>
            </w:tcBorders>
            <w:shd w:val="clear" w:color="auto" w:fill="auto"/>
            <w:vAlign w:val="center"/>
          </w:tcPr>
          <w:p w14:paraId="28B0F1FE">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2740565F">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6A3E3DB8">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211B8D65">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5F204E8E">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3</w:t>
            </w:r>
          </w:p>
        </w:tc>
        <w:tc>
          <w:tcPr>
            <w:tcW w:w="638" w:type="pct"/>
            <w:vMerge w:val="continue"/>
            <w:tcBorders>
              <w:top w:val="nil"/>
              <w:left w:val="single" w:color="000000" w:sz="8" w:space="0"/>
              <w:bottom w:val="single" w:color="000000" w:sz="8" w:space="0"/>
              <w:right w:val="single" w:color="000000" w:sz="8" w:space="0"/>
            </w:tcBorders>
            <w:vAlign w:val="center"/>
          </w:tcPr>
          <w:p w14:paraId="75729432">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47AC309C">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门诊药房管理系统</w:t>
            </w:r>
          </w:p>
        </w:tc>
        <w:tc>
          <w:tcPr>
            <w:tcW w:w="428" w:type="pct"/>
            <w:tcBorders>
              <w:top w:val="nil"/>
              <w:left w:val="nil"/>
              <w:bottom w:val="single" w:color="000000" w:sz="8" w:space="0"/>
              <w:right w:val="single" w:color="000000" w:sz="8" w:space="0"/>
            </w:tcBorders>
            <w:shd w:val="clear" w:color="auto" w:fill="auto"/>
            <w:vAlign w:val="center"/>
          </w:tcPr>
          <w:p w14:paraId="33D1A09F">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0C0BC656">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3AC48B2A">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4ECAAEC2">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390C2BF1">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4</w:t>
            </w:r>
          </w:p>
        </w:tc>
        <w:tc>
          <w:tcPr>
            <w:tcW w:w="638" w:type="pct"/>
            <w:vMerge w:val="continue"/>
            <w:tcBorders>
              <w:top w:val="nil"/>
              <w:left w:val="single" w:color="000000" w:sz="8" w:space="0"/>
              <w:bottom w:val="single" w:color="000000" w:sz="8" w:space="0"/>
              <w:right w:val="single" w:color="000000" w:sz="8" w:space="0"/>
            </w:tcBorders>
            <w:vAlign w:val="center"/>
          </w:tcPr>
          <w:p w14:paraId="22FE84A2">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19330AA7">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住院药房管理系统</w:t>
            </w:r>
          </w:p>
        </w:tc>
        <w:tc>
          <w:tcPr>
            <w:tcW w:w="428" w:type="pct"/>
            <w:tcBorders>
              <w:top w:val="nil"/>
              <w:left w:val="nil"/>
              <w:bottom w:val="single" w:color="000000" w:sz="8" w:space="0"/>
              <w:right w:val="single" w:color="000000" w:sz="8" w:space="0"/>
            </w:tcBorders>
            <w:shd w:val="clear" w:color="auto" w:fill="auto"/>
            <w:vAlign w:val="center"/>
          </w:tcPr>
          <w:p w14:paraId="562C6D4D">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016A0B80">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5C47EFE3">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不含肿瘤所</w:t>
            </w:r>
          </w:p>
        </w:tc>
      </w:tr>
      <w:tr w14:paraId="76267ED4">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509F1EDE">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5</w:t>
            </w:r>
          </w:p>
        </w:tc>
        <w:tc>
          <w:tcPr>
            <w:tcW w:w="638" w:type="pct"/>
            <w:vMerge w:val="continue"/>
            <w:tcBorders>
              <w:top w:val="nil"/>
              <w:left w:val="single" w:color="000000" w:sz="8" w:space="0"/>
              <w:bottom w:val="single" w:color="000000" w:sz="8" w:space="0"/>
              <w:right w:val="single" w:color="000000" w:sz="8" w:space="0"/>
            </w:tcBorders>
            <w:vAlign w:val="center"/>
          </w:tcPr>
          <w:p w14:paraId="0370150D">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7DE4447F">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中药房管理系统</w:t>
            </w:r>
          </w:p>
        </w:tc>
        <w:tc>
          <w:tcPr>
            <w:tcW w:w="428" w:type="pct"/>
            <w:tcBorders>
              <w:top w:val="nil"/>
              <w:left w:val="nil"/>
              <w:bottom w:val="single" w:color="000000" w:sz="8" w:space="0"/>
              <w:right w:val="single" w:color="000000" w:sz="8" w:space="0"/>
            </w:tcBorders>
            <w:shd w:val="clear" w:color="auto" w:fill="auto"/>
            <w:vAlign w:val="center"/>
          </w:tcPr>
          <w:p w14:paraId="3924C5DB">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52C73701">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3F95F00A">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不含肿瘤所</w:t>
            </w:r>
          </w:p>
        </w:tc>
      </w:tr>
      <w:tr w14:paraId="6A53E040">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3DDC8AFE">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6</w:t>
            </w:r>
          </w:p>
        </w:tc>
        <w:tc>
          <w:tcPr>
            <w:tcW w:w="638" w:type="pct"/>
            <w:vMerge w:val="continue"/>
            <w:tcBorders>
              <w:top w:val="nil"/>
              <w:left w:val="single" w:color="000000" w:sz="8" w:space="0"/>
              <w:bottom w:val="single" w:color="000000" w:sz="8" w:space="0"/>
              <w:right w:val="single" w:color="000000" w:sz="8" w:space="0"/>
            </w:tcBorders>
            <w:vAlign w:val="center"/>
          </w:tcPr>
          <w:p w14:paraId="50CD1567">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66BAF62B">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中西药库房管理系统</w:t>
            </w:r>
          </w:p>
        </w:tc>
        <w:tc>
          <w:tcPr>
            <w:tcW w:w="428" w:type="pct"/>
            <w:tcBorders>
              <w:top w:val="nil"/>
              <w:left w:val="nil"/>
              <w:bottom w:val="single" w:color="000000" w:sz="8" w:space="0"/>
              <w:right w:val="single" w:color="000000" w:sz="8" w:space="0"/>
            </w:tcBorders>
            <w:shd w:val="clear" w:color="auto" w:fill="auto"/>
            <w:vAlign w:val="center"/>
          </w:tcPr>
          <w:p w14:paraId="2D82C316">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0C82F950">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17A32F22">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64BEB655">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2ECEDA3B">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7</w:t>
            </w:r>
          </w:p>
        </w:tc>
        <w:tc>
          <w:tcPr>
            <w:tcW w:w="638" w:type="pct"/>
            <w:vMerge w:val="continue"/>
            <w:tcBorders>
              <w:top w:val="nil"/>
              <w:left w:val="single" w:color="000000" w:sz="8" w:space="0"/>
              <w:bottom w:val="single" w:color="000000" w:sz="8" w:space="0"/>
              <w:right w:val="single" w:color="000000" w:sz="8" w:space="0"/>
            </w:tcBorders>
            <w:vAlign w:val="center"/>
          </w:tcPr>
          <w:p w14:paraId="5096E140">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474C2998">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急诊皮试输液系统</w:t>
            </w:r>
          </w:p>
        </w:tc>
        <w:tc>
          <w:tcPr>
            <w:tcW w:w="428" w:type="pct"/>
            <w:tcBorders>
              <w:top w:val="nil"/>
              <w:left w:val="nil"/>
              <w:bottom w:val="single" w:color="000000" w:sz="8" w:space="0"/>
              <w:right w:val="single" w:color="000000" w:sz="8" w:space="0"/>
            </w:tcBorders>
            <w:shd w:val="clear" w:color="auto" w:fill="auto"/>
            <w:vAlign w:val="center"/>
          </w:tcPr>
          <w:p w14:paraId="4FE481C9">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0C53E67F">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09BE4DE3">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不含肿瘤所</w:t>
            </w:r>
          </w:p>
        </w:tc>
      </w:tr>
      <w:tr w14:paraId="2417B2B7">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0365D5EA">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8</w:t>
            </w:r>
          </w:p>
        </w:tc>
        <w:tc>
          <w:tcPr>
            <w:tcW w:w="638" w:type="pct"/>
            <w:vMerge w:val="continue"/>
            <w:tcBorders>
              <w:top w:val="nil"/>
              <w:left w:val="single" w:color="000000" w:sz="8" w:space="0"/>
              <w:bottom w:val="single" w:color="000000" w:sz="8" w:space="0"/>
              <w:right w:val="single" w:color="000000" w:sz="8" w:space="0"/>
            </w:tcBorders>
            <w:vAlign w:val="center"/>
          </w:tcPr>
          <w:p w14:paraId="74CC2F39">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583C86E8">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医技计费系统</w:t>
            </w:r>
          </w:p>
        </w:tc>
        <w:tc>
          <w:tcPr>
            <w:tcW w:w="428" w:type="pct"/>
            <w:tcBorders>
              <w:top w:val="nil"/>
              <w:left w:val="nil"/>
              <w:bottom w:val="single" w:color="000000" w:sz="8" w:space="0"/>
              <w:right w:val="single" w:color="000000" w:sz="8" w:space="0"/>
            </w:tcBorders>
            <w:shd w:val="clear" w:color="auto" w:fill="auto"/>
            <w:vAlign w:val="center"/>
          </w:tcPr>
          <w:p w14:paraId="25104D05">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7D679161">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09412AE8">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0573C98D">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3C2FE54E">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9</w:t>
            </w:r>
          </w:p>
        </w:tc>
        <w:tc>
          <w:tcPr>
            <w:tcW w:w="638" w:type="pct"/>
            <w:vMerge w:val="continue"/>
            <w:tcBorders>
              <w:top w:val="nil"/>
              <w:left w:val="single" w:color="000000" w:sz="8" w:space="0"/>
              <w:bottom w:val="single" w:color="000000" w:sz="8" w:space="0"/>
              <w:right w:val="single" w:color="000000" w:sz="8" w:space="0"/>
            </w:tcBorders>
            <w:vAlign w:val="center"/>
          </w:tcPr>
          <w:p w14:paraId="147CBE7A">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10A3F955">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门办管理系统</w:t>
            </w:r>
          </w:p>
        </w:tc>
        <w:tc>
          <w:tcPr>
            <w:tcW w:w="428" w:type="pct"/>
            <w:tcBorders>
              <w:top w:val="nil"/>
              <w:left w:val="nil"/>
              <w:bottom w:val="single" w:color="000000" w:sz="8" w:space="0"/>
              <w:right w:val="single" w:color="000000" w:sz="8" w:space="0"/>
            </w:tcBorders>
            <w:shd w:val="clear" w:color="auto" w:fill="auto"/>
            <w:vAlign w:val="center"/>
          </w:tcPr>
          <w:p w14:paraId="7DA0EF64">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220CD467">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613D3DAC">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5D3F54FB">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4607E670">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10</w:t>
            </w:r>
          </w:p>
        </w:tc>
        <w:tc>
          <w:tcPr>
            <w:tcW w:w="638" w:type="pct"/>
            <w:vMerge w:val="continue"/>
            <w:tcBorders>
              <w:top w:val="nil"/>
              <w:left w:val="single" w:color="000000" w:sz="8" w:space="0"/>
              <w:bottom w:val="single" w:color="000000" w:sz="8" w:space="0"/>
              <w:right w:val="single" w:color="000000" w:sz="8" w:space="0"/>
            </w:tcBorders>
            <w:vAlign w:val="center"/>
          </w:tcPr>
          <w:p w14:paraId="382023B7">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4406F2D4">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报表中心</w:t>
            </w:r>
          </w:p>
        </w:tc>
        <w:tc>
          <w:tcPr>
            <w:tcW w:w="428" w:type="pct"/>
            <w:tcBorders>
              <w:top w:val="nil"/>
              <w:left w:val="nil"/>
              <w:bottom w:val="single" w:color="000000" w:sz="8" w:space="0"/>
              <w:right w:val="single" w:color="000000" w:sz="8" w:space="0"/>
            </w:tcBorders>
            <w:shd w:val="clear" w:color="auto" w:fill="auto"/>
            <w:vAlign w:val="center"/>
          </w:tcPr>
          <w:p w14:paraId="599E9691">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34031391">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751261D0">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6A62ADF0">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61AC1B17">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11</w:t>
            </w:r>
          </w:p>
        </w:tc>
        <w:tc>
          <w:tcPr>
            <w:tcW w:w="638" w:type="pct"/>
            <w:vMerge w:val="continue"/>
            <w:tcBorders>
              <w:top w:val="nil"/>
              <w:left w:val="single" w:color="000000" w:sz="8" w:space="0"/>
              <w:bottom w:val="single" w:color="000000" w:sz="8" w:space="0"/>
              <w:right w:val="single" w:color="000000" w:sz="8" w:space="0"/>
            </w:tcBorders>
            <w:vAlign w:val="center"/>
          </w:tcPr>
          <w:p w14:paraId="22982F81">
            <w:pPr>
              <w:widowControl/>
              <w:adjustRightInd w:val="0"/>
              <w:snapToGrid w:val="0"/>
              <w:spacing w:line="240" w:lineRule="auto"/>
              <w:ind w:firstLine="480"/>
              <w:jc w:val="center"/>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43631BCA">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医保工作站</w:t>
            </w:r>
          </w:p>
        </w:tc>
        <w:tc>
          <w:tcPr>
            <w:tcW w:w="428" w:type="pct"/>
            <w:tcBorders>
              <w:top w:val="nil"/>
              <w:left w:val="nil"/>
              <w:bottom w:val="single" w:color="000000" w:sz="8" w:space="0"/>
              <w:right w:val="single" w:color="000000" w:sz="8" w:space="0"/>
            </w:tcBorders>
            <w:shd w:val="clear" w:color="auto" w:fill="auto"/>
            <w:vAlign w:val="center"/>
          </w:tcPr>
          <w:p w14:paraId="4C2DE980">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1863BA87">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44F79D84">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3FCF33D4">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66B7B9FC">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12</w:t>
            </w:r>
          </w:p>
        </w:tc>
        <w:tc>
          <w:tcPr>
            <w:tcW w:w="638" w:type="pct"/>
            <w:vMerge w:val="restart"/>
            <w:tcBorders>
              <w:top w:val="nil"/>
              <w:left w:val="single" w:color="000000" w:sz="8" w:space="0"/>
              <w:bottom w:val="single" w:color="000000" w:sz="8" w:space="0"/>
              <w:right w:val="single" w:color="000000" w:sz="8" w:space="0"/>
            </w:tcBorders>
            <w:shd w:val="clear" w:color="auto" w:fill="auto"/>
            <w:vAlign w:val="center"/>
          </w:tcPr>
          <w:p w14:paraId="3166E4AB">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一体化医护工作站</w:t>
            </w:r>
          </w:p>
        </w:tc>
        <w:tc>
          <w:tcPr>
            <w:tcW w:w="1760" w:type="pct"/>
            <w:tcBorders>
              <w:top w:val="nil"/>
              <w:left w:val="nil"/>
              <w:bottom w:val="single" w:color="000000" w:sz="8" w:space="0"/>
              <w:right w:val="single" w:color="000000" w:sz="8" w:space="0"/>
            </w:tcBorders>
            <w:shd w:val="clear" w:color="auto" w:fill="auto"/>
            <w:vAlign w:val="center"/>
          </w:tcPr>
          <w:p w14:paraId="535F5215">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一体化门诊医生站</w:t>
            </w:r>
          </w:p>
        </w:tc>
        <w:tc>
          <w:tcPr>
            <w:tcW w:w="428" w:type="pct"/>
            <w:tcBorders>
              <w:top w:val="nil"/>
              <w:left w:val="nil"/>
              <w:bottom w:val="single" w:color="000000" w:sz="8" w:space="0"/>
              <w:right w:val="single" w:color="000000" w:sz="8" w:space="0"/>
            </w:tcBorders>
            <w:shd w:val="clear" w:color="auto" w:fill="auto"/>
            <w:vAlign w:val="center"/>
          </w:tcPr>
          <w:p w14:paraId="0ADCC0EE">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51E22102">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6B192C8E">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4CFD9289">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0B0429C1">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13</w:t>
            </w:r>
          </w:p>
        </w:tc>
        <w:tc>
          <w:tcPr>
            <w:tcW w:w="638" w:type="pct"/>
            <w:vMerge w:val="continue"/>
            <w:tcBorders>
              <w:top w:val="nil"/>
              <w:left w:val="single" w:color="000000" w:sz="8" w:space="0"/>
              <w:bottom w:val="single" w:color="000000" w:sz="8" w:space="0"/>
              <w:right w:val="single" w:color="000000" w:sz="8" w:space="0"/>
            </w:tcBorders>
            <w:vAlign w:val="center"/>
          </w:tcPr>
          <w:p w14:paraId="39C28D82">
            <w:pPr>
              <w:widowControl/>
              <w:adjustRightInd w:val="0"/>
              <w:snapToGrid w:val="0"/>
              <w:spacing w:line="240" w:lineRule="auto"/>
              <w:ind w:firstLine="480"/>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77BB7722">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一体化住院医生站</w:t>
            </w:r>
          </w:p>
        </w:tc>
        <w:tc>
          <w:tcPr>
            <w:tcW w:w="428" w:type="pct"/>
            <w:tcBorders>
              <w:top w:val="nil"/>
              <w:left w:val="nil"/>
              <w:bottom w:val="single" w:color="000000" w:sz="8" w:space="0"/>
              <w:right w:val="single" w:color="000000" w:sz="8" w:space="0"/>
            </w:tcBorders>
            <w:shd w:val="clear" w:color="auto" w:fill="auto"/>
            <w:vAlign w:val="center"/>
          </w:tcPr>
          <w:p w14:paraId="6DD65B6B">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537E12AD">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269F6BF6">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不含肿瘤所</w:t>
            </w:r>
          </w:p>
        </w:tc>
      </w:tr>
      <w:tr w14:paraId="28E411BA">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36EB6743">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14</w:t>
            </w:r>
          </w:p>
        </w:tc>
        <w:tc>
          <w:tcPr>
            <w:tcW w:w="638" w:type="pct"/>
            <w:vMerge w:val="continue"/>
            <w:tcBorders>
              <w:top w:val="nil"/>
              <w:left w:val="single" w:color="000000" w:sz="8" w:space="0"/>
              <w:bottom w:val="single" w:color="000000" w:sz="8" w:space="0"/>
              <w:right w:val="single" w:color="000000" w:sz="8" w:space="0"/>
            </w:tcBorders>
            <w:vAlign w:val="center"/>
          </w:tcPr>
          <w:p w14:paraId="7FE558D7">
            <w:pPr>
              <w:widowControl/>
              <w:adjustRightInd w:val="0"/>
              <w:snapToGrid w:val="0"/>
              <w:spacing w:line="240" w:lineRule="auto"/>
              <w:ind w:firstLine="480"/>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1C8E38B4">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一体化住院护士站</w:t>
            </w:r>
          </w:p>
        </w:tc>
        <w:tc>
          <w:tcPr>
            <w:tcW w:w="428" w:type="pct"/>
            <w:tcBorders>
              <w:top w:val="nil"/>
              <w:left w:val="nil"/>
              <w:bottom w:val="single" w:color="000000" w:sz="8" w:space="0"/>
              <w:right w:val="single" w:color="000000" w:sz="8" w:space="0"/>
            </w:tcBorders>
            <w:shd w:val="clear" w:color="auto" w:fill="auto"/>
            <w:vAlign w:val="center"/>
          </w:tcPr>
          <w:p w14:paraId="172209F7">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0FE50188">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5F7865BE">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不含肿瘤所</w:t>
            </w:r>
          </w:p>
        </w:tc>
      </w:tr>
      <w:tr w14:paraId="23A9A850">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5088CF08">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15</w:t>
            </w:r>
          </w:p>
        </w:tc>
        <w:tc>
          <w:tcPr>
            <w:tcW w:w="638" w:type="pct"/>
            <w:vMerge w:val="continue"/>
            <w:tcBorders>
              <w:top w:val="nil"/>
              <w:left w:val="single" w:color="000000" w:sz="8" w:space="0"/>
              <w:bottom w:val="single" w:color="000000" w:sz="8" w:space="0"/>
              <w:right w:val="single" w:color="000000" w:sz="8" w:space="0"/>
            </w:tcBorders>
            <w:vAlign w:val="center"/>
          </w:tcPr>
          <w:p w14:paraId="2B7B442B">
            <w:pPr>
              <w:widowControl/>
              <w:adjustRightInd w:val="0"/>
              <w:snapToGrid w:val="0"/>
              <w:spacing w:line="240" w:lineRule="auto"/>
              <w:ind w:firstLine="480"/>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32F2EC6E">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临床路径管理系统</w:t>
            </w:r>
          </w:p>
        </w:tc>
        <w:tc>
          <w:tcPr>
            <w:tcW w:w="428" w:type="pct"/>
            <w:tcBorders>
              <w:top w:val="nil"/>
              <w:left w:val="nil"/>
              <w:bottom w:val="single" w:color="000000" w:sz="8" w:space="0"/>
              <w:right w:val="single" w:color="000000" w:sz="8" w:space="0"/>
            </w:tcBorders>
            <w:shd w:val="clear" w:color="auto" w:fill="auto"/>
            <w:vAlign w:val="center"/>
          </w:tcPr>
          <w:p w14:paraId="2C650464">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3A662E4B">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7D0AD566">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不含肿瘤所</w:t>
            </w:r>
          </w:p>
        </w:tc>
      </w:tr>
      <w:tr w14:paraId="30E592D8">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3EAABB16">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16</w:t>
            </w:r>
          </w:p>
        </w:tc>
        <w:tc>
          <w:tcPr>
            <w:tcW w:w="638" w:type="pct"/>
            <w:vMerge w:val="continue"/>
            <w:tcBorders>
              <w:top w:val="nil"/>
              <w:left w:val="single" w:color="000000" w:sz="8" w:space="0"/>
              <w:bottom w:val="single" w:color="000000" w:sz="8" w:space="0"/>
              <w:right w:val="single" w:color="000000" w:sz="8" w:space="0"/>
            </w:tcBorders>
            <w:vAlign w:val="center"/>
          </w:tcPr>
          <w:p w14:paraId="36D81369">
            <w:pPr>
              <w:widowControl/>
              <w:adjustRightInd w:val="0"/>
              <w:snapToGrid w:val="0"/>
              <w:spacing w:line="240" w:lineRule="auto"/>
              <w:ind w:firstLine="480"/>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1A6D6383">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会诊管理</w:t>
            </w:r>
          </w:p>
        </w:tc>
        <w:tc>
          <w:tcPr>
            <w:tcW w:w="428" w:type="pct"/>
            <w:tcBorders>
              <w:top w:val="nil"/>
              <w:left w:val="nil"/>
              <w:bottom w:val="single" w:color="000000" w:sz="8" w:space="0"/>
              <w:right w:val="single" w:color="000000" w:sz="8" w:space="0"/>
            </w:tcBorders>
            <w:shd w:val="clear" w:color="auto" w:fill="auto"/>
            <w:vAlign w:val="center"/>
          </w:tcPr>
          <w:p w14:paraId="718F4D30">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219117E9">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564F07A8">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0EB21F9A">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723F4800">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17</w:t>
            </w:r>
          </w:p>
        </w:tc>
        <w:tc>
          <w:tcPr>
            <w:tcW w:w="638" w:type="pct"/>
            <w:vMerge w:val="continue"/>
            <w:tcBorders>
              <w:top w:val="nil"/>
              <w:left w:val="single" w:color="000000" w:sz="8" w:space="0"/>
              <w:bottom w:val="single" w:color="000000" w:sz="8" w:space="0"/>
              <w:right w:val="single" w:color="000000" w:sz="8" w:space="0"/>
            </w:tcBorders>
            <w:vAlign w:val="center"/>
          </w:tcPr>
          <w:p w14:paraId="00BA188C">
            <w:pPr>
              <w:widowControl/>
              <w:adjustRightInd w:val="0"/>
              <w:snapToGrid w:val="0"/>
              <w:spacing w:line="240" w:lineRule="auto"/>
              <w:ind w:firstLine="480"/>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7E4C5FBD">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抗菌药物管控</w:t>
            </w:r>
          </w:p>
        </w:tc>
        <w:tc>
          <w:tcPr>
            <w:tcW w:w="428" w:type="pct"/>
            <w:tcBorders>
              <w:top w:val="nil"/>
              <w:left w:val="nil"/>
              <w:bottom w:val="single" w:color="000000" w:sz="8" w:space="0"/>
              <w:right w:val="single" w:color="000000" w:sz="8" w:space="0"/>
            </w:tcBorders>
            <w:shd w:val="clear" w:color="auto" w:fill="auto"/>
            <w:vAlign w:val="center"/>
          </w:tcPr>
          <w:p w14:paraId="5301CE4C">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07540990">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3DFF8585">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2C75973E">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62731A14">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18</w:t>
            </w:r>
          </w:p>
        </w:tc>
        <w:tc>
          <w:tcPr>
            <w:tcW w:w="638" w:type="pct"/>
            <w:vMerge w:val="continue"/>
            <w:tcBorders>
              <w:top w:val="nil"/>
              <w:left w:val="single" w:color="000000" w:sz="8" w:space="0"/>
              <w:bottom w:val="single" w:color="000000" w:sz="8" w:space="0"/>
              <w:right w:val="single" w:color="000000" w:sz="8" w:space="0"/>
            </w:tcBorders>
            <w:vAlign w:val="center"/>
          </w:tcPr>
          <w:p w14:paraId="74BC67E0">
            <w:pPr>
              <w:widowControl/>
              <w:adjustRightInd w:val="0"/>
              <w:snapToGrid w:val="0"/>
              <w:spacing w:line="240" w:lineRule="auto"/>
              <w:ind w:firstLine="480"/>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7AE9EAD1">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运维服务平台</w:t>
            </w:r>
          </w:p>
        </w:tc>
        <w:tc>
          <w:tcPr>
            <w:tcW w:w="428" w:type="pct"/>
            <w:tcBorders>
              <w:top w:val="nil"/>
              <w:left w:val="nil"/>
              <w:bottom w:val="single" w:color="000000" w:sz="8" w:space="0"/>
              <w:right w:val="single" w:color="000000" w:sz="8" w:space="0"/>
            </w:tcBorders>
            <w:shd w:val="clear" w:color="auto" w:fill="auto"/>
            <w:vAlign w:val="center"/>
          </w:tcPr>
          <w:p w14:paraId="7AE24A3C">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5646D8CE">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76F83E29">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1FD36D25">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3637F22D">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19</w:t>
            </w:r>
          </w:p>
        </w:tc>
        <w:tc>
          <w:tcPr>
            <w:tcW w:w="638" w:type="pct"/>
            <w:vMerge w:val="continue"/>
            <w:tcBorders>
              <w:top w:val="nil"/>
              <w:left w:val="single" w:color="000000" w:sz="8" w:space="0"/>
              <w:bottom w:val="single" w:color="000000" w:sz="8" w:space="0"/>
              <w:right w:val="single" w:color="000000" w:sz="8" w:space="0"/>
            </w:tcBorders>
            <w:vAlign w:val="center"/>
          </w:tcPr>
          <w:p w14:paraId="1B527B39">
            <w:pPr>
              <w:widowControl/>
              <w:adjustRightInd w:val="0"/>
              <w:snapToGrid w:val="0"/>
              <w:spacing w:line="240" w:lineRule="auto"/>
              <w:ind w:firstLine="480"/>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464DE923">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公用支持系统</w:t>
            </w:r>
          </w:p>
        </w:tc>
        <w:tc>
          <w:tcPr>
            <w:tcW w:w="428" w:type="pct"/>
            <w:tcBorders>
              <w:top w:val="nil"/>
              <w:left w:val="nil"/>
              <w:bottom w:val="single" w:color="000000" w:sz="8" w:space="0"/>
              <w:right w:val="single" w:color="000000" w:sz="8" w:space="0"/>
            </w:tcBorders>
            <w:shd w:val="clear" w:color="auto" w:fill="auto"/>
            <w:vAlign w:val="center"/>
          </w:tcPr>
          <w:p w14:paraId="35F5BCBB">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2F5623AF">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16A3AA92">
            <w:pPr>
              <w:widowControl/>
              <w:adjustRightInd w:val="0"/>
              <w:snapToGrid w:val="0"/>
              <w:spacing w:line="240" w:lineRule="auto"/>
              <w:ind w:firstLine="480"/>
              <w:jc w:val="center"/>
              <w:textAlignment w:val="center"/>
              <w:rPr>
                <w:rFonts w:ascii="宋体" w:hAnsi="宋体" w:cs="宋体"/>
                <w:color w:val="000000"/>
                <w:kern w:val="0"/>
                <w:szCs w:val="24"/>
                <w:lang w:bidi="ar"/>
              </w:rPr>
            </w:pPr>
          </w:p>
        </w:tc>
      </w:tr>
      <w:tr w14:paraId="0EBD6AE8">
        <w:tblPrEx>
          <w:tblCellMar>
            <w:top w:w="0" w:type="dxa"/>
            <w:left w:w="108" w:type="dxa"/>
            <w:bottom w:w="0" w:type="dxa"/>
            <w:right w:w="108" w:type="dxa"/>
          </w:tblCellMar>
        </w:tblPrEx>
        <w:trPr>
          <w:trHeight w:val="360" w:hRule="atLeast"/>
          <w:jc w:val="center"/>
        </w:trPr>
        <w:tc>
          <w:tcPr>
            <w:tcW w:w="503" w:type="pct"/>
            <w:tcBorders>
              <w:top w:val="nil"/>
              <w:left w:val="single" w:color="000000" w:sz="8" w:space="0"/>
              <w:bottom w:val="single" w:color="000000" w:sz="8" w:space="0"/>
              <w:right w:val="single" w:color="000000" w:sz="8" w:space="0"/>
            </w:tcBorders>
            <w:shd w:val="clear" w:color="auto" w:fill="auto"/>
            <w:vAlign w:val="center"/>
          </w:tcPr>
          <w:p w14:paraId="0D0EF092">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20</w:t>
            </w:r>
          </w:p>
        </w:tc>
        <w:tc>
          <w:tcPr>
            <w:tcW w:w="638" w:type="pct"/>
            <w:vMerge w:val="continue"/>
            <w:tcBorders>
              <w:top w:val="nil"/>
              <w:left w:val="single" w:color="000000" w:sz="8" w:space="0"/>
              <w:bottom w:val="single" w:color="000000" w:sz="8" w:space="0"/>
              <w:right w:val="single" w:color="000000" w:sz="8" w:space="0"/>
            </w:tcBorders>
            <w:vAlign w:val="center"/>
          </w:tcPr>
          <w:p w14:paraId="112FD97F">
            <w:pPr>
              <w:widowControl/>
              <w:adjustRightInd w:val="0"/>
              <w:snapToGrid w:val="0"/>
              <w:spacing w:line="240" w:lineRule="auto"/>
              <w:ind w:firstLine="480"/>
              <w:textAlignment w:val="center"/>
              <w:rPr>
                <w:rFonts w:ascii="宋体" w:hAnsi="宋体" w:cs="宋体"/>
                <w:color w:val="000000"/>
                <w:kern w:val="0"/>
                <w:szCs w:val="24"/>
                <w:lang w:bidi="ar"/>
              </w:rPr>
            </w:pPr>
          </w:p>
        </w:tc>
        <w:tc>
          <w:tcPr>
            <w:tcW w:w="1760" w:type="pct"/>
            <w:tcBorders>
              <w:top w:val="nil"/>
              <w:left w:val="nil"/>
              <w:bottom w:val="single" w:color="000000" w:sz="8" w:space="0"/>
              <w:right w:val="single" w:color="000000" w:sz="8" w:space="0"/>
            </w:tcBorders>
            <w:shd w:val="clear" w:color="auto" w:fill="auto"/>
            <w:vAlign w:val="center"/>
          </w:tcPr>
          <w:p w14:paraId="73B7A969">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病案系统</w:t>
            </w:r>
          </w:p>
        </w:tc>
        <w:tc>
          <w:tcPr>
            <w:tcW w:w="428" w:type="pct"/>
            <w:tcBorders>
              <w:top w:val="nil"/>
              <w:left w:val="nil"/>
              <w:bottom w:val="single" w:color="000000" w:sz="8" w:space="0"/>
              <w:right w:val="single" w:color="000000" w:sz="8" w:space="0"/>
            </w:tcBorders>
            <w:shd w:val="clear" w:color="auto" w:fill="auto"/>
            <w:vAlign w:val="center"/>
          </w:tcPr>
          <w:p w14:paraId="67EB1DE6">
            <w:pPr>
              <w:widowControl/>
              <w:adjustRightInd w:val="0"/>
              <w:snapToGrid w:val="0"/>
              <w:spacing w:line="240" w:lineRule="auto"/>
              <w:ind w:firstLine="240" w:firstLineChars="100"/>
              <w:textAlignment w:val="center"/>
              <w:rPr>
                <w:rFonts w:ascii="宋体" w:hAnsi="宋体" w:cs="宋体"/>
                <w:color w:val="000000"/>
                <w:kern w:val="0"/>
                <w:szCs w:val="24"/>
                <w:lang w:bidi="ar"/>
              </w:rPr>
            </w:pPr>
            <w:r>
              <w:rPr>
                <w:rFonts w:hint="eastAsia" w:ascii="宋体" w:hAnsi="宋体" w:cs="宋体"/>
                <w:color w:val="000000"/>
                <w:kern w:val="0"/>
                <w:szCs w:val="24"/>
                <w:lang w:bidi="ar"/>
              </w:rPr>
              <w:t>1</w:t>
            </w:r>
          </w:p>
        </w:tc>
        <w:tc>
          <w:tcPr>
            <w:tcW w:w="514" w:type="pct"/>
            <w:tcBorders>
              <w:top w:val="nil"/>
              <w:left w:val="nil"/>
              <w:bottom w:val="single" w:color="000000" w:sz="8" w:space="0"/>
              <w:right w:val="single" w:color="000000" w:sz="8" w:space="0"/>
            </w:tcBorders>
            <w:shd w:val="clear" w:color="auto" w:fill="auto"/>
            <w:vAlign w:val="center"/>
          </w:tcPr>
          <w:p w14:paraId="41E6EB07">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套</w:t>
            </w:r>
          </w:p>
        </w:tc>
        <w:tc>
          <w:tcPr>
            <w:tcW w:w="1157" w:type="pct"/>
            <w:tcBorders>
              <w:top w:val="nil"/>
              <w:left w:val="nil"/>
              <w:bottom w:val="single" w:color="000000" w:sz="8" w:space="0"/>
              <w:right w:val="single" w:color="000000" w:sz="8" w:space="0"/>
            </w:tcBorders>
            <w:shd w:val="clear" w:color="auto" w:fill="auto"/>
            <w:vAlign w:val="center"/>
          </w:tcPr>
          <w:p w14:paraId="52D349A7">
            <w:pPr>
              <w:widowControl/>
              <w:adjustRightInd w:val="0"/>
              <w:snapToGrid w:val="0"/>
              <w:spacing w:line="240" w:lineRule="auto"/>
              <w:ind w:firstLine="0" w:firstLineChars="0"/>
              <w:jc w:val="center"/>
              <w:textAlignment w:val="center"/>
              <w:rPr>
                <w:rFonts w:ascii="宋体" w:hAnsi="宋体" w:cs="宋体"/>
                <w:color w:val="000000"/>
                <w:kern w:val="0"/>
                <w:szCs w:val="24"/>
                <w:lang w:bidi="ar"/>
              </w:rPr>
            </w:pPr>
            <w:r>
              <w:rPr>
                <w:rFonts w:hint="eastAsia" w:ascii="宋体" w:hAnsi="宋体" w:cs="宋体"/>
                <w:color w:val="000000"/>
                <w:kern w:val="0"/>
                <w:szCs w:val="24"/>
                <w:lang w:bidi="ar"/>
              </w:rPr>
              <w:t>不含肿瘤所</w:t>
            </w:r>
          </w:p>
        </w:tc>
      </w:tr>
      <w:bookmarkEnd w:id="20"/>
      <w:bookmarkEnd w:id="21"/>
      <w:bookmarkEnd w:id="22"/>
    </w:tbl>
    <w:p w14:paraId="195C9C4A">
      <w:pPr>
        <w:ind w:firstLine="480"/>
        <w:rPr>
          <w:rFonts w:ascii="宋体" w:hAnsi="宋体" w:cs="宋体"/>
          <w:szCs w:val="24"/>
        </w:rPr>
      </w:pPr>
    </w:p>
    <w:p w14:paraId="785735B4">
      <w:pPr>
        <w:spacing w:line="300" w:lineRule="auto"/>
        <w:ind w:firstLine="482"/>
        <w:rPr>
          <w:rFonts w:ascii="宋体" w:hAnsi="宋体" w:cs="宋体"/>
          <w:b/>
          <w:bCs/>
        </w:rPr>
      </w:pPr>
      <w:r>
        <w:rPr>
          <w:rFonts w:hint="eastAsia" w:ascii="宋体" w:hAnsi="宋体" w:cs="宋体"/>
          <w:b/>
          <w:bCs/>
        </w:rPr>
        <w:t>二、建设需求</w:t>
      </w:r>
    </w:p>
    <w:p w14:paraId="30C54CE1">
      <w:pPr>
        <w:spacing w:line="300" w:lineRule="auto"/>
        <w:ind w:firstLine="480"/>
        <w:rPr>
          <w:rFonts w:ascii="宋体" w:hAnsi="宋体" w:cs="宋体"/>
        </w:rPr>
      </w:pPr>
      <w:r>
        <w:rPr>
          <w:rFonts w:hint="eastAsia" w:ascii="宋体" w:hAnsi="宋体" w:cs="宋体"/>
        </w:rPr>
        <w:t>基层卫生院信息系统升级是落实医改对信息化建设要求与需求的关键举措，它关系到医改措施的落实、医改效果的监测、医改目标的实现，对于提升医共体整体服务质量和服务效率、降低服务费用非常重要，对于促进人民群众健康具有重要意义，并与医共体牵头单位信息化建设进行深度融合。建设需求主要体现在以下方面：</w:t>
      </w:r>
    </w:p>
    <w:p w14:paraId="1C231ED2">
      <w:pPr>
        <w:spacing w:line="300" w:lineRule="auto"/>
        <w:ind w:firstLine="480"/>
        <w:rPr>
          <w:rFonts w:ascii="宋体" w:hAnsi="宋体" w:cs="宋体"/>
        </w:rPr>
      </w:pPr>
      <w:r>
        <w:rPr>
          <w:rFonts w:hint="eastAsia" w:ascii="宋体" w:hAnsi="宋体" w:cs="宋体"/>
        </w:rPr>
        <w:t>1</w:t>
      </w:r>
      <w:r>
        <w:rPr>
          <w:rFonts w:ascii="宋体" w:hAnsi="宋体" w:cs="宋体"/>
        </w:rPr>
        <w:t>.</w:t>
      </w:r>
      <w:r>
        <w:rPr>
          <w:rFonts w:hint="eastAsia" w:ascii="宋体" w:hAnsi="宋体" w:cs="宋体"/>
        </w:rPr>
        <w:t>实现医改目标、促进健康、改善民生、构建和谐社会的需求；</w:t>
      </w:r>
    </w:p>
    <w:p w14:paraId="0A6211EB">
      <w:pPr>
        <w:spacing w:line="300" w:lineRule="auto"/>
        <w:ind w:firstLine="480"/>
        <w:rPr>
          <w:rFonts w:ascii="宋体" w:hAnsi="宋体" w:cs="宋体"/>
        </w:rPr>
      </w:pPr>
      <w:r>
        <w:rPr>
          <w:rFonts w:hint="eastAsia" w:ascii="宋体" w:hAnsi="宋体" w:cs="宋体"/>
        </w:rPr>
        <w:t>深入贯彻落实医疗健康相关政策要求，结合嘉善县医改工作和医疗卫生工作的实际，坚持以人为本的卫生事业发展理念，以满足广大群众日益增加的健康需求为宗旨，实现牵头医院与基层卫生院业务系统间的资源整合与信息共享，减少重复工作，提升数据质量，提高工作效率，在基层卫生健康工作中实践“以人为本，全面协调、可持续发展”。</w:t>
      </w:r>
    </w:p>
    <w:p w14:paraId="6F561D9D">
      <w:pPr>
        <w:spacing w:line="300" w:lineRule="auto"/>
        <w:ind w:firstLine="480"/>
        <w:rPr>
          <w:rFonts w:ascii="宋体" w:hAnsi="宋体" w:cs="宋体"/>
        </w:rPr>
      </w:pPr>
      <w:r>
        <w:rPr>
          <w:rFonts w:hint="eastAsia" w:ascii="宋体" w:hAnsi="宋体" w:cs="宋体"/>
        </w:rPr>
        <w:t>2</w:t>
      </w:r>
      <w:r>
        <w:rPr>
          <w:rFonts w:ascii="宋体" w:hAnsi="宋体" w:cs="宋体"/>
        </w:rPr>
        <w:t>.</w:t>
      </w:r>
      <w:r>
        <w:rPr>
          <w:rFonts w:hint="eastAsia" w:ascii="宋体" w:hAnsi="宋体" w:cs="宋体"/>
        </w:rPr>
        <w:t>规范业务流程，加强服务监管，推动医改进程的需求；</w:t>
      </w:r>
    </w:p>
    <w:p w14:paraId="55BB078B">
      <w:pPr>
        <w:spacing w:line="300" w:lineRule="auto"/>
        <w:ind w:firstLine="480"/>
        <w:rPr>
          <w:rFonts w:ascii="宋体" w:hAnsi="宋体" w:cs="宋体"/>
        </w:rPr>
      </w:pPr>
      <w:r>
        <w:rPr>
          <w:rFonts w:hint="eastAsia" w:ascii="宋体" w:hAnsi="宋体" w:cs="宋体"/>
        </w:rPr>
        <w:t>项目建设使嘉善县中医医院能全面、及时、有效获取居民医疗健康数据信息，动态掌握基层资源及其使用情况信息，实现科学管理和决策，实现基层医疗卫生资源的合理规划与科学调配，有助于落实、规范基本医疗服务，实现基层医疗卫生数字化监管，真正实现医疗卫生健康工作的关口前移、重心下移和预防为主的改革目标。</w:t>
      </w:r>
    </w:p>
    <w:p w14:paraId="031D54EA">
      <w:pPr>
        <w:spacing w:line="300" w:lineRule="auto"/>
        <w:ind w:firstLine="480"/>
        <w:rPr>
          <w:rFonts w:ascii="宋体" w:hAnsi="宋体" w:cs="宋体"/>
        </w:rPr>
      </w:pPr>
      <w:r>
        <w:rPr>
          <w:rFonts w:hint="eastAsia" w:ascii="宋体" w:hAnsi="宋体" w:cs="宋体"/>
        </w:rPr>
        <w:t>3</w:t>
      </w:r>
      <w:r>
        <w:rPr>
          <w:rFonts w:ascii="宋体" w:hAnsi="宋体" w:cs="宋体"/>
        </w:rPr>
        <w:t>.</w:t>
      </w:r>
      <w:r>
        <w:rPr>
          <w:rFonts w:hint="eastAsia" w:ascii="宋体" w:hAnsi="宋体" w:cs="宋体"/>
        </w:rPr>
        <w:t>夯实基层医疗信息化能力的需求</w:t>
      </w:r>
    </w:p>
    <w:p w14:paraId="174F3A53">
      <w:pPr>
        <w:spacing w:line="300" w:lineRule="auto"/>
        <w:ind w:firstLine="480"/>
        <w:rPr>
          <w:rFonts w:ascii="宋体" w:hAnsi="宋体" w:cs="宋体"/>
        </w:rPr>
      </w:pPr>
      <w:r>
        <w:rPr>
          <w:rFonts w:hint="eastAsia" w:ascii="宋体" w:hAnsi="宋体" w:cs="宋体"/>
        </w:rPr>
        <w:t>通过本项目建设，支撑基层医务工作者更好地提供基本医疗服务。借助信息系统便捷高效、数据丰富的特点，解决基层医疗机构服务效率较低、医务人员工作量较大和信息数据难以采集等问题。</w:t>
      </w:r>
    </w:p>
    <w:p w14:paraId="557D472A">
      <w:pPr>
        <w:spacing w:line="300" w:lineRule="auto"/>
        <w:ind w:firstLine="480"/>
        <w:rPr>
          <w:rFonts w:ascii="宋体" w:hAnsi="宋体" w:cs="宋体"/>
        </w:rPr>
      </w:pPr>
      <w:r>
        <w:rPr>
          <w:rFonts w:hint="eastAsia" w:ascii="宋体" w:hAnsi="宋体" w:cs="宋体"/>
        </w:rPr>
        <w:t>4</w:t>
      </w:r>
      <w:r>
        <w:rPr>
          <w:rFonts w:ascii="宋体" w:hAnsi="宋体" w:cs="宋体"/>
        </w:rPr>
        <w:t>.</w:t>
      </w:r>
      <w:r>
        <w:rPr>
          <w:rFonts w:hint="eastAsia" w:ascii="宋体" w:hAnsi="宋体" w:cs="宋体"/>
        </w:rPr>
        <w:t>变革传统管理与服务模式，推动体制机制转变的需要；</w:t>
      </w:r>
    </w:p>
    <w:p w14:paraId="421FEBE7">
      <w:pPr>
        <w:spacing w:line="300" w:lineRule="auto"/>
        <w:ind w:firstLine="480"/>
        <w:rPr>
          <w:rFonts w:ascii="宋体" w:hAnsi="宋体" w:cs="宋体"/>
        </w:rPr>
      </w:pPr>
      <w:r>
        <w:rPr>
          <w:rFonts w:hint="eastAsia" w:ascii="宋体" w:hAnsi="宋体" w:cs="宋体"/>
        </w:rPr>
        <w:t>基层医疗卫生服务与管理模式呈现条块分割、等级鲜明的格局，有固定的职位、严格的层级关系，信息通常层层传递，庞大的中间管理层承担着“上通下达”的信息作用，效率较低、工作成本较高、工作透明度较差。</w:t>
      </w:r>
    </w:p>
    <w:p w14:paraId="60D7D632">
      <w:pPr>
        <w:spacing w:line="300" w:lineRule="auto"/>
        <w:ind w:firstLine="480"/>
        <w:rPr>
          <w:rFonts w:ascii="宋体" w:hAnsi="宋体" w:cs="宋体"/>
        </w:rPr>
      </w:pPr>
      <w:r>
        <w:rPr>
          <w:rFonts w:hint="eastAsia" w:ascii="宋体" w:hAnsi="宋体" w:cs="宋体"/>
        </w:rPr>
        <w:t>本项目实施范围覆盖：魏塘街道社区卫生服务中心、惠民街道社区卫生服务中心、天凝镇卫生院、大云镇卫生院、肿瘤所</w:t>
      </w:r>
      <w:r>
        <w:rPr>
          <w:rFonts w:hint="eastAsia" w:ascii="宋体" w:hAnsi="宋体" w:cs="宋体"/>
          <w:color w:val="000000" w:themeColor="text1"/>
          <w14:textFill>
            <w14:solidFill>
              <w14:schemeClr w14:val="tx1"/>
            </w14:solidFill>
          </w14:textFill>
        </w:rPr>
        <w:t>以及下辖的村卫生室和社区卫生服务站。</w:t>
      </w:r>
    </w:p>
    <w:p w14:paraId="1F0D0C7D">
      <w:pPr>
        <w:spacing w:line="300" w:lineRule="auto"/>
        <w:ind w:firstLine="480"/>
        <w:rPr>
          <w:rFonts w:ascii="宋体" w:hAnsi="宋体" w:cs="宋体"/>
        </w:rPr>
      </w:pPr>
    </w:p>
    <w:p w14:paraId="70FF6A73">
      <w:pPr>
        <w:spacing w:line="300" w:lineRule="auto"/>
        <w:ind w:firstLine="482"/>
        <w:rPr>
          <w:rFonts w:ascii="宋体" w:hAnsi="宋体" w:cs="宋体"/>
          <w:b/>
          <w:bCs/>
        </w:rPr>
      </w:pPr>
      <w:r>
        <w:rPr>
          <w:rFonts w:hint="eastAsia" w:ascii="宋体" w:hAnsi="宋体" w:cs="宋体"/>
          <w:b/>
          <w:bCs/>
        </w:rPr>
        <w:t>三、技术参数要求</w:t>
      </w:r>
    </w:p>
    <w:p w14:paraId="6076BDF0">
      <w:pPr>
        <w:spacing w:line="300" w:lineRule="auto"/>
        <w:ind w:firstLine="480"/>
        <w:rPr>
          <w:rFonts w:ascii="宋体" w:hAnsi="宋体" w:cs="宋体"/>
          <w:color w:val="000000" w:themeColor="text1"/>
          <w14:textFill>
            <w14:solidFill>
              <w14:schemeClr w14:val="tx1"/>
            </w14:solidFill>
          </w14:textFill>
        </w:rPr>
      </w:pPr>
      <w:r>
        <w:rPr>
          <w:rFonts w:hint="eastAsia" w:ascii="宋体" w:hAnsi="宋体" w:cs="宋体"/>
          <w:szCs w:val="24"/>
        </w:rPr>
        <w:t>★</w:t>
      </w:r>
      <w:r>
        <w:rPr>
          <w:rFonts w:hint="eastAsia" w:ascii="宋体" w:hAnsi="宋体" w:cs="宋体"/>
        </w:rPr>
        <w:t>为保障本项目交付产品符合国家未来发展方向，投标人所提供的产品须符合国家高质量发展的要求，拥有数字医疗产品的各项能力包含智慧医疗应用、智慧服务应用、智慧运营管理、安全与运维等方向。</w:t>
      </w:r>
      <w:r>
        <w:rPr>
          <w:rFonts w:hint="eastAsia" w:ascii="宋体" w:hAnsi="宋体" w:cs="宋体"/>
          <w:color w:val="000000" w:themeColor="text1"/>
          <w14:textFill>
            <w14:solidFill>
              <w14:schemeClr w14:val="tx1"/>
            </w14:solidFill>
          </w14:textFill>
        </w:rPr>
        <w:t>（</w:t>
      </w:r>
      <w:r>
        <w:rPr>
          <w:rFonts w:hint="eastAsia" w:ascii="宋体" w:hAnsi="宋体" w:cs="宋体"/>
          <w:b/>
          <w:bCs/>
          <w:color w:val="000000" w:themeColor="text1"/>
          <w:szCs w:val="24"/>
          <w14:textFill>
            <w14:solidFill>
              <w14:schemeClr w14:val="tx1"/>
            </w14:solidFill>
          </w14:textFill>
        </w:rPr>
        <w:t>在商务技术文件中提供相关证明材料扫描件并加盖投标人CA公章。</w:t>
      </w:r>
      <w:r>
        <w:rPr>
          <w:rFonts w:hint="eastAsia" w:ascii="宋体" w:hAnsi="宋体" w:cs="宋体"/>
          <w:color w:val="000000" w:themeColor="text1"/>
          <w:szCs w:val="24"/>
          <w14:textFill>
            <w14:solidFill>
              <w14:schemeClr w14:val="tx1"/>
            </w14:solidFill>
          </w14:textFill>
        </w:rPr>
        <w:t>）</w:t>
      </w:r>
    </w:p>
    <w:p w14:paraId="46619C1E">
      <w:pPr>
        <w:spacing w:line="300" w:lineRule="auto"/>
        <w:ind w:firstLine="482"/>
        <w:rPr>
          <w:rFonts w:ascii="宋体" w:hAnsi="宋体" w:cs="宋体"/>
          <w:b/>
          <w:bCs/>
        </w:rPr>
      </w:pPr>
      <w:bookmarkStart w:id="24" w:name="_Toc175842709"/>
      <w:bookmarkStart w:id="25" w:name="_Toc101702172"/>
      <w:r>
        <w:rPr>
          <w:rFonts w:hint="eastAsia" w:ascii="宋体" w:hAnsi="宋体" w:cs="宋体"/>
          <w:b/>
          <w:bCs/>
        </w:rPr>
        <w:t>3.1医院信息系统（HIS）</w:t>
      </w:r>
      <w:bookmarkEnd w:id="24"/>
      <w:bookmarkEnd w:id="25"/>
    </w:p>
    <w:p w14:paraId="29AF1560">
      <w:pPr>
        <w:spacing w:line="300" w:lineRule="auto"/>
        <w:ind w:firstLine="482"/>
        <w:rPr>
          <w:rFonts w:ascii="宋体" w:hAnsi="宋体" w:cs="宋体"/>
          <w:b/>
          <w:bCs/>
        </w:rPr>
      </w:pPr>
      <w:bookmarkStart w:id="26" w:name="_Toc101702173"/>
      <w:bookmarkStart w:id="27" w:name="_Toc175842710"/>
      <w:r>
        <w:rPr>
          <w:rFonts w:hint="eastAsia" w:ascii="宋体" w:hAnsi="宋体" w:cs="宋体"/>
          <w:b/>
          <w:bCs/>
        </w:rPr>
        <w:t>3.1.1门（急）诊挂号收费系统</w:t>
      </w:r>
      <w:bookmarkEnd w:id="26"/>
      <w:bookmarkEnd w:id="27"/>
    </w:p>
    <w:p w14:paraId="3CD3BB9F">
      <w:pPr>
        <w:spacing w:line="300" w:lineRule="auto"/>
        <w:ind w:firstLine="480"/>
        <w:rPr>
          <w:rFonts w:ascii="宋体" w:hAnsi="宋体" w:cs="宋体"/>
        </w:rPr>
      </w:pPr>
      <w:r>
        <w:rPr>
          <w:rFonts w:hint="eastAsia" w:ascii="宋体" w:hAnsi="宋体" w:cs="宋体"/>
        </w:rPr>
        <w:t>3.1.1.1挂号业务</w:t>
      </w:r>
    </w:p>
    <w:p w14:paraId="21D1A1FF">
      <w:pPr>
        <w:spacing w:line="300" w:lineRule="auto"/>
        <w:ind w:firstLine="480"/>
        <w:rPr>
          <w:rFonts w:ascii="宋体" w:hAnsi="宋体" w:cs="宋体"/>
        </w:rPr>
      </w:pPr>
      <w:r>
        <w:rPr>
          <w:rFonts w:hint="eastAsia" w:ascii="宋体" w:hAnsi="宋体" w:cs="宋体"/>
        </w:rPr>
        <w:t>①患者建档</w:t>
      </w:r>
    </w:p>
    <w:p w14:paraId="0240884F">
      <w:pPr>
        <w:spacing w:line="300" w:lineRule="auto"/>
        <w:ind w:firstLine="480"/>
        <w:rPr>
          <w:rFonts w:ascii="宋体" w:hAnsi="宋体" w:cs="宋体"/>
        </w:rPr>
      </w:pPr>
      <w:r>
        <w:rPr>
          <w:rFonts w:hint="eastAsia" w:ascii="宋体" w:hAnsi="宋体" w:cs="宋体"/>
        </w:rPr>
        <w:t>支持对未在本院就诊的患者进行建档操作；</w:t>
      </w:r>
    </w:p>
    <w:p w14:paraId="00B9FBEB">
      <w:pPr>
        <w:spacing w:line="300" w:lineRule="auto"/>
        <w:ind w:firstLine="480"/>
        <w:rPr>
          <w:rFonts w:ascii="宋体" w:hAnsi="宋体" w:cs="宋体"/>
        </w:rPr>
      </w:pPr>
      <w:r>
        <w:rPr>
          <w:rFonts w:hint="eastAsia" w:ascii="宋体" w:hAnsi="宋体" w:cs="宋体"/>
        </w:rPr>
        <w:t>支持对患者档案进行查重功能；</w:t>
      </w:r>
    </w:p>
    <w:p w14:paraId="7A022935">
      <w:pPr>
        <w:spacing w:line="300" w:lineRule="auto"/>
        <w:ind w:firstLine="480"/>
        <w:rPr>
          <w:rFonts w:ascii="宋体" w:hAnsi="宋体" w:cs="宋体"/>
        </w:rPr>
      </w:pPr>
      <w:r>
        <w:rPr>
          <w:rFonts w:hint="eastAsia" w:ascii="宋体" w:hAnsi="宋体" w:cs="宋体"/>
        </w:rPr>
        <w:t>支持身份证读取基本信息。</w:t>
      </w:r>
    </w:p>
    <w:p w14:paraId="3FF3C7FD">
      <w:pPr>
        <w:spacing w:line="300" w:lineRule="auto"/>
        <w:ind w:firstLine="480"/>
        <w:rPr>
          <w:rFonts w:ascii="宋体" w:hAnsi="宋体" w:cs="宋体"/>
        </w:rPr>
      </w:pPr>
      <w:r>
        <w:rPr>
          <w:rFonts w:hint="eastAsia" w:ascii="宋体" w:hAnsi="宋体" w:cs="宋体"/>
        </w:rPr>
        <w:t>②挂号处理</w:t>
      </w:r>
    </w:p>
    <w:p w14:paraId="064C17BF">
      <w:pPr>
        <w:spacing w:line="300" w:lineRule="auto"/>
        <w:ind w:firstLine="480"/>
        <w:rPr>
          <w:rFonts w:ascii="宋体" w:hAnsi="宋体" w:cs="宋体"/>
        </w:rPr>
      </w:pPr>
      <w:r>
        <w:rPr>
          <w:rFonts w:hint="eastAsia" w:ascii="宋体" w:hAnsi="宋体" w:cs="宋体"/>
        </w:rPr>
        <w:t>支持查看当日门诊科室排班情况；</w:t>
      </w:r>
    </w:p>
    <w:p w14:paraId="30379DE7">
      <w:pPr>
        <w:spacing w:line="300" w:lineRule="auto"/>
        <w:ind w:firstLine="480"/>
        <w:rPr>
          <w:rFonts w:ascii="宋体" w:hAnsi="宋体" w:cs="宋体"/>
        </w:rPr>
      </w:pPr>
      <w:r>
        <w:rPr>
          <w:rFonts w:hint="eastAsia" w:ascii="宋体" w:hAnsi="宋体" w:cs="宋体"/>
        </w:rPr>
        <w:t>支持对患者进行挂号操作；</w:t>
      </w:r>
    </w:p>
    <w:p w14:paraId="60B18480">
      <w:pPr>
        <w:spacing w:line="300" w:lineRule="auto"/>
        <w:ind w:firstLine="480"/>
        <w:rPr>
          <w:rFonts w:ascii="宋体" w:hAnsi="宋体" w:cs="宋体"/>
        </w:rPr>
      </w:pPr>
      <w:r>
        <w:rPr>
          <w:rFonts w:hint="eastAsia" w:ascii="宋体" w:hAnsi="宋体" w:cs="宋体"/>
        </w:rPr>
        <w:t>支持查看患者挂号记录的功能；</w:t>
      </w:r>
    </w:p>
    <w:p w14:paraId="15351DAF">
      <w:pPr>
        <w:spacing w:line="300" w:lineRule="auto"/>
        <w:ind w:firstLine="480"/>
        <w:rPr>
          <w:rFonts w:ascii="宋体" w:hAnsi="宋体" w:cs="宋体"/>
        </w:rPr>
      </w:pPr>
      <w:r>
        <w:rPr>
          <w:rFonts w:hint="eastAsia" w:ascii="宋体" w:hAnsi="宋体" w:cs="宋体"/>
        </w:rPr>
        <w:t>支持对挂号记录进行退号的功能；</w:t>
      </w:r>
    </w:p>
    <w:p w14:paraId="31C08DBA">
      <w:pPr>
        <w:spacing w:line="300" w:lineRule="auto"/>
        <w:ind w:firstLine="480"/>
        <w:rPr>
          <w:rFonts w:ascii="宋体" w:hAnsi="宋体" w:cs="宋体"/>
        </w:rPr>
      </w:pPr>
      <w:r>
        <w:rPr>
          <w:rFonts w:hint="eastAsia" w:ascii="宋体" w:hAnsi="宋体" w:cs="宋体"/>
        </w:rPr>
        <w:t>支持查看当日挂号工作量的功能；</w:t>
      </w:r>
    </w:p>
    <w:p w14:paraId="4309F987">
      <w:pPr>
        <w:spacing w:line="300" w:lineRule="auto"/>
        <w:ind w:firstLine="480"/>
        <w:rPr>
          <w:rFonts w:ascii="宋体" w:hAnsi="宋体" w:cs="宋体"/>
        </w:rPr>
      </w:pPr>
      <w:r>
        <w:rPr>
          <w:rFonts w:hint="eastAsia" w:ascii="宋体" w:hAnsi="宋体" w:cs="宋体"/>
        </w:rPr>
        <w:t>支持对票据进行快速维护功能；</w:t>
      </w:r>
    </w:p>
    <w:p w14:paraId="70B68B87">
      <w:pPr>
        <w:spacing w:line="300" w:lineRule="auto"/>
        <w:ind w:firstLine="480"/>
        <w:rPr>
          <w:rFonts w:ascii="宋体" w:hAnsi="宋体" w:cs="宋体"/>
        </w:rPr>
      </w:pPr>
      <w:r>
        <w:rPr>
          <w:rFonts w:hint="eastAsia" w:ascii="宋体" w:hAnsi="宋体" w:cs="宋体"/>
        </w:rPr>
        <w:t>支持不同支付类型进行结算功能；</w:t>
      </w:r>
    </w:p>
    <w:p w14:paraId="2613B1EE">
      <w:pPr>
        <w:spacing w:line="300" w:lineRule="auto"/>
        <w:ind w:firstLine="480"/>
        <w:rPr>
          <w:rFonts w:ascii="宋体" w:hAnsi="宋体" w:cs="宋体"/>
        </w:rPr>
      </w:pPr>
      <w:r>
        <w:rPr>
          <w:rFonts w:hint="eastAsia" w:ascii="宋体" w:hAnsi="宋体" w:cs="宋体"/>
        </w:rPr>
        <w:t>支持根据优惠类别进行结算功能。</w:t>
      </w:r>
    </w:p>
    <w:p w14:paraId="5C9DC2EA">
      <w:pPr>
        <w:spacing w:line="300" w:lineRule="auto"/>
        <w:ind w:firstLine="480"/>
        <w:rPr>
          <w:rFonts w:ascii="宋体" w:hAnsi="宋体" w:cs="宋体"/>
        </w:rPr>
      </w:pPr>
      <w:r>
        <w:rPr>
          <w:rFonts w:hint="eastAsia" w:ascii="宋体" w:hAnsi="宋体" w:cs="宋体"/>
        </w:rPr>
        <w:t>3.1.1.2日报业务</w:t>
      </w:r>
    </w:p>
    <w:p w14:paraId="2B4B617A">
      <w:pPr>
        <w:spacing w:line="300" w:lineRule="auto"/>
        <w:ind w:firstLine="480"/>
        <w:rPr>
          <w:rFonts w:ascii="宋体" w:hAnsi="宋体" w:cs="宋体"/>
        </w:rPr>
      </w:pPr>
      <w:r>
        <w:rPr>
          <w:rFonts w:hint="eastAsia" w:ascii="宋体" w:hAnsi="宋体" w:cs="宋体"/>
        </w:rPr>
        <w:t>①挂号日报</w:t>
      </w:r>
    </w:p>
    <w:p w14:paraId="05E75054">
      <w:pPr>
        <w:spacing w:line="300" w:lineRule="auto"/>
        <w:ind w:firstLine="480"/>
        <w:rPr>
          <w:rFonts w:ascii="宋体" w:hAnsi="宋体" w:cs="宋体"/>
        </w:rPr>
      </w:pPr>
      <w:r>
        <w:rPr>
          <w:rFonts w:hint="eastAsia" w:ascii="宋体" w:hAnsi="宋体" w:cs="宋体"/>
        </w:rPr>
        <w:t>支持查看、生成个人挂号日报的功能。</w:t>
      </w:r>
    </w:p>
    <w:p w14:paraId="1601532D">
      <w:pPr>
        <w:spacing w:line="300" w:lineRule="auto"/>
        <w:ind w:firstLine="480"/>
        <w:rPr>
          <w:rFonts w:ascii="宋体" w:hAnsi="宋体" w:cs="宋体"/>
        </w:rPr>
      </w:pPr>
      <w:r>
        <w:rPr>
          <w:rFonts w:hint="eastAsia" w:ascii="宋体" w:hAnsi="宋体" w:cs="宋体"/>
        </w:rPr>
        <w:t>②门诊日报</w:t>
      </w:r>
    </w:p>
    <w:p w14:paraId="4BE0A2B7">
      <w:pPr>
        <w:spacing w:line="300" w:lineRule="auto"/>
        <w:ind w:firstLine="480"/>
        <w:rPr>
          <w:rFonts w:ascii="宋体" w:hAnsi="宋体" w:cs="宋体"/>
        </w:rPr>
      </w:pPr>
      <w:r>
        <w:rPr>
          <w:rFonts w:hint="eastAsia" w:ascii="宋体" w:hAnsi="宋体" w:cs="宋体"/>
        </w:rPr>
        <w:t>支持查看、生成个人门诊收费日报的功能。</w:t>
      </w:r>
    </w:p>
    <w:p w14:paraId="03CF1742">
      <w:pPr>
        <w:spacing w:line="300" w:lineRule="auto"/>
        <w:ind w:firstLine="480"/>
        <w:rPr>
          <w:rFonts w:ascii="宋体" w:hAnsi="宋体" w:cs="宋体"/>
        </w:rPr>
      </w:pPr>
      <w:r>
        <w:rPr>
          <w:rFonts w:hint="eastAsia" w:ascii="宋体" w:hAnsi="宋体" w:cs="宋体"/>
        </w:rPr>
        <w:t>③挂号日报汇总</w:t>
      </w:r>
    </w:p>
    <w:p w14:paraId="3ABBEB1C">
      <w:pPr>
        <w:spacing w:line="300" w:lineRule="auto"/>
        <w:ind w:firstLine="480"/>
        <w:rPr>
          <w:rFonts w:ascii="宋体" w:hAnsi="宋体" w:cs="宋体"/>
        </w:rPr>
      </w:pPr>
      <w:r>
        <w:rPr>
          <w:rFonts w:hint="eastAsia" w:ascii="宋体" w:hAnsi="宋体" w:cs="宋体"/>
        </w:rPr>
        <w:t>支持查询未汇总的挂号日报，进行汇总操作的功能。</w:t>
      </w:r>
    </w:p>
    <w:p w14:paraId="56376A7C">
      <w:pPr>
        <w:spacing w:line="300" w:lineRule="auto"/>
        <w:ind w:firstLine="480"/>
        <w:rPr>
          <w:rFonts w:ascii="宋体" w:hAnsi="宋体" w:cs="宋体"/>
        </w:rPr>
      </w:pPr>
      <w:r>
        <w:rPr>
          <w:rFonts w:hint="eastAsia" w:ascii="宋体" w:hAnsi="宋体" w:cs="宋体"/>
        </w:rPr>
        <w:t>④门诊日报汇总</w:t>
      </w:r>
    </w:p>
    <w:p w14:paraId="26FD04AB">
      <w:pPr>
        <w:spacing w:line="300" w:lineRule="auto"/>
        <w:ind w:firstLine="480"/>
        <w:rPr>
          <w:rFonts w:ascii="宋体" w:hAnsi="宋体" w:cs="宋体"/>
        </w:rPr>
      </w:pPr>
      <w:r>
        <w:rPr>
          <w:rFonts w:hint="eastAsia" w:ascii="宋体" w:hAnsi="宋体" w:cs="宋体"/>
        </w:rPr>
        <w:t>支持查询未汇总的门诊日报，进行汇总操作的功能。</w:t>
      </w:r>
    </w:p>
    <w:p w14:paraId="32311E93">
      <w:pPr>
        <w:spacing w:line="300" w:lineRule="auto"/>
        <w:ind w:firstLine="480"/>
        <w:rPr>
          <w:rFonts w:ascii="宋体" w:hAnsi="宋体" w:cs="宋体"/>
        </w:rPr>
      </w:pPr>
      <w:r>
        <w:rPr>
          <w:rFonts w:hint="eastAsia" w:ascii="宋体" w:hAnsi="宋体" w:cs="宋体"/>
        </w:rPr>
        <w:t>3.1.1.3业务处理</w:t>
      </w:r>
    </w:p>
    <w:p w14:paraId="113F793E">
      <w:pPr>
        <w:spacing w:line="300" w:lineRule="auto"/>
        <w:ind w:firstLine="480"/>
        <w:rPr>
          <w:rFonts w:ascii="宋体" w:hAnsi="宋体" w:cs="宋体"/>
        </w:rPr>
      </w:pPr>
      <w:r>
        <w:rPr>
          <w:rFonts w:hint="eastAsia" w:ascii="宋体" w:hAnsi="宋体" w:cs="宋体"/>
        </w:rPr>
        <w:t>①收费结算</w:t>
      </w:r>
    </w:p>
    <w:p w14:paraId="4B1AFD90">
      <w:pPr>
        <w:spacing w:line="300" w:lineRule="auto"/>
        <w:ind w:firstLine="480"/>
        <w:rPr>
          <w:rFonts w:ascii="宋体" w:hAnsi="宋体" w:cs="宋体"/>
        </w:rPr>
      </w:pPr>
      <w:r>
        <w:rPr>
          <w:rFonts w:hint="eastAsia" w:ascii="宋体" w:hAnsi="宋体" w:cs="宋体"/>
        </w:rPr>
        <w:t>支持根据优惠类别进行结算功能；</w:t>
      </w:r>
    </w:p>
    <w:p w14:paraId="657E666F">
      <w:pPr>
        <w:spacing w:line="300" w:lineRule="auto"/>
        <w:ind w:firstLine="480"/>
        <w:rPr>
          <w:rFonts w:ascii="宋体" w:hAnsi="宋体" w:cs="宋体"/>
        </w:rPr>
      </w:pPr>
      <w:r>
        <w:rPr>
          <w:rFonts w:hint="eastAsia" w:ascii="宋体" w:hAnsi="宋体" w:cs="宋体"/>
        </w:rPr>
        <w:t>支持不同支付类型进行结算功能；</w:t>
      </w:r>
    </w:p>
    <w:p w14:paraId="3D2CAA75">
      <w:pPr>
        <w:spacing w:line="300" w:lineRule="auto"/>
        <w:ind w:firstLine="480"/>
        <w:rPr>
          <w:rFonts w:ascii="宋体" w:hAnsi="宋体" w:cs="宋体"/>
        </w:rPr>
      </w:pPr>
      <w:r>
        <w:rPr>
          <w:rFonts w:hint="eastAsia" w:ascii="宋体" w:hAnsi="宋体" w:cs="宋体"/>
        </w:rPr>
        <w:t>支持手工输入收费功能；</w:t>
      </w:r>
    </w:p>
    <w:p w14:paraId="75942730">
      <w:pPr>
        <w:spacing w:line="300" w:lineRule="auto"/>
        <w:ind w:firstLine="480"/>
        <w:rPr>
          <w:rFonts w:ascii="宋体" w:hAnsi="宋体" w:cs="宋体"/>
        </w:rPr>
      </w:pPr>
      <w:r>
        <w:rPr>
          <w:rFonts w:hint="eastAsia" w:ascii="宋体" w:hAnsi="宋体" w:cs="宋体"/>
        </w:rPr>
        <w:t>支持对票据进行快速维护功能。</w:t>
      </w:r>
    </w:p>
    <w:p w14:paraId="4FB050BA">
      <w:pPr>
        <w:spacing w:line="300" w:lineRule="auto"/>
        <w:ind w:firstLine="480"/>
        <w:rPr>
          <w:rFonts w:ascii="宋体" w:hAnsi="宋体" w:cs="宋体"/>
        </w:rPr>
      </w:pPr>
      <w:r>
        <w:rPr>
          <w:rFonts w:hint="eastAsia" w:ascii="宋体" w:hAnsi="宋体" w:cs="宋体"/>
        </w:rPr>
        <w:t>②退费处理</w:t>
      </w:r>
    </w:p>
    <w:p w14:paraId="3A15C5D0">
      <w:pPr>
        <w:spacing w:line="300" w:lineRule="auto"/>
        <w:ind w:firstLine="480"/>
        <w:rPr>
          <w:rFonts w:ascii="宋体" w:hAnsi="宋体" w:cs="宋体"/>
        </w:rPr>
      </w:pPr>
      <w:r>
        <w:rPr>
          <w:rFonts w:hint="eastAsia" w:ascii="宋体" w:hAnsi="宋体" w:cs="宋体"/>
        </w:rPr>
        <w:t>支持对患者进行全部退费、部分退费的功能。</w:t>
      </w:r>
    </w:p>
    <w:p w14:paraId="70529905">
      <w:pPr>
        <w:spacing w:line="300" w:lineRule="auto"/>
        <w:ind w:firstLine="480"/>
        <w:rPr>
          <w:rFonts w:ascii="宋体" w:hAnsi="宋体" w:cs="宋体"/>
        </w:rPr>
      </w:pPr>
      <w:r>
        <w:rPr>
          <w:rFonts w:hint="eastAsia" w:ascii="宋体" w:hAnsi="宋体" w:cs="宋体"/>
        </w:rPr>
        <w:t>③发票管理</w:t>
      </w:r>
    </w:p>
    <w:p w14:paraId="2BC55A91">
      <w:pPr>
        <w:spacing w:line="300" w:lineRule="auto"/>
        <w:ind w:firstLine="480"/>
        <w:rPr>
          <w:rFonts w:ascii="宋体" w:hAnsi="宋体" w:cs="宋体"/>
        </w:rPr>
      </w:pPr>
      <w:r>
        <w:rPr>
          <w:rFonts w:hint="eastAsia" w:ascii="宋体" w:hAnsi="宋体" w:cs="宋体"/>
        </w:rPr>
        <w:t>支持对发票进行作废功能；</w:t>
      </w:r>
    </w:p>
    <w:p w14:paraId="4D3028FE">
      <w:pPr>
        <w:spacing w:line="300" w:lineRule="auto"/>
        <w:ind w:firstLine="480"/>
        <w:rPr>
          <w:rFonts w:ascii="宋体" w:hAnsi="宋体" w:cs="宋体"/>
        </w:rPr>
      </w:pPr>
      <w:r>
        <w:rPr>
          <w:rFonts w:hint="eastAsia" w:ascii="宋体" w:hAnsi="宋体" w:cs="宋体"/>
        </w:rPr>
        <w:t>支持对发票进行补打功能。</w:t>
      </w:r>
    </w:p>
    <w:p w14:paraId="4BA17A94">
      <w:pPr>
        <w:spacing w:line="300" w:lineRule="auto"/>
        <w:ind w:firstLine="480"/>
        <w:rPr>
          <w:rFonts w:ascii="宋体" w:hAnsi="宋体" w:cs="宋体"/>
        </w:rPr>
      </w:pPr>
      <w:r>
        <w:rPr>
          <w:rFonts w:hint="eastAsia" w:ascii="宋体" w:hAnsi="宋体" w:cs="宋体"/>
        </w:rPr>
        <w:t>④充值取现</w:t>
      </w:r>
    </w:p>
    <w:p w14:paraId="0CE86599">
      <w:pPr>
        <w:spacing w:line="300" w:lineRule="auto"/>
        <w:ind w:firstLine="480"/>
        <w:rPr>
          <w:rFonts w:ascii="宋体" w:hAnsi="宋体" w:cs="宋体"/>
        </w:rPr>
      </w:pPr>
      <w:r>
        <w:rPr>
          <w:rFonts w:hint="eastAsia" w:ascii="宋体" w:hAnsi="宋体" w:cs="宋体"/>
        </w:rPr>
        <w:t>支持对个人账户进行充值功能；</w:t>
      </w:r>
    </w:p>
    <w:p w14:paraId="4A8E4C4A">
      <w:pPr>
        <w:spacing w:line="300" w:lineRule="auto"/>
        <w:ind w:firstLine="480"/>
        <w:rPr>
          <w:rFonts w:ascii="宋体" w:hAnsi="宋体" w:cs="宋体"/>
        </w:rPr>
      </w:pPr>
      <w:r>
        <w:rPr>
          <w:rFonts w:hint="eastAsia" w:ascii="宋体" w:hAnsi="宋体" w:cs="宋体"/>
        </w:rPr>
        <w:t>支持对个人账户进行取现功能。</w:t>
      </w:r>
    </w:p>
    <w:p w14:paraId="50118514">
      <w:pPr>
        <w:spacing w:line="300" w:lineRule="auto"/>
        <w:ind w:firstLine="480"/>
        <w:rPr>
          <w:rFonts w:ascii="宋体" w:hAnsi="宋体" w:cs="宋体"/>
        </w:rPr>
      </w:pPr>
      <w:r>
        <w:rPr>
          <w:rFonts w:hint="eastAsia" w:ascii="宋体" w:hAnsi="宋体" w:cs="宋体"/>
        </w:rPr>
        <w:t>3.1.1.4基础设置</w:t>
      </w:r>
    </w:p>
    <w:p w14:paraId="4B2B3412">
      <w:pPr>
        <w:spacing w:line="300" w:lineRule="auto"/>
        <w:ind w:firstLine="480"/>
        <w:rPr>
          <w:rFonts w:ascii="宋体" w:hAnsi="宋体" w:cs="宋体"/>
        </w:rPr>
      </w:pPr>
      <w:r>
        <w:rPr>
          <w:rFonts w:hint="eastAsia" w:ascii="宋体" w:hAnsi="宋体" w:cs="宋体"/>
        </w:rPr>
        <w:t>①一周排班模板</w:t>
      </w:r>
    </w:p>
    <w:p w14:paraId="53796E47">
      <w:pPr>
        <w:spacing w:line="300" w:lineRule="auto"/>
        <w:ind w:firstLine="480"/>
        <w:rPr>
          <w:rFonts w:ascii="宋体" w:hAnsi="宋体" w:cs="宋体"/>
        </w:rPr>
      </w:pPr>
      <w:r>
        <w:rPr>
          <w:rFonts w:hint="eastAsia" w:ascii="宋体" w:hAnsi="宋体" w:cs="宋体"/>
        </w:rPr>
        <w:t>支持对门诊科室进行排班维护的功能；</w:t>
      </w:r>
    </w:p>
    <w:p w14:paraId="74888E87">
      <w:pPr>
        <w:spacing w:line="300" w:lineRule="auto"/>
        <w:ind w:firstLine="480"/>
        <w:rPr>
          <w:rFonts w:ascii="宋体" w:hAnsi="宋体" w:cs="宋体"/>
        </w:rPr>
      </w:pPr>
      <w:r>
        <w:rPr>
          <w:rFonts w:hint="eastAsia" w:ascii="宋体" w:hAnsi="宋体" w:cs="宋体"/>
        </w:rPr>
        <w:t>支持对模板信息进行新增、编辑、删除功能；</w:t>
      </w:r>
    </w:p>
    <w:p w14:paraId="35D0D119">
      <w:pPr>
        <w:spacing w:line="300" w:lineRule="auto"/>
        <w:ind w:firstLine="480"/>
        <w:rPr>
          <w:rFonts w:ascii="宋体" w:hAnsi="宋体" w:cs="宋体"/>
        </w:rPr>
      </w:pPr>
      <w:r>
        <w:rPr>
          <w:rFonts w:hint="eastAsia" w:ascii="宋体" w:hAnsi="宋体" w:cs="宋体"/>
        </w:rPr>
        <w:t>支持切换查看科室医生排班信息：可切换查看不同科室医生的排班信息；</w:t>
      </w:r>
    </w:p>
    <w:p w14:paraId="26F26FE5">
      <w:pPr>
        <w:spacing w:line="300" w:lineRule="auto"/>
        <w:ind w:firstLine="480"/>
        <w:rPr>
          <w:rFonts w:ascii="宋体" w:hAnsi="宋体" w:cs="宋体"/>
        </w:rPr>
      </w:pPr>
      <w:r>
        <w:rPr>
          <w:rFonts w:hint="eastAsia" w:ascii="宋体" w:hAnsi="宋体" w:cs="宋体"/>
        </w:rPr>
        <w:t>具备检索功能：可根据挂号科室、挂号医生、挂号类别进行检索，检索后直接定位到该科室该医生的排班信息或者根据检索条件检索到该医生的所有排班信息；</w:t>
      </w:r>
    </w:p>
    <w:p w14:paraId="3DBB666E">
      <w:pPr>
        <w:spacing w:line="300" w:lineRule="auto"/>
        <w:ind w:firstLine="480"/>
        <w:rPr>
          <w:rFonts w:ascii="宋体" w:hAnsi="宋体" w:cs="宋体"/>
        </w:rPr>
      </w:pPr>
      <w:r>
        <w:rPr>
          <w:rFonts w:hint="eastAsia" w:ascii="宋体" w:hAnsi="宋体" w:cs="宋体"/>
        </w:rPr>
        <w:t>支持查看就诊时间和预约方式：可查看医生的排班号源和就诊时间及预约方式是否正确，若不正确允许修改，但不涉及维护好的模板；</w:t>
      </w:r>
    </w:p>
    <w:p w14:paraId="59555351">
      <w:pPr>
        <w:spacing w:line="300" w:lineRule="auto"/>
        <w:ind w:firstLine="480"/>
        <w:rPr>
          <w:rFonts w:ascii="宋体" w:hAnsi="宋体" w:cs="宋体"/>
        </w:rPr>
      </w:pPr>
      <w:r>
        <w:rPr>
          <w:rFonts w:hint="eastAsia" w:ascii="宋体" w:hAnsi="宋体" w:cs="宋体"/>
        </w:rPr>
        <w:t>支持删除长期排班：可删除医生的长期排班，删除时检测该医生的长期排班是否已有预约，若有跳转到预约查询页发送通知。</w:t>
      </w:r>
    </w:p>
    <w:p w14:paraId="396A1D99">
      <w:pPr>
        <w:spacing w:line="300" w:lineRule="auto"/>
        <w:ind w:firstLine="480"/>
        <w:rPr>
          <w:rFonts w:ascii="宋体" w:hAnsi="宋体" w:cs="宋体"/>
        </w:rPr>
      </w:pPr>
      <w:r>
        <w:rPr>
          <w:rFonts w:hint="eastAsia" w:ascii="宋体" w:hAnsi="宋体" w:cs="宋体"/>
        </w:rPr>
        <w:t>②一周排班</w:t>
      </w:r>
    </w:p>
    <w:p w14:paraId="36FE41E3">
      <w:pPr>
        <w:spacing w:line="300" w:lineRule="auto"/>
        <w:ind w:firstLine="480"/>
        <w:rPr>
          <w:rFonts w:ascii="宋体" w:hAnsi="宋体" w:cs="宋体"/>
        </w:rPr>
      </w:pPr>
      <w:r>
        <w:rPr>
          <w:rFonts w:hint="eastAsia" w:ascii="宋体" w:hAnsi="宋体" w:cs="宋体"/>
        </w:rPr>
        <w:t>支持自动生成两周排班信息功能；</w:t>
      </w:r>
    </w:p>
    <w:p w14:paraId="533269FF">
      <w:pPr>
        <w:spacing w:line="300" w:lineRule="auto"/>
        <w:ind w:firstLine="480"/>
        <w:rPr>
          <w:rFonts w:ascii="宋体" w:hAnsi="宋体" w:cs="宋体"/>
        </w:rPr>
      </w:pPr>
      <w:r>
        <w:rPr>
          <w:rFonts w:hint="eastAsia" w:ascii="宋体" w:hAnsi="宋体" w:cs="宋体"/>
        </w:rPr>
        <w:t>支持快速增加临时排班的功能；</w:t>
      </w:r>
    </w:p>
    <w:p w14:paraId="50192EE2">
      <w:pPr>
        <w:spacing w:line="300" w:lineRule="auto"/>
        <w:ind w:firstLine="480"/>
        <w:rPr>
          <w:rFonts w:ascii="宋体" w:hAnsi="宋体" w:cs="宋体"/>
        </w:rPr>
      </w:pPr>
      <w:r>
        <w:rPr>
          <w:rFonts w:hint="eastAsia" w:ascii="宋体" w:hAnsi="宋体" w:cs="宋体"/>
        </w:rPr>
        <w:t>支持快速进行停诊、恢复停诊操作。</w:t>
      </w:r>
    </w:p>
    <w:p w14:paraId="7128665F">
      <w:pPr>
        <w:spacing w:line="300" w:lineRule="auto"/>
        <w:ind w:firstLine="480"/>
        <w:rPr>
          <w:rFonts w:ascii="宋体" w:hAnsi="宋体" w:cs="宋体"/>
        </w:rPr>
      </w:pPr>
      <w:r>
        <w:rPr>
          <w:rFonts w:hint="eastAsia" w:ascii="宋体" w:hAnsi="宋体" w:cs="宋体"/>
        </w:rPr>
        <w:t>③排班基础设置</w:t>
      </w:r>
    </w:p>
    <w:p w14:paraId="35EC3549">
      <w:pPr>
        <w:spacing w:line="300" w:lineRule="auto"/>
        <w:ind w:firstLine="480"/>
        <w:rPr>
          <w:rFonts w:ascii="宋体" w:hAnsi="宋体" w:cs="宋体"/>
        </w:rPr>
      </w:pPr>
      <w:r>
        <w:rPr>
          <w:rFonts w:hint="eastAsia" w:ascii="宋体" w:hAnsi="宋体" w:cs="宋体"/>
        </w:rPr>
        <w:t>支持新增、修改挂号类型的开诊、闭诊时间的功能；</w:t>
      </w:r>
    </w:p>
    <w:p w14:paraId="41C50537">
      <w:pPr>
        <w:spacing w:line="300" w:lineRule="auto"/>
        <w:ind w:firstLine="480"/>
        <w:rPr>
          <w:rFonts w:ascii="宋体" w:hAnsi="宋体" w:cs="宋体"/>
        </w:rPr>
      </w:pPr>
      <w:r>
        <w:rPr>
          <w:rFonts w:hint="eastAsia" w:ascii="宋体" w:hAnsi="宋体" w:cs="宋体"/>
        </w:rPr>
        <w:t>支持根据不同挂号类型维护诊疗费、挂号费的功能；</w:t>
      </w:r>
    </w:p>
    <w:p w14:paraId="3E65E4B3">
      <w:pPr>
        <w:spacing w:line="300" w:lineRule="auto"/>
        <w:ind w:firstLine="480"/>
        <w:rPr>
          <w:rFonts w:ascii="宋体" w:hAnsi="宋体" w:cs="宋体"/>
        </w:rPr>
      </w:pPr>
      <w:r>
        <w:rPr>
          <w:rFonts w:hint="eastAsia" w:ascii="宋体" w:hAnsi="宋体" w:cs="宋体"/>
        </w:rPr>
        <w:t>支持根据不同挂号类型维护不同预约方式的限号功能。</w:t>
      </w:r>
    </w:p>
    <w:p w14:paraId="66037912">
      <w:pPr>
        <w:spacing w:line="300" w:lineRule="auto"/>
        <w:ind w:firstLine="480"/>
        <w:rPr>
          <w:rFonts w:ascii="宋体" w:hAnsi="宋体" w:cs="宋体"/>
        </w:rPr>
      </w:pPr>
      <w:r>
        <w:rPr>
          <w:rFonts w:hint="eastAsia" w:ascii="宋体" w:hAnsi="宋体" w:cs="宋体"/>
        </w:rPr>
        <w:t>④特殊排班</w:t>
      </w:r>
    </w:p>
    <w:p w14:paraId="2E48A3C6">
      <w:pPr>
        <w:spacing w:line="300" w:lineRule="auto"/>
        <w:ind w:firstLine="480"/>
        <w:rPr>
          <w:rFonts w:ascii="宋体" w:hAnsi="宋体" w:cs="宋体"/>
        </w:rPr>
      </w:pPr>
      <w:r>
        <w:rPr>
          <w:rFonts w:hint="eastAsia" w:ascii="宋体" w:hAnsi="宋体" w:cs="宋体"/>
        </w:rPr>
        <w:t>支持查看特殊排班记录的功能；</w:t>
      </w:r>
    </w:p>
    <w:p w14:paraId="33BF9C8D">
      <w:pPr>
        <w:spacing w:line="300" w:lineRule="auto"/>
        <w:ind w:firstLine="480"/>
        <w:rPr>
          <w:rFonts w:ascii="宋体" w:hAnsi="宋体" w:cs="宋体"/>
        </w:rPr>
      </w:pPr>
      <w:r>
        <w:rPr>
          <w:rFonts w:hint="eastAsia" w:ascii="宋体" w:hAnsi="宋体" w:cs="宋体"/>
        </w:rPr>
        <w:t>支持新增、删除、修改特殊排班功能；</w:t>
      </w:r>
    </w:p>
    <w:p w14:paraId="58E59AD9">
      <w:pPr>
        <w:spacing w:line="300" w:lineRule="auto"/>
        <w:ind w:firstLine="480"/>
        <w:rPr>
          <w:rFonts w:ascii="宋体" w:hAnsi="宋体" w:cs="宋体"/>
        </w:rPr>
      </w:pPr>
      <w:r>
        <w:rPr>
          <w:rFonts w:hint="eastAsia" w:ascii="宋体" w:hAnsi="宋体" w:cs="宋体"/>
        </w:rPr>
        <w:t>支持节假日排班功能。</w:t>
      </w:r>
    </w:p>
    <w:p w14:paraId="7B725790">
      <w:pPr>
        <w:spacing w:line="300" w:lineRule="auto"/>
        <w:ind w:firstLine="480"/>
        <w:rPr>
          <w:rFonts w:ascii="宋体" w:hAnsi="宋体" w:cs="宋体"/>
        </w:rPr>
      </w:pPr>
      <w:r>
        <w:rPr>
          <w:rFonts w:hint="eastAsia" w:ascii="宋体" w:hAnsi="宋体" w:cs="宋体"/>
        </w:rPr>
        <w:t>⑤票据领用</w:t>
      </w:r>
    </w:p>
    <w:p w14:paraId="6C961C41">
      <w:pPr>
        <w:spacing w:line="300" w:lineRule="auto"/>
        <w:ind w:firstLine="480"/>
        <w:rPr>
          <w:rFonts w:ascii="宋体" w:hAnsi="宋体" w:cs="宋体"/>
        </w:rPr>
      </w:pPr>
      <w:r>
        <w:rPr>
          <w:rFonts w:hint="eastAsia" w:ascii="宋体" w:hAnsi="宋体" w:cs="宋体"/>
        </w:rPr>
        <w:t>支持查看票据领用情况的功能；</w:t>
      </w:r>
    </w:p>
    <w:p w14:paraId="55C6EE03">
      <w:pPr>
        <w:spacing w:line="300" w:lineRule="auto"/>
        <w:ind w:firstLine="480"/>
        <w:rPr>
          <w:rFonts w:ascii="宋体" w:hAnsi="宋体" w:cs="宋体"/>
        </w:rPr>
      </w:pPr>
      <w:r>
        <w:rPr>
          <w:rFonts w:hint="eastAsia" w:ascii="宋体" w:hAnsi="宋体" w:cs="宋体"/>
        </w:rPr>
        <w:t>支持新增、删除票据领用的功能。</w:t>
      </w:r>
    </w:p>
    <w:p w14:paraId="4BA5C16E">
      <w:pPr>
        <w:spacing w:line="300" w:lineRule="auto"/>
        <w:ind w:firstLine="480"/>
        <w:rPr>
          <w:rFonts w:ascii="宋体" w:hAnsi="宋体" w:cs="宋体"/>
        </w:rPr>
      </w:pPr>
      <w:r>
        <w:rPr>
          <w:rFonts w:hint="eastAsia" w:ascii="宋体" w:hAnsi="宋体" w:cs="宋体"/>
        </w:rPr>
        <w:t>3.1.1.5查询统计</w:t>
      </w:r>
    </w:p>
    <w:p w14:paraId="30FA78B8">
      <w:pPr>
        <w:spacing w:line="300" w:lineRule="auto"/>
        <w:ind w:firstLine="480"/>
        <w:rPr>
          <w:rFonts w:ascii="宋体" w:hAnsi="宋体" w:cs="宋体"/>
        </w:rPr>
      </w:pPr>
      <w:r>
        <w:rPr>
          <w:rFonts w:hint="eastAsia" w:ascii="宋体" w:hAnsi="宋体" w:cs="宋体"/>
        </w:rPr>
        <w:t>支持门诊业务查询；</w:t>
      </w:r>
    </w:p>
    <w:p w14:paraId="13F609EE">
      <w:pPr>
        <w:spacing w:line="300" w:lineRule="auto"/>
        <w:ind w:firstLine="480"/>
        <w:rPr>
          <w:rFonts w:ascii="宋体" w:hAnsi="宋体" w:cs="宋体"/>
        </w:rPr>
      </w:pPr>
      <w:r>
        <w:rPr>
          <w:rFonts w:hint="eastAsia" w:ascii="宋体" w:hAnsi="宋体" w:cs="宋体"/>
        </w:rPr>
        <w:t>支持查询病人挂号情况及对应的收费情况；</w:t>
      </w:r>
    </w:p>
    <w:p w14:paraId="60E7B631">
      <w:pPr>
        <w:spacing w:line="300" w:lineRule="auto"/>
        <w:ind w:firstLine="480"/>
        <w:rPr>
          <w:rFonts w:ascii="宋体" w:hAnsi="宋体" w:cs="宋体"/>
        </w:rPr>
      </w:pPr>
      <w:r>
        <w:rPr>
          <w:rFonts w:hint="eastAsia" w:ascii="宋体" w:hAnsi="宋体" w:cs="宋体"/>
        </w:rPr>
        <w:t>根据业务需求提供各类自定义报表查询功能。</w:t>
      </w:r>
    </w:p>
    <w:p w14:paraId="344561A0">
      <w:pPr>
        <w:spacing w:line="300" w:lineRule="auto"/>
        <w:ind w:firstLine="482"/>
        <w:rPr>
          <w:rFonts w:ascii="宋体" w:hAnsi="宋体" w:cs="宋体"/>
          <w:b/>
          <w:bCs/>
        </w:rPr>
      </w:pPr>
      <w:bookmarkStart w:id="28" w:name="_Toc101702175"/>
      <w:bookmarkStart w:id="29" w:name="_Toc175842711"/>
      <w:r>
        <w:rPr>
          <w:rFonts w:hint="eastAsia" w:ascii="宋体" w:hAnsi="宋体" w:cs="宋体"/>
          <w:b/>
          <w:bCs/>
        </w:rPr>
        <w:t>3.1.2住院收费管理系统</w:t>
      </w:r>
      <w:bookmarkEnd w:id="28"/>
      <w:bookmarkEnd w:id="29"/>
    </w:p>
    <w:p w14:paraId="64BEF936">
      <w:pPr>
        <w:spacing w:line="300" w:lineRule="auto"/>
        <w:ind w:firstLine="480"/>
        <w:rPr>
          <w:rFonts w:ascii="宋体" w:hAnsi="宋体" w:cs="宋体"/>
        </w:rPr>
      </w:pPr>
      <w:r>
        <w:rPr>
          <w:rFonts w:hint="eastAsia" w:ascii="宋体" w:hAnsi="宋体" w:cs="宋体"/>
        </w:rPr>
        <w:t>3.1.2.1住院业务</w:t>
      </w:r>
    </w:p>
    <w:p w14:paraId="0D6B6E67">
      <w:pPr>
        <w:spacing w:line="300" w:lineRule="auto"/>
        <w:ind w:firstLine="480"/>
        <w:rPr>
          <w:rFonts w:ascii="宋体" w:hAnsi="宋体" w:cs="宋体"/>
        </w:rPr>
      </w:pPr>
      <w:r>
        <w:rPr>
          <w:rFonts w:hint="eastAsia" w:ascii="宋体" w:hAnsi="宋体" w:cs="宋体"/>
        </w:rPr>
        <w:t>①入院登记</w:t>
      </w:r>
    </w:p>
    <w:p w14:paraId="6D771A77">
      <w:pPr>
        <w:spacing w:line="300" w:lineRule="auto"/>
        <w:ind w:firstLine="480"/>
        <w:rPr>
          <w:rFonts w:ascii="宋体" w:hAnsi="宋体" w:cs="宋体"/>
        </w:rPr>
      </w:pPr>
      <w:r>
        <w:rPr>
          <w:rFonts w:hint="eastAsia" w:ascii="宋体" w:hAnsi="宋体" w:cs="宋体"/>
        </w:rPr>
        <w:t>支持对入院患者进行登记操作；</w:t>
      </w:r>
    </w:p>
    <w:p w14:paraId="0D3F3827">
      <w:pPr>
        <w:spacing w:line="300" w:lineRule="auto"/>
        <w:ind w:firstLine="480"/>
        <w:rPr>
          <w:rFonts w:ascii="宋体" w:hAnsi="宋体" w:cs="宋体"/>
        </w:rPr>
      </w:pPr>
      <w:r>
        <w:rPr>
          <w:rFonts w:hint="eastAsia" w:ascii="宋体" w:hAnsi="宋体" w:cs="宋体"/>
        </w:rPr>
        <w:t>支持对患者信息进行修改操作；</w:t>
      </w:r>
    </w:p>
    <w:p w14:paraId="4D59D974">
      <w:pPr>
        <w:spacing w:line="300" w:lineRule="auto"/>
        <w:ind w:firstLine="480"/>
        <w:rPr>
          <w:rFonts w:ascii="宋体" w:hAnsi="宋体" w:cs="宋体"/>
        </w:rPr>
      </w:pPr>
      <w:r>
        <w:rPr>
          <w:rFonts w:hint="eastAsia" w:ascii="宋体" w:hAnsi="宋体" w:cs="宋体"/>
        </w:rPr>
        <w:t>支持对已登记患者进行取消入院操作；</w:t>
      </w:r>
    </w:p>
    <w:p w14:paraId="0AF81435">
      <w:pPr>
        <w:spacing w:line="300" w:lineRule="auto"/>
        <w:ind w:firstLine="480"/>
        <w:rPr>
          <w:rFonts w:ascii="宋体" w:hAnsi="宋体" w:cs="宋体"/>
        </w:rPr>
      </w:pPr>
      <w:r>
        <w:rPr>
          <w:rFonts w:hint="eastAsia" w:ascii="宋体" w:hAnsi="宋体" w:cs="宋体"/>
        </w:rPr>
        <w:t>支持录入住院科室、诊断等内容的功能；</w:t>
      </w:r>
    </w:p>
    <w:p w14:paraId="6A2BD94B">
      <w:pPr>
        <w:spacing w:line="300" w:lineRule="auto"/>
        <w:ind w:firstLine="480"/>
        <w:rPr>
          <w:rFonts w:ascii="宋体" w:hAnsi="宋体" w:cs="宋体"/>
        </w:rPr>
      </w:pPr>
      <w:r>
        <w:rPr>
          <w:rFonts w:hint="eastAsia" w:ascii="宋体" w:hAnsi="宋体" w:cs="宋体"/>
        </w:rPr>
        <w:t>支持对患者档案进行查重的功能；</w:t>
      </w:r>
    </w:p>
    <w:p w14:paraId="2F3BFA3F">
      <w:pPr>
        <w:spacing w:line="300" w:lineRule="auto"/>
        <w:ind w:firstLine="480"/>
        <w:rPr>
          <w:rFonts w:ascii="宋体" w:hAnsi="宋体" w:cs="宋体"/>
        </w:rPr>
      </w:pPr>
      <w:r>
        <w:rPr>
          <w:rFonts w:hint="eastAsia" w:ascii="宋体" w:hAnsi="宋体" w:cs="宋体"/>
        </w:rPr>
        <w:t>支持打印患者腕带的功能。</w:t>
      </w:r>
    </w:p>
    <w:p w14:paraId="2AFC2139">
      <w:pPr>
        <w:spacing w:line="300" w:lineRule="auto"/>
        <w:ind w:firstLine="480"/>
        <w:rPr>
          <w:rFonts w:ascii="宋体" w:hAnsi="宋体" w:cs="宋体"/>
        </w:rPr>
      </w:pPr>
      <w:r>
        <w:rPr>
          <w:rFonts w:hint="eastAsia" w:ascii="宋体" w:hAnsi="宋体" w:cs="宋体"/>
        </w:rPr>
        <w:t>②修改首页</w:t>
      </w:r>
    </w:p>
    <w:p w14:paraId="2593557C">
      <w:pPr>
        <w:spacing w:line="300" w:lineRule="auto"/>
        <w:ind w:firstLine="480"/>
        <w:rPr>
          <w:rFonts w:ascii="宋体" w:hAnsi="宋体" w:cs="宋体"/>
        </w:rPr>
      </w:pPr>
      <w:r>
        <w:rPr>
          <w:rFonts w:hint="eastAsia" w:ascii="宋体" w:hAnsi="宋体" w:cs="宋体"/>
        </w:rPr>
        <w:t>支持为已入院的患者信息进行修改的功能。</w:t>
      </w:r>
    </w:p>
    <w:p w14:paraId="20433E5B">
      <w:pPr>
        <w:spacing w:line="300" w:lineRule="auto"/>
        <w:ind w:firstLine="480"/>
        <w:rPr>
          <w:rFonts w:ascii="宋体" w:hAnsi="宋体" w:cs="宋体"/>
        </w:rPr>
      </w:pPr>
      <w:r>
        <w:rPr>
          <w:rFonts w:hint="eastAsia" w:ascii="宋体" w:hAnsi="宋体" w:cs="宋体"/>
        </w:rPr>
        <w:t>③取消住院</w:t>
      </w:r>
    </w:p>
    <w:p w14:paraId="4EBBE766">
      <w:pPr>
        <w:spacing w:line="300" w:lineRule="auto"/>
        <w:ind w:firstLine="480"/>
        <w:rPr>
          <w:rFonts w:ascii="宋体" w:hAnsi="宋体" w:cs="宋体"/>
        </w:rPr>
      </w:pPr>
      <w:r>
        <w:rPr>
          <w:rFonts w:hint="eastAsia" w:ascii="宋体" w:hAnsi="宋体" w:cs="宋体"/>
        </w:rPr>
        <w:t>支持对患者进行取消住院的功能。</w:t>
      </w:r>
    </w:p>
    <w:p w14:paraId="19A912B1">
      <w:pPr>
        <w:spacing w:line="300" w:lineRule="auto"/>
        <w:ind w:firstLine="480"/>
        <w:rPr>
          <w:rFonts w:ascii="宋体" w:hAnsi="宋体" w:cs="宋体"/>
        </w:rPr>
      </w:pPr>
      <w:r>
        <w:rPr>
          <w:rFonts w:hint="eastAsia" w:ascii="宋体" w:hAnsi="宋体" w:cs="宋体"/>
        </w:rPr>
        <w:t>3.1.2.2费用处理</w:t>
      </w:r>
    </w:p>
    <w:p w14:paraId="063ED397">
      <w:pPr>
        <w:spacing w:line="300" w:lineRule="auto"/>
        <w:ind w:firstLine="480"/>
        <w:rPr>
          <w:rFonts w:ascii="宋体" w:hAnsi="宋体" w:cs="宋体"/>
        </w:rPr>
      </w:pPr>
      <w:r>
        <w:rPr>
          <w:rFonts w:hint="eastAsia" w:ascii="宋体" w:hAnsi="宋体" w:cs="宋体"/>
        </w:rPr>
        <w:t>①住院预交款</w:t>
      </w:r>
    </w:p>
    <w:p w14:paraId="3347FFAE">
      <w:pPr>
        <w:spacing w:line="300" w:lineRule="auto"/>
        <w:ind w:firstLine="480"/>
        <w:rPr>
          <w:rFonts w:ascii="宋体" w:hAnsi="宋体" w:cs="宋体"/>
        </w:rPr>
      </w:pPr>
      <w:r>
        <w:rPr>
          <w:rFonts w:hint="eastAsia" w:ascii="宋体" w:hAnsi="宋体" w:cs="宋体"/>
        </w:rPr>
        <w:t>支持为患者缴纳预交款的功能；</w:t>
      </w:r>
    </w:p>
    <w:p w14:paraId="6C28760C">
      <w:pPr>
        <w:spacing w:line="300" w:lineRule="auto"/>
        <w:ind w:firstLine="480"/>
        <w:rPr>
          <w:rFonts w:ascii="宋体" w:hAnsi="宋体" w:cs="宋体"/>
        </w:rPr>
      </w:pPr>
      <w:r>
        <w:rPr>
          <w:rFonts w:hint="eastAsia" w:ascii="宋体" w:hAnsi="宋体" w:cs="宋体"/>
        </w:rPr>
        <w:t>支持为患者缴纳的预交金进行退费处理的功能；</w:t>
      </w:r>
    </w:p>
    <w:p w14:paraId="6745A145">
      <w:pPr>
        <w:spacing w:line="300" w:lineRule="auto"/>
        <w:ind w:firstLine="480"/>
        <w:rPr>
          <w:rFonts w:ascii="宋体" w:hAnsi="宋体" w:cs="宋体"/>
        </w:rPr>
      </w:pPr>
      <w:r>
        <w:rPr>
          <w:rFonts w:hint="eastAsia" w:ascii="宋体" w:hAnsi="宋体" w:cs="宋体"/>
        </w:rPr>
        <w:t>能够根据不同缴费类型分类显示预交款金额；</w:t>
      </w:r>
    </w:p>
    <w:p w14:paraId="7548B818">
      <w:pPr>
        <w:spacing w:line="300" w:lineRule="auto"/>
        <w:ind w:firstLine="480"/>
        <w:rPr>
          <w:rFonts w:ascii="宋体" w:hAnsi="宋体" w:cs="宋体"/>
        </w:rPr>
      </w:pPr>
      <w:r>
        <w:rPr>
          <w:rFonts w:hint="eastAsia" w:ascii="宋体" w:hAnsi="宋体" w:cs="宋体"/>
        </w:rPr>
        <w:t>支持查询一段时间内的患者预交款情况；</w:t>
      </w:r>
    </w:p>
    <w:p w14:paraId="01CB5D5E">
      <w:pPr>
        <w:spacing w:line="300" w:lineRule="auto"/>
        <w:ind w:firstLine="480"/>
        <w:rPr>
          <w:rFonts w:ascii="宋体" w:hAnsi="宋体" w:cs="宋体"/>
        </w:rPr>
      </w:pPr>
      <w:r>
        <w:rPr>
          <w:rFonts w:hint="eastAsia" w:ascii="宋体" w:hAnsi="宋体" w:cs="宋体"/>
        </w:rPr>
        <w:t>支持查看今日预交款工作量的功能。</w:t>
      </w:r>
    </w:p>
    <w:p w14:paraId="71C9A14F">
      <w:pPr>
        <w:spacing w:line="300" w:lineRule="auto"/>
        <w:ind w:firstLine="480"/>
        <w:rPr>
          <w:rFonts w:ascii="宋体" w:hAnsi="宋体" w:cs="宋体"/>
        </w:rPr>
      </w:pPr>
      <w:r>
        <w:rPr>
          <w:rFonts w:hint="eastAsia" w:ascii="宋体" w:hAnsi="宋体" w:cs="宋体"/>
        </w:rPr>
        <w:t>②病人担保</w:t>
      </w:r>
    </w:p>
    <w:p w14:paraId="5F3E3C73">
      <w:pPr>
        <w:spacing w:line="300" w:lineRule="auto"/>
        <w:ind w:firstLine="480"/>
        <w:rPr>
          <w:rFonts w:ascii="宋体" w:hAnsi="宋体" w:cs="宋体"/>
        </w:rPr>
      </w:pPr>
      <w:r>
        <w:rPr>
          <w:rFonts w:hint="eastAsia" w:ascii="宋体" w:hAnsi="宋体" w:cs="宋体"/>
        </w:rPr>
        <w:t>支持为患者新增、删除担保记录的功能。</w:t>
      </w:r>
    </w:p>
    <w:p w14:paraId="71A1F625">
      <w:pPr>
        <w:spacing w:line="300" w:lineRule="auto"/>
        <w:ind w:firstLine="480"/>
        <w:rPr>
          <w:rFonts w:ascii="宋体" w:hAnsi="宋体" w:cs="宋体"/>
        </w:rPr>
      </w:pPr>
      <w:r>
        <w:rPr>
          <w:rFonts w:hint="eastAsia" w:ascii="宋体" w:hAnsi="宋体" w:cs="宋体"/>
        </w:rPr>
        <w:t>③住院退费</w:t>
      </w:r>
    </w:p>
    <w:p w14:paraId="6D6CD8A2">
      <w:pPr>
        <w:spacing w:line="300" w:lineRule="auto"/>
        <w:ind w:firstLine="480"/>
        <w:rPr>
          <w:rFonts w:ascii="宋体" w:hAnsi="宋体" w:cs="宋体"/>
        </w:rPr>
      </w:pPr>
      <w:r>
        <w:rPr>
          <w:rFonts w:hint="eastAsia" w:ascii="宋体" w:hAnsi="宋体" w:cs="宋体"/>
        </w:rPr>
        <w:t>支持为患者进行退费处理的功能。</w:t>
      </w:r>
    </w:p>
    <w:p w14:paraId="03BFADF9">
      <w:pPr>
        <w:spacing w:line="300" w:lineRule="auto"/>
        <w:ind w:firstLine="480"/>
        <w:rPr>
          <w:rFonts w:ascii="宋体" w:hAnsi="宋体" w:cs="宋体"/>
        </w:rPr>
      </w:pPr>
      <w:r>
        <w:rPr>
          <w:rFonts w:hint="eastAsia" w:ascii="宋体" w:hAnsi="宋体" w:cs="宋体"/>
        </w:rPr>
        <w:t>④费用重算</w:t>
      </w:r>
    </w:p>
    <w:p w14:paraId="6B81EB51">
      <w:pPr>
        <w:spacing w:line="300" w:lineRule="auto"/>
        <w:ind w:firstLine="480"/>
        <w:rPr>
          <w:rFonts w:ascii="宋体" w:hAnsi="宋体" w:cs="宋体"/>
        </w:rPr>
      </w:pPr>
      <w:r>
        <w:rPr>
          <w:rFonts w:hint="eastAsia" w:ascii="宋体" w:hAnsi="宋体" w:cs="宋体"/>
        </w:rPr>
        <w:t>支持按项目进行批量重算的功能；</w:t>
      </w:r>
    </w:p>
    <w:p w14:paraId="722D75AA">
      <w:pPr>
        <w:spacing w:line="300" w:lineRule="auto"/>
        <w:ind w:firstLine="480"/>
        <w:rPr>
          <w:rFonts w:ascii="宋体" w:hAnsi="宋体" w:cs="宋体"/>
        </w:rPr>
      </w:pPr>
      <w:r>
        <w:rPr>
          <w:rFonts w:hint="eastAsia" w:ascii="宋体" w:hAnsi="宋体" w:cs="宋体"/>
        </w:rPr>
        <w:t>支持按患者进行费用重算的功能。</w:t>
      </w:r>
    </w:p>
    <w:p w14:paraId="5507E2AF">
      <w:pPr>
        <w:spacing w:line="300" w:lineRule="auto"/>
        <w:ind w:firstLine="480"/>
        <w:rPr>
          <w:rFonts w:ascii="宋体" w:hAnsi="宋体" w:cs="宋体"/>
        </w:rPr>
      </w:pPr>
      <w:r>
        <w:rPr>
          <w:rFonts w:hint="eastAsia" w:ascii="宋体" w:hAnsi="宋体" w:cs="宋体"/>
        </w:rPr>
        <w:t>3.1.2.3出院业务</w:t>
      </w:r>
    </w:p>
    <w:p w14:paraId="2A902B04">
      <w:pPr>
        <w:spacing w:line="300" w:lineRule="auto"/>
        <w:ind w:firstLine="480"/>
        <w:rPr>
          <w:rFonts w:ascii="宋体" w:hAnsi="宋体" w:cs="宋体"/>
        </w:rPr>
      </w:pPr>
      <w:r>
        <w:rPr>
          <w:rFonts w:hint="eastAsia" w:ascii="宋体" w:hAnsi="宋体" w:cs="宋体"/>
        </w:rPr>
        <w:t>①病人免单</w:t>
      </w:r>
    </w:p>
    <w:p w14:paraId="77CF1151">
      <w:pPr>
        <w:spacing w:line="300" w:lineRule="auto"/>
        <w:ind w:firstLine="480"/>
        <w:rPr>
          <w:rFonts w:ascii="宋体" w:hAnsi="宋体" w:cs="宋体"/>
        </w:rPr>
      </w:pPr>
      <w:r>
        <w:rPr>
          <w:rFonts w:hint="eastAsia" w:ascii="宋体" w:hAnsi="宋体" w:cs="宋体"/>
        </w:rPr>
        <w:t>支持为患者新增、删除免单金额记录的功能。</w:t>
      </w:r>
    </w:p>
    <w:p w14:paraId="5DD83A99">
      <w:pPr>
        <w:spacing w:line="300" w:lineRule="auto"/>
        <w:ind w:firstLine="480"/>
        <w:rPr>
          <w:rFonts w:ascii="宋体" w:hAnsi="宋体" w:cs="宋体"/>
        </w:rPr>
      </w:pPr>
      <w:r>
        <w:rPr>
          <w:rFonts w:hint="eastAsia" w:ascii="宋体" w:hAnsi="宋体" w:cs="宋体"/>
        </w:rPr>
        <w:t>②费用结算</w:t>
      </w:r>
    </w:p>
    <w:p w14:paraId="4B4CE842">
      <w:pPr>
        <w:spacing w:line="300" w:lineRule="auto"/>
        <w:ind w:firstLine="480"/>
        <w:rPr>
          <w:rFonts w:ascii="宋体" w:hAnsi="宋体" w:cs="宋体"/>
        </w:rPr>
      </w:pPr>
      <w:r>
        <w:rPr>
          <w:rFonts w:hint="eastAsia" w:ascii="宋体" w:hAnsi="宋体" w:cs="宋体"/>
        </w:rPr>
        <w:t>支持为在院患者进行中途结算的功能；</w:t>
      </w:r>
    </w:p>
    <w:p w14:paraId="6076FC4C">
      <w:pPr>
        <w:spacing w:line="300" w:lineRule="auto"/>
        <w:ind w:firstLine="480"/>
        <w:rPr>
          <w:rFonts w:ascii="宋体" w:hAnsi="宋体" w:cs="宋体"/>
        </w:rPr>
      </w:pPr>
      <w:r>
        <w:rPr>
          <w:rFonts w:hint="eastAsia" w:ascii="宋体" w:hAnsi="宋体" w:cs="宋体"/>
        </w:rPr>
        <w:t>支持为预出院的患者进行出院结算的功能；</w:t>
      </w:r>
    </w:p>
    <w:p w14:paraId="4FB9E505">
      <w:pPr>
        <w:spacing w:line="300" w:lineRule="auto"/>
        <w:ind w:firstLine="480"/>
        <w:rPr>
          <w:rFonts w:ascii="宋体" w:hAnsi="宋体" w:cs="宋体"/>
        </w:rPr>
      </w:pPr>
      <w:r>
        <w:rPr>
          <w:rFonts w:hint="eastAsia" w:ascii="宋体" w:hAnsi="宋体" w:cs="宋体"/>
        </w:rPr>
        <w:t>支持为患者进行费用重算的功能；</w:t>
      </w:r>
    </w:p>
    <w:p w14:paraId="2993E2DC">
      <w:pPr>
        <w:spacing w:line="300" w:lineRule="auto"/>
        <w:ind w:firstLine="480"/>
        <w:rPr>
          <w:rFonts w:ascii="宋体" w:hAnsi="宋体" w:cs="宋体"/>
        </w:rPr>
      </w:pPr>
      <w:r>
        <w:rPr>
          <w:rFonts w:hint="eastAsia" w:ascii="宋体" w:hAnsi="宋体" w:cs="宋体"/>
        </w:rPr>
        <w:t>支持查看费用报表的功能。</w:t>
      </w:r>
    </w:p>
    <w:p w14:paraId="2972D6EF">
      <w:pPr>
        <w:spacing w:line="300" w:lineRule="auto"/>
        <w:ind w:firstLine="480"/>
        <w:rPr>
          <w:rFonts w:ascii="宋体" w:hAnsi="宋体" w:cs="宋体"/>
        </w:rPr>
      </w:pPr>
      <w:r>
        <w:rPr>
          <w:rFonts w:hint="eastAsia" w:ascii="宋体" w:hAnsi="宋体" w:cs="宋体"/>
        </w:rPr>
        <w:t>3.1.2.4查询统计</w:t>
      </w:r>
    </w:p>
    <w:p w14:paraId="35AC4D77">
      <w:pPr>
        <w:spacing w:line="300" w:lineRule="auto"/>
        <w:ind w:firstLine="480"/>
        <w:rPr>
          <w:rFonts w:ascii="宋体" w:hAnsi="宋体" w:cs="宋体"/>
        </w:rPr>
      </w:pPr>
      <w:r>
        <w:rPr>
          <w:rFonts w:hint="eastAsia" w:ascii="宋体" w:hAnsi="宋体" w:cs="宋体"/>
        </w:rPr>
        <w:t>①日费用清单</w:t>
      </w:r>
    </w:p>
    <w:p w14:paraId="2E24A260">
      <w:pPr>
        <w:spacing w:line="300" w:lineRule="auto"/>
        <w:ind w:firstLine="480"/>
        <w:rPr>
          <w:rFonts w:ascii="宋体" w:hAnsi="宋体" w:cs="宋体"/>
        </w:rPr>
      </w:pPr>
      <w:r>
        <w:rPr>
          <w:rFonts w:hint="eastAsia" w:ascii="宋体" w:hAnsi="宋体" w:cs="宋体"/>
        </w:rPr>
        <w:t>支持按病区查看患者的费用清单情况并提供打印功能。</w:t>
      </w:r>
    </w:p>
    <w:p w14:paraId="4E76160A">
      <w:pPr>
        <w:spacing w:line="300" w:lineRule="auto"/>
        <w:ind w:firstLine="480"/>
        <w:rPr>
          <w:rFonts w:ascii="宋体" w:hAnsi="宋体" w:cs="宋体"/>
        </w:rPr>
      </w:pPr>
      <w:r>
        <w:rPr>
          <w:rFonts w:hint="eastAsia" w:ascii="宋体" w:hAnsi="宋体" w:cs="宋体"/>
        </w:rPr>
        <w:t>②出院病人查询</w:t>
      </w:r>
    </w:p>
    <w:p w14:paraId="23385D51">
      <w:pPr>
        <w:spacing w:line="300" w:lineRule="auto"/>
        <w:ind w:firstLine="480"/>
        <w:rPr>
          <w:rFonts w:ascii="宋体" w:hAnsi="宋体" w:cs="宋体"/>
        </w:rPr>
      </w:pPr>
      <w:r>
        <w:rPr>
          <w:rFonts w:hint="eastAsia" w:ascii="宋体" w:hAnsi="宋体" w:cs="宋体"/>
        </w:rPr>
        <w:t>支持按条件查询出院患者记录；</w:t>
      </w:r>
    </w:p>
    <w:p w14:paraId="4460C48B">
      <w:pPr>
        <w:spacing w:line="300" w:lineRule="auto"/>
        <w:ind w:firstLine="480"/>
        <w:rPr>
          <w:rFonts w:ascii="宋体" w:hAnsi="宋体" w:cs="宋体"/>
        </w:rPr>
      </w:pPr>
      <w:r>
        <w:rPr>
          <w:rFonts w:hint="eastAsia" w:ascii="宋体" w:hAnsi="宋体" w:cs="宋体"/>
        </w:rPr>
        <w:t>支持将出院患者进行召回并重新结算的功能；</w:t>
      </w:r>
    </w:p>
    <w:p w14:paraId="4F60D359">
      <w:pPr>
        <w:spacing w:line="300" w:lineRule="auto"/>
        <w:ind w:firstLine="480"/>
        <w:rPr>
          <w:rFonts w:ascii="宋体" w:hAnsi="宋体" w:cs="宋体"/>
        </w:rPr>
      </w:pPr>
      <w:r>
        <w:rPr>
          <w:rFonts w:hint="eastAsia" w:ascii="宋体" w:hAnsi="宋体" w:cs="宋体"/>
        </w:rPr>
        <w:t>支持一段时间内出院患者查询功能；</w:t>
      </w:r>
    </w:p>
    <w:p w14:paraId="5098E8C7">
      <w:pPr>
        <w:spacing w:line="300" w:lineRule="auto"/>
        <w:ind w:firstLine="480"/>
        <w:rPr>
          <w:rFonts w:ascii="宋体" w:hAnsi="宋体" w:cs="宋体"/>
        </w:rPr>
      </w:pPr>
      <w:r>
        <w:rPr>
          <w:rFonts w:hint="eastAsia" w:ascii="宋体" w:hAnsi="宋体" w:cs="宋体"/>
        </w:rPr>
        <w:t>支持对出院病人进行取消结算的功能。</w:t>
      </w:r>
    </w:p>
    <w:p w14:paraId="15270644">
      <w:pPr>
        <w:spacing w:line="300" w:lineRule="auto"/>
        <w:ind w:firstLine="480"/>
        <w:rPr>
          <w:rFonts w:ascii="宋体" w:hAnsi="宋体" w:cs="宋体"/>
        </w:rPr>
      </w:pPr>
      <w:r>
        <w:rPr>
          <w:rFonts w:hint="eastAsia" w:ascii="宋体" w:hAnsi="宋体" w:cs="宋体"/>
        </w:rPr>
        <w:t>3.1.2.5收入日报</w:t>
      </w:r>
    </w:p>
    <w:p w14:paraId="15282EBB">
      <w:pPr>
        <w:spacing w:line="300" w:lineRule="auto"/>
        <w:ind w:firstLine="480"/>
        <w:rPr>
          <w:rFonts w:ascii="宋体" w:hAnsi="宋体" w:cs="宋体"/>
        </w:rPr>
      </w:pPr>
      <w:r>
        <w:rPr>
          <w:rFonts w:hint="eastAsia" w:ascii="宋体" w:hAnsi="宋体" w:cs="宋体"/>
        </w:rPr>
        <w:t>支持生成、提交个人收费日报的功能；</w:t>
      </w:r>
    </w:p>
    <w:p w14:paraId="41956F1C">
      <w:pPr>
        <w:spacing w:line="300" w:lineRule="auto"/>
        <w:ind w:firstLine="480"/>
        <w:rPr>
          <w:rFonts w:ascii="宋体" w:hAnsi="宋体" w:cs="宋体"/>
        </w:rPr>
      </w:pPr>
      <w:r>
        <w:rPr>
          <w:rFonts w:hint="eastAsia" w:ascii="宋体" w:hAnsi="宋体" w:cs="宋体"/>
        </w:rPr>
        <w:t>支持对未提交的日报进行提交功能；</w:t>
      </w:r>
    </w:p>
    <w:p w14:paraId="1CD46156">
      <w:pPr>
        <w:spacing w:line="300" w:lineRule="auto"/>
        <w:ind w:firstLine="480"/>
        <w:rPr>
          <w:rFonts w:ascii="宋体" w:hAnsi="宋体" w:cs="宋体"/>
        </w:rPr>
      </w:pPr>
      <w:r>
        <w:rPr>
          <w:rFonts w:hint="eastAsia" w:ascii="宋体" w:hAnsi="宋体" w:cs="宋体"/>
        </w:rPr>
        <w:t>支持对已提交的日报进行取消提交并重新生成的功能。</w:t>
      </w:r>
    </w:p>
    <w:p w14:paraId="1AA6E3C1">
      <w:pPr>
        <w:spacing w:line="300" w:lineRule="auto"/>
        <w:ind w:firstLine="480"/>
        <w:rPr>
          <w:rFonts w:ascii="宋体" w:hAnsi="宋体" w:cs="宋体"/>
        </w:rPr>
      </w:pPr>
      <w:r>
        <w:rPr>
          <w:rFonts w:hint="eastAsia" w:ascii="宋体" w:hAnsi="宋体" w:cs="宋体"/>
        </w:rPr>
        <w:t>3.1.2.6基础设置</w:t>
      </w:r>
    </w:p>
    <w:p w14:paraId="0F7C2FD8">
      <w:pPr>
        <w:spacing w:line="300" w:lineRule="auto"/>
        <w:ind w:firstLine="480"/>
        <w:rPr>
          <w:rFonts w:ascii="宋体" w:hAnsi="宋体" w:cs="宋体"/>
        </w:rPr>
      </w:pPr>
      <w:r>
        <w:rPr>
          <w:rFonts w:hint="eastAsia" w:ascii="宋体" w:hAnsi="宋体" w:cs="宋体"/>
        </w:rPr>
        <w:t>①科室费用控制</w:t>
      </w:r>
    </w:p>
    <w:p w14:paraId="2A4424F2">
      <w:pPr>
        <w:spacing w:line="300" w:lineRule="auto"/>
        <w:ind w:firstLine="480"/>
        <w:rPr>
          <w:rFonts w:ascii="宋体" w:hAnsi="宋体" w:cs="宋体"/>
        </w:rPr>
      </w:pPr>
      <w:r>
        <w:rPr>
          <w:rFonts w:hint="eastAsia" w:ascii="宋体" w:hAnsi="宋体" w:cs="宋体"/>
        </w:rPr>
        <w:t>支持根据不同的科室、费用性质按不同的类型设置费用控制的功能。</w:t>
      </w:r>
    </w:p>
    <w:p w14:paraId="134A2997">
      <w:pPr>
        <w:spacing w:line="300" w:lineRule="auto"/>
        <w:ind w:firstLine="480"/>
        <w:rPr>
          <w:rFonts w:ascii="宋体" w:hAnsi="宋体" w:cs="宋体"/>
        </w:rPr>
      </w:pPr>
      <w:r>
        <w:rPr>
          <w:rFonts w:hint="eastAsia" w:ascii="宋体" w:hAnsi="宋体" w:cs="宋体"/>
        </w:rPr>
        <w:t>②费用冻结控制点设置</w:t>
      </w:r>
    </w:p>
    <w:p w14:paraId="1F2A38E2">
      <w:pPr>
        <w:spacing w:line="300" w:lineRule="auto"/>
        <w:ind w:firstLine="480"/>
        <w:rPr>
          <w:rFonts w:ascii="宋体" w:hAnsi="宋体" w:cs="宋体"/>
        </w:rPr>
      </w:pPr>
      <w:r>
        <w:rPr>
          <w:rFonts w:hint="eastAsia" w:ascii="宋体" w:hAnsi="宋体" w:cs="宋体"/>
        </w:rPr>
        <w:t>支持根据不同的功能点新增、修改不同的控制动作的功能；</w:t>
      </w:r>
    </w:p>
    <w:p w14:paraId="31D50454">
      <w:pPr>
        <w:spacing w:line="300" w:lineRule="auto"/>
        <w:ind w:firstLine="480"/>
        <w:rPr>
          <w:rFonts w:ascii="宋体" w:hAnsi="宋体" w:cs="宋体"/>
        </w:rPr>
      </w:pPr>
      <w:r>
        <w:rPr>
          <w:rFonts w:hint="eastAsia" w:ascii="宋体" w:hAnsi="宋体" w:cs="宋体"/>
        </w:rPr>
        <w:t>支持按不同的功能点对欠费病人进行提示。</w:t>
      </w:r>
    </w:p>
    <w:p w14:paraId="5413D644">
      <w:pPr>
        <w:spacing w:line="300" w:lineRule="auto"/>
        <w:ind w:firstLine="480"/>
        <w:rPr>
          <w:rFonts w:ascii="宋体" w:hAnsi="宋体" w:cs="宋体"/>
        </w:rPr>
      </w:pPr>
      <w:r>
        <w:rPr>
          <w:rFonts w:hint="eastAsia" w:ascii="宋体" w:hAnsi="宋体" w:cs="宋体"/>
        </w:rPr>
        <w:t>③票据管理</w:t>
      </w:r>
    </w:p>
    <w:p w14:paraId="180FE10C">
      <w:pPr>
        <w:spacing w:line="300" w:lineRule="auto"/>
        <w:ind w:firstLine="480"/>
        <w:rPr>
          <w:rFonts w:ascii="宋体" w:hAnsi="宋体" w:cs="宋体"/>
        </w:rPr>
      </w:pPr>
      <w:r>
        <w:rPr>
          <w:rFonts w:hint="eastAsia" w:ascii="宋体" w:hAnsi="宋体" w:cs="宋体"/>
        </w:rPr>
        <w:t>支持住院票据管理功能。</w:t>
      </w:r>
    </w:p>
    <w:p w14:paraId="343943E1">
      <w:pPr>
        <w:spacing w:line="300" w:lineRule="auto"/>
        <w:ind w:firstLine="480"/>
        <w:rPr>
          <w:rFonts w:ascii="宋体" w:hAnsi="宋体" w:cs="宋体"/>
        </w:rPr>
      </w:pPr>
      <w:r>
        <w:rPr>
          <w:rFonts w:hint="eastAsia" w:ascii="宋体" w:hAnsi="宋体" w:cs="宋体"/>
        </w:rPr>
        <w:t>④票据领用管理</w:t>
      </w:r>
    </w:p>
    <w:p w14:paraId="13EDE343">
      <w:pPr>
        <w:spacing w:line="300" w:lineRule="auto"/>
        <w:ind w:firstLine="480"/>
        <w:rPr>
          <w:rFonts w:ascii="宋体" w:hAnsi="宋体" w:cs="宋体"/>
        </w:rPr>
      </w:pPr>
      <w:r>
        <w:rPr>
          <w:rFonts w:hint="eastAsia" w:ascii="宋体" w:hAnsi="宋体" w:cs="宋体"/>
        </w:rPr>
        <w:t>支持查看票据领用情况的功能；</w:t>
      </w:r>
    </w:p>
    <w:p w14:paraId="2834309F">
      <w:pPr>
        <w:spacing w:line="300" w:lineRule="auto"/>
        <w:ind w:firstLine="480"/>
        <w:rPr>
          <w:rFonts w:ascii="宋体" w:hAnsi="宋体" w:cs="宋体"/>
        </w:rPr>
      </w:pPr>
      <w:r>
        <w:rPr>
          <w:rFonts w:hint="eastAsia" w:ascii="宋体" w:hAnsi="宋体" w:cs="宋体"/>
        </w:rPr>
        <w:t>支持新增、删除票据领用的功能。</w:t>
      </w:r>
    </w:p>
    <w:p w14:paraId="753A0ED6">
      <w:pPr>
        <w:spacing w:line="300" w:lineRule="auto"/>
        <w:ind w:firstLine="480"/>
        <w:rPr>
          <w:rFonts w:ascii="宋体" w:hAnsi="宋体" w:cs="宋体"/>
        </w:rPr>
      </w:pPr>
      <w:r>
        <w:rPr>
          <w:rFonts w:hint="eastAsia" w:ascii="宋体" w:hAnsi="宋体" w:cs="宋体"/>
        </w:rPr>
        <w:t>⑤交易手工解锁</w:t>
      </w:r>
    </w:p>
    <w:p w14:paraId="4F582818">
      <w:pPr>
        <w:spacing w:line="300" w:lineRule="auto"/>
        <w:ind w:firstLine="480"/>
        <w:rPr>
          <w:rFonts w:ascii="宋体" w:hAnsi="宋体" w:cs="宋体"/>
        </w:rPr>
      </w:pPr>
      <w:r>
        <w:rPr>
          <w:rFonts w:hint="eastAsia" w:ascii="宋体" w:hAnsi="宋体" w:cs="宋体"/>
        </w:rPr>
        <w:t>支持为锁定状态的患者提供手工解除锁定的功能。</w:t>
      </w:r>
    </w:p>
    <w:p w14:paraId="04070068">
      <w:pPr>
        <w:spacing w:line="300" w:lineRule="auto"/>
        <w:ind w:firstLine="482"/>
        <w:rPr>
          <w:rFonts w:ascii="宋体" w:hAnsi="宋体" w:cs="宋体"/>
          <w:b/>
          <w:bCs/>
        </w:rPr>
      </w:pPr>
      <w:bookmarkStart w:id="30" w:name="_Toc101702176"/>
      <w:bookmarkStart w:id="31" w:name="_Toc175842712"/>
      <w:bookmarkStart w:id="32" w:name="_Toc101702177"/>
      <w:r>
        <w:rPr>
          <w:rFonts w:hint="eastAsia" w:ascii="宋体" w:hAnsi="宋体" w:cs="宋体"/>
          <w:b/>
          <w:bCs/>
        </w:rPr>
        <w:t>3.1.3门诊药房管理系统</w:t>
      </w:r>
      <w:bookmarkEnd w:id="30"/>
      <w:bookmarkEnd w:id="31"/>
    </w:p>
    <w:p w14:paraId="1BA74789">
      <w:pPr>
        <w:spacing w:line="300" w:lineRule="auto"/>
        <w:ind w:firstLine="480"/>
        <w:rPr>
          <w:rFonts w:ascii="宋体" w:hAnsi="宋体" w:cs="宋体"/>
        </w:rPr>
      </w:pPr>
      <w:r>
        <w:rPr>
          <w:rFonts w:hint="eastAsia" w:ascii="宋体" w:hAnsi="宋体" w:cs="宋体"/>
        </w:rPr>
        <w:t>3.1.3.1发药处理</w:t>
      </w:r>
    </w:p>
    <w:p w14:paraId="7B701D9F">
      <w:pPr>
        <w:spacing w:line="300" w:lineRule="auto"/>
        <w:ind w:firstLine="480"/>
        <w:rPr>
          <w:rFonts w:ascii="宋体" w:hAnsi="宋体" w:cs="宋体"/>
        </w:rPr>
      </w:pPr>
      <w:r>
        <w:rPr>
          <w:rFonts w:hint="eastAsia" w:ascii="宋体" w:hAnsi="宋体" w:cs="宋体"/>
        </w:rPr>
        <w:t>支持按不同条件进行检索查看患者待发处方信息的功能；</w:t>
      </w:r>
    </w:p>
    <w:p w14:paraId="172D4836">
      <w:pPr>
        <w:spacing w:line="300" w:lineRule="auto"/>
        <w:ind w:firstLine="480"/>
        <w:rPr>
          <w:rFonts w:ascii="宋体" w:hAnsi="宋体" w:cs="宋体"/>
        </w:rPr>
      </w:pPr>
      <w:r>
        <w:rPr>
          <w:rFonts w:hint="eastAsia" w:ascii="宋体" w:hAnsi="宋体" w:cs="宋体"/>
        </w:rPr>
        <w:t>支持多选处方发药的功能；</w:t>
      </w:r>
    </w:p>
    <w:p w14:paraId="3F380560">
      <w:pPr>
        <w:spacing w:line="300" w:lineRule="auto"/>
        <w:ind w:firstLine="480"/>
        <w:rPr>
          <w:rFonts w:ascii="宋体" w:hAnsi="宋体" w:cs="宋体"/>
        </w:rPr>
      </w:pPr>
      <w:r>
        <w:rPr>
          <w:rFonts w:hint="eastAsia" w:ascii="宋体" w:hAnsi="宋体" w:cs="宋体"/>
        </w:rPr>
        <w:t>支持查询患者发药记录的功能；</w:t>
      </w:r>
    </w:p>
    <w:p w14:paraId="633311D5">
      <w:pPr>
        <w:spacing w:line="300" w:lineRule="auto"/>
        <w:ind w:firstLine="480"/>
        <w:rPr>
          <w:rFonts w:ascii="宋体" w:hAnsi="宋体" w:cs="宋体"/>
        </w:rPr>
      </w:pPr>
      <w:r>
        <w:rPr>
          <w:rFonts w:hint="eastAsia" w:ascii="宋体" w:hAnsi="宋体" w:cs="宋体"/>
        </w:rPr>
        <w:t>支持按药品检索发药记录的功能；</w:t>
      </w:r>
    </w:p>
    <w:p w14:paraId="3940100A">
      <w:pPr>
        <w:spacing w:line="300" w:lineRule="auto"/>
        <w:ind w:firstLine="480"/>
        <w:rPr>
          <w:rFonts w:ascii="宋体" w:hAnsi="宋体" w:cs="宋体"/>
        </w:rPr>
      </w:pPr>
      <w:r>
        <w:rPr>
          <w:rFonts w:hint="eastAsia" w:ascii="宋体" w:hAnsi="宋体" w:cs="宋体"/>
        </w:rPr>
        <w:t>支持为患者取消发药、退药、取消退药的功能；</w:t>
      </w:r>
    </w:p>
    <w:p w14:paraId="69B42C8B">
      <w:pPr>
        <w:spacing w:line="300" w:lineRule="auto"/>
        <w:ind w:firstLine="480"/>
        <w:rPr>
          <w:rFonts w:ascii="宋体" w:hAnsi="宋体" w:cs="宋体"/>
        </w:rPr>
      </w:pPr>
      <w:r>
        <w:rPr>
          <w:rFonts w:hint="eastAsia" w:ascii="宋体" w:hAnsi="宋体" w:cs="宋体"/>
        </w:rPr>
        <w:t>支持查看已收未发处方信息功能。</w:t>
      </w:r>
    </w:p>
    <w:p w14:paraId="401DB354">
      <w:pPr>
        <w:spacing w:line="300" w:lineRule="auto"/>
        <w:ind w:firstLine="480"/>
        <w:rPr>
          <w:rFonts w:ascii="宋体" w:hAnsi="宋体" w:cs="宋体"/>
        </w:rPr>
      </w:pPr>
      <w:r>
        <w:rPr>
          <w:rFonts w:hint="eastAsia" w:ascii="宋体" w:hAnsi="宋体" w:cs="宋体"/>
        </w:rPr>
        <w:t>3.1.3.2过期发药</w:t>
      </w:r>
    </w:p>
    <w:p w14:paraId="4E756765">
      <w:pPr>
        <w:spacing w:line="300" w:lineRule="auto"/>
        <w:ind w:firstLine="480"/>
        <w:rPr>
          <w:rFonts w:ascii="宋体" w:hAnsi="宋体" w:cs="宋体"/>
        </w:rPr>
      </w:pPr>
      <w:r>
        <w:rPr>
          <w:rFonts w:hint="eastAsia" w:ascii="宋体" w:hAnsi="宋体" w:cs="宋体"/>
        </w:rPr>
        <w:t>支持为过期处方进行批量发药的功能；</w:t>
      </w:r>
    </w:p>
    <w:p w14:paraId="090C6B48">
      <w:pPr>
        <w:spacing w:line="300" w:lineRule="auto"/>
        <w:ind w:firstLine="480"/>
        <w:rPr>
          <w:rFonts w:ascii="宋体" w:hAnsi="宋体" w:cs="宋体"/>
        </w:rPr>
      </w:pPr>
      <w:r>
        <w:rPr>
          <w:rFonts w:hint="eastAsia" w:ascii="宋体" w:hAnsi="宋体" w:cs="宋体"/>
        </w:rPr>
        <w:t>支持为过期处方的患者进行短信提醒的功能（对接短信平台接口）。</w:t>
      </w:r>
    </w:p>
    <w:p w14:paraId="3C7C579D">
      <w:pPr>
        <w:spacing w:line="300" w:lineRule="auto"/>
        <w:ind w:firstLine="480"/>
        <w:rPr>
          <w:rFonts w:ascii="宋体" w:hAnsi="宋体" w:cs="宋体"/>
        </w:rPr>
      </w:pPr>
      <w:r>
        <w:rPr>
          <w:rFonts w:hint="eastAsia" w:ascii="宋体" w:hAnsi="宋体" w:cs="宋体"/>
        </w:rPr>
        <w:t>3.1.3.3自动打印</w:t>
      </w:r>
    </w:p>
    <w:p w14:paraId="0939ED31">
      <w:pPr>
        <w:spacing w:line="300" w:lineRule="auto"/>
        <w:ind w:firstLine="480"/>
        <w:rPr>
          <w:rFonts w:ascii="宋体" w:hAnsi="宋体" w:cs="宋体"/>
        </w:rPr>
      </w:pPr>
      <w:r>
        <w:rPr>
          <w:rFonts w:hint="eastAsia" w:ascii="宋体" w:hAnsi="宋体" w:cs="宋体"/>
        </w:rPr>
        <w:t>提供自动打印输液单、标签、注射单等类型的功能（单据类型可配置）。</w:t>
      </w:r>
    </w:p>
    <w:p w14:paraId="0E4D2B66">
      <w:pPr>
        <w:spacing w:line="300" w:lineRule="auto"/>
        <w:ind w:firstLine="480"/>
        <w:rPr>
          <w:rFonts w:ascii="宋体" w:hAnsi="宋体" w:cs="宋体"/>
        </w:rPr>
      </w:pPr>
      <w:r>
        <w:rPr>
          <w:rFonts w:hint="eastAsia" w:ascii="宋体" w:hAnsi="宋体" w:cs="宋体"/>
        </w:rPr>
        <w:t>3.1.3.4库存管理</w:t>
      </w:r>
    </w:p>
    <w:p w14:paraId="41869D2E">
      <w:pPr>
        <w:spacing w:line="300" w:lineRule="auto"/>
        <w:ind w:firstLine="480"/>
        <w:rPr>
          <w:rFonts w:ascii="宋体" w:hAnsi="宋体" w:cs="宋体"/>
        </w:rPr>
      </w:pPr>
      <w:r>
        <w:rPr>
          <w:rFonts w:hint="eastAsia" w:ascii="宋体" w:hAnsi="宋体" w:cs="宋体"/>
        </w:rPr>
        <w:t>①药品入库</w:t>
      </w:r>
    </w:p>
    <w:p w14:paraId="6448BF3B">
      <w:pPr>
        <w:spacing w:line="300" w:lineRule="auto"/>
        <w:ind w:firstLine="480"/>
        <w:rPr>
          <w:rFonts w:ascii="宋体" w:hAnsi="宋体" w:cs="宋体"/>
        </w:rPr>
      </w:pPr>
      <w:r>
        <w:rPr>
          <w:rFonts w:hint="eastAsia" w:ascii="宋体" w:hAnsi="宋体" w:cs="宋体"/>
        </w:rPr>
        <w:t>支持新增、修改、删除入库单据的功能；</w:t>
      </w:r>
    </w:p>
    <w:p w14:paraId="55DD2C40">
      <w:pPr>
        <w:spacing w:line="300" w:lineRule="auto"/>
        <w:ind w:firstLine="480"/>
        <w:rPr>
          <w:rFonts w:ascii="宋体" w:hAnsi="宋体" w:cs="宋体"/>
        </w:rPr>
      </w:pPr>
      <w:r>
        <w:rPr>
          <w:rFonts w:hint="eastAsia" w:ascii="宋体" w:hAnsi="宋体" w:cs="宋体"/>
        </w:rPr>
        <w:t>支持按条件检索入库单据记录的功能；</w:t>
      </w:r>
    </w:p>
    <w:p w14:paraId="20F769B8">
      <w:pPr>
        <w:spacing w:line="300" w:lineRule="auto"/>
        <w:ind w:firstLine="480"/>
        <w:rPr>
          <w:rFonts w:ascii="宋体" w:hAnsi="宋体" w:cs="宋体"/>
        </w:rPr>
      </w:pPr>
      <w:r>
        <w:rPr>
          <w:rFonts w:hint="eastAsia" w:ascii="宋体" w:hAnsi="宋体" w:cs="宋体"/>
        </w:rPr>
        <w:t>支持药品入库自动记账功能。</w:t>
      </w:r>
    </w:p>
    <w:p w14:paraId="4E9F82D9">
      <w:pPr>
        <w:spacing w:line="300" w:lineRule="auto"/>
        <w:ind w:firstLine="480"/>
        <w:rPr>
          <w:rFonts w:ascii="宋体" w:hAnsi="宋体" w:cs="宋体"/>
        </w:rPr>
      </w:pPr>
      <w:r>
        <w:rPr>
          <w:rFonts w:hint="eastAsia" w:ascii="宋体" w:hAnsi="宋体" w:cs="宋体"/>
        </w:rPr>
        <w:t>②药品出库</w:t>
      </w:r>
    </w:p>
    <w:p w14:paraId="586B91DA">
      <w:pPr>
        <w:spacing w:line="300" w:lineRule="auto"/>
        <w:ind w:firstLine="480"/>
        <w:rPr>
          <w:rFonts w:ascii="宋体" w:hAnsi="宋体" w:cs="宋体"/>
        </w:rPr>
      </w:pPr>
      <w:r>
        <w:rPr>
          <w:rFonts w:hint="eastAsia" w:ascii="宋体" w:hAnsi="宋体" w:cs="宋体"/>
        </w:rPr>
        <w:t>支持新增、修改、删除出库单据的功能；</w:t>
      </w:r>
    </w:p>
    <w:p w14:paraId="31C73BED">
      <w:pPr>
        <w:spacing w:line="300" w:lineRule="auto"/>
        <w:ind w:firstLine="480"/>
        <w:rPr>
          <w:rFonts w:ascii="宋体" w:hAnsi="宋体" w:cs="宋体"/>
        </w:rPr>
      </w:pPr>
      <w:r>
        <w:rPr>
          <w:rFonts w:hint="eastAsia" w:ascii="宋体" w:hAnsi="宋体" w:cs="宋体"/>
        </w:rPr>
        <w:t>支持按条件检索出库单据记录的功能；</w:t>
      </w:r>
    </w:p>
    <w:p w14:paraId="4352C3DF">
      <w:pPr>
        <w:spacing w:line="300" w:lineRule="auto"/>
        <w:ind w:firstLine="480"/>
        <w:rPr>
          <w:rFonts w:ascii="宋体" w:hAnsi="宋体" w:cs="宋体"/>
        </w:rPr>
      </w:pPr>
      <w:r>
        <w:rPr>
          <w:rFonts w:hint="eastAsia" w:ascii="宋体" w:hAnsi="宋体" w:cs="宋体"/>
        </w:rPr>
        <w:t>支持药品出库自动记账功能。</w:t>
      </w:r>
    </w:p>
    <w:p w14:paraId="59311482">
      <w:pPr>
        <w:spacing w:line="300" w:lineRule="auto"/>
        <w:ind w:firstLine="480"/>
        <w:rPr>
          <w:rFonts w:ascii="宋体" w:hAnsi="宋体" w:cs="宋体"/>
        </w:rPr>
      </w:pPr>
      <w:r>
        <w:rPr>
          <w:rFonts w:hint="eastAsia" w:ascii="宋体" w:hAnsi="宋体" w:cs="宋体"/>
        </w:rPr>
        <w:t>③药品请领</w:t>
      </w:r>
    </w:p>
    <w:p w14:paraId="4AEC988A">
      <w:pPr>
        <w:spacing w:line="300" w:lineRule="auto"/>
        <w:ind w:firstLine="480"/>
        <w:rPr>
          <w:rFonts w:ascii="宋体" w:hAnsi="宋体" w:cs="宋体"/>
        </w:rPr>
      </w:pPr>
      <w:r>
        <w:rPr>
          <w:rFonts w:hint="eastAsia" w:ascii="宋体" w:hAnsi="宋体" w:cs="宋体"/>
        </w:rPr>
        <w:t>支持向不同库房进行药品请领的功能；</w:t>
      </w:r>
    </w:p>
    <w:p w14:paraId="71A4D3C0">
      <w:pPr>
        <w:spacing w:line="300" w:lineRule="auto"/>
        <w:ind w:firstLine="480"/>
        <w:rPr>
          <w:rFonts w:ascii="宋体" w:hAnsi="宋体" w:cs="宋体"/>
        </w:rPr>
      </w:pPr>
      <w:r>
        <w:rPr>
          <w:rFonts w:hint="eastAsia" w:ascii="宋体" w:hAnsi="宋体" w:cs="宋体"/>
        </w:rPr>
        <w:t>支持药品请领自动记账。</w:t>
      </w:r>
    </w:p>
    <w:p w14:paraId="5B5C62FC">
      <w:pPr>
        <w:spacing w:line="300" w:lineRule="auto"/>
        <w:ind w:firstLine="480"/>
        <w:rPr>
          <w:rFonts w:ascii="宋体" w:hAnsi="宋体" w:cs="宋体"/>
        </w:rPr>
      </w:pPr>
      <w:r>
        <w:rPr>
          <w:rFonts w:hint="eastAsia" w:ascii="宋体" w:hAnsi="宋体" w:cs="宋体"/>
        </w:rPr>
        <w:t>④药品盘存</w:t>
      </w:r>
    </w:p>
    <w:p w14:paraId="024E4FAB">
      <w:pPr>
        <w:spacing w:line="300" w:lineRule="auto"/>
        <w:ind w:firstLine="480"/>
        <w:rPr>
          <w:rFonts w:ascii="宋体" w:hAnsi="宋体" w:cs="宋体"/>
        </w:rPr>
      </w:pPr>
      <w:r>
        <w:rPr>
          <w:rFonts w:hint="eastAsia" w:ascii="宋体" w:hAnsi="宋体" w:cs="宋体"/>
        </w:rPr>
        <w:t>支持药品盘点的功能；</w:t>
      </w:r>
    </w:p>
    <w:p w14:paraId="1152F8BD">
      <w:pPr>
        <w:spacing w:line="300" w:lineRule="auto"/>
        <w:ind w:firstLine="480"/>
        <w:rPr>
          <w:rFonts w:ascii="宋体" w:hAnsi="宋体" w:cs="宋体"/>
        </w:rPr>
      </w:pPr>
      <w:r>
        <w:rPr>
          <w:rFonts w:hint="eastAsia" w:ascii="宋体" w:hAnsi="宋体" w:cs="宋体"/>
        </w:rPr>
        <w:t>支持按不同条件批量导入明细数据的功能。</w:t>
      </w:r>
    </w:p>
    <w:p w14:paraId="371D252F">
      <w:pPr>
        <w:spacing w:line="300" w:lineRule="auto"/>
        <w:ind w:firstLine="480"/>
        <w:rPr>
          <w:rFonts w:ascii="宋体" w:hAnsi="宋体" w:cs="宋体"/>
        </w:rPr>
      </w:pPr>
      <w:r>
        <w:rPr>
          <w:rFonts w:hint="eastAsia" w:ascii="宋体" w:hAnsi="宋体" w:cs="宋体"/>
        </w:rPr>
        <w:t>⑤期末结转</w:t>
      </w:r>
    </w:p>
    <w:p w14:paraId="7428413B">
      <w:pPr>
        <w:spacing w:line="300" w:lineRule="auto"/>
        <w:ind w:firstLine="480"/>
        <w:rPr>
          <w:rFonts w:ascii="宋体" w:hAnsi="宋体" w:cs="宋体"/>
        </w:rPr>
      </w:pPr>
      <w:r>
        <w:rPr>
          <w:rFonts w:hint="eastAsia" w:ascii="宋体" w:hAnsi="宋体" w:cs="宋体"/>
        </w:rPr>
        <w:t>支持为库房会计进行财务期间的结转处理的功能。</w:t>
      </w:r>
    </w:p>
    <w:p w14:paraId="475B6760">
      <w:pPr>
        <w:spacing w:line="300" w:lineRule="auto"/>
        <w:ind w:firstLine="480"/>
        <w:rPr>
          <w:rFonts w:ascii="宋体" w:hAnsi="宋体" w:cs="宋体"/>
        </w:rPr>
      </w:pPr>
      <w:r>
        <w:rPr>
          <w:rFonts w:hint="eastAsia" w:ascii="宋体" w:hAnsi="宋体" w:cs="宋体"/>
        </w:rPr>
        <w:t>⑥报损管理</w:t>
      </w:r>
    </w:p>
    <w:p w14:paraId="189999EE">
      <w:pPr>
        <w:spacing w:line="300" w:lineRule="auto"/>
        <w:ind w:firstLine="480"/>
        <w:rPr>
          <w:rFonts w:ascii="宋体" w:hAnsi="宋体" w:cs="宋体"/>
        </w:rPr>
      </w:pPr>
      <w:r>
        <w:rPr>
          <w:rFonts w:hint="eastAsia" w:ascii="宋体" w:hAnsi="宋体" w:cs="宋体"/>
        </w:rPr>
        <w:t>支持药库房工作人员对药品进行报损操作的功能。</w:t>
      </w:r>
    </w:p>
    <w:p w14:paraId="57B300F2">
      <w:pPr>
        <w:spacing w:line="300" w:lineRule="auto"/>
        <w:ind w:firstLine="480"/>
        <w:rPr>
          <w:rFonts w:ascii="宋体" w:hAnsi="宋体" w:cs="宋体"/>
        </w:rPr>
      </w:pPr>
      <w:r>
        <w:rPr>
          <w:rFonts w:hint="eastAsia" w:ascii="宋体" w:hAnsi="宋体" w:cs="宋体"/>
        </w:rPr>
        <w:t>⑦借还药</w:t>
      </w:r>
    </w:p>
    <w:p w14:paraId="09383AAE">
      <w:pPr>
        <w:spacing w:line="300" w:lineRule="auto"/>
        <w:ind w:firstLine="480"/>
        <w:rPr>
          <w:rFonts w:ascii="宋体" w:hAnsi="宋体" w:cs="宋体"/>
        </w:rPr>
      </w:pPr>
      <w:r>
        <w:rPr>
          <w:rFonts w:hint="eastAsia" w:ascii="宋体" w:hAnsi="宋体" w:cs="宋体"/>
        </w:rPr>
        <w:t>支持为科室或个人进行借还药操作的功能；</w:t>
      </w:r>
    </w:p>
    <w:p w14:paraId="4D2FD4DD">
      <w:pPr>
        <w:spacing w:line="300" w:lineRule="auto"/>
        <w:ind w:firstLine="480"/>
        <w:rPr>
          <w:rFonts w:ascii="宋体" w:hAnsi="宋体" w:cs="宋体"/>
        </w:rPr>
      </w:pPr>
      <w:r>
        <w:rPr>
          <w:rFonts w:hint="eastAsia" w:ascii="宋体" w:hAnsi="宋体" w:cs="宋体"/>
        </w:rPr>
        <w:t>支持为过期未还的人员进行短信催还的功能（短信平台对接）。</w:t>
      </w:r>
    </w:p>
    <w:p w14:paraId="3F061035">
      <w:pPr>
        <w:spacing w:line="300" w:lineRule="auto"/>
        <w:ind w:firstLine="480"/>
        <w:rPr>
          <w:rFonts w:ascii="宋体" w:hAnsi="宋体" w:cs="宋体"/>
        </w:rPr>
      </w:pPr>
      <w:r>
        <w:rPr>
          <w:rFonts w:hint="eastAsia" w:ascii="宋体" w:hAnsi="宋体" w:cs="宋体"/>
        </w:rPr>
        <w:t>⑧效期管理</w:t>
      </w:r>
    </w:p>
    <w:p w14:paraId="66A886A3">
      <w:pPr>
        <w:spacing w:line="300" w:lineRule="auto"/>
        <w:ind w:firstLine="480"/>
        <w:rPr>
          <w:rFonts w:ascii="宋体" w:hAnsi="宋体" w:cs="宋体"/>
        </w:rPr>
      </w:pPr>
      <w:r>
        <w:rPr>
          <w:rFonts w:hint="eastAsia" w:ascii="宋体" w:hAnsi="宋体" w:cs="宋体"/>
        </w:rPr>
        <w:t>支持按筛选条件对效期将近的药品进行查询的功能；</w:t>
      </w:r>
    </w:p>
    <w:p w14:paraId="6A41FCB2">
      <w:pPr>
        <w:spacing w:line="300" w:lineRule="auto"/>
        <w:ind w:firstLine="480"/>
        <w:rPr>
          <w:rFonts w:ascii="宋体" w:hAnsi="宋体" w:cs="宋体"/>
        </w:rPr>
      </w:pPr>
      <w:r>
        <w:rPr>
          <w:rFonts w:hint="eastAsia" w:ascii="宋体" w:hAnsi="宋体" w:cs="宋体"/>
        </w:rPr>
        <w:t>支持对效期药品进行退库的功能；</w:t>
      </w:r>
    </w:p>
    <w:p w14:paraId="00881E92">
      <w:pPr>
        <w:spacing w:line="300" w:lineRule="auto"/>
        <w:ind w:firstLine="480"/>
        <w:rPr>
          <w:rFonts w:ascii="宋体" w:hAnsi="宋体" w:cs="宋体"/>
        </w:rPr>
      </w:pPr>
      <w:r>
        <w:rPr>
          <w:rFonts w:hint="eastAsia" w:ascii="宋体" w:hAnsi="宋体" w:cs="宋体"/>
        </w:rPr>
        <w:t>支持对不同效期的药品进行区分显示；</w:t>
      </w:r>
    </w:p>
    <w:p w14:paraId="01097BB8">
      <w:pPr>
        <w:spacing w:line="300" w:lineRule="auto"/>
        <w:ind w:firstLine="480"/>
        <w:rPr>
          <w:rFonts w:ascii="宋体" w:hAnsi="宋体" w:cs="宋体"/>
        </w:rPr>
      </w:pPr>
      <w:r>
        <w:rPr>
          <w:rFonts w:hint="eastAsia" w:ascii="宋体" w:hAnsi="宋体" w:cs="宋体"/>
        </w:rPr>
        <w:t>提供药品有效期管理、统计过期药品的品种数和金额，并有库存量提示功能。</w:t>
      </w:r>
    </w:p>
    <w:p w14:paraId="63DBE98E">
      <w:pPr>
        <w:spacing w:line="300" w:lineRule="auto"/>
        <w:ind w:firstLine="480"/>
        <w:rPr>
          <w:rFonts w:ascii="宋体" w:hAnsi="宋体" w:cs="宋体"/>
        </w:rPr>
      </w:pPr>
      <w:r>
        <w:rPr>
          <w:rFonts w:hint="eastAsia" w:ascii="宋体" w:hAnsi="宋体" w:cs="宋体"/>
        </w:rPr>
        <w:t>3.1.3.5基础设置</w:t>
      </w:r>
    </w:p>
    <w:p w14:paraId="069BDC45">
      <w:pPr>
        <w:spacing w:line="300" w:lineRule="auto"/>
        <w:ind w:firstLine="480"/>
        <w:rPr>
          <w:rFonts w:ascii="宋体" w:hAnsi="宋体" w:cs="宋体"/>
        </w:rPr>
      </w:pPr>
      <w:r>
        <w:rPr>
          <w:rFonts w:hint="eastAsia" w:ascii="宋体" w:hAnsi="宋体" w:cs="宋体"/>
        </w:rPr>
        <w:t>支持维护药品的最小规格转换、增加中间规格的功能。</w:t>
      </w:r>
    </w:p>
    <w:p w14:paraId="245DE89C">
      <w:pPr>
        <w:spacing w:line="300" w:lineRule="auto"/>
        <w:ind w:firstLine="480"/>
        <w:rPr>
          <w:rFonts w:ascii="宋体" w:hAnsi="宋体" w:cs="宋体"/>
        </w:rPr>
      </w:pPr>
      <w:r>
        <w:rPr>
          <w:rFonts w:hint="eastAsia" w:ascii="宋体" w:hAnsi="宋体" w:cs="宋体"/>
        </w:rPr>
        <w:t>3.1.3.6查询统计</w:t>
      </w:r>
    </w:p>
    <w:p w14:paraId="41B15C39">
      <w:pPr>
        <w:spacing w:line="300" w:lineRule="auto"/>
        <w:ind w:firstLine="480"/>
        <w:rPr>
          <w:rFonts w:ascii="宋体" w:hAnsi="宋体" w:cs="宋体"/>
        </w:rPr>
      </w:pPr>
      <w:r>
        <w:rPr>
          <w:rFonts w:hint="eastAsia" w:ascii="宋体" w:hAnsi="宋体" w:cs="宋体"/>
        </w:rPr>
        <w:t>①月报</w:t>
      </w:r>
    </w:p>
    <w:p w14:paraId="4C2BCF59">
      <w:pPr>
        <w:spacing w:line="300" w:lineRule="auto"/>
        <w:ind w:firstLine="480"/>
        <w:rPr>
          <w:rFonts w:ascii="宋体" w:hAnsi="宋体" w:cs="宋体"/>
        </w:rPr>
      </w:pPr>
      <w:r>
        <w:rPr>
          <w:rFonts w:hint="eastAsia" w:ascii="宋体" w:hAnsi="宋体" w:cs="宋体"/>
        </w:rPr>
        <w:t>支持药库房统计一段时间内的药品收支情况的功能。</w:t>
      </w:r>
    </w:p>
    <w:p w14:paraId="47BE5E9A">
      <w:pPr>
        <w:spacing w:line="300" w:lineRule="auto"/>
        <w:ind w:firstLine="480"/>
        <w:rPr>
          <w:rFonts w:ascii="宋体" w:hAnsi="宋体" w:cs="宋体"/>
        </w:rPr>
      </w:pPr>
      <w:r>
        <w:rPr>
          <w:rFonts w:hint="eastAsia" w:ascii="宋体" w:hAnsi="宋体" w:cs="宋体"/>
        </w:rPr>
        <w:t>②处方查询</w:t>
      </w:r>
    </w:p>
    <w:p w14:paraId="6D40088B">
      <w:pPr>
        <w:spacing w:line="300" w:lineRule="auto"/>
        <w:ind w:firstLine="480"/>
        <w:rPr>
          <w:rFonts w:ascii="宋体" w:hAnsi="宋体" w:cs="宋体"/>
        </w:rPr>
      </w:pPr>
      <w:r>
        <w:rPr>
          <w:rFonts w:hint="eastAsia" w:ascii="宋体" w:hAnsi="宋体" w:cs="宋体"/>
        </w:rPr>
        <w:t>支持查询处方发放情况的功能。</w:t>
      </w:r>
    </w:p>
    <w:p w14:paraId="4C94AB17">
      <w:pPr>
        <w:spacing w:line="300" w:lineRule="auto"/>
        <w:ind w:firstLine="480"/>
        <w:rPr>
          <w:rFonts w:ascii="宋体" w:hAnsi="宋体" w:cs="宋体"/>
        </w:rPr>
      </w:pPr>
      <w:r>
        <w:rPr>
          <w:rFonts w:hint="eastAsia" w:ascii="宋体" w:hAnsi="宋体" w:cs="宋体"/>
        </w:rPr>
        <w:t>③药品账簿查询</w:t>
      </w:r>
    </w:p>
    <w:p w14:paraId="7E746F16">
      <w:pPr>
        <w:spacing w:line="300" w:lineRule="auto"/>
        <w:ind w:firstLine="480"/>
        <w:rPr>
          <w:rFonts w:ascii="宋体" w:hAnsi="宋体" w:cs="宋体"/>
        </w:rPr>
      </w:pPr>
      <w:r>
        <w:rPr>
          <w:rFonts w:hint="eastAsia" w:ascii="宋体" w:hAnsi="宋体" w:cs="宋体"/>
        </w:rPr>
        <w:t>支持查询药品流水账目的功能。</w:t>
      </w:r>
    </w:p>
    <w:p w14:paraId="53D6A81C">
      <w:pPr>
        <w:spacing w:line="300" w:lineRule="auto"/>
        <w:ind w:firstLine="480"/>
        <w:rPr>
          <w:rFonts w:ascii="宋体" w:hAnsi="宋体" w:cs="宋体"/>
        </w:rPr>
      </w:pPr>
      <w:r>
        <w:rPr>
          <w:rFonts w:hint="eastAsia" w:ascii="宋体" w:hAnsi="宋体" w:cs="宋体"/>
        </w:rPr>
        <w:t>④库存查询</w:t>
      </w:r>
    </w:p>
    <w:p w14:paraId="6CFC2398">
      <w:pPr>
        <w:spacing w:line="300" w:lineRule="auto"/>
        <w:ind w:firstLine="480"/>
        <w:rPr>
          <w:rFonts w:ascii="宋体" w:hAnsi="宋体" w:cs="宋体"/>
        </w:rPr>
      </w:pPr>
      <w:r>
        <w:rPr>
          <w:rFonts w:hint="eastAsia" w:ascii="宋体" w:hAnsi="宋体" w:cs="宋体"/>
        </w:rPr>
        <w:t>支持药库房查看药品库存情况的功能。</w:t>
      </w:r>
    </w:p>
    <w:p w14:paraId="1FEE6DDD">
      <w:pPr>
        <w:spacing w:line="300" w:lineRule="auto"/>
        <w:ind w:firstLine="482"/>
        <w:rPr>
          <w:rFonts w:ascii="宋体" w:hAnsi="宋体" w:cs="宋体"/>
          <w:b/>
          <w:bCs/>
        </w:rPr>
      </w:pPr>
      <w:bookmarkStart w:id="33" w:name="_Toc175842713"/>
      <w:bookmarkStart w:id="34" w:name="_Toc101702178"/>
      <w:r>
        <w:rPr>
          <w:rFonts w:hint="eastAsia" w:ascii="宋体" w:hAnsi="宋体" w:cs="宋体"/>
          <w:b/>
          <w:bCs/>
        </w:rPr>
        <w:t>3.1.4住院药房管理系统</w:t>
      </w:r>
      <w:bookmarkEnd w:id="33"/>
      <w:bookmarkEnd w:id="34"/>
    </w:p>
    <w:p w14:paraId="18F983A4">
      <w:pPr>
        <w:spacing w:line="300" w:lineRule="auto"/>
        <w:ind w:firstLine="480"/>
        <w:rPr>
          <w:rFonts w:ascii="宋体" w:hAnsi="宋体" w:cs="宋体"/>
        </w:rPr>
      </w:pPr>
      <w:r>
        <w:rPr>
          <w:rFonts w:hint="eastAsia" w:ascii="宋体" w:hAnsi="宋体" w:cs="宋体"/>
        </w:rPr>
        <w:t>3.1.4.1发药处理</w:t>
      </w:r>
    </w:p>
    <w:p w14:paraId="373BE194">
      <w:pPr>
        <w:spacing w:line="300" w:lineRule="auto"/>
        <w:ind w:firstLine="480"/>
        <w:rPr>
          <w:rFonts w:ascii="宋体" w:hAnsi="宋体" w:cs="宋体"/>
        </w:rPr>
      </w:pPr>
      <w:r>
        <w:rPr>
          <w:rFonts w:hint="eastAsia" w:ascii="宋体" w:hAnsi="宋体" w:cs="宋体"/>
        </w:rPr>
        <w:t>①医嘱发药</w:t>
      </w:r>
    </w:p>
    <w:p w14:paraId="0F49AAAF">
      <w:pPr>
        <w:spacing w:line="300" w:lineRule="auto"/>
        <w:ind w:firstLine="480"/>
        <w:rPr>
          <w:rFonts w:ascii="宋体" w:hAnsi="宋体" w:cs="宋体"/>
        </w:rPr>
      </w:pPr>
      <w:r>
        <w:rPr>
          <w:rFonts w:hint="eastAsia" w:ascii="宋体" w:hAnsi="宋体" w:cs="宋体"/>
        </w:rPr>
        <w:t>支持病区按不同方式进行发药操作；</w:t>
      </w:r>
    </w:p>
    <w:p w14:paraId="1825ACBB">
      <w:pPr>
        <w:spacing w:line="300" w:lineRule="auto"/>
        <w:ind w:firstLine="480"/>
        <w:rPr>
          <w:rFonts w:ascii="宋体" w:hAnsi="宋体" w:cs="宋体"/>
        </w:rPr>
      </w:pPr>
      <w:r>
        <w:rPr>
          <w:rFonts w:hint="eastAsia" w:ascii="宋体" w:hAnsi="宋体" w:cs="宋体"/>
        </w:rPr>
        <w:t>支持按病区进行汇总查看的功能；</w:t>
      </w:r>
    </w:p>
    <w:p w14:paraId="78603B67">
      <w:pPr>
        <w:spacing w:line="300" w:lineRule="auto"/>
        <w:ind w:firstLine="480"/>
        <w:rPr>
          <w:rFonts w:ascii="宋体" w:hAnsi="宋体" w:cs="宋体"/>
        </w:rPr>
      </w:pPr>
      <w:r>
        <w:rPr>
          <w:rFonts w:hint="eastAsia" w:ascii="宋体" w:hAnsi="宋体" w:cs="宋体"/>
        </w:rPr>
        <w:t>支持按医嘱明细进行发药的功能；</w:t>
      </w:r>
    </w:p>
    <w:p w14:paraId="1ED3C479">
      <w:pPr>
        <w:spacing w:line="300" w:lineRule="auto"/>
        <w:ind w:firstLine="480"/>
        <w:rPr>
          <w:rFonts w:ascii="宋体" w:hAnsi="宋体" w:cs="宋体"/>
        </w:rPr>
      </w:pPr>
      <w:r>
        <w:rPr>
          <w:rFonts w:hint="eastAsia" w:ascii="宋体" w:hAnsi="宋体" w:cs="宋体"/>
        </w:rPr>
        <w:t>支持病区退药确认的功能；</w:t>
      </w:r>
    </w:p>
    <w:p w14:paraId="3D2518B8">
      <w:pPr>
        <w:spacing w:line="300" w:lineRule="auto"/>
        <w:ind w:firstLine="480"/>
        <w:rPr>
          <w:rFonts w:ascii="宋体" w:hAnsi="宋体" w:cs="宋体"/>
        </w:rPr>
      </w:pPr>
      <w:r>
        <w:rPr>
          <w:rFonts w:hint="eastAsia" w:ascii="宋体" w:hAnsi="宋体" w:cs="宋体"/>
        </w:rPr>
        <w:t>支持查看病区发药记录查询的功能；</w:t>
      </w:r>
    </w:p>
    <w:p w14:paraId="53321E9D">
      <w:pPr>
        <w:spacing w:line="300" w:lineRule="auto"/>
        <w:ind w:firstLine="480"/>
        <w:rPr>
          <w:rFonts w:ascii="宋体" w:hAnsi="宋体" w:cs="宋体"/>
        </w:rPr>
      </w:pPr>
      <w:r>
        <w:rPr>
          <w:rFonts w:hint="eastAsia" w:ascii="宋体" w:hAnsi="宋体" w:cs="宋体"/>
        </w:rPr>
        <w:t>具备片剂、输液、毒麻和其它等类型的摆药单和统领单，实现对特殊医嘱、隔日医嘱等的处理；</w:t>
      </w:r>
    </w:p>
    <w:p w14:paraId="44CD49B9">
      <w:pPr>
        <w:spacing w:line="300" w:lineRule="auto"/>
        <w:ind w:firstLine="480"/>
        <w:rPr>
          <w:rFonts w:ascii="宋体" w:hAnsi="宋体" w:cs="宋体"/>
        </w:rPr>
      </w:pPr>
      <w:r>
        <w:rPr>
          <w:rFonts w:hint="eastAsia" w:ascii="宋体" w:hAnsi="宋体" w:cs="宋体"/>
        </w:rPr>
        <w:t>支持与包药机、智能药柜进行对接（第三方接口）。</w:t>
      </w:r>
    </w:p>
    <w:p w14:paraId="12920C23">
      <w:pPr>
        <w:spacing w:line="300" w:lineRule="auto"/>
        <w:ind w:firstLine="480"/>
        <w:rPr>
          <w:rFonts w:ascii="宋体" w:hAnsi="宋体" w:cs="宋体"/>
        </w:rPr>
      </w:pPr>
      <w:r>
        <w:rPr>
          <w:rFonts w:hint="eastAsia" w:ascii="宋体" w:hAnsi="宋体" w:cs="宋体"/>
        </w:rPr>
        <w:t>②大输液自动发放</w:t>
      </w:r>
    </w:p>
    <w:p w14:paraId="07E84A99">
      <w:pPr>
        <w:spacing w:line="300" w:lineRule="auto"/>
        <w:ind w:firstLine="480"/>
        <w:rPr>
          <w:rFonts w:ascii="宋体" w:hAnsi="宋体" w:cs="宋体"/>
        </w:rPr>
      </w:pPr>
      <w:r>
        <w:rPr>
          <w:rFonts w:hint="eastAsia" w:ascii="宋体" w:hAnsi="宋体" w:cs="宋体"/>
        </w:rPr>
        <w:t>支持大输液自动发放功能。</w:t>
      </w:r>
    </w:p>
    <w:p w14:paraId="758285AD">
      <w:pPr>
        <w:spacing w:line="300" w:lineRule="auto"/>
        <w:ind w:firstLine="480"/>
        <w:rPr>
          <w:rFonts w:ascii="宋体" w:hAnsi="宋体" w:cs="宋体"/>
        </w:rPr>
      </w:pPr>
      <w:r>
        <w:rPr>
          <w:rFonts w:hint="eastAsia" w:ascii="宋体" w:hAnsi="宋体" w:cs="宋体"/>
        </w:rPr>
        <w:t>3.1.4.2库存管理</w:t>
      </w:r>
    </w:p>
    <w:p w14:paraId="2B4F4399">
      <w:pPr>
        <w:spacing w:line="300" w:lineRule="auto"/>
        <w:ind w:firstLine="480"/>
        <w:rPr>
          <w:rFonts w:ascii="宋体" w:hAnsi="宋体" w:cs="宋体"/>
        </w:rPr>
      </w:pPr>
      <w:r>
        <w:rPr>
          <w:rFonts w:hint="eastAsia" w:ascii="宋体" w:hAnsi="宋体" w:cs="宋体"/>
        </w:rPr>
        <w:t>①药品入库</w:t>
      </w:r>
    </w:p>
    <w:p w14:paraId="1AE100E7">
      <w:pPr>
        <w:spacing w:line="300" w:lineRule="auto"/>
        <w:ind w:firstLine="480"/>
        <w:rPr>
          <w:rFonts w:ascii="宋体" w:hAnsi="宋体" w:cs="宋体"/>
        </w:rPr>
      </w:pPr>
      <w:r>
        <w:rPr>
          <w:rFonts w:hint="eastAsia" w:ascii="宋体" w:hAnsi="宋体" w:cs="宋体"/>
        </w:rPr>
        <w:t>支持新增、修改、删除入库单据的功能；</w:t>
      </w:r>
    </w:p>
    <w:p w14:paraId="44EC59DC">
      <w:pPr>
        <w:spacing w:line="300" w:lineRule="auto"/>
        <w:ind w:firstLine="480"/>
        <w:rPr>
          <w:rFonts w:ascii="宋体" w:hAnsi="宋体" w:cs="宋体"/>
        </w:rPr>
      </w:pPr>
      <w:r>
        <w:rPr>
          <w:rFonts w:hint="eastAsia" w:ascii="宋体" w:hAnsi="宋体" w:cs="宋体"/>
        </w:rPr>
        <w:t>支持按条件检索入库单据记录的功能；</w:t>
      </w:r>
    </w:p>
    <w:p w14:paraId="3A4032C0">
      <w:pPr>
        <w:spacing w:line="300" w:lineRule="auto"/>
        <w:ind w:firstLine="480"/>
        <w:rPr>
          <w:rFonts w:ascii="宋体" w:hAnsi="宋体" w:cs="宋体"/>
        </w:rPr>
      </w:pPr>
      <w:r>
        <w:rPr>
          <w:rFonts w:hint="eastAsia" w:ascii="宋体" w:hAnsi="宋体" w:cs="宋体"/>
        </w:rPr>
        <w:t>支持药品入库自动记账功能。</w:t>
      </w:r>
    </w:p>
    <w:p w14:paraId="4BE7C3D2">
      <w:pPr>
        <w:spacing w:line="300" w:lineRule="auto"/>
        <w:ind w:firstLine="480"/>
        <w:rPr>
          <w:rFonts w:ascii="宋体" w:hAnsi="宋体" w:cs="宋体"/>
        </w:rPr>
      </w:pPr>
      <w:r>
        <w:rPr>
          <w:rFonts w:hint="eastAsia" w:ascii="宋体" w:hAnsi="宋体" w:cs="宋体"/>
        </w:rPr>
        <w:t>②药品出库</w:t>
      </w:r>
    </w:p>
    <w:p w14:paraId="1550217D">
      <w:pPr>
        <w:spacing w:line="300" w:lineRule="auto"/>
        <w:ind w:firstLine="480"/>
        <w:rPr>
          <w:rFonts w:ascii="宋体" w:hAnsi="宋体" w:cs="宋体"/>
        </w:rPr>
      </w:pPr>
      <w:r>
        <w:rPr>
          <w:rFonts w:hint="eastAsia" w:ascii="宋体" w:hAnsi="宋体" w:cs="宋体"/>
        </w:rPr>
        <w:t>支持新增、修改、删除出库单据的功能；</w:t>
      </w:r>
    </w:p>
    <w:p w14:paraId="3E2175DA">
      <w:pPr>
        <w:spacing w:line="300" w:lineRule="auto"/>
        <w:ind w:firstLine="480"/>
        <w:rPr>
          <w:rFonts w:ascii="宋体" w:hAnsi="宋体" w:cs="宋体"/>
        </w:rPr>
      </w:pPr>
      <w:r>
        <w:rPr>
          <w:rFonts w:hint="eastAsia" w:ascii="宋体" w:hAnsi="宋体" w:cs="宋体"/>
        </w:rPr>
        <w:t>支持按条件检索出库单据记录的功能；</w:t>
      </w:r>
    </w:p>
    <w:p w14:paraId="24B303F0">
      <w:pPr>
        <w:spacing w:line="300" w:lineRule="auto"/>
        <w:ind w:firstLine="480"/>
        <w:rPr>
          <w:rFonts w:ascii="宋体" w:hAnsi="宋体" w:cs="宋体"/>
        </w:rPr>
      </w:pPr>
      <w:r>
        <w:rPr>
          <w:rFonts w:hint="eastAsia" w:ascii="宋体" w:hAnsi="宋体" w:cs="宋体"/>
        </w:rPr>
        <w:t>支持药品出库自动记账功能。</w:t>
      </w:r>
    </w:p>
    <w:p w14:paraId="02AADC91">
      <w:pPr>
        <w:spacing w:line="300" w:lineRule="auto"/>
        <w:ind w:firstLine="480"/>
        <w:rPr>
          <w:rFonts w:ascii="宋体" w:hAnsi="宋体" w:cs="宋体"/>
        </w:rPr>
      </w:pPr>
      <w:r>
        <w:rPr>
          <w:rFonts w:hint="eastAsia" w:ascii="宋体" w:hAnsi="宋体" w:cs="宋体"/>
        </w:rPr>
        <w:t>③药品请领</w:t>
      </w:r>
    </w:p>
    <w:p w14:paraId="6FDC5A00">
      <w:pPr>
        <w:spacing w:line="300" w:lineRule="auto"/>
        <w:ind w:firstLine="480"/>
        <w:rPr>
          <w:rFonts w:ascii="宋体" w:hAnsi="宋体" w:cs="宋体"/>
        </w:rPr>
      </w:pPr>
      <w:r>
        <w:rPr>
          <w:rFonts w:hint="eastAsia" w:ascii="宋体" w:hAnsi="宋体" w:cs="宋体"/>
        </w:rPr>
        <w:t>支持向不同库房进行药品请领的功能；</w:t>
      </w:r>
    </w:p>
    <w:p w14:paraId="73759C19">
      <w:pPr>
        <w:spacing w:line="300" w:lineRule="auto"/>
        <w:ind w:firstLine="480"/>
        <w:rPr>
          <w:rFonts w:ascii="宋体" w:hAnsi="宋体" w:cs="宋体"/>
        </w:rPr>
      </w:pPr>
      <w:r>
        <w:rPr>
          <w:rFonts w:hint="eastAsia" w:ascii="宋体" w:hAnsi="宋体" w:cs="宋体"/>
        </w:rPr>
        <w:t>支持药品请领自动记账。</w:t>
      </w:r>
    </w:p>
    <w:p w14:paraId="01F263CC">
      <w:pPr>
        <w:spacing w:line="300" w:lineRule="auto"/>
        <w:ind w:firstLine="480"/>
        <w:rPr>
          <w:rFonts w:ascii="宋体" w:hAnsi="宋体" w:cs="宋体"/>
        </w:rPr>
      </w:pPr>
      <w:r>
        <w:rPr>
          <w:rFonts w:hint="eastAsia" w:ascii="宋体" w:hAnsi="宋体" w:cs="宋体"/>
        </w:rPr>
        <w:t>④药品盘存</w:t>
      </w:r>
    </w:p>
    <w:p w14:paraId="4AEB2E33">
      <w:pPr>
        <w:spacing w:line="300" w:lineRule="auto"/>
        <w:ind w:firstLine="480"/>
        <w:rPr>
          <w:rFonts w:ascii="宋体" w:hAnsi="宋体" w:cs="宋体"/>
        </w:rPr>
      </w:pPr>
      <w:r>
        <w:rPr>
          <w:rFonts w:hint="eastAsia" w:ascii="宋体" w:hAnsi="宋体" w:cs="宋体"/>
        </w:rPr>
        <w:t>支持药品盘点的功能；</w:t>
      </w:r>
    </w:p>
    <w:p w14:paraId="3B5830FF">
      <w:pPr>
        <w:spacing w:line="300" w:lineRule="auto"/>
        <w:ind w:firstLine="480"/>
        <w:rPr>
          <w:rFonts w:ascii="宋体" w:hAnsi="宋体" w:cs="宋体"/>
        </w:rPr>
      </w:pPr>
      <w:r>
        <w:rPr>
          <w:rFonts w:hint="eastAsia" w:ascii="宋体" w:hAnsi="宋体" w:cs="宋体"/>
        </w:rPr>
        <w:t>支持按不同条件批量导入明细数据的功能。</w:t>
      </w:r>
    </w:p>
    <w:p w14:paraId="415C88A5">
      <w:pPr>
        <w:spacing w:line="300" w:lineRule="auto"/>
        <w:ind w:firstLine="480"/>
        <w:rPr>
          <w:rFonts w:ascii="宋体" w:hAnsi="宋体" w:cs="宋体"/>
        </w:rPr>
      </w:pPr>
      <w:r>
        <w:rPr>
          <w:rFonts w:hint="eastAsia" w:ascii="宋体" w:hAnsi="宋体" w:cs="宋体"/>
        </w:rPr>
        <w:t>⑤期末结转</w:t>
      </w:r>
    </w:p>
    <w:p w14:paraId="15F2EBE6">
      <w:pPr>
        <w:spacing w:line="300" w:lineRule="auto"/>
        <w:ind w:firstLine="480"/>
        <w:rPr>
          <w:rFonts w:ascii="宋体" w:hAnsi="宋体" w:cs="宋体"/>
        </w:rPr>
      </w:pPr>
      <w:r>
        <w:rPr>
          <w:rFonts w:hint="eastAsia" w:ascii="宋体" w:hAnsi="宋体" w:cs="宋体"/>
        </w:rPr>
        <w:t>支持为库房会计进行财务期间的结转处理的功能。</w:t>
      </w:r>
    </w:p>
    <w:p w14:paraId="235094BF">
      <w:pPr>
        <w:spacing w:line="300" w:lineRule="auto"/>
        <w:ind w:firstLine="480"/>
        <w:rPr>
          <w:rFonts w:ascii="宋体" w:hAnsi="宋体" w:cs="宋体"/>
        </w:rPr>
      </w:pPr>
      <w:r>
        <w:rPr>
          <w:rFonts w:hint="eastAsia" w:ascii="宋体" w:hAnsi="宋体" w:cs="宋体"/>
        </w:rPr>
        <w:t>⑥报损管理</w:t>
      </w:r>
    </w:p>
    <w:p w14:paraId="65673415">
      <w:pPr>
        <w:spacing w:line="300" w:lineRule="auto"/>
        <w:ind w:firstLine="480"/>
        <w:rPr>
          <w:rFonts w:ascii="宋体" w:hAnsi="宋体" w:cs="宋体"/>
        </w:rPr>
      </w:pPr>
      <w:r>
        <w:rPr>
          <w:rFonts w:hint="eastAsia" w:ascii="宋体" w:hAnsi="宋体" w:cs="宋体"/>
        </w:rPr>
        <w:t>支持药库房工作人员对药品进行报损操作的功能。</w:t>
      </w:r>
    </w:p>
    <w:p w14:paraId="4345FB85">
      <w:pPr>
        <w:spacing w:line="300" w:lineRule="auto"/>
        <w:ind w:firstLine="480"/>
        <w:rPr>
          <w:rFonts w:ascii="宋体" w:hAnsi="宋体" w:cs="宋体"/>
        </w:rPr>
      </w:pPr>
      <w:r>
        <w:rPr>
          <w:rFonts w:hint="eastAsia" w:ascii="宋体" w:hAnsi="宋体" w:cs="宋体"/>
        </w:rPr>
        <w:t>⑦借还药</w:t>
      </w:r>
    </w:p>
    <w:p w14:paraId="6ECEFAC0">
      <w:pPr>
        <w:spacing w:line="300" w:lineRule="auto"/>
        <w:ind w:firstLine="480"/>
        <w:rPr>
          <w:rFonts w:ascii="宋体" w:hAnsi="宋体" w:cs="宋体"/>
        </w:rPr>
      </w:pPr>
      <w:r>
        <w:rPr>
          <w:rFonts w:hint="eastAsia" w:ascii="宋体" w:hAnsi="宋体" w:cs="宋体"/>
        </w:rPr>
        <w:t>支持为科室或个人进行借还药操作的功能。</w:t>
      </w:r>
    </w:p>
    <w:p w14:paraId="15768500">
      <w:pPr>
        <w:spacing w:line="300" w:lineRule="auto"/>
        <w:ind w:firstLine="480"/>
        <w:rPr>
          <w:rFonts w:ascii="宋体" w:hAnsi="宋体" w:cs="宋体"/>
        </w:rPr>
      </w:pPr>
      <w:r>
        <w:rPr>
          <w:rFonts w:hint="eastAsia" w:ascii="宋体" w:hAnsi="宋体" w:cs="宋体"/>
        </w:rPr>
        <w:t>⑧效期管理</w:t>
      </w:r>
    </w:p>
    <w:p w14:paraId="7ED8FE2E">
      <w:pPr>
        <w:spacing w:line="300" w:lineRule="auto"/>
        <w:ind w:firstLine="480"/>
        <w:rPr>
          <w:rFonts w:ascii="宋体" w:hAnsi="宋体" w:cs="宋体"/>
        </w:rPr>
      </w:pPr>
      <w:r>
        <w:rPr>
          <w:rFonts w:hint="eastAsia" w:ascii="宋体" w:hAnsi="宋体" w:cs="宋体"/>
        </w:rPr>
        <w:t>支持按筛选条件对效期将近的药品进行查询的功能；</w:t>
      </w:r>
    </w:p>
    <w:p w14:paraId="659C18DB">
      <w:pPr>
        <w:spacing w:line="300" w:lineRule="auto"/>
        <w:ind w:firstLine="480"/>
        <w:rPr>
          <w:rFonts w:ascii="宋体" w:hAnsi="宋体" w:cs="宋体"/>
        </w:rPr>
      </w:pPr>
      <w:r>
        <w:rPr>
          <w:rFonts w:hint="eastAsia" w:ascii="宋体" w:hAnsi="宋体" w:cs="宋体"/>
        </w:rPr>
        <w:t>支持对效期药品进行退库的功能；</w:t>
      </w:r>
    </w:p>
    <w:p w14:paraId="30726400">
      <w:pPr>
        <w:spacing w:line="300" w:lineRule="auto"/>
        <w:ind w:firstLine="480"/>
        <w:rPr>
          <w:rFonts w:ascii="宋体" w:hAnsi="宋体" w:cs="宋体"/>
        </w:rPr>
      </w:pPr>
      <w:r>
        <w:rPr>
          <w:rFonts w:hint="eastAsia" w:ascii="宋体" w:hAnsi="宋体" w:cs="宋体"/>
        </w:rPr>
        <w:t>支持对不同效期的药品进行区分显示。</w:t>
      </w:r>
    </w:p>
    <w:p w14:paraId="2F7310B1">
      <w:pPr>
        <w:spacing w:line="300" w:lineRule="auto"/>
        <w:ind w:firstLine="480"/>
        <w:rPr>
          <w:rFonts w:ascii="宋体" w:hAnsi="宋体" w:cs="宋体"/>
        </w:rPr>
      </w:pPr>
      <w:r>
        <w:rPr>
          <w:rFonts w:hint="eastAsia" w:ascii="宋体" w:hAnsi="宋体" w:cs="宋体"/>
        </w:rPr>
        <w:t>3.1.4.3基础设置</w:t>
      </w:r>
    </w:p>
    <w:p w14:paraId="6C543515">
      <w:pPr>
        <w:spacing w:line="300" w:lineRule="auto"/>
        <w:ind w:firstLine="480"/>
        <w:rPr>
          <w:rFonts w:ascii="宋体" w:hAnsi="宋体" w:cs="宋体"/>
        </w:rPr>
      </w:pPr>
      <w:r>
        <w:rPr>
          <w:rFonts w:hint="eastAsia" w:ascii="宋体" w:hAnsi="宋体" w:cs="宋体"/>
        </w:rPr>
        <w:t>支持维护药品的最小规格转换、增加中间规格的功能。</w:t>
      </w:r>
    </w:p>
    <w:p w14:paraId="75855E36">
      <w:pPr>
        <w:spacing w:line="300" w:lineRule="auto"/>
        <w:ind w:firstLine="480"/>
        <w:rPr>
          <w:rFonts w:ascii="宋体" w:hAnsi="宋体" w:cs="宋体"/>
        </w:rPr>
      </w:pPr>
      <w:r>
        <w:rPr>
          <w:rFonts w:hint="eastAsia" w:ascii="宋体" w:hAnsi="宋体" w:cs="宋体"/>
        </w:rPr>
        <w:t>3.1.4.4查询统计</w:t>
      </w:r>
    </w:p>
    <w:p w14:paraId="187C39ED">
      <w:pPr>
        <w:spacing w:line="300" w:lineRule="auto"/>
        <w:ind w:firstLine="480"/>
        <w:rPr>
          <w:rFonts w:ascii="宋体" w:hAnsi="宋体" w:cs="宋体"/>
        </w:rPr>
      </w:pPr>
      <w:r>
        <w:rPr>
          <w:rFonts w:hint="eastAsia" w:ascii="宋体" w:hAnsi="宋体" w:cs="宋体"/>
        </w:rPr>
        <w:t>①月报</w:t>
      </w:r>
    </w:p>
    <w:p w14:paraId="70C6F9C2">
      <w:pPr>
        <w:spacing w:line="300" w:lineRule="auto"/>
        <w:ind w:firstLine="480"/>
        <w:rPr>
          <w:rFonts w:ascii="宋体" w:hAnsi="宋体" w:cs="宋体"/>
        </w:rPr>
      </w:pPr>
      <w:r>
        <w:rPr>
          <w:rFonts w:hint="eastAsia" w:ascii="宋体" w:hAnsi="宋体" w:cs="宋体"/>
        </w:rPr>
        <w:t>支持药库房统计一段时间内的药品收支情况的功能。</w:t>
      </w:r>
    </w:p>
    <w:p w14:paraId="1C687E51">
      <w:pPr>
        <w:spacing w:line="300" w:lineRule="auto"/>
        <w:ind w:firstLine="480"/>
        <w:rPr>
          <w:rFonts w:ascii="宋体" w:hAnsi="宋体" w:cs="宋体"/>
        </w:rPr>
      </w:pPr>
      <w:r>
        <w:rPr>
          <w:rFonts w:hint="eastAsia" w:ascii="宋体" w:hAnsi="宋体" w:cs="宋体"/>
        </w:rPr>
        <w:t>②处方查询</w:t>
      </w:r>
    </w:p>
    <w:p w14:paraId="6FC2A032">
      <w:pPr>
        <w:spacing w:line="300" w:lineRule="auto"/>
        <w:ind w:firstLine="480"/>
        <w:rPr>
          <w:rFonts w:ascii="宋体" w:hAnsi="宋体" w:cs="宋体"/>
        </w:rPr>
      </w:pPr>
      <w:r>
        <w:rPr>
          <w:rFonts w:hint="eastAsia" w:ascii="宋体" w:hAnsi="宋体" w:cs="宋体"/>
        </w:rPr>
        <w:t>支持查询处方发放情况的功能。</w:t>
      </w:r>
    </w:p>
    <w:p w14:paraId="188895E7">
      <w:pPr>
        <w:spacing w:line="300" w:lineRule="auto"/>
        <w:ind w:firstLine="480"/>
        <w:rPr>
          <w:rFonts w:ascii="宋体" w:hAnsi="宋体" w:cs="宋体"/>
        </w:rPr>
      </w:pPr>
      <w:r>
        <w:rPr>
          <w:rFonts w:hint="eastAsia" w:ascii="宋体" w:hAnsi="宋体" w:cs="宋体"/>
        </w:rPr>
        <w:t>③药品账簿查询</w:t>
      </w:r>
    </w:p>
    <w:p w14:paraId="4AEB7C95">
      <w:pPr>
        <w:spacing w:line="300" w:lineRule="auto"/>
        <w:ind w:firstLine="480"/>
        <w:rPr>
          <w:rFonts w:ascii="宋体" w:hAnsi="宋体" w:cs="宋体"/>
        </w:rPr>
      </w:pPr>
      <w:r>
        <w:rPr>
          <w:rFonts w:hint="eastAsia" w:ascii="宋体" w:hAnsi="宋体" w:cs="宋体"/>
        </w:rPr>
        <w:t>支持查询药品流水账目的功能。</w:t>
      </w:r>
    </w:p>
    <w:p w14:paraId="47174CC6">
      <w:pPr>
        <w:spacing w:line="300" w:lineRule="auto"/>
        <w:ind w:firstLine="480"/>
        <w:rPr>
          <w:rFonts w:ascii="宋体" w:hAnsi="宋体" w:cs="宋体"/>
        </w:rPr>
      </w:pPr>
      <w:r>
        <w:rPr>
          <w:rFonts w:hint="eastAsia" w:ascii="宋体" w:hAnsi="宋体" w:cs="宋体"/>
        </w:rPr>
        <w:t>④库存查询</w:t>
      </w:r>
    </w:p>
    <w:p w14:paraId="63E9304E">
      <w:pPr>
        <w:spacing w:line="300" w:lineRule="auto"/>
        <w:ind w:firstLine="480"/>
        <w:rPr>
          <w:rFonts w:ascii="宋体" w:hAnsi="宋体" w:cs="宋体"/>
        </w:rPr>
      </w:pPr>
      <w:r>
        <w:rPr>
          <w:rFonts w:hint="eastAsia" w:ascii="宋体" w:hAnsi="宋体" w:cs="宋体"/>
        </w:rPr>
        <w:t>支持药库房查看药品库存情况的功能。</w:t>
      </w:r>
    </w:p>
    <w:bookmarkEnd w:id="32"/>
    <w:p w14:paraId="03EEFB27">
      <w:pPr>
        <w:spacing w:line="300" w:lineRule="auto"/>
        <w:ind w:firstLine="482"/>
        <w:rPr>
          <w:rFonts w:ascii="宋体" w:hAnsi="宋体" w:cs="宋体"/>
          <w:b/>
          <w:bCs/>
        </w:rPr>
      </w:pPr>
      <w:bookmarkStart w:id="35" w:name="_Toc101702179"/>
      <w:bookmarkStart w:id="36" w:name="_Toc175842714"/>
      <w:r>
        <w:rPr>
          <w:rFonts w:hint="eastAsia" w:ascii="宋体" w:hAnsi="宋体" w:cs="宋体"/>
          <w:b/>
          <w:bCs/>
        </w:rPr>
        <w:t>3.1.5中药房管理系统</w:t>
      </w:r>
      <w:bookmarkEnd w:id="35"/>
      <w:bookmarkEnd w:id="36"/>
    </w:p>
    <w:p w14:paraId="0225C058">
      <w:pPr>
        <w:spacing w:line="300" w:lineRule="auto"/>
        <w:ind w:firstLine="480"/>
        <w:rPr>
          <w:rFonts w:ascii="宋体" w:hAnsi="宋体" w:cs="宋体"/>
        </w:rPr>
      </w:pPr>
      <w:r>
        <w:rPr>
          <w:rFonts w:hint="eastAsia" w:ascii="宋体" w:hAnsi="宋体" w:cs="宋体"/>
        </w:rPr>
        <w:t>3.1.5.1发药处理</w:t>
      </w:r>
    </w:p>
    <w:p w14:paraId="7D5093C8">
      <w:pPr>
        <w:spacing w:line="300" w:lineRule="auto"/>
        <w:ind w:firstLine="480"/>
        <w:rPr>
          <w:rFonts w:ascii="宋体" w:hAnsi="宋体" w:cs="宋体"/>
        </w:rPr>
      </w:pPr>
      <w:r>
        <w:rPr>
          <w:rFonts w:hint="eastAsia" w:ascii="宋体" w:hAnsi="宋体" w:cs="宋体"/>
        </w:rPr>
        <w:t>支持病区按不同方式进行发药操作；</w:t>
      </w:r>
    </w:p>
    <w:p w14:paraId="1742591F">
      <w:pPr>
        <w:spacing w:line="300" w:lineRule="auto"/>
        <w:ind w:firstLine="480"/>
        <w:rPr>
          <w:rFonts w:ascii="宋体" w:hAnsi="宋体" w:cs="宋体"/>
        </w:rPr>
      </w:pPr>
      <w:r>
        <w:rPr>
          <w:rFonts w:hint="eastAsia" w:ascii="宋体" w:hAnsi="宋体" w:cs="宋体"/>
        </w:rPr>
        <w:t>支持按病区进行汇总发药的功能；</w:t>
      </w:r>
    </w:p>
    <w:p w14:paraId="6761AF3C">
      <w:pPr>
        <w:spacing w:line="300" w:lineRule="auto"/>
        <w:ind w:firstLine="480"/>
        <w:rPr>
          <w:rFonts w:ascii="宋体" w:hAnsi="宋体" w:cs="宋体"/>
        </w:rPr>
      </w:pPr>
      <w:r>
        <w:rPr>
          <w:rFonts w:hint="eastAsia" w:ascii="宋体" w:hAnsi="宋体" w:cs="宋体"/>
        </w:rPr>
        <w:t>支持按医嘱明细进行发药的功能；</w:t>
      </w:r>
    </w:p>
    <w:p w14:paraId="298C7ABF">
      <w:pPr>
        <w:spacing w:line="300" w:lineRule="auto"/>
        <w:ind w:firstLine="480"/>
        <w:rPr>
          <w:rFonts w:ascii="宋体" w:hAnsi="宋体" w:cs="宋体"/>
        </w:rPr>
      </w:pPr>
      <w:r>
        <w:rPr>
          <w:rFonts w:hint="eastAsia" w:ascii="宋体" w:hAnsi="宋体" w:cs="宋体"/>
        </w:rPr>
        <w:t>支持病区退药确认的功能；</w:t>
      </w:r>
    </w:p>
    <w:p w14:paraId="0D4DC516">
      <w:pPr>
        <w:spacing w:line="300" w:lineRule="auto"/>
        <w:ind w:firstLine="480"/>
        <w:rPr>
          <w:rFonts w:ascii="宋体" w:hAnsi="宋体" w:cs="宋体"/>
        </w:rPr>
      </w:pPr>
      <w:r>
        <w:rPr>
          <w:rFonts w:hint="eastAsia" w:ascii="宋体" w:hAnsi="宋体" w:cs="宋体"/>
        </w:rPr>
        <w:t>支持查看病区发药情况的功能。</w:t>
      </w:r>
    </w:p>
    <w:p w14:paraId="7B8E8C58">
      <w:pPr>
        <w:spacing w:line="300" w:lineRule="auto"/>
        <w:ind w:firstLine="480"/>
        <w:rPr>
          <w:rFonts w:ascii="宋体" w:hAnsi="宋体" w:cs="宋体"/>
        </w:rPr>
      </w:pPr>
      <w:r>
        <w:rPr>
          <w:rFonts w:hint="eastAsia" w:ascii="宋体" w:hAnsi="宋体" w:cs="宋体"/>
        </w:rPr>
        <w:t>3.1.5.2中药代煎管理</w:t>
      </w:r>
    </w:p>
    <w:p w14:paraId="26AB0461">
      <w:pPr>
        <w:spacing w:line="300" w:lineRule="auto"/>
        <w:ind w:firstLine="480"/>
        <w:rPr>
          <w:rFonts w:ascii="宋体" w:hAnsi="宋体" w:cs="宋体"/>
        </w:rPr>
      </w:pPr>
      <w:r>
        <w:rPr>
          <w:rFonts w:hint="eastAsia" w:ascii="宋体" w:hAnsi="宋体" w:cs="宋体"/>
        </w:rPr>
        <w:t>支持分贴，代煎改自煎；</w:t>
      </w:r>
    </w:p>
    <w:p w14:paraId="09D3D32F">
      <w:pPr>
        <w:spacing w:line="300" w:lineRule="auto"/>
        <w:ind w:firstLine="480"/>
        <w:rPr>
          <w:rFonts w:ascii="宋体" w:hAnsi="宋体" w:cs="宋体"/>
        </w:rPr>
      </w:pPr>
      <w:r>
        <w:rPr>
          <w:rFonts w:hint="eastAsia" w:ascii="宋体" w:hAnsi="宋体" w:cs="宋体"/>
        </w:rPr>
        <w:t>支持代煎信息发送，支持配送地址，收药人信息编辑；</w:t>
      </w:r>
    </w:p>
    <w:p w14:paraId="1E5972AA">
      <w:pPr>
        <w:spacing w:line="300" w:lineRule="auto"/>
        <w:ind w:firstLine="480"/>
        <w:rPr>
          <w:rFonts w:ascii="宋体" w:hAnsi="宋体" w:cs="宋体"/>
        </w:rPr>
      </w:pPr>
      <w:r>
        <w:rPr>
          <w:rFonts w:hint="eastAsia" w:ascii="宋体" w:hAnsi="宋体" w:cs="宋体"/>
        </w:rPr>
        <w:t>支持中药代煎信息查看，可打印配送单，取消发药；</w:t>
      </w:r>
    </w:p>
    <w:p w14:paraId="6890AD43">
      <w:pPr>
        <w:spacing w:line="300" w:lineRule="auto"/>
        <w:ind w:firstLine="480"/>
        <w:rPr>
          <w:rFonts w:ascii="宋体" w:hAnsi="宋体" w:cs="宋体"/>
        </w:rPr>
      </w:pPr>
      <w:r>
        <w:rPr>
          <w:rFonts w:hint="eastAsia" w:ascii="宋体" w:hAnsi="宋体" w:cs="宋体"/>
        </w:rPr>
        <w:t>支持中药处方流程追踪，可记录收方、调剂、核对和送药各流程时间节点、操作人员等信息，并具备流程查询。</w:t>
      </w:r>
    </w:p>
    <w:p w14:paraId="1153C473">
      <w:pPr>
        <w:spacing w:line="300" w:lineRule="auto"/>
        <w:ind w:firstLine="480"/>
        <w:rPr>
          <w:rFonts w:ascii="宋体" w:hAnsi="宋体" w:cs="宋体"/>
        </w:rPr>
      </w:pPr>
      <w:r>
        <w:rPr>
          <w:rFonts w:hint="eastAsia" w:ascii="宋体" w:hAnsi="宋体" w:cs="宋体"/>
        </w:rPr>
        <w:t>3.1.5.3库存管理</w:t>
      </w:r>
    </w:p>
    <w:p w14:paraId="55A432D6">
      <w:pPr>
        <w:spacing w:line="300" w:lineRule="auto"/>
        <w:ind w:firstLine="480"/>
        <w:rPr>
          <w:rFonts w:ascii="宋体" w:hAnsi="宋体" w:cs="宋体"/>
        </w:rPr>
      </w:pPr>
      <w:r>
        <w:rPr>
          <w:rFonts w:hint="eastAsia" w:ascii="宋体" w:hAnsi="宋体" w:cs="宋体"/>
        </w:rPr>
        <w:t>①药品入库</w:t>
      </w:r>
    </w:p>
    <w:p w14:paraId="173F2B63">
      <w:pPr>
        <w:spacing w:line="300" w:lineRule="auto"/>
        <w:ind w:firstLine="480"/>
        <w:rPr>
          <w:rFonts w:ascii="宋体" w:hAnsi="宋体" w:cs="宋体"/>
        </w:rPr>
      </w:pPr>
      <w:r>
        <w:rPr>
          <w:rFonts w:hint="eastAsia" w:ascii="宋体" w:hAnsi="宋体" w:cs="宋体"/>
        </w:rPr>
        <w:t>支持新增、修改、删除入库单据的功能；</w:t>
      </w:r>
    </w:p>
    <w:p w14:paraId="6D70412A">
      <w:pPr>
        <w:spacing w:line="300" w:lineRule="auto"/>
        <w:ind w:firstLine="480"/>
        <w:rPr>
          <w:rFonts w:ascii="宋体" w:hAnsi="宋体" w:cs="宋体"/>
        </w:rPr>
      </w:pPr>
      <w:r>
        <w:rPr>
          <w:rFonts w:hint="eastAsia" w:ascii="宋体" w:hAnsi="宋体" w:cs="宋体"/>
        </w:rPr>
        <w:t>支持按条件检索入库单据记录的功能；</w:t>
      </w:r>
    </w:p>
    <w:p w14:paraId="0680DE0D">
      <w:pPr>
        <w:spacing w:line="300" w:lineRule="auto"/>
        <w:ind w:firstLine="480"/>
        <w:rPr>
          <w:rFonts w:ascii="宋体" w:hAnsi="宋体" w:cs="宋体"/>
        </w:rPr>
      </w:pPr>
      <w:r>
        <w:rPr>
          <w:rFonts w:hint="eastAsia" w:ascii="宋体" w:hAnsi="宋体" w:cs="宋体"/>
        </w:rPr>
        <w:t>支持药品入库自动记账功能。</w:t>
      </w:r>
    </w:p>
    <w:p w14:paraId="18D33A85">
      <w:pPr>
        <w:spacing w:line="300" w:lineRule="auto"/>
        <w:ind w:firstLine="480"/>
        <w:rPr>
          <w:rFonts w:ascii="宋体" w:hAnsi="宋体" w:cs="宋体"/>
        </w:rPr>
      </w:pPr>
      <w:r>
        <w:rPr>
          <w:rFonts w:hint="eastAsia" w:ascii="宋体" w:hAnsi="宋体" w:cs="宋体"/>
        </w:rPr>
        <w:t>②药品出库</w:t>
      </w:r>
    </w:p>
    <w:p w14:paraId="7A78B0B8">
      <w:pPr>
        <w:spacing w:line="300" w:lineRule="auto"/>
        <w:ind w:firstLine="480"/>
        <w:rPr>
          <w:rFonts w:ascii="宋体" w:hAnsi="宋体" w:cs="宋体"/>
        </w:rPr>
      </w:pPr>
      <w:r>
        <w:rPr>
          <w:rFonts w:hint="eastAsia" w:ascii="宋体" w:hAnsi="宋体" w:cs="宋体"/>
        </w:rPr>
        <w:t>支持新增、修改、删除出库单据的功能；</w:t>
      </w:r>
    </w:p>
    <w:p w14:paraId="032069B9">
      <w:pPr>
        <w:spacing w:line="300" w:lineRule="auto"/>
        <w:ind w:firstLine="480"/>
        <w:rPr>
          <w:rFonts w:ascii="宋体" w:hAnsi="宋体" w:cs="宋体"/>
        </w:rPr>
      </w:pPr>
      <w:r>
        <w:rPr>
          <w:rFonts w:hint="eastAsia" w:ascii="宋体" w:hAnsi="宋体" w:cs="宋体"/>
        </w:rPr>
        <w:t>支持按条件检索出库单据记录的功能；</w:t>
      </w:r>
    </w:p>
    <w:p w14:paraId="0D84A0D2">
      <w:pPr>
        <w:spacing w:line="300" w:lineRule="auto"/>
        <w:ind w:firstLine="480"/>
        <w:rPr>
          <w:rFonts w:ascii="宋体" w:hAnsi="宋体" w:cs="宋体"/>
        </w:rPr>
      </w:pPr>
      <w:r>
        <w:rPr>
          <w:rFonts w:hint="eastAsia" w:ascii="宋体" w:hAnsi="宋体" w:cs="宋体"/>
        </w:rPr>
        <w:t>支持药品出库自动记账功能。</w:t>
      </w:r>
    </w:p>
    <w:p w14:paraId="341A5E20">
      <w:pPr>
        <w:spacing w:line="300" w:lineRule="auto"/>
        <w:ind w:firstLine="480"/>
        <w:rPr>
          <w:rFonts w:ascii="宋体" w:hAnsi="宋体" w:cs="宋体"/>
        </w:rPr>
      </w:pPr>
      <w:r>
        <w:rPr>
          <w:rFonts w:hint="eastAsia" w:ascii="宋体" w:hAnsi="宋体" w:cs="宋体"/>
        </w:rPr>
        <w:t>③药品请领</w:t>
      </w:r>
    </w:p>
    <w:p w14:paraId="7299C731">
      <w:pPr>
        <w:spacing w:line="300" w:lineRule="auto"/>
        <w:ind w:firstLine="480"/>
        <w:rPr>
          <w:rFonts w:ascii="宋体" w:hAnsi="宋体" w:cs="宋体"/>
        </w:rPr>
      </w:pPr>
      <w:r>
        <w:rPr>
          <w:rFonts w:hint="eastAsia" w:ascii="宋体" w:hAnsi="宋体" w:cs="宋体"/>
        </w:rPr>
        <w:t>支持向不同库房进行药品请领的功能；</w:t>
      </w:r>
    </w:p>
    <w:p w14:paraId="107B8D47">
      <w:pPr>
        <w:spacing w:line="300" w:lineRule="auto"/>
        <w:ind w:firstLine="480"/>
        <w:rPr>
          <w:rFonts w:ascii="宋体" w:hAnsi="宋体" w:cs="宋体"/>
        </w:rPr>
      </w:pPr>
      <w:r>
        <w:rPr>
          <w:rFonts w:hint="eastAsia" w:ascii="宋体" w:hAnsi="宋体" w:cs="宋体"/>
        </w:rPr>
        <w:t>支持药品请领自动记账。</w:t>
      </w:r>
    </w:p>
    <w:p w14:paraId="6EE7949D">
      <w:pPr>
        <w:spacing w:line="300" w:lineRule="auto"/>
        <w:ind w:firstLine="480"/>
        <w:rPr>
          <w:rFonts w:ascii="宋体" w:hAnsi="宋体" w:cs="宋体"/>
        </w:rPr>
      </w:pPr>
      <w:r>
        <w:rPr>
          <w:rFonts w:hint="eastAsia" w:ascii="宋体" w:hAnsi="宋体" w:cs="宋体"/>
        </w:rPr>
        <w:t>④药品盘存</w:t>
      </w:r>
    </w:p>
    <w:p w14:paraId="453D313D">
      <w:pPr>
        <w:spacing w:line="300" w:lineRule="auto"/>
        <w:ind w:firstLine="480"/>
        <w:rPr>
          <w:rFonts w:ascii="宋体" w:hAnsi="宋体" w:cs="宋体"/>
        </w:rPr>
      </w:pPr>
      <w:r>
        <w:rPr>
          <w:rFonts w:hint="eastAsia" w:ascii="宋体" w:hAnsi="宋体" w:cs="宋体"/>
        </w:rPr>
        <w:t>支持药品盘点的功能；</w:t>
      </w:r>
    </w:p>
    <w:p w14:paraId="5796C1B5">
      <w:pPr>
        <w:spacing w:line="300" w:lineRule="auto"/>
        <w:ind w:firstLine="480"/>
        <w:rPr>
          <w:rFonts w:ascii="宋体" w:hAnsi="宋体" w:cs="宋体"/>
        </w:rPr>
      </w:pPr>
      <w:r>
        <w:rPr>
          <w:rFonts w:hint="eastAsia" w:ascii="宋体" w:hAnsi="宋体" w:cs="宋体"/>
        </w:rPr>
        <w:t>支持按不同条件批量导入明细数据的功能。</w:t>
      </w:r>
    </w:p>
    <w:p w14:paraId="4D9220B5">
      <w:pPr>
        <w:spacing w:line="300" w:lineRule="auto"/>
        <w:ind w:firstLine="480"/>
        <w:rPr>
          <w:rFonts w:ascii="宋体" w:hAnsi="宋体" w:cs="宋体"/>
        </w:rPr>
      </w:pPr>
      <w:r>
        <w:rPr>
          <w:rFonts w:hint="eastAsia" w:ascii="宋体" w:hAnsi="宋体" w:cs="宋体"/>
        </w:rPr>
        <w:t>⑤期末结转</w:t>
      </w:r>
    </w:p>
    <w:p w14:paraId="79FDA56E">
      <w:pPr>
        <w:spacing w:line="300" w:lineRule="auto"/>
        <w:ind w:firstLine="480"/>
        <w:rPr>
          <w:rFonts w:ascii="宋体" w:hAnsi="宋体" w:cs="宋体"/>
        </w:rPr>
      </w:pPr>
      <w:r>
        <w:rPr>
          <w:rFonts w:hint="eastAsia" w:ascii="宋体" w:hAnsi="宋体" w:cs="宋体"/>
        </w:rPr>
        <w:t>支持为库房会计进行财务期间的结转处理的功能。</w:t>
      </w:r>
    </w:p>
    <w:p w14:paraId="12C05976">
      <w:pPr>
        <w:spacing w:line="300" w:lineRule="auto"/>
        <w:ind w:firstLine="480"/>
        <w:rPr>
          <w:rFonts w:ascii="宋体" w:hAnsi="宋体" w:cs="宋体"/>
        </w:rPr>
      </w:pPr>
      <w:r>
        <w:rPr>
          <w:rFonts w:hint="eastAsia" w:ascii="宋体" w:hAnsi="宋体" w:cs="宋体"/>
        </w:rPr>
        <w:t>⑥报损管理</w:t>
      </w:r>
    </w:p>
    <w:p w14:paraId="7834B7F0">
      <w:pPr>
        <w:spacing w:line="300" w:lineRule="auto"/>
        <w:ind w:firstLine="480"/>
        <w:rPr>
          <w:rFonts w:ascii="宋体" w:hAnsi="宋体" w:cs="宋体"/>
        </w:rPr>
      </w:pPr>
      <w:r>
        <w:rPr>
          <w:rFonts w:hint="eastAsia" w:ascii="宋体" w:hAnsi="宋体" w:cs="宋体"/>
        </w:rPr>
        <w:t>支持药库房工作人员对药品进行报损操作的功能。</w:t>
      </w:r>
    </w:p>
    <w:p w14:paraId="19817B9C">
      <w:pPr>
        <w:spacing w:line="300" w:lineRule="auto"/>
        <w:ind w:firstLine="480"/>
        <w:rPr>
          <w:rFonts w:ascii="宋体" w:hAnsi="宋体" w:cs="宋体"/>
        </w:rPr>
      </w:pPr>
      <w:r>
        <w:rPr>
          <w:rFonts w:hint="eastAsia" w:ascii="宋体" w:hAnsi="宋体" w:cs="宋体"/>
        </w:rPr>
        <w:t>⑦借还药</w:t>
      </w:r>
    </w:p>
    <w:p w14:paraId="176FC83F">
      <w:pPr>
        <w:spacing w:line="300" w:lineRule="auto"/>
        <w:ind w:firstLine="480"/>
        <w:rPr>
          <w:rFonts w:ascii="宋体" w:hAnsi="宋体" w:cs="宋体"/>
        </w:rPr>
      </w:pPr>
      <w:r>
        <w:rPr>
          <w:rFonts w:hint="eastAsia" w:ascii="宋体" w:hAnsi="宋体" w:cs="宋体"/>
        </w:rPr>
        <w:t>支持为科室或个人进行借还药操作的功能。</w:t>
      </w:r>
    </w:p>
    <w:p w14:paraId="3661D1AF">
      <w:pPr>
        <w:spacing w:line="300" w:lineRule="auto"/>
        <w:ind w:firstLine="480"/>
        <w:rPr>
          <w:rFonts w:ascii="宋体" w:hAnsi="宋体" w:cs="宋体"/>
        </w:rPr>
      </w:pPr>
      <w:r>
        <w:rPr>
          <w:rFonts w:hint="eastAsia" w:ascii="宋体" w:hAnsi="宋体" w:cs="宋体"/>
        </w:rPr>
        <w:t>⑧效期管理</w:t>
      </w:r>
    </w:p>
    <w:p w14:paraId="61B5F446">
      <w:pPr>
        <w:spacing w:line="300" w:lineRule="auto"/>
        <w:ind w:firstLine="480"/>
        <w:rPr>
          <w:rFonts w:ascii="宋体" w:hAnsi="宋体" w:cs="宋体"/>
        </w:rPr>
      </w:pPr>
      <w:r>
        <w:rPr>
          <w:rFonts w:hint="eastAsia" w:ascii="宋体" w:hAnsi="宋体" w:cs="宋体"/>
        </w:rPr>
        <w:t>支持按筛选条件对效期将近的药品进行查询的功能；</w:t>
      </w:r>
    </w:p>
    <w:p w14:paraId="1C690922">
      <w:pPr>
        <w:spacing w:line="300" w:lineRule="auto"/>
        <w:ind w:firstLine="480"/>
        <w:rPr>
          <w:rFonts w:ascii="宋体" w:hAnsi="宋体" w:cs="宋体"/>
        </w:rPr>
      </w:pPr>
      <w:r>
        <w:rPr>
          <w:rFonts w:hint="eastAsia" w:ascii="宋体" w:hAnsi="宋体" w:cs="宋体"/>
        </w:rPr>
        <w:t>支持对效期药品进行退库的功能；</w:t>
      </w:r>
    </w:p>
    <w:p w14:paraId="04901FD1">
      <w:pPr>
        <w:spacing w:line="300" w:lineRule="auto"/>
        <w:ind w:firstLine="480"/>
        <w:rPr>
          <w:rFonts w:ascii="宋体" w:hAnsi="宋体" w:cs="宋体"/>
        </w:rPr>
      </w:pPr>
      <w:r>
        <w:rPr>
          <w:rFonts w:hint="eastAsia" w:ascii="宋体" w:hAnsi="宋体" w:cs="宋体"/>
        </w:rPr>
        <w:t>支持对不同效期的药品进行区分显示。</w:t>
      </w:r>
    </w:p>
    <w:p w14:paraId="28214CD3">
      <w:pPr>
        <w:spacing w:line="300" w:lineRule="auto"/>
        <w:ind w:firstLine="480"/>
        <w:rPr>
          <w:rFonts w:ascii="宋体" w:hAnsi="宋体" w:cs="宋体"/>
        </w:rPr>
      </w:pPr>
      <w:r>
        <w:rPr>
          <w:rFonts w:hint="eastAsia" w:ascii="宋体" w:hAnsi="宋体" w:cs="宋体"/>
        </w:rPr>
        <w:t>3.1.5.4基础设置</w:t>
      </w:r>
    </w:p>
    <w:p w14:paraId="208D0176">
      <w:pPr>
        <w:spacing w:line="300" w:lineRule="auto"/>
        <w:ind w:firstLine="480"/>
        <w:rPr>
          <w:rFonts w:ascii="宋体" w:hAnsi="宋体" w:cs="宋体"/>
        </w:rPr>
      </w:pPr>
      <w:r>
        <w:rPr>
          <w:rFonts w:hint="eastAsia" w:ascii="宋体" w:hAnsi="宋体" w:cs="宋体"/>
        </w:rPr>
        <w:t>支持维护药品的最小规格转换、增加中间规格的功能。</w:t>
      </w:r>
    </w:p>
    <w:p w14:paraId="5C7DD84B">
      <w:pPr>
        <w:spacing w:line="300" w:lineRule="auto"/>
        <w:ind w:firstLine="480"/>
        <w:rPr>
          <w:rFonts w:ascii="宋体" w:hAnsi="宋体" w:cs="宋体"/>
        </w:rPr>
      </w:pPr>
      <w:r>
        <w:rPr>
          <w:rFonts w:hint="eastAsia" w:ascii="宋体" w:hAnsi="宋体" w:cs="宋体"/>
        </w:rPr>
        <w:t>3.1.5.5查询统计</w:t>
      </w:r>
    </w:p>
    <w:p w14:paraId="62DF9993">
      <w:pPr>
        <w:spacing w:line="300" w:lineRule="auto"/>
        <w:ind w:firstLine="480"/>
        <w:rPr>
          <w:rFonts w:ascii="宋体" w:hAnsi="宋体" w:cs="宋体"/>
        </w:rPr>
      </w:pPr>
      <w:r>
        <w:rPr>
          <w:rFonts w:hint="eastAsia" w:ascii="宋体" w:hAnsi="宋体" w:cs="宋体"/>
        </w:rPr>
        <w:t>①月报</w:t>
      </w:r>
    </w:p>
    <w:p w14:paraId="37137E8F">
      <w:pPr>
        <w:spacing w:line="300" w:lineRule="auto"/>
        <w:ind w:firstLine="480"/>
        <w:rPr>
          <w:rFonts w:ascii="宋体" w:hAnsi="宋体" w:cs="宋体"/>
        </w:rPr>
      </w:pPr>
      <w:r>
        <w:rPr>
          <w:rFonts w:hint="eastAsia" w:ascii="宋体" w:hAnsi="宋体" w:cs="宋体"/>
        </w:rPr>
        <w:t>支持药库房统计一段时间内的药品收支情况的功能。</w:t>
      </w:r>
    </w:p>
    <w:p w14:paraId="01EB0BD8">
      <w:pPr>
        <w:spacing w:line="300" w:lineRule="auto"/>
        <w:ind w:firstLine="480"/>
        <w:rPr>
          <w:rFonts w:ascii="宋体" w:hAnsi="宋体" w:cs="宋体"/>
        </w:rPr>
      </w:pPr>
      <w:r>
        <w:rPr>
          <w:rFonts w:hint="eastAsia" w:ascii="宋体" w:hAnsi="宋体" w:cs="宋体"/>
        </w:rPr>
        <w:t>②处方查询</w:t>
      </w:r>
    </w:p>
    <w:p w14:paraId="3132136B">
      <w:pPr>
        <w:spacing w:line="300" w:lineRule="auto"/>
        <w:ind w:firstLine="480"/>
        <w:rPr>
          <w:rFonts w:ascii="宋体" w:hAnsi="宋体" w:cs="宋体"/>
        </w:rPr>
      </w:pPr>
      <w:r>
        <w:rPr>
          <w:rFonts w:hint="eastAsia" w:ascii="宋体" w:hAnsi="宋体" w:cs="宋体"/>
        </w:rPr>
        <w:t>支持查询处方发放情况的功能。</w:t>
      </w:r>
    </w:p>
    <w:p w14:paraId="691FC151">
      <w:pPr>
        <w:spacing w:line="300" w:lineRule="auto"/>
        <w:ind w:firstLine="480"/>
        <w:rPr>
          <w:rFonts w:ascii="宋体" w:hAnsi="宋体" w:cs="宋体"/>
        </w:rPr>
      </w:pPr>
      <w:r>
        <w:rPr>
          <w:rFonts w:hint="eastAsia" w:ascii="宋体" w:hAnsi="宋体" w:cs="宋体"/>
        </w:rPr>
        <w:t>③药品账簿查询</w:t>
      </w:r>
    </w:p>
    <w:p w14:paraId="02484248">
      <w:pPr>
        <w:spacing w:line="300" w:lineRule="auto"/>
        <w:ind w:firstLine="480"/>
        <w:rPr>
          <w:rFonts w:ascii="宋体" w:hAnsi="宋体" w:cs="宋体"/>
        </w:rPr>
      </w:pPr>
      <w:r>
        <w:rPr>
          <w:rFonts w:hint="eastAsia" w:ascii="宋体" w:hAnsi="宋体" w:cs="宋体"/>
        </w:rPr>
        <w:t>支持查询药品流水账目的功能。</w:t>
      </w:r>
    </w:p>
    <w:p w14:paraId="29236F51">
      <w:pPr>
        <w:spacing w:line="300" w:lineRule="auto"/>
        <w:ind w:firstLine="480"/>
        <w:rPr>
          <w:rFonts w:ascii="宋体" w:hAnsi="宋体" w:cs="宋体"/>
        </w:rPr>
      </w:pPr>
      <w:r>
        <w:rPr>
          <w:rFonts w:hint="eastAsia" w:ascii="宋体" w:hAnsi="宋体" w:cs="宋体"/>
        </w:rPr>
        <w:t>④库存查询</w:t>
      </w:r>
    </w:p>
    <w:p w14:paraId="4F7241E1">
      <w:pPr>
        <w:spacing w:line="300" w:lineRule="auto"/>
        <w:ind w:firstLine="480"/>
        <w:rPr>
          <w:rFonts w:ascii="宋体" w:hAnsi="宋体" w:cs="宋体"/>
        </w:rPr>
      </w:pPr>
      <w:r>
        <w:rPr>
          <w:rFonts w:hint="eastAsia" w:ascii="宋体" w:hAnsi="宋体" w:cs="宋体"/>
        </w:rPr>
        <w:t>支持药库房查看药品库存情况的功能。</w:t>
      </w:r>
    </w:p>
    <w:p w14:paraId="6D564235">
      <w:pPr>
        <w:spacing w:line="300" w:lineRule="auto"/>
        <w:ind w:firstLine="482"/>
        <w:rPr>
          <w:rFonts w:ascii="宋体" w:hAnsi="宋体" w:cs="宋体"/>
          <w:b/>
          <w:bCs/>
        </w:rPr>
      </w:pPr>
      <w:bookmarkStart w:id="37" w:name="_Toc175842715"/>
      <w:bookmarkStart w:id="38" w:name="_Toc101702180"/>
      <w:r>
        <w:rPr>
          <w:rFonts w:hint="eastAsia" w:ascii="宋体" w:hAnsi="宋体" w:cs="宋体"/>
          <w:b/>
          <w:bCs/>
        </w:rPr>
        <w:t>3.1.6中西药库房管理系统</w:t>
      </w:r>
      <w:bookmarkEnd w:id="37"/>
      <w:bookmarkEnd w:id="38"/>
    </w:p>
    <w:p w14:paraId="2136D38E">
      <w:pPr>
        <w:spacing w:line="300" w:lineRule="auto"/>
        <w:ind w:firstLine="480"/>
        <w:rPr>
          <w:rFonts w:ascii="宋体" w:hAnsi="宋体" w:cs="宋体"/>
        </w:rPr>
      </w:pPr>
      <w:r>
        <w:rPr>
          <w:rFonts w:hint="eastAsia" w:ascii="宋体" w:hAnsi="宋体" w:cs="宋体"/>
        </w:rPr>
        <w:t>3.1.6.1库存管理</w:t>
      </w:r>
    </w:p>
    <w:p w14:paraId="4F5EC26E">
      <w:pPr>
        <w:spacing w:line="300" w:lineRule="auto"/>
        <w:ind w:firstLine="480"/>
        <w:rPr>
          <w:rFonts w:ascii="宋体" w:hAnsi="宋体" w:cs="宋体"/>
        </w:rPr>
      </w:pPr>
      <w:r>
        <w:rPr>
          <w:rFonts w:hint="eastAsia" w:ascii="宋体" w:hAnsi="宋体" w:cs="宋体"/>
        </w:rPr>
        <w:t>①药品入库</w:t>
      </w:r>
    </w:p>
    <w:p w14:paraId="0155D99F">
      <w:pPr>
        <w:spacing w:line="300" w:lineRule="auto"/>
        <w:ind w:firstLine="480"/>
        <w:rPr>
          <w:rFonts w:ascii="宋体" w:hAnsi="宋体" w:cs="宋体"/>
        </w:rPr>
      </w:pPr>
      <w:r>
        <w:rPr>
          <w:rFonts w:hint="eastAsia" w:ascii="宋体" w:hAnsi="宋体" w:cs="宋体"/>
        </w:rPr>
        <w:t>支持新增、修改、删除入库单据的功能；</w:t>
      </w:r>
    </w:p>
    <w:p w14:paraId="558A4C34">
      <w:pPr>
        <w:spacing w:line="300" w:lineRule="auto"/>
        <w:ind w:firstLine="480"/>
        <w:rPr>
          <w:rFonts w:ascii="宋体" w:hAnsi="宋体" w:cs="宋体"/>
        </w:rPr>
      </w:pPr>
      <w:r>
        <w:rPr>
          <w:rFonts w:hint="eastAsia" w:ascii="宋体" w:hAnsi="宋体" w:cs="宋体"/>
        </w:rPr>
        <w:t>支持按条件检索入库单据记录的功能；</w:t>
      </w:r>
    </w:p>
    <w:p w14:paraId="359A3D83">
      <w:pPr>
        <w:spacing w:line="300" w:lineRule="auto"/>
        <w:ind w:firstLine="480"/>
        <w:rPr>
          <w:rFonts w:ascii="宋体" w:hAnsi="宋体" w:cs="宋体"/>
        </w:rPr>
      </w:pPr>
      <w:r>
        <w:rPr>
          <w:rFonts w:hint="eastAsia" w:ascii="宋体" w:hAnsi="宋体" w:cs="宋体"/>
        </w:rPr>
        <w:t>支持药品入库自动记账功能。</w:t>
      </w:r>
    </w:p>
    <w:p w14:paraId="793688A1">
      <w:pPr>
        <w:spacing w:line="300" w:lineRule="auto"/>
        <w:ind w:firstLine="480"/>
        <w:rPr>
          <w:rFonts w:ascii="宋体" w:hAnsi="宋体" w:cs="宋体"/>
        </w:rPr>
      </w:pPr>
      <w:r>
        <w:rPr>
          <w:rFonts w:hint="eastAsia" w:ascii="宋体" w:hAnsi="宋体" w:cs="宋体"/>
        </w:rPr>
        <w:t>②药品出库</w:t>
      </w:r>
    </w:p>
    <w:p w14:paraId="3C24719D">
      <w:pPr>
        <w:spacing w:line="300" w:lineRule="auto"/>
        <w:ind w:firstLine="480"/>
        <w:rPr>
          <w:rFonts w:ascii="宋体" w:hAnsi="宋体" w:cs="宋体"/>
        </w:rPr>
      </w:pPr>
      <w:r>
        <w:rPr>
          <w:rFonts w:hint="eastAsia" w:ascii="宋体" w:hAnsi="宋体" w:cs="宋体"/>
        </w:rPr>
        <w:t>支持新增、修改、删除出库单据的功能；</w:t>
      </w:r>
    </w:p>
    <w:p w14:paraId="5D2767E1">
      <w:pPr>
        <w:spacing w:line="300" w:lineRule="auto"/>
        <w:ind w:firstLine="480"/>
        <w:rPr>
          <w:rFonts w:ascii="宋体" w:hAnsi="宋体" w:cs="宋体"/>
        </w:rPr>
      </w:pPr>
      <w:r>
        <w:rPr>
          <w:rFonts w:hint="eastAsia" w:ascii="宋体" w:hAnsi="宋体" w:cs="宋体"/>
        </w:rPr>
        <w:t>支持按条件检索出库单据记录的功能；</w:t>
      </w:r>
    </w:p>
    <w:p w14:paraId="4BC90664">
      <w:pPr>
        <w:spacing w:line="300" w:lineRule="auto"/>
        <w:ind w:firstLine="480"/>
        <w:rPr>
          <w:rFonts w:ascii="宋体" w:hAnsi="宋体" w:cs="宋体"/>
        </w:rPr>
      </w:pPr>
      <w:r>
        <w:rPr>
          <w:rFonts w:hint="eastAsia" w:ascii="宋体" w:hAnsi="宋体" w:cs="宋体"/>
        </w:rPr>
        <w:t>支持药品出库自动记账功能。</w:t>
      </w:r>
    </w:p>
    <w:p w14:paraId="7A071A7E">
      <w:pPr>
        <w:spacing w:line="300" w:lineRule="auto"/>
        <w:ind w:firstLine="480"/>
        <w:rPr>
          <w:rFonts w:ascii="宋体" w:hAnsi="宋体" w:cs="宋体"/>
        </w:rPr>
      </w:pPr>
      <w:r>
        <w:rPr>
          <w:rFonts w:hint="eastAsia" w:ascii="宋体" w:hAnsi="宋体" w:cs="宋体"/>
        </w:rPr>
        <w:t>③受理请领</w:t>
      </w:r>
    </w:p>
    <w:p w14:paraId="7D9050C0">
      <w:pPr>
        <w:spacing w:line="300" w:lineRule="auto"/>
        <w:ind w:firstLine="480"/>
        <w:rPr>
          <w:rFonts w:ascii="宋体" w:hAnsi="宋体" w:cs="宋体"/>
        </w:rPr>
      </w:pPr>
      <w:r>
        <w:rPr>
          <w:rFonts w:hint="eastAsia" w:ascii="宋体" w:hAnsi="宋体" w:cs="宋体"/>
        </w:rPr>
        <w:t>支持接收不同药房的请领单；</w:t>
      </w:r>
    </w:p>
    <w:p w14:paraId="2476D50E">
      <w:pPr>
        <w:spacing w:line="300" w:lineRule="auto"/>
        <w:ind w:firstLine="480"/>
        <w:rPr>
          <w:rFonts w:ascii="宋体" w:hAnsi="宋体" w:cs="宋体"/>
        </w:rPr>
      </w:pPr>
      <w:r>
        <w:rPr>
          <w:rFonts w:hint="eastAsia" w:ascii="宋体" w:hAnsi="宋体" w:cs="宋体"/>
        </w:rPr>
        <w:t>支持受理请领后生成出库单；</w:t>
      </w:r>
    </w:p>
    <w:p w14:paraId="7DD844F0">
      <w:pPr>
        <w:spacing w:line="300" w:lineRule="auto"/>
        <w:ind w:firstLine="480"/>
        <w:rPr>
          <w:rFonts w:ascii="宋体" w:hAnsi="宋体" w:cs="宋体"/>
        </w:rPr>
      </w:pPr>
      <w:r>
        <w:rPr>
          <w:rFonts w:hint="eastAsia" w:ascii="宋体" w:hAnsi="宋体" w:cs="宋体"/>
        </w:rPr>
        <w:t>支持库存不足的药品生成采购计划单。</w:t>
      </w:r>
    </w:p>
    <w:p w14:paraId="6CD996A2">
      <w:pPr>
        <w:spacing w:line="300" w:lineRule="auto"/>
        <w:ind w:firstLine="480"/>
        <w:rPr>
          <w:rFonts w:ascii="宋体" w:hAnsi="宋体" w:cs="宋体"/>
        </w:rPr>
      </w:pPr>
      <w:r>
        <w:rPr>
          <w:rFonts w:hint="eastAsia" w:ascii="宋体" w:hAnsi="宋体" w:cs="宋体"/>
        </w:rPr>
        <w:t>④药品调价</w:t>
      </w:r>
    </w:p>
    <w:p w14:paraId="7274B0F8">
      <w:pPr>
        <w:spacing w:line="300" w:lineRule="auto"/>
        <w:ind w:firstLine="480"/>
        <w:rPr>
          <w:rFonts w:ascii="宋体" w:hAnsi="宋体" w:cs="宋体"/>
        </w:rPr>
      </w:pPr>
      <w:r>
        <w:rPr>
          <w:rFonts w:hint="eastAsia" w:ascii="宋体" w:hAnsi="宋体" w:cs="宋体"/>
        </w:rPr>
        <w:t>支持对药品进行调价操作的功能；</w:t>
      </w:r>
    </w:p>
    <w:p w14:paraId="01B61E7F">
      <w:pPr>
        <w:spacing w:line="300" w:lineRule="auto"/>
        <w:ind w:firstLine="480"/>
        <w:rPr>
          <w:rFonts w:ascii="宋体" w:hAnsi="宋体" w:cs="宋体"/>
        </w:rPr>
      </w:pPr>
      <w:r>
        <w:rPr>
          <w:rFonts w:hint="eastAsia" w:ascii="宋体" w:hAnsi="宋体" w:cs="宋体"/>
        </w:rPr>
        <w:t>支持按不同条件批量导入明细数据的功能；</w:t>
      </w:r>
    </w:p>
    <w:p w14:paraId="42BCA01D">
      <w:pPr>
        <w:spacing w:line="300" w:lineRule="auto"/>
        <w:ind w:firstLine="480"/>
        <w:rPr>
          <w:rFonts w:ascii="宋体" w:hAnsi="宋体" w:cs="宋体"/>
        </w:rPr>
      </w:pPr>
      <w:r>
        <w:rPr>
          <w:rFonts w:hint="eastAsia" w:ascii="宋体" w:hAnsi="宋体" w:cs="宋体"/>
        </w:rPr>
        <w:t>支持尾差不平查询；</w:t>
      </w:r>
    </w:p>
    <w:p w14:paraId="5957584B">
      <w:pPr>
        <w:spacing w:line="300" w:lineRule="auto"/>
        <w:ind w:firstLine="480"/>
        <w:rPr>
          <w:rFonts w:ascii="宋体" w:hAnsi="宋体" w:cs="宋体"/>
        </w:rPr>
      </w:pPr>
      <w:r>
        <w:rPr>
          <w:rFonts w:hint="eastAsia" w:ascii="宋体" w:hAnsi="宋体" w:cs="宋体"/>
        </w:rPr>
        <w:t>支持自动调价。</w:t>
      </w:r>
    </w:p>
    <w:p w14:paraId="06E32B56">
      <w:pPr>
        <w:spacing w:line="300" w:lineRule="auto"/>
        <w:ind w:firstLine="480"/>
        <w:rPr>
          <w:rFonts w:ascii="宋体" w:hAnsi="宋体" w:cs="宋体"/>
        </w:rPr>
      </w:pPr>
      <w:r>
        <w:rPr>
          <w:rFonts w:hint="eastAsia" w:ascii="宋体" w:hAnsi="宋体" w:cs="宋体"/>
        </w:rPr>
        <w:t>⑤药品盘存</w:t>
      </w:r>
    </w:p>
    <w:p w14:paraId="54023FE8">
      <w:pPr>
        <w:spacing w:line="300" w:lineRule="auto"/>
        <w:ind w:firstLine="480"/>
        <w:rPr>
          <w:rFonts w:ascii="宋体" w:hAnsi="宋体" w:cs="宋体"/>
        </w:rPr>
      </w:pPr>
      <w:r>
        <w:rPr>
          <w:rFonts w:hint="eastAsia" w:ascii="宋体" w:hAnsi="宋体" w:cs="宋体"/>
        </w:rPr>
        <w:t>支持药品盘点的功能；</w:t>
      </w:r>
    </w:p>
    <w:p w14:paraId="755A93ED">
      <w:pPr>
        <w:spacing w:line="300" w:lineRule="auto"/>
        <w:ind w:firstLine="480"/>
        <w:rPr>
          <w:rFonts w:ascii="宋体" w:hAnsi="宋体" w:cs="宋体"/>
        </w:rPr>
      </w:pPr>
      <w:r>
        <w:rPr>
          <w:rFonts w:hint="eastAsia" w:ascii="宋体" w:hAnsi="宋体" w:cs="宋体"/>
        </w:rPr>
        <w:t>支持按不同条件批量导入明细数据的功能。</w:t>
      </w:r>
    </w:p>
    <w:p w14:paraId="2EE9D379">
      <w:pPr>
        <w:spacing w:line="300" w:lineRule="auto"/>
        <w:ind w:firstLine="480"/>
        <w:rPr>
          <w:rFonts w:ascii="宋体" w:hAnsi="宋体" w:cs="宋体"/>
        </w:rPr>
      </w:pPr>
      <w:r>
        <w:rPr>
          <w:rFonts w:hint="eastAsia" w:ascii="宋体" w:hAnsi="宋体" w:cs="宋体"/>
        </w:rPr>
        <w:t>⑥期末结转</w:t>
      </w:r>
    </w:p>
    <w:p w14:paraId="5B62A3D8">
      <w:pPr>
        <w:spacing w:line="300" w:lineRule="auto"/>
        <w:ind w:firstLine="480"/>
        <w:rPr>
          <w:rFonts w:ascii="宋体" w:hAnsi="宋体" w:cs="宋体"/>
        </w:rPr>
      </w:pPr>
      <w:r>
        <w:rPr>
          <w:rFonts w:hint="eastAsia" w:ascii="宋体" w:hAnsi="宋体" w:cs="宋体"/>
        </w:rPr>
        <w:t>支持为库房会计进行财务期间的结转处理的功能。</w:t>
      </w:r>
    </w:p>
    <w:p w14:paraId="72347BF8">
      <w:pPr>
        <w:spacing w:line="300" w:lineRule="auto"/>
        <w:ind w:firstLine="480"/>
        <w:rPr>
          <w:rFonts w:ascii="宋体" w:hAnsi="宋体" w:cs="宋体"/>
        </w:rPr>
      </w:pPr>
      <w:r>
        <w:rPr>
          <w:rFonts w:hint="eastAsia" w:ascii="宋体" w:hAnsi="宋体" w:cs="宋体"/>
        </w:rPr>
        <w:t>⑦药品采购</w:t>
      </w:r>
    </w:p>
    <w:p w14:paraId="6284C583">
      <w:pPr>
        <w:spacing w:line="300" w:lineRule="auto"/>
        <w:ind w:firstLine="480"/>
        <w:rPr>
          <w:rFonts w:ascii="宋体" w:hAnsi="宋体" w:cs="宋体"/>
        </w:rPr>
      </w:pPr>
      <w:r>
        <w:rPr>
          <w:rFonts w:hint="eastAsia" w:ascii="宋体" w:hAnsi="宋体" w:cs="宋体"/>
        </w:rPr>
        <w:t>支持根据消耗量、低储等多规则自动生成采购计划单；</w:t>
      </w:r>
    </w:p>
    <w:p w14:paraId="1A9A2C80">
      <w:pPr>
        <w:spacing w:line="300" w:lineRule="auto"/>
        <w:ind w:firstLine="480"/>
        <w:rPr>
          <w:rFonts w:ascii="宋体" w:hAnsi="宋体" w:cs="宋体"/>
        </w:rPr>
      </w:pPr>
      <w:r>
        <w:rPr>
          <w:rFonts w:hint="eastAsia" w:ascii="宋体" w:hAnsi="宋体" w:cs="宋体"/>
        </w:rPr>
        <w:t>支持按日期查询采购计划单，可新增、修改、删除采购计划单。</w:t>
      </w:r>
    </w:p>
    <w:p w14:paraId="27A9F248">
      <w:pPr>
        <w:spacing w:line="300" w:lineRule="auto"/>
        <w:ind w:firstLine="480"/>
        <w:rPr>
          <w:rFonts w:ascii="宋体" w:hAnsi="宋体" w:cs="宋体"/>
        </w:rPr>
      </w:pPr>
      <w:r>
        <w:rPr>
          <w:rFonts w:hint="eastAsia" w:ascii="宋体" w:hAnsi="宋体" w:cs="宋体"/>
        </w:rPr>
        <w:t>⑧应付款管理</w:t>
      </w:r>
    </w:p>
    <w:p w14:paraId="3DC08E72">
      <w:pPr>
        <w:spacing w:line="300" w:lineRule="auto"/>
        <w:ind w:firstLine="480"/>
        <w:rPr>
          <w:rFonts w:ascii="宋体" w:hAnsi="宋体" w:cs="宋体"/>
        </w:rPr>
      </w:pPr>
      <w:r>
        <w:rPr>
          <w:rFonts w:hint="eastAsia" w:ascii="宋体" w:hAnsi="宋体" w:cs="宋体"/>
        </w:rPr>
        <w:t>支持可对未付结算单进行退单、作废、未取单据、销账等功能；</w:t>
      </w:r>
    </w:p>
    <w:p w14:paraId="1F258089">
      <w:pPr>
        <w:spacing w:line="300" w:lineRule="auto"/>
        <w:ind w:firstLine="480"/>
        <w:rPr>
          <w:rFonts w:ascii="宋体" w:hAnsi="宋体" w:cs="宋体"/>
        </w:rPr>
      </w:pPr>
      <w:r>
        <w:rPr>
          <w:rFonts w:hint="eastAsia" w:ascii="宋体" w:hAnsi="宋体" w:cs="宋体"/>
        </w:rPr>
        <w:t>支持入库单补登发票号码的功能。</w:t>
      </w:r>
    </w:p>
    <w:p w14:paraId="7CC0C86E">
      <w:pPr>
        <w:spacing w:line="300" w:lineRule="auto"/>
        <w:ind w:firstLine="480"/>
        <w:rPr>
          <w:rFonts w:ascii="宋体" w:hAnsi="宋体" w:cs="宋体"/>
        </w:rPr>
      </w:pPr>
      <w:r>
        <w:rPr>
          <w:rFonts w:hint="eastAsia" w:ascii="宋体" w:hAnsi="宋体" w:cs="宋体"/>
        </w:rPr>
        <w:t>⑨报损管理</w:t>
      </w:r>
    </w:p>
    <w:p w14:paraId="0AD61ACD">
      <w:pPr>
        <w:spacing w:line="300" w:lineRule="auto"/>
        <w:ind w:firstLine="480"/>
        <w:rPr>
          <w:rFonts w:ascii="宋体" w:hAnsi="宋体" w:cs="宋体"/>
        </w:rPr>
      </w:pPr>
      <w:r>
        <w:rPr>
          <w:rFonts w:hint="eastAsia" w:ascii="宋体" w:hAnsi="宋体" w:cs="宋体"/>
        </w:rPr>
        <w:t>支持药库房工作人员对药品进行报损操作的功能。</w:t>
      </w:r>
    </w:p>
    <w:p w14:paraId="52CEE13F">
      <w:pPr>
        <w:spacing w:line="300" w:lineRule="auto"/>
        <w:ind w:firstLine="480"/>
        <w:rPr>
          <w:rFonts w:ascii="宋体" w:hAnsi="宋体" w:cs="宋体"/>
        </w:rPr>
      </w:pPr>
      <w:r>
        <w:rPr>
          <w:rFonts w:hint="eastAsia" w:ascii="宋体" w:hAnsi="宋体" w:cs="宋体"/>
        </w:rPr>
        <w:t>⑩借还药</w:t>
      </w:r>
    </w:p>
    <w:p w14:paraId="65A3FF42">
      <w:pPr>
        <w:spacing w:line="300" w:lineRule="auto"/>
        <w:ind w:firstLine="480"/>
        <w:rPr>
          <w:rFonts w:ascii="宋体" w:hAnsi="宋体" w:cs="宋体"/>
        </w:rPr>
      </w:pPr>
      <w:r>
        <w:rPr>
          <w:rFonts w:hint="eastAsia" w:ascii="宋体" w:hAnsi="宋体" w:cs="宋体"/>
        </w:rPr>
        <w:t>支持为科室或个人进行借还药操作的功能。</w:t>
      </w:r>
    </w:p>
    <w:p w14:paraId="5F846ADB">
      <w:pPr>
        <w:spacing w:line="300" w:lineRule="auto"/>
        <w:ind w:firstLine="480"/>
        <w:rPr>
          <w:rFonts w:ascii="宋体" w:hAnsi="宋体" w:cs="宋体"/>
        </w:rPr>
      </w:pPr>
      <w:r>
        <w:rPr>
          <w:rFonts w:ascii="Cambria Math" w:hAnsi="Cambria Math" w:cs="Cambria Math"/>
        </w:rPr>
        <w:t>⑪</w:t>
      </w:r>
      <w:r>
        <w:rPr>
          <w:rFonts w:hint="eastAsia" w:ascii="宋体" w:hAnsi="宋体" w:cs="宋体"/>
        </w:rPr>
        <w:t>质量验收</w:t>
      </w:r>
    </w:p>
    <w:p w14:paraId="76043244">
      <w:pPr>
        <w:spacing w:line="300" w:lineRule="auto"/>
        <w:ind w:firstLine="480"/>
        <w:rPr>
          <w:rFonts w:ascii="宋体" w:hAnsi="宋体" w:cs="宋体"/>
        </w:rPr>
      </w:pPr>
      <w:r>
        <w:rPr>
          <w:rFonts w:hint="eastAsia" w:ascii="宋体" w:hAnsi="宋体" w:cs="宋体"/>
        </w:rPr>
        <w:t>支持入库药品进行质量验收的功能。</w:t>
      </w:r>
    </w:p>
    <w:p w14:paraId="1A094B53">
      <w:pPr>
        <w:spacing w:line="300" w:lineRule="auto"/>
        <w:ind w:firstLine="480"/>
        <w:rPr>
          <w:rFonts w:ascii="宋体" w:hAnsi="宋体" w:cs="宋体"/>
        </w:rPr>
      </w:pPr>
      <w:r>
        <w:rPr>
          <w:rFonts w:ascii="Cambria Math" w:hAnsi="Cambria Math" w:cs="Cambria Math"/>
        </w:rPr>
        <w:t>⑫</w:t>
      </w:r>
      <w:r>
        <w:rPr>
          <w:rFonts w:hint="eastAsia" w:ascii="宋体" w:hAnsi="宋体" w:cs="宋体"/>
        </w:rPr>
        <w:t>效期管理</w:t>
      </w:r>
    </w:p>
    <w:p w14:paraId="719B62ED">
      <w:pPr>
        <w:spacing w:line="300" w:lineRule="auto"/>
        <w:ind w:firstLine="480"/>
        <w:rPr>
          <w:rFonts w:ascii="宋体" w:hAnsi="宋体" w:cs="宋体"/>
        </w:rPr>
      </w:pPr>
      <w:r>
        <w:rPr>
          <w:rFonts w:hint="eastAsia" w:ascii="宋体" w:hAnsi="宋体" w:cs="宋体"/>
        </w:rPr>
        <w:t>支持按筛选条件对效期将近的药品进行查询的功能；</w:t>
      </w:r>
    </w:p>
    <w:p w14:paraId="712F0BA4">
      <w:pPr>
        <w:spacing w:line="300" w:lineRule="auto"/>
        <w:ind w:firstLine="480"/>
        <w:rPr>
          <w:rFonts w:ascii="宋体" w:hAnsi="宋体" w:cs="宋体"/>
        </w:rPr>
      </w:pPr>
      <w:r>
        <w:rPr>
          <w:rFonts w:hint="eastAsia" w:ascii="宋体" w:hAnsi="宋体" w:cs="宋体"/>
        </w:rPr>
        <w:t>支持对效期药品进行退库的功能；</w:t>
      </w:r>
    </w:p>
    <w:p w14:paraId="34DE81FF">
      <w:pPr>
        <w:spacing w:line="300" w:lineRule="auto"/>
        <w:ind w:firstLine="480"/>
        <w:rPr>
          <w:rFonts w:ascii="宋体" w:hAnsi="宋体" w:cs="宋体"/>
        </w:rPr>
      </w:pPr>
      <w:r>
        <w:rPr>
          <w:rFonts w:hint="eastAsia" w:ascii="宋体" w:hAnsi="宋体" w:cs="宋体"/>
        </w:rPr>
        <w:t>支持对不同效期的药品进行区分显示。</w:t>
      </w:r>
    </w:p>
    <w:p w14:paraId="572DF15F">
      <w:pPr>
        <w:spacing w:line="300" w:lineRule="auto"/>
        <w:ind w:firstLine="480"/>
        <w:rPr>
          <w:rFonts w:ascii="宋体" w:hAnsi="宋体" w:cs="宋体"/>
        </w:rPr>
      </w:pPr>
      <w:r>
        <w:rPr>
          <w:rFonts w:hint="eastAsia" w:ascii="宋体" w:hAnsi="宋体" w:cs="宋体"/>
        </w:rPr>
        <w:t>3.1.6.2基础设置</w:t>
      </w:r>
    </w:p>
    <w:p w14:paraId="1891AC45">
      <w:pPr>
        <w:spacing w:line="300" w:lineRule="auto"/>
        <w:ind w:firstLine="480"/>
        <w:rPr>
          <w:rFonts w:ascii="宋体" w:hAnsi="宋体" w:cs="宋体"/>
        </w:rPr>
      </w:pPr>
      <w:r>
        <w:rPr>
          <w:rFonts w:hint="eastAsia" w:ascii="宋体" w:hAnsi="宋体" w:cs="宋体"/>
        </w:rPr>
        <w:t>①药品字典维护</w:t>
      </w:r>
    </w:p>
    <w:p w14:paraId="278A95FB">
      <w:pPr>
        <w:spacing w:line="300" w:lineRule="auto"/>
        <w:ind w:firstLine="480"/>
        <w:rPr>
          <w:rFonts w:ascii="宋体" w:hAnsi="宋体" w:cs="宋体"/>
        </w:rPr>
      </w:pPr>
      <w:r>
        <w:rPr>
          <w:rFonts w:hint="eastAsia" w:ascii="宋体" w:hAnsi="宋体" w:cs="宋体"/>
        </w:rPr>
        <w:t>支持新增、删除、修改药品信息的功能。</w:t>
      </w:r>
    </w:p>
    <w:p w14:paraId="0AA87988">
      <w:pPr>
        <w:spacing w:line="300" w:lineRule="auto"/>
        <w:ind w:firstLine="480"/>
        <w:rPr>
          <w:rFonts w:ascii="宋体" w:hAnsi="宋体" w:cs="宋体"/>
        </w:rPr>
      </w:pPr>
      <w:r>
        <w:rPr>
          <w:rFonts w:hint="eastAsia" w:ascii="宋体" w:hAnsi="宋体" w:cs="宋体"/>
        </w:rPr>
        <w:t>②药品类别维护</w:t>
      </w:r>
    </w:p>
    <w:p w14:paraId="7C4B047C">
      <w:pPr>
        <w:spacing w:line="300" w:lineRule="auto"/>
        <w:ind w:firstLine="480"/>
        <w:rPr>
          <w:rFonts w:ascii="宋体" w:hAnsi="宋体" w:cs="宋体"/>
        </w:rPr>
      </w:pPr>
      <w:r>
        <w:rPr>
          <w:rFonts w:hint="eastAsia" w:ascii="宋体" w:hAnsi="宋体" w:cs="宋体"/>
        </w:rPr>
        <w:t>支持新增、删除、修改药品类别的功能。</w:t>
      </w:r>
    </w:p>
    <w:p w14:paraId="64F7FE15">
      <w:pPr>
        <w:spacing w:line="300" w:lineRule="auto"/>
        <w:ind w:firstLine="480"/>
        <w:rPr>
          <w:rFonts w:ascii="宋体" w:hAnsi="宋体" w:cs="宋体"/>
        </w:rPr>
      </w:pPr>
      <w:r>
        <w:rPr>
          <w:rFonts w:hint="eastAsia" w:ascii="宋体" w:hAnsi="宋体" w:cs="宋体"/>
        </w:rPr>
        <w:t>③药品基础数据维护</w:t>
      </w:r>
    </w:p>
    <w:p w14:paraId="18DB6158">
      <w:pPr>
        <w:spacing w:line="300" w:lineRule="auto"/>
        <w:ind w:firstLine="480"/>
        <w:rPr>
          <w:rFonts w:ascii="宋体" w:hAnsi="宋体" w:cs="宋体"/>
        </w:rPr>
      </w:pPr>
      <w:r>
        <w:rPr>
          <w:rFonts w:hint="eastAsia" w:ascii="宋体" w:hAnsi="宋体" w:cs="宋体"/>
        </w:rPr>
        <w:t>支持药品基本信息维护的功能，主要包括：药品产地、供货单位、调拨单位、药品招标单位等。</w:t>
      </w:r>
    </w:p>
    <w:p w14:paraId="33322E28">
      <w:pPr>
        <w:spacing w:line="300" w:lineRule="auto"/>
        <w:ind w:firstLine="480"/>
        <w:rPr>
          <w:rFonts w:ascii="宋体" w:hAnsi="宋体" w:cs="宋体"/>
        </w:rPr>
      </w:pPr>
      <w:r>
        <w:rPr>
          <w:rFonts w:hint="eastAsia" w:ascii="宋体" w:hAnsi="宋体" w:cs="宋体"/>
        </w:rPr>
        <w:t>④高级数据维护</w:t>
      </w:r>
    </w:p>
    <w:p w14:paraId="27218F6C">
      <w:pPr>
        <w:spacing w:line="300" w:lineRule="auto"/>
        <w:ind w:firstLine="480"/>
        <w:rPr>
          <w:rFonts w:ascii="宋体" w:hAnsi="宋体" w:cs="宋体"/>
        </w:rPr>
      </w:pPr>
      <w:r>
        <w:rPr>
          <w:rFonts w:hint="eastAsia" w:ascii="宋体" w:hAnsi="宋体" w:cs="宋体"/>
        </w:rPr>
        <w:t>支持维护出入库方式、统计药品分类、库存上下限、药品摆放位置的功能；</w:t>
      </w:r>
    </w:p>
    <w:p w14:paraId="4D87E25F">
      <w:pPr>
        <w:spacing w:line="300" w:lineRule="auto"/>
        <w:ind w:firstLine="480"/>
        <w:rPr>
          <w:rFonts w:ascii="宋体" w:hAnsi="宋体" w:cs="宋体"/>
        </w:rPr>
      </w:pPr>
      <w:r>
        <w:rPr>
          <w:rFonts w:hint="eastAsia" w:ascii="宋体" w:hAnsi="宋体" w:cs="宋体"/>
        </w:rPr>
        <w:t>支持药品各类属性维护，如基数药、4+7药品、GCP药品等。</w:t>
      </w:r>
    </w:p>
    <w:p w14:paraId="710442EE">
      <w:pPr>
        <w:spacing w:line="300" w:lineRule="auto"/>
        <w:ind w:firstLine="480"/>
        <w:rPr>
          <w:rFonts w:ascii="宋体" w:hAnsi="宋体" w:cs="宋体"/>
        </w:rPr>
      </w:pPr>
      <w:r>
        <w:rPr>
          <w:rFonts w:hint="eastAsia" w:ascii="宋体" w:hAnsi="宋体" w:cs="宋体"/>
        </w:rPr>
        <w:t>⑤规格设置</w:t>
      </w:r>
    </w:p>
    <w:p w14:paraId="4B889E4B">
      <w:pPr>
        <w:spacing w:line="300" w:lineRule="auto"/>
        <w:ind w:firstLine="480"/>
        <w:rPr>
          <w:rFonts w:ascii="宋体" w:hAnsi="宋体" w:cs="宋体"/>
        </w:rPr>
      </w:pPr>
      <w:r>
        <w:rPr>
          <w:rFonts w:hint="eastAsia" w:ascii="宋体" w:hAnsi="宋体" w:cs="宋体"/>
        </w:rPr>
        <w:t>支持维护药品的最小规格转换、增加中间规格的功能。</w:t>
      </w:r>
    </w:p>
    <w:p w14:paraId="532D8A92">
      <w:pPr>
        <w:spacing w:line="300" w:lineRule="auto"/>
        <w:ind w:firstLine="480"/>
        <w:rPr>
          <w:rFonts w:ascii="宋体" w:hAnsi="宋体" w:cs="宋体"/>
        </w:rPr>
      </w:pPr>
      <w:r>
        <w:rPr>
          <w:rFonts w:hint="eastAsia" w:ascii="宋体" w:hAnsi="宋体" w:cs="宋体"/>
        </w:rPr>
        <w:t>3.1.6.3查询统计</w:t>
      </w:r>
    </w:p>
    <w:p w14:paraId="1529EF63">
      <w:pPr>
        <w:spacing w:line="300" w:lineRule="auto"/>
        <w:ind w:firstLine="480"/>
        <w:rPr>
          <w:rFonts w:ascii="宋体" w:hAnsi="宋体" w:cs="宋体"/>
        </w:rPr>
      </w:pPr>
      <w:r>
        <w:rPr>
          <w:rFonts w:hint="eastAsia" w:ascii="宋体" w:hAnsi="宋体" w:cs="宋体"/>
        </w:rPr>
        <w:t>①月报</w:t>
      </w:r>
    </w:p>
    <w:p w14:paraId="04D17578">
      <w:pPr>
        <w:spacing w:line="300" w:lineRule="auto"/>
        <w:ind w:firstLine="480"/>
        <w:rPr>
          <w:rFonts w:ascii="宋体" w:hAnsi="宋体" w:cs="宋体"/>
        </w:rPr>
      </w:pPr>
      <w:r>
        <w:rPr>
          <w:rFonts w:hint="eastAsia" w:ascii="宋体" w:hAnsi="宋体" w:cs="宋体"/>
        </w:rPr>
        <w:t>支持药库房统计一段时间内的药品收支情况的功能。</w:t>
      </w:r>
    </w:p>
    <w:p w14:paraId="72944186">
      <w:pPr>
        <w:spacing w:line="300" w:lineRule="auto"/>
        <w:ind w:firstLine="480"/>
        <w:rPr>
          <w:rFonts w:ascii="宋体" w:hAnsi="宋体" w:cs="宋体"/>
        </w:rPr>
      </w:pPr>
      <w:r>
        <w:rPr>
          <w:rFonts w:hint="eastAsia" w:ascii="宋体" w:hAnsi="宋体" w:cs="宋体"/>
        </w:rPr>
        <w:t>②处方查询</w:t>
      </w:r>
    </w:p>
    <w:p w14:paraId="3CA2B614">
      <w:pPr>
        <w:spacing w:line="300" w:lineRule="auto"/>
        <w:ind w:firstLine="480"/>
        <w:rPr>
          <w:rFonts w:ascii="宋体" w:hAnsi="宋体" w:cs="宋体"/>
        </w:rPr>
      </w:pPr>
      <w:r>
        <w:rPr>
          <w:rFonts w:hint="eastAsia" w:ascii="宋体" w:hAnsi="宋体" w:cs="宋体"/>
        </w:rPr>
        <w:t>支持查询处方发放情况的功能。</w:t>
      </w:r>
    </w:p>
    <w:p w14:paraId="492FF59B">
      <w:pPr>
        <w:spacing w:line="300" w:lineRule="auto"/>
        <w:ind w:firstLine="480"/>
        <w:rPr>
          <w:rFonts w:ascii="宋体" w:hAnsi="宋体" w:cs="宋体"/>
        </w:rPr>
      </w:pPr>
      <w:r>
        <w:rPr>
          <w:rFonts w:hint="eastAsia" w:ascii="宋体" w:hAnsi="宋体" w:cs="宋体"/>
        </w:rPr>
        <w:t>③药品账簿查询</w:t>
      </w:r>
    </w:p>
    <w:p w14:paraId="4FEE1B11">
      <w:pPr>
        <w:spacing w:line="300" w:lineRule="auto"/>
        <w:ind w:firstLine="480"/>
        <w:rPr>
          <w:rFonts w:ascii="宋体" w:hAnsi="宋体" w:cs="宋体"/>
        </w:rPr>
      </w:pPr>
      <w:r>
        <w:rPr>
          <w:rFonts w:hint="eastAsia" w:ascii="宋体" w:hAnsi="宋体" w:cs="宋体"/>
        </w:rPr>
        <w:t>支持查询药品流水账目的功能。</w:t>
      </w:r>
    </w:p>
    <w:p w14:paraId="7C913A42">
      <w:pPr>
        <w:spacing w:line="300" w:lineRule="auto"/>
        <w:ind w:firstLine="480"/>
        <w:rPr>
          <w:rFonts w:ascii="宋体" w:hAnsi="宋体" w:cs="宋体"/>
        </w:rPr>
      </w:pPr>
      <w:r>
        <w:rPr>
          <w:rFonts w:hint="eastAsia" w:ascii="宋体" w:hAnsi="宋体" w:cs="宋体"/>
        </w:rPr>
        <w:t>④库存查询</w:t>
      </w:r>
    </w:p>
    <w:p w14:paraId="6A74E312">
      <w:pPr>
        <w:spacing w:line="300" w:lineRule="auto"/>
        <w:ind w:firstLine="480"/>
        <w:rPr>
          <w:rFonts w:ascii="宋体" w:hAnsi="宋体" w:cs="宋体"/>
        </w:rPr>
      </w:pPr>
      <w:r>
        <w:rPr>
          <w:rFonts w:hint="eastAsia" w:ascii="宋体" w:hAnsi="宋体" w:cs="宋体"/>
        </w:rPr>
        <w:t>支持药库房查看药品库存情况的功能。</w:t>
      </w:r>
    </w:p>
    <w:p w14:paraId="2138155D">
      <w:pPr>
        <w:spacing w:line="300" w:lineRule="auto"/>
        <w:ind w:firstLine="482"/>
        <w:rPr>
          <w:rFonts w:ascii="宋体" w:hAnsi="宋体" w:cs="宋体"/>
          <w:b/>
          <w:bCs/>
        </w:rPr>
      </w:pPr>
      <w:bookmarkStart w:id="39" w:name="_Toc175842716"/>
      <w:bookmarkStart w:id="40" w:name="_Toc101702184"/>
      <w:bookmarkStart w:id="41" w:name="_Toc101702182"/>
      <w:r>
        <w:rPr>
          <w:rFonts w:hint="eastAsia" w:ascii="宋体" w:hAnsi="宋体" w:cs="宋体"/>
          <w:b/>
          <w:bCs/>
        </w:rPr>
        <w:t>3.1.7急诊皮试输液系统</w:t>
      </w:r>
      <w:bookmarkEnd w:id="39"/>
    </w:p>
    <w:p w14:paraId="7F9852DE">
      <w:pPr>
        <w:spacing w:line="300" w:lineRule="auto"/>
        <w:ind w:firstLine="480"/>
        <w:rPr>
          <w:rFonts w:ascii="宋体" w:hAnsi="宋体" w:cs="宋体"/>
        </w:rPr>
      </w:pPr>
      <w:r>
        <w:rPr>
          <w:rFonts w:hint="eastAsia" w:ascii="宋体" w:hAnsi="宋体" w:cs="宋体"/>
        </w:rPr>
        <w:t>3.1.7.1输液-接药</w:t>
      </w:r>
    </w:p>
    <w:p w14:paraId="11B016CC">
      <w:pPr>
        <w:spacing w:line="300" w:lineRule="auto"/>
        <w:ind w:firstLine="480"/>
        <w:rPr>
          <w:rFonts w:ascii="宋体" w:hAnsi="宋体" w:cs="宋体"/>
        </w:rPr>
      </w:pPr>
      <w:r>
        <w:rPr>
          <w:rFonts w:hint="eastAsia" w:ascii="宋体" w:hAnsi="宋体" w:cs="宋体"/>
        </w:rPr>
        <w:t>支持以下功能点：</w:t>
      </w:r>
    </w:p>
    <w:p w14:paraId="2B67453C">
      <w:pPr>
        <w:spacing w:line="300" w:lineRule="auto"/>
        <w:ind w:firstLine="480"/>
        <w:rPr>
          <w:rFonts w:ascii="宋体" w:hAnsi="宋体" w:cs="宋体"/>
        </w:rPr>
      </w:pPr>
      <w:r>
        <w:rPr>
          <w:rFonts w:hint="eastAsia" w:ascii="宋体" w:hAnsi="宋体" w:cs="宋体"/>
        </w:rPr>
        <w:t>接药登记：支持护士扫码或读卡核对本次输液药品，进行接药登记；</w:t>
      </w:r>
    </w:p>
    <w:p w14:paraId="33D7E052">
      <w:pPr>
        <w:spacing w:line="300" w:lineRule="auto"/>
        <w:ind w:firstLine="480"/>
        <w:rPr>
          <w:rFonts w:ascii="宋体" w:hAnsi="宋体" w:cs="宋体"/>
        </w:rPr>
      </w:pPr>
      <w:r>
        <w:rPr>
          <w:rFonts w:hint="eastAsia" w:ascii="宋体" w:hAnsi="宋体" w:cs="宋体"/>
        </w:rPr>
        <w:t>选座：支持为患者选择座位；</w:t>
      </w:r>
    </w:p>
    <w:p w14:paraId="7BC5753D">
      <w:pPr>
        <w:spacing w:line="300" w:lineRule="auto"/>
        <w:ind w:firstLine="480"/>
        <w:rPr>
          <w:rFonts w:ascii="宋体" w:hAnsi="宋体" w:cs="宋体"/>
        </w:rPr>
      </w:pPr>
      <w:r>
        <w:rPr>
          <w:rFonts w:hint="eastAsia" w:ascii="宋体" w:hAnsi="宋体" w:cs="宋体"/>
        </w:rPr>
        <w:t>打印：支持双联单打印及补打印；</w:t>
      </w:r>
    </w:p>
    <w:p w14:paraId="612FA1FD">
      <w:pPr>
        <w:spacing w:line="300" w:lineRule="auto"/>
        <w:ind w:firstLine="480"/>
        <w:rPr>
          <w:rFonts w:ascii="宋体" w:hAnsi="宋体" w:cs="宋体"/>
        </w:rPr>
      </w:pPr>
      <w:r>
        <w:rPr>
          <w:rFonts w:hint="eastAsia" w:ascii="宋体" w:hAnsi="宋体" w:cs="宋体"/>
        </w:rPr>
        <w:t>收费项目：支持查看本次医嘱对应的收费项目信息，可由护士添加常用收费项目（留置针（套）、皮内注射（套）、皮下注射（套）、肌内注射（套）、一次性注射器、皮试液、临时床费等），同时支持在输液室进行结算支付。</w:t>
      </w:r>
    </w:p>
    <w:p w14:paraId="7B66586C">
      <w:pPr>
        <w:spacing w:line="300" w:lineRule="auto"/>
        <w:ind w:firstLine="480"/>
        <w:rPr>
          <w:rFonts w:ascii="宋体" w:hAnsi="宋体" w:cs="宋体"/>
        </w:rPr>
      </w:pPr>
      <w:r>
        <w:rPr>
          <w:rFonts w:hint="eastAsia" w:ascii="宋体" w:hAnsi="宋体" w:cs="宋体"/>
        </w:rPr>
        <w:t>3.1.7.2输液-输液执行</w:t>
      </w:r>
    </w:p>
    <w:p w14:paraId="205B2E8F">
      <w:pPr>
        <w:spacing w:line="300" w:lineRule="auto"/>
        <w:ind w:firstLine="480"/>
        <w:rPr>
          <w:rFonts w:ascii="宋体" w:hAnsi="宋体" w:cs="宋体"/>
        </w:rPr>
      </w:pPr>
      <w:r>
        <w:rPr>
          <w:rFonts w:hint="eastAsia" w:ascii="宋体" w:hAnsi="宋体" w:cs="宋体"/>
        </w:rPr>
        <w:t>支持以下功能点：</w:t>
      </w:r>
    </w:p>
    <w:p w14:paraId="6515D939">
      <w:pPr>
        <w:spacing w:line="300" w:lineRule="auto"/>
        <w:ind w:firstLine="480"/>
        <w:rPr>
          <w:rFonts w:ascii="宋体" w:hAnsi="宋体" w:cs="宋体"/>
        </w:rPr>
      </w:pPr>
      <w:r>
        <w:rPr>
          <w:rFonts w:hint="eastAsia" w:ascii="宋体" w:hAnsi="宋体" w:cs="宋体"/>
        </w:rPr>
        <w:t>输液执行：支持查看输液患者执行情况（本次输液总数，输液中、待输液等状态查看）同时支持在没有PDA的情况下在输液执行界面切换输液状态；</w:t>
      </w:r>
    </w:p>
    <w:p w14:paraId="123B3F2B">
      <w:pPr>
        <w:spacing w:line="300" w:lineRule="auto"/>
        <w:ind w:firstLine="480"/>
        <w:rPr>
          <w:rFonts w:ascii="宋体" w:hAnsi="宋体" w:cs="宋体"/>
        </w:rPr>
      </w:pPr>
      <w:r>
        <w:rPr>
          <w:rFonts w:hint="eastAsia" w:ascii="宋体" w:hAnsi="宋体" w:cs="宋体"/>
        </w:rPr>
        <w:t>输液巡视：实现输液巡视护士、巡视信息进行记录。</w:t>
      </w:r>
    </w:p>
    <w:p w14:paraId="05F317D6">
      <w:pPr>
        <w:spacing w:line="300" w:lineRule="auto"/>
        <w:ind w:firstLine="480"/>
        <w:rPr>
          <w:rFonts w:ascii="宋体" w:hAnsi="宋体" w:cs="宋体"/>
        </w:rPr>
      </w:pPr>
      <w:r>
        <w:rPr>
          <w:rFonts w:hint="eastAsia" w:ascii="宋体" w:hAnsi="宋体" w:cs="宋体"/>
        </w:rPr>
        <w:t>3.1.7.3输液工作量统计</w:t>
      </w:r>
    </w:p>
    <w:p w14:paraId="59E61D98">
      <w:pPr>
        <w:spacing w:line="300" w:lineRule="auto"/>
        <w:ind w:firstLine="480"/>
        <w:rPr>
          <w:rFonts w:ascii="宋体" w:hAnsi="宋体" w:cs="宋体"/>
        </w:rPr>
      </w:pPr>
      <w:r>
        <w:rPr>
          <w:rFonts w:hint="eastAsia" w:ascii="宋体" w:hAnsi="宋体" w:cs="宋体"/>
        </w:rPr>
        <w:t>支持以下功能点：</w:t>
      </w:r>
    </w:p>
    <w:p w14:paraId="6C0A3A8A">
      <w:pPr>
        <w:spacing w:line="300" w:lineRule="auto"/>
        <w:ind w:firstLine="480"/>
        <w:rPr>
          <w:rFonts w:ascii="宋体" w:hAnsi="宋体" w:cs="宋体"/>
        </w:rPr>
      </w:pPr>
      <w:r>
        <w:rPr>
          <w:rFonts w:hint="eastAsia" w:ascii="宋体" w:hAnsi="宋体" w:cs="宋体"/>
        </w:rPr>
        <w:t>接药记录统计；</w:t>
      </w:r>
    </w:p>
    <w:p w14:paraId="5F74B6AB">
      <w:pPr>
        <w:spacing w:line="300" w:lineRule="auto"/>
        <w:ind w:firstLine="480"/>
        <w:rPr>
          <w:rFonts w:ascii="宋体" w:hAnsi="宋体" w:cs="宋体"/>
        </w:rPr>
      </w:pPr>
      <w:r>
        <w:rPr>
          <w:rFonts w:hint="eastAsia" w:ascii="宋体" w:hAnsi="宋体" w:cs="宋体"/>
        </w:rPr>
        <w:t>输液记录统计。</w:t>
      </w:r>
    </w:p>
    <w:p w14:paraId="1B90A5C0">
      <w:pPr>
        <w:spacing w:line="300" w:lineRule="auto"/>
        <w:ind w:firstLine="480"/>
        <w:rPr>
          <w:rFonts w:ascii="宋体" w:hAnsi="宋体" w:cs="宋体"/>
        </w:rPr>
      </w:pPr>
      <w:r>
        <w:rPr>
          <w:rFonts w:hint="eastAsia" w:ascii="宋体" w:hAnsi="宋体" w:cs="宋体"/>
        </w:rPr>
        <w:t>3.1.7.4皮试登记、反馈、记录</w:t>
      </w:r>
    </w:p>
    <w:p w14:paraId="1733723F">
      <w:pPr>
        <w:spacing w:line="300" w:lineRule="auto"/>
        <w:ind w:firstLine="480"/>
        <w:rPr>
          <w:rFonts w:ascii="宋体" w:hAnsi="宋体" w:cs="宋体"/>
        </w:rPr>
      </w:pPr>
      <w:r>
        <w:rPr>
          <w:rFonts w:hint="eastAsia" w:ascii="宋体" w:hAnsi="宋体" w:cs="宋体"/>
        </w:rPr>
        <w:t>支持以下功能点：</w:t>
      </w:r>
    </w:p>
    <w:p w14:paraId="2BB296E8">
      <w:pPr>
        <w:spacing w:line="300" w:lineRule="auto"/>
        <w:ind w:firstLine="480"/>
        <w:rPr>
          <w:rFonts w:ascii="宋体" w:hAnsi="宋体" w:cs="宋体"/>
        </w:rPr>
      </w:pPr>
      <w:r>
        <w:rPr>
          <w:rFonts w:hint="eastAsia" w:ascii="宋体" w:hAnsi="宋体" w:cs="宋体"/>
        </w:rPr>
        <w:t>皮试登记：支持读卡后显示患者基本信息、药品信息，皮试信息的登记提交；</w:t>
      </w:r>
    </w:p>
    <w:p w14:paraId="7D5408B6">
      <w:pPr>
        <w:spacing w:line="300" w:lineRule="auto"/>
        <w:ind w:firstLine="480"/>
        <w:rPr>
          <w:rFonts w:ascii="宋体" w:hAnsi="宋体" w:cs="宋体"/>
        </w:rPr>
      </w:pPr>
      <w:r>
        <w:rPr>
          <w:rFonts w:hint="eastAsia" w:ascii="宋体" w:hAnsi="宋体" w:cs="宋体"/>
        </w:rPr>
        <w:t>皮试列表：支持以标签的形式展示患者的皮试信息（标签内容包括患者姓名、性别、年龄、药品名称、剂量、皮试观察时间、倒计时）。同时支持重新计时、皮试结果录入和消息备注并将结果同步到门诊医生站；</w:t>
      </w:r>
    </w:p>
    <w:p w14:paraId="1BDF246E">
      <w:pPr>
        <w:spacing w:line="300" w:lineRule="auto"/>
        <w:ind w:firstLine="480"/>
        <w:rPr>
          <w:rFonts w:ascii="宋体" w:hAnsi="宋体" w:cs="宋体"/>
        </w:rPr>
      </w:pPr>
      <w:r>
        <w:rPr>
          <w:rFonts w:hint="eastAsia" w:ascii="宋体" w:hAnsi="宋体" w:cs="宋体"/>
        </w:rPr>
        <w:t>皮试反馈：支持提示录入皮试反馈；</w:t>
      </w:r>
    </w:p>
    <w:p w14:paraId="5A85629B">
      <w:pPr>
        <w:spacing w:line="300" w:lineRule="auto"/>
        <w:ind w:firstLine="480"/>
        <w:rPr>
          <w:rFonts w:ascii="宋体" w:hAnsi="宋体" w:cs="宋体"/>
        </w:rPr>
      </w:pPr>
      <w:r>
        <w:rPr>
          <w:rFonts w:hint="eastAsia" w:ascii="宋体" w:hAnsi="宋体" w:cs="宋体"/>
        </w:rPr>
        <w:t>皮试记录：支持查看、统计皮试数据信息。</w:t>
      </w:r>
    </w:p>
    <w:p w14:paraId="4A24BB8F">
      <w:pPr>
        <w:spacing w:line="300" w:lineRule="auto"/>
        <w:ind w:firstLine="480"/>
        <w:rPr>
          <w:rFonts w:ascii="宋体" w:hAnsi="宋体" w:cs="宋体"/>
        </w:rPr>
      </w:pPr>
      <w:r>
        <w:rPr>
          <w:rFonts w:hint="eastAsia" w:ascii="宋体" w:hAnsi="宋体" w:cs="宋体"/>
        </w:rPr>
        <w:t>3.1.7.5注射处理、统计</w:t>
      </w:r>
    </w:p>
    <w:p w14:paraId="7E3C4253">
      <w:pPr>
        <w:spacing w:line="300" w:lineRule="auto"/>
        <w:ind w:firstLine="480"/>
        <w:rPr>
          <w:rFonts w:ascii="宋体" w:hAnsi="宋体" w:cs="宋体"/>
        </w:rPr>
      </w:pPr>
      <w:r>
        <w:rPr>
          <w:rFonts w:hint="eastAsia" w:ascii="宋体" w:hAnsi="宋体" w:cs="宋体"/>
        </w:rPr>
        <w:t>支持以下功能点：</w:t>
      </w:r>
    </w:p>
    <w:p w14:paraId="68C96123">
      <w:pPr>
        <w:spacing w:line="300" w:lineRule="auto"/>
        <w:ind w:firstLine="480"/>
        <w:rPr>
          <w:rFonts w:ascii="宋体" w:hAnsi="宋体" w:cs="宋体"/>
        </w:rPr>
      </w:pPr>
      <w:r>
        <w:rPr>
          <w:rFonts w:hint="eastAsia" w:ascii="宋体" w:hAnsi="宋体" w:cs="宋体"/>
        </w:rPr>
        <w:t>注射处理：支持读卡显示患者需要注射的医嘱信息，护士可执行确认；</w:t>
      </w:r>
    </w:p>
    <w:p w14:paraId="10A066A4">
      <w:pPr>
        <w:spacing w:line="300" w:lineRule="auto"/>
        <w:ind w:firstLine="480"/>
        <w:rPr>
          <w:rFonts w:ascii="宋体" w:hAnsi="宋体" w:cs="宋体"/>
        </w:rPr>
      </w:pPr>
      <w:r>
        <w:rPr>
          <w:rFonts w:hint="eastAsia" w:ascii="宋体" w:hAnsi="宋体" w:cs="宋体"/>
        </w:rPr>
        <w:t>注射统计：支持查看已完成注射的患者列表，并且可读卡或手动定位到个人并查看注射详情。</w:t>
      </w:r>
    </w:p>
    <w:p w14:paraId="748E5CC5">
      <w:pPr>
        <w:spacing w:line="300" w:lineRule="auto"/>
        <w:ind w:firstLine="480"/>
        <w:rPr>
          <w:rFonts w:ascii="宋体" w:hAnsi="宋体" w:cs="宋体"/>
        </w:rPr>
      </w:pPr>
      <w:r>
        <w:rPr>
          <w:rFonts w:hint="eastAsia" w:ascii="宋体" w:hAnsi="宋体" w:cs="宋体"/>
        </w:rPr>
        <w:t>3.1.7.6其他</w:t>
      </w:r>
    </w:p>
    <w:p w14:paraId="1489DE71">
      <w:pPr>
        <w:spacing w:line="300" w:lineRule="auto"/>
        <w:ind w:firstLine="480"/>
        <w:rPr>
          <w:rFonts w:ascii="宋体" w:hAnsi="宋体" w:cs="宋体"/>
        </w:rPr>
      </w:pPr>
      <w:r>
        <w:rPr>
          <w:rFonts w:hint="eastAsia" w:ascii="宋体" w:hAnsi="宋体" w:cs="宋体"/>
        </w:rPr>
        <w:t>支持以下功能点：</w:t>
      </w:r>
    </w:p>
    <w:p w14:paraId="082745AF">
      <w:pPr>
        <w:spacing w:line="300" w:lineRule="auto"/>
        <w:ind w:firstLine="480"/>
        <w:rPr>
          <w:rFonts w:ascii="宋体" w:hAnsi="宋体" w:cs="宋体"/>
        </w:rPr>
      </w:pPr>
      <w:r>
        <w:rPr>
          <w:rFonts w:hint="eastAsia" w:ascii="宋体" w:hAnsi="宋体" w:cs="宋体"/>
        </w:rPr>
        <w:t>门诊收费查询：能够查看门诊的收费项目明细；</w:t>
      </w:r>
    </w:p>
    <w:p w14:paraId="65A8F9A1">
      <w:pPr>
        <w:spacing w:line="300" w:lineRule="auto"/>
        <w:ind w:firstLine="480"/>
        <w:rPr>
          <w:rFonts w:ascii="宋体" w:hAnsi="宋体" w:cs="宋体"/>
        </w:rPr>
      </w:pPr>
      <w:r>
        <w:rPr>
          <w:rFonts w:hint="eastAsia" w:ascii="宋体" w:hAnsi="宋体" w:cs="宋体"/>
        </w:rPr>
        <w:t>精麻药品的登记：支持精麻药品的登记。</w:t>
      </w:r>
    </w:p>
    <w:p w14:paraId="1E7D7207">
      <w:pPr>
        <w:spacing w:line="300" w:lineRule="auto"/>
        <w:ind w:firstLine="482"/>
        <w:rPr>
          <w:rFonts w:ascii="宋体" w:hAnsi="宋体" w:cs="宋体"/>
          <w:b/>
          <w:bCs/>
        </w:rPr>
      </w:pPr>
      <w:r>
        <w:rPr>
          <w:rFonts w:hint="eastAsia" w:ascii="宋体" w:hAnsi="宋体" w:cs="宋体"/>
          <w:b/>
          <w:bCs/>
        </w:rPr>
        <w:t>3.1.8医技计费系统</w:t>
      </w:r>
    </w:p>
    <w:p w14:paraId="4D8C3688">
      <w:pPr>
        <w:spacing w:line="300" w:lineRule="auto"/>
        <w:ind w:firstLine="480"/>
        <w:rPr>
          <w:rFonts w:ascii="宋体" w:hAnsi="宋体" w:cs="宋体"/>
        </w:rPr>
      </w:pPr>
      <w:r>
        <w:rPr>
          <w:rFonts w:hint="eastAsia" w:ascii="宋体" w:hAnsi="宋体" w:cs="宋体"/>
        </w:rPr>
        <w:t>3.1.8.1首页</w:t>
      </w:r>
    </w:p>
    <w:p w14:paraId="1714DDE5">
      <w:pPr>
        <w:spacing w:line="300" w:lineRule="auto"/>
        <w:ind w:firstLine="480"/>
        <w:rPr>
          <w:rFonts w:ascii="宋体" w:hAnsi="宋体" w:cs="宋体"/>
        </w:rPr>
      </w:pPr>
      <w:r>
        <w:rPr>
          <w:rFonts w:hint="eastAsia" w:ascii="宋体" w:hAnsi="宋体" w:cs="宋体"/>
        </w:rPr>
        <w:t>支持查看医技科室当月相关指标内容：门诊人次、住院人次、总收入、次均费用；</w:t>
      </w:r>
    </w:p>
    <w:p w14:paraId="16914F8B">
      <w:pPr>
        <w:spacing w:line="300" w:lineRule="auto"/>
        <w:ind w:firstLine="480"/>
        <w:rPr>
          <w:rFonts w:ascii="宋体" w:hAnsi="宋体" w:cs="宋体"/>
        </w:rPr>
      </w:pPr>
      <w:r>
        <w:rPr>
          <w:rFonts w:hint="eastAsia" w:ascii="宋体" w:hAnsi="宋体" w:cs="宋体"/>
        </w:rPr>
        <w:t>支持查看当日预约人次；</w:t>
      </w:r>
    </w:p>
    <w:p w14:paraId="5FA5478F">
      <w:pPr>
        <w:spacing w:line="300" w:lineRule="auto"/>
        <w:ind w:firstLine="480"/>
        <w:rPr>
          <w:rFonts w:ascii="宋体" w:hAnsi="宋体" w:cs="宋体"/>
        </w:rPr>
      </w:pPr>
      <w:r>
        <w:rPr>
          <w:rFonts w:hint="eastAsia" w:ascii="宋体" w:hAnsi="宋体" w:cs="宋体"/>
        </w:rPr>
        <w:t>支持查看当日检查人次。</w:t>
      </w:r>
    </w:p>
    <w:p w14:paraId="62B71E66">
      <w:pPr>
        <w:spacing w:line="300" w:lineRule="auto"/>
        <w:ind w:firstLine="480"/>
        <w:rPr>
          <w:rFonts w:ascii="宋体" w:hAnsi="宋体" w:cs="宋体"/>
        </w:rPr>
      </w:pPr>
      <w:r>
        <w:rPr>
          <w:rFonts w:hint="eastAsia" w:ascii="宋体" w:hAnsi="宋体" w:cs="宋体"/>
        </w:rPr>
        <w:t>3.1.8.2医技划价</w:t>
      </w:r>
    </w:p>
    <w:p w14:paraId="26162D03">
      <w:pPr>
        <w:spacing w:line="300" w:lineRule="auto"/>
        <w:ind w:firstLine="480"/>
        <w:rPr>
          <w:rFonts w:ascii="宋体" w:hAnsi="宋体" w:cs="宋体"/>
        </w:rPr>
      </w:pPr>
      <w:r>
        <w:rPr>
          <w:rFonts w:hint="eastAsia" w:ascii="宋体" w:hAnsi="宋体" w:cs="宋体"/>
        </w:rPr>
        <w:t>支持门诊、住院患者按病人进行划价记账的功能；</w:t>
      </w:r>
    </w:p>
    <w:p w14:paraId="3BC98C87">
      <w:pPr>
        <w:spacing w:line="300" w:lineRule="auto"/>
        <w:ind w:firstLine="480"/>
        <w:rPr>
          <w:rFonts w:ascii="宋体" w:hAnsi="宋体" w:cs="宋体"/>
        </w:rPr>
      </w:pPr>
      <w:r>
        <w:rPr>
          <w:rFonts w:hint="eastAsia" w:ascii="宋体" w:hAnsi="宋体" w:cs="宋体"/>
        </w:rPr>
        <w:t>支持门诊患者进行诊间支付功能；</w:t>
      </w:r>
    </w:p>
    <w:p w14:paraId="3E20F8FA">
      <w:pPr>
        <w:spacing w:line="300" w:lineRule="auto"/>
        <w:ind w:firstLine="480"/>
        <w:rPr>
          <w:rFonts w:ascii="宋体" w:hAnsi="宋体" w:cs="宋体"/>
        </w:rPr>
      </w:pPr>
      <w:r>
        <w:rPr>
          <w:rFonts w:hint="eastAsia" w:ascii="宋体" w:hAnsi="宋体" w:cs="宋体"/>
        </w:rPr>
        <w:t>支持查看患者检查申请单功能；</w:t>
      </w:r>
    </w:p>
    <w:p w14:paraId="11FC51CF">
      <w:pPr>
        <w:spacing w:line="300" w:lineRule="auto"/>
        <w:ind w:firstLine="480"/>
        <w:rPr>
          <w:rFonts w:ascii="宋体" w:hAnsi="宋体" w:cs="宋体"/>
        </w:rPr>
      </w:pPr>
      <w:r>
        <w:rPr>
          <w:rFonts w:hint="eastAsia" w:ascii="宋体" w:hAnsi="宋体" w:cs="宋体"/>
        </w:rPr>
        <w:t>支持为患者进行退费功能。</w:t>
      </w:r>
    </w:p>
    <w:p w14:paraId="17DB3483">
      <w:pPr>
        <w:spacing w:line="300" w:lineRule="auto"/>
        <w:ind w:firstLine="480"/>
        <w:rPr>
          <w:rFonts w:ascii="宋体" w:hAnsi="宋体" w:cs="宋体"/>
        </w:rPr>
      </w:pPr>
      <w:r>
        <w:rPr>
          <w:rFonts w:hint="eastAsia" w:ascii="宋体" w:hAnsi="宋体" w:cs="宋体"/>
        </w:rPr>
        <w:t>3.1.8.3费用录入</w:t>
      </w:r>
    </w:p>
    <w:p w14:paraId="4F7A55EA">
      <w:pPr>
        <w:spacing w:line="300" w:lineRule="auto"/>
        <w:ind w:firstLine="480"/>
        <w:rPr>
          <w:rFonts w:ascii="宋体" w:hAnsi="宋体" w:cs="宋体"/>
        </w:rPr>
      </w:pPr>
      <w:r>
        <w:rPr>
          <w:rFonts w:hint="eastAsia" w:ascii="宋体" w:hAnsi="宋体" w:cs="宋体"/>
        </w:rPr>
        <w:t>支持对门诊、住院患者进行费用录入功能。</w:t>
      </w:r>
    </w:p>
    <w:p w14:paraId="233EC10F">
      <w:pPr>
        <w:spacing w:line="300" w:lineRule="auto"/>
        <w:ind w:firstLine="480"/>
        <w:rPr>
          <w:rFonts w:ascii="宋体" w:hAnsi="宋体" w:cs="宋体"/>
        </w:rPr>
      </w:pPr>
      <w:r>
        <w:rPr>
          <w:rFonts w:hint="eastAsia" w:ascii="宋体" w:hAnsi="宋体" w:cs="宋体"/>
        </w:rPr>
        <w:t>3.1.8.4划价记录查询</w:t>
      </w:r>
    </w:p>
    <w:p w14:paraId="39812821">
      <w:pPr>
        <w:spacing w:line="300" w:lineRule="auto"/>
        <w:ind w:firstLine="480"/>
        <w:rPr>
          <w:rFonts w:ascii="宋体" w:hAnsi="宋体" w:cs="宋体"/>
        </w:rPr>
      </w:pPr>
      <w:r>
        <w:rPr>
          <w:rFonts w:hint="eastAsia" w:ascii="宋体" w:hAnsi="宋体" w:cs="宋体"/>
        </w:rPr>
        <w:t>支持查询当日划价记录。</w:t>
      </w:r>
    </w:p>
    <w:p w14:paraId="2AED3F00">
      <w:pPr>
        <w:spacing w:line="300" w:lineRule="auto"/>
        <w:ind w:firstLine="480"/>
        <w:rPr>
          <w:rFonts w:ascii="宋体" w:hAnsi="宋体" w:cs="宋体"/>
        </w:rPr>
      </w:pPr>
      <w:r>
        <w:rPr>
          <w:rFonts w:hint="eastAsia" w:ascii="宋体" w:hAnsi="宋体" w:cs="宋体"/>
        </w:rPr>
        <w:t>3.1.8.5预约记录查询</w:t>
      </w:r>
    </w:p>
    <w:p w14:paraId="6A96A1A3">
      <w:pPr>
        <w:spacing w:line="300" w:lineRule="auto"/>
        <w:ind w:firstLine="480"/>
        <w:rPr>
          <w:rFonts w:ascii="宋体" w:hAnsi="宋体" w:cs="宋体"/>
        </w:rPr>
      </w:pPr>
      <w:r>
        <w:rPr>
          <w:rFonts w:hint="eastAsia" w:ascii="宋体" w:hAnsi="宋体" w:cs="宋体"/>
        </w:rPr>
        <w:t>支持查询预约记录。</w:t>
      </w:r>
    </w:p>
    <w:bookmarkEnd w:id="40"/>
    <w:p w14:paraId="2FC3E4B9">
      <w:pPr>
        <w:spacing w:line="300" w:lineRule="auto"/>
        <w:ind w:firstLine="482"/>
        <w:rPr>
          <w:rFonts w:ascii="宋体" w:hAnsi="宋体" w:cs="宋体"/>
          <w:b/>
          <w:bCs/>
        </w:rPr>
      </w:pPr>
      <w:bookmarkStart w:id="42" w:name="_Toc175842717"/>
      <w:bookmarkStart w:id="43" w:name="_Toc101702185"/>
      <w:r>
        <w:rPr>
          <w:rFonts w:hint="eastAsia" w:ascii="宋体" w:hAnsi="宋体" w:cs="宋体"/>
          <w:b/>
          <w:bCs/>
        </w:rPr>
        <w:t>3.1.9门办管理系统</w:t>
      </w:r>
      <w:bookmarkEnd w:id="42"/>
      <w:bookmarkEnd w:id="43"/>
    </w:p>
    <w:p w14:paraId="092A6660">
      <w:pPr>
        <w:spacing w:line="300" w:lineRule="auto"/>
        <w:ind w:firstLine="480"/>
        <w:rPr>
          <w:rFonts w:ascii="宋体" w:hAnsi="宋体" w:cs="宋体"/>
        </w:rPr>
      </w:pPr>
      <w:r>
        <w:rPr>
          <w:rFonts w:hint="eastAsia" w:ascii="宋体" w:hAnsi="宋体" w:cs="宋体"/>
        </w:rPr>
        <w:t>3.1.9.1排班管理</w:t>
      </w:r>
    </w:p>
    <w:p w14:paraId="3AA62A32">
      <w:pPr>
        <w:spacing w:line="300" w:lineRule="auto"/>
        <w:ind w:firstLine="480"/>
        <w:rPr>
          <w:rFonts w:ascii="宋体" w:hAnsi="宋体" w:cs="宋体"/>
        </w:rPr>
      </w:pPr>
      <w:r>
        <w:rPr>
          <w:rFonts w:hint="eastAsia" w:ascii="宋体" w:hAnsi="宋体" w:cs="宋体"/>
        </w:rPr>
        <w:t>①一周排班模板</w:t>
      </w:r>
    </w:p>
    <w:p w14:paraId="13AD9848">
      <w:pPr>
        <w:spacing w:line="300" w:lineRule="auto"/>
        <w:ind w:firstLine="480"/>
        <w:rPr>
          <w:rFonts w:ascii="宋体" w:hAnsi="宋体" w:cs="宋体"/>
        </w:rPr>
      </w:pPr>
      <w:r>
        <w:rPr>
          <w:rFonts w:hint="eastAsia" w:ascii="宋体" w:hAnsi="宋体" w:cs="宋体"/>
        </w:rPr>
        <w:t>支持切换查看不同科室医生的排班信息；</w:t>
      </w:r>
    </w:p>
    <w:p w14:paraId="05B7CD03">
      <w:pPr>
        <w:spacing w:line="300" w:lineRule="auto"/>
        <w:ind w:firstLine="480"/>
        <w:rPr>
          <w:rFonts w:ascii="宋体" w:hAnsi="宋体" w:cs="宋体"/>
        </w:rPr>
      </w:pPr>
      <w:r>
        <w:rPr>
          <w:rFonts w:hint="eastAsia" w:ascii="宋体" w:hAnsi="宋体" w:cs="宋体"/>
        </w:rPr>
        <w:t>支持根据挂号科室、挂号医生进行检索，检索后直接定位到该科室该医生的排班信息或者根据检索条件检索到该医生的所有排班信息；</w:t>
      </w:r>
    </w:p>
    <w:p w14:paraId="7740B12C">
      <w:pPr>
        <w:spacing w:line="300" w:lineRule="auto"/>
        <w:ind w:firstLine="480"/>
        <w:rPr>
          <w:rFonts w:ascii="宋体" w:hAnsi="宋体" w:cs="宋体"/>
        </w:rPr>
      </w:pPr>
      <w:r>
        <w:rPr>
          <w:rFonts w:hint="eastAsia" w:ascii="宋体" w:hAnsi="宋体" w:cs="宋体"/>
        </w:rPr>
        <w:t>具备新增医生长期排班功能，若有维护好的基础数据，可同步基础数据；</w:t>
      </w:r>
    </w:p>
    <w:p w14:paraId="07D9D0F6">
      <w:pPr>
        <w:spacing w:line="300" w:lineRule="auto"/>
        <w:ind w:firstLine="480"/>
        <w:rPr>
          <w:rFonts w:ascii="宋体" w:hAnsi="宋体" w:cs="宋体"/>
        </w:rPr>
      </w:pPr>
      <w:r>
        <w:rPr>
          <w:rFonts w:hint="eastAsia" w:ascii="宋体" w:hAnsi="宋体" w:cs="宋体"/>
        </w:rPr>
        <w:t>支持查看医生排班号源和就诊时间及预约方式是否正确，若不正确允许修改；</w:t>
      </w:r>
    </w:p>
    <w:p w14:paraId="4A32171A">
      <w:pPr>
        <w:spacing w:line="300" w:lineRule="auto"/>
        <w:ind w:firstLine="480"/>
        <w:rPr>
          <w:rFonts w:ascii="宋体" w:hAnsi="宋体" w:cs="宋体"/>
        </w:rPr>
      </w:pPr>
      <w:r>
        <w:rPr>
          <w:rFonts w:hint="eastAsia" w:ascii="宋体" w:hAnsi="宋体" w:cs="宋体"/>
        </w:rPr>
        <w:t>支持删除医生的长期排班，删除时检测该医生的长期排班是否已有预约；</w:t>
      </w:r>
    </w:p>
    <w:p w14:paraId="7EAD20F3">
      <w:pPr>
        <w:spacing w:line="300" w:lineRule="auto"/>
        <w:ind w:firstLine="480"/>
        <w:rPr>
          <w:rFonts w:ascii="宋体" w:hAnsi="宋体" w:cs="宋体"/>
        </w:rPr>
      </w:pPr>
      <w:r>
        <w:rPr>
          <w:rFonts w:hint="eastAsia" w:ascii="宋体" w:hAnsi="宋体" w:cs="宋体"/>
        </w:rPr>
        <w:t>支持修改长期排班：修改长期排班后根据启用日期生效，就诊时间和预约方式同步更新；</w:t>
      </w:r>
    </w:p>
    <w:p w14:paraId="52D608AE">
      <w:pPr>
        <w:spacing w:line="300" w:lineRule="auto"/>
        <w:ind w:firstLine="480"/>
        <w:rPr>
          <w:rFonts w:ascii="宋体" w:hAnsi="宋体" w:cs="宋体"/>
        </w:rPr>
      </w:pPr>
      <w:r>
        <w:rPr>
          <w:rFonts w:hint="eastAsia" w:ascii="宋体" w:hAnsi="宋体" w:cs="宋体"/>
        </w:rPr>
        <w:t>具备临时修改排班：修改长期排班中的某一天号源，仅当天有效，就诊时间和预约方式不变；</w:t>
      </w:r>
    </w:p>
    <w:p w14:paraId="7817E588">
      <w:pPr>
        <w:spacing w:line="300" w:lineRule="auto"/>
        <w:ind w:firstLine="480"/>
        <w:rPr>
          <w:rFonts w:ascii="宋体" w:hAnsi="宋体" w:cs="宋体"/>
        </w:rPr>
      </w:pPr>
      <w:r>
        <w:rPr>
          <w:rFonts w:hint="eastAsia" w:ascii="宋体" w:hAnsi="宋体" w:cs="宋体"/>
        </w:rPr>
        <w:t>具备科室维护及医生维护：支持维护科室信息及医生信息（医生介绍、专长等）并对外展示。</w:t>
      </w:r>
    </w:p>
    <w:p w14:paraId="47CD88F1">
      <w:pPr>
        <w:spacing w:line="300" w:lineRule="auto"/>
        <w:ind w:firstLine="480"/>
        <w:rPr>
          <w:rFonts w:ascii="宋体" w:hAnsi="宋体" w:cs="宋体"/>
        </w:rPr>
      </w:pPr>
      <w:r>
        <w:rPr>
          <w:rFonts w:hint="eastAsia" w:ascii="宋体" w:hAnsi="宋体" w:cs="宋体"/>
        </w:rPr>
        <w:t>②一周排班</w:t>
      </w:r>
    </w:p>
    <w:p w14:paraId="330B6D2D">
      <w:pPr>
        <w:spacing w:line="300" w:lineRule="auto"/>
        <w:ind w:firstLine="480"/>
        <w:rPr>
          <w:rFonts w:ascii="宋体" w:hAnsi="宋体" w:cs="宋体"/>
        </w:rPr>
      </w:pPr>
      <w:r>
        <w:rPr>
          <w:rFonts w:hint="eastAsia" w:ascii="宋体" w:hAnsi="宋体" w:cs="宋体"/>
        </w:rPr>
        <w:t>支持在已生成的排班基础上新增医生临时排班并根据所维护的基础数据同步限号数和预约方式；</w:t>
      </w:r>
    </w:p>
    <w:p w14:paraId="58683934">
      <w:pPr>
        <w:spacing w:line="300" w:lineRule="auto"/>
        <w:ind w:firstLine="480"/>
        <w:rPr>
          <w:rFonts w:ascii="宋体" w:hAnsi="宋体" w:cs="宋体"/>
        </w:rPr>
      </w:pPr>
      <w:r>
        <w:rPr>
          <w:rFonts w:hint="eastAsia" w:ascii="宋体" w:hAnsi="宋体" w:cs="宋体"/>
        </w:rPr>
        <w:t>具备临时停诊：可将医生排班进行某天临时停诊，停诊时检测患者有无预约；</w:t>
      </w:r>
    </w:p>
    <w:p w14:paraId="31676246">
      <w:pPr>
        <w:spacing w:line="300" w:lineRule="auto"/>
        <w:ind w:firstLine="480"/>
        <w:rPr>
          <w:rFonts w:ascii="宋体" w:hAnsi="宋体" w:cs="宋体"/>
        </w:rPr>
      </w:pPr>
      <w:r>
        <w:rPr>
          <w:rFonts w:hint="eastAsia" w:ascii="宋体" w:hAnsi="宋体" w:cs="宋体"/>
        </w:rPr>
        <w:t>具备休诊：接诊当天医生临时有事，门办人员可设置休诊（已预约的患者可以继续就诊不受影响，但未预约的患者将不能再进行预约挂号）。</w:t>
      </w:r>
    </w:p>
    <w:p w14:paraId="6631DDDC">
      <w:pPr>
        <w:spacing w:line="300" w:lineRule="auto"/>
        <w:ind w:firstLine="480"/>
        <w:rPr>
          <w:rFonts w:ascii="宋体" w:hAnsi="宋体" w:cs="宋体"/>
        </w:rPr>
      </w:pPr>
      <w:r>
        <w:rPr>
          <w:rFonts w:hint="eastAsia" w:ascii="宋体" w:hAnsi="宋体" w:cs="宋体"/>
        </w:rPr>
        <w:t>③特殊排班</w:t>
      </w:r>
    </w:p>
    <w:p w14:paraId="2219373C">
      <w:pPr>
        <w:spacing w:line="300" w:lineRule="auto"/>
        <w:ind w:firstLine="480"/>
        <w:rPr>
          <w:rFonts w:ascii="宋体" w:hAnsi="宋体" w:cs="宋体"/>
        </w:rPr>
      </w:pPr>
      <w:r>
        <w:rPr>
          <w:rFonts w:hint="eastAsia" w:ascii="宋体" w:hAnsi="宋体" w:cs="宋体"/>
        </w:rPr>
        <w:t>支持新增某一段时间的临时排班：可新增医生某一段时间的临时排班并根据所选模板维护好对应的就诊时间和预约方式，过期自动失效；</w:t>
      </w:r>
    </w:p>
    <w:p w14:paraId="3C68CB5E">
      <w:pPr>
        <w:spacing w:line="300" w:lineRule="auto"/>
        <w:ind w:firstLine="480"/>
        <w:rPr>
          <w:rFonts w:ascii="宋体" w:hAnsi="宋体" w:cs="宋体"/>
        </w:rPr>
      </w:pPr>
      <w:r>
        <w:rPr>
          <w:rFonts w:hint="eastAsia" w:ascii="宋体" w:hAnsi="宋体" w:cs="宋体"/>
        </w:rPr>
        <w:t>具备节假日排班：可根据所选科室一键切换节假日排班（就诊时间和预约方式同步更改，仅当天有效，不影响长期排班）；</w:t>
      </w:r>
    </w:p>
    <w:p w14:paraId="1B4EB56F">
      <w:pPr>
        <w:spacing w:line="300" w:lineRule="auto"/>
        <w:ind w:firstLine="480"/>
        <w:rPr>
          <w:rFonts w:ascii="宋体" w:hAnsi="宋体" w:cs="宋体"/>
        </w:rPr>
      </w:pPr>
      <w:r>
        <w:rPr>
          <w:rFonts w:hint="eastAsia" w:ascii="宋体" w:hAnsi="宋体" w:cs="宋体"/>
        </w:rPr>
        <w:t>具备批量临时停诊：可根据科室、医生、挂号类别、停诊时间（或时间段）进行批量临时停诊。</w:t>
      </w:r>
    </w:p>
    <w:p w14:paraId="35932676">
      <w:pPr>
        <w:spacing w:line="300" w:lineRule="auto"/>
        <w:ind w:firstLine="480"/>
        <w:rPr>
          <w:rFonts w:ascii="宋体" w:hAnsi="宋体" w:cs="宋体"/>
        </w:rPr>
      </w:pPr>
      <w:r>
        <w:rPr>
          <w:rFonts w:hint="eastAsia" w:ascii="宋体" w:hAnsi="宋体" w:cs="宋体"/>
        </w:rPr>
        <w:t>④排班基础设置</w:t>
      </w:r>
    </w:p>
    <w:p w14:paraId="69374D1D">
      <w:pPr>
        <w:spacing w:line="300" w:lineRule="auto"/>
        <w:ind w:firstLine="480"/>
        <w:rPr>
          <w:rFonts w:ascii="宋体" w:hAnsi="宋体" w:cs="宋体"/>
        </w:rPr>
      </w:pPr>
      <w:r>
        <w:rPr>
          <w:rFonts w:hint="eastAsia" w:ascii="宋体" w:hAnsi="宋体" w:cs="宋体"/>
        </w:rPr>
        <w:t>支持提前将挂号类别、限号数、最高限号数、就诊时间、预约方式以模板的形式维护好，增改时双击即可关联号源、就诊时间和预约方式；</w:t>
      </w:r>
    </w:p>
    <w:p w14:paraId="09963FFC">
      <w:pPr>
        <w:spacing w:line="300" w:lineRule="auto"/>
        <w:ind w:firstLine="480"/>
        <w:rPr>
          <w:rFonts w:ascii="宋体" w:hAnsi="宋体" w:cs="宋体"/>
        </w:rPr>
      </w:pPr>
      <w:r>
        <w:rPr>
          <w:rFonts w:hint="eastAsia" w:ascii="宋体" w:hAnsi="宋体" w:cs="宋体"/>
        </w:rPr>
        <w:t>支持分时段号源设置，可以根据规则自动生成号源。</w:t>
      </w:r>
    </w:p>
    <w:p w14:paraId="64214FFB">
      <w:pPr>
        <w:spacing w:line="300" w:lineRule="auto"/>
        <w:ind w:firstLine="480"/>
        <w:rPr>
          <w:rFonts w:ascii="宋体" w:hAnsi="宋体" w:cs="宋体"/>
        </w:rPr>
      </w:pPr>
      <w:r>
        <w:rPr>
          <w:rFonts w:hint="eastAsia" w:ascii="宋体" w:hAnsi="宋体" w:cs="宋体"/>
        </w:rPr>
        <w:t>3.1.9.2门诊管理</w:t>
      </w:r>
    </w:p>
    <w:p w14:paraId="6D063B2E">
      <w:pPr>
        <w:spacing w:line="300" w:lineRule="auto"/>
        <w:ind w:firstLine="480"/>
        <w:rPr>
          <w:rFonts w:ascii="宋体" w:hAnsi="宋体" w:cs="宋体"/>
        </w:rPr>
      </w:pPr>
      <w:r>
        <w:rPr>
          <w:rFonts w:hint="eastAsia" w:ascii="宋体" w:hAnsi="宋体" w:cs="宋体"/>
        </w:rPr>
        <w:t>①诊室信息维护</w:t>
      </w:r>
    </w:p>
    <w:p w14:paraId="23193C3D">
      <w:pPr>
        <w:spacing w:line="300" w:lineRule="auto"/>
        <w:ind w:firstLine="480"/>
        <w:rPr>
          <w:rFonts w:ascii="宋体" w:hAnsi="宋体" w:cs="宋体"/>
        </w:rPr>
      </w:pPr>
      <w:r>
        <w:rPr>
          <w:rFonts w:hint="eastAsia" w:ascii="宋体" w:hAnsi="宋体" w:cs="宋体"/>
        </w:rPr>
        <w:t>支持维护门诊科室对应的诊室名称、输入码、候诊和就诊区域。</w:t>
      </w:r>
    </w:p>
    <w:p w14:paraId="1A28B2A0">
      <w:pPr>
        <w:spacing w:line="300" w:lineRule="auto"/>
        <w:ind w:firstLine="480"/>
        <w:rPr>
          <w:rFonts w:ascii="宋体" w:hAnsi="宋体" w:cs="宋体"/>
        </w:rPr>
      </w:pPr>
      <w:r>
        <w:rPr>
          <w:rFonts w:hint="eastAsia" w:ascii="宋体" w:hAnsi="宋体" w:cs="宋体"/>
        </w:rPr>
        <w:t>②医生信息维护</w:t>
      </w:r>
    </w:p>
    <w:p w14:paraId="26595C06">
      <w:pPr>
        <w:spacing w:line="300" w:lineRule="auto"/>
        <w:ind w:firstLine="480"/>
        <w:rPr>
          <w:rFonts w:ascii="宋体" w:hAnsi="宋体" w:cs="宋体"/>
        </w:rPr>
      </w:pPr>
      <w:r>
        <w:rPr>
          <w:rFonts w:hint="eastAsia" w:ascii="宋体" w:hAnsi="宋体" w:cs="宋体"/>
        </w:rPr>
        <w:t>支持维护门诊科室对应的医生名称、基本介绍。</w:t>
      </w:r>
    </w:p>
    <w:p w14:paraId="4D2C18FD">
      <w:pPr>
        <w:spacing w:line="300" w:lineRule="auto"/>
        <w:ind w:firstLine="480"/>
        <w:rPr>
          <w:rFonts w:ascii="宋体" w:hAnsi="宋体" w:cs="宋体"/>
        </w:rPr>
      </w:pPr>
      <w:r>
        <w:rPr>
          <w:rFonts w:hint="eastAsia" w:ascii="宋体" w:hAnsi="宋体" w:cs="宋体"/>
        </w:rPr>
        <w:t>③特殊人群管理</w:t>
      </w:r>
    </w:p>
    <w:p w14:paraId="2FC76E57">
      <w:pPr>
        <w:spacing w:line="300" w:lineRule="auto"/>
        <w:ind w:firstLine="480"/>
        <w:rPr>
          <w:rFonts w:ascii="宋体" w:hAnsi="宋体" w:cs="宋体"/>
        </w:rPr>
      </w:pPr>
      <w:r>
        <w:rPr>
          <w:rFonts w:hint="eastAsia" w:ascii="宋体" w:hAnsi="宋体" w:cs="宋体"/>
        </w:rPr>
        <w:t>支持根据不同的就医人员设置不同级别；</w:t>
      </w:r>
    </w:p>
    <w:p w14:paraId="10E0BD93">
      <w:pPr>
        <w:spacing w:line="300" w:lineRule="auto"/>
        <w:ind w:firstLine="480"/>
        <w:rPr>
          <w:rFonts w:ascii="宋体" w:hAnsi="宋体" w:cs="宋体"/>
        </w:rPr>
      </w:pPr>
      <w:r>
        <w:rPr>
          <w:rFonts w:hint="eastAsia" w:ascii="宋体" w:hAnsi="宋体" w:cs="宋体"/>
        </w:rPr>
        <w:t>级别分为临床警示、服务引导、窗口告知、黑白名单四类；</w:t>
      </w:r>
    </w:p>
    <w:p w14:paraId="18D56C33">
      <w:pPr>
        <w:spacing w:line="300" w:lineRule="auto"/>
        <w:ind w:firstLine="480"/>
        <w:rPr>
          <w:rFonts w:ascii="宋体" w:hAnsi="宋体" w:cs="宋体"/>
        </w:rPr>
      </w:pPr>
      <w:r>
        <w:rPr>
          <w:rFonts w:hint="eastAsia" w:ascii="宋体" w:hAnsi="宋体" w:cs="宋体"/>
        </w:rPr>
        <w:t>支持根据不同的规则系统自动生成人群标签；</w:t>
      </w:r>
    </w:p>
    <w:p w14:paraId="4EA4920E">
      <w:pPr>
        <w:spacing w:line="300" w:lineRule="auto"/>
        <w:ind w:firstLine="480"/>
        <w:rPr>
          <w:rFonts w:ascii="宋体" w:hAnsi="宋体" w:cs="宋体"/>
        </w:rPr>
      </w:pPr>
      <w:r>
        <w:rPr>
          <w:rFonts w:hint="eastAsia" w:ascii="宋体" w:hAnsi="宋体" w:cs="宋体"/>
        </w:rPr>
        <w:t>支持对干部保健对象等人员的管理；</w:t>
      </w:r>
    </w:p>
    <w:p w14:paraId="1A83FF66">
      <w:pPr>
        <w:spacing w:line="300" w:lineRule="auto"/>
        <w:ind w:firstLine="480"/>
        <w:rPr>
          <w:rFonts w:ascii="宋体" w:hAnsi="宋体" w:cs="宋体"/>
        </w:rPr>
      </w:pPr>
      <w:r>
        <w:rPr>
          <w:rFonts w:hint="eastAsia" w:ascii="宋体" w:hAnsi="宋体" w:cs="宋体"/>
        </w:rPr>
        <w:t>支持不同的人群设置不同的保密级别，并跟临床业务系统联动；</w:t>
      </w:r>
    </w:p>
    <w:p w14:paraId="54E9BD80">
      <w:pPr>
        <w:spacing w:line="300" w:lineRule="auto"/>
        <w:ind w:firstLine="480"/>
        <w:rPr>
          <w:rFonts w:ascii="宋体" w:hAnsi="宋体" w:cs="宋体"/>
        </w:rPr>
      </w:pPr>
      <w:r>
        <w:rPr>
          <w:rFonts w:hint="eastAsia" w:ascii="宋体" w:hAnsi="宋体" w:cs="宋体"/>
        </w:rPr>
        <w:t>支持VIP患者的管理；</w:t>
      </w:r>
    </w:p>
    <w:p w14:paraId="2617C25A">
      <w:pPr>
        <w:spacing w:line="300" w:lineRule="auto"/>
        <w:ind w:firstLine="480"/>
        <w:rPr>
          <w:rFonts w:ascii="宋体" w:hAnsi="宋体" w:cs="宋体"/>
        </w:rPr>
      </w:pPr>
      <w:r>
        <w:rPr>
          <w:rFonts w:hint="eastAsia" w:ascii="宋体" w:hAnsi="宋体" w:cs="宋体"/>
        </w:rPr>
        <w:t>支持黑名单管理，并根据违约、爽约、欠费等不同的控制设置黑名单，支持积分管理；</w:t>
      </w:r>
    </w:p>
    <w:p w14:paraId="7887AAEB">
      <w:pPr>
        <w:spacing w:line="300" w:lineRule="auto"/>
        <w:ind w:firstLine="480"/>
        <w:rPr>
          <w:rFonts w:ascii="宋体" w:hAnsi="宋体" w:cs="宋体"/>
        </w:rPr>
      </w:pPr>
      <w:r>
        <w:rPr>
          <w:rFonts w:hint="eastAsia" w:ascii="宋体" w:hAnsi="宋体" w:cs="宋体"/>
        </w:rPr>
        <w:t>支持管理员对黑名单进行解绑；</w:t>
      </w:r>
    </w:p>
    <w:p w14:paraId="07B4EA5E">
      <w:pPr>
        <w:spacing w:line="300" w:lineRule="auto"/>
        <w:ind w:firstLine="480"/>
        <w:rPr>
          <w:rFonts w:ascii="宋体" w:hAnsi="宋体" w:cs="宋体"/>
        </w:rPr>
      </w:pPr>
      <w:r>
        <w:rPr>
          <w:rFonts w:hint="eastAsia" w:ascii="宋体" w:hAnsi="宋体" w:cs="宋体"/>
        </w:rPr>
        <w:t>各业务科室对不同的人群标签有不同的警示提醒。</w:t>
      </w:r>
    </w:p>
    <w:p w14:paraId="428FC854">
      <w:pPr>
        <w:spacing w:line="300" w:lineRule="auto"/>
        <w:ind w:firstLine="480"/>
        <w:rPr>
          <w:rFonts w:ascii="宋体" w:hAnsi="宋体" w:cs="宋体"/>
        </w:rPr>
      </w:pPr>
      <w:r>
        <w:rPr>
          <w:rFonts w:hint="eastAsia" w:ascii="宋体" w:hAnsi="宋体" w:cs="宋体"/>
        </w:rPr>
        <w:t>④医疗证明</w:t>
      </w:r>
    </w:p>
    <w:p w14:paraId="2105107D">
      <w:pPr>
        <w:spacing w:line="300" w:lineRule="auto"/>
        <w:ind w:firstLine="480"/>
        <w:rPr>
          <w:rFonts w:ascii="宋体" w:hAnsi="宋体" w:cs="宋体"/>
        </w:rPr>
      </w:pPr>
      <w:r>
        <w:rPr>
          <w:rFonts w:hint="eastAsia" w:ascii="宋体" w:hAnsi="宋体" w:cs="宋体"/>
        </w:rPr>
        <w:t>支持根据日期筛选患者查询审批医疗证明。</w:t>
      </w:r>
    </w:p>
    <w:p w14:paraId="5A565A4F">
      <w:pPr>
        <w:spacing w:line="300" w:lineRule="auto"/>
        <w:ind w:firstLine="480"/>
        <w:rPr>
          <w:rFonts w:ascii="宋体" w:hAnsi="宋体" w:cs="宋体"/>
        </w:rPr>
      </w:pPr>
      <w:r>
        <w:rPr>
          <w:rFonts w:hint="eastAsia" w:ascii="宋体" w:hAnsi="宋体" w:cs="宋体"/>
        </w:rPr>
        <w:t>3.1.9.3综合查询</w:t>
      </w:r>
    </w:p>
    <w:p w14:paraId="3DD36CCE">
      <w:pPr>
        <w:spacing w:line="300" w:lineRule="auto"/>
        <w:ind w:firstLine="480"/>
        <w:rPr>
          <w:rFonts w:ascii="宋体" w:hAnsi="宋体" w:cs="宋体"/>
        </w:rPr>
      </w:pPr>
      <w:r>
        <w:rPr>
          <w:rFonts w:hint="eastAsia" w:ascii="宋体" w:hAnsi="宋体" w:cs="宋体"/>
        </w:rPr>
        <w:t>①预约查询</w:t>
      </w:r>
    </w:p>
    <w:p w14:paraId="7301E816">
      <w:pPr>
        <w:spacing w:line="300" w:lineRule="auto"/>
        <w:ind w:firstLine="480"/>
        <w:rPr>
          <w:rFonts w:ascii="宋体" w:hAnsi="宋体" w:cs="宋体"/>
        </w:rPr>
      </w:pPr>
      <w:r>
        <w:rPr>
          <w:rFonts w:hint="eastAsia" w:ascii="宋体" w:hAnsi="宋体" w:cs="宋体"/>
        </w:rPr>
        <w:t>支持根据院区、科室、医生、预约时间查询预约信息并进行取消预约和发送短信的操作。</w:t>
      </w:r>
    </w:p>
    <w:p w14:paraId="2B31783F">
      <w:pPr>
        <w:spacing w:line="300" w:lineRule="auto"/>
        <w:ind w:firstLine="480"/>
        <w:rPr>
          <w:rFonts w:ascii="宋体" w:hAnsi="宋体" w:cs="宋体"/>
        </w:rPr>
      </w:pPr>
      <w:r>
        <w:rPr>
          <w:rFonts w:hint="eastAsia" w:ascii="宋体" w:hAnsi="宋体" w:cs="宋体"/>
        </w:rPr>
        <w:t>②操作记录</w:t>
      </w:r>
    </w:p>
    <w:p w14:paraId="23DEE43A">
      <w:pPr>
        <w:spacing w:line="300" w:lineRule="auto"/>
        <w:ind w:firstLine="480"/>
        <w:rPr>
          <w:rFonts w:ascii="宋体" w:hAnsi="宋体" w:cs="宋体"/>
        </w:rPr>
      </w:pPr>
      <w:r>
        <w:rPr>
          <w:rFonts w:hint="eastAsia" w:ascii="宋体" w:hAnsi="宋体" w:cs="宋体"/>
        </w:rPr>
        <w:t>支持查看工作人员每一条增删改的操作记录。</w:t>
      </w:r>
    </w:p>
    <w:p w14:paraId="38E648A8">
      <w:pPr>
        <w:spacing w:line="300" w:lineRule="auto"/>
        <w:ind w:firstLine="480"/>
        <w:rPr>
          <w:rFonts w:ascii="宋体" w:hAnsi="宋体" w:cs="宋体"/>
        </w:rPr>
      </w:pPr>
      <w:r>
        <w:rPr>
          <w:rFonts w:hint="eastAsia" w:ascii="宋体" w:hAnsi="宋体" w:cs="宋体"/>
          <w:szCs w:val="24"/>
        </w:rPr>
        <w:t>★</w:t>
      </w:r>
      <w:r>
        <w:rPr>
          <w:rFonts w:hint="eastAsia" w:ascii="宋体" w:hAnsi="宋体" w:cs="宋体"/>
        </w:rPr>
        <w:t>投标人须具有</w:t>
      </w:r>
      <w:bookmarkStart w:id="44" w:name="OLE_LINK4"/>
      <w:bookmarkStart w:id="45" w:name="OLE_LINK3"/>
      <w:r>
        <w:rPr>
          <w:rFonts w:hint="eastAsia" w:ascii="宋体" w:hAnsi="宋体" w:cs="宋体"/>
        </w:rPr>
        <w:t>数据安全能力成熟度（</w:t>
      </w:r>
      <w:bookmarkStart w:id="46" w:name="OLE_LINK6"/>
      <w:bookmarkStart w:id="47" w:name="OLE_LINK5"/>
      <w:r>
        <w:rPr>
          <w:rFonts w:hint="eastAsia" w:ascii="宋体" w:hAnsi="宋体" w:cs="宋体"/>
        </w:rPr>
        <w:t>DSMM</w:t>
      </w:r>
      <w:bookmarkEnd w:id="46"/>
      <w:bookmarkEnd w:id="47"/>
      <w:r>
        <w:rPr>
          <w:rFonts w:hint="eastAsia" w:ascii="宋体" w:hAnsi="宋体" w:cs="宋体"/>
        </w:rPr>
        <w:t>三级及以上）</w:t>
      </w:r>
      <w:bookmarkEnd w:id="44"/>
      <w:bookmarkEnd w:id="45"/>
      <w:r>
        <w:rPr>
          <w:rFonts w:hint="eastAsia" w:ascii="宋体" w:hAnsi="宋体" w:cs="宋体"/>
        </w:rPr>
        <w:t>认证证书。（</w:t>
      </w:r>
      <w:r>
        <w:rPr>
          <w:rFonts w:hint="eastAsia" w:ascii="宋体" w:hAnsi="宋体" w:cs="宋体"/>
          <w:b/>
          <w:bCs/>
          <w:color w:val="000000" w:themeColor="text1"/>
          <w:szCs w:val="24"/>
          <w14:textFill>
            <w14:solidFill>
              <w14:schemeClr w14:val="tx1"/>
            </w14:solidFill>
          </w14:textFill>
        </w:rPr>
        <w:t>在商务技术文件中提供认证证书扫描件并加盖投标人CA公章。</w:t>
      </w:r>
      <w:r>
        <w:rPr>
          <w:rFonts w:hint="eastAsia" w:ascii="宋体" w:hAnsi="宋体" w:cs="宋体"/>
        </w:rPr>
        <w:t>）</w:t>
      </w:r>
    </w:p>
    <w:bookmarkEnd w:id="41"/>
    <w:p w14:paraId="757E28B9">
      <w:pPr>
        <w:spacing w:line="300" w:lineRule="auto"/>
        <w:ind w:firstLine="482"/>
        <w:rPr>
          <w:rFonts w:ascii="宋体" w:hAnsi="宋体" w:cs="宋体"/>
          <w:b/>
          <w:bCs/>
        </w:rPr>
      </w:pPr>
      <w:bookmarkStart w:id="48" w:name="_Toc175842718"/>
      <w:bookmarkStart w:id="49" w:name="_Toc101702188"/>
      <w:r>
        <w:rPr>
          <w:rFonts w:hint="eastAsia" w:ascii="宋体" w:hAnsi="宋体" w:cs="宋体"/>
          <w:b/>
          <w:bCs/>
        </w:rPr>
        <w:t>3.1.10报表中心</w:t>
      </w:r>
      <w:bookmarkEnd w:id="48"/>
      <w:bookmarkEnd w:id="49"/>
    </w:p>
    <w:p w14:paraId="03ED3D4B">
      <w:pPr>
        <w:spacing w:line="300" w:lineRule="auto"/>
        <w:ind w:firstLine="480"/>
        <w:rPr>
          <w:rFonts w:ascii="宋体" w:hAnsi="宋体" w:cs="宋体"/>
        </w:rPr>
      </w:pPr>
      <w:r>
        <w:rPr>
          <w:rFonts w:hint="eastAsia" w:ascii="宋体" w:hAnsi="宋体" w:cs="宋体"/>
        </w:rPr>
        <w:t>3.1.10.1管理决策</w:t>
      </w:r>
    </w:p>
    <w:p w14:paraId="3F5511EE">
      <w:pPr>
        <w:spacing w:line="300" w:lineRule="auto"/>
        <w:ind w:firstLine="480"/>
        <w:rPr>
          <w:rFonts w:ascii="宋体" w:hAnsi="宋体" w:cs="宋体"/>
        </w:rPr>
      </w:pPr>
      <w:r>
        <w:rPr>
          <w:rFonts w:hint="eastAsia" w:ascii="宋体" w:hAnsi="宋体" w:cs="宋体"/>
        </w:rPr>
        <w:t>支持对医院的总体运营情况进行分析，应包括以下分析内容：</w:t>
      </w:r>
    </w:p>
    <w:p w14:paraId="3D9DAD54">
      <w:pPr>
        <w:spacing w:line="300" w:lineRule="auto"/>
        <w:ind w:firstLine="480"/>
        <w:rPr>
          <w:rFonts w:ascii="宋体" w:hAnsi="宋体" w:cs="宋体"/>
        </w:rPr>
      </w:pPr>
      <w:r>
        <w:rPr>
          <w:rFonts w:hint="eastAsia" w:ascii="宋体" w:hAnsi="宋体" w:cs="宋体"/>
        </w:rPr>
        <w:t>医院主管领导仪表板（今日动态）；</w:t>
      </w:r>
    </w:p>
    <w:p w14:paraId="650F4F7F">
      <w:pPr>
        <w:spacing w:line="300" w:lineRule="auto"/>
        <w:ind w:firstLine="480"/>
        <w:rPr>
          <w:rFonts w:ascii="宋体" w:hAnsi="宋体" w:cs="宋体"/>
        </w:rPr>
      </w:pPr>
      <w:r>
        <w:rPr>
          <w:rFonts w:hint="eastAsia" w:ascii="宋体" w:hAnsi="宋体" w:cs="宋体"/>
        </w:rPr>
        <w:t>月度分析；</w:t>
      </w:r>
    </w:p>
    <w:p w14:paraId="1769AF21">
      <w:pPr>
        <w:spacing w:line="300" w:lineRule="auto"/>
        <w:ind w:firstLine="480"/>
        <w:rPr>
          <w:rFonts w:ascii="宋体" w:hAnsi="宋体" w:cs="宋体"/>
        </w:rPr>
      </w:pPr>
      <w:r>
        <w:rPr>
          <w:rFonts w:hint="eastAsia" w:ascii="宋体" w:hAnsi="宋体" w:cs="宋体"/>
        </w:rPr>
        <w:t>年度分析。</w:t>
      </w:r>
    </w:p>
    <w:p w14:paraId="4C703F5B">
      <w:pPr>
        <w:spacing w:line="300" w:lineRule="auto"/>
        <w:ind w:firstLine="480"/>
        <w:rPr>
          <w:rFonts w:ascii="宋体" w:hAnsi="宋体" w:cs="宋体"/>
        </w:rPr>
      </w:pPr>
      <w:r>
        <w:rPr>
          <w:rFonts w:hint="eastAsia" w:ascii="宋体" w:hAnsi="宋体" w:cs="宋体"/>
        </w:rPr>
        <w:t>3.1.10.2运营分析</w:t>
      </w:r>
    </w:p>
    <w:p w14:paraId="093B7302">
      <w:pPr>
        <w:spacing w:line="300" w:lineRule="auto"/>
        <w:ind w:firstLine="480"/>
        <w:rPr>
          <w:rFonts w:ascii="宋体" w:hAnsi="宋体" w:cs="宋体"/>
        </w:rPr>
      </w:pPr>
      <w:r>
        <w:rPr>
          <w:rFonts w:hint="eastAsia" w:ascii="宋体" w:hAnsi="宋体" w:cs="宋体"/>
        </w:rPr>
        <w:t>①住院业务分析</w:t>
      </w:r>
    </w:p>
    <w:p w14:paraId="48B7CB40">
      <w:pPr>
        <w:spacing w:line="300" w:lineRule="auto"/>
        <w:ind w:firstLine="480"/>
        <w:rPr>
          <w:rFonts w:ascii="宋体" w:hAnsi="宋体" w:cs="宋体"/>
        </w:rPr>
      </w:pPr>
      <w:r>
        <w:rPr>
          <w:rFonts w:hint="eastAsia" w:ascii="宋体" w:hAnsi="宋体" w:cs="宋体"/>
        </w:rPr>
        <w:t>支持从住院科室/医生/护士工作量，住院手术，用药情况，临床路径，费用信息分析住院情况，应包括以下分析内容：</w:t>
      </w:r>
    </w:p>
    <w:p w14:paraId="4DFD2094">
      <w:pPr>
        <w:spacing w:line="300" w:lineRule="auto"/>
        <w:ind w:firstLine="480"/>
        <w:rPr>
          <w:rFonts w:ascii="宋体" w:hAnsi="宋体" w:cs="宋体"/>
        </w:rPr>
      </w:pPr>
      <w:r>
        <w:rPr>
          <w:rFonts w:hint="eastAsia" w:ascii="宋体" w:hAnsi="宋体" w:cs="宋体"/>
        </w:rPr>
        <w:t>住院费用分析；</w:t>
      </w:r>
    </w:p>
    <w:p w14:paraId="02D7AECD">
      <w:pPr>
        <w:spacing w:line="300" w:lineRule="auto"/>
        <w:ind w:firstLine="480"/>
        <w:rPr>
          <w:rFonts w:ascii="宋体" w:hAnsi="宋体" w:cs="宋体"/>
        </w:rPr>
      </w:pPr>
      <w:r>
        <w:rPr>
          <w:rFonts w:hint="eastAsia" w:ascii="宋体" w:hAnsi="宋体" w:cs="宋体"/>
        </w:rPr>
        <w:t>住院年度/月度分析；</w:t>
      </w:r>
    </w:p>
    <w:p w14:paraId="2759AA91">
      <w:pPr>
        <w:spacing w:line="300" w:lineRule="auto"/>
        <w:ind w:firstLine="480"/>
        <w:rPr>
          <w:rFonts w:ascii="宋体" w:hAnsi="宋体" w:cs="宋体"/>
        </w:rPr>
      </w:pPr>
      <w:r>
        <w:rPr>
          <w:rFonts w:hint="eastAsia" w:ascii="宋体" w:hAnsi="宋体" w:cs="宋体"/>
        </w:rPr>
        <w:t>住院病人分析。</w:t>
      </w:r>
    </w:p>
    <w:p w14:paraId="35F14A14">
      <w:pPr>
        <w:spacing w:line="300" w:lineRule="auto"/>
        <w:ind w:firstLine="480"/>
        <w:rPr>
          <w:rFonts w:ascii="宋体" w:hAnsi="宋体" w:cs="宋体"/>
        </w:rPr>
      </w:pPr>
      <w:r>
        <w:rPr>
          <w:rFonts w:hint="eastAsia" w:ascii="宋体" w:hAnsi="宋体" w:cs="宋体"/>
        </w:rPr>
        <w:t>②门诊业务分析</w:t>
      </w:r>
    </w:p>
    <w:p w14:paraId="04B3C41A">
      <w:pPr>
        <w:spacing w:line="300" w:lineRule="auto"/>
        <w:ind w:firstLine="480"/>
        <w:rPr>
          <w:rFonts w:ascii="宋体" w:hAnsi="宋体" w:cs="宋体"/>
        </w:rPr>
      </w:pPr>
      <w:r>
        <w:rPr>
          <w:rFonts w:hint="eastAsia" w:ascii="宋体" w:hAnsi="宋体" w:cs="宋体"/>
        </w:rPr>
        <w:t>支持从科室/医生/护士工作量，年/月度分析、费用信息、人次等分析门诊情况，应包括以下分析内容：</w:t>
      </w:r>
    </w:p>
    <w:p w14:paraId="7F76BCF5">
      <w:pPr>
        <w:spacing w:line="300" w:lineRule="auto"/>
        <w:ind w:firstLine="480"/>
        <w:rPr>
          <w:rFonts w:ascii="宋体" w:hAnsi="宋体" w:cs="宋体"/>
        </w:rPr>
      </w:pPr>
      <w:r>
        <w:rPr>
          <w:rFonts w:hint="eastAsia" w:ascii="宋体" w:hAnsi="宋体" w:cs="宋体"/>
        </w:rPr>
        <w:t>门诊费用分析；</w:t>
      </w:r>
    </w:p>
    <w:p w14:paraId="093C06F5">
      <w:pPr>
        <w:spacing w:line="300" w:lineRule="auto"/>
        <w:ind w:firstLine="480"/>
        <w:rPr>
          <w:rFonts w:ascii="宋体" w:hAnsi="宋体" w:cs="宋体"/>
        </w:rPr>
      </w:pPr>
      <w:r>
        <w:rPr>
          <w:rFonts w:hint="eastAsia" w:ascii="宋体" w:hAnsi="宋体" w:cs="宋体"/>
        </w:rPr>
        <w:t>门诊年度/月度分析；</w:t>
      </w:r>
    </w:p>
    <w:p w14:paraId="5EE39388">
      <w:pPr>
        <w:spacing w:line="300" w:lineRule="auto"/>
        <w:ind w:firstLine="480"/>
        <w:rPr>
          <w:rFonts w:ascii="宋体" w:hAnsi="宋体" w:cs="宋体"/>
        </w:rPr>
      </w:pPr>
      <w:r>
        <w:rPr>
          <w:rFonts w:hint="eastAsia" w:ascii="宋体" w:hAnsi="宋体" w:cs="宋体"/>
        </w:rPr>
        <w:t>门诊效率分析。</w:t>
      </w:r>
    </w:p>
    <w:p w14:paraId="5B9FC0E4">
      <w:pPr>
        <w:spacing w:line="300" w:lineRule="auto"/>
        <w:ind w:firstLine="480"/>
        <w:rPr>
          <w:rFonts w:ascii="宋体" w:hAnsi="宋体" w:cs="宋体"/>
        </w:rPr>
      </w:pPr>
      <w:r>
        <w:rPr>
          <w:rFonts w:hint="eastAsia" w:ascii="宋体" w:hAnsi="宋体" w:cs="宋体"/>
          <w:szCs w:val="24"/>
        </w:rPr>
        <w:t>★</w:t>
      </w:r>
      <w:r>
        <w:rPr>
          <w:rFonts w:hint="eastAsia" w:ascii="宋体" w:hAnsi="宋体" w:cs="宋体"/>
        </w:rPr>
        <w:t>所投</w:t>
      </w:r>
      <w:bookmarkStart w:id="50" w:name="OLE_LINK8"/>
      <w:bookmarkStart w:id="51" w:name="OLE_LINK7"/>
      <w:r>
        <w:rPr>
          <w:rFonts w:hint="eastAsia" w:ascii="宋体" w:hAnsi="宋体" w:cs="宋体"/>
        </w:rPr>
        <w:t>BI系统产品</w:t>
      </w:r>
      <w:bookmarkEnd w:id="50"/>
      <w:bookmarkEnd w:id="51"/>
      <w:r>
        <w:rPr>
          <w:rFonts w:hint="eastAsia" w:ascii="宋体" w:hAnsi="宋体" w:cs="宋体"/>
        </w:rPr>
        <w:t>通过</w:t>
      </w:r>
      <w:bookmarkStart w:id="52" w:name="OLE_LINK9"/>
      <w:bookmarkStart w:id="53" w:name="OLE_LINK10"/>
      <w:r>
        <w:rPr>
          <w:rFonts w:hint="eastAsia" w:ascii="宋体" w:hAnsi="宋体" w:cs="宋体"/>
        </w:rPr>
        <w:t>中国软件评测中心</w:t>
      </w:r>
      <w:bookmarkEnd w:id="52"/>
      <w:bookmarkEnd w:id="53"/>
      <w:r>
        <w:rPr>
          <w:rFonts w:hint="eastAsia" w:ascii="宋体" w:hAnsi="宋体" w:cs="宋体"/>
        </w:rPr>
        <w:t>测试，测试内容包含但不限于用户文档、功能性、易用性、中文特性；功能性包含但不限于医院运营、门诊分析、住院分析、医技分析、就医分析、报表管理等功能性测试。（为保证系统的成熟度和高度集成，软件产品测试报告必须由投标人独自拥有，</w:t>
      </w:r>
      <w:r>
        <w:rPr>
          <w:rFonts w:hint="eastAsia" w:ascii="宋体" w:hAnsi="宋体" w:cs="宋体"/>
          <w:b/>
          <w:bCs/>
          <w:color w:val="000000" w:themeColor="text1"/>
          <w14:textFill>
            <w14:solidFill>
              <w14:schemeClr w14:val="tx1"/>
            </w14:solidFill>
          </w14:textFill>
        </w:rPr>
        <w:t>在商务技术文件中</w:t>
      </w:r>
      <w:r>
        <w:rPr>
          <w:rFonts w:hint="eastAsia" w:ascii="宋体" w:hAnsi="宋体" w:cs="宋体"/>
          <w:b/>
          <w:color w:val="000000" w:themeColor="text1"/>
          <w14:textFill>
            <w14:solidFill>
              <w14:schemeClr w14:val="tx1"/>
            </w14:solidFill>
          </w14:textFill>
        </w:rPr>
        <w:t>提供相关测试报告扫描件并</w:t>
      </w:r>
      <w:r>
        <w:rPr>
          <w:rFonts w:hint="eastAsia" w:ascii="宋体" w:hAnsi="宋体" w:cs="宋体"/>
          <w:b/>
          <w:bCs/>
          <w:color w:val="000000" w:themeColor="text1"/>
          <w:szCs w:val="24"/>
          <w14:textFill>
            <w14:solidFill>
              <w14:schemeClr w14:val="tx1"/>
            </w14:solidFill>
          </w14:textFill>
        </w:rPr>
        <w:t>加盖投标人CA公章。</w:t>
      </w:r>
      <w:r>
        <w:rPr>
          <w:rFonts w:hint="eastAsia" w:ascii="宋体" w:hAnsi="宋体" w:cs="宋体"/>
        </w:rPr>
        <w:t>）</w:t>
      </w:r>
    </w:p>
    <w:p w14:paraId="1AB7C7AB">
      <w:pPr>
        <w:spacing w:line="300" w:lineRule="auto"/>
        <w:ind w:firstLine="482"/>
        <w:rPr>
          <w:rFonts w:ascii="宋体" w:hAnsi="宋体" w:cs="宋体"/>
          <w:b/>
          <w:bCs/>
        </w:rPr>
      </w:pPr>
      <w:bookmarkStart w:id="54" w:name="_Toc101702189"/>
      <w:bookmarkStart w:id="55" w:name="_Toc175842719"/>
      <w:r>
        <w:rPr>
          <w:rFonts w:hint="eastAsia" w:ascii="宋体" w:hAnsi="宋体" w:cs="宋体"/>
          <w:b/>
          <w:bCs/>
        </w:rPr>
        <w:t>3.1.11医保工作站</w:t>
      </w:r>
      <w:bookmarkEnd w:id="54"/>
      <w:bookmarkEnd w:id="55"/>
    </w:p>
    <w:p w14:paraId="1773A09F">
      <w:pPr>
        <w:spacing w:line="300" w:lineRule="auto"/>
        <w:ind w:firstLine="480"/>
        <w:rPr>
          <w:rFonts w:ascii="宋体" w:hAnsi="宋体" w:cs="宋体"/>
        </w:rPr>
      </w:pPr>
      <w:r>
        <w:rPr>
          <w:rFonts w:hint="eastAsia" w:ascii="宋体" w:hAnsi="宋体" w:cs="宋体"/>
        </w:rPr>
        <w:t>3.1.11.1药品目录维护</w:t>
      </w:r>
    </w:p>
    <w:p w14:paraId="49E5C1C3">
      <w:pPr>
        <w:spacing w:line="300" w:lineRule="auto"/>
        <w:ind w:firstLine="480"/>
        <w:rPr>
          <w:rFonts w:ascii="宋体" w:hAnsi="宋体" w:cs="宋体"/>
        </w:rPr>
      </w:pPr>
      <w:r>
        <w:rPr>
          <w:rFonts w:hint="eastAsia" w:ascii="宋体" w:hAnsi="宋体" w:cs="宋体"/>
        </w:rPr>
        <w:t>支持查看药品目录的功能；</w:t>
      </w:r>
    </w:p>
    <w:p w14:paraId="0E47330E">
      <w:pPr>
        <w:spacing w:line="300" w:lineRule="auto"/>
        <w:ind w:firstLine="480"/>
        <w:rPr>
          <w:rFonts w:ascii="宋体" w:hAnsi="宋体" w:cs="宋体"/>
        </w:rPr>
      </w:pPr>
      <w:r>
        <w:rPr>
          <w:rFonts w:hint="eastAsia" w:ascii="宋体" w:hAnsi="宋体" w:cs="宋体"/>
        </w:rPr>
        <w:t>支持对药品限制使用说明进行编辑维护的功能。</w:t>
      </w:r>
    </w:p>
    <w:p w14:paraId="5C7E5210">
      <w:pPr>
        <w:spacing w:line="300" w:lineRule="auto"/>
        <w:ind w:firstLine="480"/>
        <w:rPr>
          <w:rFonts w:ascii="宋体" w:hAnsi="宋体" w:cs="宋体"/>
        </w:rPr>
      </w:pPr>
      <w:r>
        <w:rPr>
          <w:rFonts w:hint="eastAsia" w:ascii="宋体" w:hAnsi="宋体" w:cs="宋体"/>
        </w:rPr>
        <w:t>3.1.11.2医保目录下载</w:t>
      </w:r>
    </w:p>
    <w:p w14:paraId="751F0F91">
      <w:pPr>
        <w:spacing w:line="300" w:lineRule="auto"/>
        <w:ind w:firstLine="480"/>
        <w:rPr>
          <w:rFonts w:ascii="宋体" w:hAnsi="宋体" w:cs="宋体"/>
        </w:rPr>
      </w:pPr>
      <w:r>
        <w:rPr>
          <w:rFonts w:hint="eastAsia" w:ascii="宋体" w:hAnsi="宋体" w:cs="宋体"/>
        </w:rPr>
        <w:t>支持医保目录初始化更新的功能；</w:t>
      </w:r>
    </w:p>
    <w:p w14:paraId="43A53320">
      <w:pPr>
        <w:spacing w:line="300" w:lineRule="auto"/>
        <w:ind w:firstLine="480"/>
        <w:rPr>
          <w:rFonts w:ascii="宋体" w:hAnsi="宋体" w:cs="宋体"/>
        </w:rPr>
      </w:pPr>
      <w:r>
        <w:rPr>
          <w:rFonts w:hint="eastAsia" w:ascii="宋体" w:hAnsi="宋体" w:cs="宋体"/>
        </w:rPr>
        <w:t>支持医保目录增量更新的功能；</w:t>
      </w:r>
    </w:p>
    <w:p w14:paraId="33A7196F">
      <w:pPr>
        <w:spacing w:line="300" w:lineRule="auto"/>
        <w:ind w:firstLine="480"/>
        <w:rPr>
          <w:rFonts w:ascii="宋体" w:hAnsi="宋体" w:cs="宋体"/>
        </w:rPr>
      </w:pPr>
      <w:r>
        <w:rPr>
          <w:rFonts w:hint="eastAsia" w:ascii="宋体" w:hAnsi="宋体" w:cs="宋体"/>
        </w:rPr>
        <w:t>支持不同交易业务类型目录查询功能。</w:t>
      </w:r>
    </w:p>
    <w:p w14:paraId="2C8783C1">
      <w:pPr>
        <w:spacing w:line="300" w:lineRule="auto"/>
        <w:ind w:firstLine="480"/>
        <w:rPr>
          <w:rFonts w:ascii="宋体" w:hAnsi="宋体" w:cs="宋体"/>
        </w:rPr>
      </w:pPr>
      <w:r>
        <w:rPr>
          <w:rFonts w:hint="eastAsia" w:ascii="宋体" w:hAnsi="宋体" w:cs="宋体"/>
        </w:rPr>
        <w:t>3.1.11.3国家材料目录</w:t>
      </w:r>
    </w:p>
    <w:p w14:paraId="65D64114">
      <w:pPr>
        <w:spacing w:line="300" w:lineRule="auto"/>
        <w:ind w:firstLine="480"/>
        <w:rPr>
          <w:rFonts w:ascii="宋体" w:hAnsi="宋体" w:cs="宋体"/>
        </w:rPr>
      </w:pPr>
      <w:r>
        <w:rPr>
          <w:rFonts w:hint="eastAsia" w:ascii="宋体" w:hAnsi="宋体" w:cs="宋体"/>
        </w:rPr>
        <w:t>支持查看材料目录的功能；</w:t>
      </w:r>
    </w:p>
    <w:p w14:paraId="678B7E6B">
      <w:pPr>
        <w:spacing w:line="300" w:lineRule="auto"/>
        <w:ind w:firstLine="480"/>
        <w:rPr>
          <w:rFonts w:ascii="宋体" w:hAnsi="宋体" w:cs="宋体"/>
        </w:rPr>
      </w:pPr>
      <w:r>
        <w:rPr>
          <w:rFonts w:hint="eastAsia" w:ascii="宋体" w:hAnsi="宋体" w:cs="宋体"/>
        </w:rPr>
        <w:t>支持对材料限制使用说明进行编辑维护的功能。</w:t>
      </w:r>
    </w:p>
    <w:p w14:paraId="6D7DCD1F">
      <w:pPr>
        <w:spacing w:line="300" w:lineRule="auto"/>
        <w:ind w:firstLine="480"/>
        <w:rPr>
          <w:rFonts w:ascii="宋体" w:hAnsi="宋体" w:cs="宋体"/>
        </w:rPr>
      </w:pPr>
      <w:r>
        <w:rPr>
          <w:rFonts w:hint="eastAsia" w:ascii="宋体" w:hAnsi="宋体" w:cs="宋体"/>
        </w:rPr>
        <w:t>3.1.11.4国家疾病字典</w:t>
      </w:r>
    </w:p>
    <w:p w14:paraId="0E3320F1">
      <w:pPr>
        <w:spacing w:line="300" w:lineRule="auto"/>
        <w:ind w:firstLine="480"/>
        <w:rPr>
          <w:rFonts w:ascii="宋体" w:hAnsi="宋体" w:cs="宋体"/>
        </w:rPr>
      </w:pPr>
      <w:r>
        <w:rPr>
          <w:rFonts w:hint="eastAsia" w:ascii="宋体" w:hAnsi="宋体" w:cs="宋体"/>
        </w:rPr>
        <w:t>支持查看国家疾病字典目录的功能。</w:t>
      </w:r>
    </w:p>
    <w:p w14:paraId="5A8368A2">
      <w:pPr>
        <w:spacing w:line="300" w:lineRule="auto"/>
        <w:ind w:firstLine="480"/>
        <w:rPr>
          <w:rFonts w:ascii="宋体" w:hAnsi="宋体" w:cs="宋体"/>
        </w:rPr>
      </w:pPr>
      <w:r>
        <w:rPr>
          <w:rFonts w:hint="eastAsia" w:ascii="宋体" w:hAnsi="宋体" w:cs="宋体"/>
        </w:rPr>
        <w:t>3.1.11.5药品目录对照</w:t>
      </w:r>
    </w:p>
    <w:p w14:paraId="7E51F9B2">
      <w:pPr>
        <w:spacing w:line="300" w:lineRule="auto"/>
        <w:ind w:firstLine="480"/>
        <w:rPr>
          <w:rFonts w:ascii="宋体" w:hAnsi="宋体" w:cs="宋体"/>
        </w:rPr>
      </w:pPr>
      <w:r>
        <w:rPr>
          <w:rFonts w:hint="eastAsia" w:ascii="宋体" w:hAnsi="宋体" w:cs="宋体"/>
        </w:rPr>
        <w:t>支持按西药、成药等类型过滤药品进行对照功能；</w:t>
      </w:r>
    </w:p>
    <w:p w14:paraId="29E5229E">
      <w:pPr>
        <w:spacing w:line="300" w:lineRule="auto"/>
        <w:ind w:firstLine="480"/>
        <w:rPr>
          <w:rFonts w:ascii="宋体" w:hAnsi="宋体" w:cs="宋体"/>
        </w:rPr>
      </w:pPr>
      <w:r>
        <w:rPr>
          <w:rFonts w:hint="eastAsia" w:ascii="宋体" w:hAnsi="宋体" w:cs="宋体"/>
        </w:rPr>
        <w:t>支持按不同的状态查询药品的功能；</w:t>
      </w:r>
    </w:p>
    <w:p w14:paraId="566DD21A">
      <w:pPr>
        <w:spacing w:line="300" w:lineRule="auto"/>
        <w:ind w:firstLine="480"/>
        <w:rPr>
          <w:rFonts w:ascii="宋体" w:hAnsi="宋体" w:cs="宋体"/>
        </w:rPr>
      </w:pPr>
      <w:r>
        <w:rPr>
          <w:rFonts w:hint="eastAsia" w:ascii="宋体" w:hAnsi="宋体" w:cs="宋体"/>
        </w:rPr>
        <w:t>支持进行批量对照的功能；</w:t>
      </w:r>
    </w:p>
    <w:p w14:paraId="4E220CF5">
      <w:pPr>
        <w:spacing w:line="300" w:lineRule="auto"/>
        <w:ind w:firstLine="480"/>
        <w:rPr>
          <w:rFonts w:ascii="宋体" w:hAnsi="宋体" w:cs="宋体"/>
        </w:rPr>
      </w:pPr>
      <w:r>
        <w:rPr>
          <w:rFonts w:hint="eastAsia" w:ascii="宋体" w:hAnsi="宋体" w:cs="宋体"/>
        </w:rPr>
        <w:t>支持按照左右布局或者上下栏布局的方式进行展示的功能。</w:t>
      </w:r>
    </w:p>
    <w:p w14:paraId="0B57E0DC">
      <w:pPr>
        <w:spacing w:line="300" w:lineRule="auto"/>
        <w:ind w:firstLine="480"/>
        <w:rPr>
          <w:rFonts w:ascii="宋体" w:hAnsi="宋体" w:cs="宋体"/>
        </w:rPr>
      </w:pPr>
      <w:r>
        <w:rPr>
          <w:rFonts w:hint="eastAsia" w:ascii="宋体" w:hAnsi="宋体" w:cs="宋体"/>
        </w:rPr>
        <w:t>3.1.11.6频次代码对照</w:t>
      </w:r>
    </w:p>
    <w:p w14:paraId="455A00D5">
      <w:pPr>
        <w:spacing w:line="300" w:lineRule="auto"/>
        <w:ind w:firstLine="480"/>
        <w:rPr>
          <w:rFonts w:ascii="宋体" w:hAnsi="宋体" w:cs="宋体"/>
        </w:rPr>
      </w:pPr>
      <w:r>
        <w:rPr>
          <w:rFonts w:hint="eastAsia" w:ascii="宋体" w:hAnsi="宋体" w:cs="宋体"/>
        </w:rPr>
        <w:t>支持频次代码对照功能；</w:t>
      </w:r>
    </w:p>
    <w:p w14:paraId="28DECBF7">
      <w:pPr>
        <w:spacing w:line="300" w:lineRule="auto"/>
        <w:ind w:firstLine="480"/>
        <w:rPr>
          <w:rFonts w:ascii="宋体" w:hAnsi="宋体" w:cs="宋体"/>
        </w:rPr>
      </w:pPr>
      <w:r>
        <w:rPr>
          <w:rFonts w:hint="eastAsia" w:ascii="宋体" w:hAnsi="宋体" w:cs="宋体"/>
        </w:rPr>
        <w:t>支持按照左右布局或者上下栏布局的方式进行展示的功能。</w:t>
      </w:r>
    </w:p>
    <w:p w14:paraId="06437B61">
      <w:pPr>
        <w:spacing w:line="300" w:lineRule="auto"/>
        <w:ind w:firstLine="480"/>
        <w:rPr>
          <w:rFonts w:ascii="宋体" w:hAnsi="宋体" w:cs="宋体"/>
        </w:rPr>
      </w:pPr>
      <w:r>
        <w:rPr>
          <w:rFonts w:hint="eastAsia" w:ascii="宋体" w:hAnsi="宋体" w:cs="宋体"/>
        </w:rPr>
        <w:t>3.1.11.7药品国家码对照</w:t>
      </w:r>
    </w:p>
    <w:p w14:paraId="65E0F800">
      <w:pPr>
        <w:spacing w:line="300" w:lineRule="auto"/>
        <w:ind w:firstLine="480"/>
        <w:rPr>
          <w:rFonts w:ascii="宋体" w:hAnsi="宋体" w:cs="宋体"/>
        </w:rPr>
      </w:pPr>
      <w:r>
        <w:rPr>
          <w:rFonts w:hint="eastAsia" w:ascii="宋体" w:hAnsi="宋体" w:cs="宋体"/>
        </w:rPr>
        <w:t>支持按西药、成药等类型过滤药品进行对照功能；</w:t>
      </w:r>
    </w:p>
    <w:p w14:paraId="029707F2">
      <w:pPr>
        <w:spacing w:line="300" w:lineRule="auto"/>
        <w:ind w:firstLine="480"/>
        <w:rPr>
          <w:rFonts w:ascii="宋体" w:hAnsi="宋体" w:cs="宋体"/>
        </w:rPr>
      </w:pPr>
      <w:r>
        <w:rPr>
          <w:rFonts w:hint="eastAsia" w:ascii="宋体" w:hAnsi="宋体" w:cs="宋体"/>
        </w:rPr>
        <w:t>支持按不同的状态查询药品的功能；</w:t>
      </w:r>
    </w:p>
    <w:p w14:paraId="771890A0">
      <w:pPr>
        <w:spacing w:line="300" w:lineRule="auto"/>
        <w:ind w:firstLine="480"/>
        <w:rPr>
          <w:rFonts w:ascii="宋体" w:hAnsi="宋体" w:cs="宋体"/>
        </w:rPr>
      </w:pPr>
      <w:r>
        <w:rPr>
          <w:rFonts w:hint="eastAsia" w:ascii="宋体" w:hAnsi="宋体" w:cs="宋体"/>
        </w:rPr>
        <w:t>支持按照左右布局或者上下栏布局的方式进行展示的功能。</w:t>
      </w:r>
    </w:p>
    <w:p w14:paraId="04712F6F">
      <w:pPr>
        <w:spacing w:line="300" w:lineRule="auto"/>
        <w:ind w:firstLine="480"/>
        <w:rPr>
          <w:rFonts w:ascii="宋体" w:hAnsi="宋体" w:cs="宋体"/>
        </w:rPr>
      </w:pPr>
      <w:r>
        <w:rPr>
          <w:rFonts w:hint="eastAsia" w:ascii="宋体" w:hAnsi="宋体" w:cs="宋体"/>
        </w:rPr>
        <w:t>3.1.11.8诊疗材料国家码对照</w:t>
      </w:r>
    </w:p>
    <w:p w14:paraId="05356FB3">
      <w:pPr>
        <w:spacing w:line="300" w:lineRule="auto"/>
        <w:ind w:firstLine="480"/>
        <w:rPr>
          <w:rFonts w:ascii="宋体" w:hAnsi="宋体" w:cs="宋体"/>
        </w:rPr>
      </w:pPr>
      <w:r>
        <w:rPr>
          <w:rFonts w:hint="eastAsia" w:ascii="宋体" w:hAnsi="宋体" w:cs="宋体"/>
        </w:rPr>
        <w:t>支持按材料、诊疗类型过滤项目进行对照功能；</w:t>
      </w:r>
    </w:p>
    <w:p w14:paraId="6E0AC63E">
      <w:pPr>
        <w:spacing w:line="300" w:lineRule="auto"/>
        <w:ind w:firstLine="480"/>
        <w:rPr>
          <w:rFonts w:ascii="宋体" w:hAnsi="宋体" w:cs="宋体"/>
        </w:rPr>
      </w:pPr>
      <w:r>
        <w:rPr>
          <w:rFonts w:hint="eastAsia" w:ascii="宋体" w:hAnsi="宋体" w:cs="宋体"/>
        </w:rPr>
        <w:t>支持按不同的状态查询项目的功能；</w:t>
      </w:r>
    </w:p>
    <w:p w14:paraId="2E643CC6">
      <w:pPr>
        <w:spacing w:line="300" w:lineRule="auto"/>
        <w:ind w:firstLine="480"/>
        <w:rPr>
          <w:rFonts w:ascii="宋体" w:hAnsi="宋体" w:cs="宋体"/>
        </w:rPr>
      </w:pPr>
      <w:r>
        <w:rPr>
          <w:rFonts w:hint="eastAsia" w:ascii="宋体" w:hAnsi="宋体" w:cs="宋体"/>
        </w:rPr>
        <w:t>支持按照左右布局或者上下栏布局的方式进行展示的功能。</w:t>
      </w:r>
    </w:p>
    <w:p w14:paraId="567C4255">
      <w:pPr>
        <w:spacing w:line="300" w:lineRule="auto"/>
        <w:ind w:firstLine="480"/>
        <w:rPr>
          <w:rFonts w:ascii="宋体" w:hAnsi="宋体" w:cs="宋体"/>
        </w:rPr>
      </w:pPr>
      <w:r>
        <w:rPr>
          <w:rFonts w:hint="eastAsia" w:ascii="宋体" w:hAnsi="宋体" w:cs="宋体"/>
        </w:rPr>
        <w:t>3.1.11.9剂型代码对照</w:t>
      </w:r>
    </w:p>
    <w:p w14:paraId="78099EE0">
      <w:pPr>
        <w:spacing w:line="300" w:lineRule="auto"/>
        <w:ind w:firstLine="480"/>
        <w:rPr>
          <w:rFonts w:ascii="宋体" w:hAnsi="宋体" w:cs="宋体"/>
        </w:rPr>
      </w:pPr>
      <w:r>
        <w:rPr>
          <w:rFonts w:hint="eastAsia" w:ascii="宋体" w:hAnsi="宋体" w:cs="宋体"/>
        </w:rPr>
        <w:t>支持剂型内容对照的功能；</w:t>
      </w:r>
    </w:p>
    <w:p w14:paraId="2420FC13">
      <w:pPr>
        <w:spacing w:line="300" w:lineRule="auto"/>
        <w:ind w:firstLine="480"/>
        <w:rPr>
          <w:rFonts w:ascii="宋体" w:hAnsi="宋体" w:cs="宋体"/>
        </w:rPr>
      </w:pPr>
      <w:r>
        <w:rPr>
          <w:rFonts w:hint="eastAsia" w:ascii="宋体" w:hAnsi="宋体" w:cs="宋体"/>
        </w:rPr>
        <w:t>支持按照左右布局或者上下栏布局的方式进行展示的功能。</w:t>
      </w:r>
    </w:p>
    <w:p w14:paraId="207332C1">
      <w:pPr>
        <w:spacing w:line="300" w:lineRule="auto"/>
        <w:ind w:firstLine="480"/>
        <w:rPr>
          <w:rFonts w:ascii="宋体" w:hAnsi="宋体" w:cs="宋体"/>
        </w:rPr>
      </w:pPr>
      <w:r>
        <w:rPr>
          <w:rFonts w:hint="eastAsia" w:ascii="宋体" w:hAnsi="宋体" w:cs="宋体"/>
        </w:rPr>
        <w:t>3.1.11.10诊疗目录对照</w:t>
      </w:r>
    </w:p>
    <w:p w14:paraId="7E6EE562">
      <w:pPr>
        <w:spacing w:line="300" w:lineRule="auto"/>
        <w:ind w:firstLine="480"/>
        <w:rPr>
          <w:rFonts w:ascii="宋体" w:hAnsi="宋体" w:cs="宋体"/>
        </w:rPr>
      </w:pPr>
      <w:r>
        <w:rPr>
          <w:rFonts w:hint="eastAsia" w:ascii="宋体" w:hAnsi="宋体" w:cs="宋体"/>
        </w:rPr>
        <w:t>支持按材料、诊疗类型过滤项目进行对照功能；</w:t>
      </w:r>
    </w:p>
    <w:p w14:paraId="7F62E78B">
      <w:pPr>
        <w:spacing w:line="300" w:lineRule="auto"/>
        <w:ind w:firstLine="480"/>
        <w:rPr>
          <w:rFonts w:ascii="宋体" w:hAnsi="宋体" w:cs="宋体"/>
        </w:rPr>
      </w:pPr>
      <w:r>
        <w:rPr>
          <w:rFonts w:hint="eastAsia" w:ascii="宋体" w:hAnsi="宋体" w:cs="宋体"/>
        </w:rPr>
        <w:t>支持按不同的状态查询项目的功能；</w:t>
      </w:r>
    </w:p>
    <w:p w14:paraId="1059C4F2">
      <w:pPr>
        <w:spacing w:line="300" w:lineRule="auto"/>
        <w:ind w:firstLine="480"/>
        <w:rPr>
          <w:rFonts w:ascii="宋体" w:hAnsi="宋体" w:cs="宋体"/>
        </w:rPr>
      </w:pPr>
      <w:r>
        <w:rPr>
          <w:rFonts w:hint="eastAsia" w:ascii="宋体" w:hAnsi="宋体" w:cs="宋体"/>
        </w:rPr>
        <w:t>支持按照左右布局或者上下栏布局的方式进行展示的功能。</w:t>
      </w:r>
    </w:p>
    <w:p w14:paraId="5EE53EB8">
      <w:pPr>
        <w:spacing w:line="300" w:lineRule="auto"/>
        <w:ind w:firstLine="480"/>
        <w:rPr>
          <w:rFonts w:ascii="宋体" w:hAnsi="宋体" w:cs="宋体"/>
        </w:rPr>
      </w:pPr>
      <w:r>
        <w:rPr>
          <w:rFonts w:hint="eastAsia" w:ascii="宋体" w:hAnsi="宋体" w:cs="宋体"/>
        </w:rPr>
        <w:t>3.1.11.11疾病目录对照</w:t>
      </w:r>
    </w:p>
    <w:p w14:paraId="1BA40BA3">
      <w:pPr>
        <w:spacing w:line="300" w:lineRule="auto"/>
        <w:ind w:firstLine="480"/>
        <w:rPr>
          <w:rFonts w:ascii="宋体" w:hAnsi="宋体" w:cs="宋体"/>
        </w:rPr>
      </w:pPr>
      <w:r>
        <w:rPr>
          <w:rFonts w:hint="eastAsia" w:ascii="宋体" w:hAnsi="宋体" w:cs="宋体"/>
        </w:rPr>
        <w:t>支持疾病目录对照的功能；</w:t>
      </w:r>
    </w:p>
    <w:p w14:paraId="7F5F2A2D">
      <w:pPr>
        <w:spacing w:line="300" w:lineRule="auto"/>
        <w:ind w:firstLine="480"/>
        <w:rPr>
          <w:rFonts w:ascii="宋体" w:hAnsi="宋体" w:cs="宋体"/>
        </w:rPr>
      </w:pPr>
      <w:r>
        <w:rPr>
          <w:rFonts w:hint="eastAsia" w:ascii="宋体" w:hAnsi="宋体" w:cs="宋体"/>
        </w:rPr>
        <w:t>支持按照左右布局或者上下栏布局的方式进行展示的功能。</w:t>
      </w:r>
    </w:p>
    <w:p w14:paraId="00E208DF">
      <w:pPr>
        <w:spacing w:line="300" w:lineRule="auto"/>
        <w:ind w:firstLine="480"/>
        <w:rPr>
          <w:rFonts w:ascii="宋体" w:hAnsi="宋体" w:cs="宋体"/>
          <w:bCs/>
        </w:rPr>
      </w:pPr>
      <w:r>
        <w:rPr>
          <w:rFonts w:hint="eastAsia" w:ascii="宋体" w:hAnsi="宋体" w:cs="宋体"/>
          <w:bCs/>
        </w:rPr>
        <w:t>3.1.11.12科室代码对照</w:t>
      </w:r>
    </w:p>
    <w:p w14:paraId="7A7B04B0">
      <w:pPr>
        <w:spacing w:line="300" w:lineRule="auto"/>
        <w:ind w:firstLine="480"/>
        <w:rPr>
          <w:rFonts w:ascii="宋体" w:hAnsi="宋体" w:cs="宋体"/>
        </w:rPr>
      </w:pPr>
      <w:r>
        <w:rPr>
          <w:rFonts w:hint="eastAsia" w:ascii="宋体" w:hAnsi="宋体" w:cs="宋体"/>
        </w:rPr>
        <w:t>支持科室代码对照的功能；</w:t>
      </w:r>
    </w:p>
    <w:p w14:paraId="5C6FBE30">
      <w:pPr>
        <w:spacing w:line="300" w:lineRule="auto"/>
        <w:ind w:firstLine="480"/>
        <w:rPr>
          <w:rFonts w:ascii="宋体" w:hAnsi="宋体" w:cs="宋体"/>
        </w:rPr>
      </w:pPr>
      <w:r>
        <w:rPr>
          <w:rFonts w:hint="eastAsia" w:ascii="宋体" w:hAnsi="宋体" w:cs="宋体"/>
        </w:rPr>
        <w:t>支持按照左右布局或者上下栏布局的方式进行展示的功能。</w:t>
      </w:r>
    </w:p>
    <w:p w14:paraId="45E00C2E">
      <w:pPr>
        <w:spacing w:line="300" w:lineRule="auto"/>
        <w:ind w:firstLine="480"/>
        <w:rPr>
          <w:rFonts w:ascii="宋体" w:hAnsi="宋体" w:cs="宋体"/>
        </w:rPr>
      </w:pPr>
      <w:r>
        <w:rPr>
          <w:rFonts w:hint="eastAsia" w:ascii="宋体" w:hAnsi="宋体" w:cs="宋体"/>
        </w:rPr>
        <w:t>①医保交易查询</w:t>
      </w:r>
    </w:p>
    <w:p w14:paraId="3F402B42">
      <w:pPr>
        <w:spacing w:line="300" w:lineRule="auto"/>
        <w:ind w:firstLine="480"/>
        <w:rPr>
          <w:rFonts w:ascii="宋体" w:hAnsi="宋体" w:cs="宋体"/>
        </w:rPr>
      </w:pPr>
      <w:r>
        <w:rPr>
          <w:rFonts w:hint="eastAsia" w:ascii="宋体" w:hAnsi="宋体" w:cs="宋体"/>
        </w:rPr>
        <w:t>支持按时间段查看医保交易数据的功能。</w:t>
      </w:r>
    </w:p>
    <w:p w14:paraId="1BC8680F">
      <w:pPr>
        <w:spacing w:line="300" w:lineRule="auto"/>
        <w:ind w:firstLine="480"/>
        <w:rPr>
          <w:rFonts w:ascii="宋体" w:hAnsi="宋体" w:cs="宋体"/>
        </w:rPr>
      </w:pPr>
      <w:r>
        <w:rPr>
          <w:rFonts w:hint="eastAsia" w:ascii="宋体" w:hAnsi="宋体" w:cs="宋体"/>
        </w:rPr>
        <w:t>②医保交易冲正</w:t>
      </w:r>
    </w:p>
    <w:p w14:paraId="724CBC32">
      <w:pPr>
        <w:spacing w:line="300" w:lineRule="auto"/>
        <w:ind w:firstLine="480"/>
        <w:rPr>
          <w:rFonts w:ascii="宋体" w:hAnsi="宋体" w:cs="宋体"/>
        </w:rPr>
      </w:pPr>
      <w:r>
        <w:rPr>
          <w:rFonts w:hint="eastAsia" w:ascii="宋体" w:hAnsi="宋体" w:cs="宋体"/>
        </w:rPr>
        <w:t>支持交易记录进行取消结算的功能；</w:t>
      </w:r>
    </w:p>
    <w:p w14:paraId="04DCC593">
      <w:pPr>
        <w:spacing w:line="300" w:lineRule="auto"/>
        <w:ind w:firstLine="480"/>
        <w:rPr>
          <w:rFonts w:ascii="宋体" w:hAnsi="宋体" w:cs="宋体"/>
        </w:rPr>
      </w:pPr>
      <w:r>
        <w:rPr>
          <w:rFonts w:hint="eastAsia" w:ascii="宋体" w:hAnsi="宋体" w:cs="宋体"/>
        </w:rPr>
        <w:t>支持对交易记录进行冲正的功能。</w:t>
      </w:r>
    </w:p>
    <w:p w14:paraId="2494522D">
      <w:pPr>
        <w:spacing w:line="300" w:lineRule="auto"/>
        <w:ind w:firstLine="480"/>
        <w:rPr>
          <w:rFonts w:ascii="宋体" w:hAnsi="宋体" w:cs="宋体"/>
        </w:rPr>
      </w:pPr>
      <w:r>
        <w:rPr>
          <w:rFonts w:hint="eastAsia" w:ascii="宋体" w:hAnsi="宋体" w:cs="宋体"/>
        </w:rPr>
        <w:t>③业务周期对账</w:t>
      </w:r>
    </w:p>
    <w:p w14:paraId="69213D8B">
      <w:pPr>
        <w:spacing w:line="300" w:lineRule="auto"/>
        <w:ind w:firstLine="480"/>
        <w:rPr>
          <w:rFonts w:ascii="宋体" w:hAnsi="宋体" w:cs="宋体"/>
        </w:rPr>
      </w:pPr>
      <w:r>
        <w:rPr>
          <w:rFonts w:hint="eastAsia" w:ascii="宋体" w:hAnsi="宋体" w:cs="宋体"/>
        </w:rPr>
        <w:t>支持按门诊、住院业务类别进行检索交易数据的功能；</w:t>
      </w:r>
    </w:p>
    <w:p w14:paraId="3B42FC5A">
      <w:pPr>
        <w:spacing w:line="300" w:lineRule="auto"/>
        <w:ind w:firstLine="480"/>
        <w:rPr>
          <w:rFonts w:ascii="宋体" w:hAnsi="宋体" w:cs="宋体"/>
        </w:rPr>
      </w:pPr>
      <w:r>
        <w:rPr>
          <w:rFonts w:hint="eastAsia" w:ascii="宋体" w:hAnsi="宋体" w:cs="宋体"/>
        </w:rPr>
        <w:t>支持按对账状态检索业务周期数据的功能；</w:t>
      </w:r>
    </w:p>
    <w:p w14:paraId="13D7D008">
      <w:pPr>
        <w:spacing w:line="300" w:lineRule="auto"/>
        <w:ind w:firstLine="480"/>
        <w:rPr>
          <w:rFonts w:ascii="宋体" w:hAnsi="宋体" w:cs="宋体"/>
        </w:rPr>
      </w:pPr>
      <w:r>
        <w:rPr>
          <w:rFonts w:hint="eastAsia" w:ascii="宋体" w:hAnsi="宋体" w:cs="宋体"/>
        </w:rPr>
        <w:t>支持对交易记录进行对账处理的功能。</w:t>
      </w:r>
    </w:p>
    <w:p w14:paraId="59547362">
      <w:pPr>
        <w:spacing w:line="300" w:lineRule="auto"/>
        <w:ind w:firstLine="480"/>
        <w:rPr>
          <w:rFonts w:ascii="宋体" w:hAnsi="宋体" w:cs="宋体"/>
        </w:rPr>
      </w:pPr>
      <w:r>
        <w:rPr>
          <w:rFonts w:hint="eastAsia" w:ascii="宋体" w:hAnsi="宋体" w:cs="宋体"/>
        </w:rPr>
        <w:t>④医保日对账</w:t>
      </w:r>
    </w:p>
    <w:p w14:paraId="17DB6473">
      <w:pPr>
        <w:spacing w:line="300" w:lineRule="auto"/>
        <w:ind w:firstLine="480"/>
        <w:rPr>
          <w:rFonts w:ascii="宋体" w:hAnsi="宋体" w:cs="宋体"/>
        </w:rPr>
      </w:pPr>
      <w:r>
        <w:rPr>
          <w:rFonts w:hint="eastAsia" w:ascii="宋体" w:hAnsi="宋体" w:cs="宋体"/>
        </w:rPr>
        <w:t>支持按对账日进行对账的功能。</w:t>
      </w:r>
    </w:p>
    <w:p w14:paraId="56A94E31">
      <w:pPr>
        <w:spacing w:line="300" w:lineRule="auto"/>
        <w:ind w:firstLine="480"/>
        <w:rPr>
          <w:rFonts w:ascii="宋体" w:hAnsi="宋体" w:cs="宋体"/>
        </w:rPr>
      </w:pPr>
      <w:r>
        <w:rPr>
          <w:rFonts w:hint="eastAsia" w:ascii="宋体" w:hAnsi="宋体" w:cs="宋体"/>
        </w:rPr>
        <w:t>⑤医保月对账</w:t>
      </w:r>
    </w:p>
    <w:p w14:paraId="38299368">
      <w:pPr>
        <w:spacing w:line="300" w:lineRule="auto"/>
        <w:ind w:firstLine="480"/>
        <w:rPr>
          <w:rFonts w:ascii="宋体" w:hAnsi="宋体" w:cs="宋体"/>
        </w:rPr>
      </w:pPr>
      <w:r>
        <w:rPr>
          <w:rFonts w:hint="eastAsia" w:ascii="宋体" w:hAnsi="宋体" w:cs="宋体"/>
        </w:rPr>
        <w:t>支持按参保地类型进行检索数据的功能；</w:t>
      </w:r>
    </w:p>
    <w:p w14:paraId="2E08BBF2">
      <w:pPr>
        <w:spacing w:line="300" w:lineRule="auto"/>
        <w:ind w:firstLine="480"/>
        <w:rPr>
          <w:rFonts w:ascii="宋体" w:hAnsi="宋体" w:cs="宋体"/>
        </w:rPr>
      </w:pPr>
      <w:r>
        <w:rPr>
          <w:rFonts w:hint="eastAsia" w:ascii="宋体" w:hAnsi="宋体" w:cs="宋体"/>
        </w:rPr>
        <w:t>支持对账、明细对账的功能；</w:t>
      </w:r>
    </w:p>
    <w:p w14:paraId="201F117A">
      <w:pPr>
        <w:spacing w:line="300" w:lineRule="auto"/>
        <w:ind w:firstLine="480"/>
        <w:rPr>
          <w:rFonts w:ascii="宋体" w:hAnsi="宋体" w:cs="宋体"/>
        </w:rPr>
      </w:pPr>
      <w:r>
        <w:rPr>
          <w:rFonts w:hint="eastAsia" w:ascii="宋体" w:hAnsi="宋体" w:cs="宋体"/>
        </w:rPr>
        <w:t>支持显示异常交易数据的功能。</w:t>
      </w:r>
    </w:p>
    <w:p w14:paraId="62EE31A3">
      <w:pPr>
        <w:spacing w:line="300" w:lineRule="auto"/>
        <w:ind w:firstLine="482"/>
        <w:rPr>
          <w:rFonts w:ascii="宋体" w:hAnsi="宋体" w:cs="宋体"/>
          <w:b/>
          <w:bCs/>
        </w:rPr>
      </w:pPr>
      <w:bookmarkStart w:id="56" w:name="_Toc175842720"/>
      <w:bookmarkStart w:id="57" w:name="_Toc101702202"/>
      <w:r>
        <w:rPr>
          <w:rFonts w:hint="eastAsia" w:ascii="宋体" w:hAnsi="宋体" w:cs="宋体"/>
          <w:b/>
          <w:bCs/>
        </w:rPr>
        <w:t>3.2一体化医护工作站</w:t>
      </w:r>
      <w:bookmarkEnd w:id="56"/>
      <w:bookmarkEnd w:id="57"/>
    </w:p>
    <w:p w14:paraId="66F31C85">
      <w:pPr>
        <w:spacing w:line="300" w:lineRule="auto"/>
        <w:ind w:firstLine="482"/>
        <w:rPr>
          <w:rFonts w:ascii="宋体" w:hAnsi="宋体" w:cs="宋体"/>
          <w:b/>
          <w:bCs/>
        </w:rPr>
      </w:pPr>
      <w:bookmarkStart w:id="58" w:name="_Toc101702203"/>
      <w:bookmarkStart w:id="59" w:name="_Toc175842721"/>
      <w:r>
        <w:rPr>
          <w:rFonts w:hint="eastAsia" w:ascii="宋体" w:hAnsi="宋体" w:cs="宋体"/>
          <w:b/>
          <w:bCs/>
        </w:rPr>
        <w:t>3.2.1一体化门诊医生站</w:t>
      </w:r>
      <w:bookmarkEnd w:id="58"/>
      <w:bookmarkEnd w:id="59"/>
    </w:p>
    <w:p w14:paraId="179A0026">
      <w:pPr>
        <w:spacing w:line="300" w:lineRule="auto"/>
        <w:ind w:firstLine="480"/>
        <w:rPr>
          <w:rFonts w:ascii="宋体" w:hAnsi="宋体" w:cs="宋体"/>
        </w:rPr>
      </w:pPr>
      <w:r>
        <w:rPr>
          <w:rFonts w:hint="eastAsia" w:ascii="宋体" w:hAnsi="宋体" w:cs="宋体"/>
        </w:rPr>
        <w:t>3.2.1.1就诊列表</w:t>
      </w:r>
    </w:p>
    <w:p w14:paraId="0A045F84">
      <w:pPr>
        <w:spacing w:line="300" w:lineRule="auto"/>
        <w:ind w:firstLine="480"/>
        <w:rPr>
          <w:rFonts w:ascii="宋体" w:hAnsi="宋体" w:cs="宋体"/>
        </w:rPr>
      </w:pPr>
      <w:r>
        <w:rPr>
          <w:rFonts w:hint="eastAsia" w:ascii="宋体" w:hAnsi="宋体" w:cs="宋体"/>
        </w:rPr>
        <w:t>①患者列表</w:t>
      </w:r>
    </w:p>
    <w:p w14:paraId="64D0F6C9">
      <w:pPr>
        <w:spacing w:line="300" w:lineRule="auto"/>
        <w:ind w:firstLine="480"/>
        <w:rPr>
          <w:rFonts w:ascii="宋体" w:hAnsi="宋体" w:cs="宋体"/>
        </w:rPr>
      </w:pPr>
      <w:r>
        <w:rPr>
          <w:rFonts w:hint="eastAsia" w:ascii="宋体" w:hAnsi="宋体" w:cs="宋体"/>
        </w:rPr>
        <w:t>支持未诊或已诊患者一览表；</w:t>
      </w:r>
    </w:p>
    <w:p w14:paraId="3F9860D3">
      <w:pPr>
        <w:spacing w:line="300" w:lineRule="auto"/>
        <w:ind w:firstLine="480"/>
        <w:rPr>
          <w:rFonts w:ascii="宋体" w:hAnsi="宋体" w:cs="宋体"/>
        </w:rPr>
      </w:pPr>
      <w:r>
        <w:rPr>
          <w:rFonts w:hint="eastAsia" w:ascii="宋体" w:hAnsi="宋体" w:cs="宋体"/>
        </w:rPr>
        <w:t>支持患者关键指标概览；</w:t>
      </w:r>
    </w:p>
    <w:p w14:paraId="53C75664">
      <w:pPr>
        <w:spacing w:line="300" w:lineRule="auto"/>
        <w:ind w:firstLine="480"/>
        <w:rPr>
          <w:rFonts w:ascii="宋体" w:hAnsi="宋体" w:cs="宋体"/>
        </w:rPr>
      </w:pPr>
      <w:r>
        <w:rPr>
          <w:rFonts w:hint="eastAsia" w:ascii="宋体" w:hAnsi="宋体" w:cs="宋体"/>
        </w:rPr>
        <w:t>支持已诊患者可进行召回和单据补打；</w:t>
      </w:r>
    </w:p>
    <w:p w14:paraId="214A2F12">
      <w:pPr>
        <w:spacing w:line="300" w:lineRule="auto"/>
        <w:ind w:firstLine="480"/>
        <w:rPr>
          <w:rFonts w:ascii="宋体" w:hAnsi="宋体" w:cs="宋体"/>
        </w:rPr>
      </w:pPr>
      <w:r>
        <w:rPr>
          <w:rFonts w:hint="eastAsia" w:ascii="宋体" w:hAnsi="宋体" w:cs="宋体"/>
        </w:rPr>
        <w:t>支持所需补打的单据在同一界面进行预览展现；</w:t>
      </w:r>
    </w:p>
    <w:p w14:paraId="35FC78DE">
      <w:pPr>
        <w:spacing w:line="300" w:lineRule="auto"/>
        <w:ind w:firstLine="480"/>
        <w:rPr>
          <w:rFonts w:ascii="宋体" w:hAnsi="宋体" w:cs="宋体"/>
        </w:rPr>
      </w:pPr>
      <w:r>
        <w:rPr>
          <w:rFonts w:hint="eastAsia" w:ascii="宋体" w:hAnsi="宋体" w:cs="宋体"/>
        </w:rPr>
        <w:t>支持初复诊病人系统自动识别，复诊病人自动推荐最近一次诊断及就诊时间；</w:t>
      </w:r>
    </w:p>
    <w:p w14:paraId="31B5A063">
      <w:pPr>
        <w:spacing w:line="300" w:lineRule="auto"/>
        <w:ind w:firstLine="480"/>
        <w:rPr>
          <w:rFonts w:ascii="宋体" w:hAnsi="宋体" w:cs="宋体"/>
        </w:rPr>
      </w:pPr>
      <w:r>
        <w:rPr>
          <w:rFonts w:hint="eastAsia" w:ascii="宋体" w:hAnsi="宋体" w:cs="宋体"/>
        </w:rPr>
        <w:t>支持复诊病人历史就诊记录的套用功能；</w:t>
      </w:r>
    </w:p>
    <w:p w14:paraId="1FD6B13C">
      <w:pPr>
        <w:spacing w:line="300" w:lineRule="auto"/>
        <w:ind w:firstLine="480"/>
        <w:rPr>
          <w:rFonts w:ascii="宋体" w:hAnsi="宋体" w:cs="宋体"/>
        </w:rPr>
      </w:pPr>
      <w:r>
        <w:rPr>
          <w:rFonts w:hint="eastAsia" w:ascii="宋体" w:hAnsi="宋体" w:cs="宋体"/>
        </w:rPr>
        <w:t>支持疾病报卡上报并提供上报操作。</w:t>
      </w:r>
    </w:p>
    <w:p w14:paraId="0A5A1847">
      <w:pPr>
        <w:spacing w:line="300" w:lineRule="auto"/>
        <w:ind w:firstLine="480"/>
        <w:rPr>
          <w:rFonts w:ascii="宋体" w:hAnsi="宋体" w:cs="宋体"/>
        </w:rPr>
      </w:pPr>
      <w:r>
        <w:rPr>
          <w:rFonts w:hint="eastAsia" w:ascii="宋体" w:hAnsi="宋体" w:cs="宋体"/>
        </w:rPr>
        <w:t>②患者索引</w:t>
      </w:r>
    </w:p>
    <w:p w14:paraId="3D62083A">
      <w:pPr>
        <w:spacing w:line="300" w:lineRule="auto"/>
        <w:ind w:firstLine="480"/>
        <w:rPr>
          <w:rFonts w:ascii="宋体" w:hAnsi="宋体" w:cs="宋体"/>
        </w:rPr>
      </w:pPr>
      <w:r>
        <w:rPr>
          <w:rFonts w:hint="eastAsia" w:ascii="宋体" w:hAnsi="宋体" w:cs="宋体"/>
        </w:rPr>
        <w:t>支持通过条件检索、读取就诊卡、扫码、人脸识别等方式获取相应病历概览信息；</w:t>
      </w:r>
    </w:p>
    <w:p w14:paraId="74E267E4">
      <w:pPr>
        <w:spacing w:line="300" w:lineRule="auto"/>
        <w:ind w:firstLine="480"/>
        <w:rPr>
          <w:rFonts w:ascii="宋体" w:hAnsi="宋体" w:cs="宋体"/>
        </w:rPr>
      </w:pPr>
      <w:r>
        <w:rPr>
          <w:rFonts w:hint="eastAsia" w:ascii="宋体" w:hAnsi="宋体" w:cs="宋体"/>
        </w:rPr>
        <w:t>支持诊间代挂号、先挂号再就诊等不同的接诊模式。</w:t>
      </w:r>
    </w:p>
    <w:p w14:paraId="2CB89954">
      <w:pPr>
        <w:spacing w:line="300" w:lineRule="auto"/>
        <w:ind w:firstLine="480"/>
        <w:rPr>
          <w:rFonts w:ascii="宋体" w:hAnsi="宋体" w:cs="宋体"/>
        </w:rPr>
      </w:pPr>
      <w:r>
        <w:rPr>
          <w:rFonts w:hint="eastAsia" w:ascii="宋体" w:hAnsi="宋体" w:cs="宋体"/>
        </w:rPr>
        <w:t>3.2.1.2查阅病历</w:t>
      </w:r>
    </w:p>
    <w:p w14:paraId="40DEFCF7">
      <w:pPr>
        <w:spacing w:line="300" w:lineRule="auto"/>
        <w:ind w:firstLine="480"/>
        <w:rPr>
          <w:rFonts w:ascii="宋体" w:hAnsi="宋体" w:cs="宋体"/>
        </w:rPr>
      </w:pPr>
      <w:r>
        <w:rPr>
          <w:rFonts w:hint="eastAsia" w:ascii="宋体" w:hAnsi="宋体" w:cs="宋体"/>
        </w:rPr>
        <w:t>①患者详细信息</w:t>
      </w:r>
    </w:p>
    <w:p w14:paraId="459B5437">
      <w:pPr>
        <w:spacing w:line="300" w:lineRule="auto"/>
        <w:ind w:firstLine="480"/>
        <w:rPr>
          <w:rFonts w:ascii="宋体" w:hAnsi="宋体" w:cs="宋体"/>
        </w:rPr>
      </w:pPr>
      <w:r>
        <w:rPr>
          <w:rFonts w:hint="eastAsia" w:ascii="宋体" w:hAnsi="宋体" w:cs="宋体"/>
        </w:rPr>
        <w:t>支持显示患者的基本信息、既往史、现病史、体格检查、辅助体检结果、诊断、处置、治疗意见等信息；</w:t>
      </w:r>
    </w:p>
    <w:p w14:paraId="72FA9C91">
      <w:pPr>
        <w:spacing w:line="300" w:lineRule="auto"/>
        <w:ind w:firstLine="480"/>
        <w:rPr>
          <w:rFonts w:ascii="宋体" w:hAnsi="宋体" w:cs="宋体"/>
        </w:rPr>
      </w:pPr>
      <w:r>
        <w:rPr>
          <w:rFonts w:hint="eastAsia" w:ascii="宋体" w:hAnsi="宋体" w:cs="宋体"/>
        </w:rPr>
        <w:t>支持编辑患者基本信息。</w:t>
      </w:r>
    </w:p>
    <w:p w14:paraId="135557AC">
      <w:pPr>
        <w:spacing w:line="300" w:lineRule="auto"/>
        <w:ind w:firstLine="480"/>
        <w:rPr>
          <w:rFonts w:ascii="宋体" w:hAnsi="宋体" w:cs="宋体"/>
        </w:rPr>
      </w:pPr>
      <w:r>
        <w:rPr>
          <w:rFonts w:hint="eastAsia" w:ascii="宋体" w:hAnsi="宋体" w:cs="宋体"/>
        </w:rPr>
        <w:t>②就诊历史</w:t>
      </w:r>
    </w:p>
    <w:p w14:paraId="4C1111AA">
      <w:pPr>
        <w:spacing w:line="300" w:lineRule="auto"/>
        <w:ind w:firstLine="480"/>
        <w:rPr>
          <w:rFonts w:ascii="宋体" w:hAnsi="宋体" w:cs="宋体"/>
        </w:rPr>
      </w:pPr>
      <w:r>
        <w:rPr>
          <w:rFonts w:hint="eastAsia" w:ascii="宋体" w:hAnsi="宋体" w:cs="宋体"/>
        </w:rPr>
        <w:t>支持患者历次就诊记录集合；</w:t>
      </w:r>
    </w:p>
    <w:p w14:paraId="45DF78BB">
      <w:pPr>
        <w:spacing w:line="300" w:lineRule="auto"/>
        <w:ind w:firstLine="480"/>
        <w:rPr>
          <w:rFonts w:ascii="宋体" w:hAnsi="宋体" w:cs="宋体"/>
        </w:rPr>
      </w:pPr>
      <w:r>
        <w:rPr>
          <w:rFonts w:hint="eastAsia" w:ascii="宋体" w:hAnsi="宋体" w:cs="宋体"/>
        </w:rPr>
        <w:t>门诊就诊历史支持查看患者历次门诊就诊诊疗记录，包括门诊病历、处方、处置、申请单、检验检查报告等内容；</w:t>
      </w:r>
    </w:p>
    <w:p w14:paraId="29276CD6">
      <w:pPr>
        <w:spacing w:line="300" w:lineRule="auto"/>
        <w:ind w:firstLine="480"/>
        <w:rPr>
          <w:rFonts w:ascii="宋体" w:hAnsi="宋体" w:cs="宋体"/>
        </w:rPr>
      </w:pPr>
      <w:r>
        <w:rPr>
          <w:rFonts w:hint="eastAsia" w:ascii="宋体" w:hAnsi="宋体" w:cs="宋体"/>
        </w:rPr>
        <w:t>住院就诊历史支持查看历次住院周期下的诊疗记录，包括入院记录、病程记录、医嘱、检验检查报告单、体温单、护理评估、护理记录等内容；</w:t>
      </w:r>
    </w:p>
    <w:p w14:paraId="68870B7B">
      <w:pPr>
        <w:spacing w:line="300" w:lineRule="auto"/>
        <w:ind w:firstLine="480"/>
        <w:rPr>
          <w:rFonts w:ascii="宋体" w:hAnsi="宋体" w:cs="宋体"/>
        </w:rPr>
      </w:pPr>
      <w:r>
        <w:rPr>
          <w:rFonts w:hint="eastAsia" w:ascii="宋体" w:hAnsi="宋体" w:cs="宋体"/>
        </w:rPr>
        <w:t>支持基于不同的检索条件完成历次就诊记录的筛选。</w:t>
      </w:r>
    </w:p>
    <w:p w14:paraId="1FD0614D">
      <w:pPr>
        <w:spacing w:line="300" w:lineRule="auto"/>
        <w:ind w:firstLine="480"/>
        <w:rPr>
          <w:rFonts w:ascii="宋体" w:hAnsi="宋体" w:cs="宋体"/>
        </w:rPr>
      </w:pPr>
      <w:r>
        <w:rPr>
          <w:rFonts w:hint="eastAsia" w:ascii="宋体" w:hAnsi="宋体" w:cs="宋体"/>
        </w:rPr>
        <w:t>3.2.1.3书写病历</w:t>
      </w:r>
    </w:p>
    <w:p w14:paraId="183184DE">
      <w:pPr>
        <w:spacing w:line="300" w:lineRule="auto"/>
        <w:ind w:firstLine="480"/>
        <w:rPr>
          <w:rFonts w:ascii="宋体" w:hAnsi="宋体" w:cs="宋体"/>
        </w:rPr>
      </w:pPr>
      <w:r>
        <w:rPr>
          <w:rFonts w:hint="eastAsia" w:ascii="宋体" w:hAnsi="宋体" w:cs="宋体"/>
        </w:rPr>
        <w:t>支持门诊病历、处置单申请、检验检查申请、处方录入在一个界面中完成，无需多个页面切换；</w:t>
      </w:r>
    </w:p>
    <w:p w14:paraId="3EC2ED79">
      <w:pPr>
        <w:spacing w:line="300" w:lineRule="auto"/>
        <w:ind w:firstLine="480"/>
        <w:rPr>
          <w:rFonts w:ascii="宋体" w:hAnsi="宋体" w:cs="宋体"/>
        </w:rPr>
      </w:pPr>
      <w:r>
        <w:rPr>
          <w:rFonts w:hint="eastAsia" w:ascii="宋体" w:hAnsi="宋体" w:cs="宋体"/>
        </w:rPr>
        <w:t>支持标识复诊患者；</w:t>
      </w:r>
    </w:p>
    <w:p w14:paraId="571D16F8">
      <w:pPr>
        <w:spacing w:line="300" w:lineRule="auto"/>
        <w:ind w:firstLine="480"/>
        <w:rPr>
          <w:rFonts w:ascii="宋体" w:hAnsi="宋体" w:cs="宋体"/>
        </w:rPr>
      </w:pPr>
      <w:r>
        <w:rPr>
          <w:rFonts w:hint="eastAsia" w:ascii="宋体" w:hAnsi="宋体" w:cs="宋体"/>
        </w:rPr>
        <w:t>支持导入历史病历；</w:t>
      </w:r>
    </w:p>
    <w:p w14:paraId="12070409">
      <w:pPr>
        <w:spacing w:line="300" w:lineRule="auto"/>
        <w:ind w:firstLine="480"/>
        <w:rPr>
          <w:rFonts w:ascii="宋体" w:hAnsi="宋体" w:cs="宋体"/>
        </w:rPr>
      </w:pPr>
      <w:r>
        <w:rPr>
          <w:rFonts w:hint="eastAsia" w:ascii="宋体" w:hAnsi="宋体" w:cs="宋体"/>
        </w:rPr>
        <w:t>支持导入病历模板；</w:t>
      </w:r>
    </w:p>
    <w:p w14:paraId="32327BE0">
      <w:pPr>
        <w:spacing w:line="300" w:lineRule="auto"/>
        <w:ind w:firstLine="480"/>
        <w:rPr>
          <w:rFonts w:ascii="宋体" w:hAnsi="宋体" w:cs="宋体"/>
        </w:rPr>
      </w:pPr>
      <w:r>
        <w:rPr>
          <w:rFonts w:hint="eastAsia" w:ascii="宋体" w:hAnsi="宋体" w:cs="宋体"/>
        </w:rPr>
        <w:t>支持配置病历模块：主诉、现病史、既往史、过敏史、西医诊断、中医诊断、体格检查、四诊摘要、辅助检查、生命体征、诊疗意见等；</w:t>
      </w:r>
    </w:p>
    <w:p w14:paraId="55C71977">
      <w:pPr>
        <w:spacing w:line="300" w:lineRule="auto"/>
        <w:ind w:firstLine="480"/>
        <w:rPr>
          <w:rFonts w:ascii="宋体" w:hAnsi="宋体" w:cs="宋体"/>
        </w:rPr>
      </w:pPr>
      <w:r>
        <w:rPr>
          <w:rFonts w:hint="eastAsia" w:ascii="宋体" w:hAnsi="宋体" w:cs="宋体"/>
        </w:rPr>
        <w:t>支持填写主诉、现病史、既往史等，可一键清除和一键导入；</w:t>
      </w:r>
    </w:p>
    <w:p w14:paraId="5228C2F2">
      <w:pPr>
        <w:spacing w:line="300" w:lineRule="auto"/>
        <w:ind w:firstLine="480"/>
        <w:rPr>
          <w:rFonts w:ascii="宋体" w:hAnsi="宋体" w:cs="宋体"/>
        </w:rPr>
      </w:pPr>
      <w:r>
        <w:rPr>
          <w:rFonts w:hint="eastAsia" w:ascii="宋体" w:hAnsi="宋体" w:cs="宋体"/>
        </w:rPr>
        <w:t>支持辅助检查一键导入检验检查结果；</w:t>
      </w:r>
    </w:p>
    <w:p w14:paraId="00CB9A28">
      <w:pPr>
        <w:spacing w:line="300" w:lineRule="auto"/>
        <w:ind w:firstLine="480"/>
        <w:rPr>
          <w:rFonts w:ascii="宋体" w:hAnsi="宋体" w:cs="宋体"/>
        </w:rPr>
      </w:pPr>
      <w:r>
        <w:rPr>
          <w:rFonts w:hint="eastAsia" w:ascii="宋体" w:hAnsi="宋体" w:cs="宋体"/>
        </w:rPr>
        <w:t>支持结构化门诊病历的书写；</w:t>
      </w:r>
    </w:p>
    <w:p w14:paraId="1DE594A6">
      <w:pPr>
        <w:spacing w:line="300" w:lineRule="auto"/>
        <w:ind w:firstLine="480"/>
        <w:rPr>
          <w:rFonts w:ascii="宋体" w:hAnsi="宋体" w:cs="宋体"/>
        </w:rPr>
      </w:pPr>
      <w:r>
        <w:rPr>
          <w:rFonts w:hint="eastAsia" w:ascii="宋体" w:hAnsi="宋体" w:cs="宋体"/>
        </w:rPr>
        <w:t>支持个人、科室病历模板的自定义、导入等；</w:t>
      </w:r>
    </w:p>
    <w:p w14:paraId="0B846CEA">
      <w:pPr>
        <w:spacing w:line="300" w:lineRule="auto"/>
        <w:ind w:firstLine="480"/>
        <w:rPr>
          <w:rFonts w:ascii="宋体" w:hAnsi="宋体" w:cs="宋体"/>
        </w:rPr>
      </w:pPr>
      <w:r>
        <w:rPr>
          <w:rFonts w:hint="eastAsia" w:ascii="宋体" w:hAnsi="宋体" w:cs="宋体"/>
        </w:rPr>
        <w:t>支持过敏史查看与皮试记录。</w:t>
      </w:r>
    </w:p>
    <w:p w14:paraId="72530C5B">
      <w:pPr>
        <w:spacing w:line="300" w:lineRule="auto"/>
        <w:ind w:firstLine="480"/>
        <w:rPr>
          <w:rFonts w:ascii="宋体" w:hAnsi="宋体" w:cs="宋体"/>
        </w:rPr>
      </w:pPr>
      <w:r>
        <w:rPr>
          <w:rFonts w:hint="eastAsia" w:ascii="宋体" w:hAnsi="宋体" w:cs="宋体"/>
          <w:szCs w:val="24"/>
        </w:rPr>
        <w:t>★</w:t>
      </w:r>
      <w:r>
        <w:rPr>
          <w:rFonts w:hint="eastAsia" w:ascii="宋体" w:hAnsi="宋体" w:cs="宋体"/>
        </w:rPr>
        <w:t>投标人所投一体化信息系统产品须通过中国软件评测中心测试，测试内容包含但不限于用户文档、功能性、易用性、中文特性；功能性包含但不限于门诊病历、医嘱开立、护理评估、护理记录等功能性测试。（为保证系统的成熟度和高度集成，软件产品测试报告必须由投标人独自拥有，</w:t>
      </w:r>
      <w:r>
        <w:rPr>
          <w:rFonts w:hint="eastAsia" w:ascii="宋体" w:hAnsi="宋体" w:cs="宋体"/>
          <w:b/>
          <w:bCs/>
          <w:color w:val="000000" w:themeColor="text1"/>
          <w14:textFill>
            <w14:solidFill>
              <w14:schemeClr w14:val="tx1"/>
            </w14:solidFill>
          </w14:textFill>
        </w:rPr>
        <w:t>在商务技术文件中</w:t>
      </w:r>
      <w:r>
        <w:rPr>
          <w:rFonts w:hint="eastAsia" w:ascii="宋体" w:hAnsi="宋体" w:cs="宋体"/>
          <w:b/>
          <w:color w:val="000000" w:themeColor="text1"/>
          <w14:textFill>
            <w14:solidFill>
              <w14:schemeClr w14:val="tx1"/>
            </w14:solidFill>
          </w14:textFill>
        </w:rPr>
        <w:t>提供相关测试报告扫描件</w:t>
      </w:r>
      <w:r>
        <w:rPr>
          <w:rFonts w:hint="eastAsia" w:ascii="宋体" w:hAnsi="宋体" w:cs="宋体"/>
          <w:b/>
          <w:bCs/>
          <w:color w:val="000000" w:themeColor="text1"/>
          <w:szCs w:val="24"/>
          <w14:textFill>
            <w14:solidFill>
              <w14:schemeClr w14:val="tx1"/>
            </w14:solidFill>
          </w14:textFill>
        </w:rPr>
        <w:t>并加盖投标人CA公章</w:t>
      </w:r>
      <w:r>
        <w:rPr>
          <w:rFonts w:hint="eastAsia" w:ascii="宋体" w:hAnsi="宋体" w:cs="宋体"/>
        </w:rPr>
        <w:t>。）</w:t>
      </w:r>
    </w:p>
    <w:p w14:paraId="770E0238">
      <w:pPr>
        <w:spacing w:line="300" w:lineRule="auto"/>
        <w:ind w:firstLine="480"/>
        <w:rPr>
          <w:rFonts w:ascii="宋体" w:hAnsi="宋体" w:cs="宋体"/>
        </w:rPr>
      </w:pPr>
      <w:r>
        <w:rPr>
          <w:rFonts w:hint="eastAsia" w:ascii="宋体" w:hAnsi="宋体" w:cs="宋体"/>
        </w:rPr>
        <w:t>3.2.1.4处方与报告</w:t>
      </w:r>
    </w:p>
    <w:p w14:paraId="6F780A03">
      <w:pPr>
        <w:spacing w:line="300" w:lineRule="auto"/>
        <w:ind w:firstLine="480"/>
        <w:rPr>
          <w:rFonts w:ascii="宋体" w:hAnsi="宋体" w:cs="宋体"/>
        </w:rPr>
      </w:pPr>
      <w:r>
        <w:rPr>
          <w:rFonts w:hint="eastAsia" w:ascii="宋体" w:hAnsi="宋体" w:cs="宋体"/>
        </w:rPr>
        <w:t>①电子处方</w:t>
      </w:r>
    </w:p>
    <w:p w14:paraId="6B25160A">
      <w:pPr>
        <w:spacing w:line="300" w:lineRule="auto"/>
        <w:ind w:firstLine="480"/>
        <w:rPr>
          <w:rFonts w:ascii="宋体" w:hAnsi="宋体" w:cs="宋体"/>
        </w:rPr>
      </w:pPr>
      <w:r>
        <w:rPr>
          <w:rFonts w:hint="eastAsia" w:ascii="宋体" w:hAnsi="宋体" w:cs="宋体"/>
        </w:rPr>
        <w:t>支持西药、中成药、中草药的新开、删除、作废、保存、提交；</w:t>
      </w:r>
    </w:p>
    <w:p w14:paraId="08CB6EB4">
      <w:pPr>
        <w:spacing w:line="300" w:lineRule="auto"/>
        <w:ind w:firstLine="480"/>
        <w:rPr>
          <w:rFonts w:ascii="宋体" w:hAnsi="宋体" w:cs="宋体"/>
        </w:rPr>
      </w:pPr>
      <w:r>
        <w:rPr>
          <w:rFonts w:hint="eastAsia" w:ascii="宋体" w:hAnsi="宋体" w:cs="宋体"/>
        </w:rPr>
        <w:t>实现自动分方；</w:t>
      </w:r>
    </w:p>
    <w:p w14:paraId="7F62A69C">
      <w:pPr>
        <w:spacing w:line="300" w:lineRule="auto"/>
        <w:ind w:firstLine="480"/>
        <w:rPr>
          <w:rFonts w:ascii="宋体" w:hAnsi="宋体" w:cs="宋体"/>
        </w:rPr>
      </w:pPr>
      <w:r>
        <w:rPr>
          <w:rFonts w:hint="eastAsia" w:ascii="宋体" w:hAnsi="宋体" w:cs="宋体"/>
        </w:rPr>
        <w:t>实现医嘱反馈信息的查阅、检验报告趋势图；</w:t>
      </w:r>
    </w:p>
    <w:p w14:paraId="069EA9DC">
      <w:pPr>
        <w:spacing w:line="300" w:lineRule="auto"/>
        <w:ind w:firstLine="480"/>
        <w:rPr>
          <w:rFonts w:ascii="宋体" w:hAnsi="宋体" w:cs="宋体"/>
        </w:rPr>
      </w:pPr>
      <w:r>
        <w:rPr>
          <w:rFonts w:hint="eastAsia" w:ascii="宋体" w:hAnsi="宋体" w:cs="宋体"/>
        </w:rPr>
        <w:t>支持历史处方和处方模板导入；</w:t>
      </w:r>
    </w:p>
    <w:p w14:paraId="0FE701B7">
      <w:pPr>
        <w:spacing w:line="300" w:lineRule="auto"/>
        <w:ind w:firstLine="480"/>
        <w:rPr>
          <w:rFonts w:ascii="宋体" w:hAnsi="宋体" w:cs="宋体"/>
        </w:rPr>
      </w:pPr>
      <w:r>
        <w:rPr>
          <w:rFonts w:hint="eastAsia" w:ascii="宋体" w:hAnsi="宋体" w:cs="宋体"/>
        </w:rPr>
        <w:t>支持健康教育处方；</w:t>
      </w:r>
    </w:p>
    <w:p w14:paraId="2C398413">
      <w:pPr>
        <w:spacing w:line="300" w:lineRule="auto"/>
        <w:ind w:firstLine="480"/>
        <w:rPr>
          <w:rFonts w:ascii="宋体" w:hAnsi="宋体" w:cs="宋体"/>
        </w:rPr>
      </w:pPr>
      <w:r>
        <w:rPr>
          <w:rFonts w:hint="eastAsia" w:ascii="宋体" w:hAnsi="宋体" w:cs="宋体"/>
        </w:rPr>
        <w:t>对接医保和皮试系统。</w:t>
      </w:r>
    </w:p>
    <w:p w14:paraId="358CA864">
      <w:pPr>
        <w:spacing w:line="300" w:lineRule="auto"/>
        <w:ind w:firstLine="480"/>
        <w:rPr>
          <w:rFonts w:ascii="宋体" w:hAnsi="宋体" w:cs="宋体"/>
        </w:rPr>
      </w:pPr>
      <w:r>
        <w:rPr>
          <w:rFonts w:hint="eastAsia" w:ascii="宋体" w:hAnsi="宋体" w:cs="宋体"/>
        </w:rPr>
        <w:t>②检查管理</w:t>
      </w:r>
    </w:p>
    <w:p w14:paraId="7024D5D9">
      <w:pPr>
        <w:spacing w:line="300" w:lineRule="auto"/>
        <w:ind w:firstLine="480"/>
        <w:rPr>
          <w:rFonts w:ascii="宋体" w:hAnsi="宋体" w:cs="宋体"/>
        </w:rPr>
      </w:pPr>
      <w:r>
        <w:rPr>
          <w:rFonts w:hint="eastAsia" w:ascii="宋体" w:hAnsi="宋体" w:cs="宋体"/>
        </w:rPr>
        <w:t>支持检查申请、作废、打印；</w:t>
      </w:r>
    </w:p>
    <w:p w14:paraId="502CD7A6">
      <w:pPr>
        <w:spacing w:line="300" w:lineRule="auto"/>
        <w:ind w:firstLine="480"/>
        <w:rPr>
          <w:rFonts w:ascii="宋体" w:hAnsi="宋体" w:cs="宋体"/>
        </w:rPr>
      </w:pPr>
      <w:r>
        <w:rPr>
          <w:rFonts w:hint="eastAsia" w:ascii="宋体" w:hAnsi="宋体" w:cs="宋体"/>
        </w:rPr>
        <w:t>支持检查申请单模板配置；</w:t>
      </w:r>
    </w:p>
    <w:p w14:paraId="6359D1D8">
      <w:pPr>
        <w:spacing w:line="300" w:lineRule="auto"/>
        <w:ind w:firstLine="480"/>
        <w:rPr>
          <w:rFonts w:ascii="宋体" w:hAnsi="宋体" w:cs="宋体"/>
        </w:rPr>
      </w:pPr>
      <w:r>
        <w:rPr>
          <w:rFonts w:hint="eastAsia" w:ascii="宋体" w:hAnsi="宋体" w:cs="宋体"/>
        </w:rPr>
        <w:t>支持申请单分单或合并；</w:t>
      </w:r>
    </w:p>
    <w:p w14:paraId="07D443CF">
      <w:pPr>
        <w:spacing w:line="300" w:lineRule="auto"/>
        <w:ind w:firstLine="480"/>
        <w:rPr>
          <w:rFonts w:ascii="宋体" w:hAnsi="宋体" w:cs="宋体"/>
        </w:rPr>
      </w:pPr>
      <w:r>
        <w:rPr>
          <w:rFonts w:hint="eastAsia" w:ascii="宋体" w:hAnsi="宋体" w:cs="宋体"/>
        </w:rPr>
        <w:t>支持检查状态的实时性反馈；</w:t>
      </w:r>
    </w:p>
    <w:p w14:paraId="753A04BC">
      <w:pPr>
        <w:spacing w:line="300" w:lineRule="auto"/>
        <w:ind w:firstLine="480"/>
        <w:rPr>
          <w:rFonts w:ascii="宋体" w:hAnsi="宋体" w:cs="宋体"/>
        </w:rPr>
      </w:pPr>
      <w:r>
        <w:rPr>
          <w:rFonts w:hint="eastAsia" w:ascii="宋体" w:hAnsi="宋体" w:cs="宋体"/>
        </w:rPr>
        <w:t>支持检查结果浏览（包括影像浏览）；</w:t>
      </w:r>
    </w:p>
    <w:p w14:paraId="4DD48467">
      <w:pPr>
        <w:spacing w:line="300" w:lineRule="auto"/>
        <w:ind w:firstLine="480"/>
        <w:rPr>
          <w:rFonts w:ascii="宋体" w:hAnsi="宋体" w:cs="宋体"/>
        </w:rPr>
      </w:pPr>
      <w:r>
        <w:rPr>
          <w:rFonts w:hint="eastAsia" w:ascii="宋体" w:hAnsi="宋体" w:cs="宋体"/>
        </w:rPr>
        <w:t>支持检查申请与医嘱的联动管理；</w:t>
      </w:r>
    </w:p>
    <w:p w14:paraId="6CE830AB">
      <w:pPr>
        <w:spacing w:line="300" w:lineRule="auto"/>
        <w:ind w:firstLine="480"/>
        <w:rPr>
          <w:rFonts w:ascii="宋体" w:hAnsi="宋体" w:cs="宋体"/>
        </w:rPr>
      </w:pPr>
      <w:r>
        <w:rPr>
          <w:rFonts w:hint="eastAsia" w:ascii="宋体" w:hAnsi="宋体" w:cs="宋体"/>
        </w:rPr>
        <w:t>支持与第三方厂商的集成；</w:t>
      </w:r>
    </w:p>
    <w:p w14:paraId="229FF461">
      <w:pPr>
        <w:spacing w:line="300" w:lineRule="auto"/>
        <w:ind w:firstLine="480"/>
        <w:rPr>
          <w:rFonts w:ascii="宋体" w:hAnsi="宋体" w:cs="宋体"/>
        </w:rPr>
      </w:pPr>
      <w:r>
        <w:rPr>
          <w:rFonts w:hint="eastAsia" w:ascii="宋体" w:hAnsi="宋体" w:cs="宋体"/>
        </w:rPr>
        <w:t>支持查看检查流程闭环；</w:t>
      </w:r>
    </w:p>
    <w:p w14:paraId="6D6EE236">
      <w:pPr>
        <w:spacing w:line="300" w:lineRule="auto"/>
        <w:ind w:firstLine="480"/>
        <w:rPr>
          <w:rFonts w:ascii="宋体" w:hAnsi="宋体" w:cs="宋体"/>
        </w:rPr>
      </w:pPr>
      <w:r>
        <w:rPr>
          <w:rFonts w:hint="eastAsia" w:ascii="宋体" w:hAnsi="宋体" w:cs="宋体"/>
        </w:rPr>
        <w:t>支持检查项目诊间预约接口。</w:t>
      </w:r>
    </w:p>
    <w:p w14:paraId="51E91B91">
      <w:pPr>
        <w:spacing w:line="300" w:lineRule="auto"/>
        <w:ind w:firstLine="480"/>
        <w:rPr>
          <w:rFonts w:ascii="宋体" w:hAnsi="宋体" w:cs="宋体"/>
        </w:rPr>
      </w:pPr>
      <w:r>
        <w:rPr>
          <w:rFonts w:hint="eastAsia" w:ascii="宋体" w:hAnsi="宋体" w:cs="宋体"/>
        </w:rPr>
        <w:t>③检验管理</w:t>
      </w:r>
    </w:p>
    <w:p w14:paraId="76D35D84">
      <w:pPr>
        <w:spacing w:line="300" w:lineRule="auto"/>
        <w:ind w:firstLine="480"/>
        <w:rPr>
          <w:rFonts w:ascii="宋体" w:hAnsi="宋体" w:cs="宋体"/>
        </w:rPr>
      </w:pPr>
      <w:bookmarkStart w:id="60" w:name="_Hlk157086260"/>
      <w:r>
        <w:rPr>
          <w:rFonts w:hint="eastAsia" w:ascii="宋体" w:hAnsi="宋体" w:cs="宋体"/>
        </w:rPr>
        <w:t>支持检验申请、作废、打印；</w:t>
      </w:r>
    </w:p>
    <w:p w14:paraId="25B79AF9">
      <w:pPr>
        <w:spacing w:line="300" w:lineRule="auto"/>
        <w:ind w:firstLine="480"/>
        <w:rPr>
          <w:rFonts w:ascii="宋体" w:hAnsi="宋体" w:cs="宋体"/>
        </w:rPr>
      </w:pPr>
      <w:r>
        <w:rPr>
          <w:rFonts w:hint="eastAsia" w:ascii="宋体" w:hAnsi="宋体" w:cs="宋体"/>
        </w:rPr>
        <w:t>具备检验模板等辅助管理应用；</w:t>
      </w:r>
    </w:p>
    <w:p w14:paraId="0FC10C6A">
      <w:pPr>
        <w:spacing w:line="300" w:lineRule="auto"/>
        <w:ind w:firstLine="480"/>
        <w:rPr>
          <w:rFonts w:ascii="宋体" w:hAnsi="宋体" w:cs="宋体"/>
        </w:rPr>
      </w:pPr>
      <w:r>
        <w:rPr>
          <w:rFonts w:hint="eastAsia" w:ascii="宋体" w:hAnsi="宋体" w:cs="宋体"/>
        </w:rPr>
        <w:t>支持检验申请单分单或合并；</w:t>
      </w:r>
    </w:p>
    <w:p w14:paraId="7C05FCB2">
      <w:pPr>
        <w:spacing w:line="300" w:lineRule="auto"/>
        <w:ind w:firstLine="480"/>
        <w:rPr>
          <w:rFonts w:ascii="宋体" w:hAnsi="宋体" w:cs="宋体"/>
        </w:rPr>
      </w:pPr>
      <w:r>
        <w:rPr>
          <w:rFonts w:hint="eastAsia" w:ascii="宋体" w:hAnsi="宋体" w:cs="宋体"/>
        </w:rPr>
        <w:t>支持检验状态的实时性反馈；</w:t>
      </w:r>
    </w:p>
    <w:p w14:paraId="0CBC2FBB">
      <w:pPr>
        <w:spacing w:line="300" w:lineRule="auto"/>
        <w:ind w:firstLine="480"/>
        <w:rPr>
          <w:rFonts w:ascii="宋体" w:hAnsi="宋体" w:cs="宋体"/>
        </w:rPr>
      </w:pPr>
      <w:r>
        <w:rPr>
          <w:rFonts w:hint="eastAsia" w:ascii="宋体" w:hAnsi="宋体" w:cs="宋体"/>
        </w:rPr>
        <w:t>支持检验结果浏览及与历史数据的分析；</w:t>
      </w:r>
    </w:p>
    <w:p w14:paraId="2A7FBE2D">
      <w:pPr>
        <w:spacing w:line="300" w:lineRule="auto"/>
        <w:ind w:firstLine="480"/>
        <w:rPr>
          <w:rFonts w:ascii="宋体" w:hAnsi="宋体" w:cs="宋体"/>
        </w:rPr>
      </w:pPr>
      <w:r>
        <w:rPr>
          <w:rFonts w:hint="eastAsia" w:ascii="宋体" w:hAnsi="宋体" w:cs="宋体"/>
        </w:rPr>
        <w:t>支持检验单管理查询；</w:t>
      </w:r>
    </w:p>
    <w:p w14:paraId="01AF8264">
      <w:pPr>
        <w:spacing w:line="300" w:lineRule="auto"/>
        <w:ind w:firstLine="480"/>
        <w:rPr>
          <w:rFonts w:ascii="宋体" w:hAnsi="宋体" w:cs="宋体"/>
        </w:rPr>
      </w:pPr>
      <w:r>
        <w:rPr>
          <w:rFonts w:hint="eastAsia" w:ascii="宋体" w:hAnsi="宋体" w:cs="宋体"/>
        </w:rPr>
        <w:t>支持检验申请与医嘱的联动管理；</w:t>
      </w:r>
    </w:p>
    <w:p w14:paraId="4529F917">
      <w:pPr>
        <w:spacing w:line="300" w:lineRule="auto"/>
        <w:ind w:firstLine="480"/>
        <w:rPr>
          <w:rFonts w:ascii="宋体" w:hAnsi="宋体" w:cs="宋体"/>
        </w:rPr>
      </w:pPr>
      <w:r>
        <w:rPr>
          <w:rFonts w:hint="eastAsia" w:ascii="宋体" w:hAnsi="宋体" w:cs="宋体"/>
        </w:rPr>
        <w:t>支持与</w:t>
      </w:r>
      <w:bookmarkStart w:id="61" w:name="OLE_LINK11"/>
      <w:bookmarkStart w:id="62" w:name="OLE_LINK12"/>
      <w:r>
        <w:rPr>
          <w:rFonts w:hint="eastAsia" w:ascii="宋体" w:hAnsi="宋体" w:cs="宋体"/>
        </w:rPr>
        <w:t>lis</w:t>
      </w:r>
      <w:bookmarkEnd w:id="61"/>
      <w:bookmarkEnd w:id="62"/>
      <w:r>
        <w:rPr>
          <w:rFonts w:hint="eastAsia" w:ascii="宋体" w:hAnsi="宋体" w:cs="宋体"/>
        </w:rPr>
        <w:t>的集成接口。</w:t>
      </w:r>
    </w:p>
    <w:bookmarkEnd w:id="60"/>
    <w:p w14:paraId="7645BB20">
      <w:pPr>
        <w:spacing w:line="300" w:lineRule="auto"/>
        <w:ind w:firstLine="480"/>
        <w:rPr>
          <w:rFonts w:ascii="宋体" w:hAnsi="宋体" w:cs="宋体"/>
        </w:rPr>
      </w:pPr>
      <w:r>
        <w:rPr>
          <w:rFonts w:hint="eastAsia" w:ascii="宋体" w:hAnsi="宋体" w:cs="宋体"/>
        </w:rPr>
        <w:t>④处置管理</w:t>
      </w:r>
    </w:p>
    <w:p w14:paraId="6C28AE50">
      <w:pPr>
        <w:spacing w:line="300" w:lineRule="auto"/>
        <w:ind w:firstLine="480"/>
        <w:rPr>
          <w:rFonts w:ascii="宋体" w:hAnsi="宋体" w:cs="宋体"/>
        </w:rPr>
      </w:pPr>
      <w:r>
        <w:rPr>
          <w:rFonts w:hint="eastAsia" w:ascii="宋体" w:hAnsi="宋体" w:cs="宋体"/>
        </w:rPr>
        <w:t>支持开立处置医嘱、删除；</w:t>
      </w:r>
    </w:p>
    <w:p w14:paraId="6FB41E48">
      <w:pPr>
        <w:spacing w:line="300" w:lineRule="auto"/>
        <w:ind w:firstLine="480"/>
        <w:rPr>
          <w:rFonts w:ascii="宋体" w:hAnsi="宋体" w:cs="宋体"/>
        </w:rPr>
      </w:pPr>
      <w:r>
        <w:rPr>
          <w:rFonts w:hint="eastAsia" w:ascii="宋体" w:hAnsi="宋体" w:cs="宋体"/>
        </w:rPr>
        <w:t>支持与执行科室之间互联；</w:t>
      </w:r>
    </w:p>
    <w:p w14:paraId="6BFAADA9">
      <w:pPr>
        <w:spacing w:line="300" w:lineRule="auto"/>
        <w:ind w:firstLine="480"/>
        <w:rPr>
          <w:rFonts w:ascii="宋体" w:hAnsi="宋体" w:cs="宋体"/>
        </w:rPr>
      </w:pPr>
      <w:r>
        <w:rPr>
          <w:rFonts w:hint="eastAsia" w:ascii="宋体" w:hAnsi="宋体" w:cs="宋体"/>
        </w:rPr>
        <w:t>支持治疗开单。</w:t>
      </w:r>
    </w:p>
    <w:p w14:paraId="0AE50FD4">
      <w:pPr>
        <w:spacing w:line="300" w:lineRule="auto"/>
        <w:ind w:firstLine="480"/>
        <w:rPr>
          <w:rFonts w:ascii="宋体" w:hAnsi="宋体" w:cs="宋体"/>
        </w:rPr>
      </w:pPr>
      <w:r>
        <w:rPr>
          <w:rFonts w:hint="eastAsia" w:ascii="宋体" w:hAnsi="宋体" w:cs="宋体"/>
        </w:rPr>
        <w:t>⑤费用管理</w:t>
      </w:r>
    </w:p>
    <w:p w14:paraId="109CECFE">
      <w:pPr>
        <w:spacing w:line="300" w:lineRule="auto"/>
        <w:ind w:firstLine="480"/>
        <w:rPr>
          <w:rFonts w:ascii="宋体" w:hAnsi="宋体" w:cs="宋体"/>
        </w:rPr>
      </w:pPr>
      <w:r>
        <w:rPr>
          <w:rFonts w:hint="eastAsia" w:ascii="宋体" w:hAnsi="宋体" w:cs="宋体"/>
        </w:rPr>
        <w:t>支持检验、检查附加费用的自动计算；</w:t>
      </w:r>
    </w:p>
    <w:p w14:paraId="6F3C8FDB">
      <w:pPr>
        <w:spacing w:line="300" w:lineRule="auto"/>
        <w:ind w:firstLine="480"/>
        <w:rPr>
          <w:rFonts w:ascii="宋体" w:hAnsi="宋体" w:cs="宋体"/>
        </w:rPr>
      </w:pPr>
      <w:r>
        <w:rPr>
          <w:rFonts w:hint="eastAsia" w:ascii="宋体" w:hAnsi="宋体" w:cs="宋体"/>
        </w:rPr>
        <w:t>支持处方费用的控制。</w:t>
      </w:r>
    </w:p>
    <w:p w14:paraId="0167BE9F">
      <w:pPr>
        <w:spacing w:line="300" w:lineRule="auto"/>
        <w:ind w:firstLine="480"/>
        <w:rPr>
          <w:rFonts w:ascii="宋体" w:hAnsi="宋体" w:cs="宋体"/>
        </w:rPr>
      </w:pPr>
      <w:r>
        <w:rPr>
          <w:rFonts w:hint="eastAsia" w:ascii="宋体" w:hAnsi="宋体" w:cs="宋体"/>
        </w:rPr>
        <w:t>3.2.1.5住院申请</w:t>
      </w:r>
    </w:p>
    <w:p w14:paraId="04088932">
      <w:pPr>
        <w:spacing w:line="300" w:lineRule="auto"/>
        <w:ind w:firstLine="480"/>
        <w:rPr>
          <w:rFonts w:ascii="宋体" w:hAnsi="宋体" w:cs="宋体"/>
        </w:rPr>
      </w:pPr>
      <w:r>
        <w:rPr>
          <w:rFonts w:hint="eastAsia" w:ascii="宋体" w:hAnsi="宋体" w:cs="宋体"/>
        </w:rPr>
        <w:t>支持住院申请单的新增、保存与打印。显示患者个人详细信息，医保信息和入院信息；</w:t>
      </w:r>
    </w:p>
    <w:p w14:paraId="5683F5D1">
      <w:pPr>
        <w:spacing w:line="300" w:lineRule="auto"/>
        <w:ind w:firstLine="480"/>
        <w:rPr>
          <w:rFonts w:ascii="宋体" w:hAnsi="宋体" w:cs="宋体"/>
        </w:rPr>
      </w:pPr>
      <w:r>
        <w:rPr>
          <w:rFonts w:hint="eastAsia" w:ascii="宋体" w:hAnsi="宋体" w:cs="宋体"/>
        </w:rPr>
        <w:t>支持在开立住院申请时关联日间手术申请；</w:t>
      </w:r>
    </w:p>
    <w:p w14:paraId="1F7A302C">
      <w:pPr>
        <w:spacing w:line="300" w:lineRule="auto"/>
        <w:ind w:firstLine="480"/>
        <w:rPr>
          <w:rFonts w:ascii="宋体" w:hAnsi="宋体" w:cs="宋体"/>
        </w:rPr>
      </w:pPr>
      <w:r>
        <w:rPr>
          <w:rFonts w:hint="eastAsia" w:ascii="宋体" w:hAnsi="宋体" w:cs="宋体"/>
        </w:rPr>
        <w:t>支持术前麻醉评估。</w:t>
      </w:r>
    </w:p>
    <w:p w14:paraId="2D96C906">
      <w:pPr>
        <w:spacing w:line="300" w:lineRule="auto"/>
        <w:ind w:firstLine="480"/>
        <w:rPr>
          <w:rFonts w:ascii="宋体" w:hAnsi="宋体" w:cs="宋体"/>
        </w:rPr>
      </w:pPr>
      <w:r>
        <w:rPr>
          <w:rFonts w:hint="eastAsia" w:ascii="宋体" w:hAnsi="宋体" w:cs="宋体"/>
        </w:rPr>
        <w:t>3.2.1.6诊间预约加号</w:t>
      </w:r>
    </w:p>
    <w:p w14:paraId="0CAAB822">
      <w:pPr>
        <w:spacing w:line="300" w:lineRule="auto"/>
        <w:ind w:firstLine="480"/>
        <w:rPr>
          <w:rFonts w:ascii="宋体" w:hAnsi="宋体" w:cs="宋体"/>
        </w:rPr>
      </w:pPr>
      <w:r>
        <w:rPr>
          <w:rFonts w:hint="eastAsia" w:ascii="宋体" w:hAnsi="宋体" w:cs="宋体"/>
        </w:rPr>
        <w:t>①预约</w:t>
      </w:r>
    </w:p>
    <w:p w14:paraId="0C66B8BC">
      <w:pPr>
        <w:spacing w:line="300" w:lineRule="auto"/>
        <w:ind w:firstLine="480"/>
        <w:rPr>
          <w:rFonts w:ascii="宋体" w:hAnsi="宋体" w:cs="宋体"/>
        </w:rPr>
      </w:pPr>
      <w:r>
        <w:rPr>
          <w:rFonts w:hint="eastAsia" w:ascii="宋体" w:hAnsi="宋体" w:cs="宋体"/>
        </w:rPr>
        <w:t>支持预约号别选择；</w:t>
      </w:r>
    </w:p>
    <w:p w14:paraId="5BC9C99B">
      <w:pPr>
        <w:spacing w:line="300" w:lineRule="auto"/>
        <w:ind w:firstLine="480"/>
        <w:rPr>
          <w:rFonts w:ascii="宋体" w:hAnsi="宋体" w:cs="宋体"/>
        </w:rPr>
      </w:pPr>
      <w:r>
        <w:rPr>
          <w:rFonts w:hint="eastAsia" w:ascii="宋体" w:hAnsi="宋体" w:cs="宋体"/>
        </w:rPr>
        <w:t>支持剩余号数查看。</w:t>
      </w:r>
    </w:p>
    <w:p w14:paraId="674819D2">
      <w:pPr>
        <w:spacing w:line="300" w:lineRule="auto"/>
        <w:ind w:firstLine="480"/>
        <w:rPr>
          <w:rFonts w:ascii="宋体" w:hAnsi="宋体" w:cs="宋体"/>
        </w:rPr>
      </w:pPr>
      <w:r>
        <w:rPr>
          <w:rFonts w:hint="eastAsia" w:ascii="宋体" w:hAnsi="宋体" w:cs="宋体"/>
        </w:rPr>
        <w:t>②加号</w:t>
      </w:r>
    </w:p>
    <w:p w14:paraId="54137750">
      <w:pPr>
        <w:spacing w:line="300" w:lineRule="auto"/>
        <w:ind w:firstLine="480"/>
        <w:rPr>
          <w:rFonts w:ascii="宋体" w:hAnsi="宋体" w:cs="宋体"/>
        </w:rPr>
      </w:pPr>
      <w:r>
        <w:rPr>
          <w:rFonts w:hint="eastAsia" w:ascii="宋体" w:hAnsi="宋体" w:cs="宋体"/>
        </w:rPr>
        <w:t>支持加号信息录入；</w:t>
      </w:r>
    </w:p>
    <w:p w14:paraId="09D512BB">
      <w:pPr>
        <w:spacing w:line="300" w:lineRule="auto"/>
        <w:ind w:firstLine="480"/>
        <w:rPr>
          <w:rFonts w:ascii="宋体" w:hAnsi="宋体" w:cs="宋体"/>
        </w:rPr>
      </w:pPr>
      <w:r>
        <w:rPr>
          <w:rFonts w:hint="eastAsia" w:ascii="宋体" w:hAnsi="宋体" w:cs="宋体"/>
        </w:rPr>
        <w:t>支持加号信息保存；</w:t>
      </w:r>
    </w:p>
    <w:p w14:paraId="4E3C3B2B">
      <w:pPr>
        <w:spacing w:line="300" w:lineRule="auto"/>
        <w:ind w:firstLine="480"/>
        <w:rPr>
          <w:rFonts w:ascii="宋体" w:hAnsi="宋体" w:cs="宋体"/>
        </w:rPr>
      </w:pPr>
      <w:r>
        <w:rPr>
          <w:rFonts w:hint="eastAsia" w:ascii="宋体" w:hAnsi="宋体" w:cs="宋体"/>
        </w:rPr>
        <w:t>支持加号信息查看。</w:t>
      </w:r>
    </w:p>
    <w:p w14:paraId="77B6B30A">
      <w:pPr>
        <w:spacing w:line="300" w:lineRule="auto"/>
        <w:ind w:firstLine="480"/>
        <w:rPr>
          <w:rFonts w:ascii="宋体" w:hAnsi="宋体" w:cs="宋体"/>
        </w:rPr>
      </w:pPr>
      <w:r>
        <w:rPr>
          <w:rFonts w:hint="eastAsia" w:ascii="宋体" w:hAnsi="宋体" w:cs="宋体"/>
        </w:rPr>
        <w:t>3.2.1.7诊间结算</w:t>
      </w:r>
    </w:p>
    <w:p w14:paraId="36FF7F58">
      <w:pPr>
        <w:spacing w:line="300" w:lineRule="auto"/>
        <w:ind w:firstLine="480"/>
        <w:rPr>
          <w:rFonts w:ascii="宋体" w:hAnsi="宋体" w:cs="宋体"/>
        </w:rPr>
      </w:pPr>
      <w:r>
        <w:rPr>
          <w:rFonts w:hint="eastAsia" w:ascii="宋体" w:hAnsi="宋体" w:cs="宋体"/>
        </w:rPr>
        <w:t>实现门诊诊间结算功能，包括自费、医保；</w:t>
      </w:r>
    </w:p>
    <w:p w14:paraId="02C51E6D">
      <w:pPr>
        <w:spacing w:line="300" w:lineRule="auto"/>
        <w:ind w:firstLine="480"/>
        <w:rPr>
          <w:rFonts w:ascii="宋体" w:hAnsi="宋体" w:cs="宋体"/>
        </w:rPr>
      </w:pPr>
      <w:r>
        <w:rPr>
          <w:rFonts w:hint="eastAsia" w:ascii="宋体" w:hAnsi="宋体" w:cs="宋体"/>
        </w:rPr>
        <w:t>支持诊间结算统计查询；</w:t>
      </w:r>
    </w:p>
    <w:p w14:paraId="5F2CEBB3">
      <w:pPr>
        <w:spacing w:line="300" w:lineRule="auto"/>
        <w:ind w:firstLine="480"/>
        <w:rPr>
          <w:rFonts w:ascii="宋体" w:hAnsi="宋体" w:cs="宋体"/>
        </w:rPr>
      </w:pPr>
      <w:r>
        <w:rPr>
          <w:rFonts w:hint="eastAsia" w:ascii="宋体" w:hAnsi="宋体" w:cs="宋体"/>
        </w:rPr>
        <w:t>支持医保卡、扫码等多方式结算（支付平台接口）。</w:t>
      </w:r>
    </w:p>
    <w:p w14:paraId="595B2365">
      <w:pPr>
        <w:spacing w:line="300" w:lineRule="auto"/>
        <w:ind w:firstLine="480"/>
        <w:rPr>
          <w:rFonts w:ascii="宋体" w:hAnsi="宋体" w:cs="宋体"/>
        </w:rPr>
      </w:pPr>
      <w:r>
        <w:rPr>
          <w:rFonts w:hint="eastAsia" w:ascii="宋体" w:hAnsi="宋体" w:cs="宋体"/>
        </w:rPr>
        <w:t>3.2.1.8辅助业务</w:t>
      </w:r>
    </w:p>
    <w:p w14:paraId="1869C3B8">
      <w:pPr>
        <w:spacing w:line="300" w:lineRule="auto"/>
        <w:ind w:firstLine="480"/>
        <w:rPr>
          <w:rFonts w:ascii="宋体" w:hAnsi="宋体" w:cs="宋体"/>
        </w:rPr>
      </w:pPr>
      <w:r>
        <w:rPr>
          <w:rFonts w:hint="eastAsia" w:ascii="宋体" w:hAnsi="宋体" w:cs="宋体"/>
        </w:rPr>
        <w:t>支持合理用药系统接口，实现药品信息的给药说明、用药合理性管理；</w:t>
      </w:r>
    </w:p>
    <w:p w14:paraId="2C861E25">
      <w:pPr>
        <w:spacing w:line="300" w:lineRule="auto"/>
        <w:ind w:firstLine="480"/>
        <w:rPr>
          <w:rFonts w:ascii="宋体" w:hAnsi="宋体" w:cs="宋体"/>
        </w:rPr>
      </w:pPr>
      <w:r>
        <w:rPr>
          <w:rFonts w:hint="eastAsia" w:ascii="宋体" w:hAnsi="宋体" w:cs="宋体"/>
        </w:rPr>
        <w:t>支持患者基本信息修改；</w:t>
      </w:r>
    </w:p>
    <w:p w14:paraId="303F430A">
      <w:pPr>
        <w:spacing w:line="300" w:lineRule="auto"/>
        <w:ind w:firstLine="480"/>
        <w:rPr>
          <w:rFonts w:ascii="宋体" w:hAnsi="宋体" w:cs="宋体"/>
        </w:rPr>
      </w:pPr>
      <w:r>
        <w:rPr>
          <w:rFonts w:hint="eastAsia" w:ascii="宋体" w:hAnsi="宋体" w:cs="宋体"/>
        </w:rPr>
        <w:t>支持快速切换系统和科室；</w:t>
      </w:r>
    </w:p>
    <w:p w14:paraId="05FBA90F">
      <w:pPr>
        <w:spacing w:line="300" w:lineRule="auto"/>
        <w:ind w:firstLine="480"/>
        <w:rPr>
          <w:rFonts w:ascii="宋体" w:hAnsi="宋体" w:cs="宋体"/>
        </w:rPr>
      </w:pPr>
      <w:r>
        <w:rPr>
          <w:rFonts w:hint="eastAsia" w:ascii="宋体" w:hAnsi="宋体" w:cs="宋体"/>
        </w:rPr>
        <w:t>支持锁定屏幕保障安全性；</w:t>
      </w:r>
    </w:p>
    <w:p w14:paraId="2291506F">
      <w:pPr>
        <w:spacing w:line="300" w:lineRule="auto"/>
        <w:ind w:firstLine="480"/>
        <w:rPr>
          <w:rFonts w:ascii="宋体" w:hAnsi="宋体" w:cs="宋体"/>
        </w:rPr>
      </w:pPr>
      <w:r>
        <w:rPr>
          <w:rFonts w:hint="eastAsia" w:ascii="宋体" w:hAnsi="宋体" w:cs="宋体"/>
        </w:rPr>
        <w:t>支持报卡系统对接。</w:t>
      </w:r>
    </w:p>
    <w:p w14:paraId="3BC77DB4">
      <w:pPr>
        <w:spacing w:line="300" w:lineRule="auto"/>
        <w:ind w:firstLine="480"/>
        <w:rPr>
          <w:rFonts w:ascii="宋体" w:hAnsi="宋体" w:cs="宋体"/>
        </w:rPr>
      </w:pPr>
      <w:r>
        <w:rPr>
          <w:rFonts w:hint="eastAsia" w:ascii="宋体" w:hAnsi="宋体" w:cs="宋体"/>
        </w:rPr>
        <w:t>3.2.1.9复诊预约</w:t>
      </w:r>
    </w:p>
    <w:p w14:paraId="6F2E31E3">
      <w:pPr>
        <w:spacing w:line="300" w:lineRule="auto"/>
        <w:ind w:firstLine="480"/>
        <w:rPr>
          <w:rFonts w:ascii="宋体" w:hAnsi="宋体" w:cs="宋体"/>
        </w:rPr>
      </w:pPr>
      <w:r>
        <w:rPr>
          <w:rFonts w:hint="eastAsia" w:ascii="宋体" w:hAnsi="宋体" w:cs="宋体"/>
        </w:rPr>
        <w:t>支持复诊科室和医生选择；</w:t>
      </w:r>
    </w:p>
    <w:p w14:paraId="5A3CC6F3">
      <w:pPr>
        <w:spacing w:line="300" w:lineRule="auto"/>
        <w:ind w:firstLine="480"/>
        <w:rPr>
          <w:rFonts w:ascii="宋体" w:hAnsi="宋体" w:cs="宋体"/>
        </w:rPr>
      </w:pPr>
      <w:r>
        <w:rPr>
          <w:rFonts w:hint="eastAsia" w:ascii="宋体" w:hAnsi="宋体" w:cs="宋体"/>
        </w:rPr>
        <w:t>支持复诊时间段和号源选择；</w:t>
      </w:r>
    </w:p>
    <w:p w14:paraId="68A95149">
      <w:pPr>
        <w:spacing w:line="300" w:lineRule="auto"/>
        <w:ind w:firstLine="480"/>
        <w:rPr>
          <w:rFonts w:ascii="宋体" w:hAnsi="宋体" w:cs="宋体"/>
        </w:rPr>
      </w:pPr>
      <w:r>
        <w:rPr>
          <w:rFonts w:hint="eastAsia" w:ascii="宋体" w:hAnsi="宋体" w:cs="宋体"/>
        </w:rPr>
        <w:t>支持预约成功信息查看；</w:t>
      </w:r>
    </w:p>
    <w:p w14:paraId="42A044C5">
      <w:pPr>
        <w:spacing w:line="300" w:lineRule="auto"/>
        <w:ind w:firstLine="480"/>
        <w:rPr>
          <w:rFonts w:ascii="宋体" w:hAnsi="宋体" w:cs="宋体"/>
        </w:rPr>
      </w:pPr>
      <w:r>
        <w:rPr>
          <w:rFonts w:hint="eastAsia" w:ascii="宋体" w:hAnsi="宋体" w:cs="宋体"/>
        </w:rPr>
        <w:t>支持已预约进行取消。</w:t>
      </w:r>
    </w:p>
    <w:p w14:paraId="197B1EF2">
      <w:pPr>
        <w:spacing w:line="300" w:lineRule="auto"/>
        <w:ind w:firstLine="480"/>
        <w:rPr>
          <w:rFonts w:ascii="宋体" w:hAnsi="宋体" w:cs="宋体"/>
        </w:rPr>
      </w:pPr>
      <w:r>
        <w:rPr>
          <w:rFonts w:hint="eastAsia" w:ascii="宋体" w:hAnsi="宋体" w:cs="宋体"/>
        </w:rPr>
        <w:t>3.2.1.10转科</w:t>
      </w:r>
    </w:p>
    <w:p w14:paraId="235EFA8A">
      <w:pPr>
        <w:spacing w:line="300" w:lineRule="auto"/>
        <w:ind w:firstLine="480"/>
        <w:rPr>
          <w:rFonts w:ascii="宋体" w:hAnsi="宋体" w:cs="宋体"/>
        </w:rPr>
      </w:pPr>
      <w:r>
        <w:rPr>
          <w:rFonts w:hint="eastAsia" w:ascii="宋体" w:hAnsi="宋体" w:cs="宋体"/>
        </w:rPr>
        <w:t>支持选择科室进行转科；</w:t>
      </w:r>
    </w:p>
    <w:p w14:paraId="0DBE44B2">
      <w:pPr>
        <w:spacing w:line="300" w:lineRule="auto"/>
        <w:ind w:firstLine="480"/>
        <w:rPr>
          <w:rFonts w:ascii="宋体" w:hAnsi="宋体" w:cs="宋体"/>
        </w:rPr>
      </w:pPr>
      <w:r>
        <w:rPr>
          <w:rFonts w:hint="eastAsia" w:ascii="宋体" w:hAnsi="宋体" w:cs="宋体"/>
        </w:rPr>
        <w:t>支持转科成功信息查看。</w:t>
      </w:r>
    </w:p>
    <w:p w14:paraId="575E1BDB">
      <w:pPr>
        <w:spacing w:line="300" w:lineRule="auto"/>
        <w:ind w:firstLine="480"/>
        <w:rPr>
          <w:rFonts w:ascii="宋体" w:hAnsi="宋体" w:cs="宋体"/>
        </w:rPr>
      </w:pPr>
      <w:r>
        <w:rPr>
          <w:rFonts w:hint="eastAsia" w:ascii="宋体" w:hAnsi="宋体" w:cs="宋体"/>
        </w:rPr>
        <w:t>3.2.1.11医疗证明</w:t>
      </w:r>
    </w:p>
    <w:p w14:paraId="505F8D6E">
      <w:pPr>
        <w:spacing w:line="300" w:lineRule="auto"/>
        <w:ind w:firstLine="480"/>
        <w:rPr>
          <w:rFonts w:ascii="宋体" w:hAnsi="宋体" w:cs="宋体"/>
        </w:rPr>
      </w:pPr>
      <w:r>
        <w:rPr>
          <w:rFonts w:hint="eastAsia" w:ascii="宋体" w:hAnsi="宋体" w:cs="宋体"/>
        </w:rPr>
        <w:t>支持为患者开立医疗证明。</w:t>
      </w:r>
    </w:p>
    <w:p w14:paraId="7CC18BE0">
      <w:pPr>
        <w:spacing w:line="300" w:lineRule="auto"/>
        <w:ind w:firstLine="480"/>
        <w:rPr>
          <w:rFonts w:ascii="宋体" w:hAnsi="宋体" w:cs="宋体"/>
        </w:rPr>
      </w:pPr>
      <w:r>
        <w:rPr>
          <w:rFonts w:hint="eastAsia" w:ascii="宋体" w:hAnsi="宋体" w:cs="宋体"/>
        </w:rPr>
        <w:t>3.2.1.12会诊</w:t>
      </w:r>
    </w:p>
    <w:p w14:paraId="28200531">
      <w:pPr>
        <w:spacing w:line="300" w:lineRule="auto"/>
        <w:ind w:firstLine="480"/>
        <w:rPr>
          <w:rFonts w:ascii="宋体" w:hAnsi="宋体" w:cs="宋体"/>
        </w:rPr>
      </w:pPr>
      <w:r>
        <w:rPr>
          <w:rFonts w:hint="eastAsia" w:ascii="宋体" w:hAnsi="宋体" w:cs="宋体"/>
        </w:rPr>
        <w:t>支持会诊申请，包括单科会诊、多科会诊；</w:t>
      </w:r>
    </w:p>
    <w:p w14:paraId="6F73E32B">
      <w:pPr>
        <w:spacing w:line="300" w:lineRule="auto"/>
        <w:ind w:firstLine="480"/>
        <w:rPr>
          <w:rFonts w:ascii="宋体" w:hAnsi="宋体" w:cs="宋体"/>
        </w:rPr>
      </w:pPr>
      <w:r>
        <w:rPr>
          <w:rFonts w:hint="eastAsia" w:ascii="宋体" w:hAnsi="宋体" w:cs="宋体"/>
        </w:rPr>
        <w:t>支持查看会诊记录。</w:t>
      </w:r>
    </w:p>
    <w:p w14:paraId="4BDED591">
      <w:pPr>
        <w:spacing w:line="300" w:lineRule="auto"/>
        <w:ind w:firstLine="480"/>
        <w:rPr>
          <w:rFonts w:ascii="宋体" w:hAnsi="宋体" w:cs="宋体"/>
        </w:rPr>
      </w:pPr>
      <w:r>
        <w:rPr>
          <w:rFonts w:hint="eastAsia" w:ascii="宋体" w:hAnsi="宋体" w:cs="宋体"/>
        </w:rPr>
        <w:t>3.2.1.13模板维护</w:t>
      </w:r>
    </w:p>
    <w:p w14:paraId="3EB3F9B6">
      <w:pPr>
        <w:spacing w:line="300" w:lineRule="auto"/>
        <w:ind w:firstLine="480"/>
        <w:rPr>
          <w:rFonts w:ascii="宋体" w:hAnsi="宋体" w:cs="宋体"/>
        </w:rPr>
      </w:pPr>
      <w:r>
        <w:rPr>
          <w:rFonts w:hint="eastAsia" w:ascii="宋体" w:hAnsi="宋体" w:cs="宋体"/>
        </w:rPr>
        <w:t>支持个人和科室模板的新增、编辑；</w:t>
      </w:r>
    </w:p>
    <w:p w14:paraId="197F9363">
      <w:pPr>
        <w:spacing w:line="300" w:lineRule="auto"/>
        <w:ind w:firstLine="480"/>
        <w:rPr>
          <w:rFonts w:ascii="宋体" w:hAnsi="宋体" w:cs="宋体"/>
        </w:rPr>
      </w:pPr>
      <w:r>
        <w:rPr>
          <w:rFonts w:hint="eastAsia" w:ascii="宋体" w:hAnsi="宋体" w:cs="宋体"/>
        </w:rPr>
        <w:t>支持相应的权限管理；</w:t>
      </w:r>
    </w:p>
    <w:p w14:paraId="4E45EF64">
      <w:pPr>
        <w:spacing w:line="300" w:lineRule="auto"/>
        <w:ind w:firstLine="480"/>
        <w:rPr>
          <w:rFonts w:ascii="宋体" w:hAnsi="宋体" w:cs="宋体"/>
        </w:rPr>
      </w:pPr>
      <w:r>
        <w:rPr>
          <w:rFonts w:hint="eastAsia" w:ascii="宋体" w:hAnsi="宋体" w:cs="宋体"/>
        </w:rPr>
        <w:t>支持组套模板的管理，包括病历、处置、处方在一个模板中完成。</w:t>
      </w:r>
    </w:p>
    <w:p w14:paraId="6BFDB288">
      <w:pPr>
        <w:spacing w:line="300" w:lineRule="auto"/>
        <w:ind w:firstLine="480"/>
        <w:rPr>
          <w:rFonts w:ascii="宋体" w:hAnsi="宋体" w:cs="宋体"/>
          <w:bCs/>
        </w:rPr>
      </w:pPr>
      <w:r>
        <w:rPr>
          <w:rFonts w:hint="eastAsia" w:ascii="宋体" w:hAnsi="宋体" w:cs="宋体"/>
          <w:bCs/>
        </w:rPr>
        <w:t>3.2.1.14工作台</w:t>
      </w:r>
    </w:p>
    <w:p w14:paraId="7EB6F820">
      <w:pPr>
        <w:spacing w:line="300" w:lineRule="auto"/>
        <w:ind w:firstLine="480"/>
        <w:rPr>
          <w:rFonts w:ascii="宋体" w:hAnsi="宋体" w:cs="宋体"/>
        </w:rPr>
      </w:pPr>
      <w:r>
        <w:rPr>
          <w:rFonts w:hint="eastAsia" w:ascii="宋体" w:hAnsi="宋体" w:cs="宋体"/>
        </w:rPr>
        <w:t>支持查看代办事项，如：会诊等；</w:t>
      </w:r>
    </w:p>
    <w:p w14:paraId="4C59D30B">
      <w:pPr>
        <w:spacing w:line="300" w:lineRule="auto"/>
        <w:ind w:firstLine="480"/>
        <w:rPr>
          <w:rFonts w:ascii="宋体" w:hAnsi="宋体" w:cs="宋体"/>
        </w:rPr>
      </w:pPr>
      <w:r>
        <w:rPr>
          <w:rFonts w:hint="eastAsia" w:ascii="宋体" w:hAnsi="宋体" w:cs="宋体"/>
        </w:rPr>
        <w:t>支持查看临床提示，如：危急值、传染病等等；</w:t>
      </w:r>
    </w:p>
    <w:p w14:paraId="2D022ABC">
      <w:pPr>
        <w:spacing w:line="300" w:lineRule="auto"/>
        <w:ind w:firstLine="480"/>
        <w:rPr>
          <w:rFonts w:ascii="宋体" w:hAnsi="宋体" w:cs="宋体"/>
        </w:rPr>
      </w:pPr>
      <w:r>
        <w:rPr>
          <w:rFonts w:hint="eastAsia" w:ascii="宋体" w:hAnsi="宋体" w:cs="宋体"/>
        </w:rPr>
        <w:t>支持查看门诊指标，如：门诊人次、总收入、抗菌药物占比等；</w:t>
      </w:r>
    </w:p>
    <w:p w14:paraId="472E2AB0">
      <w:pPr>
        <w:spacing w:line="300" w:lineRule="auto"/>
        <w:ind w:firstLine="480"/>
        <w:rPr>
          <w:rFonts w:ascii="宋体" w:hAnsi="宋体" w:cs="宋体"/>
        </w:rPr>
      </w:pPr>
      <w:r>
        <w:rPr>
          <w:rFonts w:hint="eastAsia" w:ascii="宋体" w:hAnsi="宋体" w:cs="宋体"/>
        </w:rPr>
        <w:t>支持查看我的日程，如：手术排班等。</w:t>
      </w:r>
    </w:p>
    <w:p w14:paraId="51288B36">
      <w:pPr>
        <w:spacing w:line="300" w:lineRule="auto"/>
        <w:ind w:firstLine="480"/>
        <w:rPr>
          <w:rFonts w:ascii="宋体" w:hAnsi="宋体" w:cs="宋体"/>
        </w:rPr>
      </w:pPr>
      <w:r>
        <w:rPr>
          <w:rFonts w:hint="eastAsia" w:ascii="宋体" w:hAnsi="宋体" w:cs="宋体"/>
        </w:rPr>
        <w:t>①消息推送</w:t>
      </w:r>
    </w:p>
    <w:p w14:paraId="1B717854">
      <w:pPr>
        <w:spacing w:line="300" w:lineRule="auto"/>
        <w:ind w:firstLine="480"/>
        <w:rPr>
          <w:rFonts w:ascii="宋体" w:hAnsi="宋体" w:cs="宋体"/>
        </w:rPr>
      </w:pPr>
      <w:r>
        <w:rPr>
          <w:rFonts w:hint="eastAsia" w:ascii="宋体" w:hAnsi="宋体" w:cs="宋体"/>
        </w:rPr>
        <w:t>支持消息查看；</w:t>
      </w:r>
    </w:p>
    <w:p w14:paraId="6B21DC98">
      <w:pPr>
        <w:spacing w:line="300" w:lineRule="auto"/>
        <w:ind w:firstLine="480"/>
        <w:rPr>
          <w:rFonts w:ascii="宋体" w:hAnsi="宋体" w:cs="宋体"/>
        </w:rPr>
      </w:pPr>
      <w:r>
        <w:rPr>
          <w:rFonts w:hint="eastAsia" w:ascii="宋体" w:hAnsi="宋体" w:cs="宋体"/>
        </w:rPr>
        <w:t>支持在消息管理处直接处理相应的操作，比如危急值提醒；</w:t>
      </w:r>
    </w:p>
    <w:p w14:paraId="0D18A843">
      <w:pPr>
        <w:spacing w:line="300" w:lineRule="auto"/>
        <w:ind w:firstLine="480"/>
        <w:rPr>
          <w:rFonts w:ascii="宋体" w:hAnsi="宋体" w:cs="宋体"/>
        </w:rPr>
      </w:pPr>
      <w:r>
        <w:rPr>
          <w:rFonts w:hint="eastAsia" w:ascii="宋体" w:hAnsi="宋体" w:cs="宋体"/>
        </w:rPr>
        <w:t>具备危急值管理。</w:t>
      </w:r>
    </w:p>
    <w:p w14:paraId="05FBBB54">
      <w:pPr>
        <w:spacing w:line="300" w:lineRule="auto"/>
        <w:ind w:firstLine="480"/>
        <w:rPr>
          <w:rFonts w:ascii="宋体" w:hAnsi="宋体" w:cs="宋体"/>
        </w:rPr>
      </w:pPr>
      <w:bookmarkStart w:id="63" w:name="_Toc101702204"/>
      <w:r>
        <w:rPr>
          <w:rFonts w:hint="eastAsia" w:ascii="宋体" w:hAnsi="宋体" w:cs="宋体"/>
        </w:rPr>
        <w:t>②门诊诊疗日志</w:t>
      </w:r>
    </w:p>
    <w:p w14:paraId="254E46B5">
      <w:pPr>
        <w:spacing w:line="300" w:lineRule="auto"/>
        <w:ind w:firstLine="480"/>
        <w:rPr>
          <w:rFonts w:ascii="宋体" w:hAnsi="宋体" w:cs="宋体"/>
        </w:rPr>
      </w:pPr>
      <w:r>
        <w:rPr>
          <w:rFonts w:hint="eastAsia" w:ascii="宋体" w:hAnsi="宋体" w:cs="宋体"/>
        </w:rPr>
        <w:t>支持根据时间、就诊科室、就诊医生、临床诊断、年龄、病人去向、就诊卡号等条件查询患者就诊信息；</w:t>
      </w:r>
    </w:p>
    <w:p w14:paraId="46FB4247">
      <w:pPr>
        <w:spacing w:line="300" w:lineRule="auto"/>
        <w:ind w:firstLine="480"/>
        <w:rPr>
          <w:rFonts w:ascii="宋体" w:hAnsi="宋体" w:cs="宋体"/>
        </w:rPr>
      </w:pPr>
      <w:r>
        <w:rPr>
          <w:rFonts w:hint="eastAsia" w:ascii="宋体" w:hAnsi="宋体" w:cs="宋体"/>
        </w:rPr>
        <w:t>支持查看病历修改痕迹；</w:t>
      </w:r>
    </w:p>
    <w:p w14:paraId="302A844C">
      <w:pPr>
        <w:spacing w:line="300" w:lineRule="auto"/>
        <w:ind w:firstLine="480"/>
        <w:rPr>
          <w:rFonts w:ascii="宋体" w:hAnsi="宋体" w:cs="宋体"/>
        </w:rPr>
      </w:pPr>
      <w:r>
        <w:rPr>
          <w:rFonts w:hint="eastAsia" w:ascii="宋体" w:hAnsi="宋体" w:cs="宋体"/>
        </w:rPr>
        <w:t>支持就诊信息导出。</w:t>
      </w:r>
    </w:p>
    <w:bookmarkEnd w:id="63"/>
    <w:p w14:paraId="6A221DAA">
      <w:pPr>
        <w:spacing w:line="300" w:lineRule="auto"/>
        <w:ind w:firstLine="482"/>
        <w:rPr>
          <w:rFonts w:ascii="宋体" w:hAnsi="宋体" w:cs="宋体"/>
        </w:rPr>
      </w:pPr>
      <w:bookmarkStart w:id="64" w:name="_Toc101702205"/>
      <w:bookmarkStart w:id="65" w:name="_Toc175842722"/>
      <w:r>
        <w:rPr>
          <w:rFonts w:hint="eastAsia" w:ascii="宋体" w:hAnsi="宋体" w:cs="宋体"/>
          <w:b/>
          <w:bCs/>
        </w:rPr>
        <w:t>3.2.2一体化住院医生站</w:t>
      </w:r>
      <w:bookmarkEnd w:id="64"/>
      <w:bookmarkEnd w:id="65"/>
    </w:p>
    <w:p w14:paraId="39D8FC98">
      <w:pPr>
        <w:spacing w:line="300" w:lineRule="auto"/>
        <w:ind w:firstLine="480"/>
        <w:rPr>
          <w:rFonts w:ascii="宋体" w:hAnsi="宋体" w:cs="宋体"/>
        </w:rPr>
      </w:pPr>
      <w:r>
        <w:rPr>
          <w:rFonts w:hint="eastAsia" w:ascii="宋体" w:hAnsi="宋体" w:cs="宋体"/>
        </w:rPr>
        <w:t>3.2.2.1一体化</w:t>
      </w:r>
    </w:p>
    <w:p w14:paraId="545F1408">
      <w:pPr>
        <w:spacing w:line="300" w:lineRule="auto"/>
        <w:ind w:firstLine="480"/>
        <w:rPr>
          <w:rFonts w:ascii="宋体" w:hAnsi="宋体" w:cs="宋体"/>
        </w:rPr>
      </w:pPr>
      <w:r>
        <w:rPr>
          <w:rFonts w:hint="eastAsia" w:ascii="宋体" w:hAnsi="宋体" w:cs="宋体"/>
        </w:rPr>
        <w:t>支持病历文书、医嘱一体化功能，无需登录两个系统。</w:t>
      </w:r>
    </w:p>
    <w:p w14:paraId="5E905550">
      <w:pPr>
        <w:spacing w:line="300" w:lineRule="auto"/>
        <w:ind w:firstLine="480"/>
        <w:rPr>
          <w:rFonts w:ascii="宋体" w:hAnsi="宋体" w:cs="宋体"/>
        </w:rPr>
      </w:pPr>
      <w:r>
        <w:rPr>
          <w:rFonts w:hint="eastAsia" w:ascii="宋体" w:hAnsi="宋体" w:cs="宋体"/>
        </w:rPr>
        <w:t>3.2.2.2工作台</w:t>
      </w:r>
    </w:p>
    <w:p w14:paraId="6225D92B">
      <w:pPr>
        <w:spacing w:line="300" w:lineRule="auto"/>
        <w:ind w:firstLine="480"/>
        <w:rPr>
          <w:rFonts w:ascii="宋体" w:hAnsi="宋体" w:cs="宋体"/>
        </w:rPr>
      </w:pPr>
      <w:r>
        <w:rPr>
          <w:rFonts w:hint="eastAsia" w:ascii="宋体" w:hAnsi="宋体" w:cs="宋体"/>
        </w:rPr>
        <w:t>支持诊疗组病人临床提示，当日待完成任务及住院指标功能；</w:t>
      </w:r>
    </w:p>
    <w:p w14:paraId="6109312B">
      <w:pPr>
        <w:spacing w:line="300" w:lineRule="auto"/>
        <w:ind w:firstLine="480"/>
        <w:rPr>
          <w:rFonts w:ascii="宋体" w:hAnsi="宋体" w:cs="宋体"/>
        </w:rPr>
      </w:pPr>
      <w:r>
        <w:rPr>
          <w:rFonts w:hint="eastAsia" w:ascii="宋体" w:hAnsi="宋体" w:cs="宋体"/>
        </w:rPr>
        <w:t>支持临床提示信息，主要内容包括：异常检验报告，未读检查报告，抗菌药物超时限提醒等；</w:t>
      </w:r>
    </w:p>
    <w:p w14:paraId="38B023B3">
      <w:pPr>
        <w:spacing w:line="300" w:lineRule="auto"/>
        <w:ind w:firstLine="480"/>
        <w:rPr>
          <w:rFonts w:ascii="宋体" w:hAnsi="宋体" w:cs="宋体"/>
        </w:rPr>
      </w:pPr>
      <w:r>
        <w:rPr>
          <w:rFonts w:hint="eastAsia" w:ascii="宋体" w:hAnsi="宋体" w:cs="宋体"/>
        </w:rPr>
        <w:t>支持当日待完成任务，内容主要包括：待处理会诊，病历质控消息等；</w:t>
      </w:r>
    </w:p>
    <w:p w14:paraId="58566524">
      <w:pPr>
        <w:spacing w:line="300" w:lineRule="auto"/>
        <w:ind w:firstLine="480"/>
        <w:rPr>
          <w:rFonts w:ascii="宋体" w:hAnsi="宋体" w:cs="宋体"/>
        </w:rPr>
      </w:pPr>
      <w:r>
        <w:rPr>
          <w:rFonts w:hint="eastAsia" w:ascii="宋体" w:hAnsi="宋体" w:cs="宋体"/>
        </w:rPr>
        <w:t>支持住院指标，内容主要包括：当月手术总台数，当月抗菌药物使用率、当月抗菌药物送检率等，临床路径人数；</w:t>
      </w:r>
    </w:p>
    <w:p w14:paraId="0572EB20">
      <w:pPr>
        <w:spacing w:line="300" w:lineRule="auto"/>
        <w:ind w:firstLine="480"/>
        <w:rPr>
          <w:rFonts w:ascii="宋体" w:hAnsi="宋体" w:cs="宋体"/>
        </w:rPr>
      </w:pPr>
      <w:r>
        <w:rPr>
          <w:rFonts w:hint="eastAsia" w:ascii="宋体" w:hAnsi="宋体" w:cs="宋体"/>
        </w:rPr>
        <w:t>支持特殊时间提醒，内容主要包括：今日待行手术、操作等；</w:t>
      </w:r>
    </w:p>
    <w:p w14:paraId="24B2E452">
      <w:pPr>
        <w:spacing w:line="300" w:lineRule="auto"/>
        <w:ind w:firstLine="480"/>
        <w:rPr>
          <w:rFonts w:ascii="宋体" w:hAnsi="宋体" w:cs="宋体"/>
        </w:rPr>
      </w:pPr>
      <w:r>
        <w:rPr>
          <w:rFonts w:hint="eastAsia" w:ascii="宋体" w:hAnsi="宋体" w:cs="宋体"/>
        </w:rPr>
        <w:t>支持临床提示、当日待办任务、住院指标内容展示。</w:t>
      </w:r>
    </w:p>
    <w:p w14:paraId="7DEDF261">
      <w:pPr>
        <w:spacing w:line="300" w:lineRule="auto"/>
        <w:ind w:firstLine="480"/>
        <w:rPr>
          <w:rFonts w:ascii="宋体" w:hAnsi="宋体" w:cs="宋体"/>
        </w:rPr>
      </w:pPr>
      <w:r>
        <w:rPr>
          <w:rFonts w:hint="eastAsia" w:ascii="宋体" w:hAnsi="宋体" w:cs="宋体"/>
        </w:rPr>
        <w:t>3.2.2.3患者管理</w:t>
      </w:r>
    </w:p>
    <w:p w14:paraId="2C787637">
      <w:pPr>
        <w:spacing w:line="300" w:lineRule="auto"/>
        <w:ind w:firstLine="480"/>
        <w:rPr>
          <w:rFonts w:ascii="宋体" w:hAnsi="宋体" w:cs="宋体"/>
        </w:rPr>
      </w:pPr>
      <w:r>
        <w:rPr>
          <w:rFonts w:hint="eastAsia" w:ascii="宋体" w:hAnsi="宋体" w:cs="宋体"/>
        </w:rPr>
        <w:t>①患者信息概览</w:t>
      </w:r>
    </w:p>
    <w:p w14:paraId="245BE2F1">
      <w:pPr>
        <w:spacing w:line="300" w:lineRule="auto"/>
        <w:ind w:firstLine="480"/>
        <w:rPr>
          <w:rFonts w:ascii="宋体" w:hAnsi="宋体" w:cs="宋体"/>
        </w:rPr>
      </w:pPr>
      <w:r>
        <w:rPr>
          <w:rFonts w:hint="eastAsia" w:ascii="宋体" w:hAnsi="宋体" w:cs="宋体"/>
        </w:rPr>
        <w:t>支持对患者各项诊疗数据的情况能够及时醒目的进行提示；</w:t>
      </w:r>
    </w:p>
    <w:p w14:paraId="741DEB8C">
      <w:pPr>
        <w:spacing w:line="300" w:lineRule="auto"/>
        <w:ind w:firstLine="480"/>
        <w:rPr>
          <w:rFonts w:ascii="宋体" w:hAnsi="宋体" w:cs="宋体"/>
        </w:rPr>
      </w:pPr>
      <w:r>
        <w:rPr>
          <w:rFonts w:hint="eastAsia" w:ascii="宋体" w:hAnsi="宋体" w:cs="宋体"/>
        </w:rPr>
        <w:t>支持患者各项诊疗数据，主要内容：患者诊断、过敏史、传染病等重要信息提示，患者各项医嘱执行情况，患者生命体征及专项评分，患者待行手术操作，患者待完成病历提醒；</w:t>
      </w:r>
    </w:p>
    <w:p w14:paraId="3AE25C4F">
      <w:pPr>
        <w:spacing w:line="300" w:lineRule="auto"/>
        <w:ind w:firstLine="480"/>
        <w:rPr>
          <w:rFonts w:ascii="宋体" w:hAnsi="宋体" w:cs="宋体"/>
        </w:rPr>
      </w:pPr>
      <w:r>
        <w:rPr>
          <w:rFonts w:hint="eastAsia" w:ascii="宋体" w:hAnsi="宋体" w:cs="宋体"/>
        </w:rPr>
        <w:t>支持患者诊疗数据异常情况，主要有：异常检验报告，未读检查报告，抗菌药物超时限提示，异常生命体征等；</w:t>
      </w:r>
    </w:p>
    <w:p w14:paraId="18FC25AF">
      <w:pPr>
        <w:spacing w:line="300" w:lineRule="auto"/>
        <w:ind w:firstLine="480"/>
        <w:rPr>
          <w:rFonts w:ascii="宋体" w:hAnsi="宋体" w:cs="宋体"/>
        </w:rPr>
      </w:pPr>
      <w:r>
        <w:rPr>
          <w:rFonts w:hint="eastAsia" w:ascii="宋体" w:hAnsi="宋体" w:cs="宋体"/>
        </w:rPr>
        <w:t>支持患者概览：患者关键事件闭环，从入院、入科、手术、请假等关键事件时间点展示；</w:t>
      </w:r>
    </w:p>
    <w:p w14:paraId="1C3E5C08">
      <w:pPr>
        <w:spacing w:line="300" w:lineRule="auto"/>
        <w:ind w:firstLine="480"/>
        <w:rPr>
          <w:rFonts w:ascii="宋体" w:hAnsi="宋体" w:cs="宋体"/>
        </w:rPr>
      </w:pPr>
      <w:r>
        <w:rPr>
          <w:rFonts w:hint="eastAsia" w:ascii="宋体" w:hAnsi="宋体" w:cs="宋体"/>
        </w:rPr>
        <w:t>支持今日重点，可根据用户关注的事项进行配置，系统自动呈现事件信息。</w:t>
      </w:r>
    </w:p>
    <w:p w14:paraId="1F5D4DE3">
      <w:pPr>
        <w:spacing w:line="300" w:lineRule="auto"/>
        <w:ind w:firstLine="480"/>
        <w:rPr>
          <w:rFonts w:ascii="宋体" w:hAnsi="宋体" w:cs="宋体"/>
        </w:rPr>
      </w:pPr>
      <w:r>
        <w:rPr>
          <w:rFonts w:hint="eastAsia" w:ascii="宋体" w:hAnsi="宋体" w:cs="宋体"/>
        </w:rPr>
        <w:t>②床位牌</w:t>
      </w:r>
    </w:p>
    <w:p w14:paraId="5981D308">
      <w:pPr>
        <w:spacing w:line="300" w:lineRule="auto"/>
        <w:ind w:firstLine="480"/>
        <w:rPr>
          <w:rFonts w:ascii="宋体" w:hAnsi="宋体" w:cs="宋体"/>
        </w:rPr>
      </w:pPr>
      <w:r>
        <w:rPr>
          <w:rFonts w:hint="eastAsia" w:ascii="宋体" w:hAnsi="宋体" w:cs="宋体"/>
        </w:rPr>
        <w:t>支持病人按医生组进行分组管理；</w:t>
      </w:r>
    </w:p>
    <w:p w14:paraId="6489C461">
      <w:pPr>
        <w:spacing w:line="300" w:lineRule="auto"/>
        <w:ind w:firstLine="480"/>
        <w:rPr>
          <w:rFonts w:ascii="宋体" w:hAnsi="宋体" w:cs="宋体"/>
        </w:rPr>
      </w:pPr>
      <w:r>
        <w:rPr>
          <w:rFonts w:hint="eastAsia" w:ascii="宋体" w:hAnsi="宋体" w:cs="宋体"/>
        </w:rPr>
        <w:t>支持病人按不同类型统计查询功能；支持筛选项目可配置功能。统计患者类型有：全部、病危、病重、特级护理、一级护理、二级护理、三级护理、新病人、今日出院、已入临床路径、今日手术；</w:t>
      </w:r>
    </w:p>
    <w:p w14:paraId="143F9B5A">
      <w:pPr>
        <w:spacing w:line="300" w:lineRule="auto"/>
        <w:ind w:firstLine="480"/>
        <w:rPr>
          <w:rFonts w:ascii="宋体" w:hAnsi="宋体" w:cs="宋体"/>
        </w:rPr>
      </w:pPr>
      <w:r>
        <w:rPr>
          <w:rFonts w:hint="eastAsia" w:ascii="宋体" w:hAnsi="宋体" w:cs="宋体"/>
        </w:rPr>
        <w:t>支持病人床位牌信息可配置功能。床位牌可配置图标：护理级别、病情、隔离、新医嘱，跌倒、ADL、压疮、过敏，高、中、低危评估，欠费，新病人、手术。</w:t>
      </w:r>
    </w:p>
    <w:p w14:paraId="67378490">
      <w:pPr>
        <w:spacing w:line="300" w:lineRule="auto"/>
        <w:ind w:firstLine="480"/>
        <w:rPr>
          <w:rFonts w:ascii="宋体" w:hAnsi="宋体" w:cs="宋体"/>
        </w:rPr>
      </w:pPr>
      <w:r>
        <w:rPr>
          <w:rFonts w:hint="eastAsia" w:ascii="宋体" w:hAnsi="宋体" w:cs="宋体"/>
        </w:rPr>
        <w:t>③授权病人</w:t>
      </w:r>
    </w:p>
    <w:p w14:paraId="57E58358">
      <w:pPr>
        <w:spacing w:line="300" w:lineRule="auto"/>
        <w:ind w:firstLine="480"/>
        <w:rPr>
          <w:rFonts w:ascii="宋体" w:hAnsi="宋体" w:cs="宋体"/>
        </w:rPr>
      </w:pPr>
      <w:r>
        <w:rPr>
          <w:rFonts w:hint="eastAsia" w:ascii="宋体" w:hAnsi="宋体" w:cs="宋体"/>
        </w:rPr>
        <w:t>具备授权病人功能：支持转科病人自动授权转出科室医师修改病历、补充病历功能；会诊病人自动授权会诊医师查看病历功能。</w:t>
      </w:r>
    </w:p>
    <w:p w14:paraId="1AECAA8D">
      <w:pPr>
        <w:spacing w:line="300" w:lineRule="auto"/>
        <w:ind w:firstLine="480"/>
        <w:rPr>
          <w:rFonts w:ascii="宋体" w:hAnsi="宋体" w:cs="宋体"/>
        </w:rPr>
      </w:pPr>
      <w:r>
        <w:rPr>
          <w:rFonts w:hint="eastAsia" w:ascii="宋体" w:hAnsi="宋体" w:cs="宋体"/>
        </w:rPr>
        <w:t>④会诊与出院病人</w:t>
      </w:r>
    </w:p>
    <w:p w14:paraId="0457A610">
      <w:pPr>
        <w:spacing w:line="300" w:lineRule="auto"/>
        <w:ind w:firstLine="480"/>
        <w:rPr>
          <w:rFonts w:ascii="宋体" w:hAnsi="宋体" w:cs="宋体"/>
        </w:rPr>
      </w:pPr>
      <w:r>
        <w:rPr>
          <w:rFonts w:hint="eastAsia" w:ascii="宋体" w:hAnsi="宋体" w:cs="宋体"/>
        </w:rPr>
        <w:t>支持会诊病人（发起会诊与接收会诊病人）、出院病人提醒。</w:t>
      </w:r>
    </w:p>
    <w:p w14:paraId="318A6830">
      <w:pPr>
        <w:spacing w:line="300" w:lineRule="auto"/>
        <w:ind w:firstLine="480"/>
        <w:rPr>
          <w:rFonts w:ascii="宋体" w:hAnsi="宋体" w:cs="宋体"/>
        </w:rPr>
      </w:pPr>
      <w:r>
        <w:rPr>
          <w:rFonts w:hint="eastAsia" w:ascii="宋体" w:hAnsi="宋体" w:cs="宋体"/>
        </w:rPr>
        <w:t>⑤过敏史关联检查</w:t>
      </w:r>
    </w:p>
    <w:p w14:paraId="25CBD201">
      <w:pPr>
        <w:spacing w:line="300" w:lineRule="auto"/>
        <w:ind w:firstLine="480"/>
        <w:rPr>
          <w:rFonts w:ascii="宋体" w:hAnsi="宋体" w:cs="宋体"/>
        </w:rPr>
      </w:pPr>
      <w:r>
        <w:rPr>
          <w:rFonts w:hint="eastAsia" w:ascii="宋体" w:hAnsi="宋体" w:cs="宋体"/>
        </w:rPr>
        <w:t>支持系统中患者过敏史关联性检查与变更（一处地方修改，其他地方关联变更）。</w:t>
      </w:r>
    </w:p>
    <w:p w14:paraId="17443EAB">
      <w:pPr>
        <w:spacing w:line="300" w:lineRule="auto"/>
        <w:ind w:firstLine="480"/>
        <w:rPr>
          <w:rFonts w:ascii="宋体" w:hAnsi="宋体" w:cs="宋体"/>
        </w:rPr>
      </w:pPr>
      <w:r>
        <w:rPr>
          <w:rFonts w:hint="eastAsia" w:ascii="宋体" w:hAnsi="宋体" w:cs="宋体"/>
        </w:rPr>
        <w:t>3.2.2.4会诊管理</w:t>
      </w:r>
    </w:p>
    <w:p w14:paraId="3024D27B">
      <w:pPr>
        <w:spacing w:line="300" w:lineRule="auto"/>
        <w:ind w:firstLine="480"/>
        <w:rPr>
          <w:rFonts w:ascii="宋体" w:hAnsi="宋体" w:cs="宋体"/>
        </w:rPr>
      </w:pPr>
      <w:r>
        <w:rPr>
          <w:rFonts w:hint="eastAsia" w:ascii="宋体" w:hAnsi="宋体" w:cs="宋体"/>
        </w:rPr>
        <w:t>支持普通会诊、急会诊、全院大会诊（多科会诊）的院内会诊申请功能，会诊排班、会诊提醒、会诊记录，支持配套的权限授权及收回处理，并提供完整的会诊报表查询处理；</w:t>
      </w:r>
    </w:p>
    <w:p w14:paraId="0FAB808B">
      <w:pPr>
        <w:spacing w:line="300" w:lineRule="auto"/>
        <w:ind w:firstLine="480"/>
        <w:rPr>
          <w:rFonts w:ascii="宋体" w:hAnsi="宋体" w:cs="宋体"/>
        </w:rPr>
      </w:pPr>
      <w:r>
        <w:rPr>
          <w:rFonts w:hint="eastAsia" w:ascii="宋体" w:hAnsi="宋体" w:cs="宋体"/>
        </w:rPr>
        <w:t>支持未处理会诊申请的修改、作废功能。</w:t>
      </w:r>
    </w:p>
    <w:p w14:paraId="416F0F64">
      <w:pPr>
        <w:spacing w:line="300" w:lineRule="auto"/>
        <w:ind w:firstLine="480"/>
        <w:rPr>
          <w:rFonts w:ascii="宋体" w:hAnsi="宋体" w:cs="宋体"/>
        </w:rPr>
      </w:pPr>
      <w:r>
        <w:rPr>
          <w:rFonts w:hint="eastAsia" w:ascii="宋体" w:hAnsi="宋体" w:cs="宋体"/>
        </w:rPr>
        <w:t>3.2.2.5手术管理</w:t>
      </w:r>
    </w:p>
    <w:p w14:paraId="5CAE4053">
      <w:pPr>
        <w:spacing w:line="300" w:lineRule="auto"/>
        <w:ind w:firstLine="480"/>
        <w:rPr>
          <w:rFonts w:ascii="宋体" w:hAnsi="宋体" w:cs="宋体"/>
        </w:rPr>
      </w:pPr>
      <w:r>
        <w:rPr>
          <w:rFonts w:hint="eastAsia" w:ascii="宋体" w:hAnsi="宋体" w:cs="宋体"/>
        </w:rPr>
        <w:t>①手术流程</w:t>
      </w:r>
    </w:p>
    <w:p w14:paraId="23E6978E">
      <w:pPr>
        <w:spacing w:line="300" w:lineRule="auto"/>
        <w:ind w:firstLine="480"/>
        <w:rPr>
          <w:rFonts w:ascii="宋体" w:hAnsi="宋体" w:cs="宋体"/>
        </w:rPr>
      </w:pPr>
      <w:r>
        <w:rPr>
          <w:rFonts w:hint="eastAsia" w:ascii="宋体" w:hAnsi="宋体" w:cs="宋体"/>
        </w:rPr>
        <w:t>支持完整的手术/操作文档编辑及全闭环的手术/操作流程控制处理，能够对手术等级、有创诊疗技术操作权限管理、重大及新手术审批、手术变更审批进行有效的控制管理；</w:t>
      </w:r>
    </w:p>
    <w:p w14:paraId="6050EF89">
      <w:pPr>
        <w:spacing w:line="300" w:lineRule="auto"/>
        <w:ind w:firstLine="480"/>
        <w:rPr>
          <w:rFonts w:ascii="宋体" w:hAnsi="宋体" w:cs="宋体"/>
        </w:rPr>
      </w:pPr>
      <w:r>
        <w:rPr>
          <w:rFonts w:hint="eastAsia" w:ascii="宋体" w:hAnsi="宋体" w:cs="宋体"/>
        </w:rPr>
        <w:t>支持未做手术的撤销功能。</w:t>
      </w:r>
    </w:p>
    <w:p w14:paraId="1C024984">
      <w:pPr>
        <w:spacing w:line="300" w:lineRule="auto"/>
        <w:ind w:firstLine="480"/>
        <w:rPr>
          <w:rFonts w:ascii="宋体" w:hAnsi="宋体" w:cs="宋体"/>
        </w:rPr>
      </w:pPr>
      <w:r>
        <w:rPr>
          <w:rFonts w:hint="eastAsia" w:ascii="宋体" w:hAnsi="宋体" w:cs="宋体"/>
        </w:rPr>
        <w:t>②相关文书</w:t>
      </w:r>
    </w:p>
    <w:p w14:paraId="1ECB1244">
      <w:pPr>
        <w:spacing w:line="300" w:lineRule="auto"/>
        <w:ind w:firstLine="480"/>
        <w:rPr>
          <w:rFonts w:ascii="宋体" w:hAnsi="宋体" w:cs="宋体"/>
        </w:rPr>
      </w:pPr>
      <w:r>
        <w:rPr>
          <w:rFonts w:hint="eastAsia" w:ascii="宋体" w:hAnsi="宋体" w:cs="宋体"/>
        </w:rPr>
        <w:t>支持手术相关文书关联提醒与补充功能（手术申请单、手术知情同意书、风险评估、术前讨论、术前小结、手术记录、术后首程）；</w:t>
      </w:r>
    </w:p>
    <w:p w14:paraId="6F886EDA">
      <w:pPr>
        <w:spacing w:line="300" w:lineRule="auto"/>
        <w:ind w:firstLine="480"/>
        <w:rPr>
          <w:rFonts w:ascii="宋体" w:hAnsi="宋体" w:cs="宋体"/>
        </w:rPr>
      </w:pPr>
      <w:r>
        <w:rPr>
          <w:rFonts w:hint="eastAsia" w:ascii="宋体" w:hAnsi="宋体" w:cs="宋体"/>
        </w:rPr>
        <w:t>支持麻醉相关文书查阅功能（麻醉访视、麻醉记录）。</w:t>
      </w:r>
    </w:p>
    <w:p w14:paraId="60118B38">
      <w:pPr>
        <w:spacing w:line="300" w:lineRule="auto"/>
        <w:ind w:firstLine="480"/>
        <w:rPr>
          <w:rFonts w:ascii="宋体" w:hAnsi="宋体" w:cs="宋体"/>
        </w:rPr>
      </w:pPr>
      <w:r>
        <w:rPr>
          <w:rFonts w:hint="eastAsia" w:ascii="宋体" w:hAnsi="宋体" w:cs="宋体"/>
        </w:rPr>
        <w:t>3.2.2.6用血管理</w:t>
      </w:r>
    </w:p>
    <w:p w14:paraId="1C16BE16">
      <w:pPr>
        <w:spacing w:line="300" w:lineRule="auto"/>
        <w:ind w:firstLine="480"/>
        <w:rPr>
          <w:rFonts w:ascii="宋体" w:hAnsi="宋体" w:cs="宋体"/>
        </w:rPr>
      </w:pPr>
      <w:r>
        <w:rPr>
          <w:rFonts w:hint="eastAsia" w:ascii="宋体" w:hAnsi="宋体" w:cs="宋体"/>
        </w:rPr>
        <w:t>①用血流程</w:t>
      </w:r>
    </w:p>
    <w:p w14:paraId="2F870432">
      <w:pPr>
        <w:spacing w:line="300" w:lineRule="auto"/>
        <w:ind w:firstLine="480"/>
        <w:rPr>
          <w:rFonts w:ascii="宋体" w:hAnsi="宋体" w:cs="宋体"/>
        </w:rPr>
      </w:pPr>
      <w:r>
        <w:rPr>
          <w:rFonts w:hint="eastAsia" w:ascii="宋体" w:hAnsi="宋体" w:cs="宋体"/>
        </w:rPr>
        <w:t>支持对不同用血量申请审批；</w:t>
      </w:r>
    </w:p>
    <w:p w14:paraId="69B8C076">
      <w:pPr>
        <w:spacing w:line="300" w:lineRule="auto"/>
        <w:ind w:firstLine="480"/>
        <w:rPr>
          <w:rFonts w:ascii="宋体" w:hAnsi="宋体" w:cs="宋体"/>
        </w:rPr>
      </w:pPr>
      <w:r>
        <w:rPr>
          <w:rFonts w:hint="eastAsia" w:ascii="宋体" w:hAnsi="宋体" w:cs="宋体"/>
        </w:rPr>
        <w:t>支持用血的申请撤销功能；</w:t>
      </w:r>
    </w:p>
    <w:p w14:paraId="6FBC67F3">
      <w:pPr>
        <w:spacing w:line="300" w:lineRule="auto"/>
        <w:ind w:firstLine="480"/>
        <w:rPr>
          <w:rFonts w:ascii="宋体" w:hAnsi="宋体" w:cs="宋体"/>
        </w:rPr>
      </w:pPr>
      <w:r>
        <w:rPr>
          <w:rFonts w:hint="eastAsia" w:ascii="宋体" w:hAnsi="宋体" w:cs="宋体"/>
        </w:rPr>
        <w:t>当手术申请撤销时，支持关联的手术用血的自动撤销功能。</w:t>
      </w:r>
    </w:p>
    <w:p w14:paraId="29ECC380">
      <w:pPr>
        <w:spacing w:line="300" w:lineRule="auto"/>
        <w:ind w:firstLine="480"/>
        <w:rPr>
          <w:rFonts w:ascii="宋体" w:hAnsi="宋体" w:cs="宋体"/>
        </w:rPr>
      </w:pPr>
      <w:r>
        <w:rPr>
          <w:rFonts w:hint="eastAsia" w:ascii="宋体" w:hAnsi="宋体" w:cs="宋体"/>
        </w:rPr>
        <w:t>②相关文书</w:t>
      </w:r>
    </w:p>
    <w:p w14:paraId="7B14C077">
      <w:pPr>
        <w:spacing w:line="300" w:lineRule="auto"/>
        <w:ind w:firstLine="480"/>
        <w:rPr>
          <w:rFonts w:ascii="宋体" w:hAnsi="宋体" w:cs="宋体"/>
        </w:rPr>
      </w:pPr>
      <w:r>
        <w:rPr>
          <w:rFonts w:hint="eastAsia" w:ascii="宋体" w:hAnsi="宋体" w:cs="宋体"/>
        </w:rPr>
        <w:t>支持用血相关文书关联提醒与补充功能（用血申请、用血知情同意、用血记录）。</w:t>
      </w:r>
    </w:p>
    <w:p w14:paraId="6628938F">
      <w:pPr>
        <w:spacing w:line="300" w:lineRule="auto"/>
        <w:ind w:firstLine="480"/>
        <w:rPr>
          <w:rFonts w:ascii="宋体" w:hAnsi="宋体" w:cs="宋体"/>
        </w:rPr>
      </w:pPr>
      <w:r>
        <w:rPr>
          <w:rFonts w:hint="eastAsia" w:ascii="宋体" w:hAnsi="宋体" w:cs="宋体"/>
        </w:rPr>
        <w:t>③用血记录</w:t>
      </w:r>
    </w:p>
    <w:p w14:paraId="3DB1B861">
      <w:pPr>
        <w:spacing w:line="300" w:lineRule="auto"/>
        <w:ind w:firstLine="480"/>
        <w:rPr>
          <w:rFonts w:ascii="宋体" w:hAnsi="宋体" w:cs="宋体"/>
        </w:rPr>
      </w:pPr>
      <w:r>
        <w:rPr>
          <w:rFonts w:hint="eastAsia" w:ascii="宋体" w:hAnsi="宋体" w:cs="宋体"/>
        </w:rPr>
        <w:t>支持对患者本次住院所有用血记录查阅功能。</w:t>
      </w:r>
    </w:p>
    <w:p w14:paraId="65FB3C80">
      <w:pPr>
        <w:spacing w:line="300" w:lineRule="auto"/>
        <w:ind w:firstLine="480"/>
        <w:rPr>
          <w:rFonts w:ascii="宋体" w:hAnsi="宋体" w:cs="宋体"/>
        </w:rPr>
      </w:pPr>
      <w:r>
        <w:rPr>
          <w:rFonts w:hint="eastAsia" w:ascii="宋体" w:hAnsi="宋体" w:cs="宋体"/>
        </w:rPr>
        <w:t>3.2.2.7综合查阅</w:t>
      </w:r>
    </w:p>
    <w:p w14:paraId="724CDD7A">
      <w:pPr>
        <w:spacing w:line="300" w:lineRule="auto"/>
        <w:ind w:firstLine="480"/>
        <w:rPr>
          <w:rFonts w:ascii="宋体" w:hAnsi="宋体" w:cs="宋体"/>
        </w:rPr>
      </w:pPr>
      <w:r>
        <w:rPr>
          <w:rFonts w:hint="eastAsia" w:ascii="宋体" w:hAnsi="宋体" w:cs="宋体"/>
        </w:rPr>
        <w:t>支持查阅临床数据功能，临床数据主要包括：检查报告，检验报告，生命体征，医嘱，历史病历（门诊、住院），护理记录（体温单、血糖记录单、护理评估）；</w:t>
      </w:r>
    </w:p>
    <w:p w14:paraId="09D98F81">
      <w:pPr>
        <w:spacing w:line="300" w:lineRule="auto"/>
        <w:ind w:firstLine="480"/>
        <w:rPr>
          <w:rFonts w:ascii="宋体" w:hAnsi="宋体" w:cs="宋体"/>
        </w:rPr>
      </w:pPr>
      <w:r>
        <w:rPr>
          <w:rFonts w:hint="eastAsia" w:ascii="宋体" w:hAnsi="宋体" w:cs="宋体"/>
        </w:rPr>
        <w:t>支持检验、检查状态查询；</w:t>
      </w:r>
    </w:p>
    <w:p w14:paraId="7A62F6D7">
      <w:pPr>
        <w:spacing w:line="300" w:lineRule="auto"/>
        <w:ind w:firstLine="480"/>
        <w:rPr>
          <w:rFonts w:ascii="宋体" w:hAnsi="宋体" w:cs="宋体"/>
        </w:rPr>
      </w:pPr>
      <w:r>
        <w:rPr>
          <w:rFonts w:hint="eastAsia" w:ascii="宋体" w:hAnsi="宋体" w:cs="宋体"/>
        </w:rPr>
        <w:t>支持检验、检查报告按时间、按项目查看功能；</w:t>
      </w:r>
    </w:p>
    <w:p w14:paraId="41A49209">
      <w:pPr>
        <w:spacing w:line="300" w:lineRule="auto"/>
        <w:ind w:firstLine="480"/>
        <w:rPr>
          <w:rFonts w:ascii="宋体" w:hAnsi="宋体" w:cs="宋体"/>
        </w:rPr>
      </w:pPr>
      <w:r>
        <w:rPr>
          <w:rFonts w:hint="eastAsia" w:ascii="宋体" w:hAnsi="宋体" w:cs="宋体"/>
        </w:rPr>
        <w:t>支持危急值查询；</w:t>
      </w:r>
    </w:p>
    <w:p w14:paraId="61834DE4">
      <w:pPr>
        <w:spacing w:line="300" w:lineRule="auto"/>
        <w:ind w:firstLine="480"/>
        <w:rPr>
          <w:rFonts w:ascii="宋体" w:hAnsi="宋体" w:cs="宋体"/>
        </w:rPr>
      </w:pPr>
      <w:r>
        <w:rPr>
          <w:rFonts w:hint="eastAsia" w:ascii="宋体" w:hAnsi="宋体" w:cs="宋体"/>
        </w:rPr>
        <w:t>支持病人费用冻结查询。</w:t>
      </w:r>
    </w:p>
    <w:p w14:paraId="05500FE1">
      <w:pPr>
        <w:spacing w:line="300" w:lineRule="auto"/>
        <w:ind w:firstLine="480"/>
        <w:rPr>
          <w:rFonts w:ascii="宋体" w:hAnsi="宋体" w:cs="宋体"/>
        </w:rPr>
      </w:pPr>
      <w:r>
        <w:rPr>
          <w:rFonts w:hint="eastAsia" w:ascii="宋体" w:hAnsi="宋体" w:cs="宋体"/>
          <w:color w:val="000000" w:themeColor="text1"/>
          <w:szCs w:val="24"/>
          <w14:textFill>
            <w14:solidFill>
              <w14:schemeClr w14:val="tx1"/>
            </w14:solidFill>
          </w14:textFill>
        </w:rPr>
        <w:t>★</w:t>
      </w:r>
      <w:r>
        <w:rPr>
          <w:rFonts w:hint="eastAsia" w:ascii="宋体" w:hAnsi="宋体" w:cs="宋体"/>
        </w:rPr>
        <w:t>为响应国家卫健委发布《关于加快推进检查检验结果互认工作的通知》政策，有效缓解居民就医负担和推进分级诊疗实施，投标人须通过国家医疗信息系统互操作性集成规范测试。（</w:t>
      </w:r>
      <w:r>
        <w:rPr>
          <w:rFonts w:hint="eastAsia" w:ascii="宋体" w:hAnsi="宋体" w:cs="宋体"/>
          <w:b/>
          <w:bCs/>
          <w:color w:val="000000" w:themeColor="text1"/>
          <w14:textFill>
            <w14:solidFill>
              <w14:schemeClr w14:val="tx1"/>
            </w14:solidFill>
          </w14:textFill>
        </w:rPr>
        <w:t>在商务技术文件中</w:t>
      </w:r>
      <w:r>
        <w:rPr>
          <w:rFonts w:hint="eastAsia" w:ascii="宋体" w:hAnsi="宋体" w:cs="宋体"/>
          <w:b/>
          <w:color w:val="000000" w:themeColor="text1"/>
          <w14:textFill>
            <w14:solidFill>
              <w14:schemeClr w14:val="tx1"/>
            </w14:solidFill>
          </w14:textFill>
        </w:rPr>
        <w:t>提供《临床检验结果共享互操作性规范》相关测试证明扫描件</w:t>
      </w:r>
      <w:r>
        <w:rPr>
          <w:rFonts w:hint="eastAsia" w:ascii="宋体" w:hAnsi="宋体" w:cs="宋体"/>
          <w:b/>
          <w:bCs/>
          <w:color w:val="000000" w:themeColor="text1"/>
          <w14:textFill>
            <w14:solidFill>
              <w14:schemeClr w14:val="tx1"/>
            </w14:solidFill>
          </w14:textFill>
        </w:rPr>
        <w:t>并加盖投标人CA公章。</w:t>
      </w:r>
      <w:r>
        <w:rPr>
          <w:rFonts w:hint="eastAsia" w:ascii="宋体" w:hAnsi="宋体" w:cs="宋体"/>
        </w:rPr>
        <w:t>）</w:t>
      </w:r>
    </w:p>
    <w:p w14:paraId="6B7DDB5D">
      <w:pPr>
        <w:spacing w:line="300" w:lineRule="auto"/>
        <w:ind w:firstLine="480"/>
        <w:rPr>
          <w:rFonts w:ascii="宋体" w:hAnsi="宋体" w:cs="宋体"/>
        </w:rPr>
      </w:pPr>
      <w:r>
        <w:rPr>
          <w:rFonts w:hint="eastAsia" w:ascii="宋体" w:hAnsi="宋体" w:cs="宋体"/>
        </w:rPr>
        <w:t>3.2.2.8诊断录入</w:t>
      </w:r>
    </w:p>
    <w:p w14:paraId="56557A91">
      <w:pPr>
        <w:spacing w:line="300" w:lineRule="auto"/>
        <w:ind w:firstLine="480"/>
        <w:rPr>
          <w:rFonts w:ascii="宋体" w:hAnsi="宋体" w:cs="宋体"/>
        </w:rPr>
      </w:pPr>
      <w:r>
        <w:rPr>
          <w:rFonts w:hint="eastAsia" w:ascii="宋体" w:hAnsi="宋体" w:cs="宋体"/>
        </w:rPr>
        <w:t>支持基于</w:t>
      </w:r>
      <w:bookmarkStart w:id="66" w:name="OLE_LINK13"/>
      <w:r>
        <w:rPr>
          <w:rFonts w:hint="eastAsia" w:ascii="宋体" w:hAnsi="宋体" w:cs="宋体"/>
        </w:rPr>
        <w:t>ICD10</w:t>
      </w:r>
      <w:bookmarkEnd w:id="66"/>
      <w:r>
        <w:rPr>
          <w:rFonts w:hint="eastAsia" w:ascii="宋体" w:hAnsi="宋体" w:cs="宋体"/>
        </w:rPr>
        <w:t>诊断名词库、院自定义诊断库的诊断下达模式，能够完整地录入初步诊断、入院诊断、修正诊断、补充诊断、术前诊断、病理诊断、出院诊断等各种诊断信息，支持中医诊断录入；</w:t>
      </w:r>
    </w:p>
    <w:p w14:paraId="284BE937">
      <w:pPr>
        <w:spacing w:line="300" w:lineRule="auto"/>
        <w:ind w:firstLine="480"/>
        <w:rPr>
          <w:rFonts w:ascii="宋体" w:hAnsi="宋体" w:cs="宋体"/>
        </w:rPr>
      </w:pPr>
      <w:r>
        <w:rPr>
          <w:rFonts w:hint="eastAsia" w:ascii="宋体" w:hAnsi="宋体" w:cs="宋体"/>
        </w:rPr>
        <w:t>诊断录入时，提供病人历史诊断、常用诊断录入功能；</w:t>
      </w:r>
    </w:p>
    <w:p w14:paraId="033EA2F9">
      <w:pPr>
        <w:spacing w:line="300" w:lineRule="auto"/>
        <w:ind w:firstLine="480"/>
        <w:rPr>
          <w:rFonts w:ascii="宋体" w:hAnsi="宋体" w:cs="宋体"/>
        </w:rPr>
      </w:pPr>
      <w:r>
        <w:rPr>
          <w:rFonts w:hint="eastAsia" w:ascii="宋体" w:hAnsi="宋体" w:cs="宋体"/>
        </w:rPr>
        <w:t>诊断录入时，提供肿瘤、产科的专科诊断录入功能；</w:t>
      </w:r>
    </w:p>
    <w:p w14:paraId="14FEE295">
      <w:pPr>
        <w:spacing w:line="300" w:lineRule="auto"/>
        <w:ind w:firstLine="480"/>
        <w:rPr>
          <w:rFonts w:ascii="宋体" w:hAnsi="宋体" w:cs="宋体"/>
        </w:rPr>
      </w:pPr>
      <w:r>
        <w:rPr>
          <w:rFonts w:hint="eastAsia" w:ascii="宋体" w:hAnsi="宋体" w:cs="宋体"/>
        </w:rPr>
        <w:t>诊断录入时，支持与报卡系统接口。</w:t>
      </w:r>
    </w:p>
    <w:p w14:paraId="1147237C">
      <w:pPr>
        <w:spacing w:line="300" w:lineRule="auto"/>
        <w:ind w:firstLine="480"/>
        <w:rPr>
          <w:rFonts w:ascii="宋体" w:hAnsi="宋体" w:cs="宋体"/>
        </w:rPr>
      </w:pPr>
      <w:r>
        <w:rPr>
          <w:rFonts w:hint="eastAsia" w:ascii="宋体" w:hAnsi="宋体" w:cs="宋体"/>
        </w:rPr>
        <w:t>3.2.2.9病案首页录入</w:t>
      </w:r>
    </w:p>
    <w:p w14:paraId="7128FCBF">
      <w:pPr>
        <w:spacing w:line="300" w:lineRule="auto"/>
        <w:ind w:firstLine="480"/>
        <w:rPr>
          <w:rFonts w:ascii="宋体" w:hAnsi="宋体" w:cs="宋体"/>
        </w:rPr>
      </w:pPr>
      <w:r>
        <w:rPr>
          <w:rFonts w:hint="eastAsia" w:ascii="宋体" w:hAnsi="宋体" w:cs="宋体"/>
        </w:rPr>
        <w:t>支持西医病案首页、中医病案首页分模块录入，分病人基本信息、诊断信息，手术及操作信息，住院信息，费用信息，以及各省个性化需求的附加信息；</w:t>
      </w:r>
    </w:p>
    <w:p w14:paraId="4C752E23">
      <w:pPr>
        <w:spacing w:line="300" w:lineRule="auto"/>
        <w:ind w:firstLine="480"/>
        <w:rPr>
          <w:rFonts w:ascii="宋体" w:hAnsi="宋体" w:cs="宋体"/>
        </w:rPr>
      </w:pPr>
      <w:r>
        <w:rPr>
          <w:rFonts w:hint="eastAsia" w:ascii="宋体" w:hAnsi="宋体" w:cs="宋体"/>
        </w:rPr>
        <w:t>支持病案首页中信息自动导入，包括：患者基本信息、诊断、手术、实施临床路径、医师护士、费用等。</w:t>
      </w:r>
    </w:p>
    <w:p w14:paraId="4677CD35">
      <w:pPr>
        <w:spacing w:line="300" w:lineRule="auto"/>
        <w:ind w:firstLine="480"/>
        <w:rPr>
          <w:rFonts w:ascii="宋体" w:hAnsi="宋体" w:cs="宋体"/>
        </w:rPr>
      </w:pPr>
      <w:r>
        <w:rPr>
          <w:rFonts w:hint="eastAsia" w:ascii="宋体" w:hAnsi="宋体" w:cs="宋体"/>
        </w:rPr>
        <w:t>3.2.2.10病历文书</w:t>
      </w:r>
    </w:p>
    <w:p w14:paraId="7D083195">
      <w:pPr>
        <w:spacing w:line="300" w:lineRule="auto"/>
        <w:ind w:firstLine="480"/>
        <w:rPr>
          <w:rFonts w:ascii="宋体" w:hAnsi="宋体" w:cs="宋体"/>
        </w:rPr>
      </w:pPr>
      <w:r>
        <w:rPr>
          <w:rFonts w:hint="eastAsia" w:ascii="宋体" w:hAnsi="宋体" w:cs="宋体"/>
        </w:rPr>
        <w:t>①病历书写</w:t>
      </w:r>
    </w:p>
    <w:p w14:paraId="3E631E56">
      <w:pPr>
        <w:spacing w:line="300" w:lineRule="auto"/>
        <w:ind w:firstLine="480"/>
        <w:rPr>
          <w:rFonts w:ascii="宋体" w:hAnsi="宋体" w:cs="宋体"/>
        </w:rPr>
      </w:pPr>
      <w:r>
        <w:rPr>
          <w:rFonts w:hint="eastAsia" w:ascii="宋体" w:hAnsi="宋体" w:cs="宋体"/>
        </w:rPr>
        <w:t>支持完整规范的病历文书录入，主要病历内容包括：患者首次病程记录（病史概要、诊断依据、治疗计划）；入院记录（主诉、现病史、既往史、个人史、家族史、体格检查、辅助检查）；病程记录（普通病程记录、上级医师查房记录、术后病程记录、诊疗操作记录）、手术相关记录、会诊记录、转科记录、出院记录、死亡记录、病案首页；</w:t>
      </w:r>
    </w:p>
    <w:p w14:paraId="7B8F90CC">
      <w:pPr>
        <w:spacing w:line="300" w:lineRule="auto"/>
        <w:ind w:firstLine="480"/>
        <w:rPr>
          <w:rFonts w:ascii="宋体" w:hAnsi="宋体" w:cs="宋体"/>
        </w:rPr>
      </w:pPr>
      <w:r>
        <w:rPr>
          <w:rFonts w:hint="eastAsia" w:ascii="宋体" w:hAnsi="宋体" w:cs="宋体"/>
        </w:rPr>
        <w:t>支持结构化病历；</w:t>
      </w:r>
    </w:p>
    <w:p w14:paraId="4DB2CDDB">
      <w:pPr>
        <w:spacing w:line="300" w:lineRule="auto"/>
        <w:ind w:firstLine="480"/>
        <w:rPr>
          <w:rFonts w:ascii="宋体" w:hAnsi="宋体" w:cs="宋体"/>
        </w:rPr>
      </w:pPr>
      <w:r>
        <w:rPr>
          <w:rFonts w:hint="eastAsia" w:ascii="宋体" w:hAnsi="宋体" w:cs="宋体"/>
        </w:rPr>
        <w:t>选择手术相关病历模版时，支持关联手术申请单功能；</w:t>
      </w:r>
    </w:p>
    <w:p w14:paraId="5F902C30">
      <w:pPr>
        <w:spacing w:line="300" w:lineRule="auto"/>
        <w:ind w:firstLine="480"/>
        <w:rPr>
          <w:rFonts w:ascii="宋体" w:hAnsi="宋体" w:cs="宋体"/>
        </w:rPr>
      </w:pPr>
      <w:r>
        <w:rPr>
          <w:rFonts w:hint="eastAsia" w:ascii="宋体" w:hAnsi="宋体" w:cs="宋体"/>
        </w:rPr>
        <w:t>选择用血相关病历模版时，支持关联用血申请单功能；</w:t>
      </w:r>
    </w:p>
    <w:p w14:paraId="38FC2147">
      <w:pPr>
        <w:spacing w:line="300" w:lineRule="auto"/>
        <w:ind w:firstLine="480"/>
        <w:rPr>
          <w:rFonts w:ascii="宋体" w:hAnsi="宋体" w:cs="宋体"/>
        </w:rPr>
      </w:pPr>
      <w:r>
        <w:rPr>
          <w:rFonts w:hint="eastAsia" w:ascii="宋体" w:hAnsi="宋体" w:cs="宋体"/>
        </w:rPr>
        <w:t>支持病历书写时选择关联手术、用血、会诊申请单功能；</w:t>
      </w:r>
    </w:p>
    <w:p w14:paraId="3B957397">
      <w:pPr>
        <w:spacing w:line="300" w:lineRule="auto"/>
        <w:ind w:firstLine="480"/>
        <w:rPr>
          <w:rFonts w:ascii="宋体" w:hAnsi="宋体" w:cs="宋体"/>
        </w:rPr>
      </w:pPr>
      <w:r>
        <w:rPr>
          <w:rFonts w:hint="eastAsia" w:ascii="宋体" w:hAnsi="宋体" w:cs="宋体"/>
        </w:rPr>
        <w:t>支持抗菌药物记录时，关联抗菌药物医嘱功能；</w:t>
      </w:r>
    </w:p>
    <w:p w14:paraId="629A3356">
      <w:pPr>
        <w:spacing w:line="300" w:lineRule="auto"/>
        <w:ind w:firstLine="480"/>
        <w:rPr>
          <w:rFonts w:ascii="宋体" w:hAnsi="宋体" w:cs="宋体"/>
        </w:rPr>
      </w:pPr>
      <w:r>
        <w:rPr>
          <w:rFonts w:hint="eastAsia" w:ascii="宋体" w:hAnsi="宋体" w:cs="宋体"/>
        </w:rPr>
        <w:t>支持病历书写时，插入临床数据；</w:t>
      </w:r>
    </w:p>
    <w:p w14:paraId="598E7012">
      <w:pPr>
        <w:spacing w:line="300" w:lineRule="auto"/>
        <w:ind w:firstLine="480"/>
        <w:rPr>
          <w:rFonts w:ascii="宋体" w:hAnsi="宋体" w:cs="宋体"/>
        </w:rPr>
      </w:pPr>
      <w:r>
        <w:rPr>
          <w:rFonts w:hint="eastAsia" w:ascii="宋体" w:hAnsi="宋体" w:cs="宋体"/>
        </w:rPr>
        <w:t>支持病历书写时，联动输入；</w:t>
      </w:r>
    </w:p>
    <w:p w14:paraId="36EB68FD">
      <w:pPr>
        <w:spacing w:line="300" w:lineRule="auto"/>
        <w:ind w:firstLine="480"/>
        <w:rPr>
          <w:rFonts w:ascii="宋体" w:hAnsi="宋体" w:cs="宋体"/>
        </w:rPr>
      </w:pPr>
      <w:r>
        <w:rPr>
          <w:rFonts w:hint="eastAsia" w:ascii="宋体" w:hAnsi="宋体" w:cs="宋体"/>
        </w:rPr>
        <w:t>支持病历书写时，复制粘贴后仍是结构化病历；</w:t>
      </w:r>
    </w:p>
    <w:p w14:paraId="52862BE8">
      <w:pPr>
        <w:spacing w:line="300" w:lineRule="auto"/>
        <w:ind w:firstLine="480"/>
        <w:rPr>
          <w:rFonts w:ascii="宋体" w:hAnsi="宋体" w:cs="宋体"/>
        </w:rPr>
      </w:pPr>
      <w:r>
        <w:rPr>
          <w:rFonts w:hint="eastAsia" w:ascii="宋体" w:hAnsi="宋体" w:cs="宋体"/>
        </w:rPr>
        <w:t>支持病历书写时，文字可以特殊颜色标记；</w:t>
      </w:r>
    </w:p>
    <w:p w14:paraId="604D7353">
      <w:pPr>
        <w:spacing w:line="300" w:lineRule="auto"/>
        <w:ind w:firstLine="480"/>
        <w:rPr>
          <w:rFonts w:ascii="宋体" w:hAnsi="宋体" w:cs="宋体"/>
        </w:rPr>
      </w:pPr>
      <w:r>
        <w:rPr>
          <w:rFonts w:hint="eastAsia" w:ascii="宋体" w:hAnsi="宋体" w:cs="宋体"/>
        </w:rPr>
        <w:t>支持病历书写时，选择引用历史病历功能，包括：住院历史病历，门诊历史病历；</w:t>
      </w:r>
    </w:p>
    <w:p w14:paraId="5A256F58">
      <w:pPr>
        <w:spacing w:line="300" w:lineRule="auto"/>
        <w:ind w:firstLine="480"/>
        <w:rPr>
          <w:rFonts w:ascii="宋体" w:hAnsi="宋体" w:cs="宋体"/>
        </w:rPr>
      </w:pPr>
      <w:r>
        <w:rPr>
          <w:rFonts w:hint="eastAsia" w:ascii="宋体" w:hAnsi="宋体" w:cs="宋体"/>
        </w:rPr>
        <w:t>支持病历书写时，插入特殊字符；</w:t>
      </w:r>
    </w:p>
    <w:p w14:paraId="4BCC5C70">
      <w:pPr>
        <w:spacing w:line="300" w:lineRule="auto"/>
        <w:ind w:firstLine="480"/>
        <w:rPr>
          <w:rFonts w:ascii="宋体" w:hAnsi="宋体" w:cs="宋体"/>
        </w:rPr>
      </w:pPr>
      <w:r>
        <w:rPr>
          <w:rFonts w:hint="eastAsia" w:ascii="宋体" w:hAnsi="宋体" w:cs="宋体"/>
        </w:rPr>
        <w:t>支持病历书写时，选择矢量图部位；</w:t>
      </w:r>
    </w:p>
    <w:p w14:paraId="64A51FE1">
      <w:pPr>
        <w:spacing w:line="300" w:lineRule="auto"/>
        <w:ind w:firstLine="480"/>
        <w:rPr>
          <w:rFonts w:ascii="宋体" w:hAnsi="宋体" w:cs="宋体"/>
        </w:rPr>
      </w:pPr>
      <w:r>
        <w:rPr>
          <w:rFonts w:hint="eastAsia" w:ascii="宋体" w:hAnsi="宋体" w:cs="宋体"/>
        </w:rPr>
        <w:t>支持病历书写时，插入音视频文件；</w:t>
      </w:r>
    </w:p>
    <w:p w14:paraId="79127E23">
      <w:pPr>
        <w:spacing w:line="300" w:lineRule="auto"/>
        <w:ind w:firstLine="480"/>
        <w:rPr>
          <w:rFonts w:ascii="宋体" w:hAnsi="宋体" w:cs="宋体"/>
        </w:rPr>
      </w:pPr>
      <w:r>
        <w:rPr>
          <w:rFonts w:hint="eastAsia" w:ascii="宋体" w:hAnsi="宋体" w:cs="宋体"/>
        </w:rPr>
        <w:t>支持病历书写时，插入医学表达式，包括常见月经史、牙位图；</w:t>
      </w:r>
    </w:p>
    <w:p w14:paraId="4227F63E">
      <w:pPr>
        <w:spacing w:line="300" w:lineRule="auto"/>
        <w:ind w:firstLine="480"/>
        <w:rPr>
          <w:rFonts w:ascii="宋体" w:hAnsi="宋体" w:cs="宋体"/>
        </w:rPr>
      </w:pPr>
      <w:r>
        <w:rPr>
          <w:rFonts w:hint="eastAsia" w:ascii="宋体" w:hAnsi="宋体" w:cs="宋体"/>
        </w:rPr>
        <w:t>支持病历书写时，插入评分内容；</w:t>
      </w:r>
    </w:p>
    <w:p w14:paraId="1818FCF3">
      <w:pPr>
        <w:spacing w:line="300" w:lineRule="auto"/>
        <w:ind w:firstLine="480"/>
        <w:rPr>
          <w:rFonts w:ascii="宋体" w:hAnsi="宋体" w:cs="宋体"/>
        </w:rPr>
      </w:pPr>
      <w:r>
        <w:rPr>
          <w:rFonts w:hint="eastAsia" w:ascii="宋体" w:hAnsi="宋体" w:cs="宋体"/>
        </w:rPr>
        <w:t>支持书写入院记录时，既往史可以从历史病历中生成；</w:t>
      </w:r>
    </w:p>
    <w:p w14:paraId="0B5634DB">
      <w:pPr>
        <w:spacing w:line="300" w:lineRule="auto"/>
        <w:ind w:firstLine="480"/>
        <w:rPr>
          <w:rFonts w:ascii="宋体" w:hAnsi="宋体" w:cs="宋体"/>
        </w:rPr>
      </w:pPr>
      <w:r>
        <w:rPr>
          <w:rFonts w:hint="eastAsia" w:ascii="宋体" w:hAnsi="宋体" w:cs="宋体"/>
        </w:rPr>
        <w:t>书写出院记录时，支持入院诊断与入院记录中初步诊断同步，出院诊断取病人本次住院的初步诊断，并在此基础上的修正和补充诊断；最后一次病程自动导入到出院情况中。</w:t>
      </w:r>
    </w:p>
    <w:p w14:paraId="465DDE76">
      <w:pPr>
        <w:spacing w:line="300" w:lineRule="auto"/>
        <w:ind w:firstLine="480"/>
        <w:rPr>
          <w:rFonts w:ascii="宋体" w:hAnsi="宋体" w:cs="宋体"/>
        </w:rPr>
      </w:pPr>
      <w:r>
        <w:rPr>
          <w:rFonts w:hint="eastAsia" w:ascii="宋体" w:hAnsi="宋体" w:cs="宋体"/>
          <w:color w:val="000000" w:themeColor="text1"/>
          <w:szCs w:val="24"/>
          <w14:textFill>
            <w14:solidFill>
              <w14:schemeClr w14:val="tx1"/>
            </w14:solidFill>
          </w14:textFill>
        </w:rPr>
        <w:t>★</w:t>
      </w:r>
      <w:r>
        <w:rPr>
          <w:rFonts w:hint="eastAsia" w:ascii="宋体" w:hAnsi="宋体" w:cs="宋体"/>
        </w:rPr>
        <w:t>投标人所投电子病历系统通过第三方测试认证，集成模式包括患者标识交叉索引（PIX）、患者统计信息查询（PDQ）、简单图像和数字化报告（SINR）、跨机构文档共享（XDS）、预约工作流程（SWF）、获取显示信息（RID）。（</w:t>
      </w:r>
      <w:r>
        <w:rPr>
          <w:rFonts w:hint="eastAsia" w:ascii="宋体" w:hAnsi="宋体" w:cs="宋体"/>
          <w:b/>
          <w:bCs/>
          <w:color w:val="000000" w:themeColor="text1"/>
          <w:szCs w:val="24"/>
          <w14:textFill>
            <w14:solidFill>
              <w14:schemeClr w14:val="tx1"/>
            </w14:solidFill>
          </w14:textFill>
        </w:rPr>
        <w:t>在商务技术文件中提供相关证明材料扫描件并加盖投标人CA公章。</w:t>
      </w:r>
      <w:r>
        <w:rPr>
          <w:rFonts w:hint="eastAsia" w:ascii="宋体" w:hAnsi="宋体" w:cs="宋体"/>
        </w:rPr>
        <w:t>）</w:t>
      </w:r>
    </w:p>
    <w:p w14:paraId="7D85D9C7">
      <w:pPr>
        <w:spacing w:line="300" w:lineRule="auto"/>
        <w:ind w:firstLine="480"/>
        <w:rPr>
          <w:rFonts w:ascii="宋体" w:hAnsi="宋体" w:cs="宋体"/>
        </w:rPr>
      </w:pPr>
      <w:r>
        <w:rPr>
          <w:rFonts w:hint="eastAsia" w:ascii="宋体" w:hAnsi="宋体" w:cs="宋体"/>
        </w:rPr>
        <w:t>②常用语</w:t>
      </w:r>
    </w:p>
    <w:p w14:paraId="2C3E8E7D">
      <w:pPr>
        <w:spacing w:line="300" w:lineRule="auto"/>
        <w:ind w:firstLine="480"/>
        <w:rPr>
          <w:rFonts w:ascii="宋体" w:hAnsi="宋体" w:cs="宋体"/>
        </w:rPr>
      </w:pPr>
      <w:r>
        <w:rPr>
          <w:rFonts w:hint="eastAsia" w:ascii="宋体" w:hAnsi="宋体" w:cs="宋体"/>
        </w:rPr>
        <w:t>支持常用语保存、引用、作废功能。</w:t>
      </w:r>
    </w:p>
    <w:p w14:paraId="2D933B02">
      <w:pPr>
        <w:spacing w:line="300" w:lineRule="auto"/>
        <w:ind w:firstLine="480"/>
        <w:rPr>
          <w:rFonts w:ascii="宋体" w:hAnsi="宋体" w:cs="宋体"/>
        </w:rPr>
      </w:pPr>
      <w:r>
        <w:rPr>
          <w:rFonts w:hint="eastAsia" w:ascii="宋体" w:hAnsi="宋体" w:cs="宋体"/>
        </w:rPr>
        <w:t>③病历书写、修改、审核、复制、删除权限控制</w:t>
      </w:r>
    </w:p>
    <w:p w14:paraId="35E7258D">
      <w:pPr>
        <w:spacing w:line="300" w:lineRule="auto"/>
        <w:ind w:firstLine="480"/>
        <w:rPr>
          <w:rFonts w:ascii="宋体" w:hAnsi="宋体" w:cs="宋体"/>
        </w:rPr>
      </w:pPr>
      <w:r>
        <w:rPr>
          <w:rFonts w:hint="eastAsia" w:ascii="宋体" w:hAnsi="宋体" w:cs="宋体"/>
        </w:rPr>
        <w:t>支持病历书写权限控制；</w:t>
      </w:r>
    </w:p>
    <w:p w14:paraId="606E6C66">
      <w:pPr>
        <w:spacing w:line="300" w:lineRule="auto"/>
        <w:ind w:firstLine="480"/>
        <w:rPr>
          <w:rFonts w:ascii="宋体" w:hAnsi="宋体" w:cs="宋体"/>
        </w:rPr>
      </w:pPr>
      <w:r>
        <w:rPr>
          <w:rFonts w:hint="eastAsia" w:ascii="宋体" w:hAnsi="宋体" w:cs="宋体"/>
        </w:rPr>
        <w:t>支持病历修改权限控制；</w:t>
      </w:r>
    </w:p>
    <w:p w14:paraId="3B0F8DB5">
      <w:pPr>
        <w:spacing w:line="300" w:lineRule="auto"/>
        <w:ind w:firstLine="480"/>
        <w:rPr>
          <w:rFonts w:ascii="宋体" w:hAnsi="宋体" w:cs="宋体"/>
        </w:rPr>
      </w:pPr>
      <w:r>
        <w:rPr>
          <w:rFonts w:hint="eastAsia" w:ascii="宋体" w:hAnsi="宋体" w:cs="宋体"/>
        </w:rPr>
        <w:t>支持病历审核权限控制，并在审核时输入工号密码确认；</w:t>
      </w:r>
    </w:p>
    <w:p w14:paraId="3CFAD952">
      <w:pPr>
        <w:spacing w:line="300" w:lineRule="auto"/>
        <w:ind w:firstLine="480"/>
        <w:rPr>
          <w:rFonts w:ascii="宋体" w:hAnsi="宋体" w:cs="宋体"/>
        </w:rPr>
      </w:pPr>
      <w:r>
        <w:rPr>
          <w:rFonts w:hint="eastAsia" w:ascii="宋体" w:hAnsi="宋体" w:cs="宋体"/>
        </w:rPr>
        <w:t>支持参数设置病历复制权限控制；</w:t>
      </w:r>
    </w:p>
    <w:p w14:paraId="5D5CDB0F">
      <w:pPr>
        <w:spacing w:line="300" w:lineRule="auto"/>
        <w:ind w:firstLine="480"/>
        <w:rPr>
          <w:rFonts w:ascii="宋体" w:hAnsi="宋体" w:cs="宋体"/>
        </w:rPr>
      </w:pPr>
      <w:r>
        <w:rPr>
          <w:rFonts w:hint="eastAsia" w:ascii="宋体" w:hAnsi="宋体" w:cs="宋体"/>
        </w:rPr>
        <w:t>支持病历编辑锁定控制；并当病历编辑锁定解除后，如果当前加载病历已发生变化，则申请编辑时需重新加载病历内容；</w:t>
      </w:r>
    </w:p>
    <w:p w14:paraId="739320EF">
      <w:pPr>
        <w:spacing w:line="300" w:lineRule="auto"/>
        <w:ind w:firstLine="480"/>
        <w:rPr>
          <w:rFonts w:ascii="宋体" w:hAnsi="宋体" w:cs="宋体"/>
        </w:rPr>
      </w:pPr>
      <w:r>
        <w:rPr>
          <w:rFonts w:hint="eastAsia" w:ascii="宋体" w:hAnsi="宋体" w:cs="宋体"/>
        </w:rPr>
        <w:t>支持病历删除权限控制。</w:t>
      </w:r>
    </w:p>
    <w:p w14:paraId="5B805C64">
      <w:pPr>
        <w:spacing w:line="300" w:lineRule="auto"/>
        <w:ind w:firstLine="480"/>
        <w:rPr>
          <w:rFonts w:ascii="宋体" w:hAnsi="宋体" w:cs="宋体"/>
        </w:rPr>
      </w:pPr>
      <w:r>
        <w:rPr>
          <w:rFonts w:hint="eastAsia" w:ascii="宋体" w:hAnsi="宋体" w:cs="宋体"/>
        </w:rPr>
        <w:t>④病历内容变更提醒</w:t>
      </w:r>
    </w:p>
    <w:p w14:paraId="4D84A31D">
      <w:pPr>
        <w:spacing w:line="300" w:lineRule="auto"/>
        <w:ind w:firstLine="480"/>
        <w:rPr>
          <w:rFonts w:ascii="宋体" w:hAnsi="宋体" w:cs="宋体"/>
        </w:rPr>
      </w:pPr>
      <w:r>
        <w:rPr>
          <w:rFonts w:hint="eastAsia" w:ascii="宋体" w:hAnsi="宋体" w:cs="宋体"/>
        </w:rPr>
        <w:t>支持病历内容变更时提醒。</w:t>
      </w:r>
    </w:p>
    <w:p w14:paraId="61026BAF">
      <w:pPr>
        <w:spacing w:line="300" w:lineRule="auto"/>
        <w:ind w:firstLine="480"/>
        <w:rPr>
          <w:rFonts w:ascii="宋体" w:hAnsi="宋体" w:cs="宋体"/>
        </w:rPr>
      </w:pPr>
      <w:r>
        <w:rPr>
          <w:rFonts w:hint="eastAsia" w:ascii="宋体" w:hAnsi="宋体" w:cs="宋体"/>
        </w:rPr>
        <w:t>⑤病历保存</w:t>
      </w:r>
    </w:p>
    <w:p w14:paraId="16C45190">
      <w:pPr>
        <w:spacing w:line="300" w:lineRule="auto"/>
        <w:ind w:firstLine="480"/>
        <w:rPr>
          <w:rFonts w:ascii="宋体" w:hAnsi="宋体" w:cs="宋体"/>
        </w:rPr>
      </w:pPr>
      <w:r>
        <w:rPr>
          <w:rFonts w:hint="eastAsia" w:ascii="宋体" w:hAnsi="宋体" w:cs="宋体"/>
        </w:rPr>
        <w:t>支持病历保存时，参数控制病历大小，大于某值时提醒，超过某值时生成警示任务或禁止保存；</w:t>
      </w:r>
    </w:p>
    <w:p w14:paraId="61F6FB88">
      <w:pPr>
        <w:spacing w:line="300" w:lineRule="auto"/>
        <w:ind w:firstLine="480"/>
        <w:rPr>
          <w:rFonts w:ascii="宋体" w:hAnsi="宋体" w:cs="宋体"/>
        </w:rPr>
      </w:pPr>
      <w:r>
        <w:rPr>
          <w:rFonts w:hint="eastAsia" w:ascii="宋体" w:hAnsi="宋体" w:cs="宋体"/>
        </w:rPr>
        <w:t>支持病历保存与暂存。暂存病历不允许打印；</w:t>
      </w:r>
    </w:p>
    <w:p w14:paraId="7AD0EDB8">
      <w:pPr>
        <w:spacing w:line="300" w:lineRule="auto"/>
        <w:ind w:firstLine="480"/>
        <w:rPr>
          <w:rFonts w:ascii="宋体" w:hAnsi="宋体" w:cs="宋体"/>
        </w:rPr>
      </w:pPr>
      <w:r>
        <w:rPr>
          <w:rFonts w:hint="eastAsia" w:ascii="宋体" w:hAnsi="宋体" w:cs="宋体"/>
        </w:rPr>
        <w:t>支持病历存为模板功能。模板另存时，允许设置模板名称、使用范围；</w:t>
      </w:r>
    </w:p>
    <w:p w14:paraId="7C8BE6C0">
      <w:pPr>
        <w:spacing w:line="300" w:lineRule="auto"/>
        <w:ind w:firstLine="480"/>
        <w:rPr>
          <w:rFonts w:ascii="宋体" w:hAnsi="宋体" w:cs="宋体"/>
        </w:rPr>
      </w:pPr>
      <w:r>
        <w:rPr>
          <w:rFonts w:hint="eastAsia" w:ascii="宋体" w:hAnsi="宋体" w:cs="宋体"/>
        </w:rPr>
        <w:t>支持病历断网本地保存功能（当网络断开时，医生保存病历不成功，则提醒医生是否暂存本地）；</w:t>
      </w:r>
    </w:p>
    <w:p w14:paraId="6EB09C3A">
      <w:pPr>
        <w:spacing w:line="300" w:lineRule="auto"/>
        <w:ind w:firstLine="480"/>
        <w:rPr>
          <w:rFonts w:ascii="宋体" w:hAnsi="宋体" w:cs="宋体"/>
        </w:rPr>
      </w:pPr>
      <w:r>
        <w:rPr>
          <w:rFonts w:hint="eastAsia" w:ascii="宋体" w:hAnsi="宋体" w:cs="宋体"/>
        </w:rPr>
        <w:t>支持病历本地自动保存机制（参数设置病历自动保存间隔时间、保存地址）；</w:t>
      </w:r>
    </w:p>
    <w:p w14:paraId="7672E083">
      <w:pPr>
        <w:spacing w:line="300" w:lineRule="auto"/>
        <w:ind w:firstLine="480"/>
        <w:rPr>
          <w:rFonts w:ascii="宋体" w:hAnsi="宋体" w:cs="宋体"/>
        </w:rPr>
      </w:pPr>
      <w:r>
        <w:rPr>
          <w:rFonts w:hint="eastAsia" w:ascii="宋体" w:hAnsi="宋体" w:cs="宋体"/>
        </w:rPr>
        <w:t>支持病历断电、断网后自动恢复机制（因断电、断网原因造成病历未保存到数据库，则该用户正常登陆后，打开该病人时，如本地有暂存的病历，则提醒其有暂存本地的病历，是否加载，如果是，则直接打开患者，加载该病历）；</w:t>
      </w:r>
    </w:p>
    <w:p w14:paraId="460D224E">
      <w:pPr>
        <w:spacing w:line="300" w:lineRule="auto"/>
        <w:ind w:firstLine="480"/>
        <w:rPr>
          <w:rFonts w:ascii="宋体" w:hAnsi="宋体" w:cs="宋体"/>
        </w:rPr>
      </w:pPr>
      <w:r>
        <w:rPr>
          <w:rFonts w:hint="eastAsia" w:ascii="宋体" w:hAnsi="宋体" w:cs="宋体"/>
        </w:rPr>
        <w:t>支持对病历修改痕迹查询。</w:t>
      </w:r>
    </w:p>
    <w:p w14:paraId="63A084E3">
      <w:pPr>
        <w:spacing w:line="300" w:lineRule="auto"/>
        <w:ind w:firstLine="480"/>
        <w:rPr>
          <w:rFonts w:ascii="宋体" w:hAnsi="宋体" w:cs="宋体"/>
        </w:rPr>
      </w:pPr>
      <w:r>
        <w:rPr>
          <w:rFonts w:hint="eastAsia" w:ascii="宋体" w:hAnsi="宋体" w:cs="宋体"/>
          <w:color w:val="000000" w:themeColor="text1"/>
          <w:szCs w:val="24"/>
          <w14:textFill>
            <w14:solidFill>
              <w14:schemeClr w14:val="tx1"/>
            </w14:solidFill>
          </w14:textFill>
        </w:rPr>
        <w:t>★</w:t>
      </w:r>
      <w:r>
        <w:rPr>
          <w:rFonts w:hint="eastAsia" w:ascii="宋体" w:hAnsi="宋体" w:cs="宋体"/>
          <w:color w:val="000000" w:themeColor="text1"/>
          <w14:textFill>
            <w14:solidFill>
              <w14:schemeClr w14:val="tx1"/>
            </w14:solidFill>
          </w14:textFill>
        </w:rPr>
        <w:t>为保障所投产品符合医疗信息互操作标准，应具有中国医疗卫生信息FHIR Connectathon</w:t>
      </w:r>
      <w:r>
        <w:rPr>
          <w:rFonts w:hint="eastAsia" w:ascii="宋体" w:hAnsi="宋体" w:cs="宋体"/>
        </w:rPr>
        <w:t>测试通过证书，全部通过13个场景测试（电子病历生成和读取、电子病历共享交换、临床辅助诊疗、患者、就诊、检查申请、检查报告、院内检验报告、院外检验报告、预约、手术、用药医嘱、术语）。</w:t>
      </w:r>
      <w:r>
        <w:rPr>
          <w:rFonts w:hint="eastAsia" w:ascii="宋体" w:hAnsi="宋体" w:cs="宋体"/>
          <w:b/>
          <w:color w:val="000000" w:themeColor="text1"/>
          <w14:textFill>
            <w14:solidFill>
              <w14:schemeClr w14:val="tx1"/>
            </w14:solidFill>
          </w14:textFill>
        </w:rPr>
        <w:t>（</w:t>
      </w:r>
      <w:r>
        <w:rPr>
          <w:rFonts w:hint="eastAsia" w:ascii="宋体" w:hAnsi="宋体" w:cs="宋体"/>
          <w:b/>
          <w:bCs/>
          <w:color w:val="000000" w:themeColor="text1"/>
          <w:szCs w:val="24"/>
          <w14:textFill>
            <w14:solidFill>
              <w14:schemeClr w14:val="tx1"/>
            </w14:solidFill>
          </w14:textFill>
        </w:rPr>
        <w:t>在商务技术文件中</w:t>
      </w:r>
      <w:r>
        <w:rPr>
          <w:rFonts w:hint="eastAsia" w:ascii="宋体" w:hAnsi="宋体" w:cs="宋体"/>
          <w:b/>
          <w:color w:val="000000" w:themeColor="text1"/>
          <w14:textFill>
            <w14:solidFill>
              <w14:schemeClr w14:val="tx1"/>
            </w14:solidFill>
          </w14:textFill>
        </w:rPr>
        <w:t>提供相关证明材料扫描件</w:t>
      </w:r>
      <w:r>
        <w:rPr>
          <w:rFonts w:hint="eastAsia" w:ascii="宋体" w:hAnsi="宋体" w:cs="宋体"/>
          <w:b/>
          <w:bCs/>
          <w:color w:val="000000" w:themeColor="text1"/>
          <w14:textFill>
            <w14:solidFill>
              <w14:schemeClr w14:val="tx1"/>
            </w14:solidFill>
          </w14:textFill>
        </w:rPr>
        <w:t>并加盖投标人CA公章。</w:t>
      </w:r>
      <w:r>
        <w:rPr>
          <w:rFonts w:hint="eastAsia" w:ascii="宋体" w:hAnsi="宋体" w:cs="宋体"/>
          <w:b/>
          <w:color w:val="000000" w:themeColor="text1"/>
          <w14:textFill>
            <w14:solidFill>
              <w14:schemeClr w14:val="tx1"/>
            </w14:solidFill>
          </w14:textFill>
        </w:rPr>
        <w:t>）</w:t>
      </w:r>
    </w:p>
    <w:p w14:paraId="5B3A59A9">
      <w:pPr>
        <w:spacing w:line="300" w:lineRule="auto"/>
        <w:ind w:firstLine="480"/>
        <w:rPr>
          <w:rFonts w:ascii="宋体" w:hAnsi="宋体" w:cs="宋体"/>
        </w:rPr>
      </w:pPr>
      <w:r>
        <w:rPr>
          <w:rFonts w:hint="eastAsia" w:ascii="宋体" w:hAnsi="宋体" w:cs="宋体"/>
        </w:rPr>
        <w:t>⑥病历签名</w:t>
      </w:r>
    </w:p>
    <w:p w14:paraId="217E4AEC">
      <w:pPr>
        <w:spacing w:line="300" w:lineRule="auto"/>
        <w:ind w:firstLine="480"/>
        <w:rPr>
          <w:rFonts w:ascii="宋体" w:hAnsi="宋体" w:cs="宋体"/>
        </w:rPr>
      </w:pPr>
      <w:r>
        <w:rPr>
          <w:rFonts w:hint="eastAsia" w:ascii="宋体" w:hAnsi="宋体" w:cs="宋体"/>
        </w:rPr>
        <w:t>支持病历中，参数控制医生签名自动绑定当前医生。</w:t>
      </w:r>
    </w:p>
    <w:p w14:paraId="6046DDC4">
      <w:pPr>
        <w:spacing w:line="300" w:lineRule="auto"/>
        <w:ind w:firstLine="480"/>
        <w:rPr>
          <w:rFonts w:ascii="宋体" w:hAnsi="宋体" w:cs="宋体"/>
        </w:rPr>
      </w:pPr>
      <w:r>
        <w:rPr>
          <w:rFonts w:hint="eastAsia" w:ascii="宋体" w:hAnsi="宋体" w:cs="宋体"/>
        </w:rPr>
        <w:t>⑦病历记录时间</w:t>
      </w:r>
    </w:p>
    <w:p w14:paraId="45B3FFA5">
      <w:pPr>
        <w:spacing w:line="300" w:lineRule="auto"/>
        <w:ind w:firstLine="480"/>
        <w:rPr>
          <w:rFonts w:ascii="宋体" w:hAnsi="宋体" w:cs="宋体"/>
        </w:rPr>
      </w:pPr>
      <w:r>
        <w:rPr>
          <w:rFonts w:hint="eastAsia" w:ascii="宋体" w:hAnsi="宋体" w:cs="宋体"/>
        </w:rPr>
        <w:t>支持病历记录时间保持不变（病历中的记录时间，是病历新增时的时间，不能随病历修改而重新绑定）。</w:t>
      </w:r>
    </w:p>
    <w:p w14:paraId="3E5C7763">
      <w:pPr>
        <w:spacing w:line="300" w:lineRule="auto"/>
        <w:ind w:firstLine="480"/>
        <w:rPr>
          <w:rFonts w:ascii="宋体" w:hAnsi="宋体" w:cs="宋体"/>
        </w:rPr>
      </w:pPr>
      <w:r>
        <w:rPr>
          <w:rFonts w:hint="eastAsia" w:ascii="宋体" w:hAnsi="宋体" w:cs="宋体"/>
        </w:rPr>
        <w:t>⑧病人隐私保护</w:t>
      </w:r>
    </w:p>
    <w:p w14:paraId="6CEF414E">
      <w:pPr>
        <w:spacing w:line="300" w:lineRule="auto"/>
        <w:ind w:firstLine="480"/>
        <w:rPr>
          <w:rFonts w:ascii="宋体" w:hAnsi="宋体" w:cs="宋体"/>
        </w:rPr>
      </w:pPr>
      <w:r>
        <w:rPr>
          <w:rFonts w:hint="eastAsia" w:ascii="宋体" w:hAnsi="宋体" w:cs="宋体"/>
        </w:rPr>
        <w:t>支持病人隐私保护功能，能够在复制病历、病历存为模版、病历导出时，自动过滤病人隐私信息（低于该元素隐私级别的用户，无法查看该元素）。</w:t>
      </w:r>
    </w:p>
    <w:p w14:paraId="0A37D083">
      <w:pPr>
        <w:spacing w:line="300" w:lineRule="auto"/>
        <w:ind w:firstLine="480"/>
        <w:rPr>
          <w:rFonts w:ascii="宋体" w:hAnsi="宋体" w:cs="宋体"/>
        </w:rPr>
      </w:pPr>
      <w:r>
        <w:rPr>
          <w:rFonts w:hint="eastAsia" w:ascii="宋体" w:hAnsi="宋体" w:cs="宋体"/>
          <w:szCs w:val="24"/>
        </w:rPr>
        <w:t>★</w:t>
      </w:r>
      <w:r>
        <w:rPr>
          <w:rFonts w:hint="eastAsia" w:ascii="宋体" w:hAnsi="宋体" w:cs="宋体"/>
        </w:rPr>
        <w:t>为加强医疗卫生机构网络安全管理，进一步促进“互联网+医疗健康”发展，投标人须具有医疗敏感数据加密技术</w:t>
      </w:r>
      <w:r>
        <w:rPr>
          <w:rFonts w:hint="eastAsia" w:ascii="宋体" w:hAnsi="宋体" w:cs="宋体"/>
          <w:color w:val="000000" w:themeColor="text1"/>
          <w14:textFill>
            <w14:solidFill>
              <w14:schemeClr w14:val="tx1"/>
            </w14:solidFill>
          </w14:textFill>
        </w:rPr>
        <w:t>相关证明材料</w:t>
      </w:r>
      <w:r>
        <w:rPr>
          <w:rFonts w:hint="eastAsia" w:ascii="宋体" w:hAnsi="宋体" w:cs="宋体"/>
        </w:rPr>
        <w:t>。</w:t>
      </w:r>
      <w:r>
        <w:rPr>
          <w:rFonts w:hint="eastAsia" w:ascii="宋体" w:hAnsi="宋体" w:cs="宋体"/>
          <w:color w:val="000000" w:themeColor="text1"/>
          <w14:textFill>
            <w14:solidFill>
              <w14:schemeClr w14:val="tx1"/>
            </w14:solidFill>
          </w14:textFill>
        </w:rPr>
        <w:t>（</w:t>
      </w:r>
      <w:r>
        <w:rPr>
          <w:rFonts w:hint="eastAsia" w:ascii="宋体" w:hAnsi="宋体" w:cs="宋体"/>
          <w:b/>
          <w:bCs/>
          <w:color w:val="000000" w:themeColor="text1"/>
          <w14:textFill>
            <w14:solidFill>
              <w14:schemeClr w14:val="tx1"/>
            </w14:solidFill>
          </w14:textFill>
        </w:rPr>
        <w:t>在商务技术文件中提供相关证明材料扫描件并加盖投标人CA公章。</w:t>
      </w:r>
      <w:r>
        <w:rPr>
          <w:rFonts w:hint="eastAsia" w:ascii="宋体" w:hAnsi="宋体" w:cs="宋体"/>
          <w:color w:val="000000" w:themeColor="text1"/>
          <w14:textFill>
            <w14:solidFill>
              <w14:schemeClr w14:val="tx1"/>
            </w14:solidFill>
          </w14:textFill>
        </w:rPr>
        <w:t>）</w:t>
      </w:r>
    </w:p>
    <w:p w14:paraId="24C4AE9F">
      <w:pPr>
        <w:spacing w:line="300" w:lineRule="auto"/>
        <w:ind w:firstLine="480"/>
        <w:rPr>
          <w:rFonts w:ascii="宋体" w:hAnsi="宋体" w:cs="宋体"/>
        </w:rPr>
      </w:pPr>
      <w:r>
        <w:rPr>
          <w:rFonts w:hint="eastAsia" w:ascii="宋体" w:hAnsi="宋体" w:cs="宋体"/>
        </w:rPr>
        <w:t>⑨病历打印</w:t>
      </w:r>
    </w:p>
    <w:p w14:paraId="34B7387A">
      <w:pPr>
        <w:spacing w:line="300" w:lineRule="auto"/>
        <w:ind w:firstLine="480"/>
        <w:rPr>
          <w:rFonts w:ascii="宋体" w:hAnsi="宋体" w:cs="宋体"/>
        </w:rPr>
      </w:pPr>
      <w:r>
        <w:rPr>
          <w:rFonts w:hint="eastAsia" w:ascii="宋体" w:hAnsi="宋体" w:cs="宋体"/>
        </w:rPr>
        <w:t>支持病历打印时，去除所有标识、颜色；并可指定打印页码；</w:t>
      </w:r>
    </w:p>
    <w:p w14:paraId="3FC07EA6">
      <w:pPr>
        <w:spacing w:line="300" w:lineRule="auto"/>
        <w:ind w:firstLine="480"/>
        <w:rPr>
          <w:rFonts w:ascii="宋体" w:hAnsi="宋体" w:cs="宋体"/>
        </w:rPr>
      </w:pPr>
      <w:r>
        <w:rPr>
          <w:rFonts w:hint="eastAsia" w:ascii="宋体" w:hAnsi="宋体" w:cs="宋体"/>
        </w:rPr>
        <w:t>支持病历打印中断后，续打功能；</w:t>
      </w:r>
    </w:p>
    <w:p w14:paraId="50879512">
      <w:pPr>
        <w:spacing w:line="300" w:lineRule="auto"/>
        <w:ind w:firstLine="480"/>
        <w:rPr>
          <w:rFonts w:ascii="宋体" w:hAnsi="宋体" w:cs="宋体"/>
        </w:rPr>
      </w:pPr>
      <w:r>
        <w:rPr>
          <w:rFonts w:hint="eastAsia" w:ascii="宋体" w:hAnsi="宋体" w:cs="宋体"/>
        </w:rPr>
        <w:t>支持病历选择内容打印（指定病历中某块内容进行打印，一般见于入院记录的诊断续打）。</w:t>
      </w:r>
    </w:p>
    <w:p w14:paraId="050CA38F">
      <w:pPr>
        <w:spacing w:line="300" w:lineRule="auto"/>
        <w:ind w:firstLine="480"/>
        <w:rPr>
          <w:rFonts w:ascii="宋体" w:hAnsi="宋体" w:cs="宋体"/>
        </w:rPr>
      </w:pPr>
      <w:r>
        <w:rPr>
          <w:rFonts w:hint="eastAsia" w:ascii="宋体" w:hAnsi="宋体" w:cs="宋体"/>
        </w:rPr>
        <w:t>⑩病历书写次数控制</w:t>
      </w:r>
    </w:p>
    <w:p w14:paraId="3B69E7CD">
      <w:pPr>
        <w:spacing w:line="300" w:lineRule="auto"/>
        <w:ind w:firstLine="480"/>
        <w:rPr>
          <w:rFonts w:ascii="宋体" w:hAnsi="宋体" w:cs="宋体"/>
        </w:rPr>
      </w:pPr>
      <w:r>
        <w:rPr>
          <w:rFonts w:hint="eastAsia" w:ascii="宋体" w:hAnsi="宋体" w:cs="宋体"/>
        </w:rPr>
        <w:t>支持病历书写次数控制（如入院记录、首程、出院记录只能写一份）。</w:t>
      </w:r>
    </w:p>
    <w:p w14:paraId="4826B939">
      <w:pPr>
        <w:spacing w:line="300" w:lineRule="auto"/>
        <w:ind w:firstLine="480"/>
        <w:rPr>
          <w:rFonts w:ascii="宋体" w:hAnsi="宋体" w:cs="宋体"/>
        </w:rPr>
      </w:pPr>
      <w:r>
        <w:rPr>
          <w:rFonts w:hint="eastAsia" w:ascii="宋体" w:hAnsi="宋体" w:cs="宋体"/>
        </w:rPr>
        <w:t>3.2.2.11医嘱管理</w:t>
      </w:r>
    </w:p>
    <w:p w14:paraId="445C67E2">
      <w:pPr>
        <w:spacing w:line="300" w:lineRule="auto"/>
        <w:ind w:firstLine="480"/>
        <w:rPr>
          <w:rFonts w:ascii="宋体" w:hAnsi="宋体" w:cs="宋体"/>
        </w:rPr>
      </w:pPr>
      <w:r>
        <w:rPr>
          <w:rFonts w:hint="eastAsia" w:ascii="宋体" w:hAnsi="宋体" w:cs="宋体"/>
        </w:rPr>
        <w:t>①医嘱下达</w:t>
      </w:r>
    </w:p>
    <w:p w14:paraId="0220A1C0">
      <w:pPr>
        <w:spacing w:line="300" w:lineRule="auto"/>
        <w:ind w:firstLine="480"/>
        <w:rPr>
          <w:rFonts w:ascii="宋体" w:hAnsi="宋体" w:cs="宋体"/>
        </w:rPr>
      </w:pPr>
      <w:r>
        <w:rPr>
          <w:rFonts w:hint="eastAsia" w:ascii="宋体" w:hAnsi="宋体" w:cs="宋体"/>
        </w:rPr>
        <w:t>支持长期、临时医嘱的下达、停止；</w:t>
      </w:r>
    </w:p>
    <w:p w14:paraId="57025452">
      <w:pPr>
        <w:spacing w:line="300" w:lineRule="auto"/>
        <w:ind w:firstLine="480"/>
        <w:rPr>
          <w:rFonts w:ascii="宋体" w:hAnsi="宋体" w:cs="宋体"/>
        </w:rPr>
      </w:pPr>
      <w:r>
        <w:rPr>
          <w:rFonts w:hint="eastAsia" w:ascii="宋体" w:hAnsi="宋体" w:cs="宋体"/>
        </w:rPr>
        <w:t>支持多种类型医嘱的下达，包括西药、中成药、草药、处置/治疗、护理、手术、膳食、嘱托类医嘱内容；</w:t>
      </w:r>
    </w:p>
    <w:p w14:paraId="1B95005F">
      <w:pPr>
        <w:spacing w:line="300" w:lineRule="auto"/>
        <w:ind w:firstLine="480"/>
        <w:rPr>
          <w:rFonts w:ascii="宋体" w:hAnsi="宋体" w:cs="宋体"/>
        </w:rPr>
      </w:pPr>
      <w:r>
        <w:rPr>
          <w:rFonts w:hint="eastAsia" w:ascii="宋体" w:hAnsi="宋体" w:cs="宋体"/>
        </w:rPr>
        <w:t>支持检验申请单的下达，并自动生成检验医嘱；</w:t>
      </w:r>
    </w:p>
    <w:p w14:paraId="09F35130">
      <w:pPr>
        <w:spacing w:line="300" w:lineRule="auto"/>
        <w:ind w:firstLine="480"/>
        <w:rPr>
          <w:rFonts w:ascii="宋体" w:hAnsi="宋体" w:cs="宋体"/>
        </w:rPr>
      </w:pPr>
      <w:r>
        <w:rPr>
          <w:rFonts w:hint="eastAsia" w:ascii="宋体" w:hAnsi="宋体" w:cs="宋体"/>
        </w:rPr>
        <w:t>支持检查申请单的下达，并自动生成检查医嘱；</w:t>
      </w:r>
    </w:p>
    <w:p w14:paraId="469D9729">
      <w:pPr>
        <w:spacing w:line="300" w:lineRule="auto"/>
        <w:ind w:firstLine="480"/>
        <w:rPr>
          <w:rFonts w:ascii="宋体" w:hAnsi="宋体" w:cs="宋体"/>
        </w:rPr>
      </w:pPr>
      <w:r>
        <w:rPr>
          <w:rFonts w:hint="eastAsia" w:ascii="宋体" w:hAnsi="宋体" w:cs="宋体"/>
        </w:rPr>
        <w:t>支持病区或术中病理申请的下达（添加标本），并自动生成检查医嘱；支持标本的固定、采集；</w:t>
      </w:r>
    </w:p>
    <w:p w14:paraId="48B3A4D8">
      <w:pPr>
        <w:spacing w:line="300" w:lineRule="auto"/>
        <w:ind w:firstLine="480"/>
        <w:rPr>
          <w:rFonts w:ascii="宋体" w:hAnsi="宋体" w:cs="宋体"/>
        </w:rPr>
      </w:pPr>
      <w:r>
        <w:rPr>
          <w:rFonts w:hint="eastAsia" w:ascii="宋体" w:hAnsi="宋体" w:cs="宋体"/>
        </w:rPr>
        <w:t>支持病理申请单上的标本合并操作；</w:t>
      </w:r>
    </w:p>
    <w:p w14:paraId="1D68D487">
      <w:pPr>
        <w:spacing w:line="300" w:lineRule="auto"/>
        <w:ind w:firstLine="480"/>
        <w:rPr>
          <w:rFonts w:ascii="宋体" w:hAnsi="宋体" w:cs="宋体"/>
        </w:rPr>
      </w:pPr>
      <w:r>
        <w:rPr>
          <w:rFonts w:hint="eastAsia" w:ascii="宋体" w:hAnsi="宋体" w:cs="宋体"/>
        </w:rPr>
        <w:t>支持会诊申请的下达，并自动生成会诊医嘱；</w:t>
      </w:r>
    </w:p>
    <w:p w14:paraId="2C93F9D5">
      <w:pPr>
        <w:spacing w:line="300" w:lineRule="auto"/>
        <w:ind w:firstLine="480"/>
        <w:rPr>
          <w:rFonts w:ascii="宋体" w:hAnsi="宋体" w:cs="宋体"/>
        </w:rPr>
      </w:pPr>
      <w:r>
        <w:rPr>
          <w:rFonts w:hint="eastAsia" w:ascii="宋体" w:hAnsi="宋体" w:cs="宋体"/>
        </w:rPr>
        <w:t>支持手术申请的下达，并自动生成手术医嘱；</w:t>
      </w:r>
    </w:p>
    <w:p w14:paraId="25B99B0F">
      <w:pPr>
        <w:spacing w:line="300" w:lineRule="auto"/>
        <w:ind w:firstLine="480"/>
        <w:rPr>
          <w:rFonts w:ascii="宋体" w:hAnsi="宋体" w:cs="宋体"/>
        </w:rPr>
      </w:pPr>
      <w:r>
        <w:rPr>
          <w:rFonts w:hint="eastAsia" w:ascii="宋体" w:hAnsi="宋体" w:cs="宋体"/>
        </w:rPr>
        <w:t>支持手术医嘱的下达，并自动排斥其他医嘱；</w:t>
      </w:r>
    </w:p>
    <w:p w14:paraId="51D83A15">
      <w:pPr>
        <w:spacing w:line="300" w:lineRule="auto"/>
        <w:ind w:firstLine="480"/>
        <w:rPr>
          <w:rFonts w:ascii="宋体" w:hAnsi="宋体" w:cs="宋体"/>
        </w:rPr>
      </w:pPr>
      <w:r>
        <w:rPr>
          <w:rFonts w:hint="eastAsia" w:ascii="宋体" w:hAnsi="宋体" w:cs="宋体"/>
        </w:rPr>
        <w:t>支持输血申请的下达；</w:t>
      </w:r>
    </w:p>
    <w:p w14:paraId="068D2243">
      <w:pPr>
        <w:spacing w:line="300" w:lineRule="auto"/>
        <w:ind w:firstLine="480"/>
        <w:rPr>
          <w:rFonts w:ascii="宋体" w:hAnsi="宋体" w:cs="宋体"/>
        </w:rPr>
      </w:pPr>
      <w:r>
        <w:rPr>
          <w:rFonts w:hint="eastAsia" w:ascii="宋体" w:hAnsi="宋体" w:cs="宋体"/>
        </w:rPr>
        <w:t>支持治疗申请的下达，并自动生成治疗医嘱；</w:t>
      </w:r>
    </w:p>
    <w:p w14:paraId="1CD907D1">
      <w:pPr>
        <w:spacing w:line="300" w:lineRule="auto"/>
        <w:ind w:firstLine="480"/>
        <w:rPr>
          <w:rFonts w:ascii="宋体" w:hAnsi="宋体" w:cs="宋体"/>
        </w:rPr>
      </w:pPr>
      <w:r>
        <w:rPr>
          <w:rFonts w:hint="eastAsia" w:ascii="宋体" w:hAnsi="宋体" w:cs="宋体"/>
        </w:rPr>
        <w:t>支持草药医嘱的特殊下达模式；</w:t>
      </w:r>
    </w:p>
    <w:p w14:paraId="05120529">
      <w:pPr>
        <w:spacing w:line="300" w:lineRule="auto"/>
        <w:ind w:firstLine="480"/>
        <w:rPr>
          <w:rFonts w:ascii="宋体" w:hAnsi="宋体" w:cs="宋体"/>
        </w:rPr>
      </w:pPr>
      <w:r>
        <w:rPr>
          <w:rFonts w:hint="eastAsia" w:ascii="宋体" w:hAnsi="宋体" w:cs="宋体"/>
        </w:rPr>
        <w:t>支持出院医嘱的特殊下达模式；</w:t>
      </w:r>
    </w:p>
    <w:p w14:paraId="1913D25A">
      <w:pPr>
        <w:spacing w:line="300" w:lineRule="auto"/>
        <w:ind w:firstLine="480"/>
        <w:rPr>
          <w:rFonts w:ascii="宋体" w:hAnsi="宋体" w:cs="宋体"/>
        </w:rPr>
      </w:pPr>
      <w:r>
        <w:rPr>
          <w:rFonts w:hint="eastAsia" w:ascii="宋体" w:hAnsi="宋体" w:cs="宋体"/>
        </w:rPr>
        <w:t>支持转科医嘱下达时，指定转入科室；</w:t>
      </w:r>
    </w:p>
    <w:p w14:paraId="4EAFD639">
      <w:pPr>
        <w:spacing w:line="300" w:lineRule="auto"/>
        <w:ind w:firstLine="480"/>
        <w:rPr>
          <w:rFonts w:ascii="宋体" w:hAnsi="宋体" w:cs="宋体"/>
        </w:rPr>
      </w:pPr>
      <w:r>
        <w:rPr>
          <w:rFonts w:hint="eastAsia" w:ascii="宋体" w:hAnsi="宋体" w:cs="宋体"/>
        </w:rPr>
        <w:t>支持精毒麻药品医嘱下达时，进行处方登记打印；</w:t>
      </w:r>
    </w:p>
    <w:p w14:paraId="52BBA172">
      <w:pPr>
        <w:spacing w:line="300" w:lineRule="auto"/>
        <w:ind w:firstLine="480"/>
        <w:rPr>
          <w:rFonts w:ascii="宋体" w:hAnsi="宋体" w:cs="宋体"/>
        </w:rPr>
      </w:pPr>
      <w:r>
        <w:rPr>
          <w:rFonts w:hint="eastAsia" w:ascii="宋体" w:hAnsi="宋体" w:cs="宋体"/>
        </w:rPr>
        <w:t>支持管道医嘱下达时，指定部位、管道来源；</w:t>
      </w:r>
    </w:p>
    <w:p w14:paraId="54866BCC">
      <w:pPr>
        <w:spacing w:line="300" w:lineRule="auto"/>
        <w:ind w:firstLine="480"/>
        <w:rPr>
          <w:rFonts w:ascii="宋体" w:hAnsi="宋体" w:cs="宋体"/>
        </w:rPr>
      </w:pPr>
      <w:r>
        <w:rPr>
          <w:rFonts w:hint="eastAsia" w:ascii="宋体" w:hAnsi="宋体" w:cs="宋体"/>
        </w:rPr>
        <w:t>支持医生权限与抗生素、毒麻药品、特殊药品的使用权限配置功能；</w:t>
      </w:r>
    </w:p>
    <w:p w14:paraId="0C99D104">
      <w:pPr>
        <w:spacing w:line="300" w:lineRule="auto"/>
        <w:ind w:firstLine="480"/>
        <w:rPr>
          <w:rFonts w:ascii="宋体" w:hAnsi="宋体" w:cs="宋体"/>
        </w:rPr>
      </w:pPr>
      <w:r>
        <w:rPr>
          <w:rFonts w:hint="eastAsia" w:ascii="宋体" w:hAnsi="宋体" w:cs="宋体"/>
        </w:rPr>
        <w:t>支持对抗菌药物的使用目的进行管控，支持抗菌药物越级使用的特殊流程；</w:t>
      </w:r>
    </w:p>
    <w:p w14:paraId="56D67D80">
      <w:pPr>
        <w:spacing w:line="300" w:lineRule="auto"/>
        <w:ind w:firstLine="480"/>
        <w:rPr>
          <w:rFonts w:ascii="宋体" w:hAnsi="宋体" w:cs="宋体"/>
        </w:rPr>
      </w:pPr>
      <w:r>
        <w:rPr>
          <w:rFonts w:hint="eastAsia" w:ascii="宋体" w:hAnsi="宋体" w:cs="宋体"/>
        </w:rPr>
        <w:t>支持抗菌药物使用时限设定功能；</w:t>
      </w:r>
    </w:p>
    <w:p w14:paraId="6735514E">
      <w:pPr>
        <w:spacing w:line="300" w:lineRule="auto"/>
        <w:ind w:firstLine="480"/>
        <w:rPr>
          <w:rFonts w:ascii="宋体" w:hAnsi="宋体" w:cs="宋体"/>
        </w:rPr>
      </w:pPr>
      <w:r>
        <w:rPr>
          <w:rFonts w:hint="eastAsia" w:ascii="宋体" w:hAnsi="宋体" w:cs="宋体"/>
        </w:rPr>
        <w:t>支持联合抗菌药物医嘱的下达模式；</w:t>
      </w:r>
    </w:p>
    <w:p w14:paraId="51E4C846">
      <w:pPr>
        <w:spacing w:line="300" w:lineRule="auto"/>
        <w:ind w:firstLine="480"/>
        <w:rPr>
          <w:rFonts w:ascii="宋体" w:hAnsi="宋体" w:cs="宋体"/>
        </w:rPr>
      </w:pPr>
      <w:r>
        <w:rPr>
          <w:rFonts w:hint="eastAsia" w:ascii="宋体" w:hAnsi="宋体" w:cs="宋体"/>
        </w:rPr>
        <w:t>支持抗菌药物医嘱下达完成后，自动生成一份暂存的抗菌药物病程文书；</w:t>
      </w:r>
    </w:p>
    <w:p w14:paraId="0C77C3CB">
      <w:pPr>
        <w:spacing w:line="300" w:lineRule="auto"/>
        <w:ind w:firstLine="480"/>
        <w:rPr>
          <w:rFonts w:ascii="宋体" w:hAnsi="宋体" w:cs="宋体"/>
        </w:rPr>
      </w:pPr>
      <w:r>
        <w:rPr>
          <w:rFonts w:hint="eastAsia" w:ascii="宋体" w:hAnsi="宋体" w:cs="宋体"/>
        </w:rPr>
        <w:t>支持医嘱的成组或解除组功能；</w:t>
      </w:r>
    </w:p>
    <w:p w14:paraId="7E5E8092">
      <w:pPr>
        <w:spacing w:line="300" w:lineRule="auto"/>
        <w:ind w:firstLine="480"/>
        <w:rPr>
          <w:rFonts w:ascii="宋体" w:hAnsi="宋体" w:cs="宋体"/>
        </w:rPr>
      </w:pPr>
      <w:r>
        <w:rPr>
          <w:rFonts w:hint="eastAsia" w:ascii="宋体" w:hAnsi="宋体" w:cs="宋体"/>
        </w:rPr>
        <w:t>支持下达医嘱时对病人过敏史的校验，对有过敏记录的药品进行自动提醒；</w:t>
      </w:r>
    </w:p>
    <w:p w14:paraId="4AEC5556">
      <w:pPr>
        <w:spacing w:line="300" w:lineRule="auto"/>
        <w:ind w:firstLine="480"/>
        <w:rPr>
          <w:rFonts w:ascii="宋体" w:hAnsi="宋体" w:cs="宋体"/>
        </w:rPr>
      </w:pPr>
      <w:r>
        <w:rPr>
          <w:rFonts w:hint="eastAsia" w:ascii="宋体" w:hAnsi="宋体" w:cs="宋体"/>
        </w:rPr>
        <w:t>支持下达皮试药品医嘱时，修改皮试结果（待测、免试、续注）；</w:t>
      </w:r>
    </w:p>
    <w:p w14:paraId="287D575D">
      <w:pPr>
        <w:spacing w:line="300" w:lineRule="auto"/>
        <w:ind w:firstLine="480"/>
        <w:rPr>
          <w:rFonts w:ascii="宋体" w:hAnsi="宋体" w:cs="宋体"/>
        </w:rPr>
      </w:pPr>
      <w:r>
        <w:rPr>
          <w:rFonts w:hint="eastAsia" w:ascii="宋体" w:hAnsi="宋体" w:cs="宋体"/>
        </w:rPr>
        <w:t>支持皮试药品医嘱自动生成临时医嘱，自动带药品配置功能；</w:t>
      </w:r>
    </w:p>
    <w:p w14:paraId="5CE31F09">
      <w:pPr>
        <w:spacing w:line="300" w:lineRule="auto"/>
        <w:ind w:firstLine="480"/>
        <w:rPr>
          <w:rFonts w:ascii="宋体" w:hAnsi="宋体" w:cs="宋体"/>
        </w:rPr>
      </w:pPr>
      <w:r>
        <w:rPr>
          <w:rFonts w:hint="eastAsia" w:ascii="宋体" w:hAnsi="宋体" w:cs="宋体"/>
        </w:rPr>
        <w:t>支持排斥医嘱的配置功能；</w:t>
      </w:r>
    </w:p>
    <w:p w14:paraId="427941B7">
      <w:pPr>
        <w:spacing w:line="300" w:lineRule="auto"/>
        <w:ind w:firstLine="480"/>
        <w:rPr>
          <w:rFonts w:ascii="宋体" w:hAnsi="宋体" w:cs="宋体"/>
        </w:rPr>
      </w:pPr>
      <w:r>
        <w:rPr>
          <w:rFonts w:hint="eastAsia" w:ascii="宋体" w:hAnsi="宋体" w:cs="宋体"/>
        </w:rPr>
        <w:t>支持医嘱下达时医保适应症校验（医保接口对接）。</w:t>
      </w:r>
    </w:p>
    <w:p w14:paraId="1C98F08C">
      <w:pPr>
        <w:spacing w:line="300" w:lineRule="auto"/>
        <w:ind w:firstLine="480"/>
        <w:rPr>
          <w:rFonts w:ascii="宋体" w:hAnsi="宋体" w:cs="宋体"/>
        </w:rPr>
      </w:pPr>
      <w:r>
        <w:rPr>
          <w:rFonts w:hint="eastAsia" w:ascii="宋体" w:hAnsi="宋体" w:cs="宋体"/>
          <w:szCs w:val="24"/>
        </w:rPr>
        <w:t>★</w:t>
      </w:r>
      <w:r>
        <w:rPr>
          <w:rFonts w:hint="eastAsia" w:ascii="宋体" w:hAnsi="宋体" w:cs="宋体"/>
        </w:rPr>
        <w:t>为保障产品质量，投标人所投临床一体化信息系统经过漏洞扫描，系统不存在中、高危漏洞。（</w:t>
      </w:r>
      <w:r>
        <w:rPr>
          <w:rFonts w:hint="eastAsia" w:ascii="宋体" w:hAnsi="宋体" w:cs="宋体"/>
          <w:b/>
          <w:bCs/>
          <w:color w:val="000000" w:themeColor="text1"/>
          <w14:textFill>
            <w14:solidFill>
              <w14:schemeClr w14:val="tx1"/>
            </w14:solidFill>
          </w14:textFill>
        </w:rPr>
        <w:t>在商务技术文件中</w:t>
      </w:r>
      <w:r>
        <w:rPr>
          <w:rFonts w:hint="eastAsia" w:ascii="宋体" w:hAnsi="宋体" w:cs="宋体"/>
          <w:b/>
          <w:color w:val="000000" w:themeColor="text1"/>
          <w14:textFill>
            <w14:solidFill>
              <w14:schemeClr w14:val="tx1"/>
            </w14:solidFill>
          </w14:textFill>
        </w:rPr>
        <w:t>提供具有</w:t>
      </w:r>
      <w:r>
        <w:rPr>
          <w:rFonts w:hint="eastAsia" w:ascii="宋体" w:hAnsi="宋体" w:cs="宋体"/>
          <w:b/>
          <w:bCs/>
          <w:color w:val="000000" w:themeColor="text1"/>
          <w:szCs w:val="24"/>
          <w14:textFill>
            <w14:solidFill>
              <w14:schemeClr w14:val="tx1"/>
            </w14:solidFill>
          </w14:textFill>
        </w:rPr>
        <w:t>CMA认证资格的检测机构出具的检测</w:t>
      </w:r>
      <w:r>
        <w:rPr>
          <w:rFonts w:hint="eastAsia" w:ascii="宋体" w:hAnsi="宋体" w:cs="宋体"/>
          <w:b/>
          <w:color w:val="000000" w:themeColor="text1"/>
          <w14:textFill>
            <w14:solidFill>
              <w14:schemeClr w14:val="tx1"/>
            </w14:solidFill>
          </w14:textFill>
        </w:rPr>
        <w:t>报告扫描件</w:t>
      </w:r>
      <w:r>
        <w:rPr>
          <w:rFonts w:hint="eastAsia" w:ascii="宋体" w:hAnsi="宋体" w:cs="宋体"/>
          <w:b/>
          <w:bCs/>
          <w:color w:val="000000" w:themeColor="text1"/>
          <w14:textFill>
            <w14:solidFill>
              <w14:schemeClr w14:val="tx1"/>
            </w14:solidFill>
          </w14:textFill>
        </w:rPr>
        <w:t>并加盖投标人CA公章</w:t>
      </w:r>
      <w:r>
        <w:rPr>
          <w:rFonts w:hint="eastAsia" w:ascii="宋体" w:hAnsi="宋体" w:cs="宋体"/>
          <w:b/>
          <w:color w:val="000000" w:themeColor="text1"/>
          <w14:textFill>
            <w14:solidFill>
              <w14:schemeClr w14:val="tx1"/>
            </w14:solidFill>
          </w14:textFill>
        </w:rPr>
        <w:t>。</w:t>
      </w:r>
      <w:r>
        <w:rPr>
          <w:rFonts w:hint="eastAsia" w:ascii="宋体" w:hAnsi="宋体" w:cs="宋体"/>
        </w:rPr>
        <w:t>）</w:t>
      </w:r>
    </w:p>
    <w:p w14:paraId="63581256">
      <w:pPr>
        <w:spacing w:line="300" w:lineRule="auto"/>
        <w:ind w:firstLine="480"/>
        <w:rPr>
          <w:rFonts w:ascii="宋体" w:hAnsi="宋体" w:cs="宋体"/>
        </w:rPr>
      </w:pPr>
      <w:r>
        <w:rPr>
          <w:rFonts w:hint="eastAsia" w:ascii="宋体" w:hAnsi="宋体" w:cs="宋体"/>
        </w:rPr>
        <w:t>②医嘱复制、删除、撤销</w:t>
      </w:r>
    </w:p>
    <w:p w14:paraId="151518A8">
      <w:pPr>
        <w:spacing w:line="300" w:lineRule="auto"/>
        <w:ind w:firstLine="480"/>
        <w:rPr>
          <w:rFonts w:ascii="宋体" w:hAnsi="宋体" w:cs="宋体"/>
        </w:rPr>
      </w:pPr>
      <w:r>
        <w:rPr>
          <w:rFonts w:hint="eastAsia" w:ascii="宋体" w:hAnsi="宋体" w:cs="宋体"/>
        </w:rPr>
        <w:t>支持医嘱的复制功能，提供长期医嘱复制为临时医嘱，或临时医嘱复制为长期医嘱的功能；</w:t>
      </w:r>
    </w:p>
    <w:p w14:paraId="79D6A4C4">
      <w:pPr>
        <w:spacing w:line="300" w:lineRule="auto"/>
        <w:ind w:firstLine="480"/>
        <w:rPr>
          <w:rFonts w:ascii="宋体" w:hAnsi="宋体" w:cs="宋体"/>
        </w:rPr>
      </w:pPr>
      <w:r>
        <w:rPr>
          <w:rFonts w:hint="eastAsia" w:ascii="宋体" w:hAnsi="宋体" w:cs="宋体"/>
        </w:rPr>
        <w:t>支持已提交但未复核医嘱的删除功能；</w:t>
      </w:r>
    </w:p>
    <w:p w14:paraId="7C023CEF">
      <w:pPr>
        <w:spacing w:line="300" w:lineRule="auto"/>
        <w:ind w:firstLine="480"/>
        <w:rPr>
          <w:rFonts w:ascii="宋体" w:hAnsi="宋体" w:cs="宋体"/>
        </w:rPr>
      </w:pPr>
      <w:r>
        <w:rPr>
          <w:rFonts w:hint="eastAsia" w:ascii="宋体" w:hAnsi="宋体" w:cs="宋体"/>
        </w:rPr>
        <w:t>支持临时已收费但未执行的医嘱的申请撤销功能；</w:t>
      </w:r>
    </w:p>
    <w:p w14:paraId="7D919A46">
      <w:pPr>
        <w:spacing w:line="300" w:lineRule="auto"/>
        <w:ind w:firstLine="480"/>
        <w:rPr>
          <w:rFonts w:ascii="宋体" w:hAnsi="宋体" w:cs="宋体"/>
        </w:rPr>
      </w:pPr>
      <w:r>
        <w:rPr>
          <w:rFonts w:hint="eastAsia" w:ascii="宋体" w:hAnsi="宋体" w:cs="宋体"/>
        </w:rPr>
        <w:t>支持长期医嘱已复核但未执行的医嘱的申请撤销功能。</w:t>
      </w:r>
    </w:p>
    <w:p w14:paraId="25A1D1C0">
      <w:pPr>
        <w:spacing w:line="300" w:lineRule="auto"/>
        <w:ind w:firstLine="480"/>
        <w:rPr>
          <w:rFonts w:ascii="宋体" w:hAnsi="宋体" w:cs="宋体"/>
        </w:rPr>
      </w:pPr>
      <w:r>
        <w:rPr>
          <w:rFonts w:hint="eastAsia" w:ascii="宋体" w:hAnsi="宋体" w:cs="宋体"/>
        </w:rPr>
        <w:t>③费用查看</w:t>
      </w:r>
    </w:p>
    <w:p w14:paraId="477A0CDF">
      <w:pPr>
        <w:spacing w:line="300" w:lineRule="auto"/>
        <w:ind w:firstLine="480"/>
        <w:rPr>
          <w:rFonts w:ascii="宋体" w:hAnsi="宋体" w:cs="宋体"/>
        </w:rPr>
      </w:pPr>
      <w:r>
        <w:rPr>
          <w:rFonts w:hint="eastAsia" w:ascii="宋体" w:hAnsi="宋体" w:cs="宋体"/>
        </w:rPr>
        <w:t>支持医嘱下达时，查看费用功能。</w:t>
      </w:r>
    </w:p>
    <w:p w14:paraId="6FBD0EC8">
      <w:pPr>
        <w:spacing w:line="300" w:lineRule="auto"/>
        <w:ind w:firstLine="480"/>
        <w:rPr>
          <w:rFonts w:ascii="宋体" w:hAnsi="宋体" w:cs="宋体"/>
        </w:rPr>
      </w:pPr>
      <w:r>
        <w:rPr>
          <w:rFonts w:hint="eastAsia" w:ascii="宋体" w:hAnsi="宋体" w:cs="宋体"/>
        </w:rPr>
        <w:t>3.2.2.12危急值消息及处理</w:t>
      </w:r>
    </w:p>
    <w:p w14:paraId="348DEE7B">
      <w:pPr>
        <w:spacing w:line="300" w:lineRule="auto"/>
        <w:ind w:firstLine="480"/>
        <w:rPr>
          <w:rFonts w:ascii="宋体" w:hAnsi="宋体" w:cs="宋体"/>
        </w:rPr>
      </w:pPr>
      <w:r>
        <w:rPr>
          <w:rFonts w:hint="eastAsia" w:ascii="宋体" w:hAnsi="宋体" w:cs="宋体"/>
        </w:rPr>
        <w:t>支持危急值报告提醒功能，检查检验结果出现危急值情况时，系统自动提醒医生处理，并给出病历书写相应内容提醒；</w:t>
      </w:r>
    </w:p>
    <w:p w14:paraId="1CA48026">
      <w:pPr>
        <w:spacing w:line="300" w:lineRule="auto"/>
        <w:ind w:firstLine="480"/>
        <w:rPr>
          <w:rFonts w:ascii="宋体" w:hAnsi="宋体" w:cs="宋体"/>
        </w:rPr>
      </w:pPr>
      <w:r>
        <w:rPr>
          <w:rFonts w:hint="eastAsia" w:ascii="宋体" w:hAnsi="宋体" w:cs="宋体"/>
        </w:rPr>
        <w:t>支持危急值处理时，开立并导入医嘱功能。</w:t>
      </w:r>
    </w:p>
    <w:p w14:paraId="1328560D">
      <w:pPr>
        <w:spacing w:line="300" w:lineRule="auto"/>
        <w:ind w:firstLine="480"/>
        <w:rPr>
          <w:rFonts w:ascii="宋体" w:hAnsi="宋体" w:cs="宋体"/>
        </w:rPr>
      </w:pPr>
      <w:r>
        <w:rPr>
          <w:rFonts w:hint="eastAsia" w:ascii="宋体" w:hAnsi="宋体" w:cs="宋体"/>
        </w:rPr>
        <w:t>3.2.2.13交接班记录</w:t>
      </w:r>
    </w:p>
    <w:p w14:paraId="48591D0F">
      <w:pPr>
        <w:spacing w:line="300" w:lineRule="auto"/>
        <w:ind w:firstLine="480"/>
        <w:rPr>
          <w:rFonts w:ascii="宋体" w:hAnsi="宋体" w:cs="宋体"/>
        </w:rPr>
      </w:pPr>
      <w:r>
        <w:rPr>
          <w:rFonts w:hint="eastAsia" w:ascii="宋体" w:hAnsi="宋体" w:cs="宋体"/>
        </w:rPr>
        <w:t>支持交班班次设置；病人类型设置（病人类型分：新病人、专科病人、手术病人、危重个病人、危急值病人、隔离病人、除上述类型外病人）；</w:t>
      </w:r>
    </w:p>
    <w:p w14:paraId="4285CC79">
      <w:pPr>
        <w:spacing w:line="300" w:lineRule="auto"/>
        <w:ind w:firstLine="480"/>
        <w:rPr>
          <w:rFonts w:ascii="宋体" w:hAnsi="宋体" w:cs="宋体"/>
        </w:rPr>
      </w:pPr>
      <w:r>
        <w:rPr>
          <w:rFonts w:hint="eastAsia" w:ascii="宋体" w:hAnsi="宋体" w:cs="宋体"/>
        </w:rPr>
        <w:t>能够按不同类型病人，自动检索出本班次交班病人；能够自动接班上一班次交接下来的病人；</w:t>
      </w:r>
    </w:p>
    <w:p w14:paraId="738DEA63">
      <w:pPr>
        <w:spacing w:line="300" w:lineRule="auto"/>
        <w:ind w:firstLine="480"/>
        <w:rPr>
          <w:rFonts w:ascii="宋体" w:hAnsi="宋体" w:cs="宋体"/>
        </w:rPr>
      </w:pPr>
      <w:r>
        <w:rPr>
          <w:rFonts w:hint="eastAsia" w:ascii="宋体" w:hAnsi="宋体" w:cs="宋体"/>
        </w:rPr>
        <w:t>书写交班记录时，支持导入临床数据、病程记录、护理记录、常用语功能；</w:t>
      </w:r>
    </w:p>
    <w:p w14:paraId="0BB8D0AE">
      <w:pPr>
        <w:spacing w:line="300" w:lineRule="auto"/>
        <w:ind w:firstLine="480"/>
        <w:rPr>
          <w:rFonts w:ascii="宋体" w:hAnsi="宋体" w:cs="宋体"/>
        </w:rPr>
      </w:pPr>
      <w:r>
        <w:rPr>
          <w:rFonts w:hint="eastAsia" w:ascii="宋体" w:hAnsi="宋体" w:cs="宋体"/>
        </w:rPr>
        <w:t>支持选择交班模版功能；</w:t>
      </w:r>
    </w:p>
    <w:p w14:paraId="49CB2DFC">
      <w:pPr>
        <w:spacing w:line="300" w:lineRule="auto"/>
        <w:ind w:firstLine="480"/>
        <w:rPr>
          <w:rFonts w:ascii="宋体" w:hAnsi="宋体" w:cs="宋体"/>
        </w:rPr>
      </w:pPr>
      <w:r>
        <w:rPr>
          <w:rFonts w:hint="eastAsia" w:ascii="宋体" w:hAnsi="宋体" w:cs="宋体"/>
        </w:rPr>
        <w:t>支持查看历次交班内容。</w:t>
      </w:r>
    </w:p>
    <w:p w14:paraId="586A15A4">
      <w:pPr>
        <w:spacing w:line="300" w:lineRule="auto"/>
        <w:ind w:firstLine="480"/>
        <w:rPr>
          <w:rFonts w:ascii="宋体" w:hAnsi="宋体" w:cs="宋体"/>
        </w:rPr>
      </w:pPr>
      <w:r>
        <w:rPr>
          <w:rFonts w:hint="eastAsia" w:ascii="宋体" w:hAnsi="宋体" w:cs="宋体"/>
        </w:rPr>
        <w:t>3.2.2.14医疗证明</w:t>
      </w:r>
    </w:p>
    <w:p w14:paraId="1FDD4C8B">
      <w:pPr>
        <w:spacing w:line="300" w:lineRule="auto"/>
        <w:ind w:firstLine="480"/>
        <w:rPr>
          <w:rFonts w:ascii="宋体" w:hAnsi="宋体" w:cs="宋体"/>
        </w:rPr>
      </w:pPr>
      <w:r>
        <w:rPr>
          <w:rFonts w:hint="eastAsia" w:ascii="宋体" w:hAnsi="宋体" w:cs="宋体"/>
        </w:rPr>
        <w:t>支持开立医疗相关证明；支持查看本次住院所有开立的证明。</w:t>
      </w:r>
    </w:p>
    <w:p w14:paraId="75EF2D29">
      <w:pPr>
        <w:spacing w:line="300" w:lineRule="auto"/>
        <w:ind w:firstLine="480"/>
        <w:rPr>
          <w:rFonts w:ascii="宋体" w:hAnsi="宋体" w:cs="宋体"/>
          <w:bCs/>
        </w:rPr>
      </w:pPr>
      <w:r>
        <w:rPr>
          <w:rFonts w:hint="eastAsia" w:ascii="宋体" w:hAnsi="宋体" w:cs="宋体"/>
          <w:bCs/>
        </w:rPr>
        <w:t>3.2.2.15药物不良反应上报</w:t>
      </w:r>
    </w:p>
    <w:p w14:paraId="19592A20">
      <w:pPr>
        <w:spacing w:line="300" w:lineRule="auto"/>
        <w:ind w:firstLine="480"/>
        <w:rPr>
          <w:rFonts w:ascii="宋体" w:hAnsi="宋体" w:cs="宋体"/>
        </w:rPr>
      </w:pPr>
      <w:r>
        <w:rPr>
          <w:rFonts w:hint="eastAsia" w:ascii="宋体" w:hAnsi="宋体" w:cs="宋体"/>
        </w:rPr>
        <w:t>支持在病人出现药物不良反应的情况下，医生可以填写药物不良反应事件报卡，并由医务科进行审核确认。</w:t>
      </w:r>
    </w:p>
    <w:p w14:paraId="10E68604">
      <w:pPr>
        <w:spacing w:line="300" w:lineRule="auto"/>
        <w:ind w:firstLine="480"/>
        <w:rPr>
          <w:rFonts w:ascii="宋体" w:hAnsi="宋体" w:cs="宋体"/>
        </w:rPr>
      </w:pPr>
      <w:bookmarkStart w:id="67" w:name="_Toc175842723"/>
      <w:bookmarkStart w:id="68" w:name="_Toc101702206"/>
      <w:r>
        <w:rPr>
          <w:rFonts w:hint="eastAsia" w:ascii="宋体" w:hAnsi="宋体" w:cs="宋体"/>
        </w:rPr>
        <w:t>3</w:t>
      </w:r>
      <w:r>
        <w:rPr>
          <w:rFonts w:ascii="宋体" w:hAnsi="宋体" w:cs="宋体"/>
        </w:rPr>
        <w:t>.2.2.16</w:t>
      </w:r>
      <w:r>
        <w:rPr>
          <w:rFonts w:hint="eastAsia" w:ascii="宋体" w:hAnsi="宋体" w:cs="宋体"/>
        </w:rPr>
        <w:t>临床路径管理系统</w:t>
      </w:r>
    </w:p>
    <w:p w14:paraId="76B002A5">
      <w:pPr>
        <w:spacing w:line="300" w:lineRule="auto"/>
        <w:ind w:firstLine="480"/>
        <w:rPr>
          <w:rFonts w:ascii="宋体" w:hAnsi="宋体" w:cs="宋体"/>
        </w:rPr>
      </w:pPr>
      <w:r>
        <w:rPr>
          <w:rFonts w:hint="eastAsia" w:ascii="宋体" w:hAnsi="宋体" w:cs="宋体"/>
        </w:rPr>
        <w:t>3</w:t>
      </w:r>
      <w:r>
        <w:rPr>
          <w:rFonts w:ascii="宋体" w:hAnsi="宋体" w:cs="宋体"/>
        </w:rPr>
        <w:t>.2.2.16.1</w:t>
      </w:r>
      <w:r>
        <w:rPr>
          <w:rFonts w:hint="eastAsia" w:ascii="宋体" w:hAnsi="宋体" w:cs="宋体"/>
        </w:rPr>
        <w:t>病种管理</w:t>
      </w:r>
    </w:p>
    <w:p w14:paraId="596260D0">
      <w:pPr>
        <w:spacing w:line="300" w:lineRule="auto"/>
        <w:ind w:firstLine="480"/>
        <w:rPr>
          <w:rFonts w:ascii="宋体" w:hAnsi="宋体" w:cs="宋体"/>
        </w:rPr>
      </w:pPr>
      <w:r>
        <w:rPr>
          <w:rFonts w:hint="eastAsia" w:ascii="宋体" w:hAnsi="宋体" w:cs="宋体"/>
        </w:rPr>
        <w:t>支持病种与对应疾病列表显示已维护的病种与疾病列表，支持新增病种与疾病种类、作废病种、修改病种及对应疾病种类。</w:t>
      </w:r>
    </w:p>
    <w:p w14:paraId="2E28E28E">
      <w:pPr>
        <w:spacing w:line="300" w:lineRule="auto"/>
        <w:ind w:firstLine="480"/>
        <w:rPr>
          <w:rFonts w:ascii="宋体" w:hAnsi="宋体" w:cs="宋体"/>
        </w:rPr>
      </w:pPr>
      <w:r>
        <w:rPr>
          <w:rFonts w:ascii="宋体" w:hAnsi="宋体" w:cs="宋体"/>
        </w:rPr>
        <w:t>3.2.2.16.2</w:t>
      </w:r>
      <w:r>
        <w:rPr>
          <w:rFonts w:hint="eastAsia" w:ascii="宋体" w:hAnsi="宋体" w:cs="宋体"/>
        </w:rPr>
        <w:t>路径维护</w:t>
      </w:r>
    </w:p>
    <w:p w14:paraId="71883700">
      <w:pPr>
        <w:spacing w:line="300" w:lineRule="auto"/>
        <w:ind w:firstLine="480"/>
        <w:rPr>
          <w:rFonts w:ascii="宋体" w:hAnsi="宋体" w:cs="宋体"/>
        </w:rPr>
      </w:pPr>
      <w:r>
        <w:rPr>
          <w:rFonts w:hint="eastAsia" w:ascii="宋体" w:hAnsi="宋体" w:cs="宋体"/>
        </w:rPr>
        <w:t>支持对已经维护好的病种新增临床路径，新增临床路径时，支持填写参考费用以及项目阶段的自定义设置；支持修改、作废、复制已经维护的临床路径。管理者还可审核已经提交的临床路径，只有被审核通过的临床路径才能启用。</w:t>
      </w:r>
    </w:p>
    <w:p w14:paraId="11B2FDE7">
      <w:pPr>
        <w:spacing w:line="300" w:lineRule="auto"/>
        <w:ind w:firstLine="480"/>
        <w:rPr>
          <w:rFonts w:ascii="宋体" w:hAnsi="宋体" w:cs="宋体"/>
        </w:rPr>
      </w:pPr>
      <w:r>
        <w:rPr>
          <w:rFonts w:hint="eastAsia" w:ascii="宋体" w:hAnsi="宋体" w:cs="宋体"/>
        </w:rPr>
        <w:t>支持某个临床路径中阶段和项目的增加、删除和修改，路径中项目支持的类型有药品、检查、检验和手术。</w:t>
      </w:r>
    </w:p>
    <w:p w14:paraId="1AC346FC">
      <w:pPr>
        <w:spacing w:line="300" w:lineRule="auto"/>
        <w:ind w:firstLine="480"/>
        <w:rPr>
          <w:rFonts w:ascii="宋体" w:hAnsi="宋体" w:cs="宋体"/>
        </w:rPr>
      </w:pPr>
      <w:r>
        <w:rPr>
          <w:rFonts w:hint="eastAsia" w:ascii="宋体" w:hAnsi="宋体" w:cs="宋体"/>
        </w:rPr>
        <w:t>3</w:t>
      </w:r>
      <w:r>
        <w:rPr>
          <w:rFonts w:ascii="宋体" w:hAnsi="宋体" w:cs="宋体"/>
        </w:rPr>
        <w:t>.2.2.16.3</w:t>
      </w:r>
      <w:r>
        <w:rPr>
          <w:rFonts w:hint="eastAsia" w:ascii="宋体" w:hAnsi="宋体" w:cs="宋体"/>
        </w:rPr>
        <w:t>替换项目维护</w:t>
      </w:r>
    </w:p>
    <w:p w14:paraId="5086F0A3">
      <w:pPr>
        <w:spacing w:line="300" w:lineRule="auto"/>
        <w:ind w:firstLine="480"/>
        <w:rPr>
          <w:rFonts w:ascii="宋体" w:hAnsi="宋体" w:cs="宋体"/>
        </w:rPr>
      </w:pPr>
      <w:r>
        <w:rPr>
          <w:rFonts w:hint="eastAsia" w:ascii="宋体" w:hAnsi="宋体" w:cs="宋体"/>
        </w:rPr>
        <w:t>①替换项目列表</w:t>
      </w:r>
    </w:p>
    <w:p w14:paraId="63CA74CE">
      <w:pPr>
        <w:spacing w:line="300" w:lineRule="auto"/>
        <w:ind w:firstLine="480"/>
        <w:rPr>
          <w:rFonts w:ascii="宋体" w:hAnsi="宋体" w:cs="宋体"/>
        </w:rPr>
      </w:pPr>
      <w:r>
        <w:rPr>
          <w:rFonts w:hint="eastAsia" w:ascii="宋体" w:hAnsi="宋体" w:cs="宋体"/>
        </w:rPr>
        <w:t>支持显示有效的替换项目。</w:t>
      </w:r>
    </w:p>
    <w:p w14:paraId="68EFE9A3">
      <w:pPr>
        <w:spacing w:line="300" w:lineRule="auto"/>
        <w:ind w:firstLine="480"/>
        <w:rPr>
          <w:rFonts w:ascii="宋体" w:hAnsi="宋体" w:cs="宋体"/>
        </w:rPr>
      </w:pPr>
      <w:r>
        <w:rPr>
          <w:rFonts w:hint="eastAsia" w:ascii="宋体" w:hAnsi="宋体" w:cs="宋体"/>
        </w:rPr>
        <w:t>②新增替换项目</w:t>
      </w:r>
    </w:p>
    <w:p w14:paraId="56E2F425">
      <w:pPr>
        <w:spacing w:line="300" w:lineRule="auto"/>
        <w:ind w:firstLine="480"/>
        <w:rPr>
          <w:rFonts w:ascii="宋体" w:hAnsi="宋体" w:cs="宋体"/>
        </w:rPr>
      </w:pPr>
      <w:r>
        <w:rPr>
          <w:rFonts w:hint="eastAsia" w:ascii="宋体" w:hAnsi="宋体" w:cs="宋体"/>
        </w:rPr>
        <w:t>支持新增替换项目的名称及药品；</w:t>
      </w:r>
    </w:p>
    <w:p w14:paraId="5BBD18CA">
      <w:pPr>
        <w:spacing w:line="300" w:lineRule="auto"/>
        <w:ind w:firstLine="480"/>
        <w:rPr>
          <w:rFonts w:ascii="宋体" w:hAnsi="宋体" w:cs="宋体"/>
        </w:rPr>
      </w:pPr>
      <w:r>
        <w:rPr>
          <w:rFonts w:hint="eastAsia" w:ascii="宋体" w:hAnsi="宋体" w:cs="宋体"/>
        </w:rPr>
        <w:t>支持药品多选，及首药设置。</w:t>
      </w:r>
    </w:p>
    <w:p w14:paraId="006CE610">
      <w:pPr>
        <w:spacing w:line="300" w:lineRule="auto"/>
        <w:ind w:firstLine="480"/>
        <w:rPr>
          <w:rFonts w:ascii="宋体" w:hAnsi="宋体" w:cs="宋体"/>
        </w:rPr>
      </w:pPr>
      <w:r>
        <w:rPr>
          <w:rFonts w:hint="eastAsia" w:ascii="宋体" w:hAnsi="宋体" w:cs="宋体"/>
        </w:rPr>
        <w:t>③作废替换项目</w:t>
      </w:r>
    </w:p>
    <w:p w14:paraId="6CC29DC5">
      <w:pPr>
        <w:spacing w:line="300" w:lineRule="auto"/>
        <w:ind w:firstLine="480"/>
        <w:rPr>
          <w:rFonts w:ascii="宋体" w:hAnsi="宋体" w:cs="宋体"/>
        </w:rPr>
      </w:pPr>
      <w:r>
        <w:rPr>
          <w:rFonts w:hint="eastAsia" w:ascii="宋体" w:hAnsi="宋体" w:cs="宋体"/>
        </w:rPr>
        <w:t>支持作废项目。</w:t>
      </w:r>
    </w:p>
    <w:p w14:paraId="012B83FC">
      <w:pPr>
        <w:spacing w:line="300" w:lineRule="auto"/>
        <w:ind w:firstLine="480"/>
        <w:rPr>
          <w:rFonts w:ascii="宋体" w:hAnsi="宋体" w:cs="宋体"/>
        </w:rPr>
      </w:pPr>
      <w:r>
        <w:rPr>
          <w:rFonts w:hint="eastAsia" w:ascii="宋体" w:hAnsi="宋体" w:cs="宋体"/>
        </w:rPr>
        <w:t>④变异原因列表</w:t>
      </w:r>
    </w:p>
    <w:p w14:paraId="7D730B79">
      <w:pPr>
        <w:spacing w:line="300" w:lineRule="auto"/>
        <w:ind w:firstLine="480"/>
        <w:rPr>
          <w:rFonts w:ascii="宋体" w:hAnsi="宋体" w:cs="宋体"/>
        </w:rPr>
      </w:pPr>
      <w:r>
        <w:rPr>
          <w:rFonts w:hint="eastAsia" w:ascii="宋体" w:hAnsi="宋体" w:cs="宋体"/>
        </w:rPr>
        <w:t>支持所有有效变异原因的显示。</w:t>
      </w:r>
    </w:p>
    <w:p w14:paraId="418C1240">
      <w:pPr>
        <w:spacing w:line="300" w:lineRule="auto"/>
        <w:ind w:firstLine="480"/>
        <w:rPr>
          <w:rFonts w:ascii="宋体" w:hAnsi="宋体" w:cs="宋体"/>
        </w:rPr>
      </w:pPr>
      <w:r>
        <w:rPr>
          <w:rFonts w:hint="eastAsia" w:ascii="宋体" w:hAnsi="宋体" w:cs="宋体"/>
        </w:rPr>
        <w:t>⑤新增变异原因</w:t>
      </w:r>
    </w:p>
    <w:p w14:paraId="35A4F8D8">
      <w:pPr>
        <w:spacing w:line="300" w:lineRule="auto"/>
        <w:ind w:firstLine="480"/>
        <w:rPr>
          <w:rFonts w:ascii="宋体" w:hAnsi="宋体" w:cs="宋体"/>
        </w:rPr>
      </w:pPr>
      <w:r>
        <w:rPr>
          <w:rFonts w:hint="eastAsia" w:ascii="宋体" w:hAnsi="宋体" w:cs="宋体"/>
        </w:rPr>
        <w:t>支持新增变异原因。</w:t>
      </w:r>
    </w:p>
    <w:p w14:paraId="14EB36E9">
      <w:pPr>
        <w:spacing w:line="300" w:lineRule="auto"/>
        <w:ind w:firstLine="480"/>
        <w:rPr>
          <w:rFonts w:ascii="宋体" w:hAnsi="宋体" w:cs="宋体"/>
        </w:rPr>
      </w:pPr>
      <w:r>
        <w:rPr>
          <w:rFonts w:hint="eastAsia" w:ascii="宋体" w:hAnsi="宋体" w:cs="宋体"/>
        </w:rPr>
        <w:t>⑥删除变异原因</w:t>
      </w:r>
    </w:p>
    <w:p w14:paraId="1EA64437">
      <w:pPr>
        <w:spacing w:line="300" w:lineRule="auto"/>
        <w:ind w:firstLine="480"/>
        <w:rPr>
          <w:rFonts w:ascii="宋体" w:hAnsi="宋体" w:cs="宋体"/>
        </w:rPr>
      </w:pPr>
      <w:r>
        <w:rPr>
          <w:rFonts w:hint="eastAsia" w:ascii="宋体" w:hAnsi="宋体" w:cs="宋体"/>
        </w:rPr>
        <w:t>支持删除变异原因。</w:t>
      </w:r>
    </w:p>
    <w:p w14:paraId="6B93B4F7">
      <w:pPr>
        <w:spacing w:line="300" w:lineRule="auto"/>
        <w:ind w:firstLine="480"/>
        <w:rPr>
          <w:rFonts w:ascii="宋体" w:hAnsi="宋体" w:cs="宋体"/>
        </w:rPr>
      </w:pPr>
      <w:r>
        <w:rPr>
          <w:rFonts w:hint="eastAsia" w:ascii="宋体" w:hAnsi="宋体" w:cs="宋体"/>
        </w:rPr>
        <w:t>3</w:t>
      </w:r>
      <w:r>
        <w:rPr>
          <w:rFonts w:ascii="宋体" w:hAnsi="宋体" w:cs="宋体"/>
        </w:rPr>
        <w:t>.2.2.16.4</w:t>
      </w:r>
      <w:r>
        <w:rPr>
          <w:rFonts w:hint="eastAsia" w:ascii="宋体" w:hAnsi="宋体" w:cs="宋体"/>
        </w:rPr>
        <w:t>患者出入径管理</w:t>
      </w:r>
    </w:p>
    <w:p w14:paraId="1C925068">
      <w:pPr>
        <w:spacing w:line="300" w:lineRule="auto"/>
        <w:ind w:firstLine="480"/>
        <w:rPr>
          <w:rFonts w:ascii="宋体" w:hAnsi="宋体" w:cs="宋体"/>
        </w:rPr>
      </w:pPr>
      <w:r>
        <w:rPr>
          <w:rFonts w:hint="eastAsia" w:ascii="宋体" w:hAnsi="宋体" w:cs="宋体"/>
        </w:rPr>
        <w:t>支持临床医生对符合临床路径的患者入径，只需在床位牌右键操作即可。</w:t>
      </w:r>
    </w:p>
    <w:p w14:paraId="3423762E">
      <w:pPr>
        <w:spacing w:line="300" w:lineRule="auto"/>
        <w:ind w:firstLine="480"/>
        <w:rPr>
          <w:rFonts w:ascii="宋体" w:hAnsi="宋体" w:cs="宋体"/>
        </w:rPr>
      </w:pPr>
      <w:r>
        <w:rPr>
          <w:rFonts w:hint="eastAsia" w:ascii="宋体" w:hAnsi="宋体" w:cs="宋体"/>
        </w:rPr>
        <w:t>支持临床医生可对已入径患者导入临床路径医嘱，导入后临床路径医嘱可在医嘱管理中查看。同时支持临床路径阶段的调整、临床路径项目筛选、项目调整。</w:t>
      </w:r>
    </w:p>
    <w:p w14:paraId="4F7998BA">
      <w:pPr>
        <w:spacing w:line="300" w:lineRule="auto"/>
        <w:ind w:firstLine="480"/>
        <w:rPr>
          <w:rFonts w:ascii="宋体" w:hAnsi="宋体" w:cs="宋体"/>
        </w:rPr>
      </w:pPr>
      <w:r>
        <w:rPr>
          <w:rFonts w:hint="eastAsia" w:ascii="宋体" w:hAnsi="宋体" w:cs="宋体"/>
        </w:rPr>
        <w:t>支持当患者符合子路径的次诊断时，允许导入子路径医嘱。</w:t>
      </w:r>
    </w:p>
    <w:p w14:paraId="06E5057E">
      <w:pPr>
        <w:spacing w:line="300" w:lineRule="auto"/>
        <w:ind w:firstLine="480"/>
        <w:rPr>
          <w:rFonts w:ascii="宋体" w:hAnsi="宋体" w:cs="宋体"/>
        </w:rPr>
      </w:pPr>
      <w:r>
        <w:rPr>
          <w:rFonts w:hint="eastAsia" w:ascii="宋体" w:hAnsi="宋体" w:cs="宋体"/>
        </w:rPr>
        <w:t>支持对已入径的患者中途异常出径并录入异常出径原因。当患者完成全部临床路径阶段的项目，临床医生可对患者正常出径。</w:t>
      </w:r>
    </w:p>
    <w:p w14:paraId="1B107829">
      <w:pPr>
        <w:spacing w:line="300" w:lineRule="auto"/>
        <w:ind w:firstLine="480"/>
        <w:rPr>
          <w:rFonts w:ascii="宋体" w:hAnsi="宋体" w:cs="宋体"/>
        </w:rPr>
      </w:pPr>
      <w:r>
        <w:rPr>
          <w:rFonts w:hint="eastAsia" w:ascii="宋体" w:hAnsi="宋体" w:cs="宋体"/>
        </w:rPr>
        <w:t>3</w:t>
      </w:r>
      <w:r>
        <w:rPr>
          <w:rFonts w:ascii="宋体" w:hAnsi="宋体" w:cs="宋体"/>
        </w:rPr>
        <w:t>.2.2.16.5</w:t>
      </w:r>
      <w:r>
        <w:rPr>
          <w:rFonts w:hint="eastAsia" w:ascii="宋体" w:hAnsi="宋体" w:cs="宋体"/>
        </w:rPr>
        <w:t>临床路径统计</w:t>
      </w:r>
    </w:p>
    <w:p w14:paraId="61DE7803">
      <w:pPr>
        <w:spacing w:line="300" w:lineRule="auto"/>
        <w:ind w:firstLine="480"/>
        <w:rPr>
          <w:rFonts w:ascii="宋体" w:hAnsi="宋体" w:cs="宋体"/>
        </w:rPr>
      </w:pPr>
      <w:r>
        <w:rPr>
          <w:rFonts w:hint="eastAsia" w:ascii="宋体" w:hAnsi="宋体" w:cs="宋体"/>
        </w:rPr>
        <w:t>支持通过数据分析统计与临床路径相关的指标：出入径人数、各科室路径实施情况、变异率、按病种付费病种数等。</w:t>
      </w:r>
    </w:p>
    <w:p w14:paraId="2EAEF0FE">
      <w:pPr>
        <w:spacing w:line="300" w:lineRule="auto"/>
        <w:ind w:firstLine="480"/>
        <w:rPr>
          <w:rFonts w:ascii="宋体" w:hAnsi="宋体" w:cs="宋体"/>
        </w:rPr>
      </w:pPr>
      <w:r>
        <w:rPr>
          <w:rFonts w:hint="eastAsia" w:ascii="宋体" w:hAnsi="宋体" w:cs="宋体"/>
        </w:rPr>
        <w:t>3</w:t>
      </w:r>
      <w:r>
        <w:rPr>
          <w:rFonts w:ascii="宋体" w:hAnsi="宋体" w:cs="宋体"/>
        </w:rPr>
        <w:t>.2.2.17</w:t>
      </w:r>
      <w:r>
        <w:rPr>
          <w:rFonts w:hint="eastAsia" w:ascii="宋体" w:hAnsi="宋体" w:cs="宋体"/>
        </w:rPr>
        <w:t>会诊管理</w:t>
      </w:r>
    </w:p>
    <w:p w14:paraId="08601B51">
      <w:pPr>
        <w:spacing w:line="300" w:lineRule="auto"/>
        <w:ind w:firstLine="480"/>
        <w:rPr>
          <w:rFonts w:ascii="宋体" w:hAnsi="宋体" w:cs="宋体"/>
        </w:rPr>
      </w:pPr>
      <w:r>
        <w:rPr>
          <w:rFonts w:hint="eastAsia" w:ascii="宋体" w:hAnsi="宋体" w:cs="宋体"/>
        </w:rPr>
        <w:t>①会诊排班</w:t>
      </w:r>
    </w:p>
    <w:p w14:paraId="6A049A23">
      <w:pPr>
        <w:spacing w:line="300" w:lineRule="auto"/>
        <w:ind w:firstLine="480"/>
        <w:rPr>
          <w:rFonts w:ascii="宋体" w:hAnsi="宋体" w:cs="宋体"/>
        </w:rPr>
      </w:pPr>
      <w:r>
        <w:rPr>
          <w:rFonts w:hint="eastAsia" w:ascii="宋体" w:hAnsi="宋体" w:cs="宋体"/>
        </w:rPr>
        <w:t>支持按照科室进行会诊人员排班；</w:t>
      </w:r>
    </w:p>
    <w:p w14:paraId="4D9A14E5">
      <w:pPr>
        <w:spacing w:line="300" w:lineRule="auto"/>
        <w:ind w:firstLine="480"/>
        <w:rPr>
          <w:rFonts w:ascii="宋体" w:hAnsi="宋体" w:cs="宋体"/>
        </w:rPr>
      </w:pPr>
      <w:r>
        <w:rPr>
          <w:rFonts w:hint="eastAsia" w:ascii="宋体" w:hAnsi="宋体" w:cs="宋体"/>
        </w:rPr>
        <w:t>支持按照专业小组进行人员排班。</w:t>
      </w:r>
    </w:p>
    <w:p w14:paraId="2B20696A">
      <w:pPr>
        <w:spacing w:line="300" w:lineRule="auto"/>
        <w:ind w:firstLine="480"/>
        <w:rPr>
          <w:rFonts w:ascii="宋体" w:hAnsi="宋体" w:cs="宋体"/>
        </w:rPr>
      </w:pPr>
      <w:r>
        <w:rPr>
          <w:rFonts w:hint="eastAsia" w:ascii="宋体" w:hAnsi="宋体" w:cs="宋体"/>
        </w:rPr>
        <w:t>②会诊申请</w:t>
      </w:r>
    </w:p>
    <w:p w14:paraId="1578C148">
      <w:pPr>
        <w:spacing w:line="300" w:lineRule="auto"/>
        <w:ind w:firstLine="480"/>
        <w:rPr>
          <w:rFonts w:ascii="宋体" w:hAnsi="宋体" w:cs="宋体"/>
        </w:rPr>
      </w:pPr>
      <w:r>
        <w:rPr>
          <w:rFonts w:hint="eastAsia" w:ascii="宋体" w:hAnsi="宋体" w:cs="宋体"/>
        </w:rPr>
        <w:t>支持单科会诊、多科会诊、院外会诊；</w:t>
      </w:r>
    </w:p>
    <w:p w14:paraId="549B9C5B">
      <w:pPr>
        <w:spacing w:line="300" w:lineRule="auto"/>
        <w:ind w:firstLine="480"/>
        <w:rPr>
          <w:rFonts w:ascii="宋体" w:hAnsi="宋体" w:cs="宋体"/>
        </w:rPr>
      </w:pPr>
      <w:r>
        <w:rPr>
          <w:rFonts w:hint="eastAsia" w:ascii="宋体" w:hAnsi="宋体" w:cs="宋体"/>
        </w:rPr>
        <w:t>支持同时邀请多科室进行会诊；</w:t>
      </w:r>
    </w:p>
    <w:p w14:paraId="70CA278C">
      <w:pPr>
        <w:spacing w:line="300" w:lineRule="auto"/>
        <w:ind w:firstLine="480"/>
        <w:rPr>
          <w:rFonts w:ascii="宋体" w:hAnsi="宋体" w:cs="宋体"/>
        </w:rPr>
      </w:pPr>
      <w:r>
        <w:rPr>
          <w:rFonts w:hint="eastAsia" w:ascii="宋体" w:hAnsi="宋体" w:cs="宋体"/>
        </w:rPr>
        <w:t>支持医务科审核，及邀请外院医生专家；</w:t>
      </w:r>
    </w:p>
    <w:p w14:paraId="165C138F">
      <w:pPr>
        <w:spacing w:line="300" w:lineRule="auto"/>
        <w:ind w:firstLine="480"/>
        <w:rPr>
          <w:rFonts w:ascii="宋体" w:hAnsi="宋体" w:cs="宋体"/>
        </w:rPr>
      </w:pPr>
      <w:r>
        <w:rPr>
          <w:rFonts w:hint="eastAsia" w:ascii="宋体" w:hAnsi="宋体" w:cs="宋体"/>
        </w:rPr>
        <w:t>支持病情概要中自动获取本次诊断的现病史内容；</w:t>
      </w:r>
    </w:p>
    <w:p w14:paraId="6567056D">
      <w:pPr>
        <w:spacing w:line="300" w:lineRule="auto"/>
        <w:ind w:firstLine="480"/>
        <w:rPr>
          <w:rFonts w:ascii="宋体" w:hAnsi="宋体" w:cs="宋体"/>
        </w:rPr>
      </w:pPr>
      <w:r>
        <w:rPr>
          <w:rFonts w:hint="eastAsia" w:ascii="宋体" w:hAnsi="宋体" w:cs="宋体"/>
        </w:rPr>
        <w:t>支持在病情概要中导入生命特征、医嘱数据。</w:t>
      </w:r>
    </w:p>
    <w:p w14:paraId="3C481471">
      <w:pPr>
        <w:spacing w:line="300" w:lineRule="auto"/>
        <w:ind w:firstLine="480"/>
        <w:rPr>
          <w:rFonts w:ascii="宋体" w:hAnsi="宋体" w:cs="宋体"/>
        </w:rPr>
      </w:pPr>
      <w:r>
        <w:rPr>
          <w:rFonts w:hint="eastAsia" w:ascii="宋体" w:hAnsi="宋体" w:cs="宋体"/>
        </w:rPr>
        <w:t>③会诊接收</w:t>
      </w:r>
    </w:p>
    <w:p w14:paraId="344517D5">
      <w:pPr>
        <w:spacing w:line="300" w:lineRule="auto"/>
        <w:ind w:firstLine="480"/>
        <w:rPr>
          <w:rFonts w:ascii="宋体" w:hAnsi="宋体" w:cs="宋体"/>
        </w:rPr>
      </w:pPr>
      <w:r>
        <w:rPr>
          <w:rFonts w:hint="eastAsia" w:ascii="宋体" w:hAnsi="宋体" w:cs="宋体"/>
        </w:rPr>
        <w:t>支持被邀请医生进行会诊申请接收、拒绝，并填写拒绝理由；</w:t>
      </w:r>
    </w:p>
    <w:p w14:paraId="59B0059E">
      <w:pPr>
        <w:spacing w:line="300" w:lineRule="auto"/>
        <w:ind w:firstLine="480"/>
        <w:rPr>
          <w:rFonts w:ascii="宋体" w:hAnsi="宋体" w:cs="宋体"/>
        </w:rPr>
      </w:pPr>
      <w:r>
        <w:rPr>
          <w:rFonts w:hint="eastAsia" w:ascii="宋体" w:hAnsi="宋体" w:cs="宋体"/>
        </w:rPr>
        <w:t>支持会诊医生查看患者信息；</w:t>
      </w:r>
    </w:p>
    <w:p w14:paraId="50D463ED">
      <w:pPr>
        <w:spacing w:line="300" w:lineRule="auto"/>
        <w:ind w:firstLine="480"/>
        <w:rPr>
          <w:rFonts w:ascii="宋体" w:hAnsi="宋体" w:cs="宋体"/>
        </w:rPr>
      </w:pPr>
      <w:r>
        <w:rPr>
          <w:rFonts w:hint="eastAsia" w:ascii="宋体" w:hAnsi="宋体" w:cs="宋体"/>
        </w:rPr>
        <w:t>支持被邀请医生进行会诊意见填写；</w:t>
      </w:r>
    </w:p>
    <w:p w14:paraId="7F0A59A7">
      <w:pPr>
        <w:spacing w:line="300" w:lineRule="auto"/>
        <w:ind w:firstLine="480"/>
        <w:rPr>
          <w:rFonts w:ascii="宋体" w:hAnsi="宋体" w:cs="宋体"/>
        </w:rPr>
      </w:pPr>
      <w:r>
        <w:rPr>
          <w:rFonts w:hint="eastAsia" w:ascii="宋体" w:hAnsi="宋体" w:cs="宋体"/>
        </w:rPr>
        <w:t>支持指定医生填写会诊意见，其他医生进行审核，对于有不同意见的，该医生需要重新填写会诊意见并发起审核；</w:t>
      </w:r>
    </w:p>
    <w:p w14:paraId="4B1E64B6">
      <w:pPr>
        <w:spacing w:line="300" w:lineRule="auto"/>
        <w:ind w:firstLine="480"/>
        <w:rPr>
          <w:rFonts w:ascii="宋体" w:hAnsi="宋体" w:cs="宋体"/>
        </w:rPr>
      </w:pPr>
      <w:r>
        <w:rPr>
          <w:rFonts w:hint="eastAsia" w:ascii="宋体" w:hAnsi="宋体" w:cs="宋体"/>
        </w:rPr>
        <w:t>支持会诊意见提交。</w:t>
      </w:r>
    </w:p>
    <w:p w14:paraId="680A7C7F">
      <w:pPr>
        <w:spacing w:line="300" w:lineRule="auto"/>
        <w:ind w:firstLine="480"/>
        <w:rPr>
          <w:rFonts w:ascii="宋体" w:hAnsi="宋体" w:cs="宋体"/>
        </w:rPr>
      </w:pPr>
      <w:r>
        <w:rPr>
          <w:rFonts w:hint="eastAsia" w:ascii="宋体" w:hAnsi="宋体" w:cs="宋体"/>
        </w:rPr>
        <w:t>④会诊关闭</w:t>
      </w:r>
    </w:p>
    <w:p w14:paraId="755700EE">
      <w:pPr>
        <w:spacing w:line="300" w:lineRule="auto"/>
        <w:ind w:firstLine="480"/>
        <w:rPr>
          <w:rFonts w:ascii="宋体" w:hAnsi="宋体" w:cs="宋体"/>
        </w:rPr>
      </w:pPr>
      <w:r>
        <w:rPr>
          <w:rFonts w:hint="eastAsia" w:ascii="宋体" w:hAnsi="宋体" w:cs="宋体"/>
        </w:rPr>
        <w:t>支持会诊发起者关闭会诊，会诊关闭后，会诊意见不允许修改，患者授权自动取消；</w:t>
      </w:r>
    </w:p>
    <w:p w14:paraId="25CBA0C6">
      <w:pPr>
        <w:spacing w:line="300" w:lineRule="auto"/>
        <w:ind w:firstLine="480"/>
        <w:rPr>
          <w:rFonts w:ascii="宋体" w:hAnsi="宋体" w:cs="宋体"/>
        </w:rPr>
      </w:pPr>
      <w:r>
        <w:rPr>
          <w:rFonts w:hint="eastAsia" w:ascii="宋体" w:hAnsi="宋体" w:cs="宋体"/>
        </w:rPr>
        <w:t>支持会诊意见退回，退回后会诊医师可继续修改会诊意见。</w:t>
      </w:r>
    </w:p>
    <w:p w14:paraId="0FE39E94">
      <w:pPr>
        <w:spacing w:line="300" w:lineRule="auto"/>
        <w:ind w:firstLine="480"/>
        <w:rPr>
          <w:rFonts w:ascii="宋体" w:hAnsi="宋体" w:cs="宋体"/>
        </w:rPr>
      </w:pPr>
      <w:r>
        <w:rPr>
          <w:rFonts w:hint="eastAsia" w:ascii="宋体" w:hAnsi="宋体" w:cs="宋体"/>
        </w:rPr>
        <w:t>⑤会诊记录</w:t>
      </w:r>
    </w:p>
    <w:p w14:paraId="2A4754A8">
      <w:pPr>
        <w:spacing w:line="300" w:lineRule="auto"/>
        <w:ind w:firstLine="480"/>
        <w:rPr>
          <w:rFonts w:ascii="宋体" w:hAnsi="宋体" w:cs="宋体"/>
        </w:rPr>
      </w:pPr>
      <w:r>
        <w:rPr>
          <w:rFonts w:hint="eastAsia" w:ascii="宋体" w:hAnsi="宋体" w:cs="宋体"/>
        </w:rPr>
        <w:t>支持不同类型的会诊，支持生成一份暂存的会诊记录文书。</w:t>
      </w:r>
    </w:p>
    <w:p w14:paraId="0D87700D">
      <w:pPr>
        <w:spacing w:line="300" w:lineRule="auto"/>
        <w:ind w:firstLine="480"/>
        <w:rPr>
          <w:rFonts w:ascii="宋体" w:hAnsi="宋体" w:cs="宋体"/>
        </w:rPr>
      </w:pPr>
      <w:r>
        <w:rPr>
          <w:rFonts w:hint="eastAsia" w:ascii="宋体" w:hAnsi="宋体" w:cs="宋体"/>
        </w:rPr>
        <w:t>⑥会诊统计</w:t>
      </w:r>
    </w:p>
    <w:p w14:paraId="1FE24CFC">
      <w:pPr>
        <w:spacing w:line="300" w:lineRule="auto"/>
        <w:ind w:firstLine="480"/>
        <w:rPr>
          <w:rFonts w:ascii="宋体" w:hAnsi="宋体" w:cs="宋体"/>
        </w:rPr>
      </w:pPr>
      <w:r>
        <w:rPr>
          <w:rFonts w:hint="eastAsia" w:ascii="宋体" w:hAnsi="宋体" w:cs="宋体"/>
        </w:rPr>
        <w:t>支持按照科室进行会诊统计；</w:t>
      </w:r>
    </w:p>
    <w:p w14:paraId="47B0241B">
      <w:pPr>
        <w:spacing w:line="300" w:lineRule="auto"/>
        <w:ind w:firstLine="480"/>
        <w:rPr>
          <w:rFonts w:ascii="宋体" w:hAnsi="宋体" w:cs="宋体"/>
        </w:rPr>
      </w:pPr>
      <w:r>
        <w:rPr>
          <w:rFonts w:hint="eastAsia" w:ascii="宋体" w:hAnsi="宋体" w:cs="宋体"/>
        </w:rPr>
        <w:t>支持按照个人进行会诊统计。</w:t>
      </w:r>
    </w:p>
    <w:p w14:paraId="4B66015D">
      <w:pPr>
        <w:spacing w:line="300" w:lineRule="auto"/>
        <w:ind w:firstLine="480"/>
        <w:rPr>
          <w:rFonts w:ascii="宋体" w:hAnsi="宋体" w:cs="宋体"/>
        </w:rPr>
      </w:pPr>
      <w:r>
        <w:rPr>
          <w:rFonts w:hint="eastAsia" w:ascii="宋体" w:hAnsi="宋体" w:cs="宋体"/>
        </w:rPr>
        <w:t>3</w:t>
      </w:r>
      <w:r>
        <w:rPr>
          <w:rFonts w:ascii="宋体" w:hAnsi="宋体" w:cs="宋体"/>
        </w:rPr>
        <w:t>.2.2.18</w:t>
      </w:r>
      <w:r>
        <w:rPr>
          <w:rFonts w:hint="eastAsia" w:ascii="宋体" w:hAnsi="宋体" w:cs="宋体"/>
        </w:rPr>
        <w:t>抗菌药物管控</w:t>
      </w:r>
    </w:p>
    <w:p w14:paraId="234F39A8">
      <w:pPr>
        <w:spacing w:line="300" w:lineRule="auto"/>
        <w:ind w:firstLine="480"/>
        <w:rPr>
          <w:rFonts w:ascii="宋体" w:hAnsi="宋体" w:cs="宋体"/>
        </w:rPr>
      </w:pPr>
      <w:r>
        <w:rPr>
          <w:rFonts w:hint="eastAsia" w:ascii="宋体" w:hAnsi="宋体" w:cs="宋体"/>
        </w:rPr>
        <w:t>3</w:t>
      </w:r>
      <w:r>
        <w:rPr>
          <w:rFonts w:ascii="宋体" w:hAnsi="宋体" w:cs="宋体"/>
        </w:rPr>
        <w:t>.2.2.18.1</w:t>
      </w:r>
      <w:r>
        <w:rPr>
          <w:rFonts w:hint="eastAsia" w:ascii="宋体" w:hAnsi="宋体" w:cs="宋体"/>
        </w:rPr>
        <w:t>抗菌药物分级设置</w:t>
      </w:r>
    </w:p>
    <w:p w14:paraId="3163B8F3">
      <w:pPr>
        <w:spacing w:line="300" w:lineRule="auto"/>
        <w:ind w:firstLine="480"/>
        <w:rPr>
          <w:rFonts w:ascii="宋体" w:hAnsi="宋体" w:cs="宋体"/>
        </w:rPr>
      </w:pPr>
      <w:r>
        <w:rPr>
          <w:rFonts w:hint="eastAsia" w:ascii="宋体" w:hAnsi="宋体" w:cs="宋体"/>
        </w:rPr>
        <w:t>支持在药品字典信息中维护抗菌药物使用限级，抗菌药物分为三级：非限制使用级、限制使用级与特殊使用级。</w:t>
      </w:r>
    </w:p>
    <w:p w14:paraId="59BB10BA">
      <w:pPr>
        <w:spacing w:line="300" w:lineRule="auto"/>
        <w:ind w:firstLine="480"/>
        <w:rPr>
          <w:rFonts w:ascii="宋体" w:hAnsi="宋体" w:cs="宋体"/>
        </w:rPr>
      </w:pPr>
      <w:r>
        <w:rPr>
          <w:rFonts w:hint="eastAsia" w:ascii="宋体" w:hAnsi="宋体" w:cs="宋体"/>
        </w:rPr>
        <w:t>3</w:t>
      </w:r>
      <w:r>
        <w:rPr>
          <w:rFonts w:ascii="宋体" w:hAnsi="宋体" w:cs="宋体"/>
        </w:rPr>
        <w:t>.2.2.18.2</w:t>
      </w:r>
      <w:r>
        <w:rPr>
          <w:rFonts w:hint="eastAsia" w:ascii="宋体" w:hAnsi="宋体" w:cs="宋体"/>
        </w:rPr>
        <w:t>抗菌药处方权设置</w:t>
      </w:r>
    </w:p>
    <w:p w14:paraId="787D903A">
      <w:pPr>
        <w:spacing w:line="300" w:lineRule="auto"/>
        <w:ind w:firstLine="480"/>
        <w:rPr>
          <w:rFonts w:ascii="宋体" w:hAnsi="宋体" w:cs="宋体"/>
        </w:rPr>
      </w:pPr>
      <w:r>
        <w:rPr>
          <w:rFonts w:hint="eastAsia" w:ascii="宋体" w:hAnsi="宋体" w:cs="宋体"/>
        </w:rPr>
        <w:t>支持按医生专业技术职务任职资格设置医生的抗菌药物处方使用权限；</w:t>
      </w:r>
    </w:p>
    <w:p w14:paraId="0412E70D">
      <w:pPr>
        <w:spacing w:line="300" w:lineRule="auto"/>
        <w:ind w:firstLine="480"/>
        <w:rPr>
          <w:rFonts w:ascii="宋体" w:hAnsi="宋体" w:cs="宋体"/>
        </w:rPr>
      </w:pPr>
      <w:r>
        <w:rPr>
          <w:rFonts w:hint="eastAsia" w:ascii="宋体" w:hAnsi="宋体" w:cs="宋体"/>
        </w:rPr>
        <w:t>支持特殊科室抗菌药物越级使用设置；</w:t>
      </w:r>
    </w:p>
    <w:p w14:paraId="64369970">
      <w:pPr>
        <w:spacing w:line="300" w:lineRule="auto"/>
        <w:ind w:firstLine="480"/>
        <w:rPr>
          <w:rFonts w:ascii="宋体" w:hAnsi="宋体" w:cs="宋体"/>
        </w:rPr>
      </w:pPr>
      <w:r>
        <w:rPr>
          <w:rFonts w:hint="eastAsia" w:ascii="宋体" w:hAnsi="宋体" w:cs="宋体"/>
        </w:rPr>
        <w:t>支持抗菌药物会诊小组设置。</w:t>
      </w:r>
    </w:p>
    <w:p w14:paraId="1DA954FA">
      <w:pPr>
        <w:spacing w:line="300" w:lineRule="auto"/>
        <w:ind w:firstLine="480"/>
        <w:rPr>
          <w:rFonts w:ascii="宋体" w:hAnsi="宋体" w:cs="宋体"/>
        </w:rPr>
      </w:pPr>
      <w:r>
        <w:rPr>
          <w:rFonts w:hint="eastAsia" w:ascii="宋体" w:hAnsi="宋体" w:cs="宋体"/>
        </w:rPr>
        <w:t>3</w:t>
      </w:r>
      <w:r>
        <w:rPr>
          <w:rFonts w:ascii="宋体" w:hAnsi="宋体" w:cs="宋体"/>
        </w:rPr>
        <w:t>.2.2.18.3</w:t>
      </w:r>
      <w:r>
        <w:rPr>
          <w:rFonts w:hint="eastAsia" w:ascii="宋体" w:hAnsi="宋体" w:cs="宋体"/>
        </w:rPr>
        <w:t>医生站抗菌药物权限控制</w:t>
      </w:r>
    </w:p>
    <w:p w14:paraId="042DB4E5">
      <w:pPr>
        <w:spacing w:line="300" w:lineRule="auto"/>
        <w:ind w:firstLine="480"/>
        <w:rPr>
          <w:rFonts w:ascii="宋体" w:hAnsi="宋体" w:cs="宋体"/>
        </w:rPr>
      </w:pPr>
      <w:r>
        <w:rPr>
          <w:rFonts w:hint="eastAsia" w:ascii="宋体" w:hAnsi="宋体" w:cs="宋体"/>
        </w:rPr>
        <w:t>支持抗菌药使用紧急程度、使用时机、使用目的、使用疗程选择，以及四者之间的逻辑关系控制；</w:t>
      </w:r>
    </w:p>
    <w:p w14:paraId="68815FE6">
      <w:pPr>
        <w:spacing w:line="300" w:lineRule="auto"/>
        <w:ind w:firstLine="480"/>
        <w:rPr>
          <w:rFonts w:ascii="宋体" w:hAnsi="宋体" w:cs="宋体"/>
        </w:rPr>
      </w:pPr>
      <w:r>
        <w:rPr>
          <w:rFonts w:hint="eastAsia" w:ascii="宋体" w:hAnsi="宋体" w:cs="宋体"/>
        </w:rPr>
        <w:t>支持抗菌药物住院临时越级使用；</w:t>
      </w:r>
    </w:p>
    <w:p w14:paraId="4648E8ED">
      <w:pPr>
        <w:spacing w:line="300" w:lineRule="auto"/>
        <w:ind w:firstLine="480"/>
        <w:rPr>
          <w:rFonts w:ascii="宋体" w:hAnsi="宋体" w:cs="宋体"/>
        </w:rPr>
      </w:pPr>
      <w:r>
        <w:rPr>
          <w:rFonts w:hint="eastAsia" w:ascii="宋体" w:hAnsi="宋体" w:cs="宋体"/>
        </w:rPr>
        <w:t>支持根据患者手术情况，判断患者是否可选择术前、术中、术后用药；</w:t>
      </w:r>
    </w:p>
    <w:p w14:paraId="761C94ED">
      <w:pPr>
        <w:spacing w:line="300" w:lineRule="auto"/>
        <w:ind w:firstLine="480"/>
        <w:rPr>
          <w:rFonts w:ascii="宋体" w:hAnsi="宋体" w:cs="宋体"/>
        </w:rPr>
      </w:pPr>
      <w:r>
        <w:rPr>
          <w:rFonts w:hint="eastAsia" w:ascii="宋体" w:hAnsi="宋体" w:cs="宋体"/>
        </w:rPr>
        <w:t>支持抗菌药物常用用药理由导入，以及临床数据引用；</w:t>
      </w:r>
    </w:p>
    <w:p w14:paraId="418A3737">
      <w:pPr>
        <w:spacing w:line="300" w:lineRule="auto"/>
        <w:ind w:firstLine="480"/>
        <w:rPr>
          <w:rFonts w:ascii="宋体" w:hAnsi="宋体" w:cs="宋体"/>
        </w:rPr>
      </w:pPr>
      <w:r>
        <w:rPr>
          <w:rFonts w:hint="eastAsia" w:ascii="宋体" w:hAnsi="宋体" w:cs="宋体"/>
        </w:rPr>
        <w:t>支持联合抗菌用药使用提醒控制，及联合使用理由描述；</w:t>
      </w:r>
    </w:p>
    <w:p w14:paraId="6E752134">
      <w:pPr>
        <w:spacing w:line="300" w:lineRule="auto"/>
        <w:ind w:firstLine="480"/>
        <w:rPr>
          <w:rFonts w:ascii="宋体" w:hAnsi="宋体" w:cs="宋体"/>
        </w:rPr>
      </w:pPr>
      <w:r>
        <w:rPr>
          <w:rFonts w:hint="eastAsia" w:ascii="宋体" w:hAnsi="宋体" w:cs="宋体"/>
        </w:rPr>
        <w:t>支持超限用药控制，根据抗菌药使用疗程自动预设抗菌药物停止时间；</w:t>
      </w:r>
    </w:p>
    <w:p w14:paraId="1E87BB22">
      <w:pPr>
        <w:spacing w:line="300" w:lineRule="auto"/>
        <w:ind w:firstLine="480"/>
        <w:rPr>
          <w:rFonts w:ascii="宋体" w:hAnsi="宋体" w:cs="宋体"/>
        </w:rPr>
      </w:pPr>
      <w:r>
        <w:rPr>
          <w:rFonts w:hint="eastAsia" w:ascii="宋体" w:hAnsi="宋体" w:cs="宋体"/>
        </w:rPr>
        <w:t>支持抗菌药物停止提醒，以防止抗菌药物使用疗程结束后医生漏开抗菌药物；</w:t>
      </w:r>
    </w:p>
    <w:p w14:paraId="5822C8EA">
      <w:pPr>
        <w:spacing w:line="300" w:lineRule="auto"/>
        <w:ind w:firstLine="480"/>
        <w:rPr>
          <w:rFonts w:ascii="宋体" w:hAnsi="宋体" w:cs="宋体"/>
        </w:rPr>
      </w:pPr>
      <w:r>
        <w:rPr>
          <w:rFonts w:hint="eastAsia" w:ascii="宋体" w:hAnsi="宋体" w:cs="宋体"/>
        </w:rPr>
        <w:t>支持根据科室抗菌药物越级使用设置，允许科室医生越级使用抗菌药物；</w:t>
      </w:r>
    </w:p>
    <w:p w14:paraId="49829060">
      <w:pPr>
        <w:spacing w:line="300" w:lineRule="auto"/>
        <w:ind w:firstLine="480"/>
        <w:rPr>
          <w:rFonts w:ascii="宋体" w:hAnsi="宋体" w:cs="宋体"/>
        </w:rPr>
      </w:pPr>
      <w:r>
        <w:rPr>
          <w:rFonts w:hint="eastAsia" w:ascii="宋体" w:hAnsi="宋体" w:cs="宋体"/>
        </w:rPr>
        <w:t>支持特殊使用级抗菌药物会诊申请功能；</w:t>
      </w:r>
    </w:p>
    <w:p w14:paraId="30E984C6">
      <w:pPr>
        <w:spacing w:line="300" w:lineRule="auto"/>
        <w:ind w:firstLine="480"/>
        <w:rPr>
          <w:rFonts w:ascii="宋体" w:hAnsi="宋体" w:cs="宋体"/>
        </w:rPr>
      </w:pPr>
      <w:r>
        <w:rPr>
          <w:rFonts w:hint="eastAsia" w:ascii="宋体" w:hAnsi="宋体" w:cs="宋体"/>
        </w:rPr>
        <w:t>支持抗菌药物会诊小组对抗菌药物进行会诊审批。</w:t>
      </w:r>
    </w:p>
    <w:p w14:paraId="10784B26">
      <w:pPr>
        <w:spacing w:line="300" w:lineRule="auto"/>
        <w:ind w:firstLine="480"/>
        <w:rPr>
          <w:rFonts w:ascii="宋体" w:hAnsi="宋体" w:cs="宋体"/>
        </w:rPr>
      </w:pPr>
      <w:r>
        <w:rPr>
          <w:rFonts w:hint="eastAsia" w:ascii="宋体" w:hAnsi="宋体" w:cs="宋体"/>
        </w:rPr>
        <w:t>①疾病报卡</w:t>
      </w:r>
    </w:p>
    <w:p w14:paraId="71E7BDAE">
      <w:pPr>
        <w:spacing w:line="300" w:lineRule="auto"/>
        <w:ind w:firstLine="480"/>
        <w:rPr>
          <w:rFonts w:ascii="宋体" w:hAnsi="宋体" w:cs="宋体"/>
        </w:rPr>
      </w:pPr>
      <w:r>
        <w:rPr>
          <w:rFonts w:hint="eastAsia" w:ascii="宋体" w:hAnsi="宋体" w:cs="宋体"/>
        </w:rPr>
        <w:t>支持下达诊断时，系统自动触发疾病报卡接口。</w:t>
      </w:r>
    </w:p>
    <w:p w14:paraId="6264A3FC">
      <w:pPr>
        <w:spacing w:line="300" w:lineRule="auto"/>
        <w:ind w:firstLine="480"/>
        <w:rPr>
          <w:rFonts w:ascii="宋体" w:hAnsi="宋体" w:cs="宋体"/>
        </w:rPr>
      </w:pPr>
      <w:r>
        <w:rPr>
          <w:rFonts w:hint="eastAsia" w:ascii="宋体" w:hAnsi="宋体" w:cs="宋体"/>
        </w:rPr>
        <w:t>②待入院查询</w:t>
      </w:r>
    </w:p>
    <w:p w14:paraId="49F3EA6A">
      <w:pPr>
        <w:spacing w:line="300" w:lineRule="auto"/>
        <w:ind w:firstLine="480"/>
        <w:rPr>
          <w:rFonts w:ascii="宋体" w:hAnsi="宋体" w:cs="宋体"/>
        </w:rPr>
      </w:pPr>
      <w:r>
        <w:rPr>
          <w:rFonts w:hint="eastAsia" w:ascii="宋体" w:hAnsi="宋体" w:cs="宋体"/>
        </w:rPr>
        <w:t>支持对预住院患者进行查询。</w:t>
      </w:r>
    </w:p>
    <w:p w14:paraId="2D74C59E">
      <w:pPr>
        <w:spacing w:line="300" w:lineRule="auto"/>
        <w:ind w:firstLine="480"/>
        <w:rPr>
          <w:rFonts w:ascii="宋体" w:hAnsi="宋体" w:cs="宋体"/>
        </w:rPr>
      </w:pPr>
      <w:r>
        <w:rPr>
          <w:rFonts w:hint="eastAsia" w:ascii="宋体" w:hAnsi="宋体" w:cs="宋体"/>
        </w:rPr>
        <w:t>③处方打印</w:t>
      </w:r>
    </w:p>
    <w:p w14:paraId="73CE0175">
      <w:pPr>
        <w:spacing w:line="300" w:lineRule="auto"/>
        <w:ind w:firstLine="480"/>
        <w:rPr>
          <w:rFonts w:ascii="宋体" w:hAnsi="宋体" w:cs="宋体"/>
        </w:rPr>
      </w:pPr>
      <w:r>
        <w:rPr>
          <w:rFonts w:hint="eastAsia" w:ascii="宋体" w:hAnsi="宋体" w:cs="宋体"/>
        </w:rPr>
        <w:t>支持毒麻精与自备药处方打印。</w:t>
      </w:r>
    </w:p>
    <w:p w14:paraId="411AD526">
      <w:pPr>
        <w:spacing w:line="300" w:lineRule="auto"/>
        <w:ind w:firstLine="480"/>
        <w:rPr>
          <w:rFonts w:ascii="宋体" w:hAnsi="宋体" w:cs="宋体"/>
        </w:rPr>
      </w:pPr>
      <w:r>
        <w:rPr>
          <w:rFonts w:hint="eastAsia" w:ascii="宋体" w:hAnsi="宋体" w:cs="宋体"/>
        </w:rPr>
        <w:t>④字典维护</w:t>
      </w:r>
    </w:p>
    <w:p w14:paraId="3D6FDF28">
      <w:pPr>
        <w:spacing w:line="300" w:lineRule="auto"/>
        <w:ind w:firstLine="480"/>
        <w:rPr>
          <w:rFonts w:ascii="宋体" w:hAnsi="宋体" w:cs="宋体"/>
        </w:rPr>
      </w:pPr>
      <w:r>
        <w:rPr>
          <w:rFonts w:hint="eastAsia" w:ascii="宋体" w:hAnsi="宋体" w:cs="宋体"/>
        </w:rPr>
        <w:t>支持成组医嘱维护；</w:t>
      </w:r>
    </w:p>
    <w:p w14:paraId="07D0DEE5">
      <w:pPr>
        <w:spacing w:line="300" w:lineRule="auto"/>
        <w:ind w:firstLine="480"/>
        <w:rPr>
          <w:rFonts w:ascii="宋体" w:hAnsi="宋体" w:cs="宋体"/>
        </w:rPr>
      </w:pPr>
      <w:r>
        <w:rPr>
          <w:rFonts w:hint="eastAsia" w:ascii="宋体" w:hAnsi="宋体" w:cs="宋体"/>
        </w:rPr>
        <w:t>支持嘱托常用语维护。</w:t>
      </w:r>
    </w:p>
    <w:p w14:paraId="7303B71A">
      <w:pPr>
        <w:spacing w:line="300" w:lineRule="auto"/>
        <w:ind w:firstLine="480"/>
        <w:rPr>
          <w:rFonts w:ascii="宋体" w:hAnsi="宋体" w:cs="宋体"/>
        </w:rPr>
      </w:pPr>
      <w:r>
        <w:rPr>
          <w:rFonts w:hint="eastAsia" w:ascii="宋体" w:hAnsi="宋体" w:cs="宋体"/>
        </w:rPr>
        <w:t>⑤报表</w:t>
      </w:r>
    </w:p>
    <w:p w14:paraId="53FAB5D8">
      <w:pPr>
        <w:spacing w:line="300" w:lineRule="auto"/>
        <w:ind w:firstLine="480"/>
        <w:rPr>
          <w:rFonts w:ascii="宋体" w:hAnsi="宋体" w:cs="宋体"/>
        </w:rPr>
      </w:pPr>
      <w:r>
        <w:rPr>
          <w:rFonts w:hint="eastAsia" w:ascii="宋体" w:hAnsi="宋体" w:cs="宋体"/>
        </w:rPr>
        <w:t>支持住院患者相关报查询。</w:t>
      </w:r>
    </w:p>
    <w:p w14:paraId="1332D24B">
      <w:pPr>
        <w:spacing w:line="300" w:lineRule="auto"/>
        <w:ind w:firstLine="482"/>
        <w:rPr>
          <w:rFonts w:ascii="宋体" w:hAnsi="宋体" w:cs="宋体"/>
          <w:b/>
          <w:bCs/>
        </w:rPr>
      </w:pPr>
      <w:r>
        <w:rPr>
          <w:rFonts w:hint="eastAsia" w:ascii="宋体" w:hAnsi="宋体" w:cs="宋体"/>
          <w:b/>
          <w:bCs/>
        </w:rPr>
        <w:t>3.2.3一体化住院护士站</w:t>
      </w:r>
      <w:bookmarkEnd w:id="67"/>
      <w:bookmarkEnd w:id="68"/>
    </w:p>
    <w:p w14:paraId="4B56FC00">
      <w:pPr>
        <w:spacing w:line="300" w:lineRule="auto"/>
        <w:ind w:firstLine="480"/>
        <w:rPr>
          <w:rFonts w:ascii="宋体" w:hAnsi="宋体" w:cs="宋体"/>
        </w:rPr>
      </w:pPr>
      <w:r>
        <w:rPr>
          <w:rFonts w:hint="eastAsia" w:ascii="宋体" w:hAnsi="宋体" w:cs="宋体"/>
        </w:rPr>
        <w:t>3.2.3.1工作台</w:t>
      </w:r>
    </w:p>
    <w:p w14:paraId="4B65510F">
      <w:pPr>
        <w:spacing w:line="300" w:lineRule="auto"/>
        <w:ind w:firstLine="480"/>
        <w:rPr>
          <w:rFonts w:ascii="宋体" w:hAnsi="宋体" w:cs="宋体"/>
        </w:rPr>
      </w:pPr>
      <w:r>
        <w:rPr>
          <w:rFonts w:hint="eastAsia" w:ascii="宋体" w:hAnsi="宋体" w:cs="宋体"/>
        </w:rPr>
        <w:t>支持根据登陆用户及排班智能显示该人员的工作任务；</w:t>
      </w:r>
    </w:p>
    <w:p w14:paraId="07071E9D">
      <w:pPr>
        <w:spacing w:line="300" w:lineRule="auto"/>
        <w:ind w:firstLine="480"/>
        <w:rPr>
          <w:rFonts w:ascii="宋体" w:hAnsi="宋体" w:cs="宋体"/>
        </w:rPr>
      </w:pPr>
      <w:r>
        <w:rPr>
          <w:rFonts w:hint="eastAsia" w:ascii="宋体" w:hAnsi="宋体" w:cs="宋体"/>
        </w:rPr>
        <w:t>支持与PDA执行任务同步；</w:t>
      </w:r>
    </w:p>
    <w:p w14:paraId="7E010581">
      <w:pPr>
        <w:spacing w:line="300" w:lineRule="auto"/>
        <w:ind w:firstLine="480"/>
        <w:rPr>
          <w:rFonts w:ascii="宋体" w:hAnsi="宋体" w:cs="宋体"/>
        </w:rPr>
      </w:pPr>
      <w:r>
        <w:rPr>
          <w:rFonts w:hint="eastAsia" w:ascii="宋体" w:hAnsi="宋体" w:cs="宋体"/>
        </w:rPr>
        <w:t>支持护理工作任务打印；</w:t>
      </w:r>
    </w:p>
    <w:p w14:paraId="688DEF04">
      <w:pPr>
        <w:spacing w:line="300" w:lineRule="auto"/>
        <w:ind w:firstLine="480"/>
        <w:rPr>
          <w:rFonts w:ascii="宋体" w:hAnsi="宋体" w:cs="宋体"/>
        </w:rPr>
      </w:pPr>
      <w:r>
        <w:rPr>
          <w:rFonts w:hint="eastAsia" w:ascii="宋体" w:hAnsi="宋体" w:cs="宋体"/>
        </w:rPr>
        <w:t>支持具体护理项目归类管理；</w:t>
      </w:r>
    </w:p>
    <w:p w14:paraId="7D0EEBC0">
      <w:pPr>
        <w:spacing w:line="300" w:lineRule="auto"/>
        <w:ind w:firstLine="480"/>
        <w:rPr>
          <w:rFonts w:ascii="宋体" w:hAnsi="宋体" w:cs="宋体"/>
        </w:rPr>
      </w:pPr>
      <w:r>
        <w:rPr>
          <w:rFonts w:hint="eastAsia" w:ascii="宋体" w:hAnsi="宋体" w:cs="宋体"/>
        </w:rPr>
        <w:t>支持在部分分栏列表中可以直接跳转相关业务菜单快捷操作。</w:t>
      </w:r>
    </w:p>
    <w:p w14:paraId="13192A4E">
      <w:pPr>
        <w:spacing w:line="300" w:lineRule="auto"/>
        <w:ind w:firstLine="480"/>
        <w:rPr>
          <w:rFonts w:ascii="宋体" w:hAnsi="宋体" w:cs="宋体"/>
        </w:rPr>
      </w:pPr>
      <w:r>
        <w:rPr>
          <w:rFonts w:hint="eastAsia" w:ascii="宋体" w:hAnsi="宋体" w:cs="宋体"/>
        </w:rPr>
        <w:t>3.2.3.2患者管理</w:t>
      </w:r>
    </w:p>
    <w:p w14:paraId="0C4F423C">
      <w:pPr>
        <w:spacing w:line="300" w:lineRule="auto"/>
        <w:ind w:firstLine="480"/>
        <w:rPr>
          <w:rFonts w:ascii="宋体" w:hAnsi="宋体" w:cs="宋体"/>
        </w:rPr>
      </w:pPr>
      <w:r>
        <w:rPr>
          <w:rFonts w:hint="eastAsia" w:ascii="宋体" w:hAnsi="宋体" w:cs="宋体"/>
        </w:rPr>
        <w:t>①床位牌</w:t>
      </w:r>
    </w:p>
    <w:p w14:paraId="5F7ED289">
      <w:pPr>
        <w:spacing w:line="300" w:lineRule="auto"/>
        <w:ind w:firstLine="480"/>
        <w:rPr>
          <w:rFonts w:ascii="宋体" w:hAnsi="宋体" w:cs="宋体"/>
        </w:rPr>
      </w:pPr>
      <w:r>
        <w:rPr>
          <w:rFonts w:hint="eastAsia" w:ascii="宋体" w:hAnsi="宋体" w:cs="宋体"/>
        </w:rPr>
        <w:t>支持按病人在科、转科、出院分标签页显示；</w:t>
      </w:r>
    </w:p>
    <w:p w14:paraId="612205F1">
      <w:pPr>
        <w:spacing w:line="300" w:lineRule="auto"/>
        <w:ind w:firstLine="480"/>
        <w:rPr>
          <w:rFonts w:ascii="宋体" w:hAnsi="宋体" w:cs="宋体"/>
        </w:rPr>
      </w:pPr>
      <w:r>
        <w:rPr>
          <w:rFonts w:hint="eastAsia" w:ascii="宋体" w:hAnsi="宋体" w:cs="宋体"/>
        </w:rPr>
        <w:t>支持在床位牌上提供患者的基本信息显示，包括但不限于床号、姓名、性别、年龄、病案号、住院天数、主诊断信息；</w:t>
      </w:r>
    </w:p>
    <w:p w14:paraId="22844A62">
      <w:pPr>
        <w:spacing w:line="300" w:lineRule="auto"/>
        <w:ind w:firstLine="480"/>
        <w:rPr>
          <w:rFonts w:ascii="宋体" w:hAnsi="宋体" w:cs="宋体"/>
        </w:rPr>
      </w:pPr>
      <w:r>
        <w:rPr>
          <w:rFonts w:hint="eastAsia" w:ascii="宋体" w:hAnsi="宋体" w:cs="宋体"/>
        </w:rPr>
        <w:t>支持按护士所在床位组进行过滤；</w:t>
      </w:r>
    </w:p>
    <w:p w14:paraId="339C73AC">
      <w:pPr>
        <w:spacing w:line="300" w:lineRule="auto"/>
        <w:ind w:firstLine="480"/>
        <w:rPr>
          <w:rFonts w:ascii="宋体" w:hAnsi="宋体" w:cs="宋体"/>
        </w:rPr>
      </w:pPr>
      <w:r>
        <w:rPr>
          <w:rFonts w:hint="eastAsia" w:ascii="宋体" w:hAnsi="宋体" w:cs="宋体"/>
        </w:rPr>
        <w:t>支持在床位牌上根据病人的事件、评估信息、以及医生开立医嘱，进行特定等级颜色及图标显示；</w:t>
      </w:r>
    </w:p>
    <w:p w14:paraId="4AC6B6AC">
      <w:pPr>
        <w:spacing w:line="300" w:lineRule="auto"/>
        <w:ind w:firstLine="480"/>
        <w:rPr>
          <w:rFonts w:ascii="宋体" w:hAnsi="宋体" w:cs="宋体"/>
        </w:rPr>
      </w:pPr>
      <w:r>
        <w:rPr>
          <w:rFonts w:hint="eastAsia" w:ascii="宋体" w:hAnsi="宋体" w:cs="宋体"/>
        </w:rPr>
        <w:t>支持根据不同类型病人进行过滤筛选；</w:t>
      </w:r>
    </w:p>
    <w:p w14:paraId="3272B5D3">
      <w:pPr>
        <w:spacing w:line="300" w:lineRule="auto"/>
        <w:ind w:firstLine="480"/>
        <w:rPr>
          <w:rFonts w:ascii="宋体" w:hAnsi="宋体" w:cs="宋体"/>
        </w:rPr>
      </w:pPr>
      <w:r>
        <w:rPr>
          <w:rFonts w:hint="eastAsia" w:ascii="宋体" w:hAnsi="宋体" w:cs="宋体"/>
        </w:rPr>
        <w:t>支持床位牌右键操作，提供右键打印床头卡、腕带、床位、医嘱相关功能的快捷操作；</w:t>
      </w:r>
    </w:p>
    <w:p w14:paraId="6E3F993C">
      <w:pPr>
        <w:spacing w:line="300" w:lineRule="auto"/>
        <w:ind w:firstLine="480"/>
        <w:rPr>
          <w:rFonts w:ascii="宋体" w:hAnsi="宋体" w:cs="宋体"/>
        </w:rPr>
      </w:pPr>
      <w:r>
        <w:rPr>
          <w:rFonts w:hint="eastAsia" w:ascii="宋体" w:hAnsi="宋体" w:cs="宋体"/>
        </w:rPr>
        <w:t>支持在床位牌界面中按照不同展示的方式进行切换操作；</w:t>
      </w:r>
    </w:p>
    <w:p w14:paraId="493D131A">
      <w:pPr>
        <w:spacing w:line="300" w:lineRule="auto"/>
        <w:ind w:firstLine="480"/>
        <w:rPr>
          <w:rFonts w:ascii="宋体" w:hAnsi="宋体" w:cs="宋体"/>
        </w:rPr>
      </w:pPr>
      <w:r>
        <w:rPr>
          <w:rFonts w:hint="eastAsia" w:ascii="宋体" w:hAnsi="宋体" w:cs="宋体"/>
        </w:rPr>
        <w:t>支持床位牌识别有婴儿的患者；</w:t>
      </w:r>
    </w:p>
    <w:p w14:paraId="7DDB9D84">
      <w:pPr>
        <w:spacing w:line="300" w:lineRule="auto"/>
        <w:ind w:firstLine="480"/>
        <w:rPr>
          <w:rFonts w:ascii="宋体" w:hAnsi="宋体" w:cs="宋体"/>
        </w:rPr>
      </w:pPr>
      <w:r>
        <w:rPr>
          <w:rFonts w:hint="eastAsia" w:ascii="宋体" w:hAnsi="宋体" w:cs="宋体"/>
        </w:rPr>
        <w:t>支持护理组管辖床位的快捷设置。</w:t>
      </w:r>
    </w:p>
    <w:p w14:paraId="4B4B55D8">
      <w:pPr>
        <w:spacing w:line="300" w:lineRule="auto"/>
        <w:ind w:firstLine="480"/>
        <w:rPr>
          <w:rFonts w:ascii="宋体" w:hAnsi="宋体" w:cs="宋体"/>
        </w:rPr>
      </w:pPr>
      <w:r>
        <w:rPr>
          <w:rFonts w:hint="eastAsia" w:ascii="宋体" w:hAnsi="宋体" w:cs="宋体"/>
        </w:rPr>
        <w:t>②患者入科</w:t>
      </w:r>
    </w:p>
    <w:p w14:paraId="4EE83812">
      <w:pPr>
        <w:spacing w:line="300" w:lineRule="auto"/>
        <w:ind w:firstLine="480"/>
        <w:rPr>
          <w:rFonts w:ascii="宋体" w:hAnsi="宋体" w:cs="宋体"/>
        </w:rPr>
      </w:pPr>
      <w:r>
        <w:rPr>
          <w:rFonts w:hint="eastAsia" w:ascii="宋体" w:hAnsi="宋体" w:cs="宋体"/>
        </w:rPr>
        <w:t>支持在患者入科界面中显示患者信息并进行床位、主治医生的分配操作；</w:t>
      </w:r>
    </w:p>
    <w:p w14:paraId="486D5A13">
      <w:pPr>
        <w:spacing w:line="300" w:lineRule="auto"/>
        <w:ind w:firstLine="480"/>
        <w:rPr>
          <w:rFonts w:ascii="宋体" w:hAnsi="宋体" w:cs="宋体"/>
        </w:rPr>
      </w:pPr>
      <w:r>
        <w:rPr>
          <w:rFonts w:hint="eastAsia" w:ascii="宋体" w:hAnsi="宋体" w:cs="宋体"/>
        </w:rPr>
        <w:t>支持在患者入科界面中实现借床申请；</w:t>
      </w:r>
    </w:p>
    <w:p w14:paraId="1A5B6C79">
      <w:pPr>
        <w:spacing w:line="300" w:lineRule="auto"/>
        <w:ind w:firstLine="480"/>
        <w:rPr>
          <w:rFonts w:ascii="宋体" w:hAnsi="宋体" w:cs="宋体"/>
        </w:rPr>
      </w:pPr>
      <w:r>
        <w:rPr>
          <w:rFonts w:hint="eastAsia" w:ascii="宋体" w:hAnsi="宋体" w:cs="宋体"/>
        </w:rPr>
        <w:t>支持根据患者信息自动识别可入住病房。</w:t>
      </w:r>
    </w:p>
    <w:p w14:paraId="43B39556">
      <w:pPr>
        <w:spacing w:line="300" w:lineRule="auto"/>
        <w:ind w:firstLine="480"/>
        <w:rPr>
          <w:rFonts w:ascii="宋体" w:hAnsi="宋体" w:cs="宋体"/>
        </w:rPr>
      </w:pPr>
      <w:r>
        <w:rPr>
          <w:rFonts w:hint="eastAsia" w:ascii="宋体" w:hAnsi="宋体" w:cs="宋体"/>
        </w:rPr>
        <w:t>③患者转科</w:t>
      </w:r>
    </w:p>
    <w:p w14:paraId="1AFD0140">
      <w:pPr>
        <w:spacing w:line="300" w:lineRule="auto"/>
        <w:ind w:firstLine="480"/>
        <w:rPr>
          <w:rFonts w:ascii="宋体" w:hAnsi="宋体" w:cs="宋体"/>
        </w:rPr>
      </w:pPr>
      <w:r>
        <w:rPr>
          <w:rFonts w:hint="eastAsia" w:ascii="宋体" w:hAnsi="宋体" w:cs="宋体"/>
        </w:rPr>
        <w:t>支持与医生下达的转科医嘱进行联动；</w:t>
      </w:r>
    </w:p>
    <w:p w14:paraId="741F3BE8">
      <w:pPr>
        <w:spacing w:line="300" w:lineRule="auto"/>
        <w:ind w:firstLine="480"/>
        <w:rPr>
          <w:rFonts w:ascii="宋体" w:hAnsi="宋体" w:cs="宋体"/>
        </w:rPr>
      </w:pPr>
      <w:r>
        <w:rPr>
          <w:rFonts w:hint="eastAsia" w:ascii="宋体" w:hAnsi="宋体" w:cs="宋体"/>
        </w:rPr>
        <w:t>支持转科未发药品的流向科室选择；</w:t>
      </w:r>
    </w:p>
    <w:p w14:paraId="582D566E">
      <w:pPr>
        <w:spacing w:line="300" w:lineRule="auto"/>
        <w:ind w:firstLine="480"/>
        <w:rPr>
          <w:rFonts w:ascii="宋体" w:hAnsi="宋体" w:cs="宋体"/>
        </w:rPr>
      </w:pPr>
      <w:r>
        <w:rPr>
          <w:rFonts w:hint="eastAsia" w:ascii="宋体" w:hAnsi="宋体" w:cs="宋体"/>
        </w:rPr>
        <w:t>支持转科前的信息校验。</w:t>
      </w:r>
    </w:p>
    <w:p w14:paraId="13AA2BEC">
      <w:pPr>
        <w:spacing w:line="300" w:lineRule="auto"/>
        <w:ind w:firstLine="480"/>
        <w:rPr>
          <w:rFonts w:ascii="宋体" w:hAnsi="宋体" w:cs="宋体"/>
        </w:rPr>
      </w:pPr>
      <w:r>
        <w:rPr>
          <w:rFonts w:hint="eastAsia" w:ascii="宋体" w:hAnsi="宋体" w:cs="宋体"/>
        </w:rPr>
        <w:t>④患者概览</w:t>
      </w:r>
    </w:p>
    <w:p w14:paraId="5905A46B">
      <w:pPr>
        <w:spacing w:line="300" w:lineRule="auto"/>
        <w:ind w:firstLine="480"/>
        <w:rPr>
          <w:rFonts w:ascii="宋体" w:hAnsi="宋体" w:cs="宋体"/>
        </w:rPr>
      </w:pPr>
      <w:r>
        <w:rPr>
          <w:rFonts w:hint="eastAsia" w:ascii="宋体" w:hAnsi="宋体" w:cs="宋体"/>
        </w:rPr>
        <w:t>支持按照时间轴的方式，对病人诊疗过程进行动态展示，显示患者住院日、手术日和时间，以及患者的体征、护理记录单、评分、告知书、处置、手术、用药、检验、检查信息；</w:t>
      </w:r>
    </w:p>
    <w:p w14:paraId="5EA0D88A">
      <w:pPr>
        <w:spacing w:line="300" w:lineRule="auto"/>
        <w:ind w:firstLine="480"/>
        <w:rPr>
          <w:rFonts w:ascii="宋体" w:hAnsi="宋体" w:cs="宋体"/>
        </w:rPr>
      </w:pPr>
      <w:r>
        <w:rPr>
          <w:rFonts w:hint="eastAsia" w:ascii="宋体" w:hAnsi="宋体" w:cs="宋体"/>
        </w:rPr>
        <w:t>支持对患者各项诊疗数据的异常情况进行提示、预警。</w:t>
      </w:r>
    </w:p>
    <w:p w14:paraId="42D908B0">
      <w:pPr>
        <w:spacing w:line="300" w:lineRule="auto"/>
        <w:ind w:firstLine="480"/>
        <w:rPr>
          <w:rFonts w:ascii="宋体" w:hAnsi="宋体" w:cs="宋体"/>
        </w:rPr>
      </w:pPr>
      <w:r>
        <w:rPr>
          <w:rFonts w:hint="eastAsia" w:ascii="宋体" w:hAnsi="宋体" w:cs="宋体"/>
        </w:rPr>
        <w:t>⑤包床借床</w:t>
      </w:r>
    </w:p>
    <w:p w14:paraId="0C69E02F">
      <w:pPr>
        <w:spacing w:line="300" w:lineRule="auto"/>
        <w:ind w:firstLine="480"/>
        <w:rPr>
          <w:rFonts w:ascii="宋体" w:hAnsi="宋体" w:cs="宋体"/>
        </w:rPr>
      </w:pPr>
      <w:r>
        <w:rPr>
          <w:rFonts w:hint="eastAsia" w:ascii="宋体" w:hAnsi="宋体" w:cs="宋体"/>
        </w:rPr>
        <w:t>支持病区包床、借床功能；</w:t>
      </w:r>
    </w:p>
    <w:p w14:paraId="71341B77">
      <w:pPr>
        <w:spacing w:line="300" w:lineRule="auto"/>
        <w:ind w:firstLine="480"/>
        <w:rPr>
          <w:rFonts w:ascii="宋体" w:hAnsi="宋体" w:cs="宋体"/>
        </w:rPr>
      </w:pPr>
      <w:r>
        <w:rPr>
          <w:rFonts w:hint="eastAsia" w:ascii="宋体" w:hAnsi="宋体" w:cs="宋体"/>
        </w:rPr>
        <w:t>支持跨病区包床。</w:t>
      </w:r>
    </w:p>
    <w:p w14:paraId="5BE0E4EC">
      <w:pPr>
        <w:spacing w:line="300" w:lineRule="auto"/>
        <w:ind w:firstLine="480"/>
        <w:rPr>
          <w:rFonts w:ascii="宋体" w:hAnsi="宋体" w:cs="宋体"/>
        </w:rPr>
      </w:pPr>
      <w:r>
        <w:rPr>
          <w:rFonts w:hint="eastAsia" w:ascii="宋体" w:hAnsi="宋体" w:cs="宋体"/>
        </w:rPr>
        <w:t>⑥加床</w:t>
      </w:r>
    </w:p>
    <w:p w14:paraId="61797799">
      <w:pPr>
        <w:spacing w:line="300" w:lineRule="auto"/>
        <w:ind w:firstLine="480"/>
        <w:rPr>
          <w:rFonts w:ascii="宋体" w:hAnsi="宋体" w:cs="宋体"/>
        </w:rPr>
      </w:pPr>
      <w:r>
        <w:rPr>
          <w:rFonts w:hint="eastAsia" w:ascii="宋体" w:hAnsi="宋体" w:cs="宋体"/>
        </w:rPr>
        <w:t>支持自主添加虚拟床位信息的功能；</w:t>
      </w:r>
    </w:p>
    <w:p w14:paraId="308E3D3A">
      <w:pPr>
        <w:spacing w:line="300" w:lineRule="auto"/>
        <w:ind w:firstLine="480"/>
        <w:rPr>
          <w:rFonts w:ascii="宋体" w:hAnsi="宋体" w:cs="宋体"/>
        </w:rPr>
      </w:pPr>
      <w:r>
        <w:rPr>
          <w:rFonts w:hint="eastAsia" w:ascii="宋体" w:hAnsi="宋体" w:cs="宋体"/>
        </w:rPr>
        <w:t>支持虚拟床位限时未使用自动作废。</w:t>
      </w:r>
    </w:p>
    <w:p w14:paraId="09B5BC77">
      <w:pPr>
        <w:spacing w:line="300" w:lineRule="auto"/>
        <w:ind w:firstLine="480"/>
        <w:rPr>
          <w:rFonts w:ascii="宋体" w:hAnsi="宋体" w:cs="宋体"/>
        </w:rPr>
      </w:pPr>
      <w:r>
        <w:rPr>
          <w:rFonts w:hint="eastAsia" w:ascii="宋体" w:hAnsi="宋体" w:cs="宋体"/>
        </w:rPr>
        <w:t>⑦患者预出院</w:t>
      </w:r>
    </w:p>
    <w:p w14:paraId="66F1EA94">
      <w:pPr>
        <w:spacing w:line="300" w:lineRule="auto"/>
        <w:ind w:firstLine="480"/>
        <w:rPr>
          <w:rFonts w:ascii="宋体" w:hAnsi="宋体" w:cs="宋体"/>
        </w:rPr>
      </w:pPr>
      <w:r>
        <w:rPr>
          <w:rFonts w:hint="eastAsia" w:ascii="宋体" w:hAnsi="宋体" w:cs="宋体"/>
        </w:rPr>
        <w:t>支持根据出院医嘱关联待出院病人信息；</w:t>
      </w:r>
    </w:p>
    <w:p w14:paraId="5D13A54A">
      <w:pPr>
        <w:spacing w:line="300" w:lineRule="auto"/>
        <w:ind w:firstLine="480"/>
        <w:rPr>
          <w:rFonts w:ascii="宋体" w:hAnsi="宋体" w:cs="宋体"/>
        </w:rPr>
      </w:pPr>
      <w:r>
        <w:rPr>
          <w:rFonts w:hint="eastAsia" w:ascii="宋体" w:hAnsi="宋体" w:cs="宋体"/>
        </w:rPr>
        <w:t>支持预出院的提醒校验规则；</w:t>
      </w:r>
    </w:p>
    <w:p w14:paraId="2A5104E5">
      <w:pPr>
        <w:spacing w:line="300" w:lineRule="auto"/>
        <w:ind w:firstLine="480"/>
        <w:rPr>
          <w:rFonts w:ascii="宋体" w:hAnsi="宋体" w:cs="宋体"/>
        </w:rPr>
      </w:pPr>
      <w:r>
        <w:rPr>
          <w:rFonts w:hint="eastAsia" w:ascii="宋体" w:hAnsi="宋体" w:cs="宋体"/>
        </w:rPr>
        <w:t>支持限制预出院校验规则；</w:t>
      </w:r>
    </w:p>
    <w:p w14:paraId="6110F5C4">
      <w:pPr>
        <w:spacing w:line="300" w:lineRule="auto"/>
        <w:ind w:firstLine="480"/>
        <w:rPr>
          <w:rFonts w:ascii="宋体" w:hAnsi="宋体" w:cs="宋体"/>
        </w:rPr>
      </w:pPr>
      <w:r>
        <w:rPr>
          <w:rFonts w:hint="eastAsia" w:ascii="宋体" w:hAnsi="宋体" w:cs="宋体"/>
        </w:rPr>
        <w:t>支持列出预出院校验明细内容，并根据限制类型用不同的颜色予以区分；</w:t>
      </w:r>
    </w:p>
    <w:p w14:paraId="210678E1">
      <w:pPr>
        <w:spacing w:line="300" w:lineRule="auto"/>
        <w:ind w:firstLine="480"/>
        <w:rPr>
          <w:rFonts w:ascii="宋体" w:hAnsi="宋体" w:cs="宋体"/>
        </w:rPr>
      </w:pPr>
      <w:r>
        <w:rPr>
          <w:rFonts w:hint="eastAsia" w:ascii="宋体" w:hAnsi="宋体" w:cs="宋体"/>
        </w:rPr>
        <w:t>支持打印出院凭证。</w:t>
      </w:r>
    </w:p>
    <w:p w14:paraId="17FA512A">
      <w:pPr>
        <w:spacing w:line="300" w:lineRule="auto"/>
        <w:ind w:firstLine="480"/>
        <w:rPr>
          <w:rFonts w:ascii="宋体" w:hAnsi="宋体" w:cs="宋体"/>
        </w:rPr>
      </w:pPr>
      <w:r>
        <w:rPr>
          <w:rFonts w:hint="eastAsia" w:ascii="宋体" w:hAnsi="宋体" w:cs="宋体"/>
        </w:rPr>
        <w:t>⑧患者出院</w:t>
      </w:r>
    </w:p>
    <w:p w14:paraId="49AEE1DA">
      <w:pPr>
        <w:spacing w:line="300" w:lineRule="auto"/>
        <w:ind w:firstLine="480"/>
        <w:rPr>
          <w:rFonts w:ascii="宋体" w:hAnsi="宋体" w:cs="宋体"/>
        </w:rPr>
      </w:pPr>
      <w:r>
        <w:rPr>
          <w:rFonts w:hint="eastAsia" w:ascii="宋体" w:hAnsi="宋体" w:cs="宋体"/>
        </w:rPr>
        <w:t>支持显示所有未结算病人，查看病人的基本住院信息的功能；</w:t>
      </w:r>
    </w:p>
    <w:p w14:paraId="2EC3B026">
      <w:pPr>
        <w:spacing w:line="300" w:lineRule="auto"/>
        <w:ind w:firstLine="480"/>
        <w:rPr>
          <w:rFonts w:ascii="宋体" w:hAnsi="宋体" w:cs="宋体"/>
        </w:rPr>
      </w:pPr>
      <w:r>
        <w:rPr>
          <w:rFonts w:hint="eastAsia" w:ascii="宋体" w:hAnsi="宋体" w:cs="宋体"/>
        </w:rPr>
        <w:t>支持在护士站床边结算；</w:t>
      </w:r>
    </w:p>
    <w:p w14:paraId="5A1FB418">
      <w:pPr>
        <w:spacing w:line="300" w:lineRule="auto"/>
        <w:ind w:firstLine="480"/>
        <w:rPr>
          <w:rFonts w:ascii="宋体" w:hAnsi="宋体" w:cs="宋体"/>
        </w:rPr>
      </w:pPr>
      <w:r>
        <w:rPr>
          <w:rFonts w:hint="eastAsia" w:ascii="宋体" w:hAnsi="宋体" w:cs="宋体"/>
        </w:rPr>
        <w:t>支持查看患者所有预交款明细。</w:t>
      </w:r>
    </w:p>
    <w:p w14:paraId="098EB246">
      <w:pPr>
        <w:spacing w:line="300" w:lineRule="auto"/>
        <w:ind w:firstLine="480"/>
        <w:rPr>
          <w:rFonts w:ascii="宋体" w:hAnsi="宋体" w:cs="宋体"/>
        </w:rPr>
      </w:pPr>
      <w:r>
        <w:rPr>
          <w:rFonts w:hint="eastAsia" w:ascii="宋体" w:hAnsi="宋体" w:cs="宋体"/>
        </w:rPr>
        <w:t>3.2.3.3医嘱业务</w:t>
      </w:r>
    </w:p>
    <w:p w14:paraId="4D2B383C">
      <w:pPr>
        <w:spacing w:line="300" w:lineRule="auto"/>
        <w:ind w:firstLine="480"/>
        <w:rPr>
          <w:rFonts w:ascii="宋体" w:hAnsi="宋体" w:cs="宋体"/>
        </w:rPr>
      </w:pPr>
      <w:r>
        <w:rPr>
          <w:rFonts w:hint="eastAsia" w:ascii="宋体" w:hAnsi="宋体" w:cs="宋体"/>
        </w:rPr>
        <w:t>①生成执行计划</w:t>
      </w:r>
    </w:p>
    <w:p w14:paraId="5D716897">
      <w:pPr>
        <w:spacing w:line="300" w:lineRule="auto"/>
        <w:ind w:firstLine="480"/>
        <w:rPr>
          <w:rFonts w:ascii="宋体" w:hAnsi="宋体" w:cs="宋体"/>
        </w:rPr>
      </w:pPr>
      <w:r>
        <w:rPr>
          <w:rFonts w:hint="eastAsia" w:ascii="宋体" w:hAnsi="宋体" w:cs="宋体"/>
        </w:rPr>
        <w:t>支持自动生成待执行计划；</w:t>
      </w:r>
    </w:p>
    <w:p w14:paraId="6D9848FB">
      <w:pPr>
        <w:spacing w:line="300" w:lineRule="auto"/>
        <w:ind w:firstLine="480"/>
        <w:rPr>
          <w:rFonts w:ascii="宋体" w:hAnsi="宋体" w:cs="宋体"/>
        </w:rPr>
      </w:pPr>
      <w:r>
        <w:rPr>
          <w:rFonts w:hint="eastAsia" w:ascii="宋体" w:hAnsi="宋体" w:cs="宋体"/>
        </w:rPr>
        <w:t>支持按病人、医嘱类型选择性的执行；</w:t>
      </w:r>
    </w:p>
    <w:p w14:paraId="770F6312">
      <w:pPr>
        <w:spacing w:line="300" w:lineRule="auto"/>
        <w:ind w:firstLine="480"/>
        <w:rPr>
          <w:rFonts w:ascii="宋体" w:hAnsi="宋体" w:cs="宋体"/>
        </w:rPr>
      </w:pPr>
      <w:r>
        <w:rPr>
          <w:rFonts w:hint="eastAsia" w:ascii="宋体" w:hAnsi="宋体" w:cs="宋体"/>
        </w:rPr>
        <w:t>支持根据参数配置确定在生成执行计划时是否进行项目收费；</w:t>
      </w:r>
    </w:p>
    <w:p w14:paraId="44D3249A">
      <w:pPr>
        <w:spacing w:line="300" w:lineRule="auto"/>
        <w:ind w:firstLine="480"/>
        <w:rPr>
          <w:rFonts w:ascii="宋体" w:hAnsi="宋体" w:cs="宋体"/>
        </w:rPr>
      </w:pPr>
      <w:r>
        <w:rPr>
          <w:rFonts w:hint="eastAsia" w:ascii="宋体" w:hAnsi="宋体" w:cs="宋体"/>
        </w:rPr>
        <w:t>支持医嘱费用录入功能；</w:t>
      </w:r>
    </w:p>
    <w:p w14:paraId="40A68A55">
      <w:pPr>
        <w:spacing w:line="300" w:lineRule="auto"/>
        <w:ind w:firstLine="480"/>
        <w:rPr>
          <w:rFonts w:ascii="宋体" w:hAnsi="宋体" w:cs="宋体"/>
        </w:rPr>
      </w:pPr>
      <w:r>
        <w:rPr>
          <w:rFonts w:hint="eastAsia" w:ascii="宋体" w:hAnsi="宋体" w:cs="宋体"/>
        </w:rPr>
        <w:t>支持长期费用录入，提供手动及系统自动计费功能；</w:t>
      </w:r>
    </w:p>
    <w:p w14:paraId="5D212B58">
      <w:pPr>
        <w:spacing w:line="300" w:lineRule="auto"/>
        <w:ind w:firstLine="480"/>
        <w:rPr>
          <w:rFonts w:ascii="宋体" w:hAnsi="宋体" w:cs="宋体"/>
        </w:rPr>
      </w:pPr>
      <w:r>
        <w:rPr>
          <w:rFonts w:hint="eastAsia" w:ascii="宋体" w:hAnsi="宋体" w:cs="宋体"/>
        </w:rPr>
        <w:t>支持根据医嘱项目提供定制的计费方式。</w:t>
      </w:r>
    </w:p>
    <w:p w14:paraId="684AEDC1">
      <w:pPr>
        <w:spacing w:line="300" w:lineRule="auto"/>
        <w:ind w:firstLine="480"/>
        <w:rPr>
          <w:rFonts w:ascii="宋体" w:hAnsi="宋体" w:cs="宋体"/>
        </w:rPr>
      </w:pPr>
      <w:r>
        <w:rPr>
          <w:rFonts w:hint="eastAsia" w:ascii="宋体" w:hAnsi="宋体" w:cs="宋体"/>
        </w:rPr>
        <w:t>②药品请领</w:t>
      </w:r>
    </w:p>
    <w:p w14:paraId="7C3B4A8B">
      <w:pPr>
        <w:spacing w:line="300" w:lineRule="auto"/>
        <w:ind w:firstLine="480"/>
        <w:rPr>
          <w:rFonts w:ascii="宋体" w:hAnsi="宋体" w:cs="宋体"/>
        </w:rPr>
      </w:pPr>
      <w:r>
        <w:rPr>
          <w:rFonts w:hint="eastAsia" w:ascii="宋体" w:hAnsi="宋体" w:cs="宋体"/>
        </w:rPr>
        <w:t>支持根据执行计划中的药品医嘱生成待请领药品信息；</w:t>
      </w:r>
    </w:p>
    <w:p w14:paraId="14822F94">
      <w:pPr>
        <w:spacing w:line="300" w:lineRule="auto"/>
        <w:ind w:firstLine="480"/>
        <w:rPr>
          <w:rFonts w:ascii="宋体" w:hAnsi="宋体" w:cs="宋体"/>
        </w:rPr>
      </w:pPr>
      <w:r>
        <w:rPr>
          <w:rFonts w:hint="eastAsia" w:ascii="宋体" w:hAnsi="宋体" w:cs="宋体"/>
        </w:rPr>
        <w:t>支持按病人列表进行过滤操作；</w:t>
      </w:r>
    </w:p>
    <w:p w14:paraId="189D646F">
      <w:pPr>
        <w:spacing w:line="300" w:lineRule="auto"/>
        <w:ind w:firstLine="480"/>
        <w:rPr>
          <w:rFonts w:ascii="宋体" w:hAnsi="宋体" w:cs="宋体"/>
        </w:rPr>
      </w:pPr>
      <w:r>
        <w:rPr>
          <w:rFonts w:hint="eastAsia" w:ascii="宋体" w:hAnsi="宋体" w:cs="宋体"/>
        </w:rPr>
        <w:t>支持按药品类型进行过滤申领；</w:t>
      </w:r>
    </w:p>
    <w:p w14:paraId="6FFE23E7">
      <w:pPr>
        <w:spacing w:line="300" w:lineRule="auto"/>
        <w:ind w:firstLine="480"/>
        <w:rPr>
          <w:rFonts w:ascii="宋体" w:hAnsi="宋体" w:cs="宋体"/>
        </w:rPr>
      </w:pPr>
      <w:r>
        <w:rPr>
          <w:rFonts w:hint="eastAsia" w:ascii="宋体" w:hAnsi="宋体" w:cs="宋体"/>
        </w:rPr>
        <w:t>支持在界面中完成发药请领、退药请领、取消请领的操作。</w:t>
      </w:r>
    </w:p>
    <w:p w14:paraId="6E390C09">
      <w:pPr>
        <w:spacing w:line="300" w:lineRule="auto"/>
        <w:ind w:firstLine="480"/>
        <w:rPr>
          <w:rFonts w:ascii="宋体" w:hAnsi="宋体" w:cs="宋体"/>
        </w:rPr>
      </w:pPr>
      <w:r>
        <w:rPr>
          <w:rFonts w:hint="eastAsia" w:ascii="宋体" w:hAnsi="宋体" w:cs="宋体"/>
        </w:rPr>
        <w:t>③卡片管理</w:t>
      </w:r>
    </w:p>
    <w:p w14:paraId="24718877">
      <w:pPr>
        <w:spacing w:line="300" w:lineRule="auto"/>
        <w:ind w:firstLine="480"/>
        <w:rPr>
          <w:rFonts w:ascii="宋体" w:hAnsi="宋体" w:cs="宋体"/>
        </w:rPr>
      </w:pPr>
      <w:r>
        <w:rPr>
          <w:rFonts w:hint="eastAsia" w:ascii="宋体" w:hAnsi="宋体" w:cs="宋体"/>
        </w:rPr>
        <w:t>支持多种方式检索、过滤数据；</w:t>
      </w:r>
    </w:p>
    <w:p w14:paraId="0F41F10D">
      <w:pPr>
        <w:spacing w:line="300" w:lineRule="auto"/>
        <w:ind w:firstLine="480"/>
        <w:rPr>
          <w:rFonts w:ascii="宋体" w:hAnsi="宋体" w:cs="宋体"/>
        </w:rPr>
      </w:pPr>
      <w:r>
        <w:rPr>
          <w:rFonts w:hint="eastAsia" w:ascii="宋体" w:hAnsi="宋体" w:cs="宋体"/>
        </w:rPr>
        <w:t>支持按照不同卡片类型进行筛选打印操作；</w:t>
      </w:r>
    </w:p>
    <w:p w14:paraId="430A55AF">
      <w:pPr>
        <w:spacing w:line="300" w:lineRule="auto"/>
        <w:ind w:firstLine="480"/>
        <w:rPr>
          <w:rFonts w:ascii="宋体" w:hAnsi="宋体" w:cs="宋体"/>
        </w:rPr>
      </w:pPr>
      <w:r>
        <w:rPr>
          <w:rFonts w:hint="eastAsia" w:ascii="宋体" w:hAnsi="宋体" w:cs="宋体"/>
        </w:rPr>
        <w:t>支持卡片格式自定义。</w:t>
      </w:r>
    </w:p>
    <w:p w14:paraId="1D38967C">
      <w:pPr>
        <w:spacing w:line="300" w:lineRule="auto"/>
        <w:ind w:firstLine="480"/>
        <w:rPr>
          <w:rFonts w:ascii="宋体" w:hAnsi="宋体" w:cs="宋体"/>
        </w:rPr>
      </w:pPr>
      <w:r>
        <w:rPr>
          <w:rFonts w:hint="eastAsia" w:ascii="宋体" w:hAnsi="宋体" w:cs="宋体"/>
        </w:rPr>
        <w:t>④医嘱签名</w:t>
      </w:r>
    </w:p>
    <w:p w14:paraId="17E0A27B">
      <w:pPr>
        <w:spacing w:line="300" w:lineRule="auto"/>
        <w:ind w:firstLine="480"/>
        <w:rPr>
          <w:rFonts w:ascii="宋体" w:hAnsi="宋体" w:cs="宋体"/>
        </w:rPr>
      </w:pPr>
      <w:r>
        <w:rPr>
          <w:rFonts w:hint="eastAsia" w:ascii="宋体" w:hAnsi="宋体" w:cs="宋体"/>
        </w:rPr>
        <w:t>支持按多条件过滤；</w:t>
      </w:r>
    </w:p>
    <w:p w14:paraId="0A1F0CA6">
      <w:pPr>
        <w:spacing w:line="300" w:lineRule="auto"/>
        <w:ind w:firstLine="480"/>
        <w:rPr>
          <w:rFonts w:ascii="宋体" w:hAnsi="宋体" w:cs="宋体"/>
        </w:rPr>
      </w:pPr>
      <w:r>
        <w:rPr>
          <w:rFonts w:hint="eastAsia" w:ascii="宋体" w:hAnsi="宋体" w:cs="宋体"/>
        </w:rPr>
        <w:t>支持输血双签名；</w:t>
      </w:r>
    </w:p>
    <w:p w14:paraId="6291B1C6">
      <w:pPr>
        <w:spacing w:line="300" w:lineRule="auto"/>
        <w:ind w:firstLine="480"/>
        <w:rPr>
          <w:rFonts w:ascii="宋体" w:hAnsi="宋体" w:cs="宋体"/>
        </w:rPr>
      </w:pPr>
      <w:r>
        <w:rPr>
          <w:rFonts w:hint="eastAsia" w:ascii="宋体" w:hAnsi="宋体" w:cs="宋体"/>
        </w:rPr>
        <w:t>支持皮试医嘱皮试液标志显示；</w:t>
      </w:r>
    </w:p>
    <w:p w14:paraId="220C7C97">
      <w:pPr>
        <w:spacing w:line="300" w:lineRule="auto"/>
        <w:ind w:firstLine="480"/>
        <w:rPr>
          <w:rFonts w:ascii="宋体" w:hAnsi="宋体" w:cs="宋体"/>
        </w:rPr>
      </w:pPr>
      <w:r>
        <w:rPr>
          <w:rFonts w:hint="eastAsia" w:ascii="宋体" w:hAnsi="宋体" w:cs="宋体"/>
        </w:rPr>
        <w:t>支持皮试双签名，皮试禁用设置；</w:t>
      </w:r>
    </w:p>
    <w:p w14:paraId="33907D76">
      <w:pPr>
        <w:spacing w:line="300" w:lineRule="auto"/>
        <w:ind w:firstLine="480"/>
        <w:rPr>
          <w:rFonts w:ascii="宋体" w:hAnsi="宋体" w:cs="宋体"/>
        </w:rPr>
      </w:pPr>
      <w:r>
        <w:rPr>
          <w:rFonts w:hint="eastAsia" w:ascii="宋体" w:hAnsi="宋体" w:cs="宋体"/>
        </w:rPr>
        <w:t>支持阳性皮试医嘱自动停嘱；</w:t>
      </w:r>
    </w:p>
    <w:p w14:paraId="6307E96F">
      <w:pPr>
        <w:spacing w:line="300" w:lineRule="auto"/>
        <w:ind w:firstLine="480"/>
        <w:rPr>
          <w:rFonts w:ascii="宋体" w:hAnsi="宋体" w:cs="宋体"/>
        </w:rPr>
      </w:pPr>
      <w:r>
        <w:rPr>
          <w:rFonts w:hint="eastAsia" w:ascii="宋体" w:hAnsi="宋体" w:cs="宋体"/>
        </w:rPr>
        <w:t>支持阳性皮试结果自动同步医生站；</w:t>
      </w:r>
    </w:p>
    <w:p w14:paraId="5F7625E8">
      <w:pPr>
        <w:spacing w:line="300" w:lineRule="auto"/>
        <w:ind w:firstLine="480"/>
        <w:rPr>
          <w:rFonts w:ascii="宋体" w:hAnsi="宋体" w:cs="宋体"/>
        </w:rPr>
      </w:pPr>
      <w:r>
        <w:rPr>
          <w:rFonts w:hint="eastAsia" w:ascii="宋体" w:hAnsi="宋体" w:cs="宋体"/>
        </w:rPr>
        <w:t>支持自动同步签名至医嘱单；</w:t>
      </w:r>
    </w:p>
    <w:p w14:paraId="10C31FB3">
      <w:pPr>
        <w:spacing w:line="300" w:lineRule="auto"/>
        <w:ind w:firstLine="480"/>
        <w:rPr>
          <w:rFonts w:ascii="宋体" w:hAnsi="宋体" w:cs="宋体"/>
        </w:rPr>
      </w:pPr>
      <w:r>
        <w:rPr>
          <w:rFonts w:hint="eastAsia" w:ascii="宋体" w:hAnsi="宋体" w:cs="宋体"/>
        </w:rPr>
        <w:t>支持同步PDA执行签名；</w:t>
      </w:r>
    </w:p>
    <w:p w14:paraId="0C985BA5">
      <w:pPr>
        <w:spacing w:line="300" w:lineRule="auto"/>
        <w:ind w:firstLine="480"/>
        <w:rPr>
          <w:rFonts w:ascii="宋体" w:hAnsi="宋体" w:cs="宋体"/>
        </w:rPr>
      </w:pPr>
      <w:r>
        <w:rPr>
          <w:rFonts w:hint="eastAsia" w:ascii="宋体" w:hAnsi="宋体" w:cs="宋体"/>
        </w:rPr>
        <w:t>支持签名撤销、修改的权限控制。</w:t>
      </w:r>
    </w:p>
    <w:p w14:paraId="7ED8E4B8">
      <w:pPr>
        <w:spacing w:line="300" w:lineRule="auto"/>
        <w:ind w:firstLine="480"/>
        <w:rPr>
          <w:rFonts w:ascii="宋体" w:hAnsi="宋体" w:cs="宋体"/>
        </w:rPr>
      </w:pPr>
      <w:r>
        <w:rPr>
          <w:rFonts w:hint="eastAsia" w:ascii="宋体" w:hAnsi="宋体" w:cs="宋体"/>
        </w:rPr>
        <w:t>⑤医嘱撤销审核</w:t>
      </w:r>
    </w:p>
    <w:p w14:paraId="4948EE53">
      <w:pPr>
        <w:spacing w:line="300" w:lineRule="auto"/>
        <w:ind w:firstLine="480"/>
        <w:rPr>
          <w:rFonts w:ascii="宋体" w:hAnsi="宋体" w:cs="宋体"/>
        </w:rPr>
      </w:pPr>
      <w:r>
        <w:rPr>
          <w:rFonts w:hint="eastAsia" w:ascii="宋体" w:hAnsi="宋体" w:cs="宋体"/>
        </w:rPr>
        <w:t>支持列出所有待审核的撤销申请；</w:t>
      </w:r>
    </w:p>
    <w:p w14:paraId="5F70B809">
      <w:pPr>
        <w:spacing w:line="300" w:lineRule="auto"/>
        <w:ind w:firstLine="480"/>
        <w:rPr>
          <w:rFonts w:ascii="宋体" w:hAnsi="宋体" w:cs="宋体"/>
        </w:rPr>
      </w:pPr>
      <w:r>
        <w:rPr>
          <w:rFonts w:hint="eastAsia" w:ascii="宋体" w:hAnsi="宋体" w:cs="宋体"/>
        </w:rPr>
        <w:t>支持多种条件过滤方式；</w:t>
      </w:r>
    </w:p>
    <w:p w14:paraId="2F9DB4B4">
      <w:pPr>
        <w:spacing w:line="300" w:lineRule="auto"/>
        <w:ind w:firstLine="480"/>
        <w:rPr>
          <w:rFonts w:ascii="宋体" w:hAnsi="宋体" w:cs="宋体"/>
        </w:rPr>
      </w:pPr>
      <w:r>
        <w:rPr>
          <w:rFonts w:hint="eastAsia" w:ascii="宋体" w:hAnsi="宋体" w:cs="宋体"/>
        </w:rPr>
        <w:t>支持医嘱撤销审核权限控制。</w:t>
      </w:r>
    </w:p>
    <w:p w14:paraId="60BE65A9">
      <w:pPr>
        <w:spacing w:line="300" w:lineRule="auto"/>
        <w:ind w:firstLine="480"/>
        <w:rPr>
          <w:rFonts w:ascii="宋体" w:hAnsi="宋体" w:cs="宋体"/>
        </w:rPr>
      </w:pPr>
      <w:r>
        <w:rPr>
          <w:rFonts w:hint="eastAsia" w:ascii="宋体" w:hAnsi="宋体" w:cs="宋体"/>
        </w:rPr>
        <w:t>⑥医嘱变更单</w:t>
      </w:r>
    </w:p>
    <w:p w14:paraId="4CB23D29">
      <w:pPr>
        <w:spacing w:line="300" w:lineRule="auto"/>
        <w:ind w:firstLine="480"/>
        <w:rPr>
          <w:rFonts w:ascii="宋体" w:hAnsi="宋体" w:cs="宋体"/>
        </w:rPr>
      </w:pPr>
      <w:r>
        <w:rPr>
          <w:rFonts w:hint="eastAsia" w:ascii="宋体" w:hAnsi="宋体" w:cs="宋体"/>
        </w:rPr>
        <w:t>支持多条件筛选；</w:t>
      </w:r>
    </w:p>
    <w:p w14:paraId="581C6900">
      <w:pPr>
        <w:spacing w:line="300" w:lineRule="auto"/>
        <w:ind w:firstLine="480"/>
        <w:rPr>
          <w:rFonts w:ascii="宋体" w:hAnsi="宋体" w:cs="宋体"/>
        </w:rPr>
      </w:pPr>
      <w:r>
        <w:rPr>
          <w:rFonts w:hint="eastAsia" w:ascii="宋体" w:hAnsi="宋体" w:cs="宋体"/>
        </w:rPr>
        <w:t>支持通过唯一变更单号查询与之相关的变更内容信息。</w:t>
      </w:r>
    </w:p>
    <w:p w14:paraId="0677577A">
      <w:pPr>
        <w:spacing w:line="300" w:lineRule="auto"/>
        <w:ind w:firstLine="480"/>
        <w:rPr>
          <w:rFonts w:ascii="宋体" w:hAnsi="宋体" w:cs="宋体"/>
        </w:rPr>
      </w:pPr>
      <w:r>
        <w:rPr>
          <w:rFonts w:hint="eastAsia" w:ascii="宋体" w:hAnsi="宋体" w:cs="宋体"/>
        </w:rPr>
        <w:t>⑦医嘱退药</w:t>
      </w:r>
    </w:p>
    <w:p w14:paraId="33F73C6E">
      <w:pPr>
        <w:spacing w:line="300" w:lineRule="auto"/>
        <w:ind w:firstLine="480"/>
        <w:rPr>
          <w:rFonts w:ascii="宋体" w:hAnsi="宋体" w:cs="宋体"/>
        </w:rPr>
      </w:pPr>
      <w:r>
        <w:rPr>
          <w:rFonts w:hint="eastAsia" w:ascii="宋体" w:hAnsi="宋体" w:cs="宋体"/>
        </w:rPr>
        <w:t>支持显示已退药品列表；</w:t>
      </w:r>
    </w:p>
    <w:p w14:paraId="0F53F00A">
      <w:pPr>
        <w:spacing w:line="300" w:lineRule="auto"/>
        <w:ind w:firstLine="480"/>
        <w:rPr>
          <w:rFonts w:ascii="宋体" w:hAnsi="宋体" w:cs="宋体"/>
        </w:rPr>
      </w:pPr>
      <w:r>
        <w:rPr>
          <w:rFonts w:hint="eastAsia" w:ascii="宋体" w:hAnsi="宋体" w:cs="宋体"/>
        </w:rPr>
        <w:t>支持按药品进行退药；</w:t>
      </w:r>
    </w:p>
    <w:p w14:paraId="08FD6504">
      <w:pPr>
        <w:spacing w:line="300" w:lineRule="auto"/>
        <w:ind w:firstLine="480"/>
        <w:rPr>
          <w:rFonts w:ascii="宋体" w:hAnsi="宋体" w:cs="宋体"/>
        </w:rPr>
      </w:pPr>
      <w:r>
        <w:rPr>
          <w:rFonts w:hint="eastAsia" w:ascii="宋体" w:hAnsi="宋体" w:cs="宋体"/>
        </w:rPr>
        <w:t>支持不同条件的检索方式；</w:t>
      </w:r>
    </w:p>
    <w:p w14:paraId="0F143881">
      <w:pPr>
        <w:spacing w:line="300" w:lineRule="auto"/>
        <w:ind w:firstLine="480"/>
        <w:rPr>
          <w:rFonts w:ascii="宋体" w:hAnsi="宋体" w:cs="宋体"/>
        </w:rPr>
      </w:pPr>
      <w:r>
        <w:rPr>
          <w:rFonts w:hint="eastAsia" w:ascii="宋体" w:hAnsi="宋体" w:cs="宋体"/>
        </w:rPr>
        <w:t>支持成组药品退药操作；</w:t>
      </w:r>
    </w:p>
    <w:p w14:paraId="4FF04D92">
      <w:pPr>
        <w:spacing w:line="300" w:lineRule="auto"/>
        <w:ind w:firstLine="480"/>
        <w:rPr>
          <w:rFonts w:ascii="宋体" w:hAnsi="宋体" w:cs="宋体"/>
        </w:rPr>
      </w:pPr>
      <w:r>
        <w:rPr>
          <w:rFonts w:hint="eastAsia" w:ascii="宋体" w:hAnsi="宋体" w:cs="宋体"/>
        </w:rPr>
        <w:t>支持部分退药及全部退药；</w:t>
      </w:r>
    </w:p>
    <w:p w14:paraId="311BE616">
      <w:pPr>
        <w:spacing w:line="300" w:lineRule="auto"/>
        <w:ind w:firstLine="480"/>
        <w:rPr>
          <w:rFonts w:ascii="宋体" w:hAnsi="宋体" w:cs="宋体"/>
        </w:rPr>
      </w:pPr>
      <w:r>
        <w:rPr>
          <w:rFonts w:hint="eastAsia" w:ascii="宋体" w:hAnsi="宋体" w:cs="宋体"/>
        </w:rPr>
        <w:t>支持删除已申请退药但药房未确认退药的药品；</w:t>
      </w:r>
    </w:p>
    <w:p w14:paraId="106A0C96">
      <w:pPr>
        <w:spacing w:line="300" w:lineRule="auto"/>
        <w:ind w:firstLine="480"/>
        <w:rPr>
          <w:rFonts w:ascii="宋体" w:hAnsi="宋体" w:cs="宋体"/>
        </w:rPr>
      </w:pPr>
      <w:r>
        <w:rPr>
          <w:rFonts w:hint="eastAsia" w:ascii="宋体" w:hAnsi="宋体" w:cs="宋体"/>
        </w:rPr>
        <w:t>支持对已请领未发药的医嘱进行取消发药；</w:t>
      </w:r>
    </w:p>
    <w:p w14:paraId="41B765EC">
      <w:pPr>
        <w:spacing w:line="300" w:lineRule="auto"/>
        <w:ind w:firstLine="480"/>
        <w:rPr>
          <w:rFonts w:ascii="宋体" w:hAnsi="宋体" w:cs="宋体"/>
        </w:rPr>
      </w:pPr>
      <w:r>
        <w:rPr>
          <w:rFonts w:hint="eastAsia" w:ascii="宋体" w:hAnsi="宋体" w:cs="宋体"/>
        </w:rPr>
        <w:t>支持定制退药单格式。</w:t>
      </w:r>
    </w:p>
    <w:p w14:paraId="54188EF6">
      <w:pPr>
        <w:spacing w:line="300" w:lineRule="auto"/>
        <w:ind w:firstLine="480"/>
        <w:rPr>
          <w:rFonts w:ascii="宋体" w:hAnsi="宋体" w:cs="宋体"/>
        </w:rPr>
      </w:pPr>
      <w:r>
        <w:rPr>
          <w:rFonts w:hint="eastAsia" w:ascii="宋体" w:hAnsi="宋体" w:cs="宋体"/>
        </w:rPr>
        <w:t>⑧医嘱查询</w:t>
      </w:r>
    </w:p>
    <w:p w14:paraId="5EEE9043">
      <w:pPr>
        <w:spacing w:line="300" w:lineRule="auto"/>
        <w:ind w:firstLine="480"/>
        <w:rPr>
          <w:rFonts w:ascii="宋体" w:hAnsi="宋体" w:cs="宋体"/>
        </w:rPr>
      </w:pPr>
      <w:r>
        <w:rPr>
          <w:rFonts w:hint="eastAsia" w:ascii="宋体" w:hAnsi="宋体" w:cs="宋体"/>
        </w:rPr>
        <w:t>支持查询患者所有医嘱列表；</w:t>
      </w:r>
    </w:p>
    <w:p w14:paraId="1015EB88">
      <w:pPr>
        <w:spacing w:line="300" w:lineRule="auto"/>
        <w:ind w:firstLine="480"/>
        <w:rPr>
          <w:rFonts w:ascii="宋体" w:hAnsi="宋体" w:cs="宋体"/>
        </w:rPr>
      </w:pPr>
      <w:r>
        <w:rPr>
          <w:rFonts w:hint="eastAsia" w:ascii="宋体" w:hAnsi="宋体" w:cs="宋体"/>
        </w:rPr>
        <w:t>支持查询科室或患者药品医嘱的发药记录；</w:t>
      </w:r>
    </w:p>
    <w:p w14:paraId="4E78319B">
      <w:pPr>
        <w:spacing w:line="300" w:lineRule="auto"/>
        <w:ind w:firstLine="480"/>
        <w:rPr>
          <w:rFonts w:ascii="宋体" w:hAnsi="宋体" w:cs="宋体"/>
        </w:rPr>
      </w:pPr>
      <w:r>
        <w:rPr>
          <w:rFonts w:hint="eastAsia" w:ascii="宋体" w:hAnsi="宋体" w:cs="宋体"/>
        </w:rPr>
        <w:t>支持查询病人医嘱的费用明细；</w:t>
      </w:r>
    </w:p>
    <w:p w14:paraId="74F7DBBC">
      <w:pPr>
        <w:spacing w:line="300" w:lineRule="auto"/>
        <w:ind w:firstLine="480"/>
        <w:rPr>
          <w:rFonts w:ascii="宋体" w:hAnsi="宋体" w:cs="宋体"/>
        </w:rPr>
      </w:pPr>
      <w:r>
        <w:rPr>
          <w:rFonts w:hint="eastAsia" w:ascii="宋体" w:hAnsi="宋体" w:cs="宋体"/>
        </w:rPr>
        <w:t>支持查看患者的医嘱执行明细。</w:t>
      </w:r>
    </w:p>
    <w:p w14:paraId="29181AFB">
      <w:pPr>
        <w:spacing w:line="300" w:lineRule="auto"/>
        <w:ind w:firstLine="480"/>
        <w:rPr>
          <w:rFonts w:ascii="宋体" w:hAnsi="宋体" w:cs="宋体"/>
        </w:rPr>
      </w:pPr>
      <w:r>
        <w:rPr>
          <w:rFonts w:hint="eastAsia" w:ascii="宋体" w:hAnsi="宋体" w:cs="宋体"/>
        </w:rPr>
        <w:t>⑨检验（检验系统对接）</w:t>
      </w:r>
    </w:p>
    <w:p w14:paraId="10A55397">
      <w:pPr>
        <w:spacing w:line="300" w:lineRule="auto"/>
        <w:ind w:firstLine="480"/>
        <w:rPr>
          <w:rFonts w:ascii="宋体" w:hAnsi="宋体" w:cs="宋体"/>
        </w:rPr>
      </w:pPr>
      <w:r>
        <w:rPr>
          <w:rFonts w:hint="eastAsia" w:ascii="宋体" w:hAnsi="宋体" w:cs="宋体"/>
        </w:rPr>
        <w:t>⑩检验条码打印</w:t>
      </w:r>
    </w:p>
    <w:p w14:paraId="09321E4A">
      <w:pPr>
        <w:spacing w:line="300" w:lineRule="auto"/>
        <w:ind w:firstLine="480"/>
        <w:rPr>
          <w:rFonts w:ascii="宋体" w:hAnsi="宋体" w:cs="宋体"/>
        </w:rPr>
      </w:pPr>
      <w:r>
        <w:rPr>
          <w:rFonts w:hint="eastAsia" w:ascii="宋体" w:hAnsi="宋体" w:cs="宋体"/>
        </w:rPr>
        <w:t>支持多种条件过滤方式；</w:t>
      </w:r>
    </w:p>
    <w:p w14:paraId="3BE7C6AF">
      <w:pPr>
        <w:spacing w:line="300" w:lineRule="auto"/>
        <w:ind w:firstLine="480"/>
        <w:rPr>
          <w:rFonts w:ascii="宋体" w:hAnsi="宋体" w:cs="宋体"/>
        </w:rPr>
      </w:pPr>
      <w:r>
        <w:rPr>
          <w:rFonts w:hint="eastAsia" w:ascii="宋体" w:hAnsi="宋体" w:cs="宋体"/>
        </w:rPr>
        <w:t>支持按病人序号、样本类型、检验科室、采集部位、化验分类、容器、急诊标志、期望检验日期和时间合并检验项目规则生成检验条码；</w:t>
      </w:r>
    </w:p>
    <w:p w14:paraId="4F52EF7D">
      <w:pPr>
        <w:spacing w:line="300" w:lineRule="auto"/>
        <w:ind w:firstLine="480"/>
        <w:rPr>
          <w:rFonts w:ascii="宋体" w:hAnsi="宋体" w:cs="宋体"/>
        </w:rPr>
      </w:pPr>
      <w:r>
        <w:rPr>
          <w:rFonts w:hint="eastAsia" w:ascii="宋体" w:hAnsi="宋体" w:cs="宋体"/>
        </w:rPr>
        <w:t>支持自定义条码格式。</w:t>
      </w:r>
    </w:p>
    <w:p w14:paraId="61D4CE0B">
      <w:pPr>
        <w:spacing w:line="300" w:lineRule="auto"/>
        <w:ind w:firstLine="480"/>
        <w:rPr>
          <w:rFonts w:ascii="宋体" w:hAnsi="宋体" w:cs="宋体"/>
        </w:rPr>
      </w:pPr>
      <w:r>
        <w:rPr>
          <w:rFonts w:ascii="Cambria Math" w:hAnsi="Cambria Math" w:cs="Cambria Math"/>
        </w:rPr>
        <w:t>⑪</w:t>
      </w:r>
      <w:r>
        <w:rPr>
          <w:rFonts w:hint="eastAsia" w:ascii="宋体" w:hAnsi="宋体" w:cs="宋体"/>
        </w:rPr>
        <w:t>检验采集确认</w:t>
      </w:r>
    </w:p>
    <w:p w14:paraId="067A15C6">
      <w:pPr>
        <w:spacing w:line="300" w:lineRule="auto"/>
        <w:ind w:firstLine="480"/>
        <w:rPr>
          <w:rFonts w:ascii="宋体" w:hAnsi="宋体" w:cs="宋体"/>
        </w:rPr>
      </w:pPr>
      <w:r>
        <w:rPr>
          <w:rFonts w:hint="eastAsia" w:ascii="宋体" w:hAnsi="宋体" w:cs="宋体"/>
        </w:rPr>
        <w:t>支持同PDA数据同步操作；</w:t>
      </w:r>
    </w:p>
    <w:p w14:paraId="7A86E6DE">
      <w:pPr>
        <w:spacing w:line="300" w:lineRule="auto"/>
        <w:ind w:firstLine="480"/>
        <w:rPr>
          <w:rFonts w:ascii="宋体" w:hAnsi="宋体" w:cs="宋体"/>
        </w:rPr>
      </w:pPr>
      <w:r>
        <w:rPr>
          <w:rFonts w:hint="eastAsia" w:ascii="宋体" w:hAnsi="宋体" w:cs="宋体"/>
        </w:rPr>
        <w:t>支持按病人、采集状态、样本类型等条件进行过滤操作；</w:t>
      </w:r>
    </w:p>
    <w:p w14:paraId="6ED9E501">
      <w:pPr>
        <w:spacing w:line="300" w:lineRule="auto"/>
        <w:ind w:firstLine="480"/>
        <w:rPr>
          <w:rFonts w:ascii="宋体" w:hAnsi="宋体" w:cs="宋体"/>
        </w:rPr>
      </w:pPr>
      <w:r>
        <w:rPr>
          <w:rFonts w:hint="eastAsia" w:ascii="宋体" w:hAnsi="宋体" w:cs="宋体"/>
        </w:rPr>
        <w:t>支持条码扫描和手工采集确认。</w:t>
      </w:r>
    </w:p>
    <w:p w14:paraId="572B08C8">
      <w:pPr>
        <w:spacing w:line="300" w:lineRule="auto"/>
        <w:ind w:firstLine="480"/>
        <w:rPr>
          <w:rFonts w:ascii="宋体" w:hAnsi="宋体" w:cs="宋体"/>
        </w:rPr>
      </w:pPr>
      <w:r>
        <w:rPr>
          <w:rFonts w:ascii="Cambria Math" w:hAnsi="Cambria Math" w:cs="Cambria Math"/>
        </w:rPr>
        <w:t>⑫</w:t>
      </w:r>
      <w:r>
        <w:rPr>
          <w:rFonts w:hint="eastAsia" w:ascii="宋体" w:hAnsi="宋体" w:cs="宋体"/>
        </w:rPr>
        <w:t>检验打包</w:t>
      </w:r>
    </w:p>
    <w:p w14:paraId="5B9FB541">
      <w:pPr>
        <w:spacing w:line="300" w:lineRule="auto"/>
        <w:ind w:firstLine="480"/>
        <w:rPr>
          <w:rFonts w:ascii="宋体" w:hAnsi="宋体" w:cs="宋体"/>
        </w:rPr>
      </w:pPr>
      <w:r>
        <w:rPr>
          <w:rFonts w:hint="eastAsia" w:ascii="宋体" w:hAnsi="宋体" w:cs="宋体"/>
        </w:rPr>
        <w:t>支持根据样本类型过滤；</w:t>
      </w:r>
    </w:p>
    <w:p w14:paraId="79526D7F">
      <w:pPr>
        <w:spacing w:line="300" w:lineRule="auto"/>
        <w:ind w:firstLine="480"/>
        <w:rPr>
          <w:rFonts w:ascii="宋体" w:hAnsi="宋体" w:cs="宋体"/>
        </w:rPr>
      </w:pPr>
      <w:r>
        <w:rPr>
          <w:rFonts w:hint="eastAsia" w:ascii="宋体" w:hAnsi="宋体" w:cs="宋体"/>
        </w:rPr>
        <w:t>支持扫码、手工打包；</w:t>
      </w:r>
    </w:p>
    <w:p w14:paraId="381648AF">
      <w:pPr>
        <w:spacing w:line="300" w:lineRule="auto"/>
        <w:ind w:firstLine="480"/>
        <w:rPr>
          <w:rFonts w:ascii="宋体" w:hAnsi="宋体" w:cs="宋体"/>
        </w:rPr>
      </w:pPr>
      <w:r>
        <w:rPr>
          <w:rFonts w:hint="eastAsia" w:ascii="宋体" w:hAnsi="宋体" w:cs="宋体"/>
        </w:rPr>
        <w:t>支持按执行科室进行检验分包；</w:t>
      </w:r>
    </w:p>
    <w:p w14:paraId="10C03724">
      <w:pPr>
        <w:spacing w:line="300" w:lineRule="auto"/>
        <w:ind w:firstLine="480"/>
        <w:rPr>
          <w:rFonts w:ascii="宋体" w:hAnsi="宋体" w:cs="宋体"/>
        </w:rPr>
      </w:pPr>
      <w:r>
        <w:rPr>
          <w:rFonts w:hint="eastAsia" w:ascii="宋体" w:hAnsi="宋体" w:cs="宋体"/>
        </w:rPr>
        <w:t>支持检验包中加入新样本；</w:t>
      </w:r>
    </w:p>
    <w:p w14:paraId="33A28CF8">
      <w:pPr>
        <w:spacing w:line="300" w:lineRule="auto"/>
        <w:ind w:firstLine="480"/>
        <w:rPr>
          <w:rFonts w:ascii="宋体" w:hAnsi="宋体" w:cs="宋体"/>
        </w:rPr>
      </w:pPr>
      <w:r>
        <w:rPr>
          <w:rFonts w:hint="eastAsia" w:ascii="宋体" w:hAnsi="宋体" w:cs="宋体"/>
        </w:rPr>
        <w:t>支持取消打包并重新打包。</w:t>
      </w:r>
    </w:p>
    <w:p w14:paraId="69C99658">
      <w:pPr>
        <w:spacing w:line="300" w:lineRule="auto"/>
        <w:ind w:firstLine="480"/>
        <w:rPr>
          <w:rFonts w:ascii="宋体" w:hAnsi="宋体" w:cs="宋体"/>
        </w:rPr>
      </w:pPr>
      <w:r>
        <w:rPr>
          <w:rFonts w:ascii="Cambria Math" w:hAnsi="Cambria Math" w:cs="Cambria Math"/>
        </w:rPr>
        <w:t>⑬</w:t>
      </w:r>
      <w:r>
        <w:rPr>
          <w:rFonts w:hint="eastAsia" w:ascii="宋体" w:hAnsi="宋体" w:cs="宋体"/>
        </w:rPr>
        <w:t>检验送检</w:t>
      </w:r>
    </w:p>
    <w:p w14:paraId="11B09A4C">
      <w:pPr>
        <w:spacing w:line="300" w:lineRule="auto"/>
        <w:ind w:firstLine="480"/>
        <w:rPr>
          <w:rFonts w:ascii="宋体" w:hAnsi="宋体" w:cs="宋体"/>
        </w:rPr>
      </w:pPr>
      <w:r>
        <w:rPr>
          <w:rFonts w:hint="eastAsia" w:ascii="宋体" w:hAnsi="宋体" w:cs="宋体"/>
        </w:rPr>
        <w:t>支持按条件进行筛选操作；</w:t>
      </w:r>
    </w:p>
    <w:p w14:paraId="5A8F8EFE">
      <w:pPr>
        <w:spacing w:line="300" w:lineRule="auto"/>
        <w:ind w:firstLine="480"/>
        <w:rPr>
          <w:rFonts w:ascii="宋体" w:hAnsi="宋体" w:cs="宋体"/>
        </w:rPr>
      </w:pPr>
      <w:r>
        <w:rPr>
          <w:rFonts w:hint="eastAsia" w:ascii="宋体" w:hAnsi="宋体" w:cs="宋体"/>
        </w:rPr>
        <w:t>支持单个送检和批量送检操作；</w:t>
      </w:r>
    </w:p>
    <w:p w14:paraId="24B16013">
      <w:pPr>
        <w:spacing w:line="300" w:lineRule="auto"/>
        <w:ind w:firstLine="480"/>
        <w:rPr>
          <w:rFonts w:ascii="宋体" w:hAnsi="宋体" w:cs="宋体"/>
        </w:rPr>
      </w:pPr>
      <w:r>
        <w:rPr>
          <w:rFonts w:hint="eastAsia" w:ascii="宋体" w:hAnsi="宋体" w:cs="宋体"/>
        </w:rPr>
        <w:t>支持取消送检操作。</w:t>
      </w:r>
    </w:p>
    <w:p w14:paraId="70F8D80F">
      <w:pPr>
        <w:spacing w:line="300" w:lineRule="auto"/>
        <w:ind w:firstLine="480"/>
        <w:rPr>
          <w:rFonts w:ascii="宋体" w:hAnsi="宋体" w:cs="宋体"/>
        </w:rPr>
      </w:pPr>
      <w:r>
        <w:rPr>
          <w:rFonts w:ascii="Cambria Math" w:hAnsi="Cambria Math" w:cs="Cambria Math"/>
        </w:rPr>
        <w:t>⑭</w:t>
      </w:r>
      <w:r>
        <w:rPr>
          <w:rFonts w:hint="eastAsia" w:ascii="宋体" w:hAnsi="宋体" w:cs="宋体"/>
        </w:rPr>
        <w:t>执行单打印</w:t>
      </w:r>
    </w:p>
    <w:p w14:paraId="59A1883A">
      <w:pPr>
        <w:spacing w:line="300" w:lineRule="auto"/>
        <w:ind w:firstLine="480"/>
        <w:rPr>
          <w:rFonts w:ascii="宋体" w:hAnsi="宋体" w:cs="宋体"/>
        </w:rPr>
      </w:pPr>
      <w:r>
        <w:rPr>
          <w:rFonts w:hint="eastAsia" w:ascii="宋体" w:hAnsi="宋体" w:cs="宋体"/>
        </w:rPr>
        <w:t>支持PDA数据同步操作；</w:t>
      </w:r>
    </w:p>
    <w:p w14:paraId="52143459">
      <w:pPr>
        <w:spacing w:line="300" w:lineRule="auto"/>
        <w:ind w:firstLine="480"/>
        <w:rPr>
          <w:rFonts w:ascii="宋体" w:hAnsi="宋体" w:cs="宋体"/>
        </w:rPr>
      </w:pPr>
      <w:r>
        <w:rPr>
          <w:rFonts w:hint="eastAsia" w:ascii="宋体" w:hAnsi="宋体" w:cs="宋体"/>
        </w:rPr>
        <w:t>支持多条件筛选操作；</w:t>
      </w:r>
    </w:p>
    <w:p w14:paraId="3FD86566">
      <w:pPr>
        <w:spacing w:line="300" w:lineRule="auto"/>
        <w:ind w:firstLine="480"/>
        <w:rPr>
          <w:rFonts w:ascii="宋体" w:hAnsi="宋体" w:cs="宋体"/>
        </w:rPr>
      </w:pPr>
      <w:r>
        <w:rPr>
          <w:rFonts w:hint="eastAsia" w:ascii="宋体" w:hAnsi="宋体" w:cs="宋体"/>
        </w:rPr>
        <w:t>支持定制打印格式。</w:t>
      </w:r>
    </w:p>
    <w:p w14:paraId="444B505F">
      <w:pPr>
        <w:spacing w:line="300" w:lineRule="auto"/>
        <w:ind w:firstLine="480"/>
        <w:rPr>
          <w:rFonts w:ascii="宋体" w:hAnsi="宋体" w:cs="宋体"/>
        </w:rPr>
      </w:pPr>
      <w:r>
        <w:rPr>
          <w:rFonts w:ascii="Cambria Math" w:hAnsi="Cambria Math" w:cs="Cambria Math"/>
        </w:rPr>
        <w:t>⑮</w:t>
      </w:r>
      <w:r>
        <w:rPr>
          <w:rFonts w:hint="eastAsia" w:ascii="宋体" w:hAnsi="宋体" w:cs="宋体"/>
        </w:rPr>
        <w:t>预约单打印</w:t>
      </w:r>
    </w:p>
    <w:p w14:paraId="02265F30">
      <w:pPr>
        <w:spacing w:line="300" w:lineRule="auto"/>
        <w:ind w:firstLine="480"/>
        <w:rPr>
          <w:rFonts w:ascii="宋体" w:hAnsi="宋体" w:cs="宋体"/>
        </w:rPr>
      </w:pPr>
      <w:r>
        <w:rPr>
          <w:rFonts w:hint="eastAsia" w:ascii="宋体" w:hAnsi="宋体" w:cs="宋体"/>
        </w:rPr>
        <w:t>支持自动获取医技科室未预约和已预约的病人列表；</w:t>
      </w:r>
    </w:p>
    <w:p w14:paraId="5FBA99F1">
      <w:pPr>
        <w:spacing w:line="300" w:lineRule="auto"/>
        <w:ind w:firstLine="480"/>
        <w:rPr>
          <w:rFonts w:ascii="宋体" w:hAnsi="宋体" w:cs="宋体"/>
        </w:rPr>
      </w:pPr>
      <w:r>
        <w:rPr>
          <w:rFonts w:hint="eastAsia" w:ascii="宋体" w:hAnsi="宋体" w:cs="宋体"/>
        </w:rPr>
        <w:t>支持按病人进行过滤；</w:t>
      </w:r>
    </w:p>
    <w:p w14:paraId="3C25C20F">
      <w:pPr>
        <w:spacing w:line="300" w:lineRule="auto"/>
        <w:ind w:firstLine="480"/>
        <w:rPr>
          <w:rFonts w:ascii="宋体" w:hAnsi="宋体" w:cs="宋体"/>
        </w:rPr>
      </w:pPr>
      <w:r>
        <w:rPr>
          <w:rFonts w:hint="eastAsia" w:ascii="宋体" w:hAnsi="宋体" w:cs="宋体"/>
        </w:rPr>
        <w:t>支持按时间段、打印状态进行过滤；</w:t>
      </w:r>
    </w:p>
    <w:p w14:paraId="4436FF66">
      <w:pPr>
        <w:spacing w:line="300" w:lineRule="auto"/>
        <w:ind w:firstLine="480"/>
        <w:rPr>
          <w:rFonts w:ascii="宋体" w:hAnsi="宋体" w:cs="宋体"/>
        </w:rPr>
      </w:pPr>
      <w:r>
        <w:rPr>
          <w:rFonts w:hint="eastAsia" w:ascii="宋体" w:hAnsi="宋体" w:cs="宋体"/>
        </w:rPr>
        <w:t>支持定制打印格式，预约信息展示。</w:t>
      </w:r>
    </w:p>
    <w:p w14:paraId="04B60B8E">
      <w:pPr>
        <w:spacing w:line="300" w:lineRule="auto"/>
        <w:ind w:firstLine="480"/>
        <w:rPr>
          <w:rFonts w:ascii="宋体" w:hAnsi="宋体" w:cs="宋体"/>
        </w:rPr>
      </w:pPr>
      <w:r>
        <w:rPr>
          <w:rFonts w:ascii="Cambria Math" w:hAnsi="Cambria Math" w:cs="Cambria Math"/>
        </w:rPr>
        <w:t>⑯</w:t>
      </w:r>
      <w:r>
        <w:rPr>
          <w:rFonts w:hint="eastAsia" w:ascii="宋体" w:hAnsi="宋体" w:cs="宋体"/>
        </w:rPr>
        <w:t>每日费用清单</w:t>
      </w:r>
    </w:p>
    <w:p w14:paraId="265E93A5">
      <w:pPr>
        <w:spacing w:line="300" w:lineRule="auto"/>
        <w:ind w:firstLine="480"/>
        <w:rPr>
          <w:rFonts w:ascii="宋体" w:hAnsi="宋体" w:cs="宋体"/>
        </w:rPr>
      </w:pPr>
      <w:r>
        <w:rPr>
          <w:rFonts w:hint="eastAsia" w:ascii="宋体" w:hAnsi="宋体" w:cs="宋体"/>
        </w:rPr>
        <w:t>支持按日期查询病人的费用清单；</w:t>
      </w:r>
    </w:p>
    <w:p w14:paraId="39BB3823">
      <w:pPr>
        <w:spacing w:line="300" w:lineRule="auto"/>
        <w:ind w:firstLine="480"/>
        <w:rPr>
          <w:rFonts w:ascii="宋体" w:hAnsi="宋体" w:cs="宋体"/>
        </w:rPr>
      </w:pPr>
      <w:r>
        <w:rPr>
          <w:rFonts w:hint="eastAsia" w:ascii="宋体" w:hAnsi="宋体" w:cs="宋体"/>
        </w:rPr>
        <w:t>支持自定义选择病人并打印。</w:t>
      </w:r>
    </w:p>
    <w:p w14:paraId="29B2A4A6">
      <w:pPr>
        <w:spacing w:line="300" w:lineRule="auto"/>
        <w:ind w:firstLine="480"/>
        <w:rPr>
          <w:rFonts w:ascii="宋体" w:hAnsi="宋体" w:cs="宋体"/>
        </w:rPr>
      </w:pPr>
      <w:r>
        <w:rPr>
          <w:rFonts w:ascii="Cambria Math" w:hAnsi="Cambria Math" w:cs="Cambria Math"/>
        </w:rPr>
        <w:t>⑰</w:t>
      </w:r>
      <w:r>
        <w:rPr>
          <w:rFonts w:hint="eastAsia" w:ascii="宋体" w:hAnsi="宋体" w:cs="宋体"/>
        </w:rPr>
        <w:t>费用录入</w:t>
      </w:r>
    </w:p>
    <w:p w14:paraId="08408CE8">
      <w:pPr>
        <w:spacing w:line="300" w:lineRule="auto"/>
        <w:ind w:firstLine="480"/>
        <w:rPr>
          <w:rFonts w:ascii="宋体" w:hAnsi="宋体" w:cs="宋体"/>
        </w:rPr>
      </w:pPr>
      <w:r>
        <w:rPr>
          <w:rFonts w:hint="eastAsia" w:ascii="宋体" w:hAnsi="宋体" w:cs="宋体"/>
        </w:rPr>
        <w:t>支持按单人模式或者按项目批量录入模式；</w:t>
      </w:r>
    </w:p>
    <w:p w14:paraId="23808793">
      <w:pPr>
        <w:spacing w:line="300" w:lineRule="auto"/>
        <w:ind w:firstLine="480"/>
        <w:rPr>
          <w:rFonts w:ascii="宋体" w:hAnsi="宋体" w:cs="宋体"/>
        </w:rPr>
      </w:pPr>
      <w:r>
        <w:rPr>
          <w:rFonts w:hint="eastAsia" w:ascii="宋体" w:hAnsi="宋体" w:cs="宋体"/>
        </w:rPr>
        <w:t>支持按病人不同状态时的费用录入；</w:t>
      </w:r>
    </w:p>
    <w:p w14:paraId="08AF2542">
      <w:pPr>
        <w:spacing w:line="300" w:lineRule="auto"/>
        <w:ind w:firstLine="480"/>
        <w:rPr>
          <w:rFonts w:ascii="宋体" w:hAnsi="宋体" w:cs="宋体"/>
        </w:rPr>
      </w:pPr>
      <w:r>
        <w:rPr>
          <w:rFonts w:hint="eastAsia" w:ascii="宋体" w:hAnsi="宋体" w:cs="宋体"/>
        </w:rPr>
        <w:t>支持显示患者信息，患者过滤操作；</w:t>
      </w:r>
    </w:p>
    <w:p w14:paraId="3C4D41B9">
      <w:pPr>
        <w:spacing w:line="300" w:lineRule="auto"/>
        <w:ind w:firstLine="480"/>
        <w:rPr>
          <w:rFonts w:ascii="宋体" w:hAnsi="宋体" w:cs="宋体"/>
        </w:rPr>
      </w:pPr>
      <w:r>
        <w:rPr>
          <w:rFonts w:hint="eastAsia" w:ascii="宋体" w:hAnsi="宋体" w:cs="宋体"/>
        </w:rPr>
        <w:t>支持费用录入的天数控制；</w:t>
      </w:r>
    </w:p>
    <w:p w14:paraId="4441ABD0">
      <w:pPr>
        <w:spacing w:line="300" w:lineRule="auto"/>
        <w:ind w:firstLine="480"/>
        <w:rPr>
          <w:rFonts w:ascii="宋体" w:hAnsi="宋体" w:cs="宋体"/>
        </w:rPr>
      </w:pPr>
      <w:r>
        <w:rPr>
          <w:rFonts w:hint="eastAsia" w:ascii="宋体" w:hAnsi="宋体" w:cs="宋体"/>
        </w:rPr>
        <w:t>支持调用医保接口；</w:t>
      </w:r>
    </w:p>
    <w:p w14:paraId="3F010080">
      <w:pPr>
        <w:spacing w:line="300" w:lineRule="auto"/>
        <w:ind w:firstLine="480"/>
        <w:rPr>
          <w:rFonts w:ascii="宋体" w:hAnsi="宋体" w:cs="宋体"/>
        </w:rPr>
      </w:pPr>
      <w:r>
        <w:rPr>
          <w:rFonts w:hint="eastAsia" w:ascii="宋体" w:hAnsi="宋体" w:cs="宋体"/>
        </w:rPr>
        <w:t>支持套餐费用的录入操作；</w:t>
      </w:r>
    </w:p>
    <w:p w14:paraId="3F20344C">
      <w:pPr>
        <w:spacing w:line="300" w:lineRule="auto"/>
        <w:ind w:firstLine="480"/>
        <w:rPr>
          <w:rFonts w:ascii="宋体" w:hAnsi="宋体" w:cs="宋体"/>
        </w:rPr>
      </w:pPr>
      <w:r>
        <w:rPr>
          <w:rFonts w:hint="eastAsia" w:ascii="宋体" w:hAnsi="宋体" w:cs="宋体"/>
        </w:rPr>
        <w:t>支持选择开单医生、开单科室。</w:t>
      </w:r>
    </w:p>
    <w:p w14:paraId="2D2B3F3F">
      <w:pPr>
        <w:spacing w:line="300" w:lineRule="auto"/>
        <w:ind w:firstLine="480"/>
        <w:rPr>
          <w:rFonts w:ascii="宋体" w:hAnsi="宋体" w:cs="宋体"/>
        </w:rPr>
      </w:pPr>
      <w:r>
        <w:rPr>
          <w:rFonts w:ascii="Cambria Math" w:hAnsi="Cambria Math" w:cs="Cambria Math"/>
        </w:rPr>
        <w:t>⑱</w:t>
      </w:r>
      <w:r>
        <w:rPr>
          <w:rFonts w:hint="eastAsia" w:ascii="宋体" w:hAnsi="宋体" w:cs="宋体"/>
        </w:rPr>
        <w:t>退费</w:t>
      </w:r>
    </w:p>
    <w:p w14:paraId="2A5AD17B">
      <w:pPr>
        <w:spacing w:line="300" w:lineRule="auto"/>
        <w:ind w:firstLine="480"/>
        <w:rPr>
          <w:rFonts w:ascii="宋体" w:hAnsi="宋体" w:cs="宋体"/>
        </w:rPr>
      </w:pPr>
      <w:r>
        <w:rPr>
          <w:rFonts w:hint="eastAsia" w:ascii="宋体" w:hAnsi="宋体" w:cs="宋体"/>
        </w:rPr>
        <w:t>支持按病人不同状态的退费操作；</w:t>
      </w:r>
    </w:p>
    <w:p w14:paraId="13A376CE">
      <w:pPr>
        <w:spacing w:line="300" w:lineRule="auto"/>
        <w:ind w:firstLine="480"/>
        <w:rPr>
          <w:rFonts w:ascii="宋体" w:hAnsi="宋体" w:cs="宋体"/>
        </w:rPr>
      </w:pPr>
      <w:r>
        <w:rPr>
          <w:rFonts w:hint="eastAsia" w:ascii="宋体" w:hAnsi="宋体" w:cs="宋体"/>
        </w:rPr>
        <w:t>支持患者过滤；</w:t>
      </w:r>
    </w:p>
    <w:p w14:paraId="6B42C4BD">
      <w:pPr>
        <w:spacing w:line="300" w:lineRule="auto"/>
        <w:ind w:firstLine="480"/>
        <w:rPr>
          <w:rFonts w:ascii="宋体" w:hAnsi="宋体" w:cs="宋体"/>
        </w:rPr>
      </w:pPr>
      <w:r>
        <w:rPr>
          <w:rFonts w:hint="eastAsia" w:ascii="宋体" w:hAnsi="宋体" w:cs="宋体"/>
        </w:rPr>
        <w:t>支持按时间段查询费用日期；</w:t>
      </w:r>
    </w:p>
    <w:p w14:paraId="6EF466AC">
      <w:pPr>
        <w:spacing w:line="300" w:lineRule="auto"/>
        <w:ind w:firstLine="480"/>
        <w:rPr>
          <w:rFonts w:ascii="宋体" w:hAnsi="宋体" w:cs="宋体"/>
        </w:rPr>
      </w:pPr>
      <w:r>
        <w:rPr>
          <w:rFonts w:hint="eastAsia" w:ascii="宋体" w:hAnsi="宋体" w:cs="宋体"/>
        </w:rPr>
        <w:t>支持患者在本病区发生，但已转其他病区的退费操作；</w:t>
      </w:r>
    </w:p>
    <w:p w14:paraId="20DA7F28">
      <w:pPr>
        <w:spacing w:line="300" w:lineRule="auto"/>
        <w:ind w:firstLine="480"/>
        <w:rPr>
          <w:rFonts w:ascii="宋体" w:hAnsi="宋体" w:cs="宋体"/>
        </w:rPr>
      </w:pPr>
      <w:r>
        <w:rPr>
          <w:rFonts w:hint="eastAsia" w:ascii="宋体" w:hAnsi="宋体" w:cs="宋体"/>
        </w:rPr>
        <w:t>支持退费数量的控制。</w:t>
      </w:r>
    </w:p>
    <w:p w14:paraId="4D1651D5">
      <w:pPr>
        <w:spacing w:line="300" w:lineRule="auto"/>
        <w:ind w:firstLine="480"/>
        <w:rPr>
          <w:rFonts w:ascii="宋体" w:hAnsi="宋体" w:cs="宋体"/>
        </w:rPr>
      </w:pPr>
      <w:r>
        <w:rPr>
          <w:rFonts w:ascii="Cambria Math" w:hAnsi="Cambria Math" w:cs="Cambria Math"/>
        </w:rPr>
        <w:t>⑲</w:t>
      </w:r>
      <w:r>
        <w:rPr>
          <w:rFonts w:hint="eastAsia" w:ascii="宋体" w:hAnsi="宋体" w:cs="宋体"/>
        </w:rPr>
        <w:t>催款单</w:t>
      </w:r>
    </w:p>
    <w:p w14:paraId="29C82BF2">
      <w:pPr>
        <w:spacing w:line="300" w:lineRule="auto"/>
        <w:ind w:firstLine="480"/>
        <w:rPr>
          <w:rFonts w:ascii="宋体" w:hAnsi="宋体" w:cs="宋体"/>
        </w:rPr>
      </w:pPr>
      <w:r>
        <w:rPr>
          <w:rFonts w:hint="eastAsia" w:ascii="宋体" w:hAnsi="宋体" w:cs="宋体"/>
        </w:rPr>
        <w:t>支持按催款病区、费用类别、最低余额过滤；</w:t>
      </w:r>
    </w:p>
    <w:p w14:paraId="4C975E98">
      <w:pPr>
        <w:spacing w:line="300" w:lineRule="auto"/>
        <w:ind w:firstLine="480"/>
        <w:rPr>
          <w:rFonts w:ascii="宋体" w:hAnsi="宋体" w:cs="宋体"/>
        </w:rPr>
      </w:pPr>
      <w:r>
        <w:rPr>
          <w:rFonts w:hint="eastAsia" w:ascii="宋体" w:hAnsi="宋体" w:cs="宋体"/>
        </w:rPr>
        <w:t>支持欠费汇总功能；</w:t>
      </w:r>
    </w:p>
    <w:p w14:paraId="4209417D">
      <w:pPr>
        <w:spacing w:line="300" w:lineRule="auto"/>
        <w:ind w:firstLine="480"/>
        <w:rPr>
          <w:rFonts w:ascii="宋体" w:hAnsi="宋体" w:cs="宋体"/>
        </w:rPr>
      </w:pPr>
      <w:r>
        <w:rPr>
          <w:rFonts w:hint="eastAsia" w:ascii="宋体" w:hAnsi="宋体" w:cs="宋体"/>
        </w:rPr>
        <w:t>支持病人范围选择功能；</w:t>
      </w:r>
    </w:p>
    <w:p w14:paraId="304B614B">
      <w:pPr>
        <w:spacing w:line="300" w:lineRule="auto"/>
        <w:ind w:firstLine="480"/>
        <w:rPr>
          <w:rFonts w:ascii="宋体" w:hAnsi="宋体" w:cs="宋体"/>
        </w:rPr>
      </w:pPr>
      <w:r>
        <w:rPr>
          <w:rFonts w:hint="eastAsia" w:ascii="宋体" w:hAnsi="宋体" w:cs="宋体"/>
        </w:rPr>
        <w:t>支持欠费明细单打印功能；</w:t>
      </w:r>
    </w:p>
    <w:p w14:paraId="4B695070">
      <w:pPr>
        <w:spacing w:line="300" w:lineRule="auto"/>
        <w:ind w:firstLine="480"/>
        <w:rPr>
          <w:rFonts w:ascii="宋体" w:hAnsi="宋体" w:cs="宋体"/>
        </w:rPr>
      </w:pPr>
      <w:r>
        <w:rPr>
          <w:rFonts w:hint="eastAsia" w:ascii="宋体" w:hAnsi="宋体" w:cs="宋体"/>
        </w:rPr>
        <w:t>支持打印催款单。</w:t>
      </w:r>
    </w:p>
    <w:p w14:paraId="134CED58">
      <w:pPr>
        <w:spacing w:line="300" w:lineRule="auto"/>
        <w:ind w:firstLine="480"/>
        <w:rPr>
          <w:rFonts w:ascii="宋体" w:hAnsi="宋体" w:cs="宋体"/>
        </w:rPr>
      </w:pPr>
      <w:r>
        <w:rPr>
          <w:rFonts w:ascii="Cambria Math" w:hAnsi="Cambria Math" w:cs="Cambria Math"/>
        </w:rPr>
        <w:t>⑳</w:t>
      </w:r>
      <w:r>
        <w:rPr>
          <w:rFonts w:hint="eastAsia" w:ascii="宋体" w:hAnsi="宋体" w:cs="宋体"/>
        </w:rPr>
        <w:t>护理会诊</w:t>
      </w:r>
    </w:p>
    <w:p w14:paraId="7DBDCD62">
      <w:pPr>
        <w:spacing w:line="300" w:lineRule="auto"/>
        <w:ind w:firstLine="480"/>
        <w:rPr>
          <w:rFonts w:ascii="宋体" w:hAnsi="宋体" w:cs="宋体"/>
        </w:rPr>
      </w:pPr>
      <w:r>
        <w:rPr>
          <w:rFonts w:hint="eastAsia" w:ascii="宋体" w:hAnsi="宋体" w:cs="宋体"/>
        </w:rPr>
        <w:t>支持会诊类型、会诊小组、会诊模板自定义；</w:t>
      </w:r>
    </w:p>
    <w:p w14:paraId="523EC3C8">
      <w:pPr>
        <w:spacing w:line="300" w:lineRule="auto"/>
        <w:ind w:firstLine="480"/>
        <w:rPr>
          <w:rFonts w:ascii="宋体" w:hAnsi="宋体" w:cs="宋体"/>
        </w:rPr>
      </w:pPr>
      <w:r>
        <w:rPr>
          <w:rFonts w:hint="eastAsia" w:ascii="宋体" w:hAnsi="宋体" w:cs="宋体"/>
        </w:rPr>
        <w:t>支持临床各类数据的查询和导入；</w:t>
      </w:r>
    </w:p>
    <w:p w14:paraId="62666836">
      <w:pPr>
        <w:spacing w:line="300" w:lineRule="auto"/>
        <w:ind w:firstLine="480"/>
        <w:rPr>
          <w:rFonts w:ascii="宋体" w:hAnsi="宋体" w:cs="宋体"/>
        </w:rPr>
      </w:pPr>
      <w:r>
        <w:rPr>
          <w:rFonts w:hint="eastAsia" w:ascii="宋体" w:hAnsi="宋体" w:cs="宋体"/>
        </w:rPr>
        <w:t>支持护士长对会诊申请的审核控制；</w:t>
      </w:r>
    </w:p>
    <w:p w14:paraId="1481935E">
      <w:pPr>
        <w:spacing w:line="300" w:lineRule="auto"/>
        <w:ind w:firstLine="480"/>
        <w:rPr>
          <w:rFonts w:ascii="宋体" w:hAnsi="宋体" w:cs="宋体"/>
        </w:rPr>
      </w:pPr>
      <w:r>
        <w:rPr>
          <w:rFonts w:hint="eastAsia" w:ascii="宋体" w:hAnsi="宋体" w:cs="宋体"/>
        </w:rPr>
        <w:t>支持会诊小组在会诊结束时，在会诊申请中填写会诊意见的功能；</w:t>
      </w:r>
    </w:p>
    <w:p w14:paraId="587F0D2A">
      <w:pPr>
        <w:spacing w:line="300" w:lineRule="auto"/>
        <w:ind w:firstLine="480"/>
        <w:rPr>
          <w:rFonts w:ascii="宋体" w:hAnsi="宋体" w:cs="宋体"/>
        </w:rPr>
      </w:pPr>
      <w:r>
        <w:rPr>
          <w:rFonts w:hint="eastAsia" w:ascii="宋体" w:hAnsi="宋体" w:cs="宋体"/>
        </w:rPr>
        <w:t>支持会诊申请病区查看会诊意见的功能；</w:t>
      </w:r>
    </w:p>
    <w:p w14:paraId="5CF1AD2A">
      <w:pPr>
        <w:spacing w:line="300" w:lineRule="auto"/>
        <w:ind w:firstLine="480"/>
        <w:contextualSpacing/>
        <w:rPr>
          <w:rFonts w:ascii="宋体" w:hAnsi="宋体" w:cs="宋体"/>
        </w:rPr>
      </w:pPr>
      <w:r>
        <w:rPr>
          <w:rFonts w:hint="eastAsia" w:ascii="宋体" w:hAnsi="宋体" w:cs="宋体"/>
        </w:rPr>
        <w:t>支持会诊记录修改的权限控制。</w:t>
      </w:r>
    </w:p>
    <w:p w14:paraId="34BE3530">
      <w:pPr>
        <w:spacing w:line="300" w:lineRule="auto"/>
        <w:ind w:firstLine="480"/>
        <w:rPr>
          <w:rFonts w:ascii="Cambria Math" w:hAnsi="Cambria Math" w:cs="Cambria Math"/>
        </w:rPr>
      </w:pPr>
      <w:r>
        <w:rPr>
          <w:rFonts w:hint="eastAsia" w:ascii="微软雅黑" w:hAnsi="微软雅黑" w:eastAsia="微软雅黑" w:cs="微软雅黑"/>
        </w:rPr>
        <w:t>㉑</w:t>
      </w:r>
      <w:r>
        <w:rPr>
          <w:rFonts w:hint="eastAsia" w:ascii="Cambria Math" w:hAnsi="Cambria Math" w:cs="Cambria Math"/>
        </w:rPr>
        <w:t>病案接口</w:t>
      </w:r>
    </w:p>
    <w:p w14:paraId="4CDA6494">
      <w:pPr>
        <w:spacing w:line="300" w:lineRule="auto"/>
        <w:ind w:firstLine="480"/>
        <w:contextualSpacing/>
        <w:rPr>
          <w:rFonts w:ascii="宋体" w:hAnsi="宋体" w:cs="宋体"/>
        </w:rPr>
      </w:pPr>
      <w:r>
        <w:rPr>
          <w:rFonts w:hint="eastAsia" w:ascii="宋体" w:hAnsi="宋体" w:cs="宋体"/>
        </w:rPr>
        <w:t>支持病区数据进行自动汇总并上传病案接口；</w:t>
      </w:r>
    </w:p>
    <w:p w14:paraId="24BAE0F1">
      <w:pPr>
        <w:spacing w:line="300" w:lineRule="auto"/>
        <w:ind w:firstLine="480"/>
        <w:contextualSpacing/>
        <w:rPr>
          <w:rFonts w:ascii="宋体" w:hAnsi="宋体" w:cs="宋体"/>
        </w:rPr>
      </w:pPr>
      <w:r>
        <w:rPr>
          <w:rFonts w:hint="eastAsia" w:ascii="宋体" w:hAnsi="宋体" w:cs="宋体"/>
        </w:rPr>
        <w:t>支持对明细数据进行修改后重新上传的功能；</w:t>
      </w:r>
    </w:p>
    <w:p w14:paraId="44D9CD45">
      <w:pPr>
        <w:spacing w:line="300" w:lineRule="auto"/>
        <w:ind w:firstLine="480"/>
        <w:contextualSpacing/>
        <w:rPr>
          <w:rFonts w:ascii="宋体" w:hAnsi="宋体" w:cs="宋体"/>
        </w:rPr>
      </w:pPr>
      <w:r>
        <w:rPr>
          <w:rFonts w:hint="eastAsia" w:ascii="宋体" w:hAnsi="宋体" w:cs="宋体"/>
        </w:rPr>
        <w:t>支持数据之间逻辑控制规则。</w:t>
      </w:r>
    </w:p>
    <w:p w14:paraId="2B7AE9F4">
      <w:pPr>
        <w:spacing w:line="300" w:lineRule="auto"/>
        <w:ind w:firstLine="480"/>
        <w:contextualSpacing/>
        <w:rPr>
          <w:rFonts w:ascii="宋体" w:hAnsi="宋体" w:cs="宋体"/>
        </w:rPr>
      </w:pPr>
      <w:r>
        <w:rPr>
          <w:rFonts w:hint="eastAsia" w:ascii="微软雅黑" w:hAnsi="微软雅黑" w:eastAsia="微软雅黑" w:cs="微软雅黑"/>
        </w:rPr>
        <w:t>㉒</w:t>
      </w:r>
      <w:r>
        <w:rPr>
          <w:rFonts w:hint="eastAsia" w:ascii="宋体" w:hAnsi="宋体" w:cs="宋体"/>
        </w:rPr>
        <w:t>检查、检验报告</w:t>
      </w:r>
    </w:p>
    <w:p w14:paraId="3D1EF28E">
      <w:pPr>
        <w:spacing w:line="300" w:lineRule="auto"/>
        <w:ind w:firstLine="480"/>
        <w:contextualSpacing/>
        <w:rPr>
          <w:rFonts w:ascii="宋体" w:hAnsi="宋体" w:cs="宋体"/>
        </w:rPr>
      </w:pPr>
      <w:r>
        <w:rPr>
          <w:rFonts w:hint="eastAsia" w:ascii="宋体" w:hAnsi="宋体" w:cs="宋体"/>
        </w:rPr>
        <w:t>支持查询患者历史的门诊、住院检查、检验报告；</w:t>
      </w:r>
    </w:p>
    <w:p w14:paraId="6EB4D9FB">
      <w:pPr>
        <w:spacing w:line="300" w:lineRule="auto"/>
        <w:ind w:firstLine="480"/>
        <w:contextualSpacing/>
        <w:rPr>
          <w:rFonts w:ascii="宋体" w:hAnsi="宋体" w:cs="宋体"/>
        </w:rPr>
      </w:pPr>
      <w:r>
        <w:rPr>
          <w:rFonts w:hint="eastAsia" w:ascii="宋体" w:hAnsi="宋体" w:cs="宋体"/>
        </w:rPr>
        <w:t>支持多个检验指标历史趋势图的显示；</w:t>
      </w:r>
    </w:p>
    <w:p w14:paraId="171D059F">
      <w:pPr>
        <w:spacing w:line="300" w:lineRule="auto"/>
        <w:ind w:firstLine="480"/>
        <w:contextualSpacing/>
        <w:rPr>
          <w:rFonts w:ascii="宋体" w:hAnsi="宋体" w:cs="宋体"/>
        </w:rPr>
      </w:pPr>
      <w:r>
        <w:rPr>
          <w:rFonts w:hint="eastAsia" w:ascii="宋体" w:hAnsi="宋体" w:cs="宋体"/>
        </w:rPr>
        <w:t>支持检验报告的批量打印；</w:t>
      </w:r>
    </w:p>
    <w:p w14:paraId="0F2B01EB">
      <w:pPr>
        <w:spacing w:line="300" w:lineRule="auto"/>
        <w:ind w:firstLine="480"/>
        <w:contextualSpacing/>
        <w:rPr>
          <w:rFonts w:ascii="宋体" w:hAnsi="宋体" w:cs="宋体"/>
        </w:rPr>
      </w:pPr>
      <w:r>
        <w:rPr>
          <w:rFonts w:hint="eastAsia" w:ascii="宋体" w:hAnsi="宋体" w:cs="宋体"/>
        </w:rPr>
        <w:t>支持影像数据浏览。</w:t>
      </w:r>
    </w:p>
    <w:p w14:paraId="05B009C4">
      <w:pPr>
        <w:spacing w:line="300" w:lineRule="auto"/>
        <w:ind w:firstLine="480"/>
        <w:rPr>
          <w:rFonts w:ascii="宋体" w:hAnsi="宋体" w:cs="微软雅黑"/>
        </w:rPr>
      </w:pPr>
      <w:r>
        <w:rPr>
          <w:rFonts w:hint="eastAsia" w:ascii="微软雅黑" w:hAnsi="微软雅黑" w:eastAsia="微软雅黑" w:cs="微软雅黑"/>
        </w:rPr>
        <w:t>㉓</w:t>
      </w:r>
      <w:r>
        <w:rPr>
          <w:rFonts w:hint="eastAsia" w:ascii="宋体" w:hAnsi="宋体" w:cs="微软雅黑"/>
        </w:rPr>
        <w:t>危急值</w:t>
      </w:r>
    </w:p>
    <w:p w14:paraId="5260FF3C">
      <w:pPr>
        <w:spacing w:line="300" w:lineRule="auto"/>
        <w:ind w:firstLine="480"/>
        <w:contextualSpacing/>
        <w:rPr>
          <w:rFonts w:ascii="宋体" w:hAnsi="宋体" w:cs="宋体"/>
        </w:rPr>
      </w:pPr>
      <w:r>
        <w:rPr>
          <w:rFonts w:hint="eastAsia" w:ascii="宋体" w:hAnsi="宋体" w:cs="宋体"/>
        </w:rPr>
        <w:t>支持危急值消息自动提醒或锁屏；</w:t>
      </w:r>
    </w:p>
    <w:p w14:paraId="1A86955B">
      <w:pPr>
        <w:spacing w:line="300" w:lineRule="auto"/>
        <w:ind w:firstLine="480"/>
        <w:contextualSpacing/>
        <w:rPr>
          <w:rFonts w:ascii="宋体" w:hAnsi="宋体" w:cs="宋体"/>
        </w:rPr>
      </w:pPr>
      <w:r>
        <w:rPr>
          <w:rFonts w:hint="eastAsia" w:ascii="宋体" w:hAnsi="宋体" w:cs="宋体"/>
        </w:rPr>
        <w:t>支持接收到的危急值信息，填写对应医生后，反馈至医生站中。</w:t>
      </w:r>
    </w:p>
    <w:p w14:paraId="0746DAF5">
      <w:pPr>
        <w:spacing w:line="300" w:lineRule="auto"/>
        <w:ind w:firstLine="480"/>
        <w:rPr>
          <w:rFonts w:ascii="宋体" w:hAnsi="宋体" w:cs="微软雅黑"/>
        </w:rPr>
      </w:pPr>
      <w:r>
        <w:rPr>
          <w:rFonts w:hint="eastAsia" w:ascii="微软雅黑" w:hAnsi="微软雅黑" w:eastAsia="微软雅黑" w:cs="微软雅黑"/>
        </w:rPr>
        <w:t>㉔</w:t>
      </w:r>
      <w:r>
        <w:rPr>
          <w:rFonts w:hint="eastAsia" w:ascii="宋体" w:hAnsi="宋体" w:cs="微软雅黑"/>
        </w:rPr>
        <w:t>巡视督查表</w:t>
      </w:r>
    </w:p>
    <w:p w14:paraId="1905A1F8">
      <w:pPr>
        <w:spacing w:line="300" w:lineRule="auto"/>
        <w:ind w:firstLine="480"/>
        <w:contextualSpacing/>
        <w:rPr>
          <w:rFonts w:ascii="宋体" w:hAnsi="宋体" w:cs="宋体"/>
        </w:rPr>
      </w:pPr>
      <w:r>
        <w:rPr>
          <w:rFonts w:hint="eastAsia" w:ascii="宋体" w:hAnsi="宋体" w:cs="宋体"/>
        </w:rPr>
        <w:t>支持根据开始时间、巡视时间、结束时间，自动判断是否符合输血规范要求（巡视内容可根据医院要求自定义配置）；</w:t>
      </w:r>
    </w:p>
    <w:p w14:paraId="25329CD5">
      <w:pPr>
        <w:spacing w:line="300" w:lineRule="auto"/>
        <w:ind w:firstLine="480"/>
        <w:contextualSpacing/>
        <w:rPr>
          <w:rFonts w:ascii="宋体" w:hAnsi="宋体" w:cs="宋体"/>
        </w:rPr>
      </w:pPr>
      <w:r>
        <w:rPr>
          <w:rFonts w:hint="eastAsia" w:ascii="宋体" w:hAnsi="宋体" w:cs="宋体"/>
        </w:rPr>
        <w:t>支持PDA巡视数据同步。</w:t>
      </w:r>
    </w:p>
    <w:p w14:paraId="7C495DBB">
      <w:pPr>
        <w:spacing w:line="300" w:lineRule="auto"/>
        <w:ind w:firstLine="480"/>
        <w:rPr>
          <w:rFonts w:ascii="宋体" w:hAnsi="宋体" w:cs="微软雅黑"/>
        </w:rPr>
      </w:pPr>
      <w:r>
        <w:rPr>
          <w:rFonts w:hint="eastAsia" w:ascii="微软雅黑" w:hAnsi="微软雅黑" w:eastAsia="微软雅黑" w:cs="微软雅黑"/>
        </w:rPr>
        <w:t>㉕</w:t>
      </w:r>
      <w:r>
        <w:rPr>
          <w:rFonts w:hint="eastAsia" w:ascii="宋体" w:hAnsi="宋体" w:cs="微软雅黑"/>
        </w:rPr>
        <w:t>输血督查表</w:t>
      </w:r>
    </w:p>
    <w:p w14:paraId="2EF34A74">
      <w:pPr>
        <w:spacing w:line="300" w:lineRule="auto"/>
        <w:ind w:firstLine="480"/>
        <w:contextualSpacing/>
        <w:rPr>
          <w:rFonts w:ascii="宋体" w:hAnsi="宋体" w:cs="宋体"/>
        </w:rPr>
      </w:pPr>
      <w:r>
        <w:rPr>
          <w:rFonts w:hint="eastAsia" w:ascii="宋体" w:hAnsi="宋体" w:cs="宋体"/>
        </w:rPr>
        <w:t>支持根据输血开始时间、巡视时间、结束时间，自动判断是否符合输血规范要求；</w:t>
      </w:r>
    </w:p>
    <w:p w14:paraId="79487B9E">
      <w:pPr>
        <w:spacing w:line="300" w:lineRule="auto"/>
        <w:ind w:firstLine="480"/>
        <w:contextualSpacing/>
        <w:rPr>
          <w:rFonts w:ascii="宋体" w:hAnsi="宋体" w:cs="宋体"/>
        </w:rPr>
      </w:pPr>
      <w:r>
        <w:rPr>
          <w:rFonts w:hint="eastAsia" w:ascii="宋体" w:hAnsi="宋体" w:cs="宋体"/>
        </w:rPr>
        <w:t>支持PDA巡视数据同步。</w:t>
      </w:r>
    </w:p>
    <w:p w14:paraId="465AC874">
      <w:pPr>
        <w:spacing w:line="300" w:lineRule="auto"/>
        <w:ind w:firstLine="480"/>
        <w:rPr>
          <w:rFonts w:ascii="宋体" w:hAnsi="宋体" w:cs="宋体"/>
        </w:rPr>
      </w:pPr>
      <w:r>
        <w:rPr>
          <w:rFonts w:hint="eastAsia" w:ascii="宋体" w:hAnsi="宋体" w:cs="宋体"/>
        </w:rPr>
        <w:t>3.2.3.4医生文书</w:t>
      </w:r>
    </w:p>
    <w:p w14:paraId="1DCAB86B">
      <w:pPr>
        <w:spacing w:line="300" w:lineRule="auto"/>
        <w:ind w:firstLine="480"/>
        <w:rPr>
          <w:rFonts w:ascii="宋体" w:hAnsi="宋体" w:cs="宋体"/>
        </w:rPr>
      </w:pPr>
      <w:r>
        <w:rPr>
          <w:rFonts w:hint="eastAsia" w:ascii="宋体" w:hAnsi="宋体" w:cs="宋体"/>
        </w:rPr>
        <w:t>支持调用医生书写的文书内容。</w:t>
      </w:r>
    </w:p>
    <w:p w14:paraId="70A1B041">
      <w:pPr>
        <w:spacing w:line="300" w:lineRule="auto"/>
        <w:ind w:firstLine="482"/>
        <w:rPr>
          <w:rFonts w:ascii="宋体" w:hAnsi="宋体" w:cs="宋体"/>
          <w:b/>
          <w:bCs/>
        </w:rPr>
      </w:pPr>
      <w:bookmarkStart w:id="69" w:name="_Toc175842724"/>
      <w:bookmarkStart w:id="70" w:name="_Toc101702223"/>
      <w:r>
        <w:rPr>
          <w:rFonts w:hint="eastAsia" w:ascii="宋体" w:hAnsi="宋体" w:cs="宋体"/>
          <w:b/>
          <w:bCs/>
        </w:rPr>
        <w:t>3.2.4临床路径管理系统</w:t>
      </w:r>
      <w:bookmarkEnd w:id="69"/>
    </w:p>
    <w:p w14:paraId="7C1FC59D">
      <w:pPr>
        <w:spacing w:line="300" w:lineRule="auto"/>
        <w:ind w:firstLine="480"/>
        <w:contextualSpacing/>
        <w:rPr>
          <w:rFonts w:ascii="宋体" w:hAnsi="宋体" w:cs="宋体"/>
        </w:rPr>
      </w:pPr>
      <w:r>
        <w:rPr>
          <w:rFonts w:hint="eastAsia" w:ascii="宋体" w:hAnsi="宋体" w:cs="宋体"/>
        </w:rPr>
        <w:t>临床路径管理系统实现对医院临床路径标准化管理，支持各类路径（支路径、子路径）和变异类型维护，支持项目一键替换，同时支持一体化路径导入、变异监管及出入径管理，拥有完善的分析查询功能，并充分融合临床业务系统，实现与医嘱系统的一体化整合。此功能含在一体化医生工作站。</w:t>
      </w:r>
    </w:p>
    <w:p w14:paraId="69ED23C6">
      <w:pPr>
        <w:spacing w:line="300" w:lineRule="auto"/>
        <w:ind w:firstLine="482"/>
        <w:contextualSpacing/>
        <w:rPr>
          <w:rFonts w:ascii="宋体" w:hAnsi="宋体" w:cs="宋体"/>
          <w:b/>
        </w:rPr>
      </w:pPr>
      <w:r>
        <w:rPr>
          <w:rFonts w:hint="eastAsia" w:ascii="宋体" w:hAnsi="宋体" w:cs="宋体"/>
          <w:b/>
        </w:rPr>
        <w:t>3</w:t>
      </w:r>
      <w:r>
        <w:rPr>
          <w:rFonts w:ascii="宋体" w:hAnsi="宋体" w:cs="宋体"/>
          <w:b/>
        </w:rPr>
        <w:t>.2.5</w:t>
      </w:r>
      <w:r>
        <w:rPr>
          <w:rFonts w:hint="eastAsia" w:ascii="宋体" w:hAnsi="宋体" w:cs="宋体"/>
          <w:b/>
        </w:rPr>
        <w:t>会诊管理</w:t>
      </w:r>
    </w:p>
    <w:p w14:paraId="498259FE">
      <w:pPr>
        <w:spacing w:line="300" w:lineRule="auto"/>
        <w:ind w:firstLine="480"/>
        <w:contextualSpacing/>
        <w:rPr>
          <w:rFonts w:ascii="宋体" w:hAnsi="宋体" w:cs="宋体"/>
        </w:rPr>
      </w:pPr>
      <w:r>
        <w:rPr>
          <w:rFonts w:hint="eastAsia" w:ascii="宋体" w:hAnsi="宋体" w:cs="宋体"/>
        </w:rPr>
        <w:t>会诊管理系统为医院病人进行会诊提供一套方便快捷的解决方案，能够较好的替代原来人工模式会诊管理，实现会诊管理信息化。满足不同的病人会诊场景，包括：单科会诊、多科会诊、院外会诊。</w:t>
      </w:r>
      <w:bookmarkStart w:id="71" w:name="OLE_LINK2"/>
      <w:bookmarkStart w:id="72" w:name="OLE_LINK18"/>
      <w:r>
        <w:rPr>
          <w:rFonts w:hint="eastAsia" w:ascii="宋体" w:hAnsi="宋体" w:cs="宋体"/>
        </w:rPr>
        <w:t>此功能含在一体化医生站。</w:t>
      </w:r>
      <w:bookmarkEnd w:id="71"/>
      <w:bookmarkEnd w:id="72"/>
    </w:p>
    <w:p w14:paraId="28C330CE">
      <w:pPr>
        <w:spacing w:line="300" w:lineRule="auto"/>
        <w:ind w:firstLine="482"/>
        <w:contextualSpacing/>
        <w:rPr>
          <w:rFonts w:ascii="宋体" w:hAnsi="宋体" w:cs="宋体"/>
          <w:b/>
        </w:rPr>
      </w:pPr>
      <w:r>
        <w:rPr>
          <w:rFonts w:hint="eastAsia" w:ascii="宋体" w:hAnsi="宋体" w:cs="宋体"/>
          <w:b/>
        </w:rPr>
        <w:t>3</w:t>
      </w:r>
      <w:r>
        <w:rPr>
          <w:rFonts w:ascii="宋体" w:hAnsi="宋体" w:cs="宋体"/>
          <w:b/>
        </w:rPr>
        <w:t>.2.6</w:t>
      </w:r>
      <w:r>
        <w:rPr>
          <w:rFonts w:hint="eastAsia" w:ascii="宋体" w:hAnsi="宋体" w:cs="宋体"/>
          <w:b/>
        </w:rPr>
        <w:t>抗菌药物管控</w:t>
      </w:r>
    </w:p>
    <w:p w14:paraId="30E776BA">
      <w:pPr>
        <w:spacing w:line="300" w:lineRule="auto"/>
        <w:ind w:firstLine="480"/>
        <w:contextualSpacing/>
        <w:rPr>
          <w:rFonts w:ascii="宋体" w:hAnsi="宋体" w:cs="宋体"/>
        </w:rPr>
      </w:pPr>
      <w:r>
        <w:rPr>
          <w:rFonts w:hint="eastAsia" w:ascii="宋体" w:hAnsi="宋体" w:cs="宋体"/>
        </w:rPr>
        <w:t>依据《抗菌药物临床应用管理办法》及《2013年全国抗菌药物临床应用专项整治活动方案》的要求，对抗菌药的使用进行分级分类管理，规范抗菌药物临床应用行为，提高抗菌药物临床应用水平，促进临床合理应用抗菌药物，控制细菌耐药，保障医疗质量和医疗安全，实现高效全面的抗菌药使用监测。此功能含在一体化医生站。</w:t>
      </w:r>
    </w:p>
    <w:p w14:paraId="7E029802">
      <w:pPr>
        <w:spacing w:line="300" w:lineRule="auto"/>
        <w:ind w:firstLine="482"/>
        <w:rPr>
          <w:rFonts w:ascii="宋体" w:hAnsi="宋体" w:cs="宋体"/>
          <w:b/>
          <w:bCs/>
        </w:rPr>
      </w:pPr>
      <w:bookmarkStart w:id="73" w:name="_Toc175842727"/>
      <w:r>
        <w:rPr>
          <w:rFonts w:hint="eastAsia" w:ascii="宋体" w:hAnsi="宋体" w:cs="宋体"/>
          <w:b/>
          <w:bCs/>
        </w:rPr>
        <w:t>3.2.7运维服务平台</w:t>
      </w:r>
      <w:bookmarkEnd w:id="70"/>
      <w:bookmarkEnd w:id="73"/>
    </w:p>
    <w:p w14:paraId="4F60E9BA">
      <w:pPr>
        <w:spacing w:line="300" w:lineRule="auto"/>
        <w:ind w:firstLine="480"/>
        <w:rPr>
          <w:rFonts w:ascii="宋体" w:hAnsi="宋体" w:cs="宋体"/>
        </w:rPr>
      </w:pPr>
      <w:r>
        <w:rPr>
          <w:rFonts w:hint="eastAsia" w:ascii="宋体" w:hAnsi="宋体" w:cs="宋体"/>
        </w:rPr>
        <w:t>3.2.7.1发布管理</w:t>
      </w:r>
    </w:p>
    <w:p w14:paraId="7AFDC8A5">
      <w:pPr>
        <w:spacing w:line="300" w:lineRule="auto"/>
        <w:ind w:firstLine="480"/>
        <w:rPr>
          <w:rFonts w:ascii="宋体" w:hAnsi="宋体" w:cs="宋体"/>
        </w:rPr>
      </w:pPr>
      <w:r>
        <w:rPr>
          <w:rFonts w:hint="eastAsia" w:ascii="宋体" w:hAnsi="宋体" w:cs="宋体"/>
        </w:rPr>
        <w:t>①服务端代码库</w:t>
      </w:r>
    </w:p>
    <w:p w14:paraId="7AFECF0D">
      <w:pPr>
        <w:spacing w:line="300" w:lineRule="auto"/>
        <w:ind w:firstLine="480"/>
        <w:rPr>
          <w:rFonts w:ascii="宋体" w:hAnsi="宋体" w:cs="宋体"/>
        </w:rPr>
      </w:pPr>
      <w:r>
        <w:rPr>
          <w:rFonts w:hint="eastAsia" w:ascii="宋体" w:hAnsi="宋体" w:cs="宋体"/>
        </w:rPr>
        <w:t>提供一套完整的服务包发布流程，包含服务包的上传、发布测试、正式上线、追加部署等功能，支持以下功能点：</w:t>
      </w:r>
    </w:p>
    <w:p w14:paraId="52E52E51">
      <w:pPr>
        <w:spacing w:line="300" w:lineRule="auto"/>
        <w:ind w:firstLine="482"/>
        <w:rPr>
          <w:rFonts w:ascii="宋体" w:hAnsi="宋体" w:cs="宋体"/>
        </w:rPr>
      </w:pPr>
      <w:r>
        <w:rPr>
          <w:rFonts w:hint="eastAsia" w:ascii="宋体" w:hAnsi="宋体" w:cs="宋体"/>
          <w:b/>
        </w:rPr>
        <w:t>上传：</w:t>
      </w:r>
      <w:r>
        <w:rPr>
          <w:rFonts w:hint="eastAsia" w:ascii="宋体" w:hAnsi="宋体" w:cs="宋体"/>
        </w:rPr>
        <w:t>将服务包上传到运维平台所在的服务器上，主要作用为检查服务包是否可用，然后使用统一的配置文件覆盖到服务包中，减少服务在调用过程中由于配置文件错误造成问题；</w:t>
      </w:r>
    </w:p>
    <w:p w14:paraId="3867CFA2">
      <w:pPr>
        <w:spacing w:line="300" w:lineRule="auto"/>
        <w:ind w:firstLine="482"/>
        <w:rPr>
          <w:rFonts w:ascii="宋体" w:hAnsi="宋体" w:cs="宋体"/>
        </w:rPr>
      </w:pPr>
      <w:r>
        <w:rPr>
          <w:rFonts w:hint="eastAsia" w:ascii="宋体" w:hAnsi="宋体" w:cs="宋体"/>
          <w:b/>
        </w:rPr>
        <w:t>发布测试：</w:t>
      </w:r>
      <w:r>
        <w:rPr>
          <w:rFonts w:hint="eastAsia" w:ascii="宋体" w:hAnsi="宋体" w:cs="宋体"/>
        </w:rPr>
        <w:t>当服务包上传到运维平台所在的服务器上之后再分发到每台应用服务器上启动，在发布之前可指定某些IP段授权访问这些服务以达到测试的目的；</w:t>
      </w:r>
    </w:p>
    <w:p w14:paraId="39053541">
      <w:pPr>
        <w:spacing w:line="300" w:lineRule="auto"/>
        <w:ind w:firstLine="482"/>
        <w:rPr>
          <w:rFonts w:ascii="宋体" w:hAnsi="宋体" w:cs="宋体"/>
        </w:rPr>
      </w:pPr>
      <w:r>
        <w:rPr>
          <w:rFonts w:hint="eastAsia" w:ascii="宋体" w:hAnsi="宋体" w:cs="宋体"/>
          <w:b/>
        </w:rPr>
        <w:t>正式上线：</w:t>
      </w:r>
      <w:r>
        <w:rPr>
          <w:rFonts w:hint="eastAsia" w:ascii="宋体" w:hAnsi="宋体" w:cs="宋体"/>
        </w:rPr>
        <w:t>所有用户都能访问该服务，正式上线后的服务表示一个基线，每一个服务类型只能有一个基线，当一个服务包正式上线之后之前的服务都会自动下线；</w:t>
      </w:r>
    </w:p>
    <w:p w14:paraId="6DED56E3">
      <w:pPr>
        <w:spacing w:line="300" w:lineRule="auto"/>
        <w:ind w:firstLine="482"/>
        <w:rPr>
          <w:rFonts w:ascii="宋体" w:hAnsi="宋体" w:cs="宋体"/>
        </w:rPr>
      </w:pPr>
      <w:r>
        <w:rPr>
          <w:rFonts w:hint="eastAsia" w:ascii="宋体" w:hAnsi="宋体" w:cs="宋体"/>
          <w:b/>
        </w:rPr>
        <w:t>追加部署：</w:t>
      </w:r>
      <w:r>
        <w:rPr>
          <w:rFonts w:hint="eastAsia" w:ascii="宋体" w:hAnsi="宋体" w:cs="宋体"/>
        </w:rPr>
        <w:t>当需要拓展服务器或需要把当前服务发布到更多的服务器上时可进行追加部署。</w:t>
      </w:r>
    </w:p>
    <w:p w14:paraId="5F1E4922">
      <w:pPr>
        <w:spacing w:line="300" w:lineRule="auto"/>
        <w:ind w:firstLine="480"/>
        <w:rPr>
          <w:rFonts w:ascii="宋体" w:hAnsi="宋体" w:cs="宋体"/>
        </w:rPr>
      </w:pPr>
      <w:r>
        <w:rPr>
          <w:rFonts w:hint="eastAsia" w:ascii="宋体" w:hAnsi="宋体" w:cs="宋体"/>
        </w:rPr>
        <w:t>②客户端代码库</w:t>
      </w:r>
    </w:p>
    <w:p w14:paraId="5F5E2AAF">
      <w:pPr>
        <w:spacing w:line="300" w:lineRule="auto"/>
        <w:ind w:firstLine="480"/>
        <w:rPr>
          <w:rFonts w:ascii="宋体" w:hAnsi="宋体" w:cs="宋体"/>
        </w:rPr>
      </w:pPr>
      <w:r>
        <w:rPr>
          <w:rFonts w:hint="eastAsia" w:ascii="宋体" w:hAnsi="宋体" w:cs="宋体"/>
        </w:rPr>
        <w:t>支持客户端检测到有更新时通过http到服务器上下载最新的客户端。</w:t>
      </w:r>
    </w:p>
    <w:p w14:paraId="78CBFAA0">
      <w:pPr>
        <w:spacing w:line="300" w:lineRule="auto"/>
        <w:ind w:firstLine="480"/>
        <w:rPr>
          <w:rFonts w:ascii="宋体" w:hAnsi="宋体" w:cs="宋体"/>
        </w:rPr>
      </w:pPr>
      <w:r>
        <w:rPr>
          <w:rFonts w:hint="eastAsia" w:ascii="宋体" w:hAnsi="宋体" w:cs="宋体"/>
        </w:rPr>
        <w:t>3.2.7.2监控管理</w:t>
      </w:r>
    </w:p>
    <w:p w14:paraId="22E78F3E">
      <w:pPr>
        <w:spacing w:line="300" w:lineRule="auto"/>
        <w:ind w:firstLine="480"/>
        <w:rPr>
          <w:rFonts w:ascii="宋体" w:hAnsi="宋体" w:cs="宋体"/>
        </w:rPr>
      </w:pPr>
      <w:r>
        <w:rPr>
          <w:rFonts w:hint="eastAsia" w:ascii="宋体" w:hAnsi="宋体" w:cs="宋体"/>
        </w:rPr>
        <w:t>①节点监控</w:t>
      </w:r>
    </w:p>
    <w:p w14:paraId="58FBF9B6">
      <w:pPr>
        <w:spacing w:line="300" w:lineRule="auto"/>
        <w:ind w:firstLine="480"/>
        <w:rPr>
          <w:rFonts w:ascii="宋体" w:hAnsi="宋体" w:cs="宋体"/>
        </w:rPr>
      </w:pPr>
      <w:r>
        <w:rPr>
          <w:rFonts w:hint="eastAsia" w:ascii="宋体" w:hAnsi="宋体" w:cs="宋体"/>
        </w:rPr>
        <w:t>支持检测当前集群中的所有服务器节点信息和数据库信息，监控内容包含节点服务器的CPU、内存、硬盘、网络传输速度以及进程情况并提供警示功能，</w:t>
      </w:r>
      <w:bookmarkStart w:id="74" w:name="OLE_LINK20"/>
      <w:bookmarkStart w:id="75" w:name="OLE_LINK19"/>
      <w:r>
        <w:rPr>
          <w:rFonts w:hint="eastAsia" w:ascii="宋体" w:hAnsi="宋体" w:cs="宋体"/>
        </w:rPr>
        <w:t>检测数据库主要为检测当前数据库的连接池使用情况</w:t>
      </w:r>
      <w:bookmarkEnd w:id="74"/>
      <w:bookmarkEnd w:id="75"/>
      <w:r>
        <w:rPr>
          <w:rFonts w:hint="eastAsia" w:ascii="宋体" w:hAnsi="宋体" w:cs="宋体"/>
        </w:rPr>
        <w:t>。</w:t>
      </w:r>
    </w:p>
    <w:p w14:paraId="491B69B0">
      <w:pPr>
        <w:spacing w:line="300" w:lineRule="auto"/>
        <w:ind w:firstLine="480"/>
        <w:rPr>
          <w:rFonts w:ascii="宋体" w:hAnsi="宋体" w:cs="宋体"/>
        </w:rPr>
      </w:pPr>
      <w:r>
        <w:rPr>
          <w:rFonts w:hint="eastAsia" w:ascii="宋体" w:hAnsi="宋体" w:cs="宋体"/>
        </w:rPr>
        <w:t>②服务调度</w:t>
      </w:r>
    </w:p>
    <w:p w14:paraId="13FC1728">
      <w:pPr>
        <w:spacing w:line="300" w:lineRule="auto"/>
        <w:ind w:firstLine="480"/>
        <w:rPr>
          <w:rFonts w:ascii="宋体" w:hAnsi="宋体" w:cs="宋体"/>
        </w:rPr>
      </w:pPr>
      <w:r>
        <w:rPr>
          <w:rFonts w:hint="eastAsia" w:ascii="宋体" w:hAnsi="宋体" w:cs="宋体"/>
        </w:rPr>
        <w:t>支持显示当前集群上所有服务的列表以及服务健康状态，并提供手动调度测试功能。</w:t>
      </w:r>
    </w:p>
    <w:p w14:paraId="4CFAB9D7">
      <w:pPr>
        <w:spacing w:line="300" w:lineRule="auto"/>
        <w:ind w:firstLine="482"/>
        <w:rPr>
          <w:rFonts w:ascii="宋体" w:hAnsi="宋体" w:cs="宋体"/>
          <w:b/>
          <w:bCs/>
        </w:rPr>
      </w:pPr>
      <w:r>
        <w:rPr>
          <w:rFonts w:hint="eastAsia" w:ascii="宋体" w:hAnsi="宋体" w:cs="宋体"/>
          <w:b/>
          <w:bCs/>
        </w:rPr>
        <w:t>3.2.7.3任务调度</w:t>
      </w:r>
    </w:p>
    <w:p w14:paraId="7A03DBC4">
      <w:pPr>
        <w:spacing w:line="300" w:lineRule="auto"/>
        <w:ind w:firstLine="480"/>
        <w:rPr>
          <w:rFonts w:ascii="宋体" w:hAnsi="宋体" w:cs="宋体"/>
        </w:rPr>
      </w:pPr>
      <w:r>
        <w:rPr>
          <w:rFonts w:hint="eastAsia" w:ascii="宋体" w:hAnsi="宋体" w:cs="宋体"/>
        </w:rPr>
        <w:t>支持显示以及新建删除后台定时程序，当需要定时去调用某个后台时就可以通过这个任务调度程序去实现，它可以按分钟、小时、天、月、年等去定时调用某个服务并提供调用日志。</w:t>
      </w:r>
    </w:p>
    <w:p w14:paraId="770E82D8">
      <w:pPr>
        <w:spacing w:line="300" w:lineRule="auto"/>
        <w:ind w:firstLine="480"/>
        <w:rPr>
          <w:rFonts w:ascii="宋体" w:hAnsi="宋体" w:cs="宋体"/>
        </w:rPr>
      </w:pPr>
      <w:r>
        <w:rPr>
          <w:rFonts w:hint="eastAsia" w:ascii="宋体" w:hAnsi="宋体" w:cs="宋体"/>
        </w:rPr>
        <w:t>3.2.7.3.1消息管理</w:t>
      </w:r>
    </w:p>
    <w:p w14:paraId="35930EAE">
      <w:pPr>
        <w:spacing w:line="300" w:lineRule="auto"/>
        <w:ind w:firstLine="480"/>
        <w:rPr>
          <w:rFonts w:ascii="宋体" w:hAnsi="宋体" w:cs="宋体"/>
        </w:rPr>
      </w:pPr>
      <w:r>
        <w:rPr>
          <w:rFonts w:hint="eastAsia" w:ascii="宋体" w:hAnsi="宋体" w:cs="宋体"/>
        </w:rPr>
        <w:t>①消息管理</w:t>
      </w:r>
    </w:p>
    <w:p w14:paraId="4472AB76">
      <w:pPr>
        <w:spacing w:line="300" w:lineRule="auto"/>
        <w:ind w:firstLine="480"/>
        <w:rPr>
          <w:rFonts w:ascii="宋体" w:hAnsi="宋体" w:cs="宋体"/>
        </w:rPr>
      </w:pPr>
      <w:r>
        <w:rPr>
          <w:rFonts w:hint="eastAsia" w:ascii="宋体" w:hAnsi="宋体" w:cs="宋体"/>
        </w:rPr>
        <w:t>支持显示并创建当前程序中使用的消息队列，以及监控的数据库表，此功能要结合消息中间件一起使用。</w:t>
      </w:r>
    </w:p>
    <w:p w14:paraId="5D97CAF4">
      <w:pPr>
        <w:spacing w:line="300" w:lineRule="auto"/>
        <w:ind w:firstLine="480"/>
        <w:rPr>
          <w:rFonts w:ascii="宋体" w:hAnsi="宋体" w:cs="宋体"/>
        </w:rPr>
      </w:pPr>
      <w:r>
        <w:rPr>
          <w:rFonts w:hint="eastAsia" w:ascii="宋体" w:hAnsi="宋体" w:cs="宋体"/>
        </w:rPr>
        <w:t>②消息重发</w:t>
      </w:r>
    </w:p>
    <w:p w14:paraId="153BA476">
      <w:pPr>
        <w:spacing w:line="300" w:lineRule="auto"/>
        <w:ind w:firstLine="480"/>
        <w:rPr>
          <w:rFonts w:ascii="宋体" w:hAnsi="宋体" w:cs="宋体"/>
        </w:rPr>
      </w:pPr>
      <w:r>
        <w:rPr>
          <w:rFonts w:hint="eastAsia" w:ascii="宋体" w:hAnsi="宋体" w:cs="宋体"/>
        </w:rPr>
        <w:t>支持消息发送失败可以通过发送的日志记录重新发送这条消息。</w:t>
      </w:r>
    </w:p>
    <w:p w14:paraId="12C3FF20">
      <w:pPr>
        <w:spacing w:line="300" w:lineRule="auto"/>
        <w:ind w:firstLine="480"/>
        <w:rPr>
          <w:rFonts w:ascii="宋体" w:hAnsi="宋体" w:cs="宋体"/>
        </w:rPr>
      </w:pPr>
      <w:r>
        <w:rPr>
          <w:rFonts w:hint="eastAsia" w:ascii="宋体" w:hAnsi="宋体" w:cs="宋体"/>
        </w:rPr>
        <w:t>3.2.7.3.2日志管理</w:t>
      </w:r>
    </w:p>
    <w:p w14:paraId="0EE58818">
      <w:pPr>
        <w:spacing w:line="300" w:lineRule="auto"/>
        <w:ind w:firstLine="480"/>
        <w:rPr>
          <w:rFonts w:ascii="宋体" w:hAnsi="宋体" w:cs="宋体"/>
        </w:rPr>
      </w:pPr>
      <w:r>
        <w:rPr>
          <w:rFonts w:hint="eastAsia" w:ascii="宋体" w:hAnsi="宋体" w:cs="宋体"/>
        </w:rPr>
        <w:t>①系统日志</w:t>
      </w:r>
    </w:p>
    <w:p w14:paraId="5992463E">
      <w:pPr>
        <w:spacing w:line="300" w:lineRule="auto"/>
        <w:ind w:firstLine="480"/>
        <w:rPr>
          <w:rFonts w:ascii="宋体" w:hAnsi="宋体" w:cs="宋体"/>
        </w:rPr>
      </w:pPr>
      <w:r>
        <w:rPr>
          <w:rFonts w:hint="eastAsia" w:ascii="宋体" w:hAnsi="宋体" w:cs="宋体"/>
        </w:rPr>
        <w:t>支持通过底层自动捕获的服务端调用、异常、SQL以及性能和客户端异常等日志，通过此日志分析服务端性能，查询服务端以及客户端报错信息。</w:t>
      </w:r>
    </w:p>
    <w:p w14:paraId="39E9BA0B">
      <w:pPr>
        <w:spacing w:line="300" w:lineRule="auto"/>
        <w:ind w:firstLine="480"/>
        <w:rPr>
          <w:rFonts w:ascii="宋体" w:hAnsi="宋体" w:cs="宋体"/>
        </w:rPr>
      </w:pPr>
      <w:r>
        <w:rPr>
          <w:rFonts w:hint="eastAsia" w:ascii="宋体" w:hAnsi="宋体" w:cs="宋体"/>
        </w:rPr>
        <w:t>②自定义日志</w:t>
      </w:r>
    </w:p>
    <w:p w14:paraId="56001B5E">
      <w:pPr>
        <w:spacing w:line="300" w:lineRule="auto"/>
        <w:ind w:firstLine="480"/>
        <w:rPr>
          <w:rFonts w:ascii="宋体" w:hAnsi="宋体" w:cs="宋体"/>
        </w:rPr>
      </w:pPr>
      <w:r>
        <w:rPr>
          <w:rFonts w:hint="eastAsia" w:ascii="宋体" w:hAnsi="宋体" w:cs="宋体"/>
        </w:rPr>
        <w:t>支持开发人员通过自定义的形式写入的日志，可以定义日志的内容以及内容模板。</w:t>
      </w:r>
    </w:p>
    <w:p w14:paraId="2213C14E">
      <w:pPr>
        <w:spacing w:line="300" w:lineRule="auto"/>
        <w:ind w:firstLine="480"/>
        <w:rPr>
          <w:rFonts w:ascii="宋体" w:hAnsi="宋体" w:cs="宋体"/>
        </w:rPr>
      </w:pPr>
      <w:r>
        <w:rPr>
          <w:rFonts w:hint="eastAsia" w:ascii="宋体" w:hAnsi="宋体" w:cs="宋体"/>
        </w:rPr>
        <w:t>3.2.7.3.3缓存管理</w:t>
      </w:r>
    </w:p>
    <w:p w14:paraId="01E3F63D">
      <w:pPr>
        <w:spacing w:line="300" w:lineRule="auto"/>
        <w:ind w:firstLine="480"/>
        <w:rPr>
          <w:rFonts w:ascii="宋体" w:hAnsi="宋体" w:cs="宋体"/>
        </w:rPr>
      </w:pPr>
      <w:bookmarkStart w:id="76" w:name="_Hlk157088974"/>
      <w:r>
        <w:rPr>
          <w:rFonts w:hint="eastAsia" w:ascii="宋体" w:hAnsi="宋体" w:cs="宋体"/>
        </w:rPr>
        <w:t>支持刷新服务端缓存。</w:t>
      </w:r>
    </w:p>
    <w:bookmarkEnd w:id="76"/>
    <w:p w14:paraId="00880A49">
      <w:pPr>
        <w:spacing w:line="300" w:lineRule="auto"/>
        <w:ind w:firstLine="480"/>
        <w:rPr>
          <w:rFonts w:ascii="宋体" w:hAnsi="宋体" w:cs="宋体"/>
        </w:rPr>
      </w:pPr>
      <w:r>
        <w:rPr>
          <w:rFonts w:hint="eastAsia" w:ascii="宋体" w:hAnsi="宋体" w:cs="宋体"/>
        </w:rPr>
        <w:t>3.2.7.3.4配置管理</w:t>
      </w:r>
    </w:p>
    <w:p w14:paraId="221574D0">
      <w:pPr>
        <w:spacing w:line="300" w:lineRule="auto"/>
        <w:ind w:firstLine="480"/>
        <w:rPr>
          <w:rFonts w:ascii="宋体" w:hAnsi="宋体" w:cs="宋体"/>
        </w:rPr>
      </w:pPr>
      <w:bookmarkStart w:id="77" w:name="_Hlk157088993"/>
      <w:r>
        <w:rPr>
          <w:rFonts w:hint="eastAsia" w:ascii="宋体" w:hAnsi="宋体" w:cs="宋体"/>
        </w:rPr>
        <w:t>支持当程序切换了数据库，消息服务器，日志服务器后程序可统一修改这些配置文件。</w:t>
      </w:r>
    </w:p>
    <w:bookmarkEnd w:id="77"/>
    <w:p w14:paraId="10D91507">
      <w:pPr>
        <w:spacing w:line="300" w:lineRule="auto"/>
        <w:ind w:firstLine="480"/>
        <w:rPr>
          <w:rFonts w:ascii="宋体" w:hAnsi="宋体" w:cs="宋体"/>
        </w:rPr>
      </w:pPr>
      <w:r>
        <w:rPr>
          <w:rFonts w:hint="eastAsia" w:ascii="宋体" w:hAnsi="宋体" w:cs="宋体"/>
        </w:rPr>
        <w:t>3.2.7.3.5厂商管理</w:t>
      </w:r>
    </w:p>
    <w:p w14:paraId="4CEEBE87">
      <w:pPr>
        <w:spacing w:line="300" w:lineRule="auto"/>
        <w:ind w:firstLine="480"/>
        <w:rPr>
          <w:rFonts w:ascii="宋体" w:hAnsi="宋体" w:cs="宋体"/>
        </w:rPr>
      </w:pPr>
      <w:bookmarkStart w:id="78" w:name="_Hlk157089015"/>
      <w:r>
        <w:rPr>
          <w:rFonts w:hint="eastAsia" w:ascii="宋体" w:hAnsi="宋体" w:cs="宋体"/>
        </w:rPr>
        <w:t>具备厂商管理功能，其它接口程序或者厂商需要信息验证通过之后才能调用系统服务。</w:t>
      </w:r>
    </w:p>
    <w:bookmarkEnd w:id="78"/>
    <w:p w14:paraId="12773F5C">
      <w:pPr>
        <w:spacing w:line="300" w:lineRule="auto"/>
        <w:ind w:firstLine="482"/>
        <w:rPr>
          <w:rFonts w:ascii="宋体" w:hAnsi="宋体" w:cs="宋体"/>
          <w:b/>
          <w:bCs/>
        </w:rPr>
      </w:pPr>
      <w:bookmarkStart w:id="79" w:name="_Toc101702224"/>
      <w:bookmarkStart w:id="80" w:name="_Toc175842728"/>
      <w:r>
        <w:rPr>
          <w:rFonts w:hint="eastAsia" w:ascii="宋体" w:hAnsi="宋体" w:cs="宋体"/>
          <w:b/>
          <w:bCs/>
        </w:rPr>
        <w:t>3.2.8公用支持系统</w:t>
      </w:r>
      <w:bookmarkEnd w:id="79"/>
      <w:bookmarkEnd w:id="80"/>
    </w:p>
    <w:p w14:paraId="4ACEFA55">
      <w:pPr>
        <w:spacing w:line="300" w:lineRule="auto"/>
        <w:ind w:firstLine="480"/>
        <w:rPr>
          <w:rFonts w:ascii="宋体" w:hAnsi="宋体" w:cs="宋体"/>
        </w:rPr>
      </w:pPr>
      <w:r>
        <w:rPr>
          <w:rFonts w:hint="eastAsia" w:ascii="宋体" w:hAnsi="宋体" w:cs="宋体"/>
        </w:rPr>
        <w:t>3.2.8.1公用代码</w:t>
      </w:r>
    </w:p>
    <w:p w14:paraId="68DED295">
      <w:pPr>
        <w:spacing w:line="300" w:lineRule="auto"/>
        <w:ind w:firstLine="480"/>
        <w:rPr>
          <w:rFonts w:ascii="宋体" w:hAnsi="宋体" w:cs="宋体"/>
        </w:rPr>
      </w:pPr>
      <w:r>
        <w:rPr>
          <w:rFonts w:hint="eastAsia" w:ascii="宋体" w:hAnsi="宋体" w:cs="宋体"/>
        </w:rPr>
        <w:t>支持各类基础代码的维护功能。</w:t>
      </w:r>
    </w:p>
    <w:p w14:paraId="02F558F3">
      <w:pPr>
        <w:spacing w:line="300" w:lineRule="auto"/>
        <w:ind w:firstLine="480"/>
        <w:rPr>
          <w:rFonts w:ascii="宋体" w:hAnsi="宋体" w:cs="宋体"/>
        </w:rPr>
      </w:pPr>
      <w:r>
        <w:rPr>
          <w:rFonts w:hint="eastAsia" w:ascii="宋体" w:hAnsi="宋体" w:cs="宋体"/>
        </w:rPr>
        <w:t>3.2.8.2组织架构</w:t>
      </w:r>
    </w:p>
    <w:p w14:paraId="0BAE3A60">
      <w:pPr>
        <w:spacing w:line="300" w:lineRule="auto"/>
        <w:ind w:firstLine="480"/>
        <w:rPr>
          <w:rFonts w:ascii="宋体" w:hAnsi="宋体" w:cs="宋体"/>
        </w:rPr>
      </w:pPr>
      <w:r>
        <w:rPr>
          <w:rFonts w:hint="eastAsia" w:ascii="宋体" w:hAnsi="宋体" w:cs="宋体"/>
        </w:rPr>
        <w:t>支持医疗组、医疗组成员、医疗组对应科室的维护功能；</w:t>
      </w:r>
    </w:p>
    <w:p w14:paraId="2AC05CE4">
      <w:pPr>
        <w:spacing w:line="300" w:lineRule="auto"/>
        <w:ind w:firstLine="480"/>
        <w:rPr>
          <w:rFonts w:ascii="宋体" w:hAnsi="宋体" w:cs="宋体"/>
        </w:rPr>
      </w:pPr>
      <w:r>
        <w:rPr>
          <w:rFonts w:hint="eastAsia" w:ascii="宋体" w:hAnsi="宋体" w:cs="宋体"/>
        </w:rPr>
        <w:t>支持科室、病区数据的维护功能。</w:t>
      </w:r>
    </w:p>
    <w:p w14:paraId="4A4E1D88">
      <w:pPr>
        <w:spacing w:line="300" w:lineRule="auto"/>
        <w:ind w:firstLine="480"/>
        <w:rPr>
          <w:rFonts w:ascii="宋体" w:hAnsi="宋体" w:cs="宋体"/>
        </w:rPr>
      </w:pPr>
      <w:r>
        <w:rPr>
          <w:rFonts w:hint="eastAsia" w:ascii="宋体" w:hAnsi="宋体" w:cs="宋体"/>
        </w:rPr>
        <w:t>3.2.8.3职工信息</w:t>
      </w:r>
    </w:p>
    <w:p w14:paraId="47EF9D5E">
      <w:pPr>
        <w:spacing w:line="300" w:lineRule="auto"/>
        <w:ind w:firstLine="480"/>
        <w:rPr>
          <w:rFonts w:ascii="宋体" w:hAnsi="宋体" w:cs="宋体"/>
        </w:rPr>
      </w:pPr>
      <w:r>
        <w:rPr>
          <w:rFonts w:hint="eastAsia" w:ascii="宋体" w:hAnsi="宋体" w:cs="宋体"/>
        </w:rPr>
        <w:t>支持按科室、按病区、按类别维护人员信息的功能；</w:t>
      </w:r>
    </w:p>
    <w:p w14:paraId="6CC72135">
      <w:pPr>
        <w:spacing w:line="300" w:lineRule="auto"/>
        <w:ind w:firstLine="480"/>
        <w:rPr>
          <w:rFonts w:ascii="宋体" w:hAnsi="宋体" w:cs="宋体"/>
        </w:rPr>
      </w:pPr>
      <w:r>
        <w:rPr>
          <w:rFonts w:hint="eastAsia" w:ascii="宋体" w:hAnsi="宋体" w:cs="宋体"/>
        </w:rPr>
        <w:t>支持批量设置权限的功能；</w:t>
      </w:r>
    </w:p>
    <w:p w14:paraId="4FCAB8D5">
      <w:pPr>
        <w:spacing w:line="300" w:lineRule="auto"/>
        <w:ind w:firstLine="480"/>
        <w:rPr>
          <w:rFonts w:ascii="宋体" w:hAnsi="宋体" w:cs="宋体"/>
        </w:rPr>
      </w:pPr>
      <w:r>
        <w:rPr>
          <w:rFonts w:hint="eastAsia" w:ascii="宋体" w:hAnsi="宋体" w:cs="宋体"/>
        </w:rPr>
        <w:t>支持人员科室权限、资质权限、医疗组等权限维护功能。</w:t>
      </w:r>
    </w:p>
    <w:p w14:paraId="7C21B70D">
      <w:pPr>
        <w:spacing w:line="300" w:lineRule="auto"/>
        <w:ind w:firstLine="480"/>
        <w:rPr>
          <w:rFonts w:ascii="宋体" w:hAnsi="宋体" w:cs="宋体"/>
        </w:rPr>
      </w:pPr>
      <w:r>
        <w:rPr>
          <w:rFonts w:hint="eastAsia" w:ascii="宋体" w:hAnsi="宋体" w:cs="宋体"/>
        </w:rPr>
        <w:t>3.2.8.4检查项目</w:t>
      </w:r>
    </w:p>
    <w:p w14:paraId="1230AD86">
      <w:pPr>
        <w:spacing w:line="300" w:lineRule="auto"/>
        <w:ind w:firstLine="480"/>
        <w:rPr>
          <w:rFonts w:ascii="宋体" w:hAnsi="宋体" w:cs="宋体"/>
        </w:rPr>
      </w:pPr>
      <w:r>
        <w:rPr>
          <w:rFonts w:hint="eastAsia" w:ascii="宋体" w:hAnsi="宋体" w:cs="宋体"/>
        </w:rPr>
        <w:t>支持检查项目类型维护功能；</w:t>
      </w:r>
    </w:p>
    <w:p w14:paraId="49699CAB">
      <w:pPr>
        <w:spacing w:line="300" w:lineRule="auto"/>
        <w:ind w:firstLine="480"/>
        <w:rPr>
          <w:rFonts w:ascii="宋体" w:hAnsi="宋体" w:cs="宋体"/>
        </w:rPr>
      </w:pPr>
      <w:r>
        <w:rPr>
          <w:rFonts w:hint="eastAsia" w:ascii="宋体" w:hAnsi="宋体" w:cs="宋体"/>
        </w:rPr>
        <w:t>支持检查部位维护功能；</w:t>
      </w:r>
    </w:p>
    <w:p w14:paraId="7BDC7341">
      <w:pPr>
        <w:spacing w:line="300" w:lineRule="auto"/>
        <w:ind w:firstLine="480"/>
        <w:rPr>
          <w:rFonts w:ascii="宋体" w:hAnsi="宋体" w:cs="宋体"/>
        </w:rPr>
      </w:pPr>
      <w:r>
        <w:rPr>
          <w:rFonts w:hint="eastAsia" w:ascii="宋体" w:hAnsi="宋体" w:cs="宋体"/>
        </w:rPr>
        <w:t>支持检查药品维护功能；</w:t>
      </w:r>
    </w:p>
    <w:p w14:paraId="587AFA1E">
      <w:pPr>
        <w:spacing w:line="300" w:lineRule="auto"/>
        <w:ind w:firstLine="480"/>
        <w:rPr>
          <w:rFonts w:ascii="宋体" w:hAnsi="宋体" w:cs="宋体"/>
        </w:rPr>
      </w:pPr>
      <w:r>
        <w:rPr>
          <w:rFonts w:hint="eastAsia" w:ascii="宋体" w:hAnsi="宋体" w:cs="宋体"/>
        </w:rPr>
        <w:t>支持检查项目与费用项目对应功能；</w:t>
      </w:r>
    </w:p>
    <w:p w14:paraId="293963A4">
      <w:pPr>
        <w:spacing w:line="300" w:lineRule="auto"/>
        <w:ind w:firstLine="480"/>
        <w:rPr>
          <w:rFonts w:ascii="宋体" w:hAnsi="宋体" w:cs="宋体"/>
        </w:rPr>
      </w:pPr>
      <w:r>
        <w:rPr>
          <w:rFonts w:hint="eastAsia" w:ascii="宋体" w:hAnsi="宋体" w:cs="宋体"/>
        </w:rPr>
        <w:t>支持检查药品继承功能。</w:t>
      </w:r>
    </w:p>
    <w:p w14:paraId="4AB06C69">
      <w:pPr>
        <w:spacing w:line="300" w:lineRule="auto"/>
        <w:ind w:firstLine="480"/>
        <w:rPr>
          <w:rFonts w:ascii="宋体" w:hAnsi="宋体" w:cs="宋体"/>
        </w:rPr>
      </w:pPr>
      <w:r>
        <w:rPr>
          <w:rFonts w:hint="eastAsia" w:ascii="宋体" w:hAnsi="宋体" w:cs="宋体"/>
        </w:rPr>
        <w:t>3.2.8.5检验项目</w:t>
      </w:r>
    </w:p>
    <w:p w14:paraId="74321300">
      <w:pPr>
        <w:spacing w:line="300" w:lineRule="auto"/>
        <w:ind w:firstLine="480"/>
        <w:rPr>
          <w:rFonts w:ascii="宋体" w:hAnsi="宋体" w:cs="宋体"/>
        </w:rPr>
      </w:pPr>
      <w:r>
        <w:rPr>
          <w:rFonts w:hint="eastAsia" w:ascii="宋体" w:hAnsi="宋体" w:cs="宋体"/>
        </w:rPr>
        <w:t>支持检验项目维护功能；</w:t>
      </w:r>
    </w:p>
    <w:p w14:paraId="4EFED2B7">
      <w:pPr>
        <w:spacing w:line="300" w:lineRule="auto"/>
        <w:ind w:firstLine="480"/>
        <w:rPr>
          <w:rFonts w:ascii="宋体" w:hAnsi="宋体" w:cs="宋体"/>
        </w:rPr>
      </w:pPr>
      <w:r>
        <w:rPr>
          <w:rFonts w:hint="eastAsia" w:ascii="宋体" w:hAnsi="宋体" w:cs="宋体"/>
        </w:rPr>
        <w:t>支持检验分类维护功能；</w:t>
      </w:r>
    </w:p>
    <w:p w14:paraId="2D04345D">
      <w:pPr>
        <w:spacing w:line="300" w:lineRule="auto"/>
        <w:ind w:firstLine="480"/>
        <w:rPr>
          <w:rFonts w:ascii="宋体" w:hAnsi="宋体" w:cs="宋体"/>
        </w:rPr>
      </w:pPr>
      <w:r>
        <w:rPr>
          <w:rFonts w:hint="eastAsia" w:ascii="宋体" w:hAnsi="宋体" w:cs="宋体"/>
        </w:rPr>
        <w:t>支持检验项目分类对应功能；</w:t>
      </w:r>
    </w:p>
    <w:p w14:paraId="0B6FC387">
      <w:pPr>
        <w:spacing w:line="300" w:lineRule="auto"/>
        <w:ind w:firstLine="480"/>
        <w:rPr>
          <w:rFonts w:ascii="宋体" w:hAnsi="宋体" w:cs="宋体"/>
        </w:rPr>
      </w:pPr>
      <w:r>
        <w:rPr>
          <w:rFonts w:hint="eastAsia" w:ascii="宋体" w:hAnsi="宋体" w:cs="宋体"/>
        </w:rPr>
        <w:t>支持普通收费项目、急诊收费项目维护功能。</w:t>
      </w:r>
    </w:p>
    <w:p w14:paraId="19624BCA">
      <w:pPr>
        <w:spacing w:line="300" w:lineRule="auto"/>
        <w:ind w:firstLine="480"/>
        <w:rPr>
          <w:rFonts w:ascii="宋体" w:hAnsi="宋体" w:cs="宋体"/>
        </w:rPr>
      </w:pPr>
      <w:r>
        <w:rPr>
          <w:rFonts w:hint="eastAsia" w:ascii="宋体" w:hAnsi="宋体" w:cs="宋体"/>
        </w:rPr>
        <w:t>3.2.8.6收费项目</w:t>
      </w:r>
    </w:p>
    <w:p w14:paraId="16CBF3A8">
      <w:pPr>
        <w:spacing w:line="300" w:lineRule="auto"/>
        <w:ind w:firstLine="480"/>
        <w:rPr>
          <w:rFonts w:ascii="宋体" w:hAnsi="宋体" w:cs="宋体"/>
        </w:rPr>
      </w:pPr>
      <w:r>
        <w:rPr>
          <w:rFonts w:hint="eastAsia" w:ascii="宋体" w:hAnsi="宋体" w:cs="宋体"/>
        </w:rPr>
        <w:t>支持核算项目维护功能；</w:t>
      </w:r>
    </w:p>
    <w:p w14:paraId="51391938">
      <w:pPr>
        <w:spacing w:line="300" w:lineRule="auto"/>
        <w:ind w:firstLine="480"/>
        <w:rPr>
          <w:rFonts w:ascii="宋体" w:hAnsi="宋体" w:cs="宋体"/>
        </w:rPr>
      </w:pPr>
      <w:r>
        <w:rPr>
          <w:rFonts w:hint="eastAsia" w:ascii="宋体" w:hAnsi="宋体" w:cs="宋体"/>
        </w:rPr>
        <w:t>支持收费项目维护功能；</w:t>
      </w:r>
    </w:p>
    <w:p w14:paraId="10E1360D">
      <w:pPr>
        <w:spacing w:line="300" w:lineRule="auto"/>
        <w:ind w:firstLine="480"/>
        <w:rPr>
          <w:rFonts w:ascii="宋体" w:hAnsi="宋体" w:cs="宋体"/>
        </w:rPr>
      </w:pPr>
      <w:r>
        <w:rPr>
          <w:rFonts w:hint="eastAsia" w:ascii="宋体" w:hAnsi="宋体" w:cs="宋体"/>
        </w:rPr>
        <w:t>支持收费套餐维护功能。</w:t>
      </w:r>
    </w:p>
    <w:p w14:paraId="0EF2CD9B">
      <w:pPr>
        <w:spacing w:line="300" w:lineRule="auto"/>
        <w:ind w:firstLine="480"/>
        <w:rPr>
          <w:rFonts w:ascii="宋体" w:hAnsi="宋体" w:cs="宋体"/>
        </w:rPr>
      </w:pPr>
      <w:r>
        <w:rPr>
          <w:rFonts w:hint="eastAsia" w:ascii="宋体" w:hAnsi="宋体" w:cs="宋体"/>
        </w:rPr>
        <w:t>3.2.8.7费用控制</w:t>
      </w:r>
    </w:p>
    <w:p w14:paraId="3D723EFB">
      <w:pPr>
        <w:spacing w:line="300" w:lineRule="auto"/>
        <w:ind w:firstLine="480"/>
        <w:rPr>
          <w:rFonts w:ascii="宋体" w:hAnsi="宋体" w:cs="宋体"/>
        </w:rPr>
      </w:pPr>
      <w:r>
        <w:rPr>
          <w:rFonts w:hint="eastAsia" w:ascii="宋体" w:hAnsi="宋体" w:cs="宋体"/>
        </w:rPr>
        <w:t>支持费用类别、费用性质维护功能；</w:t>
      </w:r>
    </w:p>
    <w:p w14:paraId="50BF1DD7">
      <w:pPr>
        <w:spacing w:line="300" w:lineRule="auto"/>
        <w:ind w:firstLine="480"/>
        <w:rPr>
          <w:rFonts w:ascii="宋体" w:hAnsi="宋体" w:cs="宋体"/>
        </w:rPr>
      </w:pPr>
      <w:r>
        <w:rPr>
          <w:rFonts w:hint="eastAsia" w:ascii="宋体" w:hAnsi="宋体" w:cs="宋体"/>
        </w:rPr>
        <w:t>支持自付比例维护功能；</w:t>
      </w:r>
    </w:p>
    <w:p w14:paraId="5D104362">
      <w:pPr>
        <w:spacing w:line="300" w:lineRule="auto"/>
        <w:ind w:firstLine="480"/>
        <w:rPr>
          <w:rFonts w:ascii="宋体" w:hAnsi="宋体" w:cs="宋体"/>
        </w:rPr>
      </w:pPr>
      <w:r>
        <w:rPr>
          <w:rFonts w:hint="eastAsia" w:ascii="宋体" w:hAnsi="宋体" w:cs="宋体"/>
        </w:rPr>
        <w:t>支持优惠比例维护功能；</w:t>
      </w:r>
    </w:p>
    <w:p w14:paraId="0E4C69F2">
      <w:pPr>
        <w:spacing w:line="300" w:lineRule="auto"/>
        <w:ind w:firstLine="480"/>
        <w:rPr>
          <w:rFonts w:ascii="宋体" w:hAnsi="宋体" w:cs="宋体"/>
        </w:rPr>
      </w:pPr>
      <w:r>
        <w:rPr>
          <w:rFonts w:hint="eastAsia" w:ascii="宋体" w:hAnsi="宋体" w:cs="宋体"/>
        </w:rPr>
        <w:t>支持保险类别维护功能。</w:t>
      </w:r>
    </w:p>
    <w:p w14:paraId="096FAEC6">
      <w:pPr>
        <w:spacing w:line="300" w:lineRule="auto"/>
        <w:ind w:firstLine="480"/>
        <w:rPr>
          <w:rFonts w:ascii="宋体" w:hAnsi="宋体" w:cs="宋体"/>
        </w:rPr>
      </w:pPr>
      <w:r>
        <w:rPr>
          <w:rFonts w:hint="eastAsia" w:ascii="宋体" w:hAnsi="宋体" w:cs="宋体"/>
        </w:rPr>
        <w:t>3.2.8.8床位维护</w:t>
      </w:r>
    </w:p>
    <w:p w14:paraId="0CDE84C7">
      <w:pPr>
        <w:spacing w:line="300" w:lineRule="auto"/>
        <w:ind w:firstLine="480"/>
        <w:rPr>
          <w:rFonts w:ascii="宋体" w:hAnsi="宋体" w:cs="宋体"/>
        </w:rPr>
      </w:pPr>
      <w:r>
        <w:rPr>
          <w:rFonts w:hint="eastAsia" w:ascii="宋体" w:hAnsi="宋体" w:cs="宋体"/>
        </w:rPr>
        <w:t>支持病区房间信息维护功能；</w:t>
      </w:r>
    </w:p>
    <w:p w14:paraId="00E2E8C2">
      <w:pPr>
        <w:spacing w:line="300" w:lineRule="auto"/>
        <w:ind w:firstLine="480"/>
        <w:rPr>
          <w:rFonts w:ascii="宋体" w:hAnsi="宋体" w:cs="宋体"/>
        </w:rPr>
      </w:pPr>
      <w:r>
        <w:rPr>
          <w:rFonts w:hint="eastAsia" w:ascii="宋体" w:hAnsi="宋体" w:cs="宋体"/>
        </w:rPr>
        <w:t>支持病区床位维护功能；</w:t>
      </w:r>
    </w:p>
    <w:p w14:paraId="1798B908">
      <w:pPr>
        <w:spacing w:line="300" w:lineRule="auto"/>
        <w:ind w:firstLine="480"/>
        <w:rPr>
          <w:rFonts w:ascii="宋体" w:hAnsi="宋体" w:cs="宋体"/>
        </w:rPr>
      </w:pPr>
      <w:r>
        <w:rPr>
          <w:rFonts w:hint="eastAsia" w:ascii="宋体" w:hAnsi="宋体" w:cs="宋体"/>
        </w:rPr>
        <w:t>支持床位套餐维护功能。</w:t>
      </w:r>
    </w:p>
    <w:p w14:paraId="1D051776">
      <w:pPr>
        <w:spacing w:line="300" w:lineRule="auto"/>
        <w:ind w:firstLine="480"/>
        <w:rPr>
          <w:rFonts w:ascii="宋体" w:hAnsi="宋体" w:cs="宋体"/>
        </w:rPr>
      </w:pPr>
      <w:r>
        <w:rPr>
          <w:rFonts w:hint="eastAsia" w:ascii="宋体" w:hAnsi="宋体" w:cs="宋体"/>
        </w:rPr>
        <w:t>3.2.8.9医嘱项目</w:t>
      </w:r>
    </w:p>
    <w:p w14:paraId="2B7C15EA">
      <w:pPr>
        <w:spacing w:line="300" w:lineRule="auto"/>
        <w:ind w:firstLine="480"/>
        <w:rPr>
          <w:rFonts w:ascii="宋体" w:hAnsi="宋体" w:cs="宋体"/>
        </w:rPr>
      </w:pPr>
      <w:r>
        <w:rPr>
          <w:rFonts w:hint="eastAsia" w:ascii="宋体" w:hAnsi="宋体" w:cs="宋体"/>
        </w:rPr>
        <w:t>支持医嘱项目维护功能；</w:t>
      </w:r>
    </w:p>
    <w:p w14:paraId="568B3B7C">
      <w:pPr>
        <w:spacing w:line="300" w:lineRule="auto"/>
        <w:ind w:firstLine="480"/>
        <w:rPr>
          <w:rFonts w:ascii="宋体" w:hAnsi="宋体" w:cs="宋体"/>
        </w:rPr>
      </w:pPr>
      <w:r>
        <w:rPr>
          <w:rFonts w:hint="eastAsia" w:ascii="宋体" w:hAnsi="宋体" w:cs="宋体"/>
        </w:rPr>
        <w:t>支持医嘱项目与费用对应功能。</w:t>
      </w:r>
    </w:p>
    <w:p w14:paraId="18449B38">
      <w:pPr>
        <w:spacing w:line="300" w:lineRule="auto"/>
        <w:ind w:firstLine="480"/>
        <w:rPr>
          <w:rFonts w:ascii="宋体" w:hAnsi="宋体" w:cs="宋体"/>
        </w:rPr>
      </w:pPr>
      <w:r>
        <w:rPr>
          <w:rFonts w:hint="eastAsia" w:ascii="宋体" w:hAnsi="宋体" w:cs="宋体"/>
        </w:rPr>
        <w:t>3.2.8.10排斥医嘱</w:t>
      </w:r>
    </w:p>
    <w:p w14:paraId="6BA3EDDE">
      <w:pPr>
        <w:spacing w:line="300" w:lineRule="auto"/>
        <w:ind w:firstLine="480"/>
        <w:rPr>
          <w:rFonts w:ascii="宋体" w:hAnsi="宋体" w:cs="宋体"/>
        </w:rPr>
      </w:pPr>
      <w:r>
        <w:rPr>
          <w:rFonts w:hint="eastAsia" w:ascii="宋体" w:hAnsi="宋体" w:cs="宋体"/>
        </w:rPr>
        <w:t>支持单排斥、全排斥医嘱维护功能。</w:t>
      </w:r>
    </w:p>
    <w:p w14:paraId="765A57B0">
      <w:pPr>
        <w:spacing w:line="300" w:lineRule="auto"/>
        <w:ind w:firstLine="480"/>
        <w:rPr>
          <w:rFonts w:ascii="宋体" w:hAnsi="宋体" w:cs="宋体"/>
        </w:rPr>
      </w:pPr>
      <w:r>
        <w:rPr>
          <w:rFonts w:hint="eastAsia" w:ascii="宋体" w:hAnsi="宋体" w:cs="宋体"/>
        </w:rPr>
        <w:t>3.2.8.11菜单维护</w:t>
      </w:r>
    </w:p>
    <w:p w14:paraId="2651B039">
      <w:pPr>
        <w:spacing w:line="300" w:lineRule="auto"/>
        <w:ind w:firstLine="480"/>
        <w:rPr>
          <w:rFonts w:ascii="宋体" w:hAnsi="宋体" w:cs="宋体"/>
        </w:rPr>
      </w:pPr>
      <w:r>
        <w:rPr>
          <w:rFonts w:hint="eastAsia" w:ascii="宋体" w:hAnsi="宋体" w:cs="宋体"/>
        </w:rPr>
        <w:t>支持应用的菜单维护功能。</w:t>
      </w:r>
    </w:p>
    <w:p w14:paraId="1219DCF7">
      <w:pPr>
        <w:spacing w:line="300" w:lineRule="auto"/>
        <w:ind w:firstLine="480"/>
        <w:rPr>
          <w:rFonts w:ascii="宋体" w:hAnsi="宋体" w:cs="宋体"/>
        </w:rPr>
      </w:pPr>
      <w:r>
        <w:rPr>
          <w:rFonts w:hint="eastAsia" w:ascii="宋体" w:hAnsi="宋体" w:cs="宋体"/>
        </w:rPr>
        <w:t>3.2.8.12用户管理</w:t>
      </w:r>
    </w:p>
    <w:p w14:paraId="328EA665">
      <w:pPr>
        <w:spacing w:line="300" w:lineRule="auto"/>
        <w:ind w:firstLine="480"/>
        <w:rPr>
          <w:rFonts w:ascii="宋体" w:hAnsi="宋体" w:cs="宋体"/>
        </w:rPr>
      </w:pPr>
      <w:r>
        <w:rPr>
          <w:rFonts w:hint="eastAsia" w:ascii="宋体" w:hAnsi="宋体" w:cs="宋体"/>
        </w:rPr>
        <w:t>支持用户维护功能。</w:t>
      </w:r>
    </w:p>
    <w:p w14:paraId="04453A48">
      <w:pPr>
        <w:spacing w:line="300" w:lineRule="auto"/>
        <w:ind w:firstLine="480"/>
        <w:rPr>
          <w:rFonts w:ascii="宋体" w:hAnsi="宋体" w:cs="宋体"/>
        </w:rPr>
      </w:pPr>
      <w:r>
        <w:rPr>
          <w:rFonts w:hint="eastAsia" w:ascii="宋体" w:hAnsi="宋体" w:cs="宋体"/>
        </w:rPr>
        <w:t>3.2.8.13角色管理</w:t>
      </w:r>
    </w:p>
    <w:p w14:paraId="4FD8E147">
      <w:pPr>
        <w:spacing w:line="300" w:lineRule="auto"/>
        <w:ind w:firstLine="480"/>
        <w:rPr>
          <w:rFonts w:ascii="宋体" w:hAnsi="宋体" w:cs="宋体"/>
        </w:rPr>
      </w:pPr>
      <w:r>
        <w:rPr>
          <w:rFonts w:hint="eastAsia" w:ascii="宋体" w:hAnsi="宋体" w:cs="宋体"/>
        </w:rPr>
        <w:t>支持不同角色权限维护功能；</w:t>
      </w:r>
    </w:p>
    <w:p w14:paraId="312E9F9D">
      <w:pPr>
        <w:spacing w:line="300" w:lineRule="auto"/>
        <w:ind w:firstLine="480"/>
        <w:rPr>
          <w:rFonts w:ascii="宋体" w:hAnsi="宋体" w:cs="宋体"/>
        </w:rPr>
      </w:pPr>
      <w:r>
        <w:rPr>
          <w:rFonts w:hint="eastAsia" w:ascii="宋体" w:hAnsi="宋体" w:cs="宋体"/>
        </w:rPr>
        <w:t>支持角色与用户对应功能。</w:t>
      </w:r>
    </w:p>
    <w:p w14:paraId="515C0F6A">
      <w:pPr>
        <w:spacing w:line="300" w:lineRule="auto"/>
        <w:ind w:firstLine="482"/>
        <w:rPr>
          <w:rFonts w:ascii="宋体" w:hAnsi="宋体" w:cs="宋体"/>
          <w:b/>
          <w:bCs/>
        </w:rPr>
      </w:pPr>
      <w:bookmarkStart w:id="81" w:name="_Toc175842729"/>
      <w:r>
        <w:rPr>
          <w:rFonts w:hint="eastAsia" w:ascii="宋体" w:hAnsi="宋体" w:cs="宋体"/>
          <w:b/>
          <w:bCs/>
        </w:rPr>
        <w:t>3.2.9病案系统</w:t>
      </w:r>
      <w:bookmarkEnd w:id="81"/>
    </w:p>
    <w:p w14:paraId="552781CE">
      <w:pPr>
        <w:spacing w:line="300" w:lineRule="auto"/>
        <w:ind w:firstLine="480"/>
        <w:rPr>
          <w:rFonts w:ascii="宋体" w:hAnsi="宋体" w:cs="宋体"/>
        </w:rPr>
      </w:pPr>
      <w:r>
        <w:rPr>
          <w:rFonts w:hint="eastAsia" w:ascii="宋体" w:hAnsi="宋体" w:cs="宋体"/>
        </w:rPr>
        <w:t>3.2.9.1病案管理</w:t>
      </w:r>
    </w:p>
    <w:p w14:paraId="3AA2F225">
      <w:pPr>
        <w:spacing w:line="300" w:lineRule="auto"/>
        <w:ind w:firstLine="480"/>
        <w:rPr>
          <w:rFonts w:ascii="宋体" w:hAnsi="宋体" w:cs="宋体"/>
        </w:rPr>
      </w:pPr>
      <w:r>
        <w:rPr>
          <w:rFonts w:hint="eastAsia" w:ascii="宋体" w:hAnsi="宋体" w:cs="宋体"/>
        </w:rPr>
        <w:t>①首页录入</w:t>
      </w:r>
    </w:p>
    <w:p w14:paraId="28D4BB15">
      <w:pPr>
        <w:spacing w:line="300" w:lineRule="auto"/>
        <w:ind w:firstLine="480"/>
        <w:rPr>
          <w:rFonts w:ascii="宋体" w:hAnsi="宋体" w:cs="宋体"/>
        </w:rPr>
      </w:pPr>
      <w:r>
        <w:rPr>
          <w:rFonts w:hint="eastAsia" w:ascii="宋体" w:hAnsi="宋体" w:cs="宋体"/>
        </w:rPr>
        <w:t>病案首页信息应包含：基本信息、出院诊断信息、手术信息、费用信息。</w:t>
      </w:r>
    </w:p>
    <w:p w14:paraId="6DF8728F">
      <w:pPr>
        <w:spacing w:line="300" w:lineRule="auto"/>
        <w:ind w:firstLine="480"/>
        <w:rPr>
          <w:rFonts w:ascii="宋体" w:hAnsi="宋体" w:cs="宋体"/>
        </w:rPr>
      </w:pPr>
      <w:r>
        <w:rPr>
          <w:rFonts w:hint="eastAsia" w:ascii="宋体" w:hAnsi="宋体" w:cs="宋体"/>
        </w:rPr>
        <w:t>病案首页信息可与HIS/电子病历系统做接口，从接口调入数据，只需要检查修改和补充数据即可；如果手工录入，直接按照项目顺序输入信息【回车】到下一项完成信息填写即可。</w:t>
      </w:r>
    </w:p>
    <w:p w14:paraId="248AA0A9">
      <w:pPr>
        <w:spacing w:line="300" w:lineRule="auto"/>
        <w:ind w:firstLine="480"/>
        <w:rPr>
          <w:rFonts w:ascii="宋体" w:hAnsi="宋体" w:cs="宋体"/>
        </w:rPr>
      </w:pPr>
      <w:r>
        <w:rPr>
          <w:rFonts w:hint="eastAsia" w:ascii="宋体" w:hAnsi="宋体" w:cs="宋体"/>
        </w:rPr>
        <w:t>病案首页数据界面可根据不同的医院专科类型设置，支持综合医院、妇幼保健院、儿童医院、康复医院、精神类医院和中医院等使用，针对不同的专科病人页面有相应的首页录入界面，如中医界面、妇婴信息页面、精神类信息等等，也可根据地方正常不同扩展不同的区域附页。</w:t>
      </w:r>
    </w:p>
    <w:p w14:paraId="2C3A9C88">
      <w:pPr>
        <w:spacing w:line="300" w:lineRule="auto"/>
        <w:ind w:firstLine="480"/>
        <w:rPr>
          <w:rFonts w:ascii="宋体" w:hAnsi="宋体" w:cs="宋体"/>
        </w:rPr>
      </w:pPr>
      <w:r>
        <w:rPr>
          <w:rFonts w:hint="eastAsia" w:ascii="宋体" w:hAnsi="宋体" w:cs="宋体"/>
        </w:rPr>
        <w:t>②查看电子病历归档</w:t>
      </w:r>
    </w:p>
    <w:p w14:paraId="5EE307AE">
      <w:pPr>
        <w:spacing w:line="300" w:lineRule="auto"/>
        <w:ind w:firstLine="480"/>
        <w:rPr>
          <w:rFonts w:ascii="宋体" w:hAnsi="宋体" w:cs="宋体"/>
        </w:rPr>
      </w:pPr>
      <w:r>
        <w:rPr>
          <w:rFonts w:hint="eastAsia" w:ascii="宋体" w:hAnsi="宋体" w:cs="宋体"/>
        </w:rPr>
        <w:t>查看归档病历可在录入病案首页数据界面调取第三方B/S或C/S的已经出院的病人的电子病历首页，方便录入人员查看病历信息，对比数据、修改数据，省去翻阅纸质病案进行原始数据比对的麻烦。</w:t>
      </w:r>
    </w:p>
    <w:p w14:paraId="1DD0797C">
      <w:pPr>
        <w:spacing w:line="300" w:lineRule="auto"/>
        <w:ind w:firstLine="480"/>
        <w:rPr>
          <w:rFonts w:ascii="宋体" w:hAnsi="宋体" w:cs="宋体"/>
        </w:rPr>
      </w:pPr>
      <w:r>
        <w:rPr>
          <w:rFonts w:hint="eastAsia" w:ascii="宋体" w:hAnsi="宋体" w:cs="宋体"/>
        </w:rPr>
        <w:t>③首页数据质量审核</w:t>
      </w:r>
    </w:p>
    <w:p w14:paraId="6447EB98">
      <w:pPr>
        <w:spacing w:line="300" w:lineRule="auto"/>
        <w:ind w:firstLine="480"/>
        <w:rPr>
          <w:rFonts w:ascii="宋体" w:hAnsi="宋体" w:cs="宋体"/>
        </w:rPr>
      </w:pPr>
      <w:r>
        <w:rPr>
          <w:rFonts w:hint="eastAsia" w:ascii="宋体" w:hAnsi="宋体" w:cs="宋体"/>
        </w:rPr>
        <w:t>为保证数据质量，对已录入的病案首页信息进行校验，根据系统中已配置的上报平台校验标准对病历的数据进行审核，可提示出错误病历信息和错误原因。根据错误提示可直接定位到需要修改的病案首页页面进行数据纠错修改即可。</w:t>
      </w:r>
    </w:p>
    <w:p w14:paraId="7C02581F">
      <w:pPr>
        <w:spacing w:line="300" w:lineRule="auto"/>
        <w:ind w:firstLine="480"/>
        <w:rPr>
          <w:rFonts w:ascii="宋体" w:hAnsi="宋体" w:cs="宋体"/>
        </w:rPr>
      </w:pPr>
      <w:r>
        <w:rPr>
          <w:rFonts w:hint="eastAsia" w:ascii="宋体" w:hAnsi="宋体" w:cs="宋体"/>
        </w:rPr>
        <w:t>数据审核出现一些错误提示，系统可自动保存错误信息，根据查看错误信息查询窗口对校验审核错误进行归类，显示某类错误例数，也可单独按照科室查询，查看某科室校验首页问题情况。</w:t>
      </w:r>
    </w:p>
    <w:p w14:paraId="3F8D0906">
      <w:pPr>
        <w:spacing w:line="300" w:lineRule="auto"/>
        <w:ind w:firstLine="480"/>
        <w:rPr>
          <w:rFonts w:ascii="宋体" w:hAnsi="宋体" w:cs="宋体"/>
        </w:rPr>
      </w:pPr>
      <w:r>
        <w:rPr>
          <w:rFonts w:hint="eastAsia" w:ascii="宋体" w:hAnsi="宋体" w:cs="宋体"/>
        </w:rPr>
        <w:t>④首页数据查询及修改</w:t>
      </w:r>
    </w:p>
    <w:p w14:paraId="36640EC4">
      <w:pPr>
        <w:spacing w:line="300" w:lineRule="auto"/>
        <w:ind w:firstLine="480"/>
        <w:rPr>
          <w:rFonts w:ascii="宋体" w:hAnsi="宋体" w:cs="宋体"/>
        </w:rPr>
      </w:pPr>
      <w:r>
        <w:rPr>
          <w:rFonts w:hint="eastAsia" w:ascii="宋体" w:hAnsi="宋体" w:cs="宋体"/>
        </w:rPr>
        <w:t>支持对已完成录入的病案做条件查询及信息修改，查询条件可根据基本信息精确查询，也可模糊查询。进行已录入的病案首页修改时，可查询到此病案进入修改保存。</w:t>
      </w:r>
    </w:p>
    <w:p w14:paraId="2A7F0A4B">
      <w:pPr>
        <w:spacing w:line="300" w:lineRule="auto"/>
        <w:ind w:firstLine="480"/>
        <w:rPr>
          <w:rFonts w:ascii="宋体" w:hAnsi="宋体" w:cs="宋体"/>
        </w:rPr>
      </w:pPr>
      <w:r>
        <w:rPr>
          <w:rFonts w:hint="eastAsia" w:ascii="宋体" w:hAnsi="宋体" w:cs="宋体"/>
        </w:rPr>
        <w:t>病案查询功能以ICD10编码查询时只能查询出院主要诊断，如需要查询其他诊断、院内感染、并发症，可全部诊断检索；如以ICD9手术编码查询时只能查询第一手术，如果需要其他手术，可进入手术检索。</w:t>
      </w:r>
    </w:p>
    <w:p w14:paraId="3879A580">
      <w:pPr>
        <w:spacing w:line="300" w:lineRule="auto"/>
        <w:ind w:firstLine="480"/>
        <w:rPr>
          <w:rFonts w:ascii="宋体" w:hAnsi="宋体" w:cs="宋体"/>
        </w:rPr>
      </w:pPr>
      <w:r>
        <w:rPr>
          <w:rFonts w:hint="eastAsia" w:ascii="宋体" w:hAnsi="宋体" w:cs="宋体"/>
        </w:rPr>
        <w:t>⑤错误定位功能</w:t>
      </w:r>
    </w:p>
    <w:p w14:paraId="40D728DD">
      <w:pPr>
        <w:spacing w:line="300" w:lineRule="auto"/>
        <w:ind w:firstLine="480"/>
        <w:rPr>
          <w:rFonts w:ascii="宋体" w:hAnsi="宋体" w:cs="宋体"/>
        </w:rPr>
      </w:pPr>
      <w:r>
        <w:rPr>
          <w:rFonts w:hint="eastAsia" w:ascii="宋体" w:hAnsi="宋体" w:cs="宋体"/>
        </w:rPr>
        <w:t>在进行首页数据保存时，可提示数据校验的错误。可从数据录入源头完成数据的校验，提高数据录入准确性，数据校验标准可自定义维护。</w:t>
      </w:r>
    </w:p>
    <w:p w14:paraId="243E5274">
      <w:pPr>
        <w:spacing w:line="300" w:lineRule="auto"/>
        <w:ind w:firstLine="480"/>
        <w:rPr>
          <w:rFonts w:ascii="宋体" w:hAnsi="宋体" w:cs="宋体"/>
        </w:rPr>
      </w:pPr>
      <w:r>
        <w:rPr>
          <w:rFonts w:hint="eastAsia" w:ascii="宋体" w:hAnsi="宋体" w:cs="宋体"/>
        </w:rPr>
        <w:t>支持在数据审核脚本定义模块中进行校验规则定义，系统预设几种常用的校验规则分类，用户可根据需要进行自定义校验规则，只要在需要校验的规则前面进行勾选即可。在录入病历信息保存以后，可在下方看到根据已选择的校验规则校验出来的信息，双击即可定位到对应的字段位置进行修改。</w:t>
      </w:r>
    </w:p>
    <w:p w14:paraId="0F354D3D">
      <w:pPr>
        <w:spacing w:line="300" w:lineRule="auto"/>
        <w:ind w:firstLine="480"/>
        <w:rPr>
          <w:rFonts w:ascii="宋体" w:hAnsi="宋体" w:cs="宋体"/>
        </w:rPr>
      </w:pPr>
      <w:r>
        <w:rPr>
          <w:rFonts w:hint="eastAsia" w:ascii="宋体" w:hAnsi="宋体" w:cs="宋体"/>
        </w:rPr>
        <w:t>⑥多条转科记录录入</w:t>
      </w:r>
    </w:p>
    <w:p w14:paraId="5D72F970">
      <w:pPr>
        <w:spacing w:line="300" w:lineRule="auto"/>
        <w:ind w:firstLine="480"/>
        <w:rPr>
          <w:rFonts w:ascii="宋体" w:hAnsi="宋体" w:cs="宋体"/>
        </w:rPr>
      </w:pPr>
      <w:r>
        <w:rPr>
          <w:rFonts w:hint="eastAsia" w:ascii="宋体" w:hAnsi="宋体" w:cs="宋体"/>
        </w:rPr>
        <w:t>支持对多条转科记录进行录入，解决一个病人多次转科无法记录的烦恼。</w:t>
      </w:r>
    </w:p>
    <w:p w14:paraId="2892B71A">
      <w:pPr>
        <w:spacing w:line="300" w:lineRule="auto"/>
        <w:ind w:firstLine="480"/>
        <w:rPr>
          <w:rFonts w:ascii="宋体" w:hAnsi="宋体" w:cs="宋体"/>
        </w:rPr>
      </w:pPr>
      <w:r>
        <w:rPr>
          <w:rFonts w:hint="eastAsia" w:ascii="宋体" w:hAnsi="宋体" w:cs="宋体"/>
        </w:rPr>
        <w:t>输入对应病历的入、出院日期以后，系统可自动计算出该病人的住院天数，双击住院天数输入框，可弹出多条转科记录录入界面，进行转科记录信息的输入即可；多条转科记录可从接口中取数，在扩展接口取数配置中可进行转科记录病历信息的接口取数设置。</w:t>
      </w:r>
    </w:p>
    <w:p w14:paraId="74BFF5FF">
      <w:pPr>
        <w:spacing w:line="300" w:lineRule="auto"/>
        <w:ind w:firstLine="480"/>
        <w:rPr>
          <w:rFonts w:ascii="宋体" w:hAnsi="宋体" w:cs="宋体"/>
        </w:rPr>
      </w:pPr>
      <w:r>
        <w:rPr>
          <w:rFonts w:hint="eastAsia" w:ascii="宋体" w:hAnsi="宋体" w:cs="宋体"/>
        </w:rPr>
        <w:t>3.2.9.2统计管理</w:t>
      </w:r>
    </w:p>
    <w:p w14:paraId="0226AFED">
      <w:pPr>
        <w:spacing w:line="300" w:lineRule="auto"/>
        <w:ind w:firstLine="480"/>
        <w:rPr>
          <w:rFonts w:ascii="宋体" w:hAnsi="宋体" w:cs="宋体"/>
        </w:rPr>
      </w:pPr>
      <w:r>
        <w:rPr>
          <w:rFonts w:hint="eastAsia" w:ascii="宋体" w:hAnsi="宋体" w:cs="宋体"/>
        </w:rPr>
        <w:t>统计管理内容应包括：门诊工作量录入、住院病区工作量录入、医技科室工作量录入、其他项目工作量录入、病区科室出入院数据（护士站）录入、病区科室出入院数据审核等功能。</w:t>
      </w:r>
    </w:p>
    <w:p w14:paraId="127755E0">
      <w:pPr>
        <w:spacing w:line="300" w:lineRule="auto"/>
        <w:ind w:firstLine="480"/>
        <w:rPr>
          <w:rFonts w:ascii="宋体" w:hAnsi="宋体" w:cs="宋体"/>
        </w:rPr>
      </w:pPr>
      <w:r>
        <w:rPr>
          <w:rFonts w:hint="eastAsia" w:ascii="宋体" w:hAnsi="宋体" w:cs="宋体"/>
        </w:rPr>
        <w:t>统计数据可通过接口调取HIS中的工作量，也可由人员手工录入，对于已存在的工作量数据，系统可提供数据逻辑审核校验，校验错误的数据修改后，系统可提供一键更新功能，确保错误数据以后日期的数据都能符合审核逻辑。</w:t>
      </w:r>
    </w:p>
    <w:p w14:paraId="3A6796A5">
      <w:pPr>
        <w:spacing w:line="300" w:lineRule="auto"/>
        <w:ind w:firstLine="480"/>
        <w:rPr>
          <w:rFonts w:ascii="宋体" w:hAnsi="宋体" w:cs="宋体"/>
        </w:rPr>
      </w:pPr>
      <w:r>
        <w:rPr>
          <w:rFonts w:hint="eastAsia" w:ascii="宋体" w:hAnsi="宋体" w:cs="宋体"/>
        </w:rPr>
        <w:t>3.2.9.3报表统计</w:t>
      </w:r>
    </w:p>
    <w:p w14:paraId="78466F6F">
      <w:pPr>
        <w:spacing w:line="300" w:lineRule="auto"/>
        <w:ind w:firstLine="480"/>
        <w:rPr>
          <w:rFonts w:ascii="宋体" w:hAnsi="宋体" w:cs="宋体"/>
        </w:rPr>
      </w:pPr>
      <w:r>
        <w:rPr>
          <w:rFonts w:hint="eastAsia" w:ascii="宋体" w:hAnsi="宋体" w:cs="宋体"/>
        </w:rPr>
        <w:t>报表菜单应包含最常实用功能、常用报表、病案报表、统计报表、卫统报表、手术报表、指标报表、中医报表、妇幼报表、管理报表。</w:t>
      </w:r>
    </w:p>
    <w:p w14:paraId="56962303">
      <w:pPr>
        <w:spacing w:line="300" w:lineRule="auto"/>
        <w:ind w:firstLine="480"/>
        <w:rPr>
          <w:rFonts w:ascii="宋体" w:hAnsi="宋体" w:cs="宋体"/>
        </w:rPr>
      </w:pPr>
      <w:r>
        <w:rPr>
          <w:rFonts w:hint="eastAsia" w:ascii="宋体" w:hAnsi="宋体" w:cs="宋体"/>
        </w:rPr>
        <w:t>①报表维护</w:t>
      </w:r>
    </w:p>
    <w:p w14:paraId="51E7BF0E">
      <w:pPr>
        <w:spacing w:line="300" w:lineRule="auto"/>
        <w:ind w:firstLine="480"/>
        <w:rPr>
          <w:rFonts w:ascii="宋体" w:hAnsi="宋体" w:cs="宋体"/>
        </w:rPr>
      </w:pPr>
      <w:r>
        <w:rPr>
          <w:rFonts w:hint="eastAsia" w:ascii="宋体" w:hAnsi="宋体" w:cs="宋体"/>
        </w:rPr>
        <w:t>支持对报表信息的卫统疾病分类代码、卫统病伤死亡原因类目、三十病种基本情况取值、报表取值、地方报表汇总科室、卫统5.3部分病种住院医疗费用取值、常用报表、门诊及病区同期比项目、月份显示格式、损伤与中毒外部原因代码等这22项进行维护。</w:t>
      </w:r>
    </w:p>
    <w:p w14:paraId="7F52A354">
      <w:pPr>
        <w:spacing w:line="300" w:lineRule="auto"/>
        <w:ind w:firstLine="480"/>
        <w:rPr>
          <w:rFonts w:ascii="宋体" w:hAnsi="宋体" w:cs="宋体"/>
        </w:rPr>
      </w:pPr>
      <w:r>
        <w:rPr>
          <w:rFonts w:hint="eastAsia" w:ascii="宋体" w:hAnsi="宋体" w:cs="宋体"/>
        </w:rPr>
        <w:t>②自定义报表</w:t>
      </w:r>
    </w:p>
    <w:p w14:paraId="5BFCEA75">
      <w:pPr>
        <w:spacing w:line="300" w:lineRule="auto"/>
        <w:ind w:firstLine="480"/>
        <w:rPr>
          <w:rFonts w:ascii="宋体" w:hAnsi="宋体" w:cs="宋体"/>
        </w:rPr>
      </w:pPr>
      <w:r>
        <w:rPr>
          <w:rFonts w:hint="eastAsia" w:ascii="宋体" w:hAnsi="宋体" w:cs="宋体"/>
        </w:rPr>
        <w:t>支持自定义报表，允许用户根据自己的需要，对现有的报表实现增加、删除文本域，计算域，调整屏幕布局，以满足不同用户的不同需求。</w:t>
      </w:r>
    </w:p>
    <w:p w14:paraId="48B369B3">
      <w:pPr>
        <w:spacing w:line="300" w:lineRule="auto"/>
        <w:ind w:firstLine="480"/>
        <w:rPr>
          <w:rFonts w:ascii="宋体" w:hAnsi="宋体" w:cs="宋体"/>
        </w:rPr>
      </w:pPr>
      <w:r>
        <w:rPr>
          <w:rFonts w:hint="eastAsia" w:ascii="宋体" w:hAnsi="宋体" w:cs="宋体"/>
        </w:rPr>
        <w:t>3.2.9.4检索查询</w:t>
      </w:r>
    </w:p>
    <w:p w14:paraId="533209D8">
      <w:pPr>
        <w:spacing w:line="300" w:lineRule="auto"/>
        <w:ind w:firstLine="480"/>
        <w:rPr>
          <w:rFonts w:ascii="宋体" w:hAnsi="宋体" w:cs="宋体"/>
        </w:rPr>
      </w:pPr>
      <w:r>
        <w:rPr>
          <w:rFonts w:hint="eastAsia" w:ascii="宋体" w:hAnsi="宋体" w:cs="宋体"/>
        </w:rPr>
        <w:t>可提供诸如自定义条件检索、全文逻辑检索等检索方式，用户可根据自己的实际需要灵活地设置检索条件和内容，可对检索条件进行任意组合、排列，进行模糊、大于、小于、不匹配等条件检索。</w:t>
      </w:r>
    </w:p>
    <w:p w14:paraId="4D82EAF1">
      <w:pPr>
        <w:spacing w:line="300" w:lineRule="auto"/>
        <w:ind w:firstLine="480"/>
        <w:rPr>
          <w:rFonts w:ascii="宋体" w:hAnsi="宋体" w:cs="宋体"/>
        </w:rPr>
      </w:pPr>
      <w:r>
        <w:rPr>
          <w:rFonts w:hint="eastAsia" w:ascii="宋体" w:hAnsi="宋体" w:cs="宋体"/>
        </w:rPr>
        <w:t>系统除可进行病案检索外，还可进行ICD10词典检索，门诊、住院、医技工作量查询。系统还可提供统计与病案出院病人对比查询，方便在实际工作中机构统计人员对出院人数进行对比。</w:t>
      </w:r>
    </w:p>
    <w:p w14:paraId="347116A9">
      <w:pPr>
        <w:spacing w:line="300" w:lineRule="auto"/>
        <w:ind w:firstLine="480"/>
        <w:rPr>
          <w:rFonts w:ascii="宋体" w:hAnsi="宋体" w:cs="宋体"/>
        </w:rPr>
      </w:pPr>
      <w:r>
        <w:rPr>
          <w:rFonts w:hint="eastAsia" w:ascii="宋体" w:hAnsi="宋体" w:cs="宋体"/>
        </w:rPr>
        <w:t>3.2.9.5数据上报</w:t>
      </w:r>
    </w:p>
    <w:p w14:paraId="77252DDE">
      <w:pPr>
        <w:spacing w:line="300" w:lineRule="auto"/>
        <w:ind w:firstLine="480"/>
        <w:rPr>
          <w:rFonts w:ascii="宋体" w:hAnsi="宋体" w:cs="宋体"/>
        </w:rPr>
      </w:pPr>
      <w:r>
        <w:rPr>
          <w:rFonts w:hint="eastAsia" w:ascii="宋体" w:hAnsi="宋体" w:cs="宋体"/>
        </w:rPr>
        <w:t>数据上报数据需满足上报平台的格式标准、数据规范。以卫统上报为例：</w:t>
      </w:r>
    </w:p>
    <w:p w14:paraId="40155B13">
      <w:pPr>
        <w:spacing w:line="300" w:lineRule="auto"/>
        <w:ind w:firstLine="480"/>
        <w:rPr>
          <w:rFonts w:ascii="宋体" w:hAnsi="宋体" w:cs="宋体"/>
        </w:rPr>
      </w:pPr>
      <w:r>
        <w:rPr>
          <w:rFonts w:hint="eastAsia" w:ascii="宋体" w:hAnsi="宋体" w:cs="宋体"/>
        </w:rPr>
        <w:t>数据上报：卫统上报可自动生成各种国家卫统所需的上报文件及各类报表，自动审核，一键上报。</w:t>
      </w:r>
    </w:p>
    <w:p w14:paraId="64B185C9">
      <w:pPr>
        <w:spacing w:line="300" w:lineRule="auto"/>
        <w:ind w:firstLine="480"/>
        <w:rPr>
          <w:rFonts w:ascii="宋体" w:hAnsi="宋体" w:cs="宋体"/>
        </w:rPr>
      </w:pPr>
      <w:r>
        <w:rPr>
          <w:rFonts w:hint="eastAsia" w:ascii="宋体" w:hAnsi="宋体" w:cs="宋体"/>
        </w:rPr>
        <w:t>数据审核：根据卫统的数据标准进行审核，审核错误全部通过后可顺利对接上传到国家卫统上报平台。</w:t>
      </w:r>
    </w:p>
    <w:p w14:paraId="1D569E6C">
      <w:pPr>
        <w:spacing w:line="300" w:lineRule="auto"/>
        <w:ind w:firstLine="480"/>
        <w:rPr>
          <w:rFonts w:ascii="宋体" w:hAnsi="宋体" w:cs="宋体"/>
        </w:rPr>
      </w:pPr>
      <w:r>
        <w:rPr>
          <w:rFonts w:hint="eastAsia" w:ascii="宋体" w:hAnsi="宋体" w:cs="宋体"/>
        </w:rPr>
        <w:t>数据转换：将首页录入的数据标准按照卫统平台要求，系统后台自动对应，如ICD10编码，麻醉方式等。不影响机构原始录入的数据标准和规则，转换工作后台自动进行。</w:t>
      </w:r>
    </w:p>
    <w:p w14:paraId="3B14142A">
      <w:pPr>
        <w:spacing w:line="300" w:lineRule="auto"/>
        <w:ind w:firstLine="480"/>
        <w:rPr>
          <w:rFonts w:ascii="宋体" w:hAnsi="宋体" w:cs="宋体"/>
        </w:rPr>
      </w:pPr>
      <w:r>
        <w:rPr>
          <w:rFonts w:hint="eastAsia" w:ascii="宋体" w:hAnsi="宋体" w:cs="宋体"/>
        </w:rPr>
        <w:t>数据上报：数据审核通过后，经过数据转换可导出成国家卫统平台要求的数据格式，机构只要将导出的数据格式上传到卫统平台进行导入即可。</w:t>
      </w:r>
    </w:p>
    <w:p w14:paraId="1677CD08">
      <w:pPr>
        <w:pStyle w:val="2"/>
        <w:ind w:firstLine="480"/>
      </w:pPr>
    </w:p>
    <w:p w14:paraId="268B9455">
      <w:pPr>
        <w:pStyle w:val="3"/>
        <w:rPr>
          <w:rFonts w:hAnsi="宋体"/>
          <w:b/>
          <w:bCs/>
        </w:rPr>
      </w:pPr>
      <w:r>
        <w:rPr>
          <w:rFonts w:hint="eastAsia"/>
          <w:b/>
        </w:rPr>
        <w:t>四、▲</w:t>
      </w:r>
      <w:r>
        <w:rPr>
          <w:rFonts w:hint="eastAsia" w:hAnsi="宋体"/>
          <w:b/>
          <w:bCs/>
        </w:rPr>
        <w:t>商务要求表</w:t>
      </w:r>
    </w:p>
    <w:tbl>
      <w:tblPr>
        <w:tblStyle w:val="44"/>
        <w:tblW w:w="885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55"/>
        <w:gridCol w:w="7297"/>
      </w:tblGrid>
      <w:tr w14:paraId="61DCC5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jc w:val="center"/>
        </w:trPr>
        <w:tc>
          <w:tcPr>
            <w:tcW w:w="1555" w:type="dxa"/>
            <w:tcBorders>
              <w:top w:val="single" w:color="auto" w:sz="4" w:space="0"/>
              <w:left w:val="single" w:color="auto" w:sz="4" w:space="0"/>
              <w:bottom w:val="single" w:color="auto" w:sz="4" w:space="0"/>
              <w:right w:val="single" w:color="auto" w:sz="4" w:space="0"/>
            </w:tcBorders>
          </w:tcPr>
          <w:p w14:paraId="73276AFA">
            <w:pPr>
              <w:snapToGrid w:val="0"/>
              <w:spacing w:line="300" w:lineRule="auto"/>
              <w:ind w:firstLine="0" w:firstLineChars="0"/>
              <w:jc w:val="center"/>
              <w:rPr>
                <w:rFonts w:ascii="宋体" w:hAnsi="宋体" w:cs="宋体"/>
                <w:szCs w:val="24"/>
              </w:rPr>
            </w:pPr>
            <w:r>
              <w:rPr>
                <w:rFonts w:hint="eastAsia" w:ascii="宋体" w:hAnsi="宋体" w:cs="宋体"/>
                <w:szCs w:val="24"/>
              </w:rPr>
              <w:t>质保期</w:t>
            </w:r>
          </w:p>
          <w:p w14:paraId="4A3FFCB2">
            <w:pPr>
              <w:snapToGrid w:val="0"/>
              <w:spacing w:line="300" w:lineRule="auto"/>
              <w:ind w:firstLine="0" w:firstLineChars="0"/>
              <w:jc w:val="center"/>
              <w:rPr>
                <w:rFonts w:ascii="宋体" w:hAnsi="宋体" w:cs="宋体"/>
                <w:kern w:val="0"/>
                <w:szCs w:val="24"/>
              </w:rPr>
            </w:pPr>
            <w:r>
              <w:rPr>
                <w:rFonts w:hint="eastAsia" w:ascii="宋体" w:hAnsi="宋体" w:cs="宋体"/>
                <w:szCs w:val="24"/>
              </w:rPr>
              <w:t>（维护期）</w:t>
            </w:r>
          </w:p>
        </w:tc>
        <w:tc>
          <w:tcPr>
            <w:tcW w:w="7297" w:type="dxa"/>
            <w:tcBorders>
              <w:top w:val="single" w:color="auto" w:sz="4" w:space="0"/>
              <w:left w:val="single" w:color="auto" w:sz="4" w:space="0"/>
              <w:bottom w:val="single" w:color="auto" w:sz="4" w:space="0"/>
              <w:right w:val="single" w:color="auto" w:sz="4" w:space="0"/>
            </w:tcBorders>
            <w:vAlign w:val="center"/>
          </w:tcPr>
          <w:p w14:paraId="13CE0685">
            <w:pPr>
              <w:snapToGrid w:val="0"/>
              <w:spacing w:line="300" w:lineRule="auto"/>
              <w:ind w:firstLine="0" w:firstLineChars="0"/>
              <w:jc w:val="left"/>
              <w:rPr>
                <w:rFonts w:ascii="宋体" w:hAnsi="宋体" w:cs="宋体"/>
                <w:szCs w:val="24"/>
              </w:rPr>
            </w:pPr>
            <w:r>
              <w:rPr>
                <w:rFonts w:hint="eastAsia" w:ascii="宋体" w:hAnsi="宋体" w:cs="宋体"/>
                <w:szCs w:val="24"/>
              </w:rPr>
              <w:t>项目整体软件系统由中标单位提供一年质保及巡检维护服务，质保期（维护期）自项目验收合格之日起计算。</w:t>
            </w:r>
          </w:p>
        </w:tc>
      </w:tr>
      <w:tr w14:paraId="391CB5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6"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6D8722A7">
            <w:pPr>
              <w:snapToGrid w:val="0"/>
              <w:spacing w:line="300" w:lineRule="auto"/>
              <w:ind w:firstLine="0" w:firstLineChars="0"/>
              <w:jc w:val="center"/>
              <w:rPr>
                <w:rFonts w:ascii="宋体" w:hAnsi="宋体" w:cs="宋体"/>
                <w:kern w:val="0"/>
                <w:szCs w:val="24"/>
              </w:rPr>
            </w:pPr>
            <w:r>
              <w:rPr>
                <w:rFonts w:hint="eastAsia" w:ascii="宋体" w:hAnsi="宋体" w:cs="宋体"/>
                <w:szCs w:val="24"/>
              </w:rPr>
              <w:t>工期</w:t>
            </w:r>
          </w:p>
        </w:tc>
        <w:tc>
          <w:tcPr>
            <w:tcW w:w="7297" w:type="dxa"/>
            <w:tcBorders>
              <w:top w:val="single" w:color="auto" w:sz="4" w:space="0"/>
              <w:left w:val="single" w:color="auto" w:sz="4" w:space="0"/>
              <w:bottom w:val="single" w:color="auto" w:sz="4" w:space="0"/>
              <w:right w:val="single" w:color="auto" w:sz="4" w:space="0"/>
            </w:tcBorders>
            <w:vAlign w:val="center"/>
          </w:tcPr>
          <w:p w14:paraId="74493FAD">
            <w:pPr>
              <w:widowControl/>
              <w:spacing w:line="300" w:lineRule="auto"/>
              <w:ind w:firstLine="0" w:firstLineChars="0"/>
              <w:rPr>
                <w:rFonts w:ascii="宋体" w:hAnsi="宋体" w:cs="宋体"/>
                <w:kern w:val="0"/>
                <w:szCs w:val="24"/>
              </w:rPr>
            </w:pPr>
            <w:r>
              <w:rPr>
                <w:rFonts w:hint="eastAsia" w:ascii="宋体" w:hAnsi="宋体" w:cs="宋体"/>
                <w:szCs w:val="24"/>
              </w:rPr>
              <w:t>合同签订之日起</w:t>
            </w:r>
            <w:r>
              <w:rPr>
                <w:rFonts w:ascii="宋体" w:hAnsi="宋体" w:cs="宋体"/>
                <w:szCs w:val="24"/>
              </w:rPr>
              <w:t>8</w:t>
            </w:r>
            <w:r>
              <w:rPr>
                <w:rFonts w:hint="eastAsia" w:ascii="宋体" w:hAnsi="宋体" w:cs="宋体"/>
                <w:szCs w:val="24"/>
              </w:rPr>
              <w:t>个月内完成本项目所有系统</w:t>
            </w:r>
            <w:r>
              <w:rPr>
                <w:rFonts w:hint="eastAsia" w:ascii="宋体" w:hAnsi="宋体" w:cs="宋体"/>
                <w:color w:val="000000" w:themeColor="text1"/>
                <w:szCs w:val="24"/>
                <w14:textFill>
                  <w14:solidFill>
                    <w14:schemeClr w14:val="tx1"/>
                  </w14:solidFill>
                </w14:textFill>
              </w:rPr>
              <w:t>升级</w:t>
            </w:r>
            <w:r>
              <w:rPr>
                <w:rFonts w:hint="eastAsia" w:ascii="宋体" w:hAnsi="宋体" w:cs="宋体"/>
                <w:szCs w:val="24"/>
              </w:rPr>
              <w:t>工作并完成安装调试。</w:t>
            </w:r>
          </w:p>
        </w:tc>
      </w:tr>
      <w:tr w14:paraId="1956F0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8" w:hRule="atLeast"/>
          <w:jc w:val="center"/>
        </w:trPr>
        <w:tc>
          <w:tcPr>
            <w:tcW w:w="1555" w:type="dxa"/>
            <w:tcBorders>
              <w:top w:val="single" w:color="auto" w:sz="4" w:space="0"/>
              <w:left w:val="single" w:color="auto" w:sz="4" w:space="0"/>
              <w:bottom w:val="single" w:color="auto" w:sz="4" w:space="0"/>
              <w:right w:val="single" w:color="auto" w:sz="4" w:space="0"/>
            </w:tcBorders>
            <w:vAlign w:val="center"/>
          </w:tcPr>
          <w:p w14:paraId="1D7E017A">
            <w:pPr>
              <w:snapToGrid w:val="0"/>
              <w:spacing w:line="300" w:lineRule="auto"/>
              <w:ind w:firstLine="0" w:firstLineChars="0"/>
              <w:jc w:val="center"/>
              <w:rPr>
                <w:rFonts w:ascii="宋体" w:hAnsi="宋体" w:cs="宋体"/>
                <w:kern w:val="0"/>
                <w:szCs w:val="24"/>
              </w:rPr>
            </w:pPr>
            <w:r>
              <w:rPr>
                <w:rFonts w:hint="eastAsia" w:ascii="宋体" w:hAnsi="宋体" w:cs="宋体"/>
                <w:szCs w:val="24"/>
              </w:rPr>
              <w:t>违约责任</w:t>
            </w:r>
          </w:p>
        </w:tc>
        <w:tc>
          <w:tcPr>
            <w:tcW w:w="7297" w:type="dxa"/>
            <w:tcBorders>
              <w:top w:val="single" w:color="auto" w:sz="4" w:space="0"/>
              <w:left w:val="single" w:color="auto" w:sz="4" w:space="0"/>
              <w:bottom w:val="single" w:color="auto" w:sz="4" w:space="0"/>
              <w:right w:val="single" w:color="auto" w:sz="4" w:space="0"/>
            </w:tcBorders>
          </w:tcPr>
          <w:p w14:paraId="060B6E0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0" w:firstLineChars="0"/>
              <w:jc w:val="left"/>
              <w:rPr>
                <w:rFonts w:ascii="宋体" w:hAnsi="宋体" w:cs="宋体"/>
                <w:kern w:val="0"/>
                <w:szCs w:val="24"/>
              </w:rPr>
            </w:pPr>
            <w:r>
              <w:rPr>
                <w:rFonts w:hint="eastAsia" w:ascii="宋体" w:hAnsi="宋体" w:cs="宋体"/>
                <w:kern w:val="0"/>
                <w:szCs w:val="24"/>
              </w:rPr>
              <w:t>1.除不可抗力外，中标人逾期完工的，每逾期一日中标人应按合同总额千分之六向采购单位支付违约金。逾期超过约定日期10个工作日不能完工的，采购单位有权单方面解除本合同。中标人因逾期完工或因其他违约行为导致采购单位解除合同的</w:t>
            </w:r>
            <w:r>
              <w:rPr>
                <w:rFonts w:hint="eastAsia" w:ascii="宋体" w:hAnsi="宋体" w:cs="宋体"/>
                <w:szCs w:val="24"/>
              </w:rPr>
              <w:t>，按实际损失赔偿。</w:t>
            </w:r>
            <w:r>
              <w:rPr>
                <w:rFonts w:hint="eastAsia" w:ascii="宋体" w:hAnsi="宋体" w:cs="宋体"/>
                <w:kern w:val="0"/>
                <w:szCs w:val="24"/>
              </w:rPr>
              <w:t xml:space="preserve"> </w:t>
            </w:r>
          </w:p>
          <w:p w14:paraId="7F87D72E">
            <w:pPr>
              <w:spacing w:line="300" w:lineRule="auto"/>
              <w:ind w:firstLine="0" w:firstLineChars="0"/>
              <w:rPr>
                <w:rFonts w:ascii="宋体" w:hAnsi="宋体" w:cs="宋体"/>
                <w:kern w:val="0"/>
                <w:szCs w:val="24"/>
              </w:rPr>
            </w:pPr>
            <w:r>
              <w:rPr>
                <w:rFonts w:hint="eastAsia" w:ascii="宋体" w:hAnsi="宋体" w:cs="宋体"/>
                <w:kern w:val="0"/>
                <w:szCs w:val="24"/>
              </w:rPr>
              <w:t>2.中标人所交付的系统功能不符合合同及采购文件规定标准的，采购单位有权拒收。</w:t>
            </w:r>
          </w:p>
        </w:tc>
      </w:tr>
    </w:tbl>
    <w:p w14:paraId="333BC437">
      <w:pPr>
        <w:pStyle w:val="4"/>
        <w:ind w:firstLine="0" w:firstLineChars="0"/>
      </w:pPr>
    </w:p>
    <w:p w14:paraId="73E9046C">
      <w:pPr>
        <w:ind w:firstLine="0" w:firstLineChars="0"/>
        <w:rPr>
          <w:rFonts w:ascii="宋体" w:hAnsi="宋体"/>
        </w:rPr>
      </w:pPr>
      <w:r>
        <w:rPr>
          <w:rFonts w:hint="eastAsia" w:ascii="宋体" w:hAnsi="宋体"/>
        </w:rPr>
        <w:br w:type="page"/>
      </w:r>
    </w:p>
    <w:p w14:paraId="4D5B9B0B">
      <w:pPr>
        <w:pStyle w:val="8"/>
        <w:spacing w:before="0" w:after="0" w:line="240" w:lineRule="auto"/>
        <w:ind w:firstLine="755" w:firstLineChars="235"/>
        <w:jc w:val="center"/>
        <w:rPr>
          <w:rFonts w:ascii="宋体" w:hAnsi="宋体" w:cs="宋体"/>
        </w:rPr>
      </w:pPr>
      <w:r>
        <w:rPr>
          <w:rFonts w:hint="eastAsia" w:ascii="宋体" w:hAnsi="宋体" w:cs="宋体"/>
        </w:rPr>
        <w:t>第三章  投标人须知</w:t>
      </w:r>
      <w:bookmarkEnd w:id="23"/>
    </w:p>
    <w:p w14:paraId="4E57DFEB">
      <w:pPr>
        <w:pStyle w:val="8"/>
        <w:spacing w:before="0" w:after="0" w:line="240" w:lineRule="auto"/>
        <w:ind w:firstLine="755" w:firstLineChars="235"/>
        <w:jc w:val="center"/>
        <w:rPr>
          <w:rFonts w:ascii="宋体" w:hAnsi="宋体" w:cs="宋体"/>
        </w:rPr>
      </w:pPr>
      <w:bookmarkStart w:id="82" w:name="_Toc29102"/>
      <w:r>
        <w:rPr>
          <w:rFonts w:hint="eastAsia" w:ascii="宋体" w:hAnsi="宋体" w:cs="宋体"/>
        </w:rPr>
        <w:t>一、前附表</w:t>
      </w:r>
      <w:bookmarkEnd w:id="82"/>
    </w:p>
    <w:tbl>
      <w:tblPr>
        <w:tblStyle w:val="44"/>
        <w:tblW w:w="9804" w:type="dxa"/>
        <w:tblInd w:w="-17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0"/>
        <w:gridCol w:w="1951"/>
        <w:gridCol w:w="7143"/>
      </w:tblGrid>
      <w:tr w14:paraId="273C15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0" w:hRule="atLeast"/>
          <w:tblHeader/>
        </w:trPr>
        <w:tc>
          <w:tcPr>
            <w:tcW w:w="710" w:type="dxa"/>
            <w:tcBorders>
              <w:top w:val="single" w:color="auto" w:sz="4" w:space="0"/>
              <w:bottom w:val="single" w:color="auto" w:sz="4" w:space="0"/>
              <w:right w:val="single" w:color="auto" w:sz="4" w:space="0"/>
            </w:tcBorders>
            <w:vAlign w:val="center"/>
          </w:tcPr>
          <w:p w14:paraId="1C361BEE">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序号</w:t>
            </w:r>
          </w:p>
        </w:tc>
        <w:tc>
          <w:tcPr>
            <w:tcW w:w="1951" w:type="dxa"/>
            <w:tcBorders>
              <w:top w:val="single" w:color="auto" w:sz="4" w:space="0"/>
              <w:left w:val="single" w:color="auto" w:sz="4" w:space="0"/>
              <w:bottom w:val="single" w:color="auto" w:sz="4" w:space="0"/>
              <w:right w:val="single" w:color="auto" w:sz="4" w:space="0"/>
            </w:tcBorders>
            <w:vAlign w:val="center"/>
          </w:tcPr>
          <w:p w14:paraId="62DA3FF7">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内容</w:t>
            </w:r>
          </w:p>
        </w:tc>
        <w:tc>
          <w:tcPr>
            <w:tcW w:w="7143" w:type="dxa"/>
            <w:tcBorders>
              <w:top w:val="single" w:color="auto" w:sz="4" w:space="0"/>
              <w:left w:val="single" w:color="auto" w:sz="4" w:space="0"/>
              <w:bottom w:val="single" w:color="auto" w:sz="4" w:space="0"/>
            </w:tcBorders>
            <w:vAlign w:val="center"/>
          </w:tcPr>
          <w:p w14:paraId="69D4E402">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要求</w:t>
            </w:r>
          </w:p>
        </w:tc>
      </w:tr>
      <w:tr w14:paraId="4EEB12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47132FCA">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w:t>
            </w:r>
          </w:p>
        </w:tc>
        <w:tc>
          <w:tcPr>
            <w:tcW w:w="1951" w:type="dxa"/>
            <w:tcBorders>
              <w:top w:val="single" w:color="auto" w:sz="4" w:space="0"/>
              <w:left w:val="single" w:color="auto" w:sz="4" w:space="0"/>
              <w:bottom w:val="single" w:color="auto" w:sz="4" w:space="0"/>
              <w:right w:val="single" w:color="auto" w:sz="4" w:space="0"/>
            </w:tcBorders>
            <w:vAlign w:val="center"/>
          </w:tcPr>
          <w:p w14:paraId="461D3E5C">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项目名称</w:t>
            </w:r>
          </w:p>
        </w:tc>
        <w:tc>
          <w:tcPr>
            <w:tcW w:w="7143" w:type="dxa"/>
            <w:tcBorders>
              <w:top w:val="single" w:color="auto" w:sz="4" w:space="0"/>
              <w:left w:val="single" w:color="auto" w:sz="4" w:space="0"/>
              <w:bottom w:val="single" w:color="auto" w:sz="4" w:space="0"/>
            </w:tcBorders>
            <w:vAlign w:val="center"/>
          </w:tcPr>
          <w:p w14:paraId="6AEE316D">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嘉善县中医医院医共体信息系统升级项目(一期)</w:t>
            </w:r>
          </w:p>
        </w:tc>
      </w:tr>
      <w:tr w14:paraId="278629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2B417FA3">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2</w:t>
            </w:r>
          </w:p>
        </w:tc>
        <w:tc>
          <w:tcPr>
            <w:tcW w:w="1951" w:type="dxa"/>
            <w:tcBorders>
              <w:top w:val="single" w:color="auto" w:sz="4" w:space="0"/>
              <w:left w:val="single" w:color="auto" w:sz="4" w:space="0"/>
              <w:bottom w:val="single" w:color="auto" w:sz="4" w:space="0"/>
              <w:right w:val="single" w:color="auto" w:sz="4" w:space="0"/>
            </w:tcBorders>
            <w:vAlign w:val="center"/>
          </w:tcPr>
          <w:p w14:paraId="0ACA67E2">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采购数量及单位</w:t>
            </w:r>
          </w:p>
        </w:tc>
        <w:tc>
          <w:tcPr>
            <w:tcW w:w="7143" w:type="dxa"/>
            <w:tcBorders>
              <w:top w:val="single" w:color="auto" w:sz="4" w:space="0"/>
              <w:left w:val="single" w:color="auto" w:sz="4" w:space="0"/>
              <w:bottom w:val="single" w:color="auto" w:sz="4" w:space="0"/>
            </w:tcBorders>
            <w:vAlign w:val="center"/>
          </w:tcPr>
          <w:p w14:paraId="12001083">
            <w:pPr>
              <w:snapToGrid w:val="0"/>
              <w:spacing w:line="300" w:lineRule="auto"/>
              <w:ind w:firstLine="0" w:firstLineChars="0"/>
              <w:rPr>
                <w:rFonts w:ascii="宋体" w:hAnsi="宋体" w:cs="宋体"/>
                <w:color w:val="000000"/>
                <w:szCs w:val="24"/>
              </w:rPr>
            </w:pPr>
            <w:r>
              <w:rPr>
                <w:rFonts w:hint="eastAsia" w:ascii="宋体" w:hAnsi="宋体" w:cs="宋体"/>
                <w:b/>
                <w:bCs/>
                <w:color w:val="000000"/>
                <w:szCs w:val="24"/>
              </w:rPr>
              <w:t>详见采购需求</w:t>
            </w:r>
          </w:p>
        </w:tc>
      </w:tr>
      <w:tr w14:paraId="777E9B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0" w:type="dxa"/>
            <w:tcBorders>
              <w:top w:val="single" w:color="auto" w:sz="4" w:space="0"/>
              <w:bottom w:val="single" w:color="auto" w:sz="4" w:space="0"/>
              <w:right w:val="single" w:color="auto" w:sz="4" w:space="0"/>
            </w:tcBorders>
            <w:vAlign w:val="center"/>
          </w:tcPr>
          <w:p w14:paraId="60E127FE">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3</w:t>
            </w:r>
          </w:p>
        </w:tc>
        <w:tc>
          <w:tcPr>
            <w:tcW w:w="1951" w:type="dxa"/>
            <w:tcBorders>
              <w:top w:val="single" w:color="auto" w:sz="4" w:space="0"/>
              <w:left w:val="single" w:color="auto" w:sz="4" w:space="0"/>
              <w:bottom w:val="single" w:color="auto" w:sz="4" w:space="0"/>
              <w:right w:val="single" w:color="auto" w:sz="4" w:space="0"/>
            </w:tcBorders>
            <w:vAlign w:val="center"/>
          </w:tcPr>
          <w:p w14:paraId="38C8206D">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投标报价及费用</w:t>
            </w:r>
          </w:p>
        </w:tc>
        <w:tc>
          <w:tcPr>
            <w:tcW w:w="7143" w:type="dxa"/>
            <w:tcBorders>
              <w:top w:val="single" w:color="auto" w:sz="4" w:space="0"/>
              <w:left w:val="single" w:color="auto" w:sz="4" w:space="0"/>
              <w:bottom w:val="single" w:color="auto" w:sz="4" w:space="0"/>
            </w:tcBorders>
            <w:vAlign w:val="center"/>
          </w:tcPr>
          <w:p w14:paraId="7090D7AD">
            <w:pPr>
              <w:spacing w:line="300" w:lineRule="auto"/>
              <w:ind w:firstLine="0" w:firstLineChars="0"/>
              <w:rPr>
                <w:rFonts w:ascii="宋体" w:hAnsi="宋体" w:cs="宋体"/>
                <w:color w:val="000000"/>
                <w:szCs w:val="24"/>
              </w:rPr>
            </w:pPr>
            <w:r>
              <w:rPr>
                <w:rFonts w:hint="eastAsia" w:ascii="宋体" w:hAnsi="宋体" w:cs="宋体"/>
                <w:color w:val="000000"/>
                <w:szCs w:val="24"/>
              </w:rPr>
              <w:t>1.本项目投标应以人民币报价；</w:t>
            </w:r>
          </w:p>
          <w:p w14:paraId="7FAEFF21">
            <w:pPr>
              <w:spacing w:line="300" w:lineRule="auto"/>
              <w:ind w:firstLine="0" w:firstLineChars="0"/>
              <w:rPr>
                <w:rFonts w:ascii="宋体" w:hAnsi="宋体" w:cs="宋体"/>
                <w:color w:val="000000"/>
                <w:szCs w:val="24"/>
              </w:rPr>
            </w:pPr>
            <w:r>
              <w:rPr>
                <w:rFonts w:hint="eastAsia" w:ascii="宋体" w:hAnsi="宋体" w:cs="宋体"/>
                <w:color w:val="000000"/>
                <w:szCs w:val="24"/>
              </w:rPr>
              <w:t>2.不论投标结果如何，投标人均应自行承担所有与投标有关的全部费用。</w:t>
            </w:r>
          </w:p>
        </w:tc>
      </w:tr>
      <w:tr w14:paraId="2C2F95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4F2B3F2B">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4</w:t>
            </w:r>
          </w:p>
        </w:tc>
        <w:tc>
          <w:tcPr>
            <w:tcW w:w="1951" w:type="dxa"/>
            <w:tcBorders>
              <w:top w:val="single" w:color="auto" w:sz="4" w:space="0"/>
              <w:left w:val="single" w:color="auto" w:sz="4" w:space="0"/>
              <w:bottom w:val="single" w:color="auto" w:sz="4" w:space="0"/>
              <w:right w:val="single" w:color="auto" w:sz="4" w:space="0"/>
            </w:tcBorders>
            <w:vAlign w:val="center"/>
          </w:tcPr>
          <w:p w14:paraId="492323AC">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现场踏勘</w:t>
            </w:r>
          </w:p>
        </w:tc>
        <w:tc>
          <w:tcPr>
            <w:tcW w:w="7143" w:type="dxa"/>
            <w:tcBorders>
              <w:top w:val="single" w:color="auto" w:sz="4" w:space="0"/>
              <w:left w:val="single" w:color="auto" w:sz="4" w:space="0"/>
              <w:bottom w:val="single" w:color="auto" w:sz="4" w:space="0"/>
            </w:tcBorders>
            <w:vAlign w:val="center"/>
          </w:tcPr>
          <w:p w14:paraId="641C4929">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本项目不适用。</w:t>
            </w:r>
          </w:p>
        </w:tc>
      </w:tr>
      <w:tr w14:paraId="1D5822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387E36B5">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5</w:t>
            </w:r>
          </w:p>
        </w:tc>
        <w:tc>
          <w:tcPr>
            <w:tcW w:w="1951" w:type="dxa"/>
            <w:tcBorders>
              <w:top w:val="single" w:color="auto" w:sz="4" w:space="0"/>
              <w:left w:val="single" w:color="auto" w:sz="4" w:space="0"/>
              <w:bottom w:val="single" w:color="auto" w:sz="4" w:space="0"/>
              <w:right w:val="single" w:color="auto" w:sz="4" w:space="0"/>
            </w:tcBorders>
            <w:vAlign w:val="center"/>
          </w:tcPr>
          <w:p w14:paraId="5D0591E6">
            <w:pPr>
              <w:autoSpaceDE w:val="0"/>
              <w:autoSpaceDN w:val="0"/>
              <w:snapToGrid w:val="0"/>
              <w:spacing w:line="300" w:lineRule="auto"/>
              <w:ind w:firstLine="0" w:firstLineChars="0"/>
              <w:textAlignment w:val="bottom"/>
              <w:rPr>
                <w:rFonts w:ascii="宋体" w:hAnsi="宋体" w:cs="宋体"/>
                <w:szCs w:val="24"/>
              </w:rPr>
            </w:pPr>
            <w:r>
              <w:rPr>
                <w:rFonts w:ascii="宋体" w:hAnsi="宋体" w:cs="宋体"/>
                <w:szCs w:val="21"/>
              </w:rPr>
              <w:t>投标文件形式、制作及组成</w:t>
            </w:r>
          </w:p>
        </w:tc>
        <w:tc>
          <w:tcPr>
            <w:tcW w:w="7143" w:type="dxa"/>
            <w:tcBorders>
              <w:top w:val="single" w:color="auto" w:sz="4" w:space="0"/>
              <w:left w:val="single" w:color="auto" w:sz="4" w:space="0"/>
              <w:bottom w:val="single" w:color="auto" w:sz="4" w:space="0"/>
            </w:tcBorders>
            <w:vAlign w:val="center"/>
          </w:tcPr>
          <w:p w14:paraId="39BAFDB8">
            <w:pPr>
              <w:snapToGrid w:val="0"/>
              <w:spacing w:line="300" w:lineRule="auto"/>
              <w:ind w:firstLine="0" w:firstLineChars="0"/>
              <w:rPr>
                <w:rFonts w:ascii="宋体" w:hAnsi="宋体" w:cs="宋体"/>
                <w:szCs w:val="24"/>
              </w:rPr>
            </w:pPr>
            <w:r>
              <w:rPr>
                <w:rFonts w:ascii="宋体" w:hAnsi="宋体" w:cs="宋体"/>
                <w:szCs w:val="24"/>
              </w:rPr>
              <w:t>投标人应准备电子加密投标文件，按政采云平台供应商项目采购-电子招投标操作指南（网址：https://service.zcygov.cn/#/knowledges/CW1EtGwBFdiHxlNd6I3m/6IMVAG0BFdiHxlNdQ8Na?keyword）及本招标文件要求递交。</w:t>
            </w:r>
          </w:p>
          <w:p w14:paraId="55A45B87">
            <w:pPr>
              <w:autoSpaceDE w:val="0"/>
              <w:autoSpaceDN w:val="0"/>
              <w:snapToGrid w:val="0"/>
              <w:spacing w:line="300" w:lineRule="auto"/>
              <w:ind w:firstLine="0" w:firstLineChars="0"/>
              <w:contextualSpacing/>
              <w:textAlignment w:val="bottom"/>
              <w:rPr>
                <w:rFonts w:ascii="宋体" w:hAnsi="宋体" w:cs="宋体"/>
                <w:szCs w:val="24"/>
              </w:rPr>
            </w:pPr>
            <w:r>
              <w:rPr>
                <w:rFonts w:ascii="宋体" w:hAnsi="宋体" w:cs="宋体"/>
                <w:szCs w:val="24"/>
              </w:rPr>
              <w:t>投标文件由资格文件、商务技术文件、报价文件组成。</w:t>
            </w:r>
          </w:p>
        </w:tc>
      </w:tr>
      <w:tr w14:paraId="10862E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10" w:type="dxa"/>
            <w:tcBorders>
              <w:top w:val="single" w:color="auto" w:sz="4" w:space="0"/>
              <w:bottom w:val="single" w:color="auto" w:sz="4" w:space="0"/>
              <w:right w:val="single" w:color="auto" w:sz="4" w:space="0"/>
            </w:tcBorders>
            <w:vAlign w:val="center"/>
          </w:tcPr>
          <w:p w14:paraId="592349BF">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6</w:t>
            </w:r>
          </w:p>
        </w:tc>
        <w:tc>
          <w:tcPr>
            <w:tcW w:w="1951" w:type="dxa"/>
            <w:tcBorders>
              <w:top w:val="single" w:color="auto" w:sz="4" w:space="0"/>
              <w:left w:val="single" w:color="auto" w:sz="4" w:space="0"/>
              <w:bottom w:val="single" w:color="auto" w:sz="4" w:space="0"/>
              <w:right w:val="single" w:color="auto" w:sz="4" w:space="0"/>
            </w:tcBorders>
            <w:vAlign w:val="center"/>
          </w:tcPr>
          <w:p w14:paraId="39D10FD6">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上传电子投标文件时间</w:t>
            </w:r>
          </w:p>
        </w:tc>
        <w:tc>
          <w:tcPr>
            <w:tcW w:w="7143" w:type="dxa"/>
            <w:tcBorders>
              <w:top w:val="single" w:color="auto" w:sz="4" w:space="0"/>
              <w:left w:val="single" w:color="auto" w:sz="4" w:space="0"/>
              <w:bottom w:val="single" w:color="auto" w:sz="4" w:space="0"/>
            </w:tcBorders>
            <w:vAlign w:val="center"/>
          </w:tcPr>
          <w:p w14:paraId="24594A5A">
            <w:pPr>
              <w:snapToGrid w:val="0"/>
              <w:spacing w:line="300" w:lineRule="auto"/>
              <w:ind w:firstLine="0" w:firstLineChars="0"/>
              <w:rPr>
                <w:rFonts w:ascii="宋体" w:hAnsi="宋体" w:cs="宋体"/>
                <w:szCs w:val="24"/>
              </w:rPr>
            </w:pPr>
            <w:r>
              <w:rPr>
                <w:rFonts w:hint="eastAsia" w:ascii="宋体" w:hAnsi="宋体" w:cs="宋体"/>
                <w:szCs w:val="24"/>
              </w:rPr>
              <w:t>2025年</w:t>
            </w:r>
            <w:r>
              <w:rPr>
                <w:rFonts w:ascii="宋体" w:hAnsi="宋体" w:cs="宋体"/>
                <w:szCs w:val="24"/>
              </w:rPr>
              <w:t>4</w:t>
            </w:r>
            <w:r>
              <w:rPr>
                <w:rFonts w:hint="eastAsia" w:ascii="宋体" w:hAnsi="宋体" w:cs="宋体"/>
                <w:szCs w:val="24"/>
              </w:rPr>
              <w:t>月</w:t>
            </w:r>
            <w:r>
              <w:rPr>
                <w:rFonts w:ascii="宋体" w:hAnsi="宋体" w:cs="宋体"/>
                <w:szCs w:val="24"/>
              </w:rPr>
              <w:t>16</w:t>
            </w:r>
            <w:r>
              <w:rPr>
                <w:rFonts w:hint="eastAsia" w:ascii="宋体" w:hAnsi="宋体" w:cs="宋体"/>
                <w:szCs w:val="24"/>
              </w:rPr>
              <w:t>日14：00时前在“政采云”上自行加密上传电子投标文件，逾期上传或未按要求上传的投标文件将予以拒收。</w:t>
            </w:r>
          </w:p>
        </w:tc>
      </w:tr>
      <w:tr w14:paraId="64ECA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trPr>
        <w:tc>
          <w:tcPr>
            <w:tcW w:w="710" w:type="dxa"/>
            <w:tcBorders>
              <w:top w:val="single" w:color="auto" w:sz="4" w:space="0"/>
              <w:bottom w:val="single" w:color="auto" w:sz="4" w:space="0"/>
              <w:right w:val="single" w:color="auto" w:sz="4" w:space="0"/>
            </w:tcBorders>
            <w:vAlign w:val="center"/>
          </w:tcPr>
          <w:p w14:paraId="06BB2263">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7</w:t>
            </w:r>
          </w:p>
        </w:tc>
        <w:tc>
          <w:tcPr>
            <w:tcW w:w="1951" w:type="dxa"/>
            <w:tcBorders>
              <w:top w:val="single" w:color="auto" w:sz="4" w:space="0"/>
              <w:left w:val="single" w:color="auto" w:sz="4" w:space="0"/>
              <w:bottom w:val="single" w:color="auto" w:sz="4" w:space="0"/>
              <w:right w:val="single" w:color="auto" w:sz="4" w:space="0"/>
            </w:tcBorders>
            <w:vAlign w:val="center"/>
          </w:tcPr>
          <w:p w14:paraId="5422E5C3">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开标地点</w:t>
            </w:r>
          </w:p>
        </w:tc>
        <w:tc>
          <w:tcPr>
            <w:tcW w:w="7143" w:type="dxa"/>
            <w:tcBorders>
              <w:top w:val="single" w:color="auto" w:sz="4" w:space="0"/>
              <w:left w:val="single" w:color="auto" w:sz="4" w:space="0"/>
              <w:bottom w:val="single" w:color="auto" w:sz="4" w:space="0"/>
            </w:tcBorders>
            <w:vAlign w:val="center"/>
          </w:tcPr>
          <w:p w14:paraId="59D553B6">
            <w:pPr>
              <w:spacing w:line="300" w:lineRule="auto"/>
              <w:ind w:firstLine="0" w:firstLineChars="0"/>
              <w:rPr>
                <w:rFonts w:ascii="宋体" w:hAnsi="宋体" w:cs="宋体"/>
                <w:szCs w:val="24"/>
              </w:rPr>
            </w:pPr>
            <w:r>
              <w:rPr>
                <w:rFonts w:ascii="宋体" w:hAnsi="宋体" w:cs="宋体"/>
                <w:szCs w:val="24"/>
              </w:rPr>
              <w:t>本项目采用在线开标方式（政采云平台https://www.zcygov.cn/）</w:t>
            </w:r>
            <w:r>
              <w:rPr>
                <w:rFonts w:hint="eastAsia" w:ascii="宋体" w:hAnsi="宋体" w:cs="宋体"/>
                <w:szCs w:val="24"/>
              </w:rPr>
              <w:t>。</w:t>
            </w:r>
          </w:p>
          <w:p w14:paraId="67F96034">
            <w:pPr>
              <w:snapToGrid w:val="0"/>
              <w:spacing w:line="300" w:lineRule="auto"/>
              <w:ind w:firstLine="0" w:firstLineChars="0"/>
              <w:rPr>
                <w:rFonts w:ascii="宋体" w:hAnsi="宋体" w:cs="宋体"/>
                <w:szCs w:val="24"/>
              </w:rPr>
            </w:pPr>
            <w:r>
              <w:rPr>
                <w:rFonts w:hint="eastAsia" w:ascii="宋体" w:hAnsi="宋体" w:cs="宋体"/>
                <w:b/>
                <w:szCs w:val="24"/>
              </w:rPr>
              <w:t>投标人无需到开标现场，只需准时在线参加。开标时间后半小时内（2025年</w:t>
            </w:r>
            <w:r>
              <w:rPr>
                <w:rFonts w:ascii="宋体" w:hAnsi="宋体" w:cs="宋体"/>
                <w:b/>
                <w:szCs w:val="24"/>
              </w:rPr>
              <w:t>4</w:t>
            </w:r>
            <w:r>
              <w:rPr>
                <w:rFonts w:hint="eastAsia" w:ascii="宋体" w:hAnsi="宋体" w:cs="宋体"/>
                <w:b/>
                <w:szCs w:val="24"/>
              </w:rPr>
              <w:t>月</w:t>
            </w:r>
            <w:r>
              <w:rPr>
                <w:rFonts w:ascii="宋体" w:hAnsi="宋体" w:cs="宋体"/>
                <w:b/>
                <w:szCs w:val="24"/>
              </w:rPr>
              <w:t>16</w:t>
            </w:r>
            <w:r>
              <w:rPr>
                <w:rFonts w:hint="eastAsia" w:ascii="宋体" w:hAnsi="宋体" w:cs="宋体"/>
                <w:b/>
                <w:szCs w:val="24"/>
              </w:rPr>
              <w:t>日14：30时前）投标人可以登录“政采云”平台，用“项目采购-开标评标”功能进行解密投标文件。若投标人在规定时间内无法解密或解密失败，将导致投标无效或失败。</w:t>
            </w:r>
          </w:p>
        </w:tc>
      </w:tr>
      <w:tr w14:paraId="6D62A5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0" w:type="dxa"/>
            <w:tcBorders>
              <w:top w:val="single" w:color="auto" w:sz="4" w:space="0"/>
              <w:bottom w:val="single" w:color="auto" w:sz="4" w:space="0"/>
              <w:right w:val="single" w:color="auto" w:sz="4" w:space="0"/>
            </w:tcBorders>
            <w:vAlign w:val="center"/>
          </w:tcPr>
          <w:p w14:paraId="666C8963">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8</w:t>
            </w:r>
          </w:p>
        </w:tc>
        <w:tc>
          <w:tcPr>
            <w:tcW w:w="1951" w:type="dxa"/>
            <w:tcBorders>
              <w:top w:val="single" w:color="auto" w:sz="4" w:space="0"/>
              <w:left w:val="single" w:color="auto" w:sz="4" w:space="0"/>
              <w:bottom w:val="single" w:color="auto" w:sz="4" w:space="0"/>
              <w:right w:val="single" w:color="auto" w:sz="4" w:space="0"/>
            </w:tcBorders>
            <w:vAlign w:val="center"/>
          </w:tcPr>
          <w:p w14:paraId="6CDF9AB7">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评标办法及评分标准</w:t>
            </w:r>
          </w:p>
        </w:tc>
        <w:tc>
          <w:tcPr>
            <w:tcW w:w="7143" w:type="dxa"/>
            <w:tcBorders>
              <w:top w:val="single" w:color="auto" w:sz="4" w:space="0"/>
              <w:left w:val="single" w:color="auto" w:sz="4" w:space="0"/>
              <w:bottom w:val="single" w:color="auto" w:sz="4" w:space="0"/>
            </w:tcBorders>
            <w:vAlign w:val="center"/>
          </w:tcPr>
          <w:p w14:paraId="593F5311">
            <w:pPr>
              <w:autoSpaceDE w:val="0"/>
              <w:autoSpaceDN w:val="0"/>
              <w:snapToGrid w:val="0"/>
              <w:spacing w:line="300" w:lineRule="auto"/>
              <w:ind w:firstLine="0" w:firstLineChars="0"/>
              <w:textAlignment w:val="bottom"/>
              <w:rPr>
                <w:rFonts w:ascii="宋体" w:hAnsi="宋体" w:cs="宋体"/>
                <w:b/>
                <w:bCs/>
                <w:color w:val="000000"/>
                <w:szCs w:val="24"/>
              </w:rPr>
            </w:pPr>
            <w:r>
              <w:rPr>
                <w:rFonts w:hint="eastAsia" w:ascii="宋体" w:hAnsi="宋体" w:cs="宋体"/>
                <w:b/>
                <w:bCs/>
                <w:color w:val="000000"/>
                <w:kern w:val="0"/>
                <w:szCs w:val="24"/>
              </w:rPr>
              <w:t>综合评分法，详见采购文件第四章。</w:t>
            </w:r>
          </w:p>
        </w:tc>
      </w:tr>
      <w:tr w14:paraId="572652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6" w:hRule="atLeast"/>
        </w:trPr>
        <w:tc>
          <w:tcPr>
            <w:tcW w:w="710" w:type="dxa"/>
            <w:tcBorders>
              <w:top w:val="single" w:color="auto" w:sz="4" w:space="0"/>
              <w:bottom w:val="single" w:color="auto" w:sz="4" w:space="0"/>
              <w:right w:val="single" w:color="auto" w:sz="4" w:space="0"/>
            </w:tcBorders>
            <w:vAlign w:val="center"/>
          </w:tcPr>
          <w:p w14:paraId="7C6BFA38">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9</w:t>
            </w:r>
          </w:p>
        </w:tc>
        <w:tc>
          <w:tcPr>
            <w:tcW w:w="1951" w:type="dxa"/>
            <w:tcBorders>
              <w:top w:val="single" w:color="auto" w:sz="4" w:space="0"/>
              <w:left w:val="single" w:color="auto" w:sz="4" w:space="0"/>
              <w:bottom w:val="single" w:color="auto" w:sz="4" w:space="0"/>
              <w:right w:val="single" w:color="auto" w:sz="4" w:space="0"/>
            </w:tcBorders>
            <w:vAlign w:val="center"/>
          </w:tcPr>
          <w:p w14:paraId="556B3DBD">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中标公告及中标通知书</w:t>
            </w:r>
          </w:p>
        </w:tc>
        <w:tc>
          <w:tcPr>
            <w:tcW w:w="7143" w:type="dxa"/>
            <w:tcBorders>
              <w:top w:val="single" w:color="auto" w:sz="4" w:space="0"/>
              <w:left w:val="single" w:color="auto" w:sz="4" w:space="0"/>
              <w:bottom w:val="single" w:color="auto" w:sz="4" w:space="0"/>
            </w:tcBorders>
            <w:vAlign w:val="center"/>
          </w:tcPr>
          <w:p w14:paraId="0E2C5E32">
            <w:pPr>
              <w:wordWrap w:val="0"/>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rPr>
              <w:t>中标供应商确定之日起2个工作日内</w:t>
            </w:r>
            <w:r>
              <w:rPr>
                <w:rFonts w:hint="eastAsia" w:ascii="宋体" w:hAnsi="宋体" w:cs="宋体"/>
                <w:color w:val="000000"/>
                <w:szCs w:val="24"/>
              </w:rPr>
              <w:t>，中标公告发布于浙江政府采购网(</w:t>
            </w:r>
            <w:r>
              <w:fldChar w:fldCharType="begin"/>
            </w:r>
            <w:r>
              <w:instrText xml:space="preserve"> HYPERLINK "http://zfcg.czt.zj.gov.cn/" </w:instrText>
            </w:r>
            <w:r>
              <w:fldChar w:fldCharType="separate"/>
            </w:r>
            <w:r>
              <w:rPr>
                <w:rStyle w:val="50"/>
                <w:rFonts w:ascii="宋体" w:hAnsi="宋体" w:cs="宋体"/>
                <w:szCs w:val="24"/>
              </w:rPr>
              <w:t>http://zfcg.czt.zj.gov.cn/</w:t>
            </w:r>
            <w:r>
              <w:rPr>
                <w:rStyle w:val="50"/>
                <w:rFonts w:ascii="宋体" w:hAnsi="宋体" w:cs="宋体"/>
                <w:szCs w:val="24"/>
              </w:rPr>
              <w:fldChar w:fldCharType="end"/>
            </w:r>
            <w:r>
              <w:rPr>
                <w:rFonts w:hint="eastAsia" w:ascii="宋体" w:hAnsi="宋体" w:cs="宋体"/>
                <w:color w:val="000000"/>
                <w:szCs w:val="24"/>
              </w:rPr>
              <w:t>)，</w:t>
            </w:r>
            <w:r>
              <w:rPr>
                <w:rFonts w:hint="eastAsia" w:ascii="宋体" w:hAnsi="宋体" w:cs="宋体"/>
              </w:rPr>
              <w:t>中标公告期限为1个工作日</w:t>
            </w:r>
            <w:r>
              <w:rPr>
                <w:rFonts w:hint="eastAsia" w:ascii="宋体" w:hAnsi="宋体" w:cs="宋体"/>
                <w:color w:val="000000"/>
                <w:szCs w:val="24"/>
              </w:rPr>
              <w:t>。</w:t>
            </w:r>
            <w:r>
              <w:rPr>
                <w:rFonts w:hint="eastAsia" w:ascii="宋体" w:hAnsi="宋体" w:cs="宋体"/>
                <w:color w:val="000000"/>
              </w:rPr>
              <w:t>在公告中标结果的同时，向中标人发出中标通知书。</w:t>
            </w:r>
          </w:p>
        </w:tc>
      </w:tr>
      <w:tr w14:paraId="76876D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742B29B0">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10</w:t>
            </w:r>
          </w:p>
        </w:tc>
        <w:tc>
          <w:tcPr>
            <w:tcW w:w="1951" w:type="dxa"/>
            <w:tcBorders>
              <w:top w:val="single" w:color="auto" w:sz="4" w:space="0"/>
              <w:left w:val="single" w:color="auto" w:sz="4" w:space="0"/>
              <w:bottom w:val="single" w:color="auto" w:sz="4" w:space="0"/>
              <w:right w:val="single" w:color="auto" w:sz="4" w:space="0"/>
            </w:tcBorders>
            <w:vAlign w:val="center"/>
          </w:tcPr>
          <w:p w14:paraId="36EB3E9F">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签订合同</w:t>
            </w:r>
          </w:p>
        </w:tc>
        <w:tc>
          <w:tcPr>
            <w:tcW w:w="7143" w:type="dxa"/>
            <w:tcBorders>
              <w:top w:val="single" w:color="auto" w:sz="4" w:space="0"/>
              <w:left w:val="single" w:color="auto" w:sz="4" w:space="0"/>
              <w:bottom w:val="single" w:color="auto" w:sz="4" w:space="0"/>
            </w:tcBorders>
            <w:vAlign w:val="center"/>
          </w:tcPr>
          <w:p w14:paraId="79CE3300">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中标通知书发出后</w:t>
            </w:r>
            <w:r>
              <w:rPr>
                <w:rFonts w:hint="eastAsia" w:ascii="宋体" w:hAnsi="宋体" w:cs="宋体"/>
                <w:bCs/>
                <w:color w:val="000000"/>
                <w:szCs w:val="24"/>
              </w:rPr>
              <w:t>30</w:t>
            </w:r>
            <w:r>
              <w:rPr>
                <w:rFonts w:hint="eastAsia" w:ascii="宋体" w:hAnsi="宋体" w:cs="宋体"/>
                <w:color w:val="000000"/>
                <w:szCs w:val="24"/>
              </w:rPr>
              <w:t>天内。</w:t>
            </w:r>
          </w:p>
        </w:tc>
      </w:tr>
      <w:tr w14:paraId="6D7FC5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9" w:hRule="atLeast"/>
        </w:trPr>
        <w:tc>
          <w:tcPr>
            <w:tcW w:w="710" w:type="dxa"/>
            <w:tcBorders>
              <w:top w:val="single" w:color="auto" w:sz="4" w:space="0"/>
              <w:bottom w:val="single" w:color="auto" w:sz="4" w:space="0"/>
              <w:right w:val="single" w:color="auto" w:sz="4" w:space="0"/>
            </w:tcBorders>
            <w:vAlign w:val="center"/>
          </w:tcPr>
          <w:p w14:paraId="448673D0">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11</w:t>
            </w:r>
          </w:p>
        </w:tc>
        <w:tc>
          <w:tcPr>
            <w:tcW w:w="1951" w:type="dxa"/>
            <w:tcBorders>
              <w:top w:val="single" w:color="auto" w:sz="4" w:space="0"/>
              <w:left w:val="single" w:color="auto" w:sz="4" w:space="0"/>
              <w:bottom w:val="single" w:color="auto" w:sz="4" w:space="0"/>
              <w:right w:val="single" w:color="auto" w:sz="4" w:space="0"/>
            </w:tcBorders>
            <w:vAlign w:val="center"/>
          </w:tcPr>
          <w:p w14:paraId="7515CBCD">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color w:val="000000"/>
                <w:szCs w:val="24"/>
              </w:rPr>
              <w:t>合同公告</w:t>
            </w:r>
          </w:p>
        </w:tc>
        <w:tc>
          <w:tcPr>
            <w:tcW w:w="7143" w:type="dxa"/>
            <w:tcBorders>
              <w:top w:val="single" w:color="auto" w:sz="4" w:space="0"/>
              <w:left w:val="single" w:color="auto" w:sz="4" w:space="0"/>
              <w:bottom w:val="single" w:color="auto" w:sz="4" w:space="0"/>
            </w:tcBorders>
            <w:vAlign w:val="center"/>
          </w:tcPr>
          <w:p w14:paraId="60385E1F">
            <w:pPr>
              <w:autoSpaceDE w:val="0"/>
              <w:autoSpaceDN w:val="0"/>
              <w:snapToGrid w:val="0"/>
              <w:spacing w:line="300" w:lineRule="auto"/>
              <w:ind w:firstLine="0" w:firstLineChars="0"/>
              <w:textAlignment w:val="bottom"/>
              <w:rPr>
                <w:rFonts w:ascii="宋体" w:hAnsi="宋体" w:cs="宋体"/>
                <w:color w:val="000000"/>
                <w:szCs w:val="24"/>
              </w:rPr>
            </w:pPr>
            <w:r>
              <w:rPr>
                <w:rFonts w:hint="eastAsia" w:ascii="宋体" w:hAnsi="宋体" w:cs="宋体"/>
              </w:rPr>
              <w:t>本项目政府采购合同将于签订之日起2个工作日内发布于</w:t>
            </w:r>
            <w:r>
              <w:rPr>
                <w:rFonts w:hint="eastAsia" w:ascii="宋体" w:hAnsi="宋体" w:cs="宋体"/>
                <w:color w:val="000000"/>
                <w:szCs w:val="24"/>
              </w:rPr>
              <w:t>浙江政府采购网(</w:t>
            </w:r>
            <w:r>
              <w:fldChar w:fldCharType="begin"/>
            </w:r>
            <w:r>
              <w:instrText xml:space="preserve"> HYPERLINK "http://zfcg.czt.zj.gov.cn/" </w:instrText>
            </w:r>
            <w:r>
              <w:fldChar w:fldCharType="separate"/>
            </w:r>
            <w:r>
              <w:rPr>
                <w:rStyle w:val="50"/>
                <w:rFonts w:ascii="宋体" w:hAnsi="宋体" w:cs="宋体"/>
                <w:szCs w:val="24"/>
              </w:rPr>
              <w:t>http://zfcg.czt.zj.gov.cn/</w:t>
            </w:r>
            <w:r>
              <w:rPr>
                <w:rStyle w:val="50"/>
                <w:rFonts w:ascii="宋体" w:hAnsi="宋体" w:cs="宋体"/>
                <w:szCs w:val="24"/>
              </w:rPr>
              <w:fldChar w:fldCharType="end"/>
            </w:r>
            <w:r>
              <w:rPr>
                <w:rFonts w:hint="eastAsia" w:ascii="宋体" w:hAnsi="宋体" w:cs="宋体"/>
                <w:color w:val="000000"/>
                <w:szCs w:val="24"/>
              </w:rPr>
              <w:t>)</w:t>
            </w:r>
            <w:r>
              <w:rPr>
                <w:rFonts w:hint="eastAsia" w:ascii="宋体" w:hAnsi="宋体" w:cs="宋体"/>
                <w:color w:val="000000"/>
              </w:rPr>
              <w:t>，</w:t>
            </w:r>
            <w:r>
              <w:rPr>
                <w:rFonts w:hint="eastAsia" w:ascii="宋体" w:hAnsi="宋体" w:cs="宋体"/>
              </w:rPr>
              <w:t>但政府采购合同中涉及国家秘密、商业秘密的内容除外。</w:t>
            </w:r>
          </w:p>
        </w:tc>
      </w:tr>
      <w:tr w14:paraId="27B32F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59D2EFBB">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12</w:t>
            </w:r>
          </w:p>
        </w:tc>
        <w:tc>
          <w:tcPr>
            <w:tcW w:w="1951" w:type="dxa"/>
            <w:tcBorders>
              <w:top w:val="single" w:color="auto" w:sz="4" w:space="0"/>
              <w:left w:val="single" w:color="auto" w:sz="4" w:space="0"/>
              <w:bottom w:val="single" w:color="auto" w:sz="4" w:space="0"/>
              <w:right w:val="single" w:color="auto" w:sz="4" w:space="0"/>
            </w:tcBorders>
            <w:vAlign w:val="center"/>
          </w:tcPr>
          <w:p w14:paraId="0C43B8C5">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本项目预算</w:t>
            </w:r>
          </w:p>
        </w:tc>
        <w:tc>
          <w:tcPr>
            <w:tcW w:w="7143" w:type="dxa"/>
            <w:tcBorders>
              <w:top w:val="single" w:color="auto" w:sz="4" w:space="0"/>
              <w:left w:val="single" w:color="auto" w:sz="4" w:space="0"/>
              <w:bottom w:val="single" w:color="auto" w:sz="4" w:space="0"/>
            </w:tcBorders>
            <w:vAlign w:val="center"/>
          </w:tcPr>
          <w:p w14:paraId="1D141D42">
            <w:pPr>
              <w:autoSpaceDE w:val="0"/>
              <w:autoSpaceDN w:val="0"/>
              <w:snapToGrid w:val="0"/>
              <w:spacing w:line="300" w:lineRule="auto"/>
              <w:ind w:firstLine="0" w:firstLineChars="0"/>
              <w:textAlignment w:val="bottom"/>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本项目预算价为</w:t>
            </w:r>
            <w:r>
              <w:rPr>
                <w:rFonts w:hint="eastAsia" w:ascii="宋体" w:hAnsi="宋体" w:cs="宋体"/>
                <w:szCs w:val="24"/>
              </w:rPr>
              <w:t>人民币226.00万元，采购上限价为人民币226.00万元，超采购上限价的投标文件无效。</w:t>
            </w:r>
          </w:p>
        </w:tc>
      </w:tr>
      <w:tr w14:paraId="4D8EFB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0" w:type="dxa"/>
            <w:tcBorders>
              <w:top w:val="single" w:color="auto" w:sz="4" w:space="0"/>
              <w:bottom w:val="single" w:color="auto" w:sz="4" w:space="0"/>
              <w:right w:val="single" w:color="auto" w:sz="4" w:space="0"/>
            </w:tcBorders>
            <w:vAlign w:val="center"/>
          </w:tcPr>
          <w:p w14:paraId="203579B1">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13</w:t>
            </w:r>
          </w:p>
        </w:tc>
        <w:tc>
          <w:tcPr>
            <w:tcW w:w="1951" w:type="dxa"/>
            <w:tcBorders>
              <w:top w:val="single" w:color="auto" w:sz="4" w:space="0"/>
              <w:left w:val="single" w:color="auto" w:sz="4" w:space="0"/>
              <w:bottom w:val="single" w:color="auto" w:sz="4" w:space="0"/>
              <w:right w:val="single" w:color="auto" w:sz="4" w:space="0"/>
            </w:tcBorders>
            <w:vAlign w:val="center"/>
          </w:tcPr>
          <w:p w14:paraId="3E8A39DE">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履约保证金的收取及退还</w:t>
            </w:r>
          </w:p>
        </w:tc>
        <w:tc>
          <w:tcPr>
            <w:tcW w:w="7143" w:type="dxa"/>
            <w:tcBorders>
              <w:top w:val="single" w:color="auto" w:sz="4" w:space="0"/>
              <w:left w:val="single" w:color="auto" w:sz="4" w:space="0"/>
              <w:bottom w:val="single" w:color="auto" w:sz="4" w:space="0"/>
            </w:tcBorders>
            <w:vAlign w:val="center"/>
          </w:tcPr>
          <w:p w14:paraId="7F0A69EF">
            <w:pPr>
              <w:autoSpaceDE w:val="0"/>
              <w:autoSpaceDN w:val="0"/>
              <w:snapToGrid w:val="0"/>
              <w:spacing w:line="300" w:lineRule="auto"/>
              <w:ind w:firstLine="0" w:firstLineChars="0"/>
              <w:contextualSpacing/>
              <w:textAlignment w:val="bottom"/>
              <w:rPr>
                <w:rFonts w:ascii="宋体" w:hAnsi="宋体" w:cs="宋体"/>
                <w:color w:val="000000" w:themeColor="text1"/>
                <w:szCs w:val="24"/>
                <w14:textFill>
                  <w14:solidFill>
                    <w14:schemeClr w14:val="tx1"/>
                  </w14:solidFill>
                </w14:textFill>
              </w:rPr>
            </w:pPr>
            <w:r>
              <w:rPr>
                <w:rFonts w:hint="eastAsia" w:ascii="宋体" w:hAnsi="宋体"/>
                <w:color w:val="000000" w:themeColor="text1"/>
                <w14:textFill>
                  <w14:solidFill>
                    <w14:schemeClr w14:val="tx1"/>
                  </w14:solidFill>
                </w14:textFill>
              </w:rPr>
              <w:t>本项目不设置履约保证金。</w:t>
            </w:r>
          </w:p>
        </w:tc>
      </w:tr>
      <w:tr w14:paraId="474570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015312C7">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14</w:t>
            </w:r>
          </w:p>
        </w:tc>
        <w:tc>
          <w:tcPr>
            <w:tcW w:w="1951" w:type="dxa"/>
            <w:tcBorders>
              <w:top w:val="single" w:color="auto" w:sz="4" w:space="0"/>
              <w:left w:val="single" w:color="auto" w:sz="4" w:space="0"/>
              <w:bottom w:val="single" w:color="auto" w:sz="4" w:space="0"/>
              <w:right w:val="single" w:color="auto" w:sz="4" w:space="0"/>
            </w:tcBorders>
            <w:vAlign w:val="center"/>
          </w:tcPr>
          <w:p w14:paraId="6B041563">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采购资金来源</w:t>
            </w:r>
          </w:p>
        </w:tc>
        <w:tc>
          <w:tcPr>
            <w:tcW w:w="7143" w:type="dxa"/>
            <w:tcBorders>
              <w:top w:val="single" w:color="auto" w:sz="4" w:space="0"/>
              <w:left w:val="single" w:color="auto" w:sz="4" w:space="0"/>
              <w:bottom w:val="single" w:color="auto" w:sz="4" w:space="0"/>
            </w:tcBorders>
            <w:vAlign w:val="center"/>
          </w:tcPr>
          <w:p w14:paraId="16B5608B">
            <w:pPr>
              <w:autoSpaceDE w:val="0"/>
              <w:autoSpaceDN w:val="0"/>
              <w:snapToGrid w:val="0"/>
              <w:spacing w:line="300" w:lineRule="auto"/>
              <w:ind w:firstLine="0" w:firstLineChars="0"/>
              <w:contextualSpacing/>
              <w:textAlignment w:val="bottom"/>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财政资金</w:t>
            </w:r>
          </w:p>
        </w:tc>
      </w:tr>
      <w:tr w14:paraId="25256F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4" w:hRule="atLeast"/>
        </w:trPr>
        <w:tc>
          <w:tcPr>
            <w:tcW w:w="710" w:type="dxa"/>
            <w:tcBorders>
              <w:top w:val="single" w:color="auto" w:sz="4" w:space="0"/>
              <w:bottom w:val="single" w:color="auto" w:sz="4" w:space="0"/>
              <w:right w:val="single" w:color="auto" w:sz="4" w:space="0"/>
            </w:tcBorders>
            <w:vAlign w:val="center"/>
          </w:tcPr>
          <w:p w14:paraId="4E0B7D9C">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15</w:t>
            </w:r>
          </w:p>
        </w:tc>
        <w:tc>
          <w:tcPr>
            <w:tcW w:w="1951" w:type="dxa"/>
            <w:tcBorders>
              <w:top w:val="single" w:color="auto" w:sz="4" w:space="0"/>
              <w:left w:val="single" w:color="auto" w:sz="4" w:space="0"/>
              <w:bottom w:val="single" w:color="auto" w:sz="4" w:space="0"/>
              <w:right w:val="single" w:color="auto" w:sz="4" w:space="0"/>
            </w:tcBorders>
            <w:vAlign w:val="center"/>
          </w:tcPr>
          <w:p w14:paraId="29DEA742">
            <w:pPr>
              <w:autoSpaceDE w:val="0"/>
              <w:autoSpaceDN w:val="0"/>
              <w:snapToGrid w:val="0"/>
              <w:spacing w:line="300" w:lineRule="auto"/>
              <w:ind w:firstLine="0" w:firstLineChars="0"/>
              <w:textAlignment w:val="bottom"/>
              <w:rPr>
                <w:rFonts w:ascii="宋体" w:hAnsi="宋体" w:cs="宋体"/>
                <w:szCs w:val="24"/>
              </w:rPr>
            </w:pPr>
            <w:r>
              <w:rPr>
                <w:rFonts w:hint="eastAsia" w:ascii="宋体" w:hAnsi="宋体" w:cs="宋体"/>
                <w:szCs w:val="24"/>
              </w:rPr>
              <w:t>付款方式</w:t>
            </w:r>
          </w:p>
        </w:tc>
        <w:tc>
          <w:tcPr>
            <w:tcW w:w="7143" w:type="dxa"/>
            <w:tcBorders>
              <w:top w:val="single" w:color="auto" w:sz="4" w:space="0"/>
              <w:left w:val="single" w:color="auto" w:sz="4" w:space="0"/>
              <w:bottom w:val="single" w:color="auto" w:sz="4" w:space="0"/>
            </w:tcBorders>
            <w:vAlign w:val="center"/>
          </w:tcPr>
          <w:p w14:paraId="0E6389C7">
            <w:pPr>
              <w:snapToGrid w:val="0"/>
              <w:spacing w:line="300" w:lineRule="auto"/>
              <w:ind w:firstLine="0" w:firstLineChars="0"/>
              <w:contextualSpacing/>
              <w:jc w:val="left"/>
              <w:rPr>
                <w:rFonts w:ascii="宋体" w:hAnsi="宋体" w:cs="宋体"/>
              </w:rPr>
            </w:pPr>
            <w:bookmarkStart w:id="83" w:name="OLE_LINK14"/>
            <w:r>
              <w:rPr>
                <w:rFonts w:hint="eastAsia"/>
              </w:rPr>
              <w:t>合同生效以及具备实施条件后7个工作日内支付合同金额的 40%;本项目功能模块上线且能正常使用后支付合同金额的 40%;完成本项目系统建设且通过验收并正式交付使用后付清尾款。</w:t>
            </w:r>
            <w:bookmarkEnd w:id="83"/>
          </w:p>
        </w:tc>
      </w:tr>
      <w:tr w14:paraId="43D4FD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0" w:type="dxa"/>
            <w:vMerge w:val="restart"/>
            <w:tcBorders>
              <w:top w:val="single" w:color="auto" w:sz="4" w:space="0"/>
              <w:right w:val="single" w:color="auto" w:sz="4" w:space="0"/>
            </w:tcBorders>
            <w:vAlign w:val="center"/>
          </w:tcPr>
          <w:p w14:paraId="282B9219">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16</w:t>
            </w:r>
          </w:p>
        </w:tc>
        <w:tc>
          <w:tcPr>
            <w:tcW w:w="1951" w:type="dxa"/>
            <w:vMerge w:val="restart"/>
            <w:tcBorders>
              <w:top w:val="single" w:color="auto" w:sz="4" w:space="0"/>
              <w:left w:val="single" w:color="auto" w:sz="4" w:space="0"/>
              <w:right w:val="single" w:color="auto" w:sz="4" w:space="0"/>
            </w:tcBorders>
            <w:vAlign w:val="center"/>
          </w:tcPr>
          <w:p w14:paraId="2A909A9B">
            <w:pPr>
              <w:snapToGrid w:val="0"/>
              <w:spacing w:line="300" w:lineRule="auto"/>
              <w:ind w:firstLine="0" w:firstLineChars="0"/>
              <w:rPr>
                <w:rFonts w:ascii="宋体" w:hAnsi="宋体" w:cs="宋体"/>
                <w:szCs w:val="24"/>
              </w:rPr>
            </w:pPr>
            <w:r>
              <w:rPr>
                <w:rFonts w:hint="eastAsia" w:ascii="宋体" w:hAnsi="宋体" w:cs="宋体"/>
                <w:szCs w:val="24"/>
              </w:rPr>
              <w:t>招标代理服务费</w:t>
            </w:r>
          </w:p>
        </w:tc>
        <w:tc>
          <w:tcPr>
            <w:tcW w:w="7143" w:type="dxa"/>
            <w:tcBorders>
              <w:top w:val="single" w:color="auto" w:sz="4" w:space="0"/>
              <w:left w:val="single" w:color="auto" w:sz="4" w:space="0"/>
              <w:bottom w:val="single" w:color="auto" w:sz="4" w:space="0"/>
            </w:tcBorders>
            <w:vAlign w:val="center"/>
          </w:tcPr>
          <w:p w14:paraId="0887F7C4">
            <w:pPr>
              <w:snapToGrid w:val="0"/>
              <w:spacing w:line="300" w:lineRule="auto"/>
              <w:ind w:firstLine="0" w:firstLineChars="0"/>
              <w:contextualSpacing/>
              <w:rPr>
                <w:rFonts w:ascii="宋体" w:hAnsi="宋体" w:cs="宋体"/>
              </w:rPr>
            </w:pPr>
            <w:r>
              <w:rPr>
                <w:rFonts w:hint="eastAsia" w:ascii="宋体" w:hAnsi="宋体" w:cs="宋体"/>
              </w:rPr>
              <w:t>本项目招标代理服务费由中标单位支付。</w:t>
            </w:r>
          </w:p>
          <w:p w14:paraId="6338CA4E">
            <w:pPr>
              <w:snapToGrid w:val="0"/>
              <w:spacing w:line="300" w:lineRule="auto"/>
              <w:ind w:firstLine="0" w:firstLineChars="0"/>
              <w:contextualSpacing/>
              <w:rPr>
                <w:rFonts w:ascii="宋体" w:hAnsi="宋体" w:cs="宋体"/>
              </w:rPr>
            </w:pPr>
            <w:r>
              <w:rPr>
                <w:rFonts w:hint="eastAsia" w:ascii="宋体" w:hAnsi="宋体" w:cs="宋体"/>
                <w:b/>
              </w:rPr>
              <w:t>本项目为服务招标，招标代理服务费按国家收费标准下浮25%收取</w:t>
            </w:r>
            <w:r>
              <w:rPr>
                <w:rFonts w:hint="eastAsia" w:ascii="宋体" w:hAnsi="宋体" w:cs="宋体"/>
              </w:rPr>
              <w:t>，投标人须按以下招标代理取费依据自行计算招标代理服务费并考虑在投标报价中，结算时不得以此理由向招标人提出索赔。招标代理服务费须在领取中标通知书时，由中标单位支付给招标代理机构。</w:t>
            </w:r>
          </w:p>
          <w:p w14:paraId="14B603B5">
            <w:pPr>
              <w:snapToGrid w:val="0"/>
              <w:spacing w:line="300" w:lineRule="auto"/>
              <w:ind w:firstLine="0" w:firstLineChars="0"/>
              <w:contextualSpacing/>
              <w:rPr>
                <w:rFonts w:ascii="宋体" w:hAnsi="宋体" w:cs="宋体"/>
              </w:rPr>
            </w:pPr>
            <w:r>
              <w:rPr>
                <w:rFonts w:hint="eastAsia" w:ascii="宋体" w:hAnsi="宋体" w:cs="宋体"/>
              </w:rPr>
              <w:t>招标代理服务费收费标准参照《关于降低部分建设项目收费标准规范收费行为等有关问题的通知》（发改价格[2011]534号），服务类型为服务招标，具体如下：</w:t>
            </w:r>
          </w:p>
          <w:tbl>
            <w:tblPr>
              <w:tblStyle w:val="44"/>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05"/>
              <w:gridCol w:w="2293"/>
            </w:tblGrid>
            <w:tr w14:paraId="2EEF60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25B8E36A">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中标金额（万元）</w:t>
                  </w:r>
                </w:p>
              </w:tc>
              <w:tc>
                <w:tcPr>
                  <w:tcW w:w="2293" w:type="dxa"/>
                </w:tcPr>
                <w:p w14:paraId="40F916E0">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费率</w:t>
                  </w:r>
                </w:p>
              </w:tc>
            </w:tr>
            <w:tr w14:paraId="085059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3048644D">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100以下</w:t>
                  </w:r>
                </w:p>
              </w:tc>
              <w:tc>
                <w:tcPr>
                  <w:tcW w:w="2293" w:type="dxa"/>
                </w:tcPr>
                <w:p w14:paraId="643CB749">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1.5%</w:t>
                  </w:r>
                </w:p>
              </w:tc>
            </w:tr>
            <w:tr w14:paraId="17752B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0D7889F5">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100-500</w:t>
                  </w:r>
                </w:p>
              </w:tc>
              <w:tc>
                <w:tcPr>
                  <w:tcW w:w="2293" w:type="dxa"/>
                </w:tcPr>
                <w:p w14:paraId="6451213E">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0.8%</w:t>
                  </w:r>
                </w:p>
              </w:tc>
            </w:tr>
            <w:tr w14:paraId="7A36B7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05" w:type="dxa"/>
                </w:tcPr>
                <w:p w14:paraId="05230C3A">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500-1000</w:t>
                  </w:r>
                </w:p>
              </w:tc>
              <w:tc>
                <w:tcPr>
                  <w:tcW w:w="2293" w:type="dxa"/>
                </w:tcPr>
                <w:p w14:paraId="2C98BA7A">
                  <w:pPr>
                    <w:snapToGrid w:val="0"/>
                    <w:spacing w:before="100" w:beforeAutospacing="1" w:after="100" w:afterAutospacing="1" w:line="276" w:lineRule="auto"/>
                    <w:ind w:firstLine="480"/>
                    <w:jc w:val="center"/>
                    <w:rPr>
                      <w:rFonts w:ascii="宋体" w:hAnsi="宋体" w:cs="宋体"/>
                    </w:rPr>
                  </w:pPr>
                  <w:r>
                    <w:rPr>
                      <w:rFonts w:hint="eastAsia" w:ascii="宋体" w:hAnsi="宋体" w:cs="宋体"/>
                    </w:rPr>
                    <w:t>0.45%</w:t>
                  </w:r>
                </w:p>
              </w:tc>
            </w:tr>
          </w:tbl>
          <w:p w14:paraId="201795A7">
            <w:pPr>
              <w:snapToGrid w:val="0"/>
              <w:spacing w:line="300" w:lineRule="auto"/>
              <w:ind w:firstLine="0" w:firstLineChars="0"/>
              <w:rPr>
                <w:rFonts w:ascii="宋体" w:hAnsi="宋体" w:cs="宋体"/>
                <w:szCs w:val="24"/>
              </w:rPr>
            </w:pPr>
            <w:r>
              <w:rPr>
                <w:rFonts w:hint="eastAsia" w:ascii="宋体" w:hAnsi="宋体" w:cs="宋体"/>
              </w:rPr>
              <w:t>注：1.按本表费率计算的收费为招标代理服务全过程的收费基准价格；2.招标代理服务收费按差额定率累进法计算。</w:t>
            </w:r>
          </w:p>
        </w:tc>
      </w:tr>
      <w:tr w14:paraId="030D50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10" w:type="dxa"/>
            <w:vMerge w:val="continue"/>
            <w:tcBorders>
              <w:right w:val="single" w:color="auto" w:sz="4" w:space="0"/>
            </w:tcBorders>
            <w:vAlign w:val="center"/>
          </w:tcPr>
          <w:p w14:paraId="5D1DB01B">
            <w:pPr>
              <w:snapToGrid w:val="0"/>
              <w:spacing w:line="300" w:lineRule="auto"/>
              <w:ind w:firstLine="0" w:firstLineChars="0"/>
              <w:jc w:val="center"/>
              <w:rPr>
                <w:rFonts w:ascii="宋体" w:hAnsi="宋体" w:cs="宋体"/>
                <w:color w:val="000000"/>
                <w:szCs w:val="24"/>
              </w:rPr>
            </w:pPr>
          </w:p>
        </w:tc>
        <w:tc>
          <w:tcPr>
            <w:tcW w:w="1951" w:type="dxa"/>
            <w:vMerge w:val="continue"/>
            <w:tcBorders>
              <w:left w:val="single" w:color="auto" w:sz="4" w:space="0"/>
              <w:right w:val="single" w:color="auto" w:sz="4" w:space="0"/>
            </w:tcBorders>
            <w:vAlign w:val="center"/>
          </w:tcPr>
          <w:p w14:paraId="56F9DB31">
            <w:pPr>
              <w:snapToGrid w:val="0"/>
              <w:spacing w:line="300" w:lineRule="auto"/>
              <w:ind w:firstLine="0" w:firstLineChars="0"/>
              <w:rPr>
                <w:rFonts w:ascii="宋体" w:hAnsi="宋体" w:cs="宋体"/>
                <w:szCs w:val="24"/>
              </w:rPr>
            </w:pPr>
          </w:p>
        </w:tc>
        <w:tc>
          <w:tcPr>
            <w:tcW w:w="7143" w:type="dxa"/>
            <w:tcBorders>
              <w:top w:val="single" w:color="auto" w:sz="4" w:space="0"/>
              <w:left w:val="single" w:color="auto" w:sz="4" w:space="0"/>
              <w:bottom w:val="single" w:color="auto" w:sz="4" w:space="0"/>
            </w:tcBorders>
            <w:vAlign w:val="center"/>
          </w:tcPr>
          <w:p w14:paraId="4A5AC968">
            <w:pPr>
              <w:spacing w:line="300" w:lineRule="auto"/>
              <w:ind w:firstLine="0" w:firstLineChars="0"/>
              <w:contextualSpacing/>
              <w:rPr>
                <w:rFonts w:ascii="宋体" w:hAnsi="宋体" w:cs="宋体"/>
              </w:rPr>
            </w:pPr>
            <w:r>
              <w:rPr>
                <w:rFonts w:hint="eastAsia" w:ascii="宋体" w:hAnsi="宋体" w:cs="宋体"/>
              </w:rPr>
              <w:t>代理费交纳方式：可以是汇款或转账形式；</w:t>
            </w:r>
          </w:p>
          <w:p w14:paraId="17ED761F">
            <w:pPr>
              <w:spacing w:line="300" w:lineRule="auto"/>
              <w:ind w:firstLine="0" w:firstLineChars="0"/>
              <w:contextualSpacing/>
              <w:rPr>
                <w:rFonts w:ascii="宋体" w:hAnsi="宋体" w:cs="宋体"/>
              </w:rPr>
            </w:pPr>
            <w:r>
              <w:rPr>
                <w:rFonts w:hint="eastAsia" w:ascii="宋体" w:hAnsi="宋体" w:cs="宋体"/>
              </w:rPr>
              <w:t>收款人名称：嘉兴市宏泽招标咨询有限公司；</w:t>
            </w:r>
          </w:p>
          <w:p w14:paraId="0BD946DA">
            <w:pPr>
              <w:spacing w:line="300" w:lineRule="auto"/>
              <w:ind w:firstLine="0" w:firstLineChars="0"/>
              <w:contextualSpacing/>
              <w:rPr>
                <w:rFonts w:ascii="宋体" w:hAnsi="宋体" w:cs="宋体"/>
                <w:szCs w:val="24"/>
              </w:rPr>
            </w:pPr>
            <w:r>
              <w:rPr>
                <w:rFonts w:hint="eastAsia" w:ascii="宋体" w:hAnsi="宋体" w:cs="宋体"/>
              </w:rPr>
              <w:t>开户银</w:t>
            </w:r>
            <w:r>
              <w:rPr>
                <w:rFonts w:hint="eastAsia" w:ascii="宋体" w:hAnsi="宋体" w:cs="宋体"/>
                <w:szCs w:val="24"/>
              </w:rPr>
              <w:t>行：农业银行嘉善魏塘支行；</w:t>
            </w:r>
          </w:p>
          <w:p w14:paraId="297FC687">
            <w:pPr>
              <w:spacing w:line="300" w:lineRule="auto"/>
              <w:ind w:firstLine="0" w:firstLineChars="0"/>
              <w:contextualSpacing/>
              <w:rPr>
                <w:rFonts w:ascii="宋体" w:hAnsi="宋体" w:cs="宋体"/>
                <w:szCs w:val="24"/>
              </w:rPr>
            </w:pPr>
            <w:r>
              <w:rPr>
                <w:rFonts w:hint="eastAsia" w:ascii="宋体" w:hAnsi="宋体" w:cs="宋体"/>
                <w:szCs w:val="24"/>
              </w:rPr>
              <w:t>银行账号：19331101040012250。</w:t>
            </w:r>
          </w:p>
          <w:p w14:paraId="25EFFEC3">
            <w:pPr>
              <w:snapToGrid w:val="0"/>
              <w:spacing w:line="300" w:lineRule="auto"/>
              <w:ind w:firstLine="0" w:firstLineChars="0"/>
              <w:rPr>
                <w:rFonts w:ascii="宋体" w:hAnsi="宋体" w:cs="宋体"/>
              </w:rPr>
            </w:pPr>
            <w:r>
              <w:rPr>
                <w:rFonts w:hint="eastAsia" w:ascii="宋体" w:hAnsi="宋体" w:cs="宋体"/>
              </w:rPr>
              <w:t>注：请注明款项用途及项目名称，以便收款人确认。</w:t>
            </w:r>
          </w:p>
        </w:tc>
      </w:tr>
      <w:tr w14:paraId="0BC2B0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0" w:hRule="atLeast"/>
        </w:trPr>
        <w:tc>
          <w:tcPr>
            <w:tcW w:w="710" w:type="dxa"/>
            <w:tcBorders>
              <w:top w:val="single" w:color="auto" w:sz="4" w:space="0"/>
              <w:bottom w:val="single" w:color="auto" w:sz="4" w:space="0"/>
              <w:right w:val="single" w:color="auto" w:sz="4" w:space="0"/>
            </w:tcBorders>
            <w:vAlign w:val="center"/>
          </w:tcPr>
          <w:p w14:paraId="30E4EA55">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17</w:t>
            </w:r>
          </w:p>
        </w:tc>
        <w:tc>
          <w:tcPr>
            <w:tcW w:w="1951" w:type="dxa"/>
            <w:tcBorders>
              <w:top w:val="single" w:color="auto" w:sz="4" w:space="0"/>
              <w:left w:val="single" w:color="auto" w:sz="4" w:space="0"/>
              <w:bottom w:val="single" w:color="auto" w:sz="4" w:space="0"/>
              <w:right w:val="single" w:color="auto" w:sz="4" w:space="0"/>
            </w:tcBorders>
            <w:vAlign w:val="center"/>
          </w:tcPr>
          <w:p w14:paraId="58FE9EDD">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投标文件有效期</w:t>
            </w:r>
          </w:p>
        </w:tc>
        <w:tc>
          <w:tcPr>
            <w:tcW w:w="7143" w:type="dxa"/>
            <w:tcBorders>
              <w:top w:val="single" w:color="auto" w:sz="4" w:space="0"/>
              <w:left w:val="single" w:color="auto" w:sz="4" w:space="0"/>
              <w:bottom w:val="single" w:color="auto" w:sz="4" w:space="0"/>
            </w:tcBorders>
            <w:vAlign w:val="center"/>
          </w:tcPr>
          <w:p w14:paraId="3B2168EA">
            <w:pPr>
              <w:snapToGrid w:val="0"/>
              <w:spacing w:line="300" w:lineRule="auto"/>
              <w:ind w:firstLine="0" w:firstLineChars="0"/>
              <w:rPr>
                <w:rFonts w:ascii="宋体" w:hAnsi="宋体" w:cs="宋体"/>
                <w:color w:val="000000"/>
                <w:szCs w:val="24"/>
              </w:rPr>
            </w:pPr>
            <w:r>
              <w:rPr>
                <w:rFonts w:hint="eastAsia" w:ascii="宋体" w:hAnsi="宋体" w:cs="宋体"/>
                <w:b/>
                <w:bCs/>
                <w:color w:val="000000"/>
                <w:szCs w:val="24"/>
                <w:u w:val="single"/>
              </w:rPr>
              <w:t>90</w:t>
            </w:r>
            <w:r>
              <w:rPr>
                <w:rFonts w:hint="eastAsia" w:ascii="宋体" w:hAnsi="宋体" w:cs="宋体"/>
                <w:color w:val="000000"/>
                <w:szCs w:val="24"/>
              </w:rPr>
              <w:t xml:space="preserve"> 天</w:t>
            </w:r>
          </w:p>
        </w:tc>
      </w:tr>
      <w:tr w14:paraId="6FA53B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10" w:type="dxa"/>
            <w:tcBorders>
              <w:top w:val="single" w:color="auto" w:sz="4" w:space="0"/>
              <w:bottom w:val="single" w:color="auto" w:sz="4" w:space="0"/>
              <w:right w:val="single" w:color="auto" w:sz="4" w:space="0"/>
            </w:tcBorders>
            <w:vAlign w:val="center"/>
          </w:tcPr>
          <w:p w14:paraId="4700A441">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18</w:t>
            </w:r>
          </w:p>
        </w:tc>
        <w:tc>
          <w:tcPr>
            <w:tcW w:w="1951" w:type="dxa"/>
            <w:tcBorders>
              <w:top w:val="single" w:color="auto" w:sz="4" w:space="0"/>
              <w:left w:val="single" w:color="auto" w:sz="4" w:space="0"/>
              <w:bottom w:val="single" w:color="auto" w:sz="4" w:space="0"/>
              <w:right w:val="single" w:color="auto" w:sz="4" w:space="0"/>
            </w:tcBorders>
            <w:vAlign w:val="center"/>
          </w:tcPr>
          <w:p w14:paraId="7EAA2F6C">
            <w:pPr>
              <w:snapToGrid w:val="0"/>
              <w:spacing w:line="300" w:lineRule="auto"/>
              <w:ind w:firstLine="0" w:firstLineChars="0"/>
              <w:contextualSpacing/>
              <w:rPr>
                <w:rFonts w:ascii="宋体" w:hAnsi="宋体" w:cs="宋体"/>
                <w:color w:val="000000"/>
                <w:szCs w:val="24"/>
              </w:rPr>
            </w:pPr>
            <w:r>
              <w:rPr>
                <w:rFonts w:hint="eastAsia" w:ascii="宋体" w:hAnsi="宋体" w:cs="宋体"/>
                <w:color w:val="000000"/>
                <w:szCs w:val="24"/>
              </w:rPr>
              <w:t>注册及招标文件的获取</w:t>
            </w:r>
          </w:p>
        </w:tc>
        <w:tc>
          <w:tcPr>
            <w:tcW w:w="7143" w:type="dxa"/>
            <w:tcBorders>
              <w:top w:val="single" w:color="auto" w:sz="4" w:space="0"/>
              <w:left w:val="single" w:color="auto" w:sz="4" w:space="0"/>
              <w:bottom w:val="single" w:color="auto" w:sz="4" w:space="0"/>
            </w:tcBorders>
            <w:vAlign w:val="center"/>
          </w:tcPr>
          <w:p w14:paraId="61EA2BF5">
            <w:pPr>
              <w:snapToGrid w:val="0"/>
              <w:spacing w:line="300" w:lineRule="auto"/>
              <w:ind w:firstLine="0" w:firstLineChars="0"/>
              <w:contextualSpacing/>
              <w:rPr>
                <w:rFonts w:ascii="宋体" w:hAnsi="宋体" w:cs="宋体"/>
                <w:b/>
                <w:bCs/>
                <w:color w:val="000000"/>
                <w:szCs w:val="24"/>
                <w:u w:val="single"/>
              </w:rPr>
            </w:pPr>
            <w:r>
              <w:rPr>
                <w:rFonts w:hint="eastAsia" w:ascii="宋体" w:hAnsi="宋体" w:cs="宋体"/>
                <w:bCs/>
              </w:rPr>
              <w:t>详见第一章</w:t>
            </w:r>
            <w:r>
              <w:rPr>
                <w:rFonts w:hint="eastAsia" w:ascii="宋体" w:hAnsi="宋体" w:cs="宋体"/>
                <w:szCs w:val="24"/>
              </w:rPr>
              <w:t>《招标采购公告》第三条规定。</w:t>
            </w:r>
          </w:p>
        </w:tc>
      </w:tr>
      <w:tr w14:paraId="2F7CF9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710" w:type="dxa"/>
            <w:tcBorders>
              <w:top w:val="single" w:color="auto" w:sz="4" w:space="0"/>
              <w:bottom w:val="single" w:color="auto" w:sz="4" w:space="0"/>
              <w:right w:val="single" w:color="auto" w:sz="4" w:space="0"/>
            </w:tcBorders>
            <w:vAlign w:val="center"/>
          </w:tcPr>
          <w:p w14:paraId="30DE2F7C">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19</w:t>
            </w:r>
          </w:p>
        </w:tc>
        <w:tc>
          <w:tcPr>
            <w:tcW w:w="1951" w:type="dxa"/>
            <w:tcBorders>
              <w:top w:val="single" w:color="auto" w:sz="4" w:space="0"/>
              <w:left w:val="single" w:color="auto" w:sz="4" w:space="0"/>
              <w:bottom w:val="single" w:color="auto" w:sz="4" w:space="0"/>
              <w:right w:val="single" w:color="auto" w:sz="4" w:space="0"/>
            </w:tcBorders>
            <w:vAlign w:val="center"/>
          </w:tcPr>
          <w:p w14:paraId="56D074FF">
            <w:pPr>
              <w:snapToGrid w:val="0"/>
              <w:spacing w:line="300" w:lineRule="auto"/>
              <w:ind w:firstLine="0" w:firstLineChars="0"/>
              <w:contextualSpacing/>
              <w:rPr>
                <w:rFonts w:ascii="宋体" w:hAnsi="宋体" w:cs="宋体"/>
                <w:color w:val="000000"/>
                <w:szCs w:val="24"/>
              </w:rPr>
            </w:pPr>
            <w:r>
              <w:rPr>
                <w:rFonts w:hint="eastAsia" w:ascii="宋体" w:hAnsi="宋体" w:cs="宋体"/>
                <w:color w:val="000000"/>
                <w:szCs w:val="24"/>
              </w:rPr>
              <w:t>信用记录</w:t>
            </w:r>
          </w:p>
        </w:tc>
        <w:tc>
          <w:tcPr>
            <w:tcW w:w="7143" w:type="dxa"/>
            <w:tcBorders>
              <w:top w:val="single" w:color="auto" w:sz="4" w:space="0"/>
              <w:left w:val="single" w:color="auto" w:sz="4" w:space="0"/>
              <w:bottom w:val="single" w:color="auto" w:sz="4" w:space="0"/>
            </w:tcBorders>
            <w:vAlign w:val="center"/>
          </w:tcPr>
          <w:p w14:paraId="16254962">
            <w:pPr>
              <w:snapToGrid w:val="0"/>
              <w:spacing w:line="300" w:lineRule="auto"/>
              <w:ind w:firstLine="0" w:firstLineChars="0"/>
              <w:contextualSpacing/>
              <w:rPr>
                <w:rFonts w:ascii="宋体" w:hAnsi="宋体" w:cs="宋体"/>
                <w:bCs/>
              </w:rPr>
            </w:pPr>
            <w:r>
              <w:rPr>
                <w:rFonts w:hint="eastAsia" w:ascii="宋体" w:hAnsi="宋体" w:cs="宋体"/>
              </w:rPr>
              <w:t>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14:paraId="3CB60C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710" w:type="dxa"/>
            <w:tcBorders>
              <w:top w:val="single" w:color="auto" w:sz="4" w:space="0"/>
              <w:bottom w:val="single" w:color="auto" w:sz="4" w:space="0"/>
              <w:right w:val="single" w:color="auto" w:sz="4" w:space="0"/>
            </w:tcBorders>
            <w:vAlign w:val="center"/>
          </w:tcPr>
          <w:p w14:paraId="688C3A28">
            <w:pPr>
              <w:snapToGrid w:val="0"/>
              <w:spacing w:line="300" w:lineRule="auto"/>
              <w:ind w:firstLine="0" w:firstLineChars="0"/>
              <w:jc w:val="center"/>
              <w:rPr>
                <w:rFonts w:ascii="宋体" w:hAnsi="宋体" w:cs="宋体"/>
                <w:color w:val="000000"/>
                <w:szCs w:val="24"/>
              </w:rPr>
            </w:pPr>
            <w:r>
              <w:rPr>
                <w:rFonts w:hint="eastAsia" w:ascii="宋体" w:hAnsi="宋体" w:cs="宋体"/>
                <w:color w:val="000000"/>
                <w:szCs w:val="24"/>
              </w:rPr>
              <w:t>20</w:t>
            </w:r>
          </w:p>
        </w:tc>
        <w:tc>
          <w:tcPr>
            <w:tcW w:w="1951" w:type="dxa"/>
            <w:tcBorders>
              <w:top w:val="single" w:color="auto" w:sz="4" w:space="0"/>
              <w:left w:val="single" w:color="auto" w:sz="4" w:space="0"/>
              <w:bottom w:val="single" w:color="auto" w:sz="4" w:space="0"/>
              <w:right w:val="single" w:color="auto" w:sz="4" w:space="0"/>
            </w:tcBorders>
            <w:vAlign w:val="center"/>
          </w:tcPr>
          <w:p w14:paraId="669FFA8E">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解释</w:t>
            </w:r>
          </w:p>
        </w:tc>
        <w:tc>
          <w:tcPr>
            <w:tcW w:w="7143" w:type="dxa"/>
            <w:tcBorders>
              <w:top w:val="single" w:color="auto" w:sz="4" w:space="0"/>
              <w:left w:val="single" w:color="auto" w:sz="4" w:space="0"/>
              <w:bottom w:val="single" w:color="auto" w:sz="4" w:space="0"/>
            </w:tcBorders>
            <w:vAlign w:val="center"/>
          </w:tcPr>
          <w:p w14:paraId="225BF440">
            <w:pPr>
              <w:snapToGrid w:val="0"/>
              <w:spacing w:line="300" w:lineRule="auto"/>
              <w:ind w:firstLine="0" w:firstLineChars="0"/>
              <w:rPr>
                <w:rFonts w:ascii="宋体" w:hAnsi="宋体" w:cs="宋体"/>
                <w:color w:val="000000"/>
                <w:szCs w:val="24"/>
              </w:rPr>
            </w:pPr>
            <w:r>
              <w:rPr>
                <w:rFonts w:hint="eastAsia" w:ascii="宋体" w:hAnsi="宋体" w:cs="宋体"/>
                <w:color w:val="000000"/>
                <w:szCs w:val="24"/>
              </w:rPr>
              <w:t>本采购文件的解释权属于招标采购单位。</w:t>
            </w:r>
          </w:p>
        </w:tc>
      </w:tr>
    </w:tbl>
    <w:p w14:paraId="2F17B341">
      <w:pPr>
        <w:pStyle w:val="8"/>
        <w:spacing w:before="0" w:after="0" w:line="300" w:lineRule="auto"/>
        <w:ind w:firstLine="643"/>
        <w:jc w:val="center"/>
        <w:rPr>
          <w:rFonts w:ascii="宋体" w:hAnsi="宋体" w:cs="宋体"/>
        </w:rPr>
      </w:pPr>
      <w:r>
        <w:rPr>
          <w:rFonts w:hint="eastAsia" w:ascii="宋体" w:hAnsi="宋体" w:cs="宋体"/>
          <w:color w:val="000000"/>
        </w:rPr>
        <w:br w:type="page"/>
      </w:r>
      <w:r>
        <w:rPr>
          <w:rFonts w:hint="eastAsia" w:ascii="宋体" w:hAnsi="宋体" w:cs="宋体"/>
          <w:color w:val="000000"/>
        </w:rPr>
        <w:t xml:space="preserve"> </w:t>
      </w:r>
      <w:bookmarkStart w:id="84" w:name="_Toc29258"/>
      <w:r>
        <w:rPr>
          <w:rFonts w:hint="eastAsia" w:ascii="宋体" w:hAnsi="宋体" w:cs="宋体"/>
        </w:rPr>
        <w:t>二、总  则</w:t>
      </w:r>
      <w:bookmarkEnd w:id="84"/>
    </w:p>
    <w:p w14:paraId="3B4496F6">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（一） 适用范围</w:t>
      </w:r>
    </w:p>
    <w:p w14:paraId="516026BF">
      <w:pPr>
        <w:snapToGrid w:val="0"/>
        <w:spacing w:line="300" w:lineRule="auto"/>
        <w:ind w:firstLine="480"/>
        <w:rPr>
          <w:rFonts w:ascii="宋体" w:hAnsi="宋体" w:cs="宋体"/>
          <w:color w:val="000000"/>
          <w:szCs w:val="24"/>
        </w:rPr>
      </w:pPr>
      <w:r>
        <w:rPr>
          <w:rFonts w:hint="eastAsia" w:ascii="宋体" w:hAnsi="宋体" w:cs="宋体"/>
          <w:color w:val="000000"/>
          <w:szCs w:val="24"/>
        </w:rPr>
        <w:t>本采购文件适用于</w:t>
      </w:r>
      <w:r>
        <w:rPr>
          <w:rFonts w:hint="eastAsia" w:ascii="宋体" w:hAnsi="宋体" w:cs="宋体"/>
          <w:b/>
          <w:szCs w:val="24"/>
        </w:rPr>
        <w:t>嘉善县中医医院医共体信息系统升级项目(一期)</w:t>
      </w:r>
      <w:r>
        <w:rPr>
          <w:rFonts w:hint="eastAsia" w:ascii="宋体" w:hAnsi="宋体" w:cs="宋体"/>
          <w:color w:val="000000"/>
          <w:szCs w:val="24"/>
        </w:rPr>
        <w:t>的招标、投标、评标、定标、验收、合同履约、付款等（法律、法规另有规定的，从其规定）。</w:t>
      </w:r>
    </w:p>
    <w:p w14:paraId="70BB3CE2">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（二）定义</w:t>
      </w:r>
    </w:p>
    <w:p w14:paraId="5A1B9F96">
      <w:pPr>
        <w:snapToGrid w:val="0"/>
        <w:spacing w:line="300" w:lineRule="auto"/>
        <w:ind w:firstLine="480"/>
        <w:rPr>
          <w:rFonts w:ascii="宋体" w:hAnsi="宋体" w:cs="宋体"/>
          <w:color w:val="000000"/>
          <w:szCs w:val="24"/>
        </w:rPr>
      </w:pPr>
      <w:r>
        <w:rPr>
          <w:rFonts w:hint="eastAsia" w:ascii="宋体" w:hAnsi="宋体" w:cs="宋体"/>
          <w:color w:val="000000"/>
          <w:szCs w:val="24"/>
        </w:rPr>
        <w:t>1．招标采购单位系指</w:t>
      </w:r>
      <w:r>
        <w:rPr>
          <w:rFonts w:hint="eastAsia" w:ascii="宋体" w:hAnsi="宋体" w:cs="宋体"/>
          <w:szCs w:val="24"/>
        </w:rPr>
        <w:t>嘉善县中医医院</w:t>
      </w:r>
      <w:r>
        <w:rPr>
          <w:rFonts w:hint="eastAsia" w:ascii="宋体" w:hAnsi="宋体" w:cs="宋体"/>
          <w:color w:val="000000"/>
          <w:szCs w:val="24"/>
        </w:rPr>
        <w:t>。</w:t>
      </w:r>
    </w:p>
    <w:p w14:paraId="70C63680">
      <w:pPr>
        <w:snapToGrid w:val="0"/>
        <w:spacing w:line="300" w:lineRule="auto"/>
        <w:ind w:firstLine="480"/>
        <w:rPr>
          <w:rFonts w:ascii="宋体" w:hAnsi="宋体" w:cs="宋体"/>
          <w:color w:val="000000"/>
          <w:szCs w:val="24"/>
        </w:rPr>
      </w:pPr>
      <w:r>
        <w:rPr>
          <w:rFonts w:hint="eastAsia" w:ascii="宋体" w:hAnsi="宋体" w:cs="宋体"/>
          <w:color w:val="000000"/>
          <w:szCs w:val="24"/>
        </w:rPr>
        <w:t>2．代理机构系指嘉兴市宏泽招标咨询有限公司。</w:t>
      </w:r>
    </w:p>
    <w:p w14:paraId="7F25B3BF">
      <w:pPr>
        <w:snapToGrid w:val="0"/>
        <w:spacing w:line="300" w:lineRule="auto"/>
        <w:ind w:firstLine="480"/>
        <w:rPr>
          <w:rFonts w:ascii="宋体" w:hAnsi="宋体" w:cs="宋体"/>
          <w:szCs w:val="24"/>
        </w:rPr>
      </w:pPr>
      <w:r>
        <w:rPr>
          <w:rFonts w:hint="eastAsia" w:ascii="宋体" w:hAnsi="宋体" w:cs="宋体"/>
          <w:szCs w:val="24"/>
        </w:rPr>
        <w:t>3．“投标人”系指向招标方提交投标文件的单位。</w:t>
      </w:r>
    </w:p>
    <w:p w14:paraId="646DB247">
      <w:pPr>
        <w:snapToGrid w:val="0"/>
        <w:spacing w:line="300" w:lineRule="auto"/>
        <w:ind w:firstLine="480"/>
        <w:rPr>
          <w:rFonts w:ascii="宋体" w:hAnsi="宋体" w:cs="宋体"/>
          <w:color w:val="000000"/>
          <w:szCs w:val="24"/>
        </w:rPr>
      </w:pPr>
      <w:r>
        <w:rPr>
          <w:rFonts w:hint="eastAsia" w:ascii="宋体" w:hAnsi="宋体" w:cs="宋体"/>
          <w:szCs w:val="24"/>
        </w:rPr>
        <w:t>4．“产品”系指供方按招标文件规定，</w:t>
      </w:r>
      <w:r>
        <w:rPr>
          <w:rFonts w:hint="eastAsia" w:ascii="宋体" w:hAnsi="宋体" w:cs="宋体"/>
          <w:color w:val="000000"/>
          <w:szCs w:val="24"/>
        </w:rPr>
        <w:t>须向采购人提供的一切设备、保险、税金、备品备件、工具、手册及其它有关技术资料和材料。</w:t>
      </w:r>
    </w:p>
    <w:p w14:paraId="5F5D2C6D">
      <w:pPr>
        <w:snapToGrid w:val="0"/>
        <w:spacing w:line="300" w:lineRule="auto"/>
        <w:ind w:firstLine="480"/>
        <w:rPr>
          <w:rFonts w:ascii="宋体" w:hAnsi="宋体" w:cs="宋体"/>
          <w:szCs w:val="24"/>
        </w:rPr>
      </w:pPr>
      <w:r>
        <w:rPr>
          <w:rFonts w:hint="eastAsia" w:ascii="宋体" w:hAnsi="宋体" w:cs="宋体"/>
          <w:szCs w:val="24"/>
        </w:rPr>
        <w:t>5．“服务”系指招标文件规定投标人须承担的</w:t>
      </w:r>
      <w:r>
        <w:rPr>
          <w:rFonts w:hint="eastAsia" w:ascii="宋体" w:hAnsi="宋体" w:cs="宋体"/>
          <w:color w:val="000000"/>
          <w:szCs w:val="24"/>
        </w:rPr>
        <w:t>安装、调试、技术协助、校准、培训、技术指导以及其他类似的义务。</w:t>
      </w:r>
    </w:p>
    <w:p w14:paraId="147E3B40">
      <w:pPr>
        <w:snapToGrid w:val="0"/>
        <w:spacing w:line="300" w:lineRule="auto"/>
        <w:ind w:firstLine="480"/>
        <w:rPr>
          <w:rFonts w:ascii="宋体" w:hAnsi="宋体" w:cs="宋体"/>
          <w:color w:val="000000"/>
          <w:szCs w:val="24"/>
        </w:rPr>
      </w:pPr>
      <w:r>
        <w:rPr>
          <w:rFonts w:hint="eastAsia" w:ascii="宋体" w:hAnsi="宋体" w:cs="宋体"/>
          <w:color w:val="000000"/>
          <w:szCs w:val="24"/>
        </w:rPr>
        <w:t>6．“项目”系指投标人按招标文件规定向采购人提供的产品和服务。</w:t>
      </w:r>
    </w:p>
    <w:p w14:paraId="49B3BE12">
      <w:pPr>
        <w:snapToGrid w:val="0"/>
        <w:spacing w:line="300" w:lineRule="auto"/>
        <w:ind w:firstLine="480"/>
        <w:rPr>
          <w:rFonts w:ascii="宋体" w:hAnsi="宋体" w:cs="宋体"/>
          <w:color w:val="000000"/>
          <w:szCs w:val="24"/>
        </w:rPr>
      </w:pPr>
      <w:r>
        <w:rPr>
          <w:rFonts w:hint="eastAsia" w:ascii="宋体" w:hAnsi="宋体" w:cs="宋体"/>
          <w:color w:val="000000"/>
          <w:szCs w:val="24"/>
        </w:rPr>
        <w:t>7．“书面形式”包括信函、传真、电报等。</w:t>
      </w:r>
    </w:p>
    <w:p w14:paraId="0F8F9EBF">
      <w:pPr>
        <w:snapToGrid w:val="0"/>
        <w:spacing w:line="300" w:lineRule="auto"/>
        <w:ind w:firstLine="480"/>
        <w:rPr>
          <w:rFonts w:ascii="宋体" w:hAnsi="宋体" w:cs="宋体"/>
          <w:color w:val="000000"/>
          <w:szCs w:val="24"/>
        </w:rPr>
      </w:pPr>
      <w:r>
        <w:rPr>
          <w:rFonts w:hint="eastAsia" w:ascii="宋体" w:hAnsi="宋体" w:cs="宋体"/>
          <w:color w:val="000000"/>
          <w:szCs w:val="24"/>
        </w:rPr>
        <w:t>8．“▲”系指实质性要求条款。</w:t>
      </w:r>
    </w:p>
    <w:p w14:paraId="13C9AF93">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（三）招标方式</w:t>
      </w:r>
    </w:p>
    <w:p w14:paraId="3B6157FE">
      <w:pPr>
        <w:snapToGrid w:val="0"/>
        <w:spacing w:line="300" w:lineRule="auto"/>
        <w:ind w:firstLine="480"/>
        <w:rPr>
          <w:rFonts w:ascii="宋体" w:hAnsi="宋体" w:cs="宋体"/>
          <w:color w:val="000000"/>
          <w:szCs w:val="24"/>
        </w:rPr>
      </w:pPr>
      <w:r>
        <w:rPr>
          <w:rFonts w:hint="eastAsia" w:ascii="宋体" w:hAnsi="宋体" w:cs="宋体"/>
          <w:color w:val="000000"/>
          <w:szCs w:val="24"/>
        </w:rPr>
        <w:t>本次招标采用</w:t>
      </w:r>
      <w:r>
        <w:rPr>
          <w:rFonts w:hint="eastAsia" w:ascii="宋体" w:hAnsi="宋体" w:cs="宋体"/>
          <w:b/>
          <w:bCs/>
          <w:color w:val="000000"/>
          <w:szCs w:val="24"/>
        </w:rPr>
        <w:t>公开招标</w:t>
      </w:r>
      <w:r>
        <w:rPr>
          <w:rFonts w:hint="eastAsia" w:ascii="宋体" w:hAnsi="宋体" w:cs="宋体"/>
          <w:color w:val="000000"/>
          <w:szCs w:val="24"/>
        </w:rPr>
        <w:t>方式进行。</w:t>
      </w:r>
    </w:p>
    <w:p w14:paraId="207990F4">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（四）投标委托</w:t>
      </w:r>
    </w:p>
    <w:p w14:paraId="72BAA6C5">
      <w:pPr>
        <w:snapToGrid w:val="0"/>
        <w:spacing w:line="300" w:lineRule="auto"/>
        <w:ind w:firstLine="480"/>
        <w:rPr>
          <w:rFonts w:ascii="宋体" w:hAnsi="宋体" w:cs="宋体"/>
          <w:color w:val="000000"/>
          <w:szCs w:val="24"/>
        </w:rPr>
      </w:pPr>
      <w:r>
        <w:rPr>
          <w:rFonts w:hint="eastAsia" w:ascii="宋体" w:hAnsi="宋体" w:cs="宋体"/>
          <w:color w:val="000000"/>
          <w:szCs w:val="24"/>
        </w:rPr>
        <w:t>如投标人代表不是法定代表人，须有法定代表人出具的授权委托书。（格式见第六章）。</w:t>
      </w:r>
    </w:p>
    <w:p w14:paraId="7D9CD45D">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（五）投标费用</w:t>
      </w:r>
    </w:p>
    <w:p w14:paraId="048BFD48">
      <w:pPr>
        <w:snapToGrid w:val="0"/>
        <w:spacing w:line="300" w:lineRule="auto"/>
        <w:ind w:firstLine="480"/>
        <w:rPr>
          <w:rFonts w:ascii="宋体" w:hAnsi="宋体" w:cs="宋体"/>
          <w:color w:val="000000"/>
          <w:szCs w:val="24"/>
        </w:rPr>
      </w:pPr>
      <w:r>
        <w:rPr>
          <w:rFonts w:hint="eastAsia" w:ascii="宋体" w:hAnsi="宋体" w:cs="宋体"/>
          <w:color w:val="000000"/>
          <w:szCs w:val="24"/>
        </w:rPr>
        <w:t>不论投标结果如何，投标人均应自行承担所有与投标有关的全部费用。</w:t>
      </w:r>
    </w:p>
    <w:p w14:paraId="098072A0">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（六）联合体投标</w:t>
      </w:r>
    </w:p>
    <w:p w14:paraId="1FBA11D5">
      <w:pPr>
        <w:snapToGrid w:val="0"/>
        <w:spacing w:line="300" w:lineRule="auto"/>
        <w:ind w:firstLine="480"/>
        <w:rPr>
          <w:rFonts w:ascii="宋体" w:hAnsi="宋体" w:cs="宋体"/>
          <w:color w:val="000000"/>
          <w:szCs w:val="24"/>
        </w:rPr>
      </w:pPr>
      <w:r>
        <w:rPr>
          <w:rFonts w:hint="eastAsia" w:ascii="宋体" w:hAnsi="宋体" w:cs="宋体"/>
          <w:color w:val="000000"/>
          <w:szCs w:val="24"/>
        </w:rPr>
        <w:t>▲本项目接受联合体投标。</w:t>
      </w:r>
    </w:p>
    <w:p w14:paraId="404AEA93">
      <w:pPr>
        <w:snapToGrid w:val="0"/>
        <w:spacing w:line="300" w:lineRule="auto"/>
        <w:ind w:firstLine="472" w:firstLineChars="196"/>
        <w:rPr>
          <w:rFonts w:ascii="宋体" w:hAnsi="宋体" w:cs="宋体"/>
          <w:b/>
          <w:kern w:val="0"/>
          <w:szCs w:val="24"/>
        </w:rPr>
      </w:pPr>
      <w:r>
        <w:rPr>
          <w:rFonts w:hint="eastAsia" w:ascii="宋体" w:hAnsi="宋体" w:cs="宋体"/>
          <w:b/>
          <w:bCs/>
          <w:szCs w:val="24"/>
        </w:rPr>
        <w:t>（七）</w:t>
      </w:r>
      <w:r>
        <w:rPr>
          <w:rFonts w:hint="eastAsia" w:ascii="宋体" w:hAnsi="宋体" w:cs="宋体"/>
          <w:b/>
          <w:kern w:val="0"/>
          <w:szCs w:val="24"/>
        </w:rPr>
        <w:t>转包与分包</w:t>
      </w:r>
    </w:p>
    <w:p w14:paraId="1515ED36">
      <w:pPr>
        <w:adjustRightInd w:val="0"/>
        <w:snapToGrid w:val="0"/>
        <w:spacing w:line="300" w:lineRule="auto"/>
        <w:ind w:firstLine="480"/>
        <w:rPr>
          <w:rFonts w:ascii="宋体" w:hAnsi="宋体" w:cs="宋体"/>
          <w:kern w:val="0"/>
          <w:szCs w:val="24"/>
        </w:rPr>
      </w:pPr>
      <w:r>
        <w:rPr>
          <w:rFonts w:ascii="宋体" w:hAnsi="宋体" w:cs="宋体"/>
          <w:kern w:val="0"/>
          <w:szCs w:val="24"/>
        </w:rPr>
        <w:t>1</w:t>
      </w:r>
      <w:r>
        <w:rPr>
          <w:rFonts w:hint="eastAsia" w:ascii="宋体" w:hAnsi="宋体" w:cs="宋体"/>
          <w:kern w:val="0"/>
          <w:szCs w:val="24"/>
        </w:rPr>
        <w:t>.</w:t>
      </w:r>
      <w:r>
        <w:rPr>
          <w:rFonts w:ascii="宋体" w:hAnsi="宋体" w:cs="宋体"/>
          <w:kern w:val="0"/>
          <w:szCs w:val="24"/>
        </w:rPr>
        <w:t>本项目不允许转包。</w:t>
      </w:r>
    </w:p>
    <w:p w14:paraId="0539E200">
      <w:pPr>
        <w:snapToGrid w:val="0"/>
        <w:spacing w:line="300" w:lineRule="auto"/>
        <w:ind w:firstLine="480"/>
        <w:rPr>
          <w:rFonts w:ascii="宋体" w:hAnsi="宋体" w:cs="宋体"/>
          <w:kern w:val="0"/>
        </w:rPr>
      </w:pPr>
      <w:r>
        <w:rPr>
          <w:rFonts w:hint="eastAsia" w:ascii="宋体" w:hAnsi="宋体" w:cs="宋体"/>
          <w:kern w:val="0"/>
        </w:rPr>
        <w:t>2.本项目可以将非主体、非关键性的工作分包。</w:t>
      </w:r>
    </w:p>
    <w:p w14:paraId="189FC204">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（八）特别说明：</w:t>
      </w:r>
    </w:p>
    <w:p w14:paraId="43E2C6C7">
      <w:pPr>
        <w:pStyle w:val="26"/>
        <w:snapToGrid w:val="0"/>
        <w:spacing w:beforeLines="0" w:afterLines="0" w:line="360" w:lineRule="auto"/>
        <w:ind w:left="2" w:leftChars="1" w:firstLine="480"/>
        <w:rPr>
          <w:rFonts w:hAnsi="宋体" w:cs="宋体"/>
          <w:color w:val="000000"/>
          <w:sz w:val="24"/>
          <w:szCs w:val="24"/>
        </w:rPr>
      </w:pPr>
      <w:r>
        <w:rPr>
          <w:rFonts w:hint="eastAsia" w:hAnsi="宋体" w:cs="宋体"/>
          <w:color w:val="000000"/>
          <w:sz w:val="24"/>
          <w:szCs w:val="24"/>
        </w:rPr>
        <w:t>1．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6DF0AA64">
      <w:pPr>
        <w:pStyle w:val="26"/>
        <w:snapToGrid w:val="0"/>
        <w:spacing w:beforeLines="0" w:afterLines="0" w:line="360" w:lineRule="auto"/>
        <w:ind w:left="2" w:leftChars="1" w:firstLine="480"/>
        <w:rPr>
          <w:rFonts w:hAnsi="宋体" w:cs="宋体"/>
          <w:color w:val="000000"/>
          <w:sz w:val="24"/>
          <w:szCs w:val="24"/>
        </w:rPr>
      </w:pPr>
      <w:r>
        <w:rPr>
          <w:rFonts w:hint="eastAsia" w:hAnsi="宋体" w:cs="宋体"/>
          <w:color w:val="000000"/>
          <w:sz w:val="24"/>
          <w:szCs w:val="24"/>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4C59FF6">
      <w:pPr>
        <w:pStyle w:val="26"/>
        <w:snapToGrid w:val="0"/>
        <w:spacing w:beforeLines="0" w:afterLines="0" w:line="360" w:lineRule="auto"/>
        <w:ind w:left="2" w:leftChars="1" w:firstLine="480"/>
        <w:rPr>
          <w:rFonts w:hAnsi="宋体" w:cs="宋体"/>
          <w:color w:val="FF0000"/>
          <w:sz w:val="24"/>
          <w:szCs w:val="24"/>
        </w:rPr>
      </w:pPr>
      <w:r>
        <w:rPr>
          <w:rFonts w:hint="eastAsia" w:hAnsi="宋体" w:cs="宋体"/>
          <w:color w:val="000000"/>
          <w:sz w:val="24"/>
          <w:szCs w:val="24"/>
        </w:rPr>
        <w:t>非单一产品采购项目，采购人应当根据采购项目技术构成、产品价格比重等合理确定核心产品，并在招标文件中载明。多家投标人提供的核心产品品牌相同的，按前两款规定处理。</w:t>
      </w:r>
    </w:p>
    <w:p w14:paraId="6C966DEA">
      <w:pPr>
        <w:snapToGrid w:val="0"/>
        <w:spacing w:line="300" w:lineRule="auto"/>
        <w:ind w:firstLine="480"/>
        <w:rPr>
          <w:rFonts w:ascii="宋体" w:hAnsi="宋体" w:cs="宋体"/>
          <w:color w:val="000000"/>
          <w:kern w:val="0"/>
          <w:szCs w:val="24"/>
        </w:rPr>
      </w:pPr>
      <w:r>
        <w:rPr>
          <w:rFonts w:hint="eastAsia" w:ascii="宋体" w:hAnsi="宋体" w:cs="宋体"/>
          <w:color w:val="000000"/>
          <w:kern w:val="0"/>
          <w:szCs w:val="24"/>
        </w:rPr>
        <w:t>2．投标人投标所使用的资格、信誉、荣誉、业绩与企业认证必须为本法人所拥有。投标人投标所使用的采购项目实施人员</w:t>
      </w:r>
      <w:r>
        <w:rPr>
          <w:rFonts w:hint="eastAsia" w:ascii="宋体" w:hAnsi="宋体" w:cs="宋体"/>
          <w:color w:val="000000"/>
          <w:szCs w:val="24"/>
        </w:rPr>
        <w:t>必须为本法人员工（或必须为本法人或控股公司正式员工）。</w:t>
      </w:r>
    </w:p>
    <w:p w14:paraId="6203AA22">
      <w:pPr>
        <w:snapToGrid w:val="0"/>
        <w:spacing w:line="300" w:lineRule="auto"/>
        <w:ind w:firstLine="480"/>
        <w:rPr>
          <w:rFonts w:ascii="宋体" w:hAnsi="宋体" w:cs="宋体"/>
          <w:color w:val="000000"/>
          <w:kern w:val="0"/>
          <w:szCs w:val="24"/>
        </w:rPr>
      </w:pPr>
      <w:r>
        <w:rPr>
          <w:rFonts w:hint="eastAsia" w:ascii="宋体" w:hAnsi="宋体" w:cs="宋体"/>
          <w:color w:val="000000"/>
          <w:kern w:val="0"/>
          <w:szCs w:val="24"/>
        </w:rPr>
        <w:t>3．投标人应仔细阅读招标文件的所有内容，按照招标文件的要求提交投标文件，并对所提供的全部资料的真实性承担法律责任。</w:t>
      </w:r>
    </w:p>
    <w:p w14:paraId="41A2CB92">
      <w:pPr>
        <w:adjustRightInd w:val="0"/>
        <w:snapToGrid w:val="0"/>
        <w:spacing w:line="300" w:lineRule="auto"/>
        <w:ind w:firstLine="480"/>
        <w:rPr>
          <w:rFonts w:ascii="仿宋_GB2312" w:hAnsi="宋体" w:cs="宋体"/>
          <w:kern w:val="0"/>
        </w:rPr>
      </w:pPr>
      <w:r>
        <w:rPr>
          <w:rFonts w:hint="eastAsia" w:ascii="宋体" w:hAnsi="宋体" w:cs="宋体"/>
          <w:color w:val="000000"/>
          <w:kern w:val="0"/>
          <w:szCs w:val="24"/>
        </w:rPr>
        <w:t>4．投标人在投标活动中提供任何虚假材料，其投标无效，并报监管部门查处；中标后发现的，中标人须依照《中华人民共和国消费者权益保护法》</w:t>
      </w:r>
      <w:r>
        <w:rPr>
          <w:rFonts w:ascii="宋体" w:hAnsi="宋体" w:cs="宋体"/>
          <w:kern w:val="0"/>
        </w:rPr>
        <w:t>第55条之规定赔偿采购人</w:t>
      </w:r>
      <w:r>
        <w:rPr>
          <w:rFonts w:hint="eastAsia" w:ascii="宋体" w:hAnsi="宋体" w:cs="宋体"/>
          <w:kern w:val="0"/>
        </w:rPr>
        <w:t>，</w:t>
      </w:r>
      <w:r>
        <w:rPr>
          <w:rFonts w:ascii="宋体" w:hAnsi="宋体" w:cs="宋体"/>
          <w:kern w:val="0"/>
        </w:rPr>
        <w:t>且民事赔偿并不免除违法</w:t>
      </w:r>
      <w:r>
        <w:rPr>
          <w:rFonts w:hint="eastAsia" w:ascii="宋体" w:hAnsi="宋体" w:cs="宋体"/>
          <w:kern w:val="0"/>
        </w:rPr>
        <w:t>供应商</w:t>
      </w:r>
      <w:r>
        <w:rPr>
          <w:rFonts w:ascii="宋体" w:hAnsi="宋体" w:cs="宋体"/>
          <w:kern w:val="0"/>
        </w:rPr>
        <w:t>的行政与刑事责任。</w:t>
      </w:r>
    </w:p>
    <w:p w14:paraId="1D686520">
      <w:pPr>
        <w:pStyle w:val="26"/>
        <w:snapToGrid w:val="0"/>
        <w:spacing w:beforeLines="0" w:afterLines="0" w:line="300" w:lineRule="auto"/>
        <w:ind w:firstLine="482"/>
        <w:rPr>
          <w:rFonts w:hAnsi="宋体" w:cs="宋体"/>
          <w:b/>
          <w:bCs/>
          <w:color w:val="000000"/>
          <w:sz w:val="24"/>
          <w:szCs w:val="24"/>
        </w:rPr>
      </w:pPr>
      <w:r>
        <w:rPr>
          <w:rFonts w:hint="eastAsia" w:hAnsi="宋体" w:cs="宋体"/>
          <w:b/>
          <w:bCs/>
          <w:color w:val="000000"/>
          <w:sz w:val="24"/>
          <w:szCs w:val="24"/>
        </w:rPr>
        <w:t>（九）质疑和投诉</w:t>
      </w:r>
    </w:p>
    <w:p w14:paraId="48FC423C">
      <w:pPr>
        <w:pStyle w:val="26"/>
        <w:adjustRightInd w:val="0"/>
        <w:snapToGrid w:val="0"/>
        <w:spacing w:beforeLines="0" w:afterLines="0" w:line="300" w:lineRule="auto"/>
        <w:ind w:firstLine="480"/>
        <w:rPr>
          <w:rFonts w:hAnsi="宋体" w:cs="宋体"/>
          <w:sz w:val="24"/>
          <w:szCs w:val="24"/>
        </w:rPr>
      </w:pPr>
      <w:r>
        <w:rPr>
          <w:rFonts w:hint="eastAsia" w:hAnsi="宋体" w:cs="宋体"/>
          <w:color w:val="000000"/>
          <w:sz w:val="24"/>
          <w:szCs w:val="24"/>
        </w:rPr>
        <w:t>1．投标人认为招标文件、招标过程或中标结果使自己的合法权益受到损害的，应当在知道或者应知其权益受到损害之日起七个工作日内，以书面形式向招</w:t>
      </w:r>
      <w:r>
        <w:rPr>
          <w:rFonts w:hint="eastAsia" w:hAnsi="宋体" w:cs="宋体"/>
          <w:sz w:val="24"/>
          <w:szCs w:val="24"/>
        </w:rPr>
        <w:t>标采购单位提出质疑，并提供相应的资料，且需对质疑内容的真实性承担责任，否则，被质疑人可不予接受。</w:t>
      </w:r>
      <w:r>
        <w:rPr>
          <w:rFonts w:hAnsi="宋体" w:cs="宋体"/>
          <w:sz w:val="24"/>
          <w:szCs w:val="24"/>
        </w:rPr>
        <w:t>供应商</w:t>
      </w:r>
      <w:r>
        <w:rPr>
          <w:rFonts w:hint="eastAsia" w:hAnsi="宋体" w:cs="宋体"/>
          <w:sz w:val="24"/>
          <w:szCs w:val="24"/>
        </w:rPr>
        <w:t>应</w:t>
      </w:r>
      <w:r>
        <w:rPr>
          <w:rFonts w:hAnsi="宋体" w:cs="宋体"/>
          <w:sz w:val="24"/>
          <w:szCs w:val="24"/>
        </w:rPr>
        <w:t>在法定质疑期内一次性提出针对同一采购程序环节的质疑</w:t>
      </w:r>
      <w:r>
        <w:rPr>
          <w:rFonts w:hint="eastAsia" w:hAnsi="宋体" w:cs="宋体"/>
          <w:sz w:val="24"/>
          <w:szCs w:val="24"/>
        </w:rPr>
        <w:t>。</w:t>
      </w:r>
    </w:p>
    <w:p w14:paraId="1085C7D3">
      <w:pPr>
        <w:pStyle w:val="26"/>
        <w:adjustRightInd w:val="0"/>
        <w:snapToGrid w:val="0"/>
        <w:spacing w:beforeLines="0" w:afterLines="0" w:line="300" w:lineRule="auto"/>
        <w:ind w:firstLine="480"/>
        <w:rPr>
          <w:rFonts w:hAnsi="宋体" w:cs="宋体"/>
          <w:sz w:val="24"/>
          <w:szCs w:val="24"/>
        </w:rPr>
      </w:pPr>
      <w:r>
        <w:rPr>
          <w:rFonts w:hint="eastAsia" w:hAnsi="宋体" w:cs="宋体"/>
          <w:sz w:val="24"/>
          <w:szCs w:val="24"/>
        </w:rPr>
        <w:t>对质疑期限的计算，按下列规定：</w:t>
      </w:r>
    </w:p>
    <w:p w14:paraId="774F9CD3">
      <w:pPr>
        <w:pStyle w:val="26"/>
        <w:adjustRightInd w:val="0"/>
        <w:snapToGrid w:val="0"/>
        <w:spacing w:beforeLines="0" w:afterLines="0" w:line="300" w:lineRule="auto"/>
        <w:ind w:firstLine="480"/>
        <w:rPr>
          <w:rFonts w:hAnsi="宋体" w:cs="宋体"/>
          <w:color w:val="000000"/>
          <w:sz w:val="24"/>
          <w:szCs w:val="24"/>
        </w:rPr>
      </w:pPr>
      <w:r>
        <w:rPr>
          <w:rFonts w:hint="eastAsia" w:hAnsi="宋体" w:cs="宋体"/>
          <w:sz w:val="24"/>
          <w:szCs w:val="24"/>
        </w:rPr>
        <w:t>（1）投标人如认为招标公告信息使自身的合法权益受到损害的，应于自招标</w:t>
      </w:r>
      <w:r>
        <w:rPr>
          <w:rFonts w:hint="eastAsia" w:hAnsi="宋体" w:cs="宋体"/>
          <w:color w:val="000000"/>
          <w:sz w:val="24"/>
          <w:szCs w:val="24"/>
        </w:rPr>
        <w:t>公告发布之日起七个工作日内以书面形式向招标采购单位提出质疑；</w:t>
      </w:r>
    </w:p>
    <w:p w14:paraId="44404D2D">
      <w:pPr>
        <w:pStyle w:val="26"/>
        <w:adjustRightInd w:val="0"/>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2）投标人如认为招标文件使自身的合法权益受到损害的，应于自获取招标文件之日起七个工作日内以书面形式向招标采购单位提出质疑（公告期限届满后获取采购文件的，应于公告期限届满之日起七个工作日内以书面形式向招标采购单位提出）；</w:t>
      </w:r>
    </w:p>
    <w:p w14:paraId="71DDA15E">
      <w:pPr>
        <w:pStyle w:val="26"/>
        <w:adjustRightInd w:val="0"/>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（3）投标人如认为采购过程使自身的合法权益受到损害的，应于各采购程序环节结束之日起七个工作日内以书面形式向招标采购单位提出质疑；</w:t>
      </w:r>
    </w:p>
    <w:p w14:paraId="5E84942C">
      <w:pPr>
        <w:pStyle w:val="26"/>
        <w:adjustRightInd w:val="0"/>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（4）投标人如认为中标结果使自身的合法权益受到损害的，应于自中标结果公告期限届满之日起七个工作日内以书面形式向招标采购单位提出质疑。</w:t>
      </w:r>
    </w:p>
    <w:p w14:paraId="1F355419">
      <w:pPr>
        <w:pStyle w:val="26"/>
        <w:adjustRightInd w:val="0"/>
        <w:snapToGrid w:val="0"/>
        <w:spacing w:beforeLines="0" w:afterLines="0" w:line="300" w:lineRule="auto"/>
        <w:ind w:firstLine="480"/>
        <w:rPr>
          <w:rFonts w:hAnsi="宋体" w:cs="宋体"/>
          <w:color w:val="000000"/>
          <w:sz w:val="24"/>
          <w:szCs w:val="24"/>
        </w:rPr>
      </w:pPr>
      <w:r>
        <w:rPr>
          <w:rFonts w:hint="eastAsia" w:hAnsi="宋体" w:cs="宋体"/>
          <w:color w:val="000000"/>
          <w:sz w:val="24"/>
          <w:szCs w:val="24"/>
        </w:rPr>
        <w:t>投标人对招标采购单位的质疑答复不满意或者招标采购单位未在规定时间内作出答复的，可以在答复期满后十五个工作日内向嘉善县财政局投诉。</w:t>
      </w:r>
    </w:p>
    <w:p w14:paraId="5BE7FD13">
      <w:pPr>
        <w:adjustRightInd w:val="0"/>
        <w:snapToGrid w:val="0"/>
        <w:spacing w:line="300" w:lineRule="auto"/>
        <w:ind w:firstLine="480"/>
        <w:rPr>
          <w:rFonts w:ascii="宋体" w:hAnsi="宋体" w:cs="宋体"/>
          <w:szCs w:val="24"/>
        </w:rPr>
      </w:pPr>
      <w:r>
        <w:rPr>
          <w:rFonts w:hint="eastAsia" w:ascii="宋体" w:hAnsi="宋体" w:cs="宋体"/>
          <w:kern w:val="0"/>
          <w:szCs w:val="24"/>
        </w:rPr>
        <w:t>2．质疑、投诉应当采用书面形式（格式见范本），质疑书、投诉书均应明确阐述招标文件、招标过程或中标结果中使自己合法权益受到损害的实质性内容，提供相关事实、依据和证据及其来源或线索，便于有关单位调查、答复和处理。</w:t>
      </w:r>
    </w:p>
    <w:p w14:paraId="6DE4B25E">
      <w:pPr>
        <w:pStyle w:val="8"/>
        <w:spacing w:before="0" w:after="0" w:line="300" w:lineRule="auto"/>
        <w:ind w:firstLine="643"/>
        <w:jc w:val="center"/>
        <w:rPr>
          <w:rFonts w:ascii="宋体" w:hAnsi="宋体" w:cs="宋体"/>
        </w:rPr>
      </w:pPr>
      <w:bookmarkStart w:id="85" w:name="_Toc6142"/>
      <w:r>
        <w:rPr>
          <w:rFonts w:hint="eastAsia" w:ascii="宋体" w:hAnsi="宋体" w:cs="宋体"/>
        </w:rPr>
        <w:t>三、采购文件</w:t>
      </w:r>
      <w:bookmarkEnd w:id="85"/>
    </w:p>
    <w:p w14:paraId="799BB2A3">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（一）采购文件的构成。本采购文件由以下部份组成：</w:t>
      </w:r>
    </w:p>
    <w:p w14:paraId="65210608">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1.采购公告</w:t>
      </w:r>
    </w:p>
    <w:p w14:paraId="3EF1539F">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2.采购需求</w:t>
      </w:r>
    </w:p>
    <w:p w14:paraId="4B21D81F">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3.投标人须知</w:t>
      </w:r>
    </w:p>
    <w:p w14:paraId="6C6D0389">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4.评标办法及标准</w:t>
      </w:r>
    </w:p>
    <w:p w14:paraId="2D2D9CA7">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5.合同主要条款</w:t>
      </w:r>
    </w:p>
    <w:p w14:paraId="49DF6C23">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6.投标文件格式</w:t>
      </w:r>
    </w:p>
    <w:p w14:paraId="1B4460C5">
      <w:pPr>
        <w:snapToGrid w:val="0"/>
        <w:spacing w:line="300" w:lineRule="auto"/>
        <w:ind w:firstLine="480"/>
        <w:jc w:val="left"/>
        <w:rPr>
          <w:rFonts w:ascii="宋体" w:hAnsi="宋体" w:cs="宋体"/>
          <w:color w:val="000000"/>
          <w:szCs w:val="24"/>
        </w:rPr>
      </w:pPr>
      <w:r>
        <w:rPr>
          <w:rFonts w:hint="eastAsia" w:ascii="宋体" w:hAnsi="宋体" w:cs="宋体"/>
          <w:color w:val="000000"/>
          <w:szCs w:val="24"/>
        </w:rPr>
        <w:t>7.本项目采购文件的澄清、答复、修改、补充的内容</w:t>
      </w:r>
      <w:r>
        <w:rPr>
          <w:rFonts w:hint="eastAsia" w:ascii="宋体" w:hAnsi="宋体" w:cs="宋体"/>
          <w:szCs w:val="24"/>
        </w:rPr>
        <w:t>（所有内容将以电子文档形式上传于浙江省政府采购网网站（</w:t>
      </w:r>
      <w:r>
        <w:fldChar w:fldCharType="begin"/>
      </w:r>
      <w:r>
        <w:instrText xml:space="preserve"> HYPERLINK "http://zfcg.czt.zj.gov.cn/" </w:instrText>
      </w:r>
      <w:r>
        <w:fldChar w:fldCharType="separate"/>
      </w:r>
      <w:r>
        <w:rPr>
          <w:rStyle w:val="50"/>
          <w:rFonts w:hint="eastAsia" w:ascii="宋体" w:hAnsi="宋体" w:cs="宋体"/>
          <w:szCs w:val="24"/>
        </w:rPr>
        <w:t>http://zfcg.czt.zj.gov.cn/</w:t>
      </w:r>
      <w:r>
        <w:rPr>
          <w:rStyle w:val="50"/>
          <w:rFonts w:hint="eastAsia" w:ascii="宋体" w:hAnsi="宋体" w:cs="宋体"/>
          <w:szCs w:val="24"/>
        </w:rPr>
        <w:fldChar w:fldCharType="end"/>
      </w:r>
      <w:r>
        <w:rPr>
          <w:rFonts w:hint="eastAsia" w:ascii="宋体" w:hAnsi="宋体" w:cs="宋体"/>
          <w:szCs w:val="24"/>
        </w:rPr>
        <w:t>）。澄清、答复、修改、补充的内容均作为招标文件的组成部分，具有约束作用。投标人必须自行下载。）</w:t>
      </w:r>
    </w:p>
    <w:p w14:paraId="2941282E">
      <w:pPr>
        <w:snapToGrid w:val="0"/>
        <w:spacing w:line="300" w:lineRule="auto"/>
        <w:ind w:firstLine="482"/>
        <w:rPr>
          <w:rFonts w:ascii="宋体" w:hAnsi="宋体" w:cs="宋体"/>
          <w:b/>
          <w:bCs/>
          <w:color w:val="000000"/>
          <w:szCs w:val="24"/>
        </w:rPr>
      </w:pPr>
      <w:r>
        <w:rPr>
          <w:rFonts w:hint="eastAsia" w:ascii="宋体" w:hAnsi="宋体" w:cs="宋体"/>
          <w:b/>
          <w:bCs/>
          <w:color w:val="000000"/>
          <w:szCs w:val="24"/>
        </w:rPr>
        <w:t>（二）投标人的风险</w:t>
      </w:r>
    </w:p>
    <w:p w14:paraId="43AF328B">
      <w:pPr>
        <w:snapToGrid w:val="0"/>
        <w:spacing w:line="300" w:lineRule="auto"/>
        <w:ind w:firstLine="480"/>
        <w:rPr>
          <w:rFonts w:ascii="宋体" w:hAnsi="宋体" w:cs="宋体"/>
          <w:color w:val="000000"/>
          <w:szCs w:val="24"/>
        </w:rPr>
      </w:pPr>
      <w:r>
        <w:rPr>
          <w:rFonts w:hint="eastAsia" w:ascii="宋体" w:hAnsi="宋体" w:cs="宋体"/>
          <w:color w:val="000000"/>
          <w:szCs w:val="24"/>
        </w:rPr>
        <w:t>投标人没有按照采购文件要求提供全部资料，或者投标人没有对采购文件在各方面作出实质性响应是投标人的风险，并可能导致其投标被拒绝。</w:t>
      </w:r>
    </w:p>
    <w:p w14:paraId="3332E36D">
      <w:pPr>
        <w:pStyle w:val="15"/>
        <w:widowControl w:val="0"/>
        <w:snapToGrid w:val="0"/>
        <w:spacing w:afterLines="0" w:line="300" w:lineRule="auto"/>
        <w:ind w:left="0" w:firstLine="482"/>
        <w:jc w:val="both"/>
        <w:rPr>
          <w:rFonts w:ascii="宋体" w:hAnsi="宋体" w:cs="宋体"/>
          <w:b/>
          <w:bCs/>
          <w:color w:val="000000"/>
        </w:rPr>
      </w:pPr>
      <w:r>
        <w:rPr>
          <w:rFonts w:hint="eastAsia" w:ascii="宋体" w:hAnsi="宋体" w:cs="宋体"/>
          <w:b/>
          <w:bCs/>
          <w:color w:val="000000"/>
          <w:kern w:val="2"/>
        </w:rPr>
        <w:t>（三）采购文件的澄清与修改</w:t>
      </w:r>
      <w:r>
        <w:rPr>
          <w:rFonts w:hint="eastAsia" w:ascii="宋体" w:hAnsi="宋体" w:cs="宋体"/>
          <w:b/>
          <w:bCs/>
          <w:color w:val="000000"/>
        </w:rPr>
        <w:t xml:space="preserve"> </w:t>
      </w:r>
    </w:p>
    <w:p w14:paraId="424B99C6">
      <w:pPr>
        <w:snapToGrid w:val="0"/>
        <w:spacing w:line="300" w:lineRule="auto"/>
        <w:ind w:firstLine="480"/>
        <w:rPr>
          <w:rFonts w:ascii="宋体" w:hAnsi="宋体" w:cs="宋体"/>
          <w:color w:val="000000"/>
          <w:szCs w:val="24"/>
        </w:rPr>
      </w:pPr>
      <w:r>
        <w:rPr>
          <w:rFonts w:hint="eastAsia" w:ascii="宋体" w:hAnsi="宋体" w:cs="宋体"/>
          <w:color w:val="000000"/>
          <w:szCs w:val="24"/>
        </w:rPr>
        <w:t>1．</w:t>
      </w:r>
      <w:r>
        <w:rPr>
          <w:rFonts w:hint="eastAsia" w:ascii="宋体" w:hAnsi="宋体" w:cs="宋体"/>
          <w:szCs w:val="24"/>
        </w:rPr>
        <w:t>采购代理机构对已发出的招标文件进行必要澄清、答复、修改或补充的，澄清或者修改的内容可能影响投标文件编制的，采购人或者采购代理机构应当在投标截止时间至少15日前，以书面形式通知所有获取招标文件的潜在投标人；不足15日的，采购人或者采购代理机构将顺延提交投标文件的截止时间。</w:t>
      </w:r>
    </w:p>
    <w:p w14:paraId="69571E37">
      <w:pPr>
        <w:adjustRightInd w:val="0"/>
        <w:snapToGrid w:val="0"/>
        <w:spacing w:line="300" w:lineRule="auto"/>
        <w:ind w:firstLine="480"/>
        <w:rPr>
          <w:rFonts w:ascii="宋体" w:hAnsi="宋体" w:cs="宋体"/>
          <w:szCs w:val="24"/>
        </w:rPr>
      </w:pPr>
      <w:r>
        <w:rPr>
          <w:rFonts w:hint="eastAsia" w:ascii="宋体" w:hAnsi="宋体" w:cs="宋体"/>
          <w:szCs w:val="24"/>
        </w:rPr>
        <w:t>2．采购代理机构必须以书面形式答复投标人要求澄清的问题，并将不包含问题来源的答复书面通知所有获取采购文件的投标人；除书面答复以外的其他澄清方式及澄清内容均无效。</w:t>
      </w:r>
    </w:p>
    <w:p w14:paraId="4E2F034A">
      <w:pPr>
        <w:adjustRightInd w:val="0"/>
        <w:snapToGrid w:val="0"/>
        <w:spacing w:line="300" w:lineRule="auto"/>
        <w:ind w:firstLine="480"/>
        <w:rPr>
          <w:rFonts w:ascii="宋体" w:hAnsi="宋体" w:cs="宋体"/>
          <w:szCs w:val="24"/>
        </w:rPr>
      </w:pPr>
      <w:r>
        <w:rPr>
          <w:rFonts w:hint="eastAsia" w:ascii="宋体" w:hAnsi="宋体" w:cs="宋体"/>
          <w:szCs w:val="24"/>
        </w:rPr>
        <w:t>3．采购文件澄清、答复、修改、补充的内容为采购文件的组成部分。当采购文件与采购文件的答复、澄清、修改、补充通知就同一内容的表述不一致时，以最后发出的书面文件为准。</w:t>
      </w:r>
    </w:p>
    <w:p w14:paraId="7C9E0984">
      <w:pPr>
        <w:adjustRightInd w:val="0"/>
        <w:snapToGrid w:val="0"/>
        <w:spacing w:line="300" w:lineRule="auto"/>
        <w:ind w:firstLine="480"/>
        <w:rPr>
          <w:rFonts w:ascii="宋体" w:hAnsi="宋体" w:cs="宋体"/>
          <w:szCs w:val="24"/>
        </w:rPr>
      </w:pPr>
      <w:r>
        <w:rPr>
          <w:rFonts w:hint="eastAsia" w:ascii="宋体" w:hAnsi="宋体" w:cs="宋体"/>
          <w:szCs w:val="24"/>
        </w:rPr>
        <w:t>4．采购文件的澄清、答复、修改或补充都应该通过本代理机构以法定形式发布，采购人未通过本机构，不得擅自澄清、答复、修改或补充采购文件。</w:t>
      </w:r>
    </w:p>
    <w:p w14:paraId="55E012C6">
      <w:pPr>
        <w:pStyle w:val="8"/>
        <w:spacing w:before="0" w:after="0" w:line="300" w:lineRule="auto"/>
        <w:ind w:firstLine="643"/>
        <w:jc w:val="center"/>
        <w:rPr>
          <w:rFonts w:ascii="宋体" w:hAnsi="宋体" w:cs="宋体"/>
        </w:rPr>
      </w:pPr>
    </w:p>
    <w:p w14:paraId="103D1FA8">
      <w:pPr>
        <w:pStyle w:val="8"/>
        <w:spacing w:before="0" w:after="0" w:line="300" w:lineRule="auto"/>
        <w:ind w:firstLine="643"/>
        <w:jc w:val="center"/>
        <w:rPr>
          <w:rFonts w:ascii="宋体" w:hAnsi="宋体" w:cs="宋体"/>
        </w:rPr>
      </w:pPr>
      <w:r>
        <w:rPr>
          <w:rFonts w:hint="eastAsia" w:ascii="宋体" w:hAnsi="宋体" w:cs="宋体"/>
        </w:rPr>
        <w:t xml:space="preserve"> </w:t>
      </w:r>
      <w:bookmarkStart w:id="86" w:name="_Toc17209"/>
      <w:r>
        <w:rPr>
          <w:rFonts w:hint="eastAsia" w:ascii="宋体" w:hAnsi="宋体" w:cs="宋体"/>
        </w:rPr>
        <w:t>四、投标文件的编制</w:t>
      </w:r>
      <w:bookmarkEnd w:id="86"/>
    </w:p>
    <w:p w14:paraId="13F42ED3">
      <w:pPr>
        <w:snapToGrid w:val="0"/>
        <w:spacing w:line="300" w:lineRule="auto"/>
        <w:ind w:firstLine="482"/>
        <w:jc w:val="left"/>
        <w:rPr>
          <w:rFonts w:ascii="宋体" w:hAnsi="宋体" w:cs="宋体"/>
          <w:b/>
          <w:bCs/>
          <w:color w:val="000000"/>
          <w:szCs w:val="24"/>
        </w:rPr>
      </w:pPr>
      <w:r>
        <w:rPr>
          <w:rFonts w:hint="eastAsia" w:ascii="宋体" w:hAnsi="宋体" w:cs="宋体"/>
          <w:b/>
          <w:bCs/>
          <w:color w:val="000000"/>
          <w:szCs w:val="24"/>
        </w:rPr>
        <w:t>本项目所涉投标文件格式请详见第六章，未给出的格式请自拟。</w:t>
      </w:r>
      <w:r>
        <w:rPr>
          <w:rFonts w:hint="eastAsia" w:hAnsi="宋体" w:cs="宋体"/>
          <w:b/>
          <w:bCs/>
          <w:szCs w:val="24"/>
        </w:rPr>
        <w:t>资格文件及商务技术文件</w:t>
      </w:r>
      <w:r>
        <w:rPr>
          <w:rFonts w:hint="eastAsia" w:ascii="宋体" w:hAnsi="宋体" w:cs="宋体"/>
          <w:b/>
          <w:bCs/>
          <w:color w:val="000000"/>
          <w:szCs w:val="24"/>
        </w:rPr>
        <w:t>中不得出现报价，否则投标文件将被视为无效。</w:t>
      </w:r>
    </w:p>
    <w:p w14:paraId="19B5105F">
      <w:pPr>
        <w:snapToGrid w:val="0"/>
        <w:spacing w:line="300" w:lineRule="auto"/>
        <w:ind w:firstLine="482"/>
        <w:rPr>
          <w:b/>
          <w:szCs w:val="24"/>
        </w:rPr>
      </w:pPr>
      <w:r>
        <w:rPr>
          <w:rFonts w:hint="eastAsia"/>
          <w:b/>
          <w:szCs w:val="24"/>
        </w:rPr>
        <w:t>在电子投标文件中所有需要加盖公章的均采用CA签章。</w:t>
      </w:r>
    </w:p>
    <w:p w14:paraId="5241DD6F">
      <w:pPr>
        <w:snapToGrid w:val="0"/>
        <w:spacing w:line="300" w:lineRule="auto"/>
        <w:ind w:firstLine="562"/>
        <w:rPr>
          <w:rFonts w:ascii="宋体" w:hAnsi="宋体" w:cs="宋体"/>
          <w:b/>
          <w:bCs/>
          <w:color w:val="000000"/>
          <w:szCs w:val="24"/>
        </w:rPr>
      </w:pPr>
      <w:r>
        <w:rPr>
          <w:rFonts w:hint="eastAsia" w:ascii="宋体" w:hAnsi="宋体" w:cs="宋体"/>
          <w:b/>
          <w:bCs/>
          <w:kern w:val="0"/>
          <w:sz w:val="28"/>
        </w:rPr>
        <w:t>（一）投标文件的组成</w:t>
      </w:r>
    </w:p>
    <w:p w14:paraId="43D8CBC2">
      <w:pPr>
        <w:snapToGrid w:val="0"/>
        <w:ind w:firstLine="480"/>
        <w:jc w:val="left"/>
        <w:rPr>
          <w:rFonts w:ascii="宋体" w:hAnsi="宋体"/>
          <w:szCs w:val="24"/>
        </w:rPr>
      </w:pPr>
      <w:r>
        <w:rPr>
          <w:rFonts w:hint="eastAsia" w:ascii="宋体" w:hAnsi="宋体"/>
        </w:rPr>
        <w:t>投标文件由</w:t>
      </w:r>
      <w:r>
        <w:rPr>
          <w:rFonts w:hint="eastAsia" w:hAnsi="宋体" w:cs="宋体"/>
          <w:b/>
          <w:bCs/>
          <w:szCs w:val="24"/>
        </w:rPr>
        <w:t>资格文件、商务技术文件、报价文件</w:t>
      </w:r>
      <w:r>
        <w:rPr>
          <w:rFonts w:hint="eastAsia" w:ascii="宋体" w:hAnsi="宋体" w:cs="宋体"/>
          <w:b/>
          <w:bCs/>
          <w:color w:val="000000"/>
          <w:szCs w:val="24"/>
        </w:rPr>
        <w:t>三部份组成：</w:t>
      </w:r>
    </w:p>
    <w:p w14:paraId="6F0DA28C">
      <w:pPr>
        <w:snapToGrid w:val="0"/>
        <w:spacing w:line="300" w:lineRule="auto"/>
        <w:ind w:left="482" w:firstLine="0" w:firstLineChars="0"/>
        <w:contextualSpacing/>
        <w:jc w:val="left"/>
        <w:rPr>
          <w:rFonts w:ascii="宋体" w:hAnsi="宋体" w:cs="宋体"/>
          <w:b/>
          <w:bCs/>
          <w:color w:val="000000"/>
          <w:szCs w:val="24"/>
        </w:rPr>
      </w:pPr>
      <w:r>
        <w:rPr>
          <w:rFonts w:hint="eastAsia" w:ascii="宋体" w:hAnsi="宋体" w:cs="宋体"/>
          <w:b/>
          <w:bCs/>
          <w:szCs w:val="24"/>
        </w:rPr>
        <w:t>1.资格文件（资格文件所须的证明材料均须加盖供应商公章）：</w:t>
      </w:r>
    </w:p>
    <w:p w14:paraId="7921C33A">
      <w:pPr>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szCs w:val="24"/>
        </w:rPr>
        <w:t>（1）营业执照</w:t>
      </w:r>
      <w:r>
        <w:rPr>
          <w:rFonts w:hint="eastAsia" w:ascii="宋体" w:hAnsi="宋体" w:cs="宋体"/>
          <w:color w:val="000000" w:themeColor="text1"/>
          <w:szCs w:val="24"/>
          <w14:textFill>
            <w14:solidFill>
              <w14:schemeClr w14:val="tx1"/>
            </w14:solidFill>
          </w14:textFill>
        </w:rPr>
        <w:t>（若为联合体投标的，组成联合体双方均须提供）；</w:t>
      </w:r>
    </w:p>
    <w:p w14:paraId="1F4B7757">
      <w:pPr>
        <w:spacing w:line="300" w:lineRule="auto"/>
        <w:ind w:firstLine="480"/>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（2）符合参加政府采购活动应当具备的一般条件的承诺函（若为联合体投标的，组成联合体双方均须提供，格式见第六章）；</w:t>
      </w:r>
    </w:p>
    <w:p w14:paraId="5BD19E6A">
      <w:pPr>
        <w:snapToGrid w:val="0"/>
        <w:spacing w:line="307" w:lineRule="auto"/>
        <w:ind w:left="482" w:firstLine="0" w:firstLineChars="0"/>
        <w:contextualSpacing/>
        <w:jc w:val="left"/>
        <w:rPr>
          <w:rFonts w:ascii="宋体" w:hAnsi="宋体" w:cs="宋体"/>
          <w:b/>
          <w:bCs/>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（3）联合投标协议书（格式见第六章，若为联合体投标</w:t>
      </w:r>
      <w:r>
        <w:rPr>
          <w:rFonts w:hint="eastAsia" w:ascii="宋体" w:hAnsi="宋体" w:cs="宋体"/>
        </w:rPr>
        <w:t>须</w:t>
      </w:r>
      <w:r>
        <w:rPr>
          <w:rFonts w:hint="eastAsia" w:ascii="宋体" w:hAnsi="宋体" w:cs="宋体"/>
          <w:color w:val="000000" w:themeColor="text1"/>
          <w:szCs w:val="24"/>
          <w14:textFill>
            <w14:solidFill>
              <w14:schemeClr w14:val="tx1"/>
            </w14:solidFill>
          </w14:textFill>
        </w:rPr>
        <w:t>提供）。</w:t>
      </w:r>
    </w:p>
    <w:p w14:paraId="13B73109">
      <w:pPr>
        <w:snapToGrid w:val="0"/>
        <w:spacing w:line="307" w:lineRule="auto"/>
        <w:ind w:left="482" w:firstLine="0" w:firstLineChars="0"/>
        <w:contextualSpacing/>
        <w:jc w:val="left"/>
        <w:rPr>
          <w:rFonts w:ascii="宋体" w:hAnsi="宋体" w:cs="宋体"/>
          <w:b/>
          <w:bCs/>
          <w:color w:val="000000" w:themeColor="text1"/>
          <w:szCs w:val="24"/>
          <w14:textFill>
            <w14:solidFill>
              <w14:schemeClr w14:val="tx1"/>
            </w14:solidFill>
          </w14:textFill>
        </w:rPr>
      </w:pPr>
      <w:r>
        <w:rPr>
          <w:rFonts w:ascii="宋体" w:hAnsi="宋体" w:cs="宋体"/>
          <w:b/>
          <w:bCs/>
          <w:color w:val="000000" w:themeColor="text1"/>
          <w:szCs w:val="24"/>
          <w14:textFill>
            <w14:solidFill>
              <w14:schemeClr w14:val="tx1"/>
            </w14:solidFill>
          </w14:textFill>
        </w:rPr>
        <w:t>2.</w:t>
      </w:r>
      <w:r>
        <w:rPr>
          <w:rFonts w:hint="eastAsia" w:ascii="宋体" w:hAnsi="宋体" w:cs="宋体"/>
          <w:b/>
          <w:bCs/>
          <w:color w:val="000000" w:themeColor="text1"/>
          <w:szCs w:val="24"/>
          <w14:textFill>
            <w14:solidFill>
              <w14:schemeClr w14:val="tx1"/>
            </w14:solidFill>
          </w14:textFill>
        </w:rPr>
        <w:t>商务技术文件：</w:t>
      </w:r>
    </w:p>
    <w:p w14:paraId="75E0E8A7">
      <w:pPr>
        <w:snapToGrid w:val="0"/>
        <w:spacing w:line="307" w:lineRule="auto"/>
        <w:ind w:firstLine="480"/>
        <w:contextualSpacing/>
        <w:jc w:val="left"/>
        <w:rPr>
          <w:rFonts w:ascii="宋体" w:hAnsi="宋体" w:cs="宋体"/>
          <w:color w:val="000000" w:themeColor="text1"/>
          <w:szCs w:val="24"/>
          <w14:textFill>
            <w14:solidFill>
              <w14:schemeClr w14:val="tx1"/>
            </w14:solidFill>
          </w14:textFill>
        </w:rPr>
      </w:pPr>
      <w:r>
        <w:rPr>
          <w:rFonts w:hint="eastAsia" w:ascii="宋体" w:hAnsi="宋体" w:cs="宋体"/>
          <w:color w:val="000000" w:themeColor="text1"/>
          <w:szCs w:val="24"/>
          <w14:textFill>
            <w14:solidFill>
              <w14:schemeClr w14:val="tx1"/>
            </w14:solidFill>
          </w14:textFill>
        </w:rPr>
        <w:t>（</w:t>
      </w:r>
      <w:r>
        <w:rPr>
          <w:rFonts w:ascii="宋体" w:hAnsi="宋体" w:cs="宋体"/>
          <w:color w:val="000000" w:themeColor="text1"/>
          <w:szCs w:val="24"/>
          <w14:textFill>
            <w14:solidFill>
              <w14:schemeClr w14:val="tx1"/>
            </w14:solidFill>
          </w14:textFill>
        </w:rPr>
        <w:t>1</w:t>
      </w:r>
      <w:r>
        <w:rPr>
          <w:rFonts w:hint="eastAsia" w:ascii="宋体" w:hAnsi="宋体" w:cs="宋体"/>
          <w:color w:val="000000" w:themeColor="text1"/>
          <w:szCs w:val="24"/>
          <w14:textFill>
            <w14:solidFill>
              <w14:schemeClr w14:val="tx1"/>
            </w14:solidFill>
          </w14:textFill>
        </w:rPr>
        <w:t>）投标声明书（格式见第六章）；</w:t>
      </w:r>
    </w:p>
    <w:p w14:paraId="504A4C52">
      <w:pPr>
        <w:snapToGrid w:val="0"/>
        <w:spacing w:line="307" w:lineRule="auto"/>
        <w:ind w:firstLine="480"/>
        <w:contextualSpacing/>
        <w:jc w:val="left"/>
        <w:rPr>
          <w:rFonts w:ascii="宋体" w:hAnsi="宋体" w:cs="宋体"/>
          <w:color w:val="000000" w:themeColor="text1"/>
          <w14:textFill>
            <w14:solidFill>
              <w14:schemeClr w14:val="tx1"/>
            </w14:solidFill>
          </w14:textFill>
        </w:rPr>
      </w:pPr>
      <w:r>
        <w:rPr>
          <w:rFonts w:hint="eastAsia" w:ascii="宋体" w:hAnsi="宋体" w:cs="宋体"/>
          <w:color w:val="000000" w:themeColor="text1"/>
          <w:szCs w:val="24"/>
          <w14:textFill>
            <w14:solidFill>
              <w14:schemeClr w14:val="tx1"/>
            </w14:solidFill>
          </w14:textFill>
        </w:rPr>
        <w:t>（</w:t>
      </w:r>
      <w:r>
        <w:rPr>
          <w:rFonts w:ascii="宋体" w:hAnsi="宋体" w:cs="宋体"/>
          <w:color w:val="000000" w:themeColor="text1"/>
          <w:szCs w:val="24"/>
          <w14:textFill>
            <w14:solidFill>
              <w14:schemeClr w14:val="tx1"/>
            </w14:solidFill>
          </w14:textFill>
        </w:rPr>
        <w:t>2</w:t>
      </w:r>
      <w:r>
        <w:rPr>
          <w:rFonts w:hint="eastAsia" w:ascii="宋体" w:hAnsi="宋体" w:cs="宋体"/>
          <w:color w:val="000000" w:themeColor="text1"/>
          <w:szCs w:val="24"/>
          <w14:textFill>
            <w14:solidFill>
              <w14:schemeClr w14:val="tx1"/>
            </w14:solidFill>
          </w14:textFill>
        </w:rPr>
        <w:t>）诚信承诺书（格式见第六章）；</w:t>
      </w:r>
    </w:p>
    <w:p w14:paraId="4D5ED728">
      <w:pPr>
        <w:snapToGrid w:val="0"/>
        <w:spacing w:line="307" w:lineRule="auto"/>
        <w:ind w:firstLine="480"/>
        <w:contextualSpacing/>
        <w:jc w:val="left"/>
        <w:rPr>
          <w:rFonts w:ascii="宋体" w:hAnsi="宋体" w:cs="宋体"/>
          <w:szCs w:val="24"/>
        </w:rPr>
      </w:pPr>
      <w:r>
        <w:rPr>
          <w:rFonts w:hint="eastAsia" w:ascii="宋体" w:hAnsi="宋体" w:cs="宋体"/>
          <w:color w:val="000000" w:themeColor="text1"/>
          <w:szCs w:val="24"/>
          <w14:textFill>
            <w14:solidFill>
              <w14:schemeClr w14:val="tx1"/>
            </w14:solidFill>
          </w14:textFill>
        </w:rPr>
        <w:t>（</w:t>
      </w:r>
      <w:r>
        <w:rPr>
          <w:rFonts w:ascii="宋体" w:hAnsi="宋体" w:cs="宋体"/>
          <w:color w:val="000000" w:themeColor="text1"/>
          <w:szCs w:val="24"/>
          <w14:textFill>
            <w14:solidFill>
              <w14:schemeClr w14:val="tx1"/>
            </w14:solidFill>
          </w14:textFill>
        </w:rPr>
        <w:t>3</w:t>
      </w:r>
      <w:r>
        <w:rPr>
          <w:rFonts w:hint="eastAsia" w:ascii="宋体" w:hAnsi="宋体" w:cs="宋体"/>
          <w:color w:val="000000" w:themeColor="text1"/>
          <w:szCs w:val="24"/>
          <w14:textFill>
            <w14:solidFill>
              <w14:schemeClr w14:val="tx1"/>
            </w14:solidFill>
          </w14:textFill>
        </w:rPr>
        <w:t>）法定代表人授权委托书或联合投标授权委托书</w:t>
      </w:r>
      <w:r>
        <w:rPr>
          <w:rFonts w:hint="eastAsia" w:ascii="宋体" w:hAnsi="宋体" w:cs="宋体"/>
          <w:szCs w:val="24"/>
        </w:rPr>
        <w:t>（格式见第六章）；</w:t>
      </w:r>
    </w:p>
    <w:p w14:paraId="4A70EC8D">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4</w:t>
      </w:r>
      <w:r>
        <w:rPr>
          <w:rFonts w:hint="eastAsia" w:ascii="宋体" w:hAnsi="宋体" w:cs="宋体"/>
          <w:szCs w:val="24"/>
        </w:rPr>
        <w:t>）投标人基本情况表（格式见第六章）；</w:t>
      </w:r>
    </w:p>
    <w:p w14:paraId="692FC0F3">
      <w:pPr>
        <w:widowControl/>
        <w:spacing w:line="300" w:lineRule="auto"/>
        <w:ind w:firstLine="480"/>
        <w:contextualSpacing/>
        <w:rPr>
          <w:rFonts w:ascii="宋体" w:hAnsi="宋体" w:cs="宋体"/>
          <w:szCs w:val="24"/>
        </w:rPr>
      </w:pPr>
      <w:r>
        <w:rPr>
          <w:rFonts w:hint="eastAsia" w:ascii="宋体" w:hAnsi="宋体" w:cs="宋体"/>
          <w:szCs w:val="24"/>
        </w:rPr>
        <w:t>（5）技术偏离表（格式见第六章）；</w:t>
      </w:r>
    </w:p>
    <w:p w14:paraId="680A2169">
      <w:pPr>
        <w:spacing w:line="300" w:lineRule="auto"/>
        <w:ind w:firstLine="480"/>
        <w:rPr>
          <w:rFonts w:ascii="宋体" w:hAnsi="宋体" w:cs="宋体"/>
          <w:szCs w:val="24"/>
        </w:rPr>
      </w:pPr>
      <w:r>
        <w:rPr>
          <w:rFonts w:hint="eastAsia" w:ascii="宋体" w:hAnsi="宋体" w:cs="宋体"/>
          <w:szCs w:val="24"/>
        </w:rPr>
        <w:t>（6）商务偏离表（格式见第六章）</w:t>
      </w:r>
      <w:r>
        <w:rPr>
          <w:rFonts w:hint="eastAsia" w:cs="宋体" w:asciiTheme="minorEastAsia" w:hAnsiTheme="minorEastAsia" w:eastAsiaTheme="minorEastAsia"/>
        </w:rPr>
        <w:t>；</w:t>
      </w:r>
    </w:p>
    <w:p w14:paraId="67B0B200">
      <w:pPr>
        <w:spacing w:line="300" w:lineRule="auto"/>
        <w:ind w:firstLine="480"/>
        <w:rPr>
          <w:rFonts w:ascii="宋体" w:hAnsi="宋体" w:cs="宋体"/>
          <w:kern w:val="0"/>
          <w:szCs w:val="24"/>
        </w:rPr>
      </w:pPr>
      <w:r>
        <w:rPr>
          <w:rFonts w:hint="eastAsia" w:ascii="宋体" w:hAnsi="宋体" w:cs="宋体"/>
          <w:szCs w:val="24"/>
        </w:rPr>
        <w:t>（7）技术方案</w:t>
      </w:r>
      <w:r>
        <w:rPr>
          <w:rFonts w:hint="eastAsia" w:ascii="宋体" w:hAnsi="宋体" w:cs="宋体"/>
          <w:kern w:val="0"/>
          <w:szCs w:val="24"/>
        </w:rPr>
        <w:t>；</w:t>
      </w:r>
    </w:p>
    <w:p w14:paraId="1A92AE79">
      <w:pPr>
        <w:widowControl/>
        <w:spacing w:line="300" w:lineRule="auto"/>
        <w:ind w:firstLine="480"/>
        <w:contextualSpacing/>
        <w:rPr>
          <w:rFonts w:ascii="宋体" w:hAnsi="宋体" w:cs="宋体"/>
          <w:szCs w:val="24"/>
        </w:rPr>
      </w:pPr>
      <w:r>
        <w:rPr>
          <w:rFonts w:hint="eastAsia" w:cs="宋体" w:asciiTheme="minorEastAsia" w:hAnsiTheme="minorEastAsia" w:eastAsiaTheme="minorEastAsia"/>
        </w:rPr>
        <w:t>（8）</w:t>
      </w:r>
      <w:r>
        <w:rPr>
          <w:rFonts w:hint="eastAsia" w:ascii="宋体" w:hAnsi="宋体" w:cs="宋体"/>
          <w:kern w:val="0"/>
          <w:szCs w:val="24"/>
        </w:rPr>
        <w:t>项目实施人员一览表（格式见第六章）</w:t>
      </w:r>
      <w:r>
        <w:rPr>
          <w:rFonts w:hint="eastAsia" w:ascii="宋体" w:hAnsi="宋体" w:cs="宋体"/>
          <w:szCs w:val="24"/>
        </w:rPr>
        <w:t>；</w:t>
      </w:r>
    </w:p>
    <w:p w14:paraId="1920A7C4">
      <w:pPr>
        <w:snapToGrid w:val="0"/>
        <w:spacing w:line="307" w:lineRule="auto"/>
        <w:ind w:firstLine="480"/>
        <w:contextualSpacing/>
        <w:jc w:val="left"/>
        <w:rPr>
          <w:rFonts w:ascii="宋体" w:hAnsi="宋体" w:cs="宋体"/>
          <w:szCs w:val="24"/>
        </w:rPr>
      </w:pPr>
      <w:r>
        <w:rPr>
          <w:rFonts w:hint="eastAsia" w:ascii="宋体" w:hAnsi="宋体" w:cs="宋体"/>
          <w:szCs w:val="24"/>
        </w:rPr>
        <w:t>（9）</w:t>
      </w:r>
      <w:r>
        <w:rPr>
          <w:rFonts w:hint="eastAsia" w:ascii="宋体" w:hAnsi="宋体" w:cs="宋体"/>
          <w:kern w:val="0"/>
        </w:rPr>
        <w:t>企业实力；</w:t>
      </w:r>
    </w:p>
    <w:p w14:paraId="1D64AF5B">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10</w:t>
      </w:r>
      <w:r>
        <w:rPr>
          <w:rFonts w:hint="eastAsia" w:ascii="宋体" w:hAnsi="宋体" w:cs="宋体"/>
          <w:szCs w:val="24"/>
        </w:rPr>
        <w:t>）同类项目业绩表（格式见第六章）；</w:t>
      </w:r>
    </w:p>
    <w:p w14:paraId="3AA7FCF1">
      <w:pPr>
        <w:snapToGrid w:val="0"/>
        <w:spacing w:line="307"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11</w:t>
      </w:r>
      <w:r>
        <w:rPr>
          <w:rFonts w:hint="eastAsia" w:ascii="宋体" w:hAnsi="宋体" w:cs="宋体"/>
          <w:szCs w:val="24"/>
        </w:rPr>
        <w:t>）业绩证明材料（如有）；</w:t>
      </w:r>
    </w:p>
    <w:p w14:paraId="599F7CF2">
      <w:pPr>
        <w:snapToGrid w:val="0"/>
        <w:spacing w:line="300" w:lineRule="auto"/>
        <w:ind w:firstLine="480"/>
        <w:contextualSpacing/>
        <w:jc w:val="left"/>
        <w:rPr>
          <w:rFonts w:ascii="宋体" w:hAnsi="宋体" w:cs="宋体"/>
          <w:szCs w:val="24"/>
        </w:rPr>
      </w:pPr>
      <w:r>
        <w:rPr>
          <w:rFonts w:hint="eastAsia" w:ascii="宋体" w:hAnsi="宋体" w:cs="宋体"/>
          <w:szCs w:val="24"/>
        </w:rPr>
        <w:t>（</w:t>
      </w:r>
      <w:r>
        <w:rPr>
          <w:rFonts w:ascii="宋体" w:hAnsi="宋体" w:cs="宋体"/>
          <w:szCs w:val="24"/>
        </w:rPr>
        <w:t>12</w:t>
      </w:r>
      <w:r>
        <w:rPr>
          <w:rFonts w:hint="eastAsia" w:ascii="宋体" w:hAnsi="宋体" w:cs="宋体"/>
          <w:szCs w:val="24"/>
        </w:rPr>
        <w:t>）投标人根据评标办法及采购需求需要提供的其他资料。</w:t>
      </w:r>
    </w:p>
    <w:p w14:paraId="5689301F">
      <w:pPr>
        <w:snapToGrid w:val="0"/>
        <w:spacing w:line="307" w:lineRule="auto"/>
        <w:ind w:firstLine="482"/>
        <w:contextualSpacing/>
        <w:rPr>
          <w:rFonts w:ascii="宋体" w:hAnsi="宋体" w:cs="宋体"/>
          <w:b/>
          <w:bCs/>
          <w:szCs w:val="24"/>
        </w:rPr>
      </w:pPr>
      <w:r>
        <w:rPr>
          <w:rFonts w:hint="eastAsia" w:ascii="宋体" w:hAnsi="宋体" w:cs="宋体"/>
          <w:b/>
          <w:bCs/>
          <w:szCs w:val="24"/>
        </w:rPr>
        <w:t>2．投标报价文件：</w:t>
      </w:r>
    </w:p>
    <w:p w14:paraId="6807F7CA">
      <w:pPr>
        <w:snapToGrid w:val="0"/>
        <w:spacing w:line="307" w:lineRule="auto"/>
        <w:ind w:firstLine="480"/>
        <w:contextualSpacing/>
        <w:rPr>
          <w:rFonts w:ascii="宋体" w:hAnsi="宋体" w:cs="宋体"/>
          <w:szCs w:val="24"/>
        </w:rPr>
      </w:pPr>
      <w:r>
        <w:rPr>
          <w:rFonts w:hint="eastAsia" w:ascii="宋体" w:hAnsi="宋体" w:cs="宋体"/>
          <w:szCs w:val="24"/>
        </w:rPr>
        <w:t xml:space="preserve">（1）投标函（格式见第六章）； </w:t>
      </w:r>
    </w:p>
    <w:p w14:paraId="14B9FB1E">
      <w:pPr>
        <w:snapToGrid w:val="0"/>
        <w:spacing w:line="307" w:lineRule="auto"/>
        <w:ind w:firstLine="480"/>
        <w:contextualSpacing/>
        <w:rPr>
          <w:rFonts w:ascii="宋体" w:hAnsi="宋体" w:cs="宋体"/>
          <w:szCs w:val="24"/>
        </w:rPr>
      </w:pPr>
      <w:r>
        <w:rPr>
          <w:rFonts w:hint="eastAsia" w:ascii="宋体" w:hAnsi="宋体" w:cs="宋体"/>
          <w:szCs w:val="24"/>
        </w:rPr>
        <w:t>（2）开标一览表（格式见第六章）；</w:t>
      </w:r>
    </w:p>
    <w:p w14:paraId="3DE3759B">
      <w:pPr>
        <w:snapToGrid w:val="0"/>
        <w:spacing w:line="307" w:lineRule="auto"/>
        <w:ind w:firstLine="480"/>
        <w:contextualSpacing/>
        <w:rPr>
          <w:rFonts w:ascii="宋体" w:hAnsi="宋体" w:cs="宋体"/>
          <w:szCs w:val="24"/>
        </w:rPr>
      </w:pPr>
      <w:r>
        <w:rPr>
          <w:rFonts w:hint="eastAsia" w:ascii="宋体" w:hAnsi="宋体" w:cs="宋体"/>
          <w:szCs w:val="24"/>
        </w:rPr>
        <w:t>（3）投标报价明细表（如有，格式自拟）；</w:t>
      </w:r>
    </w:p>
    <w:p w14:paraId="5A238EA1">
      <w:pPr>
        <w:snapToGrid w:val="0"/>
        <w:spacing w:line="307" w:lineRule="auto"/>
        <w:ind w:firstLine="480"/>
        <w:contextualSpacing/>
        <w:jc w:val="left"/>
        <w:rPr>
          <w:rFonts w:ascii="宋体" w:hAnsi="宋体" w:cs="宋体"/>
          <w:szCs w:val="24"/>
        </w:rPr>
      </w:pPr>
      <w:r>
        <w:rPr>
          <w:rFonts w:hint="eastAsia" w:ascii="宋体" w:hAnsi="宋体" w:cs="宋体"/>
          <w:szCs w:val="24"/>
        </w:rPr>
        <w:t>（4）中小企业声明函(格式见第六章)；</w:t>
      </w:r>
    </w:p>
    <w:p w14:paraId="21238FBB">
      <w:pPr>
        <w:snapToGrid w:val="0"/>
        <w:spacing w:line="307" w:lineRule="auto"/>
        <w:ind w:firstLine="480"/>
        <w:contextualSpacing/>
        <w:rPr>
          <w:rFonts w:ascii="宋体" w:hAnsi="宋体" w:cs="宋体"/>
          <w:szCs w:val="24"/>
        </w:rPr>
      </w:pPr>
      <w:r>
        <w:rPr>
          <w:rFonts w:hint="eastAsia" w:ascii="宋体" w:hAnsi="宋体" w:cs="宋体"/>
          <w:szCs w:val="24"/>
        </w:rPr>
        <w:t>（5）残疾人福利性单位声明函(格式见第六章)及其他符合政策性价格扣除条件的承诺函或证明材料；</w:t>
      </w:r>
    </w:p>
    <w:p w14:paraId="6C4DB938">
      <w:pPr>
        <w:snapToGrid w:val="0"/>
        <w:spacing w:line="307" w:lineRule="auto"/>
        <w:ind w:firstLine="480"/>
        <w:contextualSpacing/>
        <w:rPr>
          <w:rFonts w:ascii="宋体" w:hAnsi="宋体" w:cs="宋体"/>
          <w:szCs w:val="24"/>
        </w:rPr>
      </w:pPr>
      <w:r>
        <w:rPr>
          <w:rFonts w:hint="eastAsia" w:ascii="宋体" w:hAnsi="宋体" w:cs="宋体"/>
          <w:szCs w:val="24"/>
        </w:rPr>
        <w:t>（6）</w:t>
      </w:r>
      <w:r>
        <w:rPr>
          <w:rFonts w:hint="eastAsia" w:ascii="宋体" w:hAnsi="宋体" w:cs="宋体"/>
        </w:rPr>
        <w:t>分包意向协议（如有,格式见第六章）；</w:t>
      </w:r>
    </w:p>
    <w:p w14:paraId="7CC793B3">
      <w:pPr>
        <w:snapToGrid w:val="0"/>
        <w:spacing w:line="307" w:lineRule="auto"/>
        <w:ind w:firstLine="480"/>
        <w:contextualSpacing/>
        <w:rPr>
          <w:rFonts w:ascii="宋体" w:hAnsi="宋体" w:cs="宋体"/>
          <w:szCs w:val="24"/>
        </w:rPr>
      </w:pPr>
      <w:r>
        <w:rPr>
          <w:rFonts w:hint="eastAsia" w:ascii="宋体" w:hAnsi="宋体" w:cs="宋体"/>
          <w:szCs w:val="24"/>
        </w:rPr>
        <w:t>（7）投标人需要说明的其他事项。</w:t>
      </w:r>
    </w:p>
    <w:p w14:paraId="0F7A2BB2">
      <w:pPr>
        <w:pStyle w:val="38"/>
        <w:widowControl w:val="0"/>
        <w:spacing w:before="0" w:afterLines="0" w:line="300" w:lineRule="auto"/>
        <w:ind w:firstLine="482"/>
        <w:contextualSpacing/>
        <w:jc w:val="both"/>
        <w:rPr>
          <w:rFonts w:ascii="宋体" w:hAnsi="宋体" w:cs="宋体"/>
        </w:rPr>
      </w:pPr>
      <w:r>
        <w:rPr>
          <w:rFonts w:hint="eastAsia" w:ascii="宋体" w:hAnsi="宋体" w:cs="宋体"/>
          <w:b/>
          <w:bCs/>
        </w:rPr>
        <w:t>注：法定代表人授权委托书、投标声明书必须由法定代表人签名（或盖章）并CA签章；诚信承诺书、投标函、开标一览表、投标人基本情况表、</w:t>
      </w:r>
      <w:r>
        <w:rPr>
          <w:rFonts w:hint="eastAsia" w:ascii="宋体" w:hAnsi="宋体" w:cs="宋体"/>
          <w:b/>
        </w:rPr>
        <w:t>技术偏离表、商务偏离表、</w:t>
      </w:r>
      <w:r>
        <w:rPr>
          <w:rFonts w:hint="eastAsia" w:ascii="宋体" w:hAnsi="宋体" w:cs="宋体"/>
          <w:b/>
          <w:bCs/>
        </w:rPr>
        <w:t>同类项目业绩表、项目实施人员一览表、残疾人福利性单位声明函必须由法定代表人或授权代表签名（或盖章）并CA签章；中小企业声明函、符合参加政府采购活动应当具备的一般条件的承诺函须加盖投标人CA公章；联合投标授权委托书必须由主办人法定代表人及被授权人签名（或盖章）并加盖单位公章；联合体协议书必须加盖联合体所有成员单位公章；分包意向协议必须加盖</w:t>
      </w:r>
      <w:r>
        <w:rPr>
          <w:rFonts w:hint="eastAsia" w:ascii="宋体" w:hAnsi="宋体" w:cs="宋体"/>
          <w:b/>
          <w:bCs/>
          <w:lang w:val="zh-CN"/>
        </w:rPr>
        <w:t>投标人</w:t>
      </w:r>
      <w:r>
        <w:rPr>
          <w:rFonts w:hint="eastAsia" w:ascii="宋体" w:hAnsi="宋体" w:cs="宋体"/>
          <w:b/>
          <w:bCs/>
        </w:rPr>
        <w:t>及</w:t>
      </w:r>
      <w:r>
        <w:rPr>
          <w:rFonts w:hint="eastAsia" w:ascii="宋体" w:hAnsi="宋体" w:cs="宋体"/>
          <w:b/>
          <w:bCs/>
          <w:lang w:val="zh-CN"/>
        </w:rPr>
        <w:t>分包供应商</w:t>
      </w:r>
      <w:r>
        <w:rPr>
          <w:rFonts w:hint="eastAsia" w:ascii="宋体" w:hAnsi="宋体" w:cs="宋体"/>
          <w:b/>
          <w:bCs/>
        </w:rPr>
        <w:t>公章。签章不齐的视同未提供。</w:t>
      </w:r>
    </w:p>
    <w:p w14:paraId="5CEB1445">
      <w:pPr>
        <w:pStyle w:val="15"/>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（二）投标文件的语言及计量</w:t>
      </w:r>
    </w:p>
    <w:p w14:paraId="41757548">
      <w:pPr>
        <w:snapToGrid w:val="0"/>
        <w:spacing w:line="300" w:lineRule="auto"/>
        <w:ind w:firstLine="480"/>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投标文件以及投标方与采购方就有关投标事宜的所有来往函电，均应以中文汉语书写。除签名、盖章、专用名称等特殊情形外，以中文汉语以外的文字表述的投标文件视同未提供。</w:t>
      </w:r>
    </w:p>
    <w:p w14:paraId="5221194E">
      <w:pPr>
        <w:snapToGrid w:val="0"/>
        <w:spacing w:line="300" w:lineRule="auto"/>
        <w:ind w:firstLine="480"/>
        <w:rPr>
          <w:rFonts w:ascii="宋体" w:hAnsi="宋体" w:cs="宋体"/>
          <w:szCs w:val="24"/>
        </w:rPr>
      </w:pPr>
      <w:r>
        <w:rPr>
          <w:rFonts w:hint="eastAsia" w:ascii="宋体" w:hAnsi="宋体" w:cs="宋体"/>
          <w:szCs w:val="24"/>
        </w:rPr>
        <w:t>2</w:t>
      </w:r>
      <w:r>
        <w:rPr>
          <w:rFonts w:hint="eastAsia" w:ascii="宋体" w:hAnsi="宋体" w:cs="宋体"/>
          <w:kern w:val="0"/>
          <w:szCs w:val="24"/>
        </w:rPr>
        <w:t>．</w:t>
      </w:r>
      <w:r>
        <w:rPr>
          <w:rFonts w:hint="eastAsia" w:ascii="宋体" w:hAnsi="宋体" w:cs="宋体"/>
          <w:szCs w:val="24"/>
        </w:rPr>
        <w:t>投标计量单位，采购文件已有明确规定的，使用采购文件规定的计量单位；采购文件没有规定的，应采用中华人民共和国法定计量单位（货币单位：人民币元），否则视同未响应。</w:t>
      </w:r>
    </w:p>
    <w:p w14:paraId="5AD4B07B">
      <w:pPr>
        <w:pStyle w:val="15"/>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（三）投标报价</w:t>
      </w:r>
    </w:p>
    <w:p w14:paraId="2C835526">
      <w:pPr>
        <w:adjustRightInd w:val="0"/>
        <w:snapToGrid w:val="0"/>
        <w:spacing w:line="300" w:lineRule="auto"/>
        <w:ind w:firstLine="480"/>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投标报价应按采购文件中相关附表格式填写。</w:t>
      </w:r>
    </w:p>
    <w:p w14:paraId="45664CF3">
      <w:pPr>
        <w:adjustRightInd w:val="0"/>
        <w:snapToGrid w:val="0"/>
        <w:spacing w:line="300" w:lineRule="auto"/>
        <w:ind w:firstLine="480"/>
        <w:rPr>
          <w:rFonts w:ascii="宋体" w:hAnsi="宋体" w:cs="宋体"/>
          <w:bCs/>
          <w:szCs w:val="24"/>
        </w:rPr>
      </w:pPr>
      <w:r>
        <w:rPr>
          <w:rFonts w:hint="eastAsia" w:ascii="宋体" w:hAnsi="宋体" w:cs="宋体"/>
        </w:rPr>
        <w:t>2</w:t>
      </w:r>
      <w:r>
        <w:rPr>
          <w:rFonts w:hint="eastAsia" w:ascii="宋体" w:hAnsi="宋体" w:cs="宋体"/>
          <w:kern w:val="0"/>
          <w:szCs w:val="24"/>
        </w:rPr>
        <w:t>．</w:t>
      </w:r>
      <w:r>
        <w:rPr>
          <w:rFonts w:hint="eastAsia" w:ascii="宋体" w:hAnsi="宋体" w:cs="宋体"/>
        </w:rPr>
        <w:t>投标报价是履行合同的最终价格，应包括完成项目所需</w:t>
      </w:r>
      <w:r>
        <w:rPr>
          <w:rFonts w:hint="eastAsia" w:ascii="宋体" w:hAnsi="宋体" w:cs="宋体"/>
          <w:szCs w:val="24"/>
        </w:rPr>
        <w:t>人工费、材料费、设备费、交通费、管理费、税费、利润、招标代理服务费等全部费用</w:t>
      </w:r>
      <w:r>
        <w:rPr>
          <w:rFonts w:hint="eastAsia" w:ascii="宋体" w:hAnsi="宋体" w:cs="宋体"/>
          <w:bCs/>
          <w:szCs w:val="24"/>
        </w:rPr>
        <w:t>。</w:t>
      </w:r>
    </w:p>
    <w:p w14:paraId="00A2DE53">
      <w:pPr>
        <w:adjustRightInd w:val="0"/>
        <w:snapToGrid w:val="0"/>
        <w:spacing w:line="300" w:lineRule="auto"/>
        <w:ind w:firstLine="480"/>
        <w:rPr>
          <w:rFonts w:ascii="宋体" w:hAnsi="宋体" w:cs="宋体"/>
          <w:szCs w:val="24"/>
        </w:rPr>
      </w:pPr>
      <w:r>
        <w:rPr>
          <w:rFonts w:hint="eastAsia" w:ascii="宋体" w:hAnsi="宋体" w:cs="宋体"/>
          <w:szCs w:val="24"/>
        </w:rPr>
        <w:t>▲3</w:t>
      </w:r>
      <w:r>
        <w:rPr>
          <w:rFonts w:hint="eastAsia" w:ascii="宋体" w:hAnsi="宋体" w:cs="宋体"/>
          <w:kern w:val="0"/>
          <w:szCs w:val="24"/>
        </w:rPr>
        <w:t>．</w:t>
      </w:r>
      <w:r>
        <w:rPr>
          <w:rFonts w:hint="eastAsia" w:ascii="宋体" w:hAnsi="宋体" w:cs="宋体"/>
          <w:szCs w:val="24"/>
        </w:rPr>
        <w:t>投标文件只允许有一个报价，有选择的或有条件的报价将不予接受。</w:t>
      </w:r>
    </w:p>
    <w:p w14:paraId="0337B3AE">
      <w:pPr>
        <w:pStyle w:val="15"/>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（四）投标文件的有效期</w:t>
      </w:r>
    </w:p>
    <w:p w14:paraId="0AF4BD0F">
      <w:pPr>
        <w:snapToGrid w:val="0"/>
        <w:spacing w:line="300" w:lineRule="auto"/>
        <w:ind w:firstLine="480"/>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szCs w:val="24"/>
        </w:rPr>
        <w:t>自投标截止日起</w:t>
      </w:r>
      <w:r>
        <w:rPr>
          <w:rFonts w:hint="eastAsia" w:ascii="宋体" w:hAnsi="宋体" w:cs="宋体"/>
          <w:b/>
          <w:bCs/>
          <w:szCs w:val="24"/>
        </w:rPr>
        <w:t>90天</w:t>
      </w:r>
      <w:r>
        <w:rPr>
          <w:rFonts w:hint="eastAsia" w:ascii="宋体" w:hAnsi="宋体" w:cs="宋体"/>
          <w:szCs w:val="24"/>
        </w:rPr>
        <w:t>投标书应保持有效。有效期不足的投标文件将被拒绝。</w:t>
      </w:r>
    </w:p>
    <w:p w14:paraId="6A0592D1">
      <w:pPr>
        <w:snapToGrid w:val="0"/>
        <w:spacing w:line="300" w:lineRule="auto"/>
        <w:ind w:firstLine="480"/>
        <w:rPr>
          <w:rFonts w:ascii="宋体" w:hAnsi="宋体" w:cs="宋体"/>
          <w:szCs w:val="24"/>
        </w:rPr>
      </w:pPr>
      <w:r>
        <w:rPr>
          <w:rFonts w:hint="eastAsia" w:ascii="宋体" w:hAnsi="宋体" w:cs="宋体"/>
          <w:szCs w:val="24"/>
        </w:rPr>
        <w:t>2</w:t>
      </w:r>
      <w:r>
        <w:rPr>
          <w:rFonts w:hint="eastAsia" w:ascii="宋体" w:hAnsi="宋体" w:cs="宋体"/>
          <w:kern w:val="0"/>
          <w:szCs w:val="24"/>
        </w:rPr>
        <w:t>．</w:t>
      </w:r>
      <w:r>
        <w:rPr>
          <w:rFonts w:hint="eastAsia" w:ascii="宋体" w:hAnsi="宋体" w:cs="宋体"/>
          <w:szCs w:val="24"/>
        </w:rPr>
        <w:t>在特殊情况下，招标人可与投标人协商延长投标书的有效期，这种要求和答复均以书面形式进行。</w:t>
      </w:r>
    </w:p>
    <w:p w14:paraId="72DE4D7C">
      <w:pPr>
        <w:snapToGrid w:val="0"/>
        <w:spacing w:line="300" w:lineRule="auto"/>
        <w:ind w:firstLine="480"/>
        <w:rPr>
          <w:rFonts w:ascii="宋体" w:hAnsi="宋体" w:cs="宋体"/>
          <w:b/>
          <w:bCs/>
          <w:szCs w:val="24"/>
        </w:rPr>
      </w:pPr>
      <w:r>
        <w:rPr>
          <w:rFonts w:hint="eastAsia" w:ascii="宋体" w:hAnsi="宋体" w:cs="宋体"/>
          <w:szCs w:val="24"/>
        </w:rPr>
        <w:t>3</w:t>
      </w:r>
      <w:r>
        <w:rPr>
          <w:rFonts w:hint="eastAsia" w:ascii="宋体" w:hAnsi="宋体" w:cs="宋体"/>
          <w:kern w:val="0"/>
          <w:szCs w:val="24"/>
        </w:rPr>
        <w:t>．</w:t>
      </w:r>
      <w:r>
        <w:rPr>
          <w:rFonts w:hint="eastAsia" w:ascii="宋体" w:hAnsi="宋体" w:cs="宋体"/>
          <w:szCs w:val="24"/>
        </w:rPr>
        <w:t>投标人可拒绝接受延期要求。同意延长有效期的不能修改投标文件。</w:t>
      </w:r>
    </w:p>
    <w:p w14:paraId="554F94EB">
      <w:pPr>
        <w:snapToGrid w:val="0"/>
        <w:spacing w:line="300" w:lineRule="auto"/>
        <w:ind w:firstLine="480"/>
        <w:rPr>
          <w:rFonts w:ascii="宋体" w:hAnsi="宋体" w:cs="宋体"/>
          <w:szCs w:val="24"/>
        </w:rPr>
      </w:pPr>
      <w:r>
        <w:rPr>
          <w:rFonts w:hint="eastAsia" w:ascii="宋体" w:hAnsi="宋体" w:cs="宋体"/>
          <w:szCs w:val="24"/>
        </w:rPr>
        <w:t>4</w:t>
      </w:r>
      <w:r>
        <w:rPr>
          <w:rFonts w:hint="eastAsia" w:ascii="宋体" w:hAnsi="宋体" w:cs="宋体"/>
          <w:kern w:val="0"/>
          <w:szCs w:val="24"/>
        </w:rPr>
        <w:t>．</w:t>
      </w:r>
      <w:r>
        <w:rPr>
          <w:rFonts w:hint="eastAsia" w:ascii="宋体" w:hAnsi="宋体" w:cs="宋体"/>
          <w:szCs w:val="24"/>
        </w:rPr>
        <w:t>中标人的投标文件自开标之日起至合同履行完毕止均应保持有效。</w:t>
      </w:r>
    </w:p>
    <w:p w14:paraId="6910D369">
      <w:pPr>
        <w:pStyle w:val="15"/>
        <w:widowControl w:val="0"/>
        <w:snapToGrid w:val="0"/>
        <w:spacing w:afterLines="0" w:line="300" w:lineRule="auto"/>
        <w:ind w:left="0" w:firstLine="562"/>
        <w:jc w:val="both"/>
        <w:rPr>
          <w:rFonts w:ascii="宋体" w:hAnsi="宋体" w:cs="宋体"/>
          <w:b/>
          <w:bCs/>
          <w:sz w:val="28"/>
          <w:szCs w:val="28"/>
        </w:rPr>
      </w:pPr>
      <w:r>
        <w:rPr>
          <w:rFonts w:hint="eastAsia" w:ascii="宋体" w:hAnsi="宋体" w:cs="宋体"/>
          <w:b/>
          <w:bCs/>
          <w:sz w:val="28"/>
          <w:szCs w:val="28"/>
        </w:rPr>
        <w:t>（五）投标文件的递交</w:t>
      </w:r>
    </w:p>
    <w:p w14:paraId="458B4D65">
      <w:pPr>
        <w:snapToGrid w:val="0"/>
        <w:spacing w:line="300" w:lineRule="auto"/>
        <w:ind w:firstLine="470" w:firstLineChars="196"/>
        <w:jc w:val="left"/>
        <w:outlineLvl w:val="0"/>
        <w:rPr>
          <w:rFonts w:ascii="宋体" w:hAnsi="宋体"/>
          <w:kern w:val="0"/>
        </w:rPr>
      </w:pPr>
      <w:r>
        <w:rPr>
          <w:rFonts w:hint="eastAsia" w:ascii="宋体" w:hAnsi="宋体"/>
          <w:kern w:val="0"/>
        </w:rPr>
        <w:t>电子投标文件按政采云平台供应商电子招投标操作指南</w:t>
      </w:r>
      <w:r>
        <w:rPr>
          <w:rFonts w:hint="eastAsia" w:ascii="宋体" w:hAnsi="宋体" w:cs="宋体"/>
          <w:kern w:val="0"/>
        </w:rPr>
        <w:t>（网址：</w:t>
      </w:r>
      <w:r>
        <w:fldChar w:fldCharType="begin"/>
      </w:r>
      <w:r>
        <w:instrText xml:space="preserve"> HYPERLINK "https://service.zcygov.cn/" \l "/knowledges/CW1EtGwBFdiHxlNd6I3m/6IMVAG0BFdiHxlNdQ8Na" </w:instrText>
      </w:r>
      <w:r>
        <w:fldChar w:fldCharType="separate"/>
      </w:r>
      <w:r>
        <w:rPr>
          <w:rStyle w:val="50"/>
          <w:rFonts w:hint="eastAsia" w:ascii="宋体" w:hAnsi="宋体" w:cs="宋体"/>
          <w:color w:val="000000" w:themeColor="text1"/>
          <w:kern w:val="0"/>
          <w:szCs w:val="22"/>
          <w14:textFill>
            <w14:solidFill>
              <w14:schemeClr w14:val="tx1"/>
            </w14:solidFill>
          </w14:textFill>
        </w:rPr>
        <w:t>https://service.zcygov.cn/#/knowledges/CW1EtGwBFdiHxlNd6I3m/6IMVAG0BFdiHxlNdQ8Na</w:t>
      </w:r>
      <w:r>
        <w:rPr>
          <w:rStyle w:val="50"/>
          <w:rFonts w:hint="eastAsia" w:ascii="宋体" w:hAnsi="宋体" w:cs="宋体"/>
          <w:color w:val="000000" w:themeColor="text1"/>
          <w:kern w:val="0"/>
          <w:szCs w:val="22"/>
          <w14:textFill>
            <w14:solidFill>
              <w14:schemeClr w14:val="tx1"/>
            </w14:solidFill>
          </w14:textFill>
        </w:rPr>
        <w:fldChar w:fldCharType="end"/>
      </w:r>
      <w:r>
        <w:fldChar w:fldCharType="begin"/>
      </w:r>
      <w:r>
        <w:instrText xml:space="preserve"> HYPERLINK "https://help.zcygov.cn/web/site_2/2018/12-28/2573.html）及本招标文件规定的格式和顺序编制电子投标文件并进行关联定位。" </w:instrText>
      </w:r>
      <w:r>
        <w:fldChar w:fldCharType="separate"/>
      </w:r>
      <w:r>
        <w:rPr>
          <w:rStyle w:val="50"/>
          <w:rFonts w:hint="eastAsia" w:ascii="宋体" w:hAnsi="宋体" w:cs="宋体"/>
          <w:color w:val="auto"/>
          <w:kern w:val="0"/>
        </w:rPr>
        <w:t>）及本招标文件规定的格式和顺序编制电子响应文件并进行关联定位。</w:t>
      </w:r>
      <w:r>
        <w:rPr>
          <w:rStyle w:val="50"/>
          <w:rFonts w:hint="eastAsia" w:ascii="宋体" w:hAnsi="宋体" w:cs="宋体"/>
          <w:color w:val="auto"/>
          <w:kern w:val="0"/>
        </w:rPr>
        <w:fldChar w:fldCharType="end"/>
      </w:r>
    </w:p>
    <w:p w14:paraId="0C24E4E6">
      <w:pPr>
        <w:tabs>
          <w:tab w:val="left" w:pos="2212"/>
        </w:tabs>
        <w:adjustRightInd w:val="0"/>
        <w:snapToGrid w:val="0"/>
        <w:spacing w:line="300" w:lineRule="auto"/>
        <w:ind w:firstLine="480"/>
        <w:rPr>
          <w:rFonts w:ascii="新宋体" w:hAnsi="新宋体" w:eastAsia="新宋体" w:cs="Courier New"/>
          <w:szCs w:val="21"/>
        </w:rPr>
      </w:pPr>
      <w:r>
        <w:rPr>
          <w:rFonts w:hint="eastAsia" w:ascii="宋体" w:hAnsi="宋体" w:eastAsia="新宋体"/>
          <w:bCs/>
        </w:rPr>
        <w:t>1.</w:t>
      </w:r>
      <w:r>
        <w:rPr>
          <w:rFonts w:hint="eastAsia" w:ascii="新宋体" w:hAnsi="新宋体" w:eastAsia="新宋体" w:cs="Courier New"/>
          <w:bCs/>
          <w:szCs w:val="21"/>
        </w:rPr>
        <w:t>投</w:t>
      </w:r>
      <w:r>
        <w:rPr>
          <w:rFonts w:hint="eastAsia" w:ascii="新宋体" w:hAnsi="新宋体" w:eastAsia="新宋体" w:cs="Courier New"/>
          <w:szCs w:val="21"/>
        </w:rPr>
        <w:t>标人应于2025年</w:t>
      </w:r>
      <w:r>
        <w:rPr>
          <w:rFonts w:ascii="新宋体" w:hAnsi="新宋体" w:eastAsia="新宋体" w:cs="Courier New"/>
          <w:szCs w:val="21"/>
        </w:rPr>
        <w:t>4</w:t>
      </w:r>
      <w:r>
        <w:rPr>
          <w:rFonts w:hint="eastAsia" w:ascii="新宋体" w:hAnsi="新宋体" w:eastAsia="新宋体" w:cs="Courier New"/>
          <w:szCs w:val="21"/>
        </w:rPr>
        <w:t>月</w:t>
      </w:r>
      <w:r>
        <w:rPr>
          <w:rFonts w:ascii="新宋体" w:hAnsi="新宋体" w:eastAsia="新宋体" w:cs="Courier New"/>
          <w:szCs w:val="21"/>
        </w:rPr>
        <w:t>16</w:t>
      </w:r>
      <w:r>
        <w:rPr>
          <w:rFonts w:hint="eastAsia" w:ascii="新宋体" w:hAnsi="新宋体" w:eastAsia="新宋体" w:cs="Courier New"/>
          <w:szCs w:val="21"/>
        </w:rPr>
        <w:t>日14：00时前在“政采云”上自行加密上传电子投标文件，</w:t>
      </w:r>
      <w:r>
        <w:rPr>
          <w:rFonts w:ascii="新宋体" w:hAnsi="新宋体" w:eastAsia="新宋体" w:cs="Courier New"/>
          <w:szCs w:val="21"/>
        </w:rPr>
        <w:t>逾期</w:t>
      </w:r>
      <w:r>
        <w:rPr>
          <w:rFonts w:hint="eastAsia" w:ascii="新宋体" w:hAnsi="新宋体" w:eastAsia="新宋体" w:cs="Courier New"/>
          <w:szCs w:val="21"/>
        </w:rPr>
        <w:t>上传</w:t>
      </w:r>
      <w:r>
        <w:rPr>
          <w:rFonts w:ascii="新宋体" w:hAnsi="新宋体" w:eastAsia="新宋体" w:cs="Courier New"/>
          <w:szCs w:val="21"/>
        </w:rPr>
        <w:t>或未按要求</w:t>
      </w:r>
      <w:r>
        <w:rPr>
          <w:rFonts w:hint="eastAsia" w:ascii="新宋体" w:hAnsi="新宋体" w:eastAsia="新宋体" w:cs="Courier New"/>
          <w:szCs w:val="21"/>
        </w:rPr>
        <w:t>上传</w:t>
      </w:r>
      <w:r>
        <w:rPr>
          <w:rFonts w:ascii="新宋体" w:hAnsi="新宋体" w:eastAsia="新宋体" w:cs="Courier New"/>
          <w:szCs w:val="21"/>
        </w:rPr>
        <w:t>的投标文件将予以拒收。</w:t>
      </w:r>
    </w:p>
    <w:p w14:paraId="7E6E10C9">
      <w:pPr>
        <w:tabs>
          <w:tab w:val="left" w:pos="2212"/>
        </w:tabs>
        <w:adjustRightInd w:val="0"/>
        <w:snapToGrid w:val="0"/>
        <w:spacing w:line="300" w:lineRule="auto"/>
        <w:ind w:firstLine="480"/>
        <w:rPr>
          <w:rFonts w:ascii="新宋体" w:hAnsi="新宋体" w:eastAsia="新宋体" w:cs="Courier New"/>
          <w:szCs w:val="21"/>
        </w:rPr>
      </w:pPr>
      <w:r>
        <w:rPr>
          <w:rFonts w:hint="eastAsia" w:ascii="新宋体" w:hAnsi="新宋体" w:eastAsia="新宋体" w:cs="Courier New"/>
          <w:szCs w:val="21"/>
        </w:rPr>
        <w:t>2.代理机构在规定的投标截止时间以后“政采云平台”将不接收投标文件。</w:t>
      </w:r>
    </w:p>
    <w:p w14:paraId="5F86E8ED">
      <w:pPr>
        <w:pStyle w:val="26"/>
        <w:spacing w:beforeLines="0" w:afterLines="0" w:line="300" w:lineRule="auto"/>
        <w:ind w:firstLine="482"/>
        <w:rPr>
          <w:rFonts w:hAnsi="宋体" w:cs="宋体"/>
          <w:b/>
          <w:bCs/>
          <w:sz w:val="24"/>
          <w:szCs w:val="24"/>
        </w:rPr>
      </w:pPr>
      <w:r>
        <w:rPr>
          <w:rFonts w:hint="eastAsia" w:hAnsi="宋体" w:cs="宋体"/>
          <w:b/>
          <w:bCs/>
          <w:sz w:val="24"/>
          <w:szCs w:val="24"/>
        </w:rPr>
        <w:t>投标文件解密</w:t>
      </w:r>
    </w:p>
    <w:p w14:paraId="55A2BA51">
      <w:pPr>
        <w:tabs>
          <w:tab w:val="left" w:pos="2212"/>
        </w:tabs>
        <w:adjustRightInd w:val="0"/>
        <w:snapToGrid w:val="0"/>
        <w:spacing w:line="300" w:lineRule="auto"/>
        <w:ind w:firstLine="480"/>
        <w:rPr>
          <w:rFonts w:ascii="宋体" w:hAnsi="宋体" w:cs="宋体"/>
          <w:szCs w:val="24"/>
        </w:rPr>
      </w:pPr>
      <w:r>
        <w:rPr>
          <w:rFonts w:hint="eastAsia" w:ascii="宋体" w:hAnsi="宋体" w:cs="宋体"/>
          <w:szCs w:val="24"/>
        </w:rPr>
        <w:t>开标时间后半小时内（2025年</w:t>
      </w:r>
      <w:r>
        <w:rPr>
          <w:rFonts w:ascii="宋体" w:hAnsi="宋体" w:cs="宋体"/>
          <w:szCs w:val="24"/>
        </w:rPr>
        <w:t>4</w:t>
      </w:r>
      <w:r>
        <w:rPr>
          <w:rFonts w:hint="eastAsia" w:ascii="宋体" w:hAnsi="宋体" w:cs="宋体"/>
          <w:szCs w:val="24"/>
        </w:rPr>
        <w:t>月</w:t>
      </w:r>
      <w:r>
        <w:rPr>
          <w:rFonts w:ascii="宋体" w:hAnsi="宋体" w:cs="宋体"/>
          <w:szCs w:val="24"/>
        </w:rPr>
        <w:t>16</w:t>
      </w:r>
      <w:r>
        <w:rPr>
          <w:rFonts w:hint="eastAsia" w:ascii="宋体" w:hAnsi="宋体" w:cs="宋体"/>
          <w:szCs w:val="24"/>
        </w:rPr>
        <w:t>日14：30</w:t>
      </w:r>
      <w:r>
        <w:rPr>
          <w:rFonts w:hint="eastAsia" w:ascii="新宋体" w:hAnsi="新宋体" w:eastAsia="新宋体" w:cs="Courier New"/>
          <w:szCs w:val="21"/>
        </w:rPr>
        <w:t>时</w:t>
      </w:r>
      <w:r>
        <w:rPr>
          <w:rFonts w:hint="eastAsia" w:ascii="宋体" w:hAnsi="宋体" w:cs="宋体"/>
          <w:szCs w:val="24"/>
        </w:rPr>
        <w:t xml:space="preserve">前）供应商可以登录“政采云”平台，用“项目采购-开标评标”功能进行解密投标文件。若供应商在规定时间内（2025年 </w:t>
      </w:r>
      <w:r>
        <w:rPr>
          <w:rFonts w:ascii="宋体" w:hAnsi="宋体" w:cs="宋体"/>
          <w:szCs w:val="24"/>
        </w:rPr>
        <w:t>4</w:t>
      </w:r>
      <w:r>
        <w:rPr>
          <w:rFonts w:hint="eastAsia" w:ascii="宋体" w:hAnsi="宋体" w:cs="宋体"/>
          <w:szCs w:val="24"/>
        </w:rPr>
        <w:t>月</w:t>
      </w:r>
      <w:r>
        <w:rPr>
          <w:rFonts w:ascii="宋体" w:hAnsi="宋体" w:cs="宋体"/>
          <w:szCs w:val="24"/>
        </w:rPr>
        <w:t>16</w:t>
      </w:r>
      <w:r>
        <w:rPr>
          <w:rFonts w:hint="eastAsia" w:ascii="宋体" w:hAnsi="宋体" w:cs="宋体"/>
          <w:szCs w:val="24"/>
        </w:rPr>
        <w:t>日14：30</w:t>
      </w:r>
      <w:r>
        <w:rPr>
          <w:rFonts w:hint="eastAsia" w:ascii="新宋体" w:hAnsi="新宋体" w:eastAsia="新宋体" w:cs="Courier New"/>
          <w:szCs w:val="21"/>
        </w:rPr>
        <w:t>时</w:t>
      </w:r>
      <w:r>
        <w:rPr>
          <w:rFonts w:hint="eastAsia" w:ascii="宋体" w:hAnsi="宋体" w:cs="宋体"/>
          <w:szCs w:val="24"/>
        </w:rPr>
        <w:t>前）无法解密或解密失败，将导致投标无效或失败。</w:t>
      </w:r>
    </w:p>
    <w:p w14:paraId="5ED296AE">
      <w:pPr>
        <w:snapToGrid w:val="0"/>
        <w:spacing w:line="300" w:lineRule="auto"/>
        <w:ind w:firstLine="480"/>
        <w:jc w:val="left"/>
        <w:rPr>
          <w:rFonts w:hAnsi="宋体" w:cs="宋体"/>
          <w:b/>
          <w:szCs w:val="24"/>
        </w:rPr>
      </w:pPr>
      <w:r>
        <w:rPr>
          <w:rFonts w:hint="eastAsia" w:ascii="宋体" w:hAnsi="宋体" w:cs="宋体"/>
          <w:szCs w:val="24"/>
        </w:rPr>
        <w:t>备注：</w:t>
      </w:r>
      <w:r>
        <w:rPr>
          <w:rFonts w:hint="eastAsia" w:ascii="宋体" w:hAnsi="宋体" w:cs="宋体"/>
          <w:b/>
          <w:szCs w:val="24"/>
        </w:rPr>
        <w:t>为确保采购项目顺利实施，避免因解密失败导致投标方投标无效，投标方可在2025年</w:t>
      </w:r>
      <w:r>
        <w:rPr>
          <w:rFonts w:ascii="宋体" w:hAnsi="宋体" w:cs="宋体"/>
          <w:b/>
          <w:szCs w:val="24"/>
        </w:rPr>
        <w:t>4</w:t>
      </w:r>
      <w:r>
        <w:rPr>
          <w:rFonts w:hint="eastAsia" w:ascii="宋体" w:hAnsi="宋体" w:cs="宋体"/>
          <w:b/>
          <w:szCs w:val="24"/>
        </w:rPr>
        <w:t>月</w:t>
      </w:r>
      <w:r>
        <w:rPr>
          <w:rFonts w:ascii="宋体" w:hAnsi="宋体" w:cs="宋体"/>
          <w:b/>
          <w:szCs w:val="24"/>
        </w:rPr>
        <w:t>16</w:t>
      </w:r>
      <w:r>
        <w:rPr>
          <w:rFonts w:hint="eastAsia" w:ascii="宋体" w:hAnsi="宋体" w:cs="宋体"/>
          <w:b/>
          <w:szCs w:val="24"/>
        </w:rPr>
        <w:t>日14:00</w:t>
      </w:r>
      <w:r>
        <w:rPr>
          <w:rFonts w:hint="eastAsia" w:ascii="新宋体" w:hAnsi="新宋体" w:eastAsia="新宋体" w:cs="Courier New"/>
          <w:b/>
          <w:szCs w:val="21"/>
        </w:rPr>
        <w:t>时</w:t>
      </w:r>
      <w:r>
        <w:rPr>
          <w:rFonts w:hint="eastAsia" w:ascii="宋体" w:hAnsi="宋体" w:cs="宋体"/>
          <w:b/>
          <w:szCs w:val="24"/>
        </w:rPr>
        <w:t>前将在政采云投标客户端最后生成的具备电子签章的备份电子投标文件储存在U盘中</w:t>
      </w:r>
      <w:r>
        <w:rPr>
          <w:rFonts w:hint="eastAsia" w:ascii="宋体" w:hAnsi="宋体" w:cs="宋体"/>
          <w:szCs w:val="24"/>
        </w:rPr>
        <w:t>，装袋密封后邮寄或直接送达至</w:t>
      </w:r>
      <w:r>
        <w:rPr>
          <w:rFonts w:hint="eastAsia" w:ascii="宋体" w:hAnsi="宋体" w:cs="宋体"/>
        </w:rPr>
        <w:t>嘉兴市宏泽招标咨询有限公司</w:t>
      </w:r>
      <w:r>
        <w:rPr>
          <w:rFonts w:hint="eastAsia" w:ascii="宋体" w:hAnsi="宋体" w:cs="宋体"/>
          <w:szCs w:val="24"/>
        </w:rPr>
        <w:t>（送达地址：嘉善县罗星街道乔克国贸中心2-1407室，收件人：张燕萍，联系电话：15726929685）</w:t>
      </w:r>
      <w:r>
        <w:rPr>
          <w:rFonts w:hint="eastAsia" w:ascii="宋体" w:hAnsi="宋体" w:cs="宋体"/>
          <w:b/>
          <w:szCs w:val="24"/>
        </w:rPr>
        <w:t>，如在开标过程中出现解密失败情况，以备份文件作为替代投标文件，如投</w:t>
      </w:r>
      <w:r>
        <w:rPr>
          <w:rFonts w:hint="eastAsia" w:hAnsi="宋体" w:cs="宋体"/>
          <w:b/>
          <w:szCs w:val="24"/>
        </w:rPr>
        <w:t>标人未按照规定时间及要求提供有效备份文件，同时政采云上投标文件解密失败的，将导致投标无效。</w:t>
      </w:r>
    </w:p>
    <w:p w14:paraId="4FEB8892">
      <w:pPr>
        <w:snapToGrid w:val="0"/>
        <w:spacing w:line="300" w:lineRule="auto"/>
        <w:ind w:firstLine="482"/>
        <w:jc w:val="left"/>
        <w:rPr>
          <w:rFonts w:ascii="新宋体" w:hAnsi="新宋体" w:eastAsia="新宋体" w:cs="Courier New"/>
          <w:szCs w:val="21"/>
        </w:rPr>
      </w:pPr>
      <w:r>
        <w:rPr>
          <w:rFonts w:hint="eastAsia" w:ascii="宋体" w:hAnsi="宋体"/>
          <w:b/>
          <w:bCs/>
        </w:rPr>
        <w:t>3.</w:t>
      </w:r>
      <w:r>
        <w:rPr>
          <w:rFonts w:hint="eastAsia" w:ascii="新宋体" w:hAnsi="新宋体" w:eastAsia="新宋体" w:cs="Courier New"/>
          <w:szCs w:val="21"/>
        </w:rPr>
        <w:t>投标人在提交投标文件以后，在规定的投标截止时间之前，可以重新补充修改或撤回已上传的投标文件，补充、修改的内容为投标文件的组成部分。</w:t>
      </w:r>
    </w:p>
    <w:p w14:paraId="19E33071">
      <w:pPr>
        <w:tabs>
          <w:tab w:val="left" w:pos="2212"/>
        </w:tabs>
        <w:adjustRightInd w:val="0"/>
        <w:snapToGrid w:val="0"/>
        <w:spacing w:line="300" w:lineRule="auto"/>
        <w:ind w:firstLine="480"/>
        <w:rPr>
          <w:rFonts w:ascii="新宋体" w:hAnsi="新宋体" w:eastAsia="新宋体" w:cs="Courier New"/>
          <w:szCs w:val="21"/>
        </w:rPr>
      </w:pPr>
      <w:r>
        <w:rPr>
          <w:rFonts w:hint="eastAsia" w:ascii="新宋体" w:hAnsi="新宋体" w:eastAsia="新宋体" w:cs="Courier New"/>
          <w:szCs w:val="21"/>
        </w:rPr>
        <w:t>在投标截止时间之后，投标人不得对其投标做任何修改。</w:t>
      </w:r>
    </w:p>
    <w:p w14:paraId="3BC62C01">
      <w:pPr>
        <w:tabs>
          <w:tab w:val="left" w:pos="2212"/>
        </w:tabs>
        <w:adjustRightInd w:val="0"/>
        <w:snapToGrid w:val="0"/>
        <w:spacing w:line="300" w:lineRule="auto"/>
        <w:ind w:firstLine="480"/>
        <w:rPr>
          <w:rFonts w:ascii="新宋体" w:hAnsi="新宋体" w:eastAsia="新宋体" w:cs="Courier New"/>
          <w:szCs w:val="21"/>
        </w:rPr>
      </w:pPr>
      <w:r>
        <w:rPr>
          <w:rFonts w:hint="eastAsia" w:ascii="新宋体" w:hAnsi="新宋体" w:eastAsia="新宋体" w:cs="Courier New"/>
          <w:szCs w:val="21"/>
        </w:rPr>
        <w:t>从投标截止时间至投标人在投标书格式中确定的投标有效期期满这段时间内，投标人不得撤回其投标。</w:t>
      </w:r>
    </w:p>
    <w:p w14:paraId="3C92EABF">
      <w:pPr>
        <w:overflowPunct w:val="0"/>
        <w:autoSpaceDE w:val="0"/>
        <w:autoSpaceDN w:val="0"/>
        <w:snapToGrid w:val="0"/>
        <w:spacing w:line="300" w:lineRule="auto"/>
        <w:ind w:firstLine="480"/>
        <w:rPr>
          <w:rFonts w:ascii="宋体" w:hAnsi="宋体" w:cs="宋体"/>
        </w:rPr>
      </w:pPr>
      <w:r>
        <w:rPr>
          <w:rFonts w:ascii="宋体" w:hAnsi="宋体" w:cs="宋体"/>
          <w:szCs w:val="24"/>
        </w:rPr>
        <w:t>4</w:t>
      </w:r>
      <w:r>
        <w:rPr>
          <w:rFonts w:hint="eastAsia" w:ascii="宋体" w:hAnsi="宋体" w:cs="宋体"/>
          <w:szCs w:val="24"/>
        </w:rPr>
        <w:t>.备份投标文件</w:t>
      </w:r>
    </w:p>
    <w:p w14:paraId="6B4466B1">
      <w:pPr>
        <w:overflowPunct w:val="0"/>
        <w:autoSpaceDE w:val="0"/>
        <w:autoSpaceDN w:val="0"/>
        <w:snapToGrid w:val="0"/>
        <w:spacing w:line="300" w:lineRule="auto"/>
        <w:ind w:firstLine="480"/>
        <w:rPr>
          <w:rFonts w:ascii="宋体" w:hAnsi="宋体" w:cs="宋体"/>
        </w:rPr>
      </w:pPr>
      <w:r>
        <w:rPr>
          <w:rFonts w:hint="eastAsia" w:ascii="宋体" w:hAnsi="宋体" w:cs="宋体"/>
          <w:bCs/>
          <w:szCs w:val="24"/>
        </w:rPr>
        <w:t>（1）</w:t>
      </w:r>
      <w:r>
        <w:rPr>
          <w:rFonts w:hint="eastAsia" w:ascii="宋体" w:hAnsi="宋体" w:cs="宋体"/>
          <w:szCs w:val="24"/>
        </w:rPr>
        <w:t>投标人在电子交易平台传输递交投标文件后，还可以在投标截止时间前直接提交或者以顺丰快递方式递交备份投标文件1份，但采购人、采购机构不强制或变相强制投标人提交备份投标文件。</w:t>
      </w:r>
    </w:p>
    <w:p w14:paraId="3A24952E">
      <w:pPr>
        <w:overflowPunct w:val="0"/>
        <w:autoSpaceDE w:val="0"/>
        <w:autoSpaceDN w:val="0"/>
        <w:snapToGrid w:val="0"/>
        <w:spacing w:line="300" w:lineRule="auto"/>
        <w:ind w:firstLine="480"/>
        <w:contextualSpacing/>
        <w:rPr>
          <w:rFonts w:ascii="宋体" w:hAnsi="宋体" w:cs="宋体"/>
        </w:rPr>
      </w:pPr>
      <w:r>
        <w:rPr>
          <w:rFonts w:hint="eastAsia" w:ascii="宋体" w:hAnsi="宋体" w:cs="宋体"/>
          <w:bCs/>
          <w:szCs w:val="24"/>
        </w:rPr>
        <w:t>（2）</w:t>
      </w:r>
      <w:r>
        <w:rPr>
          <w:rFonts w:hint="eastAsia" w:ascii="宋体" w:hAnsi="宋体" w:cs="宋体"/>
          <w:szCs w:val="24"/>
        </w:rPr>
        <w:t>备份投标文件须在“政采云投标客户端”制作生成，并储存在U盘中（</w:t>
      </w:r>
      <w:r>
        <w:rPr>
          <w:rFonts w:hint="eastAsia" w:ascii="宋体" w:hAnsi="宋体" w:cs="宋体"/>
        </w:rPr>
        <w:t>投标人应当确保U盘能够打开运行并正常使用</w:t>
      </w:r>
      <w:r>
        <w:rPr>
          <w:rFonts w:hint="eastAsia" w:ascii="宋体" w:hAnsi="宋体" w:cs="宋体"/>
          <w:szCs w:val="24"/>
        </w:rPr>
        <w:t>）。备份投标文件应当密封包装并在包装上注明投标项目名称、投标人名称，由法定代表人或授权代表签字或盖章(联合体投标的，包装物封面需注明联合体投标，并注明联合体成员各方的名称和联合协议中约定的牵头人的名称)，密封包装上有接缝处均须加盖投标单位公章。不符合上述制作、存储、密封规定的备份投标文件将被视为无效或者被拒绝接收。</w:t>
      </w:r>
    </w:p>
    <w:p w14:paraId="287BC95F">
      <w:pPr>
        <w:overflowPunct w:val="0"/>
        <w:autoSpaceDE w:val="0"/>
        <w:autoSpaceDN w:val="0"/>
        <w:snapToGrid w:val="0"/>
        <w:spacing w:line="300" w:lineRule="auto"/>
        <w:ind w:firstLine="480"/>
        <w:rPr>
          <w:rFonts w:ascii="宋体" w:hAnsi="宋体" w:cs="宋体"/>
        </w:rPr>
      </w:pPr>
      <w:r>
        <w:rPr>
          <w:rFonts w:hint="eastAsia" w:ascii="宋体" w:hAnsi="宋体" w:cs="宋体"/>
          <w:bCs/>
          <w:szCs w:val="24"/>
        </w:rPr>
        <w:t>（3）</w:t>
      </w:r>
      <w:r>
        <w:rPr>
          <w:rFonts w:hint="eastAsia" w:ascii="宋体" w:hAnsi="宋体" w:cs="宋体"/>
          <w:szCs w:val="24"/>
        </w:rPr>
        <w:t>直接提交备份投标文件的，投标人应于投标截止时间前在招标公告中载明的开标地点将备份投标文件提交给采购机构，采购机构将拒绝接受逾期送达的备份投标文件。</w:t>
      </w:r>
    </w:p>
    <w:p w14:paraId="2FE91C2D">
      <w:pPr>
        <w:overflowPunct w:val="0"/>
        <w:autoSpaceDE w:val="0"/>
        <w:autoSpaceDN w:val="0"/>
        <w:snapToGrid w:val="0"/>
        <w:spacing w:line="300" w:lineRule="auto"/>
        <w:ind w:firstLine="480"/>
        <w:rPr>
          <w:rFonts w:ascii="宋体" w:hAnsi="宋体" w:cs="宋体"/>
        </w:rPr>
      </w:pPr>
      <w:r>
        <w:rPr>
          <w:rFonts w:hint="eastAsia" w:ascii="宋体" w:hAnsi="宋体" w:cs="宋体"/>
          <w:bCs/>
          <w:szCs w:val="24"/>
        </w:rPr>
        <w:t>（4）</w:t>
      </w:r>
      <w:r>
        <w:rPr>
          <w:rFonts w:hint="eastAsia" w:ascii="宋体" w:hAnsi="宋体" w:cs="宋体"/>
          <w:szCs w:val="24"/>
        </w:rPr>
        <w:t>以顺丰快递方式递交备份投标文件的，投标人应先将备份投标文件按要求密封和标记，再进行顺丰快递包装后邮寄。</w:t>
      </w:r>
    </w:p>
    <w:p w14:paraId="1CEABBF2">
      <w:pPr>
        <w:tabs>
          <w:tab w:val="left" w:pos="2212"/>
        </w:tabs>
        <w:adjustRightInd w:val="0"/>
        <w:snapToGrid w:val="0"/>
        <w:spacing w:line="300" w:lineRule="auto"/>
        <w:ind w:firstLine="480"/>
        <w:rPr>
          <w:rFonts w:ascii="新宋体" w:hAnsi="新宋体" w:eastAsia="新宋体" w:cs="Courier New"/>
          <w:szCs w:val="24"/>
        </w:rPr>
      </w:pPr>
      <w:r>
        <w:rPr>
          <w:rFonts w:hint="eastAsia" w:ascii="宋体" w:hAnsi="宋体" w:cs="宋体"/>
          <w:bCs/>
        </w:rPr>
        <w:t>（5）</w:t>
      </w:r>
      <w:r>
        <w:rPr>
          <w:rFonts w:hint="eastAsia" w:ascii="宋体" w:hAnsi="宋体" w:cs="宋体"/>
        </w:rPr>
        <w:t>投标人仅提交备份投标文件，没有在电子交易平台传输递交投标文件的，投标无效。</w:t>
      </w:r>
    </w:p>
    <w:p w14:paraId="74390555">
      <w:pPr>
        <w:pStyle w:val="15"/>
        <w:widowControl w:val="0"/>
        <w:snapToGrid w:val="0"/>
        <w:spacing w:afterLines="0" w:line="300" w:lineRule="auto"/>
        <w:ind w:left="0" w:firstLine="482"/>
        <w:jc w:val="both"/>
        <w:rPr>
          <w:rFonts w:ascii="宋体" w:hAnsi="宋体" w:cs="宋体"/>
          <w:b/>
          <w:bCs/>
        </w:rPr>
      </w:pPr>
      <w:r>
        <w:rPr>
          <w:rFonts w:hint="eastAsia" w:ascii="宋体" w:hAnsi="宋体" w:cs="宋体"/>
          <w:b/>
          <w:bCs/>
        </w:rPr>
        <w:t>（六）投标无效的情形</w:t>
      </w:r>
    </w:p>
    <w:p w14:paraId="4A8E8697">
      <w:pPr>
        <w:snapToGrid w:val="0"/>
        <w:spacing w:line="300" w:lineRule="auto"/>
        <w:ind w:firstLine="480"/>
        <w:jc w:val="left"/>
        <w:rPr>
          <w:rFonts w:ascii="宋体" w:hAnsi="宋体" w:cs="宋体"/>
          <w:bCs/>
          <w:szCs w:val="24"/>
        </w:rPr>
      </w:pPr>
      <w:r>
        <w:rPr>
          <w:rFonts w:hint="eastAsia" w:ascii="宋体" w:hAnsi="宋体" w:cs="宋体"/>
          <w:bCs/>
          <w:szCs w:val="24"/>
        </w:rPr>
        <w:t>根据《政府采购货物和服务招标投标管理办法》有下列情形之一的，视为投标人串通投标，其投标无效：</w:t>
      </w:r>
    </w:p>
    <w:p w14:paraId="58CE1A4F">
      <w:pPr>
        <w:snapToGrid w:val="0"/>
        <w:spacing w:line="300" w:lineRule="auto"/>
        <w:ind w:firstLine="480"/>
        <w:jc w:val="left"/>
        <w:rPr>
          <w:rFonts w:ascii="宋体" w:hAnsi="宋体" w:cs="宋体"/>
          <w:bCs/>
          <w:szCs w:val="24"/>
        </w:rPr>
      </w:pPr>
      <w:r>
        <w:rPr>
          <w:rFonts w:hint="eastAsia" w:ascii="宋体" w:hAnsi="宋体" w:cs="宋体"/>
          <w:bCs/>
          <w:szCs w:val="24"/>
        </w:rPr>
        <w:t>(一)不同投标人的投标文件由同一单位或者个人编制；</w:t>
      </w:r>
    </w:p>
    <w:p w14:paraId="75D41F2A">
      <w:pPr>
        <w:snapToGrid w:val="0"/>
        <w:spacing w:line="300" w:lineRule="auto"/>
        <w:ind w:firstLine="480"/>
        <w:jc w:val="left"/>
        <w:rPr>
          <w:rFonts w:ascii="宋体" w:hAnsi="宋体" w:cs="宋体"/>
          <w:bCs/>
          <w:szCs w:val="24"/>
        </w:rPr>
      </w:pPr>
      <w:r>
        <w:rPr>
          <w:rFonts w:hint="eastAsia" w:ascii="宋体" w:hAnsi="宋体" w:cs="宋体"/>
          <w:bCs/>
          <w:szCs w:val="24"/>
        </w:rPr>
        <w:t>(二)不同投标人委托同一单位或者个人办理投标事宜；</w:t>
      </w:r>
    </w:p>
    <w:p w14:paraId="65BC7F9F">
      <w:pPr>
        <w:snapToGrid w:val="0"/>
        <w:spacing w:line="300" w:lineRule="auto"/>
        <w:ind w:firstLine="480"/>
        <w:jc w:val="left"/>
        <w:rPr>
          <w:rFonts w:ascii="宋体" w:hAnsi="宋体" w:cs="宋体"/>
          <w:bCs/>
          <w:szCs w:val="24"/>
        </w:rPr>
      </w:pPr>
      <w:r>
        <w:rPr>
          <w:rFonts w:hint="eastAsia" w:ascii="宋体" w:hAnsi="宋体" w:cs="宋体"/>
          <w:bCs/>
          <w:szCs w:val="24"/>
        </w:rPr>
        <w:t>(三)不同投标人的投标文件载明的项目管理成员或者联系人员为同一人；</w:t>
      </w:r>
    </w:p>
    <w:p w14:paraId="0B78F039">
      <w:pPr>
        <w:snapToGrid w:val="0"/>
        <w:spacing w:line="300" w:lineRule="auto"/>
        <w:ind w:firstLine="480"/>
        <w:jc w:val="left"/>
        <w:rPr>
          <w:rFonts w:ascii="宋体" w:hAnsi="宋体" w:cs="宋体"/>
          <w:bCs/>
          <w:szCs w:val="24"/>
        </w:rPr>
      </w:pPr>
      <w:r>
        <w:rPr>
          <w:rFonts w:hint="eastAsia" w:ascii="宋体" w:hAnsi="宋体" w:cs="宋体"/>
          <w:bCs/>
          <w:szCs w:val="24"/>
        </w:rPr>
        <w:t>(四)不同投标人的投标文件异常一致或者投标报价呈规律性差异；</w:t>
      </w:r>
    </w:p>
    <w:p w14:paraId="39A47F0B">
      <w:pPr>
        <w:snapToGrid w:val="0"/>
        <w:spacing w:line="300" w:lineRule="auto"/>
        <w:ind w:firstLine="480"/>
        <w:jc w:val="left"/>
        <w:rPr>
          <w:rFonts w:ascii="宋体" w:hAnsi="宋体" w:cs="宋体"/>
          <w:bCs/>
          <w:szCs w:val="24"/>
        </w:rPr>
      </w:pPr>
      <w:r>
        <w:rPr>
          <w:rFonts w:hint="eastAsia" w:ascii="宋体" w:hAnsi="宋体" w:cs="宋体"/>
          <w:bCs/>
          <w:szCs w:val="24"/>
        </w:rPr>
        <w:t>(五)不同投标人的投标文件相互混装；</w:t>
      </w:r>
    </w:p>
    <w:p w14:paraId="76AA95A5">
      <w:pPr>
        <w:pStyle w:val="15"/>
        <w:widowControl w:val="0"/>
        <w:snapToGrid w:val="0"/>
        <w:spacing w:afterLines="0" w:line="300" w:lineRule="auto"/>
        <w:ind w:left="0" w:firstLine="480"/>
        <w:jc w:val="both"/>
        <w:rPr>
          <w:rFonts w:ascii="宋体" w:hAnsi="宋体" w:cs="宋体"/>
          <w:b/>
          <w:bCs/>
        </w:rPr>
      </w:pPr>
      <w:r>
        <w:rPr>
          <w:rFonts w:hint="eastAsia" w:ascii="宋体" w:hAnsi="宋体" w:cs="宋体"/>
          <w:bCs/>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093BD42E">
      <w:pPr>
        <w:snapToGrid w:val="0"/>
        <w:spacing w:line="300" w:lineRule="auto"/>
        <w:ind w:firstLine="472" w:firstLineChars="196"/>
        <w:rPr>
          <w:rFonts w:ascii="宋体" w:hAnsi="宋体"/>
          <w:b/>
          <w:bCs/>
          <w:szCs w:val="24"/>
        </w:rPr>
      </w:pPr>
      <w:r>
        <w:rPr>
          <w:rFonts w:hint="eastAsia" w:ascii="宋体" w:hAnsi="宋体"/>
          <w:b/>
          <w:bCs/>
          <w:szCs w:val="24"/>
        </w:rPr>
        <w:t>1.</w:t>
      </w:r>
      <w:r>
        <w:rPr>
          <w:rFonts w:ascii="宋体" w:hAnsi="宋体"/>
          <w:b/>
          <w:bCs/>
          <w:szCs w:val="24"/>
        </w:rPr>
        <w:t>电子投标文件解密失败的，且未在规定时间内提交备份投标文件的</w:t>
      </w:r>
      <w:r>
        <w:rPr>
          <w:rFonts w:hint="eastAsia" w:ascii="宋体" w:hAnsi="宋体"/>
          <w:b/>
          <w:bCs/>
          <w:szCs w:val="24"/>
        </w:rPr>
        <w:t>。</w:t>
      </w:r>
    </w:p>
    <w:p w14:paraId="5747984A">
      <w:pPr>
        <w:pStyle w:val="15"/>
        <w:widowControl w:val="0"/>
        <w:snapToGrid w:val="0"/>
        <w:spacing w:afterLines="0" w:line="300" w:lineRule="auto"/>
        <w:ind w:left="0" w:firstLine="482"/>
        <w:jc w:val="both"/>
        <w:rPr>
          <w:rFonts w:ascii="宋体" w:hAnsi="宋体" w:cs="宋体"/>
          <w:b/>
        </w:rPr>
      </w:pPr>
      <w:r>
        <w:rPr>
          <w:rFonts w:hint="eastAsia" w:ascii="宋体" w:hAnsi="宋体" w:cs="宋体"/>
          <w:b/>
        </w:rPr>
        <w:t>2.未通过资格审查、商务技术文件符合性审查、技术评审、报价评审的投标文件均被视为无效，具体详见第四章评标办法第二条评标程序。</w:t>
      </w:r>
    </w:p>
    <w:p w14:paraId="70AA35D5">
      <w:pPr>
        <w:pStyle w:val="22"/>
        <w:snapToGrid w:val="0"/>
        <w:spacing w:line="300" w:lineRule="auto"/>
        <w:ind w:firstLine="472" w:firstLineChars="196"/>
        <w:rPr>
          <w:rFonts w:ascii="宋体" w:hAnsi="宋体" w:cs="宋体"/>
          <w:b/>
          <w:bCs/>
          <w:color w:val="000000"/>
        </w:rPr>
      </w:pPr>
      <w:r>
        <w:rPr>
          <w:rFonts w:hint="eastAsia" w:ascii="宋体" w:hAnsi="宋体" w:cs="宋体"/>
          <w:b/>
          <w:bCs/>
          <w:color w:val="000000"/>
        </w:rPr>
        <w:t>3.被拒绝的投标文件为无效。</w:t>
      </w:r>
    </w:p>
    <w:p w14:paraId="4CE01C3F">
      <w:pPr>
        <w:pStyle w:val="8"/>
        <w:spacing w:before="0" w:after="0" w:line="300" w:lineRule="auto"/>
        <w:ind w:firstLine="643"/>
        <w:jc w:val="center"/>
        <w:rPr>
          <w:rFonts w:ascii="宋体" w:hAnsi="宋体" w:cs="宋体"/>
        </w:rPr>
      </w:pPr>
      <w:bookmarkStart w:id="87" w:name="_五、开标"/>
      <w:bookmarkEnd w:id="87"/>
      <w:bookmarkStart w:id="88" w:name="_Toc29513"/>
      <w:r>
        <w:rPr>
          <w:rFonts w:hint="eastAsia" w:ascii="宋体" w:hAnsi="宋体" w:cs="宋体"/>
        </w:rPr>
        <w:t>五、开标</w:t>
      </w:r>
      <w:bookmarkEnd w:id="88"/>
    </w:p>
    <w:p w14:paraId="4CA87E11">
      <w:pPr>
        <w:pStyle w:val="26"/>
        <w:snapToGrid w:val="0"/>
        <w:spacing w:beforeLines="0" w:afterLines="0" w:line="300" w:lineRule="auto"/>
        <w:ind w:firstLine="562"/>
        <w:rPr>
          <w:rFonts w:hAnsi="宋体" w:cs="宋体"/>
          <w:b/>
          <w:bCs/>
          <w:sz w:val="28"/>
          <w:szCs w:val="28"/>
        </w:rPr>
      </w:pPr>
      <w:r>
        <w:rPr>
          <w:rFonts w:hint="eastAsia" w:hAnsi="宋体" w:cs="宋体"/>
          <w:b/>
          <w:bCs/>
          <w:sz w:val="28"/>
          <w:szCs w:val="28"/>
        </w:rPr>
        <w:t>(一)采购代理机构职责</w:t>
      </w:r>
    </w:p>
    <w:p w14:paraId="76F94291">
      <w:pPr>
        <w:pStyle w:val="22"/>
        <w:snapToGrid w:val="0"/>
        <w:spacing w:line="300" w:lineRule="auto"/>
        <w:ind w:firstLine="480"/>
        <w:contextualSpacing/>
        <w:rPr>
          <w:rFonts w:ascii="宋体" w:hAnsi="宋体" w:cs="宋体"/>
        </w:rPr>
      </w:pPr>
      <w:r>
        <w:rPr>
          <w:rFonts w:hint="eastAsia" w:ascii="宋体" w:hAnsi="宋体" w:cs="宋体"/>
        </w:rPr>
        <w:t>采购代理机构负责组织评标工作，并履行下列职责：</w:t>
      </w:r>
    </w:p>
    <w:p w14:paraId="537BA032">
      <w:pPr>
        <w:pStyle w:val="22"/>
        <w:snapToGrid w:val="0"/>
        <w:spacing w:line="300" w:lineRule="auto"/>
        <w:ind w:firstLine="480"/>
        <w:contextualSpacing/>
        <w:rPr>
          <w:rFonts w:ascii="宋体" w:hAnsi="宋体" w:cs="宋体"/>
        </w:rPr>
      </w:pPr>
      <w:r>
        <w:rPr>
          <w:rFonts w:hint="eastAsia" w:ascii="宋体" w:hAnsi="宋体" w:cs="宋体"/>
        </w:rPr>
        <w:t>1．核对评审专家身份和采购人代表授权函，对评审专家在政府采购活动中的职责履行情况予以记录，并及时将有关违法违规行为向财政部门报告；</w:t>
      </w:r>
    </w:p>
    <w:p w14:paraId="48BD912E">
      <w:pPr>
        <w:pStyle w:val="22"/>
        <w:snapToGrid w:val="0"/>
        <w:spacing w:line="300" w:lineRule="auto"/>
        <w:ind w:firstLine="480"/>
        <w:contextualSpacing/>
        <w:rPr>
          <w:rFonts w:ascii="宋体" w:hAnsi="宋体" w:cs="宋体"/>
        </w:rPr>
      </w:pPr>
      <w:r>
        <w:rPr>
          <w:rFonts w:hint="eastAsia" w:ascii="宋体" w:hAnsi="宋体" w:cs="宋体"/>
        </w:rPr>
        <w:t>2．宣布评标纪律；</w:t>
      </w:r>
    </w:p>
    <w:p w14:paraId="2B776495">
      <w:pPr>
        <w:pStyle w:val="22"/>
        <w:snapToGrid w:val="0"/>
        <w:spacing w:line="300" w:lineRule="auto"/>
        <w:ind w:firstLine="480"/>
        <w:contextualSpacing/>
        <w:rPr>
          <w:rFonts w:ascii="宋体" w:hAnsi="宋体" w:cs="宋体"/>
        </w:rPr>
      </w:pPr>
      <w:r>
        <w:rPr>
          <w:rFonts w:hint="eastAsia" w:ascii="宋体" w:hAnsi="宋体" w:cs="宋体"/>
        </w:rPr>
        <w:t>3．公布投标人名单，告知评审专家应当回避的情形；</w:t>
      </w:r>
    </w:p>
    <w:p w14:paraId="1E5A7DED">
      <w:pPr>
        <w:pStyle w:val="22"/>
        <w:snapToGrid w:val="0"/>
        <w:spacing w:line="300" w:lineRule="auto"/>
        <w:ind w:firstLine="480"/>
        <w:contextualSpacing/>
        <w:rPr>
          <w:rFonts w:ascii="宋体" w:hAnsi="宋体" w:cs="宋体"/>
        </w:rPr>
      </w:pPr>
      <w:r>
        <w:rPr>
          <w:rFonts w:hint="eastAsia" w:ascii="宋体" w:hAnsi="宋体" w:cs="宋体"/>
        </w:rPr>
        <w:t>4．组织评标委员会推选评标组长，采购人代表不得担任组长；</w:t>
      </w:r>
    </w:p>
    <w:p w14:paraId="109D9FC1">
      <w:pPr>
        <w:pStyle w:val="22"/>
        <w:snapToGrid w:val="0"/>
        <w:spacing w:line="300" w:lineRule="auto"/>
        <w:ind w:firstLine="480"/>
        <w:contextualSpacing/>
        <w:rPr>
          <w:rFonts w:ascii="宋体" w:hAnsi="宋体" w:cs="宋体"/>
        </w:rPr>
      </w:pPr>
      <w:r>
        <w:rPr>
          <w:rFonts w:hint="eastAsia" w:ascii="宋体" w:hAnsi="宋体" w:cs="宋体"/>
        </w:rPr>
        <w:t>5．在评标期间采取必要的通讯管理措施，保证评标活动不受外界干扰；</w:t>
      </w:r>
    </w:p>
    <w:p w14:paraId="0A065A80">
      <w:pPr>
        <w:pStyle w:val="22"/>
        <w:snapToGrid w:val="0"/>
        <w:spacing w:line="300" w:lineRule="auto"/>
        <w:ind w:firstLine="480"/>
        <w:contextualSpacing/>
        <w:rPr>
          <w:rFonts w:ascii="宋体" w:hAnsi="宋体" w:cs="宋体"/>
        </w:rPr>
      </w:pPr>
      <w:r>
        <w:rPr>
          <w:rFonts w:hint="eastAsia" w:ascii="宋体" w:hAnsi="宋体" w:cs="宋体"/>
        </w:rPr>
        <w:t>6．根据评标委员会的要求介绍政府采购相关政策法规、招标文件；</w:t>
      </w:r>
    </w:p>
    <w:p w14:paraId="30CA9A7F">
      <w:pPr>
        <w:pStyle w:val="22"/>
        <w:snapToGrid w:val="0"/>
        <w:spacing w:line="300" w:lineRule="auto"/>
        <w:ind w:firstLine="480"/>
        <w:contextualSpacing/>
        <w:rPr>
          <w:rFonts w:ascii="宋体" w:hAnsi="宋体" w:cs="宋体"/>
        </w:rPr>
      </w:pPr>
      <w:r>
        <w:rPr>
          <w:rFonts w:hint="eastAsia" w:ascii="宋体" w:hAnsi="宋体" w:cs="宋体"/>
        </w:rPr>
        <w:t>7．维护评标秩序，监督评标委员会依照招标文件规定的评标程序、方法和标准进行独立评审，及时制止和纠正采购人代表、评审专家的倾向性言论或者违法违规行为；</w:t>
      </w:r>
    </w:p>
    <w:p w14:paraId="6795C43D">
      <w:pPr>
        <w:pStyle w:val="22"/>
        <w:snapToGrid w:val="0"/>
        <w:spacing w:line="300" w:lineRule="auto"/>
        <w:ind w:firstLine="480"/>
        <w:contextualSpacing/>
        <w:rPr>
          <w:rFonts w:ascii="宋体" w:hAnsi="宋体" w:cs="宋体"/>
        </w:rPr>
      </w:pPr>
      <w:r>
        <w:rPr>
          <w:rFonts w:hint="eastAsia" w:ascii="宋体" w:hAnsi="宋体" w:cs="宋体"/>
        </w:rPr>
        <w:t>8．核对评标结果，有《政府采购货物和服务招标投标管理办法》（财政部第87号令）第六十四条规定情形的，要求评标委员会复核或者书面说明理由，评标委员会拒绝的，应予记录并向本级财政部门报告；</w:t>
      </w:r>
    </w:p>
    <w:p w14:paraId="77964AA6">
      <w:pPr>
        <w:pStyle w:val="22"/>
        <w:snapToGrid w:val="0"/>
        <w:spacing w:line="300" w:lineRule="auto"/>
        <w:ind w:firstLine="480"/>
        <w:contextualSpacing/>
        <w:rPr>
          <w:rFonts w:ascii="宋体" w:hAnsi="宋体" w:cs="宋体"/>
        </w:rPr>
      </w:pPr>
      <w:r>
        <w:rPr>
          <w:rFonts w:hint="eastAsia" w:ascii="宋体" w:hAnsi="宋体" w:cs="宋体"/>
        </w:rPr>
        <w:t>9．处理与评标有关的其他事项。</w:t>
      </w:r>
    </w:p>
    <w:p w14:paraId="5BBAB11F">
      <w:pPr>
        <w:pStyle w:val="22"/>
        <w:snapToGrid w:val="0"/>
        <w:spacing w:line="300" w:lineRule="auto"/>
        <w:ind w:firstLine="472" w:firstLineChars="196"/>
        <w:contextualSpacing/>
        <w:rPr>
          <w:rFonts w:hAnsi="宋体"/>
        </w:rPr>
      </w:pPr>
      <w:r>
        <w:rPr>
          <w:rFonts w:hint="eastAsia" w:hAnsi="宋体"/>
          <w:b/>
          <w:bCs/>
        </w:rPr>
        <w:t>（二）</w:t>
      </w:r>
      <w:r>
        <w:rPr>
          <w:rFonts w:hint="eastAsia" w:hAnsi="宋体"/>
        </w:rPr>
        <w:t>本项目实行电子开评标，投标人无需前往开评标现场，只需在规定时间内在“政采云”平台上上传电子投标文件和准时在线上参加开标。</w:t>
      </w:r>
    </w:p>
    <w:p w14:paraId="2429E4FB">
      <w:pPr>
        <w:pStyle w:val="22"/>
        <w:snapToGrid w:val="0"/>
        <w:spacing w:line="300" w:lineRule="auto"/>
        <w:ind w:firstLine="472" w:firstLineChars="196"/>
        <w:contextualSpacing/>
        <w:rPr>
          <w:rFonts w:hAnsi="宋体"/>
          <w:b/>
          <w:bCs/>
        </w:rPr>
      </w:pPr>
      <w:r>
        <w:rPr>
          <w:rFonts w:hint="eastAsia" w:hAnsi="宋体"/>
          <w:b/>
          <w:bCs/>
        </w:rPr>
        <w:t>（三）电子开评标及评审程序</w:t>
      </w:r>
    </w:p>
    <w:p w14:paraId="7642282E">
      <w:pPr>
        <w:pStyle w:val="22"/>
        <w:snapToGrid w:val="0"/>
        <w:spacing w:line="300" w:lineRule="auto"/>
        <w:ind w:firstLine="470" w:firstLineChars="196"/>
        <w:contextualSpacing/>
        <w:rPr>
          <w:rFonts w:ascii="宋体" w:hAnsi="宋体" w:cs="宋体"/>
        </w:rPr>
      </w:pPr>
      <w:r>
        <w:rPr>
          <w:rFonts w:hint="eastAsia" w:ascii="宋体" w:hAnsi="宋体" w:cs="宋体"/>
        </w:rPr>
        <w:t xml:space="preserve">1．投标截止时间后的半小时内，由各投标人自行对电子投标文件进行解密（请各投标人务必在规定时间内完成电子投标文件的解密工作，在电子开评标期间，投标人（授权代表）需确保在各自所在的区域具备上网的技术条件并保持网络及联系方式畅通）； </w:t>
      </w:r>
    </w:p>
    <w:p w14:paraId="630C52FC">
      <w:pPr>
        <w:pStyle w:val="22"/>
        <w:snapToGrid w:val="0"/>
        <w:spacing w:line="300" w:lineRule="auto"/>
        <w:ind w:firstLine="470" w:firstLineChars="196"/>
        <w:contextualSpacing/>
        <w:rPr>
          <w:rFonts w:ascii="宋体" w:hAnsi="宋体" w:cs="宋体"/>
        </w:rPr>
      </w:pPr>
      <w:r>
        <w:rPr>
          <w:rFonts w:hint="eastAsia" w:ascii="宋体" w:hAnsi="宋体" w:cs="宋体"/>
        </w:rPr>
        <w:t>2．采购人或代理机构对投标人的资格审查文件和评标委员会对投标人的商务及技术响应文件进行评审；</w:t>
      </w:r>
    </w:p>
    <w:p w14:paraId="6AD88B80">
      <w:pPr>
        <w:pStyle w:val="22"/>
        <w:snapToGrid w:val="0"/>
        <w:spacing w:line="300" w:lineRule="auto"/>
        <w:ind w:firstLine="470" w:firstLineChars="196"/>
        <w:contextualSpacing/>
        <w:rPr>
          <w:rFonts w:ascii="宋体" w:hAnsi="宋体" w:cs="宋体"/>
        </w:rPr>
      </w:pPr>
      <w:r>
        <w:rPr>
          <w:rFonts w:hint="eastAsia" w:ascii="宋体" w:hAnsi="宋体" w:cs="宋体"/>
        </w:rPr>
        <w:t>3．评标委员会对报价文件进行评审；</w:t>
      </w:r>
    </w:p>
    <w:p w14:paraId="106C944E">
      <w:pPr>
        <w:pStyle w:val="22"/>
        <w:snapToGrid w:val="0"/>
        <w:spacing w:line="300" w:lineRule="auto"/>
        <w:ind w:firstLine="470" w:firstLineChars="196"/>
        <w:contextualSpacing/>
        <w:rPr>
          <w:rFonts w:ascii="宋体" w:hAnsi="宋体" w:cs="宋体"/>
        </w:rPr>
      </w:pPr>
      <w:r>
        <w:rPr>
          <w:rFonts w:hint="eastAsia" w:ascii="宋体" w:hAnsi="宋体" w:cs="宋体"/>
        </w:rPr>
        <w:t>4．在系统上公布评审结果。</w:t>
      </w:r>
    </w:p>
    <w:p w14:paraId="30822FE8">
      <w:pPr>
        <w:pStyle w:val="8"/>
        <w:spacing w:before="0" w:after="0" w:line="300" w:lineRule="auto"/>
        <w:ind w:firstLine="643"/>
        <w:jc w:val="center"/>
        <w:rPr>
          <w:rFonts w:ascii="宋体" w:hAnsi="宋体" w:cs="宋体"/>
        </w:rPr>
      </w:pPr>
      <w:r>
        <w:rPr>
          <w:rFonts w:hint="eastAsia" w:ascii="宋体" w:hAnsi="宋体" w:cs="宋体"/>
        </w:rPr>
        <w:t xml:space="preserve"> </w:t>
      </w:r>
      <w:bookmarkStart w:id="89" w:name="_Toc27612"/>
      <w:r>
        <w:rPr>
          <w:rFonts w:hint="eastAsia" w:ascii="宋体" w:hAnsi="宋体" w:cs="宋体"/>
        </w:rPr>
        <w:t>六、评标</w:t>
      </w:r>
      <w:bookmarkEnd w:id="89"/>
    </w:p>
    <w:p w14:paraId="0D749A45">
      <w:pPr>
        <w:pStyle w:val="26"/>
        <w:snapToGrid w:val="0"/>
        <w:spacing w:beforeLines="0" w:afterLines="0" w:line="300" w:lineRule="auto"/>
        <w:ind w:firstLine="562"/>
        <w:rPr>
          <w:rFonts w:hAnsi="宋体" w:cs="宋体"/>
          <w:b/>
          <w:bCs/>
          <w:sz w:val="28"/>
          <w:szCs w:val="28"/>
        </w:rPr>
      </w:pPr>
      <w:r>
        <w:rPr>
          <w:rFonts w:hint="eastAsia" w:hAnsi="宋体" w:cs="宋体"/>
          <w:b/>
          <w:bCs/>
          <w:sz w:val="28"/>
          <w:szCs w:val="28"/>
        </w:rPr>
        <w:t>（一）组建评标委员会</w:t>
      </w:r>
    </w:p>
    <w:p w14:paraId="4D4F0B61">
      <w:pPr>
        <w:snapToGrid w:val="0"/>
        <w:spacing w:line="300" w:lineRule="auto"/>
        <w:ind w:firstLine="480"/>
        <w:rPr>
          <w:rFonts w:ascii="宋体" w:hAnsi="宋体" w:cs="宋体"/>
          <w:szCs w:val="24"/>
        </w:rPr>
      </w:pPr>
      <w:r>
        <w:rPr>
          <w:rFonts w:hint="eastAsia" w:ascii="宋体" w:hAnsi="宋体" w:cs="宋体"/>
          <w:szCs w:val="24"/>
        </w:rPr>
        <w:t>本项目评标委员会由政府采购评审专家4人和采购人代表1人，共5人组成。</w:t>
      </w:r>
    </w:p>
    <w:p w14:paraId="6C74588F">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评标委员会负责具体评标事务，并独立履行下列职责：</w:t>
      </w:r>
    </w:p>
    <w:p w14:paraId="46765B5D">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1．审查、评价投标文件是否符合招标文件的商务、技术等实质性要求；</w:t>
      </w:r>
    </w:p>
    <w:p w14:paraId="459BCA8A">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2．要求投标人对投标文件有关事项作出澄清或者说明；</w:t>
      </w:r>
    </w:p>
    <w:p w14:paraId="04B5DC1D">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3．对投标文件进行比较和评价；</w:t>
      </w:r>
    </w:p>
    <w:p w14:paraId="4FC9FF0E">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4．确定中标候选人名单；</w:t>
      </w:r>
    </w:p>
    <w:p w14:paraId="134A909C">
      <w:pPr>
        <w:widowControl/>
        <w:shd w:val="clear" w:color="auto" w:fill="FFFFFF"/>
        <w:spacing w:line="300" w:lineRule="auto"/>
        <w:ind w:firstLine="480"/>
        <w:jc w:val="left"/>
        <w:rPr>
          <w:rFonts w:ascii="宋体" w:hAnsi="宋体" w:cs="宋体"/>
          <w:color w:val="000000"/>
          <w:kern w:val="0"/>
          <w:szCs w:val="24"/>
        </w:rPr>
      </w:pPr>
      <w:r>
        <w:rPr>
          <w:rFonts w:hint="eastAsia" w:ascii="宋体" w:hAnsi="宋体" w:cs="宋体"/>
          <w:color w:val="000000"/>
          <w:kern w:val="0"/>
          <w:szCs w:val="24"/>
        </w:rPr>
        <w:t>5．向采购人、代理机构或者有关部门报告评标中发现的违法行为。</w:t>
      </w:r>
    </w:p>
    <w:p w14:paraId="2E9A5FF4">
      <w:pPr>
        <w:snapToGrid w:val="0"/>
        <w:spacing w:line="300" w:lineRule="auto"/>
        <w:ind w:firstLine="482"/>
        <w:rPr>
          <w:rFonts w:ascii="宋体" w:hAnsi="宋体" w:cs="宋体"/>
          <w:szCs w:val="24"/>
        </w:rPr>
      </w:pPr>
      <w:r>
        <w:rPr>
          <w:rFonts w:hint="eastAsia" w:ascii="宋体" w:hAnsi="宋体" w:cs="宋体"/>
          <w:b/>
          <w:kern w:val="0"/>
          <w:szCs w:val="24"/>
          <w:u w:val="single"/>
        </w:rPr>
        <w:t>除采购人代表、评标现场组织人员外，采购人的其他工作人员以及与评标工作无关的人员不得进入评标现场。</w:t>
      </w:r>
    </w:p>
    <w:p w14:paraId="735FDEB7">
      <w:pPr>
        <w:pStyle w:val="26"/>
        <w:snapToGrid w:val="0"/>
        <w:spacing w:beforeLines="0" w:afterLines="0" w:line="300" w:lineRule="auto"/>
        <w:ind w:firstLine="562"/>
        <w:contextualSpacing/>
        <w:rPr>
          <w:rFonts w:hAnsi="宋体" w:cs="宋体"/>
          <w:b/>
          <w:bCs/>
          <w:sz w:val="28"/>
          <w:szCs w:val="28"/>
        </w:rPr>
      </w:pPr>
      <w:r>
        <w:rPr>
          <w:rFonts w:hint="eastAsia" w:hAnsi="宋体" w:cs="宋体"/>
          <w:b/>
          <w:bCs/>
          <w:sz w:val="28"/>
          <w:szCs w:val="28"/>
        </w:rPr>
        <w:t>（二）评标的方式</w:t>
      </w:r>
    </w:p>
    <w:p w14:paraId="3FF012D5">
      <w:pPr>
        <w:snapToGrid w:val="0"/>
        <w:spacing w:line="300" w:lineRule="auto"/>
        <w:ind w:firstLine="480"/>
        <w:contextualSpacing/>
        <w:rPr>
          <w:rFonts w:ascii="宋体" w:hAnsi="宋体" w:cs="宋体"/>
          <w:szCs w:val="24"/>
        </w:rPr>
      </w:pPr>
      <w:r>
        <w:rPr>
          <w:rFonts w:hint="eastAsia" w:ascii="宋体" w:hAnsi="宋体" w:cs="宋体"/>
          <w:szCs w:val="24"/>
        </w:rPr>
        <w:t>本项目采用不公开方式评标，评标的依据为采购文件和投标文件。</w:t>
      </w:r>
    </w:p>
    <w:p w14:paraId="780F550F">
      <w:pPr>
        <w:pStyle w:val="26"/>
        <w:snapToGrid w:val="0"/>
        <w:spacing w:beforeLines="0" w:afterLines="0" w:line="300" w:lineRule="auto"/>
        <w:ind w:firstLine="562"/>
        <w:contextualSpacing/>
        <w:rPr>
          <w:rFonts w:hAnsi="宋体" w:cs="宋体"/>
          <w:b/>
          <w:bCs/>
          <w:sz w:val="28"/>
          <w:szCs w:val="28"/>
        </w:rPr>
      </w:pPr>
      <w:r>
        <w:rPr>
          <w:rFonts w:hint="eastAsia" w:hAnsi="宋体" w:cs="宋体"/>
          <w:b/>
          <w:bCs/>
          <w:sz w:val="28"/>
          <w:szCs w:val="28"/>
        </w:rPr>
        <w:t>（三）评标程序</w:t>
      </w:r>
    </w:p>
    <w:p w14:paraId="7F3F1EED">
      <w:pPr>
        <w:snapToGrid w:val="0"/>
        <w:spacing w:line="300" w:lineRule="auto"/>
        <w:ind w:firstLine="480"/>
        <w:contextualSpacing/>
        <w:rPr>
          <w:rFonts w:ascii="宋体" w:hAnsi="宋体" w:cs="宋体"/>
          <w:szCs w:val="24"/>
        </w:rPr>
      </w:pPr>
      <w:r>
        <w:rPr>
          <w:rFonts w:hint="eastAsia" w:ascii="宋体" w:hAnsi="宋体" w:cs="宋体"/>
          <w:szCs w:val="24"/>
        </w:rPr>
        <w:t>采购人可以在评标前说明项目背景和采购需求，说明内容不得含有歧视性、倾向性意见，不得超出招标文件所述范围。说明应当提交书面材料，并随采购文件一并存档。</w:t>
      </w:r>
    </w:p>
    <w:p w14:paraId="33925B51">
      <w:pPr>
        <w:snapToGrid w:val="0"/>
        <w:spacing w:line="300" w:lineRule="auto"/>
        <w:ind w:firstLine="480"/>
        <w:contextualSpacing/>
        <w:rPr>
          <w:rFonts w:ascii="宋体" w:hAnsi="宋体" w:cs="宋体"/>
          <w:szCs w:val="24"/>
        </w:rPr>
      </w:pPr>
      <w:r>
        <w:rPr>
          <w:rFonts w:hint="eastAsia" w:ascii="宋体" w:hAnsi="宋体" w:cs="宋体"/>
          <w:szCs w:val="24"/>
        </w:rPr>
        <w:t>具体评标程序详见第四章评标办法。</w:t>
      </w:r>
    </w:p>
    <w:p w14:paraId="10C5F796">
      <w:pPr>
        <w:pStyle w:val="26"/>
        <w:snapToGrid w:val="0"/>
        <w:spacing w:beforeLines="0" w:afterLines="0" w:line="300" w:lineRule="auto"/>
        <w:ind w:firstLine="562"/>
        <w:contextualSpacing/>
        <w:jc w:val="left"/>
        <w:rPr>
          <w:rFonts w:hAnsi="宋体" w:cs="宋体"/>
          <w:b/>
          <w:bCs/>
          <w:sz w:val="28"/>
          <w:szCs w:val="28"/>
        </w:rPr>
      </w:pPr>
      <w:r>
        <w:rPr>
          <w:rFonts w:hint="eastAsia" w:hAnsi="宋体" w:cs="宋体"/>
          <w:b/>
          <w:bCs/>
          <w:sz w:val="28"/>
          <w:szCs w:val="28"/>
        </w:rPr>
        <w:t>（四）错误修正</w:t>
      </w:r>
    </w:p>
    <w:p w14:paraId="15B80212">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投标文件报价出现前后不一致的，按照下列规定修正：</w:t>
      </w:r>
    </w:p>
    <w:p w14:paraId="4F343871">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1</w:t>
      </w:r>
      <w:r>
        <w:rPr>
          <w:rFonts w:hint="eastAsia" w:ascii="宋体" w:hAnsi="宋体" w:cs="宋体"/>
          <w:color w:val="000000"/>
          <w:kern w:val="0"/>
          <w:szCs w:val="24"/>
        </w:rPr>
        <w:t>．投标文件中</w:t>
      </w:r>
      <w:r>
        <w:rPr>
          <w:rFonts w:hint="eastAsia" w:ascii="宋体" w:hAnsi="宋体" w:cs="宋体"/>
          <w:color w:val="000000"/>
          <w:szCs w:val="24"/>
        </w:rPr>
        <w:t>开标一览表内容与投标文件中相应内容不一致的，</w:t>
      </w:r>
      <w:r>
        <w:rPr>
          <w:rFonts w:hint="eastAsia" w:ascii="宋体" w:hAnsi="宋体" w:cs="宋体"/>
          <w:color w:val="000000"/>
          <w:kern w:val="0"/>
          <w:szCs w:val="24"/>
        </w:rPr>
        <w:t>以开标一览表为准；</w:t>
      </w:r>
    </w:p>
    <w:p w14:paraId="216620F8">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2</w:t>
      </w:r>
      <w:r>
        <w:rPr>
          <w:rFonts w:hint="eastAsia" w:ascii="宋体" w:hAnsi="宋体" w:cs="宋体"/>
          <w:color w:val="000000"/>
          <w:kern w:val="0"/>
          <w:szCs w:val="24"/>
        </w:rPr>
        <w:t>．</w:t>
      </w:r>
      <w:r>
        <w:rPr>
          <w:rFonts w:hint="eastAsia" w:ascii="宋体" w:hAnsi="宋体" w:cs="宋体"/>
          <w:color w:val="000000"/>
          <w:szCs w:val="24"/>
        </w:rPr>
        <w:t>大写金额和小写金额不一致的，以大写金额为准；</w:t>
      </w:r>
    </w:p>
    <w:p w14:paraId="660B7C5E">
      <w:pPr>
        <w:snapToGrid w:val="0"/>
        <w:spacing w:line="300" w:lineRule="auto"/>
        <w:ind w:firstLine="480"/>
        <w:contextualSpacing/>
        <w:rPr>
          <w:rFonts w:ascii="宋体" w:hAnsi="宋体" w:cs="宋体"/>
          <w:color w:val="000000"/>
          <w:szCs w:val="24"/>
        </w:rPr>
      </w:pPr>
      <w:r>
        <w:rPr>
          <w:rFonts w:hint="eastAsia" w:ascii="宋体" w:hAnsi="宋体" w:cs="宋体"/>
          <w:color w:val="000000"/>
          <w:szCs w:val="24"/>
        </w:rPr>
        <w:t>3</w:t>
      </w:r>
      <w:r>
        <w:rPr>
          <w:rFonts w:hint="eastAsia" w:ascii="宋体" w:hAnsi="宋体" w:cs="宋体"/>
          <w:color w:val="000000"/>
          <w:kern w:val="0"/>
          <w:szCs w:val="24"/>
        </w:rPr>
        <w:t>．</w:t>
      </w:r>
      <w:r>
        <w:rPr>
          <w:rFonts w:hint="eastAsia" w:ascii="宋体" w:hAnsi="宋体" w:cs="宋体"/>
          <w:color w:val="000000"/>
          <w:szCs w:val="24"/>
        </w:rPr>
        <w:t>单价金额小数点或者百分比有明显错位的，以开标一览表的总价为准，并修改单价；</w:t>
      </w:r>
    </w:p>
    <w:p w14:paraId="61AF1DC7">
      <w:pPr>
        <w:snapToGrid w:val="0"/>
        <w:spacing w:line="300" w:lineRule="auto"/>
        <w:ind w:firstLine="480"/>
        <w:contextualSpacing/>
        <w:rPr>
          <w:rFonts w:ascii="宋体" w:hAnsi="宋体" w:cs="宋体"/>
          <w:szCs w:val="24"/>
        </w:rPr>
      </w:pPr>
      <w:r>
        <w:rPr>
          <w:rFonts w:hint="eastAsia" w:ascii="宋体" w:hAnsi="宋体" w:cs="宋体"/>
          <w:szCs w:val="24"/>
        </w:rPr>
        <w:t>4</w:t>
      </w:r>
      <w:r>
        <w:rPr>
          <w:rFonts w:hint="eastAsia" w:ascii="宋体" w:hAnsi="宋体" w:cs="宋体"/>
          <w:kern w:val="0"/>
          <w:szCs w:val="24"/>
        </w:rPr>
        <w:t>．</w:t>
      </w:r>
      <w:r>
        <w:rPr>
          <w:rFonts w:hint="eastAsia" w:ascii="宋体" w:hAnsi="宋体" w:cs="宋体"/>
          <w:szCs w:val="24"/>
        </w:rPr>
        <w:t>总价金额与按单价汇总金额不一致的，以单价金额计算结果为准。</w:t>
      </w:r>
    </w:p>
    <w:p w14:paraId="16165042">
      <w:pPr>
        <w:snapToGrid w:val="0"/>
        <w:spacing w:line="300" w:lineRule="auto"/>
        <w:ind w:firstLine="482"/>
        <w:contextualSpacing/>
        <w:rPr>
          <w:rFonts w:ascii="宋体" w:hAnsi="宋体" w:cs="宋体"/>
          <w:szCs w:val="24"/>
        </w:rPr>
      </w:pPr>
      <w:r>
        <w:rPr>
          <w:rFonts w:hint="eastAsia" w:ascii="宋体" w:hAnsi="宋体" w:cs="宋体"/>
          <w:b/>
          <w:szCs w:val="24"/>
        </w:rPr>
        <w:t>5.客户端填写的报价与以pdf格式上传文件中的报价不一致的，应以Pdf格式上传文件中的报价为准。</w:t>
      </w:r>
    </w:p>
    <w:p w14:paraId="7111BC34">
      <w:pPr>
        <w:snapToGrid w:val="0"/>
        <w:spacing w:line="300" w:lineRule="auto"/>
        <w:ind w:firstLine="480"/>
        <w:contextualSpacing/>
        <w:rPr>
          <w:rFonts w:ascii="宋体" w:hAnsi="宋体" w:cs="宋体"/>
          <w:szCs w:val="24"/>
        </w:rPr>
      </w:pPr>
      <w:r>
        <w:rPr>
          <w:rFonts w:hint="eastAsia" w:ascii="宋体" w:hAnsi="宋体" w:cs="宋体"/>
          <w:szCs w:val="24"/>
        </w:rPr>
        <w:t>同时出现两种以上不一致的，按照上述规定的顺序修正。修正后的报价，经投标人法定代表人或其授权的代表确认后产生约束力，投标人不确认的，其投标无效。</w:t>
      </w:r>
    </w:p>
    <w:p w14:paraId="506E1AFD">
      <w:pPr>
        <w:snapToGrid w:val="0"/>
        <w:spacing w:line="300" w:lineRule="auto"/>
        <w:ind w:firstLine="562"/>
        <w:contextualSpacing/>
        <w:rPr>
          <w:rFonts w:ascii="宋体" w:hAnsi="宋体"/>
          <w:b/>
          <w:sz w:val="28"/>
        </w:rPr>
      </w:pPr>
      <w:r>
        <w:rPr>
          <w:rFonts w:hint="eastAsia" w:ascii="宋体" w:hAnsi="宋体"/>
          <w:b/>
          <w:sz w:val="28"/>
        </w:rPr>
        <w:t>（五）澄清问题的形式</w:t>
      </w:r>
    </w:p>
    <w:p w14:paraId="2B0E3EBE">
      <w:pPr>
        <w:spacing w:line="300" w:lineRule="auto"/>
        <w:ind w:firstLine="480"/>
        <w:contextualSpacing/>
        <w:rPr>
          <w:rFonts w:ascii="宋体" w:hAnsi="宋体"/>
          <w:szCs w:val="24"/>
        </w:rPr>
      </w:pPr>
      <w:r>
        <w:rPr>
          <w:rFonts w:hint="eastAsia" w:ascii="宋体" w:hAnsi="宋体"/>
          <w:szCs w:val="24"/>
        </w:rPr>
        <w:t>1．为有助于投标文件的审查、评价和比较，评标小组可以在“政采云”平台在线询标或其他有效形式要求投标人对同一份投标文件含义不明确或同类问题表述不一致的内容（招标文件其它地方有规定处理方法的除外）作必要的澄清或说明，投标人应采用在线回复或其他有效形式在询标规定时间内进行澄清或说明（需盖电子签章或实体公章），但不得超出投标文件的范围或改变投标文件的实质性内容。根据本须知第（四）条规定，凡属于评标小组在评标中发现的计算错误并进行核实的修改不在此列。</w:t>
      </w:r>
    </w:p>
    <w:p w14:paraId="5C89C8E7">
      <w:pPr>
        <w:pStyle w:val="26"/>
        <w:tabs>
          <w:tab w:val="left" w:pos="0"/>
        </w:tabs>
        <w:spacing w:beforeLines="0" w:afterLines="0" w:line="300" w:lineRule="auto"/>
        <w:ind w:firstLine="480"/>
        <w:contextualSpacing/>
        <w:rPr>
          <w:rFonts w:hAnsi="宋体"/>
          <w:kern w:val="2"/>
          <w:sz w:val="24"/>
          <w:szCs w:val="24"/>
        </w:rPr>
      </w:pPr>
      <w:r>
        <w:rPr>
          <w:rFonts w:hint="eastAsia" w:hAnsi="宋体"/>
          <w:kern w:val="2"/>
          <w:sz w:val="24"/>
          <w:szCs w:val="24"/>
        </w:rPr>
        <w:t>2．如果投标人代表拒绝按评标委员会要求在“政采云”平台作出在线回复且无其他有效回复方式的，评标委员会可以对其作出无效标处理。</w:t>
      </w:r>
    </w:p>
    <w:p w14:paraId="2CED2381">
      <w:pPr>
        <w:pStyle w:val="26"/>
        <w:snapToGrid w:val="0"/>
        <w:spacing w:beforeLines="0" w:afterLines="0" w:line="300" w:lineRule="auto"/>
        <w:ind w:firstLine="562"/>
        <w:contextualSpacing/>
        <w:jc w:val="left"/>
        <w:rPr>
          <w:rFonts w:hAnsi="宋体" w:cs="宋体"/>
          <w:b/>
          <w:bCs/>
          <w:sz w:val="28"/>
          <w:szCs w:val="28"/>
        </w:rPr>
      </w:pPr>
      <w:r>
        <w:rPr>
          <w:rFonts w:hint="eastAsia" w:hAnsi="宋体" w:cs="宋体"/>
          <w:b/>
          <w:bCs/>
          <w:sz w:val="28"/>
          <w:szCs w:val="28"/>
        </w:rPr>
        <w:t>（六）评标原则和评标办法</w:t>
      </w:r>
    </w:p>
    <w:p w14:paraId="2077E0AF">
      <w:pPr>
        <w:snapToGrid w:val="0"/>
        <w:spacing w:line="300" w:lineRule="auto"/>
        <w:ind w:firstLine="480"/>
        <w:contextualSpacing/>
        <w:rPr>
          <w:rFonts w:ascii="宋体" w:hAnsi="宋体" w:cs="宋体"/>
          <w:szCs w:val="24"/>
        </w:rPr>
      </w:pPr>
      <w:r>
        <w:rPr>
          <w:rFonts w:hint="eastAsia" w:ascii="宋体" w:hAnsi="宋体" w:cs="宋体"/>
          <w:szCs w:val="24"/>
        </w:rPr>
        <w:t>1</w:t>
      </w:r>
      <w:r>
        <w:rPr>
          <w:rFonts w:hint="eastAsia" w:ascii="宋体" w:hAnsi="宋体" w:cs="宋体"/>
          <w:kern w:val="0"/>
          <w:szCs w:val="24"/>
        </w:rPr>
        <w:t>．</w:t>
      </w:r>
      <w:r>
        <w:rPr>
          <w:rFonts w:hint="eastAsia" w:ascii="宋体" w:hAnsi="宋体" w:cs="宋体"/>
          <w:b/>
          <w:bCs/>
          <w:szCs w:val="24"/>
        </w:rPr>
        <w:t>评标原则</w:t>
      </w:r>
      <w:r>
        <w:rPr>
          <w:rFonts w:hint="eastAsia" w:ascii="宋体" w:hAnsi="宋体" w:cs="宋体"/>
          <w:szCs w:val="24"/>
        </w:rPr>
        <w:t>。评标委员会必须</w:t>
      </w:r>
      <w:r>
        <w:rPr>
          <w:rFonts w:hint="eastAsia" w:ascii="宋体" w:hAnsi="宋体" w:cs="宋体"/>
          <w:b/>
          <w:bCs/>
          <w:szCs w:val="24"/>
        </w:rPr>
        <w:t>遵循公开透明原则、公平竞争原则、公正原则和诚实信用原则</w:t>
      </w:r>
      <w:r>
        <w:rPr>
          <w:rFonts w:hint="eastAsia" w:ascii="宋体" w:hAnsi="宋体" w:cs="宋体"/>
          <w:szCs w:val="24"/>
        </w:rPr>
        <w:t>。不带任何倾向性和启发性；不得向外界透露任何与评标有关的内容；任何单位和个人不得干扰、影响评标的正常进行；评标委员会及有关工作人员不得私下与投标人接触。</w:t>
      </w:r>
    </w:p>
    <w:p w14:paraId="31F364BA">
      <w:pPr>
        <w:snapToGrid w:val="0"/>
        <w:spacing w:line="300" w:lineRule="auto"/>
        <w:ind w:firstLine="480"/>
        <w:contextualSpacing/>
        <w:rPr>
          <w:rFonts w:ascii="宋体" w:hAnsi="宋体" w:cs="宋体"/>
          <w:szCs w:val="24"/>
        </w:rPr>
      </w:pPr>
      <w:r>
        <w:rPr>
          <w:rFonts w:hint="eastAsia" w:ascii="宋体" w:hAnsi="宋体" w:cs="宋体"/>
          <w:bCs/>
          <w:szCs w:val="24"/>
        </w:rPr>
        <w:t>2</w:t>
      </w:r>
      <w:r>
        <w:rPr>
          <w:rFonts w:hint="eastAsia" w:ascii="宋体" w:hAnsi="宋体" w:cs="宋体"/>
          <w:kern w:val="0"/>
          <w:szCs w:val="24"/>
        </w:rPr>
        <w:t>．</w:t>
      </w:r>
      <w:r>
        <w:rPr>
          <w:rFonts w:hint="eastAsia" w:ascii="宋体" w:hAnsi="宋体" w:cs="宋体"/>
          <w:b/>
          <w:bCs/>
          <w:szCs w:val="24"/>
        </w:rPr>
        <w:t>评标办法</w:t>
      </w:r>
      <w:r>
        <w:rPr>
          <w:rFonts w:hint="eastAsia" w:ascii="宋体" w:hAnsi="宋体" w:cs="宋体"/>
          <w:szCs w:val="24"/>
        </w:rPr>
        <w:t>。本项目评标办法是综合评分法 ，具体评标内容及评分标准等详见《第四章：评标办法及评分标准》。</w:t>
      </w:r>
    </w:p>
    <w:p w14:paraId="616C1487">
      <w:pPr>
        <w:pStyle w:val="26"/>
        <w:snapToGrid w:val="0"/>
        <w:spacing w:beforeLines="0" w:afterLines="0" w:line="300" w:lineRule="auto"/>
        <w:ind w:firstLine="562"/>
        <w:contextualSpacing/>
        <w:jc w:val="left"/>
        <w:rPr>
          <w:rFonts w:hAnsi="宋体" w:cs="宋体"/>
          <w:b/>
          <w:bCs/>
          <w:sz w:val="28"/>
          <w:szCs w:val="28"/>
        </w:rPr>
      </w:pPr>
      <w:r>
        <w:rPr>
          <w:rFonts w:hint="eastAsia" w:hAnsi="宋体" w:cs="宋体"/>
          <w:b/>
          <w:bCs/>
          <w:sz w:val="28"/>
          <w:szCs w:val="28"/>
        </w:rPr>
        <w:t>（七）评标过程的监控</w:t>
      </w:r>
    </w:p>
    <w:p w14:paraId="0A5C5A89">
      <w:pPr>
        <w:snapToGrid w:val="0"/>
        <w:spacing w:line="300" w:lineRule="auto"/>
        <w:ind w:firstLine="480"/>
        <w:contextualSpacing/>
        <w:rPr>
          <w:rFonts w:ascii="宋体" w:hAnsi="宋体" w:cs="宋体"/>
          <w:szCs w:val="24"/>
        </w:rPr>
      </w:pPr>
      <w:r>
        <w:rPr>
          <w:rFonts w:hint="eastAsia" w:ascii="宋体" w:hAnsi="宋体" w:cs="宋体"/>
          <w:szCs w:val="24"/>
        </w:rPr>
        <w:t>本项目评标过程实行全程录音、录像监控，并由相关监督管理部门进行现场监督。投标人在评标过程中所进行的试图影响评标结果的不公正活动，可能导致其投标被拒绝。</w:t>
      </w:r>
    </w:p>
    <w:p w14:paraId="1409E4EE">
      <w:pPr>
        <w:pStyle w:val="8"/>
        <w:spacing w:before="0" w:after="0" w:line="300" w:lineRule="auto"/>
        <w:ind w:firstLine="643"/>
        <w:jc w:val="center"/>
        <w:rPr>
          <w:rFonts w:ascii="宋体" w:hAnsi="宋体" w:cs="宋体"/>
        </w:rPr>
      </w:pPr>
      <w:r>
        <w:rPr>
          <w:rFonts w:hint="eastAsia" w:ascii="宋体" w:hAnsi="宋体" w:cs="宋体"/>
        </w:rPr>
        <w:t xml:space="preserve"> </w:t>
      </w:r>
      <w:bookmarkStart w:id="90" w:name="_Toc31102"/>
      <w:r>
        <w:rPr>
          <w:rFonts w:hint="eastAsia" w:ascii="宋体" w:hAnsi="宋体" w:cs="宋体"/>
        </w:rPr>
        <w:t>七、定标</w:t>
      </w:r>
      <w:bookmarkEnd w:id="90"/>
    </w:p>
    <w:p w14:paraId="5AA049EA">
      <w:pPr>
        <w:snapToGrid w:val="0"/>
        <w:spacing w:line="300" w:lineRule="auto"/>
        <w:ind w:firstLine="480"/>
        <w:rPr>
          <w:rFonts w:ascii="宋体" w:hAnsi="宋体" w:cs="宋体"/>
          <w:szCs w:val="24"/>
        </w:rPr>
      </w:pPr>
      <w:r>
        <w:rPr>
          <w:rFonts w:hint="eastAsia" w:ascii="宋体" w:hAnsi="宋体" w:cs="宋体"/>
          <w:szCs w:val="24"/>
        </w:rPr>
        <w:t>（一）确定中标人。</w:t>
      </w:r>
      <w:r>
        <w:rPr>
          <w:rFonts w:hint="eastAsia" w:ascii="宋体" w:hAnsi="宋体" w:cs="宋体"/>
          <w:b/>
          <w:bCs/>
          <w:szCs w:val="24"/>
        </w:rPr>
        <w:t>本项目由采购人确定中标人。</w:t>
      </w:r>
    </w:p>
    <w:p w14:paraId="52406C79">
      <w:pPr>
        <w:adjustRightInd w:val="0"/>
        <w:snapToGrid w:val="0"/>
        <w:spacing w:line="300" w:lineRule="auto"/>
        <w:ind w:firstLine="480"/>
        <w:rPr>
          <w:rFonts w:ascii="宋体" w:hAnsi="宋体" w:cs="宋体"/>
        </w:rPr>
      </w:pPr>
      <w:r>
        <w:rPr>
          <w:rFonts w:hint="eastAsia" w:ascii="宋体" w:hAnsi="宋体" w:cs="宋体"/>
        </w:rPr>
        <w:t>采购代理机构应当自评审结束之日起2个工作日内将评审报告送交采购人。采购人应当自收到评审报告之日起5个工作日内在评审报告推荐的中标候选人中按顺序确定排名第一的中标候选人为中标供应商。</w:t>
      </w:r>
    </w:p>
    <w:p w14:paraId="0C8E4F54">
      <w:pPr>
        <w:adjustRightInd w:val="0"/>
        <w:snapToGrid w:val="0"/>
        <w:spacing w:line="300" w:lineRule="auto"/>
        <w:ind w:firstLine="480"/>
        <w:rPr>
          <w:rFonts w:ascii="宋体" w:hAnsi="宋体" w:cs="宋体"/>
        </w:rPr>
      </w:pPr>
      <w:r>
        <w:rPr>
          <w:rFonts w:hint="eastAsia" w:ascii="宋体" w:hAnsi="宋体" w:cs="宋体"/>
        </w:rPr>
        <w:t>（二）采购人或者采购代理机构应当自中标供应商确定之日起2个工作日内，发出中标通知书，并在省级以上人民政府财政部门指定的媒体上公告中标结果。</w:t>
      </w:r>
    </w:p>
    <w:p w14:paraId="4A85F62C">
      <w:pPr>
        <w:pStyle w:val="8"/>
        <w:spacing w:before="0" w:after="0" w:line="300" w:lineRule="auto"/>
        <w:ind w:firstLine="643"/>
        <w:jc w:val="center"/>
        <w:rPr>
          <w:rFonts w:ascii="宋体" w:hAnsi="宋体" w:cs="宋体"/>
        </w:rPr>
      </w:pPr>
      <w:r>
        <w:rPr>
          <w:rFonts w:hint="eastAsia" w:ascii="宋体" w:hAnsi="宋体" w:cs="宋体"/>
        </w:rPr>
        <w:t xml:space="preserve"> </w:t>
      </w:r>
      <w:bookmarkStart w:id="91" w:name="_Toc22515"/>
      <w:r>
        <w:rPr>
          <w:rFonts w:hint="eastAsia" w:ascii="宋体" w:hAnsi="宋体" w:cs="宋体"/>
        </w:rPr>
        <w:t>八、合同授予</w:t>
      </w:r>
      <w:bookmarkEnd w:id="91"/>
    </w:p>
    <w:p w14:paraId="1041D9B8">
      <w:pPr>
        <w:pStyle w:val="26"/>
        <w:snapToGrid w:val="0"/>
        <w:spacing w:beforeLines="0" w:afterLines="0" w:line="300" w:lineRule="auto"/>
        <w:ind w:firstLine="482"/>
        <w:jc w:val="left"/>
        <w:rPr>
          <w:rFonts w:hAnsi="宋体" w:cs="宋体"/>
          <w:b/>
          <w:bCs/>
          <w:sz w:val="24"/>
          <w:szCs w:val="24"/>
        </w:rPr>
      </w:pPr>
      <w:r>
        <w:rPr>
          <w:rFonts w:hint="eastAsia" w:hAnsi="宋体" w:cs="宋体"/>
          <w:b/>
          <w:bCs/>
          <w:sz w:val="24"/>
          <w:szCs w:val="24"/>
        </w:rPr>
        <w:t>（一）签订合同</w:t>
      </w:r>
    </w:p>
    <w:p w14:paraId="494A1241">
      <w:pPr>
        <w:snapToGrid w:val="0"/>
        <w:spacing w:line="300" w:lineRule="auto"/>
        <w:ind w:firstLine="480"/>
        <w:rPr>
          <w:rFonts w:ascii="宋体" w:hAnsi="宋体" w:cs="宋体"/>
          <w:szCs w:val="24"/>
        </w:rPr>
      </w:pPr>
      <w:r>
        <w:rPr>
          <w:rFonts w:hint="eastAsia" w:ascii="宋体" w:hAnsi="宋体" w:cs="宋体"/>
          <w:szCs w:val="24"/>
        </w:rPr>
        <w:t>1．中标人应自接到中标通知书后</w:t>
      </w:r>
      <w:r>
        <w:rPr>
          <w:rFonts w:hint="eastAsia" w:ascii="宋体" w:hAnsi="宋体" w:cs="宋体"/>
          <w:szCs w:val="24"/>
          <w:u w:val="single"/>
        </w:rPr>
        <w:t xml:space="preserve"> </w:t>
      </w:r>
      <w:r>
        <w:rPr>
          <w:rFonts w:hint="eastAsia" w:ascii="宋体" w:hAnsi="宋体" w:cs="宋体"/>
          <w:b/>
          <w:bCs/>
          <w:szCs w:val="24"/>
          <w:u w:val="single"/>
        </w:rPr>
        <w:t xml:space="preserve">30 </w:t>
      </w:r>
      <w:r>
        <w:rPr>
          <w:rFonts w:hint="eastAsia" w:ascii="宋体" w:hAnsi="宋体" w:cs="宋体"/>
          <w:szCs w:val="24"/>
        </w:rPr>
        <w:t>天内与采购人签订合同。同时，采购代理机构对合同内容进行审查，如发现与采购结果和投标承诺内容不一致的，应予以纠正。</w:t>
      </w:r>
    </w:p>
    <w:p w14:paraId="39AB1A1C">
      <w:pPr>
        <w:snapToGrid w:val="0"/>
        <w:spacing w:line="300" w:lineRule="auto"/>
        <w:ind w:firstLine="480"/>
        <w:rPr>
          <w:rFonts w:ascii="宋体" w:hAnsi="宋体" w:cs="宋体"/>
          <w:szCs w:val="24"/>
        </w:rPr>
      </w:pPr>
      <w:r>
        <w:rPr>
          <w:rFonts w:hint="eastAsia" w:ascii="宋体" w:hAnsi="宋体" w:cs="宋体"/>
          <w:szCs w:val="24"/>
        </w:rPr>
        <w:t>2．中标人拖延、拒签合同的，将被取消中标资格。</w:t>
      </w:r>
    </w:p>
    <w:p w14:paraId="74157D7C">
      <w:pPr>
        <w:snapToGrid w:val="0"/>
        <w:spacing w:line="300" w:lineRule="auto"/>
        <w:ind w:firstLine="480"/>
        <w:rPr>
          <w:rFonts w:ascii="宋体" w:hAnsi="宋体" w:cs="宋体"/>
          <w:szCs w:val="24"/>
        </w:rPr>
      </w:pPr>
      <w:r>
        <w:rPr>
          <w:rFonts w:hint="eastAsia" w:ascii="宋体" w:hAnsi="宋体" w:cs="宋体"/>
          <w:szCs w:val="24"/>
        </w:rPr>
        <w:t>3.规定依据财库﹝2020﹞46 号享受扶持政策获得政府采购合同的，小微企业不得将合同分包给大中型企业，中型企业不得将合同分包给大型企业。</w:t>
      </w:r>
    </w:p>
    <w:p w14:paraId="777BEBAA">
      <w:pPr>
        <w:pStyle w:val="26"/>
        <w:snapToGrid w:val="0"/>
        <w:spacing w:beforeLines="0" w:afterLines="0" w:line="300" w:lineRule="auto"/>
        <w:ind w:firstLine="482"/>
        <w:jc w:val="left"/>
        <w:rPr>
          <w:rFonts w:hAnsi="宋体" w:cs="宋体"/>
          <w:b/>
          <w:bCs/>
          <w:sz w:val="24"/>
          <w:szCs w:val="24"/>
        </w:rPr>
      </w:pPr>
      <w:r>
        <w:rPr>
          <w:rFonts w:hint="eastAsia" w:hAnsi="宋体" w:cs="宋体"/>
          <w:b/>
          <w:bCs/>
          <w:sz w:val="24"/>
          <w:szCs w:val="24"/>
        </w:rPr>
        <w:t>（二）履约保证金</w:t>
      </w:r>
    </w:p>
    <w:p w14:paraId="680CCF11">
      <w:pPr>
        <w:snapToGrid w:val="0"/>
        <w:spacing w:line="300" w:lineRule="auto"/>
        <w:ind w:firstLine="480"/>
        <w:rPr>
          <w:rFonts w:ascii="宋体" w:hAnsi="宋体"/>
        </w:rPr>
      </w:pPr>
      <w:r>
        <w:rPr>
          <w:rFonts w:hint="eastAsia" w:ascii="宋体" w:hAnsi="宋体" w:cs="宋体"/>
          <w:szCs w:val="24"/>
        </w:rPr>
        <w:t>本项目不设置履约保证金</w:t>
      </w:r>
      <w:r>
        <w:rPr>
          <w:rFonts w:hint="eastAsia" w:ascii="宋体" w:hAnsi="宋体"/>
        </w:rPr>
        <w:t>。</w:t>
      </w:r>
    </w:p>
    <w:p w14:paraId="4E70B82F">
      <w:pPr>
        <w:snapToGrid w:val="0"/>
        <w:spacing w:line="300" w:lineRule="auto"/>
        <w:ind w:firstLine="480"/>
        <w:rPr>
          <w:rFonts w:ascii="宋体" w:hAnsi="宋体" w:cs="宋体"/>
          <w:szCs w:val="24"/>
        </w:rPr>
      </w:pPr>
    </w:p>
    <w:p w14:paraId="5556CA53">
      <w:pPr>
        <w:snapToGrid w:val="0"/>
        <w:spacing w:line="300" w:lineRule="auto"/>
        <w:ind w:firstLine="301"/>
        <w:rPr>
          <w:rFonts w:ascii="宋体" w:hAnsi="宋体" w:cs="宋体"/>
          <w:b/>
          <w:color w:val="000000"/>
          <w:sz w:val="15"/>
          <w:szCs w:val="15"/>
        </w:rPr>
      </w:pPr>
    </w:p>
    <w:p w14:paraId="16EBEFDB">
      <w:pPr>
        <w:pStyle w:val="41"/>
        <w:ind w:firstLine="643"/>
      </w:pPr>
      <w:bookmarkStart w:id="92" w:name="_Toc7734"/>
    </w:p>
    <w:p w14:paraId="0F0ADBDC">
      <w:pPr>
        <w:ind w:firstLine="480"/>
      </w:pPr>
    </w:p>
    <w:p w14:paraId="1F9F7B7F">
      <w:pPr>
        <w:pStyle w:val="52"/>
        <w:ind w:left="480"/>
      </w:pPr>
    </w:p>
    <w:p w14:paraId="41048202">
      <w:pPr>
        <w:pStyle w:val="22"/>
        <w:ind w:firstLine="480"/>
      </w:pPr>
    </w:p>
    <w:p w14:paraId="528F537B">
      <w:pPr>
        <w:ind w:firstLine="480"/>
      </w:pPr>
    </w:p>
    <w:p w14:paraId="5A1083EA">
      <w:pPr>
        <w:pStyle w:val="52"/>
        <w:ind w:left="480"/>
      </w:pPr>
    </w:p>
    <w:p w14:paraId="6F52040F">
      <w:pPr>
        <w:pStyle w:val="22"/>
        <w:ind w:firstLine="480"/>
      </w:pPr>
    </w:p>
    <w:p w14:paraId="14FD9959">
      <w:pPr>
        <w:ind w:firstLine="480"/>
      </w:pPr>
    </w:p>
    <w:p w14:paraId="201F8C64">
      <w:pPr>
        <w:pStyle w:val="52"/>
        <w:ind w:left="480"/>
      </w:pPr>
    </w:p>
    <w:p w14:paraId="1E3CA0A6">
      <w:pPr>
        <w:widowControl/>
        <w:spacing w:line="240" w:lineRule="auto"/>
        <w:ind w:firstLine="0" w:firstLineChars="0"/>
        <w:jc w:val="left"/>
        <w:rPr>
          <w:kern w:val="0"/>
          <w:szCs w:val="24"/>
        </w:rPr>
      </w:pPr>
      <w:r>
        <w:br w:type="page"/>
      </w:r>
    </w:p>
    <w:p w14:paraId="1603F529">
      <w:pPr>
        <w:pStyle w:val="22"/>
        <w:ind w:firstLine="480"/>
      </w:pPr>
    </w:p>
    <w:p w14:paraId="7D9CB787">
      <w:pPr>
        <w:pStyle w:val="41"/>
        <w:ind w:firstLine="643"/>
      </w:pPr>
      <w:r>
        <w:rPr>
          <w:rFonts w:hint="eastAsia"/>
        </w:rPr>
        <w:t>第四章  评标办法</w:t>
      </w:r>
      <w:bookmarkEnd w:id="92"/>
    </w:p>
    <w:p w14:paraId="0039AD09">
      <w:pPr>
        <w:pStyle w:val="26"/>
        <w:spacing w:beforeLines="0" w:afterLines="0" w:line="300" w:lineRule="auto"/>
        <w:ind w:firstLine="148" w:firstLineChars="49"/>
        <w:jc w:val="center"/>
        <w:rPr>
          <w:rFonts w:hAnsi="宋体" w:cs="宋体"/>
          <w:b/>
          <w:bCs/>
          <w:color w:val="000000"/>
          <w:sz w:val="30"/>
          <w:szCs w:val="30"/>
        </w:rPr>
      </w:pPr>
      <w:r>
        <w:rPr>
          <w:rFonts w:hint="eastAsia" w:hAnsi="宋体" w:cs="宋体"/>
          <w:b/>
          <w:bCs/>
          <w:color w:val="000000"/>
          <w:sz w:val="30"/>
          <w:szCs w:val="30"/>
        </w:rPr>
        <w:t>嘉善县中医医院医共体信息系统升级项目(一期)</w:t>
      </w:r>
    </w:p>
    <w:p w14:paraId="3FAFD077">
      <w:pPr>
        <w:pStyle w:val="26"/>
        <w:spacing w:beforeLines="0" w:afterLines="0" w:line="300" w:lineRule="auto"/>
        <w:ind w:firstLine="148" w:firstLineChars="49"/>
        <w:jc w:val="center"/>
        <w:rPr>
          <w:rFonts w:hAnsi="宋体" w:cs="宋体"/>
          <w:b/>
          <w:bCs/>
          <w:color w:val="000000"/>
          <w:sz w:val="30"/>
          <w:szCs w:val="30"/>
        </w:rPr>
      </w:pPr>
      <w:r>
        <w:rPr>
          <w:rFonts w:hint="eastAsia" w:hAnsi="宋体" w:cs="宋体"/>
          <w:b/>
          <w:bCs/>
          <w:color w:val="000000"/>
          <w:sz w:val="30"/>
          <w:szCs w:val="30"/>
        </w:rPr>
        <w:t>评标办法</w:t>
      </w:r>
    </w:p>
    <w:p w14:paraId="56DD46CA">
      <w:pPr>
        <w:spacing w:line="300" w:lineRule="auto"/>
        <w:ind w:firstLine="480"/>
        <w:rPr>
          <w:rFonts w:ascii="宋体" w:hAnsi="宋体" w:cs="宋体"/>
          <w:color w:val="000000"/>
          <w:szCs w:val="24"/>
        </w:rPr>
      </w:pPr>
      <w:r>
        <w:rPr>
          <w:rFonts w:hint="eastAsia" w:ascii="宋体" w:hAnsi="宋体" w:cs="宋体"/>
          <w:color w:val="000000"/>
          <w:szCs w:val="24"/>
        </w:rPr>
        <w:t>为公正、公平、科学地选择中标人，根据《中华人民共和国政府采购法》等有关法律法规的规定，并结合本项目的实际，制定本办法。本办法适用于</w:t>
      </w:r>
      <w:r>
        <w:rPr>
          <w:rFonts w:hint="eastAsia" w:ascii="宋体" w:hAnsi="宋体" w:cs="宋体"/>
          <w:b/>
          <w:bCs/>
          <w:color w:val="000000"/>
          <w:szCs w:val="24"/>
        </w:rPr>
        <w:t>嘉善县中医医院医共体信息系统升级项目(一期)</w:t>
      </w:r>
      <w:r>
        <w:rPr>
          <w:rFonts w:hint="eastAsia" w:ascii="宋体" w:hAnsi="宋体" w:cs="宋体"/>
          <w:color w:val="000000"/>
          <w:szCs w:val="24"/>
        </w:rPr>
        <w:t>政府采购项目的评标。</w:t>
      </w:r>
    </w:p>
    <w:p w14:paraId="01F18848">
      <w:pPr>
        <w:pStyle w:val="28"/>
        <w:spacing w:line="300" w:lineRule="auto"/>
        <w:ind w:firstLine="482" w:firstLineChars="200"/>
        <w:jc w:val="left"/>
        <w:rPr>
          <w:rFonts w:ascii="宋体" w:cs="宋体"/>
        </w:rPr>
      </w:pPr>
      <w:r>
        <w:rPr>
          <w:rFonts w:hint="eastAsia" w:ascii="宋体" w:cs="宋体"/>
        </w:rPr>
        <w:t>一、总则</w:t>
      </w:r>
    </w:p>
    <w:p w14:paraId="2A05DDEB">
      <w:pPr>
        <w:spacing w:line="300" w:lineRule="auto"/>
        <w:ind w:firstLine="480"/>
        <w:rPr>
          <w:rFonts w:ascii="宋体" w:hAnsi="宋体" w:cs="宋体"/>
          <w:b/>
          <w:bCs/>
          <w:color w:val="000000"/>
          <w:szCs w:val="24"/>
        </w:rPr>
      </w:pPr>
      <w:r>
        <w:rPr>
          <w:rFonts w:hint="eastAsia" w:ascii="宋体" w:hAnsi="宋体" w:cs="宋体"/>
          <w:color w:val="000000"/>
          <w:szCs w:val="24"/>
        </w:rPr>
        <w:t>本次评标采用综合评分法，总分为100分，其中价格分10分、商务技术分90分。合格供应商的评标得分为各项目汇总得分，成交候选供应商资格按评标总分由高到低顺序排列，评标总分相同的，按照最后报价由低到高的顺序推荐。评标总分且最后报价相同的，按照技术指标优劣顺序推荐。综合得分排名第一的供应商为第一成交候选供应商，综合得分排名第二的供应商为第二成交候选供应商，其他供应商的成交候选资格依此类推，评分过程中采用四舍五入法，并保留小数2位。</w:t>
      </w:r>
      <w:r>
        <w:rPr>
          <w:rFonts w:ascii="宋体" w:hAnsi="宋体" w:cs="宋体"/>
          <w:b/>
          <w:bCs/>
          <w:szCs w:val="24"/>
        </w:rPr>
        <w:t>中标人拒绝与采购人签订合同的，采购人可以按照评审报告推荐的中标候选人名单顺序，确定下一候选人为中标人，也可以重新开展政府采购活动。</w:t>
      </w:r>
    </w:p>
    <w:p w14:paraId="3E1F36D9">
      <w:pPr>
        <w:pStyle w:val="28"/>
        <w:spacing w:line="300" w:lineRule="auto"/>
        <w:ind w:firstLine="482" w:firstLineChars="200"/>
        <w:jc w:val="left"/>
        <w:rPr>
          <w:rFonts w:ascii="宋体" w:cs="宋体"/>
          <w:color w:val="auto"/>
        </w:rPr>
      </w:pPr>
      <w:r>
        <w:rPr>
          <w:rFonts w:hint="eastAsia" w:ascii="宋体" w:cs="宋体"/>
          <w:color w:val="auto"/>
        </w:rPr>
        <w:t>二、评标程序</w:t>
      </w:r>
    </w:p>
    <w:p w14:paraId="4E87EF55">
      <w:pPr>
        <w:snapToGrid w:val="0"/>
        <w:spacing w:line="300" w:lineRule="auto"/>
        <w:ind w:firstLine="482"/>
        <w:rPr>
          <w:rFonts w:ascii="宋体" w:hAnsi="宋体" w:cs="宋体"/>
          <w:b/>
          <w:szCs w:val="24"/>
        </w:rPr>
      </w:pPr>
      <w:r>
        <w:rPr>
          <w:rFonts w:hint="eastAsia" w:ascii="宋体" w:hAnsi="宋体" w:cs="宋体"/>
          <w:b/>
          <w:szCs w:val="24"/>
        </w:rPr>
        <w:t>（一）采购人或者采购代理机构依法对投标人的资格进行审查。资格证明材料不全的，或者不符合招标文件标明的资格要求的，投标文件将被视为无效。</w:t>
      </w:r>
    </w:p>
    <w:p w14:paraId="4FF57B2D">
      <w:pPr>
        <w:snapToGrid w:val="0"/>
        <w:spacing w:line="300" w:lineRule="auto"/>
        <w:ind w:firstLine="482"/>
        <w:rPr>
          <w:rFonts w:ascii="宋体" w:hAnsi="宋体" w:cs="宋体"/>
          <w:b/>
          <w:szCs w:val="24"/>
        </w:rPr>
      </w:pPr>
      <w:r>
        <w:rPr>
          <w:rFonts w:hint="eastAsia" w:ascii="宋体" w:hAnsi="宋体" w:cs="宋体"/>
          <w:b/>
          <w:szCs w:val="24"/>
        </w:rPr>
        <w:t>（二）评标委员会对</w:t>
      </w:r>
      <w:r>
        <w:rPr>
          <w:rFonts w:hint="eastAsia" w:ascii="宋体" w:hAnsi="宋体" w:cs="宋体"/>
          <w:b/>
          <w:bCs/>
          <w:szCs w:val="24"/>
        </w:rPr>
        <w:t>商务</w:t>
      </w:r>
      <w:r>
        <w:rPr>
          <w:rFonts w:hint="eastAsia" w:ascii="宋体" w:hAnsi="宋体" w:cs="宋体"/>
          <w:b/>
        </w:rPr>
        <w:t>技术文件</w:t>
      </w:r>
      <w:r>
        <w:rPr>
          <w:rFonts w:hint="eastAsia" w:ascii="宋体" w:hAnsi="宋体" w:cs="宋体"/>
          <w:b/>
          <w:szCs w:val="24"/>
        </w:rPr>
        <w:t>进行符合性审查、技术评审，对报价文件进行报价评审。</w:t>
      </w:r>
    </w:p>
    <w:p w14:paraId="17834B63">
      <w:pPr>
        <w:snapToGrid w:val="0"/>
        <w:spacing w:line="300" w:lineRule="auto"/>
        <w:ind w:firstLine="472" w:firstLineChars="196"/>
        <w:rPr>
          <w:rFonts w:ascii="宋体" w:hAnsi="宋体" w:cs="宋体"/>
          <w:b/>
          <w:bCs/>
          <w:szCs w:val="24"/>
        </w:rPr>
      </w:pPr>
      <w:r>
        <w:rPr>
          <w:rFonts w:hint="eastAsia" w:ascii="宋体" w:hAnsi="宋体" w:cs="宋体"/>
          <w:b/>
          <w:bCs/>
          <w:szCs w:val="24"/>
        </w:rPr>
        <w:t>1.在商务技术文件符合性审查时，如发现下列情形之一的，投标文件将被视为无效：</w:t>
      </w:r>
    </w:p>
    <w:p w14:paraId="22EFC6DF">
      <w:pPr>
        <w:snapToGrid w:val="0"/>
        <w:spacing w:line="440" w:lineRule="exact"/>
        <w:ind w:firstLine="470" w:firstLineChars="196"/>
        <w:rPr>
          <w:rFonts w:ascii="宋体" w:hAnsi="宋体" w:cs="宋体"/>
          <w:bCs/>
        </w:rPr>
      </w:pPr>
      <w:r>
        <w:rPr>
          <w:rFonts w:hint="eastAsia" w:ascii="宋体" w:hAnsi="宋体" w:cs="宋体"/>
          <w:bCs/>
        </w:rPr>
        <w:t>（1）</w:t>
      </w:r>
      <w:r>
        <w:rPr>
          <w:rFonts w:ascii="宋体" w:hAnsi="宋体"/>
        </w:rPr>
        <w:t>电子投标文件未按规定要求提供电子签章的</w:t>
      </w:r>
      <w:r>
        <w:rPr>
          <w:rFonts w:hint="eastAsia" w:ascii="宋体" w:hAnsi="宋体"/>
        </w:rPr>
        <w:t>；</w:t>
      </w:r>
    </w:p>
    <w:p w14:paraId="63AD0B70">
      <w:pPr>
        <w:snapToGrid w:val="0"/>
        <w:spacing w:line="440" w:lineRule="exact"/>
        <w:ind w:firstLine="470" w:firstLineChars="196"/>
        <w:rPr>
          <w:rFonts w:ascii="宋体" w:hAnsi="宋体" w:cs="宋体"/>
          <w:bCs/>
        </w:rPr>
      </w:pPr>
      <w:r>
        <w:rPr>
          <w:rFonts w:hint="eastAsia" w:ascii="宋体" w:hAnsi="宋体" w:cs="宋体"/>
        </w:rPr>
        <w:t>（2）</w:t>
      </w:r>
      <w:r>
        <w:rPr>
          <w:rFonts w:hint="eastAsia" w:ascii="宋体" w:hAnsi="宋体" w:cs="宋体"/>
          <w:bCs/>
        </w:rPr>
        <w:t>在商务技术文件中出现报价的；</w:t>
      </w:r>
    </w:p>
    <w:p w14:paraId="009CAAE6">
      <w:pPr>
        <w:snapToGrid w:val="0"/>
        <w:spacing w:line="440" w:lineRule="exact"/>
        <w:ind w:firstLine="470" w:firstLineChars="196"/>
        <w:rPr>
          <w:rFonts w:ascii="宋体" w:hAnsi="宋体" w:cs="宋体"/>
          <w:bCs/>
          <w:kern w:val="0"/>
        </w:rPr>
      </w:pPr>
      <w:r>
        <w:rPr>
          <w:rFonts w:hint="eastAsia" w:ascii="宋体" w:hAnsi="宋体" w:cs="宋体"/>
        </w:rPr>
        <w:t>（3）</w:t>
      </w:r>
      <w:r>
        <w:rPr>
          <w:rFonts w:hint="eastAsia" w:ascii="宋体" w:hAnsi="宋体" w:cs="宋体"/>
          <w:bCs/>
        </w:rPr>
        <w:t>商务技术文件</w:t>
      </w:r>
      <w:r>
        <w:rPr>
          <w:rFonts w:hint="eastAsia" w:ascii="宋体" w:hAnsi="宋体" w:cs="宋体"/>
        </w:rPr>
        <w:t>无法定代表人或授权代表签字</w:t>
      </w:r>
      <w:r>
        <w:rPr>
          <w:rFonts w:hint="eastAsia" w:ascii="宋体" w:hAnsi="宋体" w:cs="宋体"/>
          <w:color w:val="000000"/>
          <w:szCs w:val="24"/>
        </w:rPr>
        <w:t>（或盖章）</w:t>
      </w:r>
      <w:r>
        <w:rPr>
          <w:rFonts w:hint="eastAsia" w:ascii="宋体" w:hAnsi="宋体" w:cs="宋体"/>
        </w:rPr>
        <w:t>，或未</w:t>
      </w:r>
      <w:r>
        <w:rPr>
          <w:rFonts w:hint="eastAsia" w:ascii="宋体" w:hAnsi="宋体" w:cs="宋体"/>
          <w:bCs/>
          <w:kern w:val="0"/>
        </w:rPr>
        <w:t>提供法定代表人授权委托书（联合体投标的未提供联合投标授权委托书）、投标声明书或者填写项目不齐全的；</w:t>
      </w:r>
    </w:p>
    <w:p w14:paraId="1554D98D">
      <w:pPr>
        <w:snapToGrid w:val="0"/>
        <w:spacing w:line="440" w:lineRule="exact"/>
        <w:ind w:firstLine="470" w:firstLineChars="196"/>
        <w:rPr>
          <w:rFonts w:ascii="宋体" w:hAnsi="宋体" w:cs="宋体"/>
        </w:rPr>
      </w:pPr>
      <w:r>
        <w:rPr>
          <w:rFonts w:hint="eastAsia" w:ascii="宋体" w:hAnsi="宋体" w:cs="宋体"/>
        </w:rPr>
        <w:t>（4）投标代表人未能出具身份证明或与法定代表人授权委托人身份不符的；</w:t>
      </w:r>
    </w:p>
    <w:p w14:paraId="732ABF34">
      <w:pPr>
        <w:pStyle w:val="22"/>
        <w:snapToGrid w:val="0"/>
        <w:spacing w:line="440" w:lineRule="exact"/>
        <w:ind w:firstLine="470" w:firstLineChars="196"/>
        <w:rPr>
          <w:rFonts w:ascii="宋体" w:hAnsi="宋体" w:cs="宋体"/>
          <w:kern w:val="2"/>
          <w:szCs w:val="28"/>
        </w:rPr>
      </w:pPr>
      <w:r>
        <w:rPr>
          <w:rFonts w:hint="eastAsia" w:ascii="宋体" w:hAnsi="宋体" w:cs="宋体"/>
          <w:kern w:val="2"/>
          <w:szCs w:val="28"/>
        </w:rPr>
        <w:t>（5）</w:t>
      </w:r>
      <w:r>
        <w:rPr>
          <w:rFonts w:hint="eastAsia" w:ascii="宋体" w:hAnsi="宋体" w:cs="宋体"/>
          <w:bCs/>
        </w:rPr>
        <w:t>商务技术文件</w:t>
      </w:r>
      <w:r>
        <w:rPr>
          <w:rFonts w:hint="eastAsia" w:ascii="宋体" w:hAnsi="宋体" w:cs="宋体"/>
          <w:kern w:val="2"/>
          <w:szCs w:val="28"/>
        </w:rPr>
        <w:t>格式不规范、项目不齐全或者内容虚假的；</w:t>
      </w:r>
    </w:p>
    <w:p w14:paraId="49F61015">
      <w:pPr>
        <w:pStyle w:val="22"/>
        <w:snapToGrid w:val="0"/>
        <w:spacing w:line="440" w:lineRule="exact"/>
        <w:ind w:firstLine="470" w:firstLineChars="196"/>
        <w:rPr>
          <w:rFonts w:ascii="宋体" w:hAnsi="宋体" w:cs="宋体"/>
          <w:kern w:val="2"/>
          <w:szCs w:val="28"/>
        </w:rPr>
      </w:pPr>
      <w:r>
        <w:rPr>
          <w:rFonts w:hint="eastAsia" w:ascii="宋体" w:hAnsi="宋体" w:cs="宋体"/>
          <w:kern w:val="2"/>
          <w:szCs w:val="28"/>
        </w:rPr>
        <w:t>（6）</w:t>
      </w:r>
      <w:r>
        <w:rPr>
          <w:rFonts w:hint="eastAsia" w:ascii="宋体" w:hAnsi="宋体" w:cs="宋体"/>
          <w:bCs/>
        </w:rPr>
        <w:t>商务技术文件</w:t>
      </w:r>
      <w:r>
        <w:rPr>
          <w:rFonts w:hint="eastAsia" w:ascii="宋体" w:hAnsi="宋体" w:cs="宋体"/>
          <w:kern w:val="2"/>
          <w:szCs w:val="28"/>
        </w:rPr>
        <w:t>的实质性内容未使用中文表述、意思表述不明确、前后矛盾或者使用计量单位不符合招标文件要求的（经评标委员会认定并允许其当场更正的笔误除外）；</w:t>
      </w:r>
    </w:p>
    <w:p w14:paraId="7FD3E44B">
      <w:pPr>
        <w:snapToGrid w:val="0"/>
        <w:spacing w:line="440" w:lineRule="exact"/>
        <w:ind w:firstLine="470" w:firstLineChars="196"/>
        <w:rPr>
          <w:rFonts w:ascii="宋体" w:hAnsi="宋体" w:cs="宋体"/>
          <w:bCs/>
          <w:kern w:val="0"/>
        </w:rPr>
      </w:pPr>
      <w:r>
        <w:rPr>
          <w:rFonts w:hint="eastAsia" w:ascii="宋体" w:hAnsi="宋体" w:cs="宋体"/>
          <w:bCs/>
          <w:kern w:val="0"/>
        </w:rPr>
        <w:t>（7）未实质性响应采购文件要求或者投标文件有采购方不能接受的附加条件的；</w:t>
      </w:r>
    </w:p>
    <w:p w14:paraId="7EEA1C4F">
      <w:pPr>
        <w:snapToGrid w:val="0"/>
        <w:spacing w:line="440" w:lineRule="exact"/>
        <w:ind w:firstLine="470" w:firstLineChars="196"/>
        <w:rPr>
          <w:rFonts w:ascii="宋体" w:hAnsi="宋体" w:cs="宋体"/>
          <w:bCs/>
          <w:kern w:val="0"/>
        </w:rPr>
      </w:pPr>
      <w:r>
        <w:rPr>
          <w:rFonts w:hint="eastAsia" w:ascii="宋体" w:hAnsi="宋体" w:cs="宋体"/>
          <w:bCs/>
          <w:kern w:val="0"/>
        </w:rPr>
        <w:t>（8）不符合本采购文件中的实质性要求条款。</w:t>
      </w:r>
    </w:p>
    <w:p w14:paraId="764D07B2">
      <w:pPr>
        <w:pStyle w:val="22"/>
        <w:snapToGrid w:val="0"/>
        <w:spacing w:line="300" w:lineRule="auto"/>
        <w:ind w:firstLine="472" w:firstLineChars="196"/>
        <w:rPr>
          <w:rFonts w:ascii="宋体" w:hAnsi="宋体" w:cs="宋体"/>
          <w:b/>
          <w:bCs/>
        </w:rPr>
      </w:pPr>
      <w:r>
        <w:rPr>
          <w:rFonts w:hint="eastAsia" w:ascii="宋体" w:hAnsi="宋体" w:cs="宋体"/>
          <w:b/>
          <w:bCs/>
        </w:rPr>
        <w:t>2.在技术评审时，如发现下列情形之一的，投标文件将被视为无效：</w:t>
      </w:r>
    </w:p>
    <w:p w14:paraId="042D2164">
      <w:pPr>
        <w:pStyle w:val="22"/>
        <w:snapToGrid w:val="0"/>
        <w:spacing w:line="300" w:lineRule="auto"/>
        <w:ind w:firstLine="470" w:firstLineChars="196"/>
        <w:rPr>
          <w:rFonts w:ascii="宋体" w:hAnsi="宋体" w:cs="宋体"/>
        </w:rPr>
      </w:pPr>
      <w:r>
        <w:rPr>
          <w:rFonts w:hint="eastAsia" w:ascii="宋体" w:hAnsi="宋体" w:cs="宋体"/>
        </w:rPr>
        <w:t>（1）未提供或未如实提供投标货物的技术参数，或者投标文件标明的响应或偏离与事实不符或虚假投标的；</w:t>
      </w:r>
    </w:p>
    <w:p w14:paraId="5266B831">
      <w:pPr>
        <w:pStyle w:val="22"/>
        <w:snapToGrid w:val="0"/>
        <w:spacing w:line="300" w:lineRule="auto"/>
        <w:ind w:firstLine="470" w:firstLineChars="196"/>
        <w:rPr>
          <w:rFonts w:ascii="宋体" w:hAnsi="宋体" w:cs="宋体"/>
        </w:rPr>
      </w:pPr>
      <w:r>
        <w:rPr>
          <w:rFonts w:hint="eastAsia" w:ascii="宋体" w:hAnsi="宋体" w:cs="宋体"/>
        </w:rPr>
        <w:t>（2）</w:t>
      </w:r>
      <w:r>
        <w:rPr>
          <w:rFonts w:hint="eastAsia" w:ascii="宋体" w:hAnsi="宋体" w:cs="宋体"/>
          <w:snapToGrid w:val="0"/>
        </w:rPr>
        <w:t>明显不符合招标文件要求的规格型号、质量标准，或者与</w:t>
      </w:r>
      <w:r>
        <w:rPr>
          <w:rFonts w:hint="eastAsia" w:ascii="宋体" w:hAnsi="宋体" w:cs="宋体"/>
        </w:rPr>
        <w:t>招标文件中标“▲”的技术指标、主要功能项目发生实质性偏离的；</w:t>
      </w:r>
    </w:p>
    <w:p w14:paraId="49B518DA">
      <w:pPr>
        <w:pStyle w:val="22"/>
        <w:snapToGrid w:val="0"/>
        <w:spacing w:line="300" w:lineRule="auto"/>
        <w:ind w:firstLine="470" w:firstLineChars="196"/>
        <w:rPr>
          <w:rFonts w:ascii="宋体" w:hAnsi="宋体" w:cs="宋体"/>
        </w:rPr>
      </w:pPr>
      <w:r>
        <w:rPr>
          <w:rFonts w:hint="eastAsia" w:ascii="宋体" w:hAnsi="宋体" w:cs="宋体"/>
        </w:rPr>
        <w:t>（3）投标技术方案不明确，存在一个或一个以上备选（替代）投标方案的；</w:t>
      </w:r>
    </w:p>
    <w:p w14:paraId="43872FFF">
      <w:pPr>
        <w:pStyle w:val="22"/>
        <w:snapToGrid w:val="0"/>
        <w:spacing w:line="300" w:lineRule="auto"/>
        <w:ind w:firstLine="470" w:firstLineChars="196"/>
        <w:rPr>
          <w:rFonts w:ascii="宋体" w:hAnsi="宋体" w:cs="宋体"/>
        </w:rPr>
      </w:pPr>
      <w:r>
        <w:rPr>
          <w:rFonts w:hint="eastAsia" w:ascii="宋体" w:hAnsi="宋体" w:cs="宋体"/>
        </w:rPr>
        <w:t>（4）与其他参加本次投标供应商的投标文件（技术文件）的文字表述内容相同连续20行以上或者差错相同2处以上的。</w:t>
      </w:r>
    </w:p>
    <w:p w14:paraId="75EE24F6">
      <w:pPr>
        <w:pStyle w:val="22"/>
        <w:snapToGrid w:val="0"/>
        <w:spacing w:line="300" w:lineRule="auto"/>
        <w:ind w:firstLine="470" w:firstLineChars="196"/>
        <w:rPr>
          <w:rFonts w:ascii="宋体" w:hAnsi="宋体" w:cs="宋体"/>
        </w:rPr>
      </w:pPr>
      <w:r>
        <w:rPr>
          <w:rFonts w:hint="eastAsia" w:ascii="宋体" w:hAnsi="宋体" w:cs="宋体"/>
        </w:rPr>
        <w:t>（5）不符合本采购文件中的实质性要求条款。</w:t>
      </w:r>
    </w:p>
    <w:p w14:paraId="4C0CF17F">
      <w:pPr>
        <w:pStyle w:val="22"/>
        <w:snapToGrid w:val="0"/>
        <w:spacing w:line="300" w:lineRule="auto"/>
        <w:ind w:firstLine="472" w:firstLineChars="196"/>
        <w:rPr>
          <w:rFonts w:ascii="宋体" w:hAnsi="宋体" w:cs="宋体"/>
          <w:b/>
          <w:bCs/>
        </w:rPr>
      </w:pPr>
      <w:r>
        <w:rPr>
          <w:rFonts w:hint="eastAsia" w:ascii="宋体" w:hAnsi="宋体" w:cs="宋体"/>
          <w:b/>
          <w:bCs/>
        </w:rPr>
        <w:t>3.在报价评审时，如发现下列情形之一的，投标文件将被视为无效：</w:t>
      </w:r>
    </w:p>
    <w:p w14:paraId="27995FFE">
      <w:pPr>
        <w:pStyle w:val="22"/>
        <w:snapToGrid w:val="0"/>
        <w:spacing w:line="300" w:lineRule="auto"/>
        <w:ind w:firstLine="470" w:firstLineChars="196"/>
        <w:rPr>
          <w:rFonts w:ascii="宋体" w:hAnsi="宋体" w:cs="宋体"/>
        </w:rPr>
      </w:pPr>
      <w:r>
        <w:rPr>
          <w:rFonts w:hint="eastAsia" w:ascii="宋体" w:hAnsi="宋体" w:cs="宋体"/>
        </w:rPr>
        <w:t>（1）未采用人民币报价或者未按照招标文件标明的币种报价的；</w:t>
      </w:r>
    </w:p>
    <w:p w14:paraId="4204585C">
      <w:pPr>
        <w:pStyle w:val="22"/>
        <w:snapToGrid w:val="0"/>
        <w:spacing w:line="300" w:lineRule="auto"/>
        <w:ind w:firstLine="470" w:firstLineChars="196"/>
        <w:rPr>
          <w:rFonts w:ascii="宋体" w:hAnsi="宋体" w:cs="宋体"/>
        </w:rPr>
      </w:pPr>
      <w:r>
        <w:rPr>
          <w:rFonts w:hint="eastAsia" w:ascii="宋体" w:hAnsi="宋体" w:cs="宋体"/>
        </w:rPr>
        <w:t>（2）投标报价具有选择性或者开标价格与投标文件承诺的优惠（折扣）价格不一致的；</w:t>
      </w:r>
    </w:p>
    <w:p w14:paraId="3BBE8708">
      <w:pPr>
        <w:pStyle w:val="22"/>
        <w:snapToGrid w:val="0"/>
        <w:spacing w:line="300" w:lineRule="auto"/>
        <w:ind w:firstLine="470" w:firstLineChars="196"/>
        <w:rPr>
          <w:rFonts w:ascii="宋体" w:hAnsi="宋体" w:cs="宋体"/>
        </w:rPr>
      </w:pPr>
      <w:r>
        <w:rPr>
          <w:rFonts w:hint="eastAsia" w:ascii="宋体" w:hAnsi="宋体" w:cs="宋体"/>
        </w:rPr>
        <w:t>（3）投标报价超过采购上限价的；</w:t>
      </w:r>
    </w:p>
    <w:p w14:paraId="174F0DEF">
      <w:pPr>
        <w:pStyle w:val="22"/>
        <w:snapToGrid w:val="0"/>
        <w:spacing w:line="300" w:lineRule="auto"/>
        <w:ind w:firstLine="470" w:firstLineChars="196"/>
        <w:rPr>
          <w:rFonts w:ascii="宋体" w:hAnsi="宋体" w:cs="宋体"/>
        </w:rPr>
      </w:pPr>
      <w:r>
        <w:rPr>
          <w:rFonts w:hint="eastAsia" w:ascii="宋体" w:hAnsi="宋体" w:cs="宋体"/>
        </w:rPr>
        <w:t>（4）投标报价明显低于其他通过符合性审查投标人的报价，且供应商不能证明其报价合理性并提供证明材料的；</w:t>
      </w:r>
    </w:p>
    <w:p w14:paraId="4ED63D00">
      <w:pPr>
        <w:pStyle w:val="22"/>
        <w:snapToGrid w:val="0"/>
        <w:spacing w:line="300" w:lineRule="auto"/>
        <w:ind w:firstLine="470" w:firstLineChars="196"/>
        <w:rPr>
          <w:rFonts w:ascii="宋体" w:hAnsi="宋体" w:cs="宋体"/>
        </w:rPr>
      </w:pPr>
      <w:r>
        <w:rPr>
          <w:rFonts w:hint="eastAsia" w:ascii="宋体" w:hAnsi="宋体" w:cs="宋体"/>
        </w:rPr>
        <w:t>（5）投标有效期、工期、质保期等条款不能满足招标文件要求的；</w:t>
      </w:r>
    </w:p>
    <w:p w14:paraId="0BEF052A">
      <w:pPr>
        <w:pStyle w:val="22"/>
        <w:snapToGrid w:val="0"/>
        <w:spacing w:line="300" w:lineRule="auto"/>
        <w:ind w:firstLine="470" w:firstLineChars="196"/>
        <w:rPr>
          <w:rFonts w:ascii="宋体" w:hAnsi="宋体" w:cs="宋体"/>
        </w:rPr>
      </w:pPr>
      <w:r>
        <w:rPr>
          <w:rFonts w:hint="eastAsia" w:ascii="宋体" w:hAnsi="宋体" w:cs="宋体"/>
        </w:rPr>
        <w:t>（6）报价文件无法定代表人或授权代表签字</w:t>
      </w:r>
      <w:r>
        <w:rPr>
          <w:rFonts w:hint="eastAsia" w:ascii="宋体" w:hAnsi="宋体" w:cs="宋体"/>
          <w:color w:val="000000"/>
        </w:rPr>
        <w:t>（或盖章）</w:t>
      </w:r>
      <w:r>
        <w:rPr>
          <w:rFonts w:hint="eastAsia" w:ascii="宋体" w:hAnsi="宋体" w:cs="宋体"/>
        </w:rPr>
        <w:t>的；</w:t>
      </w:r>
    </w:p>
    <w:p w14:paraId="6BA5DFC4">
      <w:pPr>
        <w:pStyle w:val="22"/>
        <w:snapToGrid w:val="0"/>
        <w:spacing w:line="300" w:lineRule="auto"/>
        <w:ind w:firstLine="470" w:firstLineChars="196"/>
        <w:rPr>
          <w:rFonts w:ascii="宋体" w:hAnsi="宋体" w:cs="宋体"/>
        </w:rPr>
      </w:pPr>
      <w:r>
        <w:rPr>
          <w:rFonts w:hint="eastAsia" w:ascii="宋体" w:hAnsi="宋体" w:cs="宋体"/>
        </w:rPr>
        <w:t>（7）报价文件格式不规范、项目不齐全或者内容虚假的；</w:t>
      </w:r>
    </w:p>
    <w:p w14:paraId="5586554B">
      <w:pPr>
        <w:pStyle w:val="22"/>
        <w:snapToGrid w:val="0"/>
        <w:spacing w:line="300" w:lineRule="auto"/>
        <w:ind w:firstLine="470" w:firstLineChars="196"/>
        <w:rPr>
          <w:rFonts w:ascii="宋体" w:hAnsi="宋体" w:cs="宋体"/>
        </w:rPr>
      </w:pPr>
      <w:r>
        <w:rPr>
          <w:rFonts w:hint="eastAsia" w:ascii="宋体" w:hAnsi="宋体" w:cs="宋体"/>
        </w:rPr>
        <w:t>（8）</w:t>
      </w:r>
      <w:r>
        <w:rPr>
          <w:rFonts w:hint="eastAsia" w:ascii="宋体" w:hAnsi="宋体" w:cs="宋体"/>
          <w:bCs/>
        </w:rPr>
        <w:t>报价文件</w:t>
      </w:r>
      <w:r>
        <w:rPr>
          <w:rFonts w:hint="eastAsia" w:ascii="宋体" w:hAnsi="宋体" w:cs="宋体"/>
          <w:kern w:val="2"/>
        </w:rPr>
        <w:t>的实质性内容未使用中文表述、意思表述不明确、前后矛盾或者使用计量单位不符合招标文件要求的（经评标委员会认定并允许其当场更正的笔误除外）；</w:t>
      </w:r>
    </w:p>
    <w:p w14:paraId="1D82F816">
      <w:pPr>
        <w:pStyle w:val="22"/>
        <w:snapToGrid w:val="0"/>
        <w:spacing w:line="300" w:lineRule="auto"/>
        <w:ind w:firstLine="470" w:firstLineChars="196"/>
        <w:rPr>
          <w:rFonts w:ascii="宋体" w:hAnsi="宋体" w:cs="宋体"/>
        </w:rPr>
      </w:pPr>
      <w:r>
        <w:rPr>
          <w:rFonts w:hint="eastAsia" w:ascii="宋体" w:hAnsi="宋体" w:cs="宋体"/>
        </w:rPr>
        <w:t>（9）未实质性响应采购文件要求或者投标文件有采购方不能接受的附加条件的</w:t>
      </w:r>
      <w:r>
        <w:rPr>
          <w:rFonts w:hint="eastAsia" w:ascii="宋体" w:hAnsi="宋体" w:cs="宋体"/>
          <w:b/>
          <w:bCs/>
        </w:rPr>
        <w:t>(投标人的商务技术分低于商务技术分总分60%的，视为采购人不能接受的附加条件)</w:t>
      </w:r>
      <w:r>
        <w:rPr>
          <w:rFonts w:hint="eastAsia" w:ascii="宋体" w:hAnsi="宋体" w:cs="宋体"/>
        </w:rPr>
        <w:t>；</w:t>
      </w:r>
    </w:p>
    <w:p w14:paraId="447435AA">
      <w:pPr>
        <w:pStyle w:val="22"/>
        <w:snapToGrid w:val="0"/>
        <w:spacing w:line="300" w:lineRule="auto"/>
        <w:ind w:firstLine="470" w:firstLineChars="196"/>
        <w:rPr>
          <w:rFonts w:ascii="宋体" w:hAnsi="宋体" w:cs="宋体"/>
        </w:rPr>
      </w:pPr>
      <w:r>
        <w:rPr>
          <w:rFonts w:hint="eastAsia" w:ascii="宋体" w:hAnsi="宋体" w:cs="宋体"/>
        </w:rPr>
        <w:t>（10）不符合本采购文件中的实质性要求条款。</w:t>
      </w:r>
    </w:p>
    <w:p w14:paraId="393B9426">
      <w:pPr>
        <w:pStyle w:val="28"/>
        <w:spacing w:line="300" w:lineRule="auto"/>
        <w:ind w:firstLine="482" w:firstLineChars="200"/>
        <w:jc w:val="left"/>
        <w:rPr>
          <w:rFonts w:ascii="宋体" w:cs="宋体"/>
          <w:color w:val="auto"/>
        </w:rPr>
      </w:pPr>
      <w:r>
        <w:rPr>
          <w:rFonts w:hint="eastAsia" w:ascii="宋体" w:cs="宋体"/>
          <w:color w:val="auto"/>
        </w:rPr>
        <w:t>三、评标内容及标准</w:t>
      </w:r>
    </w:p>
    <w:p w14:paraId="3DAF4408">
      <w:pPr>
        <w:spacing w:line="300" w:lineRule="auto"/>
        <w:ind w:firstLine="569" w:firstLineChars="236"/>
        <w:rPr>
          <w:rFonts w:ascii="宋体" w:hAnsi="宋体" w:cs="宋体"/>
          <w:b/>
          <w:szCs w:val="24"/>
        </w:rPr>
      </w:pPr>
      <w:r>
        <w:rPr>
          <w:rFonts w:hint="eastAsia" w:ascii="宋体" w:hAnsi="宋体" w:cs="宋体"/>
          <w:b/>
          <w:szCs w:val="24"/>
        </w:rPr>
        <w:t>（一）价格分（10分）</w:t>
      </w:r>
    </w:p>
    <w:p w14:paraId="07D1B2AA">
      <w:pPr>
        <w:spacing w:line="303" w:lineRule="auto"/>
        <w:ind w:firstLine="566" w:firstLineChars="236"/>
        <w:rPr>
          <w:rFonts w:ascii="宋体" w:hAnsi="宋体" w:cs="宋体"/>
          <w:szCs w:val="24"/>
        </w:rPr>
      </w:pPr>
      <w:r>
        <w:rPr>
          <w:rFonts w:hint="eastAsia" w:ascii="宋体" w:hAnsi="宋体" w:cs="宋体"/>
          <w:szCs w:val="24"/>
        </w:rPr>
        <w:t>1.价格分采用低价优先法计算，即满足采购文件要求且投标价格最低的投标报价为评标基准价，其他投标人的价格分按照下列公式计算：</w:t>
      </w:r>
    </w:p>
    <w:p w14:paraId="12BFC960">
      <w:pPr>
        <w:spacing w:line="303" w:lineRule="auto"/>
        <w:ind w:firstLine="566" w:firstLineChars="236"/>
        <w:rPr>
          <w:rFonts w:ascii="宋体" w:hAnsi="宋体" w:cs="宋体"/>
          <w:szCs w:val="24"/>
        </w:rPr>
      </w:pPr>
      <w:r>
        <w:rPr>
          <w:rFonts w:hint="eastAsia" w:ascii="宋体" w:hAnsi="宋体" w:cs="宋体"/>
          <w:szCs w:val="24"/>
        </w:rPr>
        <w:t>价格分=（评标基准价/投标报价）×10%×100</w:t>
      </w:r>
    </w:p>
    <w:p w14:paraId="629D2264">
      <w:pPr>
        <w:pStyle w:val="22"/>
        <w:snapToGrid w:val="0"/>
        <w:spacing w:line="300" w:lineRule="auto"/>
        <w:ind w:firstLine="470" w:firstLineChars="196"/>
        <w:rPr>
          <w:rFonts w:ascii="宋体" w:hAnsi="宋体" w:cs="宋体"/>
        </w:rPr>
      </w:pPr>
      <w:r>
        <w:rPr>
          <w:rFonts w:hint="eastAsia" w:ascii="宋体" w:hAnsi="宋体" w:cs="宋体"/>
        </w:rPr>
        <w:t>2.根据财库〔2022〕19号、财库〔2020〕46号的相关规定，本项目评审时对小微企业（若为联合体投标的，联合体各方均为小微企业的，联合体视同小微企业）报价给予10%的扣除；联合协议或者分包意向协议约定小微企业的合同份额占到合同总金额30%以上的，给予供应商4%的价格扣除；用扣除后的价格参加评审（此扣除后的价格仅作为价格分计算）。投标文件中须出具《政府采购促进中小企业发展管理办法》【财库（2020）46号】规定的《中小企业声明函》（格式见第六章），</w:t>
      </w:r>
      <w:r>
        <w:rPr>
          <w:rFonts w:hint="eastAsia" w:hAnsi="宋体"/>
          <w:bCs/>
        </w:rPr>
        <w:t>大中型企业应提供符合要求的分包意向协议或联合协议（格式见第六章）。</w:t>
      </w:r>
      <w:r>
        <w:rPr>
          <w:rFonts w:hint="eastAsia" w:ascii="宋体" w:hAnsi="宋体" w:cs="宋体"/>
        </w:rPr>
        <w:t>否则不得享受价格扣除。</w:t>
      </w:r>
    </w:p>
    <w:p w14:paraId="413D5136">
      <w:pPr>
        <w:pStyle w:val="22"/>
        <w:snapToGrid w:val="0"/>
        <w:spacing w:line="300" w:lineRule="auto"/>
        <w:ind w:firstLine="470" w:firstLineChars="196"/>
        <w:rPr>
          <w:rFonts w:ascii="宋体" w:hAnsi="宋体" w:cs="宋体"/>
        </w:rPr>
      </w:pPr>
      <w:r>
        <w:rPr>
          <w:rFonts w:hint="eastAsia" w:ascii="宋体" w:hAnsi="宋体" w:cs="宋体"/>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格式见第六章）。</w:t>
      </w:r>
    </w:p>
    <w:p w14:paraId="68615A42">
      <w:pPr>
        <w:pStyle w:val="22"/>
        <w:snapToGrid w:val="0"/>
        <w:spacing w:line="300" w:lineRule="auto"/>
        <w:ind w:firstLine="470" w:firstLineChars="196"/>
        <w:rPr>
          <w:rFonts w:ascii="宋体" w:hAnsi="宋体" w:cs="宋体"/>
        </w:rPr>
      </w:pPr>
      <w:r>
        <w:rPr>
          <w:rFonts w:hint="eastAsia" w:ascii="宋体" w:hAnsi="宋体" w:cs="宋体"/>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79D0876A">
      <w:pPr>
        <w:pStyle w:val="22"/>
        <w:snapToGrid w:val="0"/>
        <w:spacing w:line="300" w:lineRule="auto"/>
        <w:ind w:firstLine="470" w:firstLineChars="196"/>
        <w:rPr>
          <w:rFonts w:ascii="宋体" w:hAnsi="宋体" w:cs="宋体"/>
        </w:rPr>
      </w:pPr>
      <w:r>
        <w:rPr>
          <w:rFonts w:hint="eastAsia" w:ascii="宋体" w:hAnsi="宋体" w:cs="宋体"/>
        </w:rPr>
        <w:t>5.投标人的投标报价超过采购上限价的，其投标无效。供应商报价低于项目预算50%的，应当在报价文件中详细阐述不影响产品质量或者诚信履约的具体原因。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FE7EDDC">
      <w:pPr>
        <w:spacing w:line="300" w:lineRule="auto"/>
        <w:ind w:firstLine="569" w:firstLineChars="236"/>
        <w:rPr>
          <w:rFonts w:ascii="宋体" w:hAnsi="宋体" w:cs="宋体"/>
          <w:b/>
          <w:szCs w:val="24"/>
        </w:rPr>
      </w:pPr>
      <w:r>
        <w:rPr>
          <w:rFonts w:hint="eastAsia" w:ascii="宋体" w:hAnsi="宋体" w:cs="宋体"/>
          <w:b/>
          <w:szCs w:val="24"/>
        </w:rPr>
        <w:t>6.采购上限价：本次采购设定采购上限价，</w:t>
      </w:r>
      <w:r>
        <w:rPr>
          <w:rFonts w:hint="eastAsia" w:ascii="宋体" w:hAnsi="宋体" w:cs="宋体"/>
          <w:b/>
          <w:color w:val="000000" w:themeColor="text1"/>
          <w:szCs w:val="24"/>
          <w14:textFill>
            <w14:solidFill>
              <w14:schemeClr w14:val="tx1"/>
            </w14:solidFill>
          </w14:textFill>
        </w:rPr>
        <w:t>采购上限价为人</w:t>
      </w:r>
      <w:r>
        <w:rPr>
          <w:rFonts w:hint="eastAsia" w:ascii="宋体" w:hAnsi="宋体" w:cs="宋体"/>
          <w:b/>
          <w:szCs w:val="24"/>
        </w:rPr>
        <w:t>民币贰佰贰拾陆万元整（¥</w:t>
      </w:r>
      <w:r>
        <w:rPr>
          <w:rFonts w:ascii="宋体" w:hAnsi="宋体" w:cs="宋体"/>
          <w:b/>
          <w:szCs w:val="24"/>
        </w:rPr>
        <w:t>226</w:t>
      </w:r>
      <w:r>
        <w:rPr>
          <w:rFonts w:hint="eastAsia" w:ascii="宋体" w:hAnsi="宋体" w:cs="宋体"/>
          <w:b/>
          <w:szCs w:val="24"/>
        </w:rPr>
        <w:t>0000.00元）。投标人报价高于采购上限价的投标文件无效。</w:t>
      </w:r>
    </w:p>
    <w:p w14:paraId="0F9CF09C">
      <w:pPr>
        <w:spacing w:line="300" w:lineRule="auto"/>
        <w:ind w:firstLine="569" w:firstLineChars="236"/>
        <w:rPr>
          <w:rFonts w:ascii="宋体" w:hAnsi="宋体" w:cs="宋体"/>
          <w:b/>
          <w:szCs w:val="24"/>
        </w:rPr>
      </w:pPr>
    </w:p>
    <w:p w14:paraId="12C7426D">
      <w:pPr>
        <w:spacing w:line="300" w:lineRule="auto"/>
        <w:ind w:firstLine="569" w:firstLineChars="236"/>
        <w:rPr>
          <w:rFonts w:ascii="宋体" w:hAnsi="宋体" w:cs="宋体"/>
          <w:b/>
          <w:szCs w:val="24"/>
        </w:rPr>
      </w:pPr>
      <w:r>
        <w:rPr>
          <w:rFonts w:hint="eastAsia" w:ascii="宋体" w:hAnsi="宋体" w:cs="宋体"/>
          <w:b/>
          <w:szCs w:val="24"/>
        </w:rPr>
        <w:t>（二）商务技术分（90分）</w:t>
      </w:r>
    </w:p>
    <w:tbl>
      <w:tblPr>
        <w:tblStyle w:val="44"/>
        <w:tblW w:w="9662" w:type="dxa"/>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572"/>
        <w:gridCol w:w="7097"/>
      </w:tblGrid>
      <w:tr w14:paraId="08C60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right"/>
        </w:trPr>
        <w:tc>
          <w:tcPr>
            <w:tcW w:w="9662" w:type="dxa"/>
            <w:gridSpan w:val="3"/>
            <w:tcBorders>
              <w:top w:val="single" w:color="auto" w:sz="4" w:space="0"/>
              <w:left w:val="single" w:color="auto" w:sz="4" w:space="0"/>
              <w:bottom w:val="single" w:color="auto" w:sz="4" w:space="0"/>
              <w:right w:val="single" w:color="auto" w:sz="4" w:space="0"/>
            </w:tcBorders>
            <w:vAlign w:val="center"/>
          </w:tcPr>
          <w:p w14:paraId="5F9F9939">
            <w:pPr>
              <w:spacing w:line="300" w:lineRule="auto"/>
              <w:ind w:firstLine="0" w:firstLineChars="0"/>
              <w:jc w:val="center"/>
              <w:rPr>
                <w:rFonts w:ascii="宋体" w:hAnsi="宋体" w:cs="宋体"/>
                <w:b/>
                <w:kern w:val="0"/>
                <w:szCs w:val="24"/>
              </w:rPr>
            </w:pPr>
            <w:r>
              <w:rPr>
                <w:rFonts w:hint="eastAsia" w:ascii="宋体" w:hAnsi="宋体" w:cs="宋体"/>
                <w:b/>
                <w:kern w:val="0"/>
                <w:szCs w:val="24"/>
              </w:rPr>
              <w:t>评分标准及分值</w:t>
            </w:r>
          </w:p>
        </w:tc>
      </w:tr>
      <w:tr w14:paraId="6FDAC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7" w:hRule="atLeast"/>
          <w:jc w:val="right"/>
        </w:trPr>
        <w:tc>
          <w:tcPr>
            <w:tcW w:w="993" w:type="dxa"/>
            <w:vMerge w:val="restart"/>
            <w:tcBorders>
              <w:left w:val="single" w:color="auto" w:sz="4" w:space="0"/>
              <w:right w:val="single" w:color="auto" w:sz="4" w:space="0"/>
            </w:tcBorders>
            <w:vAlign w:val="center"/>
          </w:tcPr>
          <w:p w14:paraId="30BAEDB3">
            <w:pPr>
              <w:spacing w:line="300" w:lineRule="auto"/>
              <w:ind w:firstLine="0" w:firstLineChars="0"/>
              <w:jc w:val="center"/>
              <w:rPr>
                <w:rFonts w:ascii="宋体" w:hAnsi="宋体" w:cs="宋体"/>
                <w:szCs w:val="24"/>
              </w:rPr>
            </w:pPr>
            <w:r>
              <w:rPr>
                <w:rFonts w:hint="eastAsia" w:ascii="宋体" w:hAnsi="宋体" w:cs="宋体"/>
                <w:szCs w:val="24"/>
              </w:rPr>
              <w:t>技术分</w:t>
            </w:r>
          </w:p>
          <w:p w14:paraId="0E3DBD8D">
            <w:pPr>
              <w:spacing w:line="300" w:lineRule="auto"/>
              <w:ind w:firstLine="0" w:firstLineChars="0"/>
              <w:rPr>
                <w:rFonts w:ascii="宋体" w:hAnsi="宋体" w:cs="宋体"/>
                <w:szCs w:val="24"/>
              </w:rPr>
            </w:pPr>
            <w:r>
              <w:rPr>
                <w:rFonts w:hint="eastAsia" w:ascii="宋体" w:hAnsi="宋体" w:cs="宋体"/>
                <w:szCs w:val="24"/>
              </w:rPr>
              <w:t>（</w:t>
            </w:r>
            <w:r>
              <w:rPr>
                <w:rFonts w:ascii="宋体" w:hAnsi="宋体" w:cs="宋体"/>
                <w:szCs w:val="24"/>
              </w:rPr>
              <w:t>78</w:t>
            </w:r>
            <w:r>
              <w:rPr>
                <w:rFonts w:hint="eastAsia" w:ascii="宋体" w:hAnsi="宋体" w:cs="宋体"/>
                <w:szCs w:val="24"/>
              </w:rPr>
              <w:t>分）</w:t>
            </w:r>
          </w:p>
        </w:tc>
        <w:tc>
          <w:tcPr>
            <w:tcW w:w="1572" w:type="dxa"/>
            <w:tcBorders>
              <w:top w:val="single" w:color="auto" w:sz="4" w:space="0"/>
              <w:left w:val="single" w:color="auto" w:sz="4" w:space="0"/>
              <w:right w:val="single" w:color="auto" w:sz="4" w:space="0"/>
            </w:tcBorders>
            <w:vAlign w:val="center"/>
          </w:tcPr>
          <w:p w14:paraId="028EC101">
            <w:pPr>
              <w:widowControl/>
              <w:adjustRightInd w:val="0"/>
              <w:snapToGrid w:val="0"/>
              <w:spacing w:line="300" w:lineRule="auto"/>
              <w:ind w:firstLine="0" w:firstLineChars="0"/>
              <w:rPr>
                <w:rFonts w:ascii="宋体" w:hAnsi="宋体" w:cs="宋体"/>
                <w:szCs w:val="24"/>
              </w:rPr>
            </w:pPr>
            <w:r>
              <w:rPr>
                <w:rFonts w:hint="eastAsia" w:ascii="宋体" w:hAnsi="宋体" w:cs="宋体"/>
                <w:kern w:val="0"/>
              </w:rPr>
              <w:t>技术参数响应（</w:t>
            </w:r>
            <w:r>
              <w:rPr>
                <w:rFonts w:ascii="宋体" w:hAnsi="宋体" w:cs="宋体"/>
                <w:kern w:val="0"/>
              </w:rPr>
              <w:t>30</w:t>
            </w:r>
            <w:r>
              <w:rPr>
                <w:rFonts w:hint="eastAsia" w:ascii="宋体" w:hAnsi="宋体" w:cs="宋体"/>
                <w:kern w:val="0"/>
              </w:rPr>
              <w:t>分）</w:t>
            </w:r>
          </w:p>
        </w:tc>
        <w:tc>
          <w:tcPr>
            <w:tcW w:w="7097" w:type="dxa"/>
            <w:tcBorders>
              <w:top w:val="single" w:color="auto" w:sz="4" w:space="0"/>
              <w:left w:val="single" w:color="auto" w:sz="4" w:space="0"/>
              <w:bottom w:val="single" w:color="auto" w:sz="4" w:space="0"/>
              <w:right w:val="single" w:color="auto" w:sz="4" w:space="0"/>
            </w:tcBorders>
            <w:vAlign w:val="center"/>
          </w:tcPr>
          <w:p w14:paraId="4583E451">
            <w:pPr>
              <w:spacing w:line="300" w:lineRule="auto"/>
              <w:ind w:firstLine="0" w:firstLineChars="0"/>
              <w:rPr>
                <w:rFonts w:ascii="宋体" w:hAnsi="宋体" w:cs="宋体"/>
                <w:szCs w:val="24"/>
              </w:rPr>
            </w:pPr>
            <w:r>
              <w:rPr>
                <w:rFonts w:hint="eastAsia" w:ascii="宋体" w:hAnsi="宋体" w:cs="宋体"/>
                <w:kern w:val="0"/>
              </w:rPr>
              <w:t>针对采购文件“技术参数”的响应内容进行评审：完全响应采购需求的，得满分</w:t>
            </w:r>
            <w:r>
              <w:rPr>
                <w:rFonts w:ascii="宋体" w:hAnsi="宋体" w:cs="宋体"/>
                <w:kern w:val="0"/>
              </w:rPr>
              <w:t>30</w:t>
            </w:r>
            <w:r>
              <w:rPr>
                <w:rFonts w:hint="eastAsia" w:ascii="宋体" w:hAnsi="宋体" w:cs="宋体"/>
                <w:kern w:val="0"/>
              </w:rPr>
              <w:t>分；标注“</w:t>
            </w:r>
            <w:r>
              <w:rPr>
                <w:rFonts w:hint="eastAsia" w:ascii="宋体" w:hAnsi="宋体" w:cs="宋体"/>
                <w:color w:val="000000" w:themeColor="text1"/>
                <w:szCs w:val="24"/>
                <w14:textFill>
                  <w14:solidFill>
                    <w14:schemeClr w14:val="tx1"/>
                  </w14:solidFill>
                </w14:textFill>
              </w:rPr>
              <w:t>★</w:t>
            </w:r>
            <w:r>
              <w:rPr>
                <w:rFonts w:hint="eastAsia" w:ascii="宋体" w:hAnsi="宋体" w:cs="宋体"/>
                <w:kern w:val="0"/>
              </w:rPr>
              <w:t>”的主要技术参数存在负偏离或缺漏项的，每项扣</w:t>
            </w:r>
            <w:r>
              <w:rPr>
                <w:rFonts w:ascii="宋体" w:hAnsi="宋体" w:cs="宋体"/>
                <w:kern w:val="0"/>
              </w:rPr>
              <w:t>1</w:t>
            </w:r>
            <w:r>
              <w:rPr>
                <w:rFonts w:hint="eastAsia" w:ascii="宋体" w:hAnsi="宋体" w:cs="宋体"/>
                <w:kern w:val="0"/>
              </w:rPr>
              <w:t>分；其他技术参数存在负偏离或缺漏项的，每项扣</w:t>
            </w:r>
            <w:r>
              <w:rPr>
                <w:rFonts w:ascii="宋体" w:hAnsi="宋体" w:cs="宋体"/>
                <w:kern w:val="0"/>
              </w:rPr>
              <w:t>0.5</w:t>
            </w:r>
            <w:r>
              <w:rPr>
                <w:rFonts w:hint="eastAsia" w:ascii="宋体" w:hAnsi="宋体" w:cs="宋体"/>
                <w:kern w:val="0"/>
              </w:rPr>
              <w:t>分；扣完为止。要求提供证明材料的技术参数，未提供视作负偏离。</w:t>
            </w:r>
          </w:p>
        </w:tc>
      </w:tr>
      <w:tr w14:paraId="35230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7" w:hRule="atLeast"/>
          <w:jc w:val="right"/>
        </w:trPr>
        <w:tc>
          <w:tcPr>
            <w:tcW w:w="993" w:type="dxa"/>
            <w:vMerge w:val="continue"/>
            <w:tcBorders>
              <w:left w:val="single" w:color="auto" w:sz="4" w:space="0"/>
              <w:right w:val="single" w:color="auto" w:sz="4" w:space="0"/>
            </w:tcBorders>
            <w:vAlign w:val="center"/>
          </w:tcPr>
          <w:p w14:paraId="366788B9">
            <w:pPr>
              <w:spacing w:line="300" w:lineRule="auto"/>
              <w:ind w:firstLine="0" w:firstLineChars="0"/>
              <w:rPr>
                <w:rFonts w:ascii="宋体" w:hAnsi="宋体" w:cs="宋体"/>
                <w:szCs w:val="24"/>
              </w:rPr>
            </w:pPr>
          </w:p>
        </w:tc>
        <w:tc>
          <w:tcPr>
            <w:tcW w:w="1572" w:type="dxa"/>
            <w:vMerge w:val="restart"/>
            <w:tcBorders>
              <w:top w:val="single" w:color="auto" w:sz="4" w:space="0"/>
              <w:left w:val="single" w:color="auto" w:sz="4" w:space="0"/>
              <w:right w:val="single" w:color="auto" w:sz="4" w:space="0"/>
            </w:tcBorders>
            <w:vAlign w:val="center"/>
          </w:tcPr>
          <w:p w14:paraId="07BA42AB">
            <w:pPr>
              <w:spacing w:line="300" w:lineRule="auto"/>
              <w:ind w:firstLine="0" w:firstLineChars="0"/>
              <w:rPr>
                <w:rFonts w:ascii="宋体" w:hAnsi="宋体" w:cs="宋体"/>
                <w:kern w:val="0"/>
              </w:rPr>
            </w:pPr>
            <w:r>
              <w:rPr>
                <w:rFonts w:hint="eastAsia" w:ascii="宋体" w:hAnsi="宋体" w:cs="宋体"/>
                <w:kern w:val="0"/>
              </w:rPr>
              <w:t>技术方案</w:t>
            </w:r>
          </w:p>
          <w:p w14:paraId="1D94C9EE">
            <w:pPr>
              <w:spacing w:line="300" w:lineRule="auto"/>
              <w:ind w:firstLine="0" w:firstLineChars="0"/>
              <w:rPr>
                <w:rFonts w:ascii="宋体" w:hAnsi="宋体"/>
                <w:color w:val="000000"/>
                <w:szCs w:val="24"/>
              </w:rPr>
            </w:pPr>
            <w:r>
              <w:rPr>
                <w:rFonts w:hint="eastAsia" w:ascii="宋体" w:hAnsi="宋体" w:cs="宋体"/>
                <w:kern w:val="0"/>
              </w:rPr>
              <w:t>（</w:t>
            </w:r>
            <w:r>
              <w:rPr>
                <w:rFonts w:ascii="宋体" w:hAnsi="宋体" w:cs="宋体"/>
                <w:kern w:val="0"/>
              </w:rPr>
              <w:t>30</w:t>
            </w:r>
            <w:r>
              <w:rPr>
                <w:rFonts w:hint="eastAsia" w:ascii="宋体" w:hAnsi="宋体" w:cs="宋体"/>
                <w:kern w:val="0"/>
              </w:rPr>
              <w:t>分）</w:t>
            </w:r>
          </w:p>
        </w:tc>
        <w:tc>
          <w:tcPr>
            <w:tcW w:w="7097" w:type="dxa"/>
            <w:tcBorders>
              <w:top w:val="single" w:color="auto" w:sz="4" w:space="0"/>
              <w:left w:val="single" w:color="auto" w:sz="4" w:space="0"/>
              <w:bottom w:val="single" w:color="auto" w:sz="4" w:space="0"/>
              <w:right w:val="single" w:color="auto" w:sz="4" w:space="0"/>
            </w:tcBorders>
            <w:shd w:val="clear" w:color="auto" w:fill="auto"/>
            <w:vAlign w:val="center"/>
          </w:tcPr>
          <w:p w14:paraId="701372AB">
            <w:pPr>
              <w:widowControl/>
              <w:adjustRightInd w:val="0"/>
              <w:snapToGrid w:val="0"/>
              <w:spacing w:line="300" w:lineRule="auto"/>
              <w:ind w:firstLine="0" w:firstLineChars="0"/>
              <w:rPr>
                <w:rFonts w:ascii="宋体" w:hAnsi="宋体" w:cs="宋体"/>
                <w:kern w:val="0"/>
              </w:rPr>
            </w:pPr>
            <w:r>
              <w:rPr>
                <w:rFonts w:hint="eastAsia" w:ascii="宋体" w:hAnsi="宋体" w:cs="宋体"/>
                <w:kern w:val="0"/>
              </w:rPr>
              <w:t>1</w:t>
            </w:r>
            <w:r>
              <w:rPr>
                <w:rFonts w:ascii="宋体" w:hAnsi="宋体" w:cs="宋体"/>
                <w:kern w:val="0"/>
              </w:rPr>
              <w:t>.</w:t>
            </w:r>
            <w:r>
              <w:rPr>
                <w:rFonts w:hint="eastAsia" w:ascii="宋体" w:hAnsi="宋体" w:cs="宋体"/>
                <w:kern w:val="0"/>
              </w:rPr>
              <w:t>根据投标人提供的项目总体设计方案打分：任务目标明确，设计内容全面，且能够充分考虑系统扩展性的得</w:t>
            </w:r>
            <w:r>
              <w:rPr>
                <w:rFonts w:ascii="宋体" w:hAnsi="宋体" w:cs="宋体"/>
                <w:kern w:val="0"/>
              </w:rPr>
              <w:t>6</w:t>
            </w:r>
            <w:r>
              <w:rPr>
                <w:rFonts w:hint="eastAsia" w:ascii="宋体" w:hAnsi="宋体" w:cs="宋体"/>
                <w:kern w:val="0"/>
              </w:rPr>
              <w:t>分；任务目标基本明确，设计内容基本全面，略微考虑到系统扩展性的得</w:t>
            </w:r>
            <w:r>
              <w:rPr>
                <w:rFonts w:ascii="宋体" w:hAnsi="宋体" w:cs="宋体"/>
                <w:kern w:val="0"/>
              </w:rPr>
              <w:t>4</w:t>
            </w:r>
            <w:r>
              <w:rPr>
                <w:rFonts w:hint="eastAsia" w:ascii="宋体" w:hAnsi="宋体" w:cs="宋体"/>
                <w:kern w:val="0"/>
              </w:rPr>
              <w:t>分；任务目标不够明确，设计内容有欠缺，未考虑到系统扩展性的得</w:t>
            </w:r>
            <w:r>
              <w:rPr>
                <w:rFonts w:ascii="宋体" w:hAnsi="宋体" w:cs="宋体"/>
                <w:kern w:val="0"/>
              </w:rPr>
              <w:t>2</w:t>
            </w:r>
            <w:r>
              <w:rPr>
                <w:rFonts w:hint="eastAsia" w:ascii="宋体" w:hAnsi="宋体" w:cs="宋体"/>
                <w:kern w:val="0"/>
              </w:rPr>
              <w:t>分；内容不可行或无相关内容不得分。</w:t>
            </w:r>
          </w:p>
        </w:tc>
      </w:tr>
      <w:tr w14:paraId="7BD05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7" w:hRule="atLeast"/>
          <w:jc w:val="right"/>
        </w:trPr>
        <w:tc>
          <w:tcPr>
            <w:tcW w:w="993" w:type="dxa"/>
            <w:vMerge w:val="continue"/>
            <w:tcBorders>
              <w:left w:val="single" w:color="auto" w:sz="4" w:space="0"/>
              <w:right w:val="single" w:color="auto" w:sz="4" w:space="0"/>
            </w:tcBorders>
            <w:vAlign w:val="center"/>
          </w:tcPr>
          <w:p w14:paraId="1BEB485A">
            <w:pPr>
              <w:spacing w:line="300" w:lineRule="auto"/>
              <w:ind w:firstLine="0" w:firstLineChars="0"/>
              <w:rPr>
                <w:rFonts w:ascii="宋体" w:hAnsi="宋体" w:cs="宋体"/>
                <w:szCs w:val="24"/>
              </w:rPr>
            </w:pPr>
          </w:p>
        </w:tc>
        <w:tc>
          <w:tcPr>
            <w:tcW w:w="1572" w:type="dxa"/>
            <w:vMerge w:val="continue"/>
            <w:tcBorders>
              <w:left w:val="single" w:color="auto" w:sz="4" w:space="0"/>
              <w:right w:val="single" w:color="auto" w:sz="4" w:space="0"/>
            </w:tcBorders>
            <w:vAlign w:val="center"/>
          </w:tcPr>
          <w:p w14:paraId="32E75020">
            <w:pPr>
              <w:spacing w:line="300" w:lineRule="auto"/>
              <w:ind w:firstLine="0" w:firstLineChars="0"/>
              <w:rPr>
                <w:rFonts w:ascii="宋体" w:hAnsi="宋体"/>
                <w:color w:val="000000"/>
                <w:szCs w:val="24"/>
              </w:rPr>
            </w:pPr>
          </w:p>
        </w:tc>
        <w:tc>
          <w:tcPr>
            <w:tcW w:w="7097" w:type="dxa"/>
            <w:tcBorders>
              <w:top w:val="single" w:color="auto" w:sz="4" w:space="0"/>
              <w:left w:val="single" w:color="auto" w:sz="4" w:space="0"/>
              <w:bottom w:val="single" w:color="auto" w:sz="4" w:space="0"/>
              <w:right w:val="single" w:color="auto" w:sz="4" w:space="0"/>
            </w:tcBorders>
            <w:shd w:val="clear" w:color="auto" w:fill="auto"/>
            <w:vAlign w:val="center"/>
          </w:tcPr>
          <w:p w14:paraId="6EF9AF8B">
            <w:pPr>
              <w:widowControl/>
              <w:adjustRightInd w:val="0"/>
              <w:snapToGrid w:val="0"/>
              <w:spacing w:line="300" w:lineRule="auto"/>
              <w:ind w:firstLine="0" w:firstLineChars="0"/>
              <w:rPr>
                <w:rFonts w:ascii="宋体" w:hAnsi="宋体" w:cs="宋体"/>
                <w:kern w:val="0"/>
              </w:rPr>
            </w:pPr>
            <w:r>
              <w:rPr>
                <w:rFonts w:hint="eastAsia" w:ascii="宋体" w:hAnsi="宋体" w:cs="宋体"/>
                <w:kern w:val="0"/>
              </w:rPr>
              <w:t>2</w:t>
            </w:r>
            <w:r>
              <w:rPr>
                <w:rFonts w:ascii="宋体" w:hAnsi="宋体" w:cs="宋体"/>
                <w:kern w:val="0"/>
              </w:rPr>
              <w:t>.</w:t>
            </w:r>
            <w:r>
              <w:rPr>
                <w:rFonts w:hint="eastAsia" w:ascii="宋体" w:hAnsi="宋体" w:cs="宋体"/>
                <w:kern w:val="0"/>
              </w:rPr>
              <w:t>根据投标人提供的项目实施方案，包括组织管理和人员职责、质量保证措施、项目实施方法、计划和进度安排、应急预案、工期保证措施进行打分，以上措施方案经评标委员会一致认定具有可操作性的，每条得2分，本项满分1</w:t>
            </w:r>
            <w:r>
              <w:rPr>
                <w:rFonts w:ascii="宋体" w:hAnsi="宋体" w:cs="宋体"/>
                <w:kern w:val="0"/>
              </w:rPr>
              <w:t>2</w:t>
            </w:r>
            <w:r>
              <w:rPr>
                <w:rFonts w:hint="eastAsia" w:ascii="宋体" w:hAnsi="宋体" w:cs="宋体"/>
                <w:kern w:val="0"/>
              </w:rPr>
              <w:t>分。</w:t>
            </w:r>
          </w:p>
        </w:tc>
      </w:tr>
      <w:tr w14:paraId="23B28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993" w:type="dxa"/>
            <w:vMerge w:val="continue"/>
            <w:tcBorders>
              <w:left w:val="single" w:color="auto" w:sz="4" w:space="0"/>
              <w:right w:val="single" w:color="auto" w:sz="4" w:space="0"/>
            </w:tcBorders>
            <w:vAlign w:val="center"/>
          </w:tcPr>
          <w:p w14:paraId="01EB3506">
            <w:pPr>
              <w:spacing w:line="300" w:lineRule="auto"/>
              <w:ind w:firstLine="0" w:firstLineChars="0"/>
              <w:rPr>
                <w:rFonts w:ascii="宋体" w:hAnsi="宋体" w:cs="宋体"/>
                <w:szCs w:val="24"/>
              </w:rPr>
            </w:pPr>
          </w:p>
        </w:tc>
        <w:tc>
          <w:tcPr>
            <w:tcW w:w="1572" w:type="dxa"/>
            <w:vMerge w:val="continue"/>
            <w:tcBorders>
              <w:left w:val="single" w:color="auto" w:sz="4" w:space="0"/>
              <w:right w:val="single" w:color="auto" w:sz="4" w:space="0"/>
            </w:tcBorders>
            <w:vAlign w:val="center"/>
          </w:tcPr>
          <w:p w14:paraId="375DDEDA">
            <w:pPr>
              <w:spacing w:line="300" w:lineRule="auto"/>
              <w:ind w:firstLine="0" w:firstLineChars="0"/>
              <w:rPr>
                <w:rFonts w:ascii="宋体" w:hAnsi="宋体" w:cs="宋体"/>
                <w:szCs w:val="24"/>
              </w:rPr>
            </w:pPr>
          </w:p>
        </w:tc>
        <w:tc>
          <w:tcPr>
            <w:tcW w:w="7097" w:type="dxa"/>
            <w:tcBorders>
              <w:top w:val="single" w:color="auto" w:sz="4" w:space="0"/>
              <w:left w:val="single" w:color="auto" w:sz="4" w:space="0"/>
              <w:bottom w:val="single" w:color="auto" w:sz="4" w:space="0"/>
              <w:right w:val="single" w:color="auto" w:sz="4" w:space="0"/>
            </w:tcBorders>
            <w:shd w:val="clear" w:color="auto" w:fill="auto"/>
            <w:vAlign w:val="center"/>
          </w:tcPr>
          <w:p w14:paraId="273B2977">
            <w:pPr>
              <w:widowControl/>
              <w:adjustRightInd w:val="0"/>
              <w:snapToGrid w:val="0"/>
              <w:spacing w:line="300" w:lineRule="auto"/>
              <w:ind w:firstLine="0" w:firstLineChars="0"/>
              <w:rPr>
                <w:rFonts w:ascii="宋体" w:hAnsi="宋体" w:cs="宋体"/>
                <w:kern w:val="0"/>
              </w:rPr>
            </w:pPr>
            <w:r>
              <w:rPr>
                <w:rFonts w:hint="eastAsia" w:ascii="宋体" w:hAnsi="宋体" w:cs="宋体"/>
                <w:kern w:val="0"/>
              </w:rPr>
              <w:t>3</w:t>
            </w:r>
            <w:r>
              <w:rPr>
                <w:rFonts w:ascii="宋体" w:hAnsi="宋体" w:cs="宋体"/>
                <w:kern w:val="0"/>
              </w:rPr>
              <w:t>.</w:t>
            </w:r>
            <w:r>
              <w:rPr>
                <w:rFonts w:hint="eastAsia" w:ascii="宋体" w:hAnsi="宋体" w:cs="宋体"/>
                <w:kern w:val="0"/>
              </w:rPr>
              <w:t>根据投标人提供的功能测试、试运行及验收方案进行打分：内容完整、合理、规范且可行的得4分，内容较完整、较合理、较规范且较可行的得3分，内容略有欠缺的得2分，内容不可行或无相关内容不得分。</w:t>
            </w:r>
          </w:p>
        </w:tc>
      </w:tr>
      <w:tr w14:paraId="552D0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993" w:type="dxa"/>
            <w:vMerge w:val="continue"/>
            <w:tcBorders>
              <w:left w:val="single" w:color="auto" w:sz="4" w:space="0"/>
              <w:right w:val="single" w:color="auto" w:sz="4" w:space="0"/>
            </w:tcBorders>
            <w:vAlign w:val="center"/>
          </w:tcPr>
          <w:p w14:paraId="1271C489">
            <w:pPr>
              <w:spacing w:line="300" w:lineRule="auto"/>
              <w:ind w:firstLine="0" w:firstLineChars="0"/>
              <w:rPr>
                <w:rFonts w:ascii="宋体" w:hAnsi="宋体" w:cs="宋体"/>
                <w:szCs w:val="24"/>
              </w:rPr>
            </w:pPr>
          </w:p>
        </w:tc>
        <w:tc>
          <w:tcPr>
            <w:tcW w:w="1572" w:type="dxa"/>
            <w:vMerge w:val="continue"/>
            <w:tcBorders>
              <w:left w:val="single" w:color="auto" w:sz="4" w:space="0"/>
              <w:right w:val="single" w:color="auto" w:sz="4" w:space="0"/>
            </w:tcBorders>
            <w:vAlign w:val="center"/>
          </w:tcPr>
          <w:p w14:paraId="1CE5938C">
            <w:pPr>
              <w:spacing w:line="300" w:lineRule="auto"/>
              <w:ind w:firstLine="0" w:firstLineChars="0"/>
              <w:jc w:val="center"/>
              <w:rPr>
                <w:rFonts w:ascii="宋体" w:hAnsi="宋体"/>
                <w:color w:val="000000"/>
                <w:szCs w:val="24"/>
              </w:rPr>
            </w:pPr>
          </w:p>
        </w:tc>
        <w:tc>
          <w:tcPr>
            <w:tcW w:w="7097" w:type="dxa"/>
            <w:tcBorders>
              <w:top w:val="single" w:color="auto" w:sz="4" w:space="0"/>
              <w:left w:val="single" w:color="auto" w:sz="4" w:space="0"/>
              <w:bottom w:val="single" w:color="auto" w:sz="4" w:space="0"/>
              <w:right w:val="single" w:color="auto" w:sz="4" w:space="0"/>
            </w:tcBorders>
            <w:shd w:val="clear" w:color="auto" w:fill="auto"/>
            <w:vAlign w:val="center"/>
          </w:tcPr>
          <w:p w14:paraId="2E5A3196">
            <w:pPr>
              <w:widowControl/>
              <w:adjustRightInd w:val="0"/>
              <w:snapToGrid w:val="0"/>
              <w:spacing w:line="300" w:lineRule="auto"/>
              <w:ind w:firstLine="0" w:firstLineChars="0"/>
              <w:rPr>
                <w:rFonts w:ascii="宋体" w:hAnsi="宋体" w:cs="宋体"/>
                <w:kern w:val="0"/>
              </w:rPr>
            </w:pPr>
            <w:r>
              <w:rPr>
                <w:rFonts w:hint="eastAsia" w:ascii="宋体" w:hAnsi="宋体" w:cs="宋体"/>
                <w:kern w:val="0"/>
              </w:rPr>
              <w:t>4</w:t>
            </w:r>
            <w:r>
              <w:rPr>
                <w:rFonts w:ascii="宋体" w:hAnsi="宋体" w:cs="宋体"/>
                <w:kern w:val="0"/>
              </w:rPr>
              <w:t>.</w:t>
            </w:r>
            <w:r>
              <w:rPr>
                <w:rFonts w:hint="eastAsia" w:ascii="宋体" w:hAnsi="宋体" w:cs="宋体"/>
                <w:kern w:val="0"/>
              </w:rPr>
              <w:t>根据投标人提供的项目培训方案（包括培训内容、培训计划、培训团队技术实力、操作手册等）进行打分：内容完整、合理可行的得4分，内容较完整、基本可行的得</w:t>
            </w:r>
            <w:r>
              <w:rPr>
                <w:rFonts w:ascii="宋体" w:hAnsi="宋体" w:cs="宋体"/>
                <w:kern w:val="0"/>
              </w:rPr>
              <w:t>3</w:t>
            </w:r>
            <w:r>
              <w:rPr>
                <w:rFonts w:hint="eastAsia" w:ascii="宋体" w:hAnsi="宋体" w:cs="宋体"/>
                <w:kern w:val="0"/>
              </w:rPr>
              <w:t>分，内容略有欠缺的得2分，内容不可行或无相关内容不得分。</w:t>
            </w:r>
          </w:p>
        </w:tc>
      </w:tr>
      <w:tr w14:paraId="4C672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right"/>
        </w:trPr>
        <w:tc>
          <w:tcPr>
            <w:tcW w:w="993" w:type="dxa"/>
            <w:vMerge w:val="continue"/>
            <w:tcBorders>
              <w:left w:val="single" w:color="auto" w:sz="4" w:space="0"/>
              <w:right w:val="single" w:color="auto" w:sz="4" w:space="0"/>
            </w:tcBorders>
            <w:vAlign w:val="center"/>
          </w:tcPr>
          <w:p w14:paraId="3B2BBC2E">
            <w:pPr>
              <w:spacing w:line="300" w:lineRule="auto"/>
              <w:ind w:firstLine="0" w:firstLineChars="0"/>
              <w:rPr>
                <w:rFonts w:ascii="宋体" w:hAnsi="宋体" w:cs="宋体"/>
                <w:szCs w:val="24"/>
              </w:rPr>
            </w:pPr>
          </w:p>
        </w:tc>
        <w:tc>
          <w:tcPr>
            <w:tcW w:w="1572" w:type="dxa"/>
            <w:vMerge w:val="continue"/>
            <w:tcBorders>
              <w:left w:val="single" w:color="auto" w:sz="4" w:space="0"/>
              <w:right w:val="single" w:color="auto" w:sz="4" w:space="0"/>
            </w:tcBorders>
            <w:vAlign w:val="center"/>
          </w:tcPr>
          <w:p w14:paraId="17DEF2BA">
            <w:pPr>
              <w:spacing w:line="300" w:lineRule="auto"/>
              <w:ind w:firstLine="0" w:firstLineChars="0"/>
              <w:rPr>
                <w:rFonts w:ascii="宋体" w:hAnsi="宋体"/>
                <w:szCs w:val="24"/>
              </w:rPr>
            </w:pPr>
          </w:p>
        </w:tc>
        <w:tc>
          <w:tcPr>
            <w:tcW w:w="7097" w:type="dxa"/>
            <w:tcBorders>
              <w:top w:val="single" w:color="auto" w:sz="4" w:space="0"/>
              <w:left w:val="single" w:color="auto" w:sz="4" w:space="0"/>
              <w:bottom w:val="single" w:color="auto" w:sz="4" w:space="0"/>
              <w:right w:val="single" w:color="auto" w:sz="4" w:space="0"/>
            </w:tcBorders>
            <w:shd w:val="clear" w:color="auto" w:fill="auto"/>
            <w:vAlign w:val="center"/>
          </w:tcPr>
          <w:p w14:paraId="4331F7E0">
            <w:pPr>
              <w:widowControl/>
              <w:adjustRightInd w:val="0"/>
              <w:snapToGrid w:val="0"/>
              <w:spacing w:line="300" w:lineRule="auto"/>
              <w:ind w:firstLine="0" w:firstLineChars="0"/>
              <w:rPr>
                <w:rFonts w:ascii="宋体" w:hAnsi="宋体" w:cs="宋体"/>
                <w:kern w:val="0"/>
              </w:rPr>
            </w:pPr>
            <w:r>
              <w:rPr>
                <w:rFonts w:hint="eastAsia" w:ascii="宋体" w:hAnsi="宋体" w:cs="宋体"/>
                <w:kern w:val="0"/>
              </w:rPr>
              <w:t>5</w:t>
            </w:r>
            <w:r>
              <w:rPr>
                <w:rFonts w:ascii="宋体" w:hAnsi="宋体" w:cs="宋体"/>
                <w:kern w:val="0"/>
              </w:rPr>
              <w:t>.</w:t>
            </w:r>
            <w:r>
              <w:rPr>
                <w:rFonts w:hint="eastAsia" w:ascii="宋体" w:hAnsi="宋体" w:cs="宋体"/>
                <w:kern w:val="0"/>
              </w:rPr>
              <w:t>根据投标人提供的售后服务方案（包括售后服务内容、响应时间、人员安排、保障措施等）进行打分：内容完整、合理可行的得4分，内容较完整、基本可行的得</w:t>
            </w:r>
            <w:r>
              <w:rPr>
                <w:rFonts w:ascii="宋体" w:hAnsi="宋体" w:cs="宋体"/>
                <w:kern w:val="0"/>
              </w:rPr>
              <w:t>3</w:t>
            </w:r>
            <w:r>
              <w:rPr>
                <w:rFonts w:hint="eastAsia" w:ascii="宋体" w:hAnsi="宋体" w:cs="宋体"/>
                <w:kern w:val="0"/>
              </w:rPr>
              <w:t>分，内容略有欠缺的得2分，内容不可行或无相关内容不得分。</w:t>
            </w:r>
          </w:p>
        </w:tc>
      </w:tr>
      <w:tr w14:paraId="7C113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0" w:hRule="atLeast"/>
          <w:jc w:val="right"/>
        </w:trPr>
        <w:tc>
          <w:tcPr>
            <w:tcW w:w="993" w:type="dxa"/>
            <w:vMerge w:val="continue"/>
            <w:tcBorders>
              <w:left w:val="single" w:color="auto" w:sz="4" w:space="0"/>
              <w:right w:val="single" w:color="auto" w:sz="4" w:space="0"/>
            </w:tcBorders>
            <w:vAlign w:val="center"/>
          </w:tcPr>
          <w:p w14:paraId="2CA7EEE6">
            <w:pPr>
              <w:spacing w:line="300" w:lineRule="auto"/>
              <w:ind w:firstLine="0" w:firstLineChars="0"/>
              <w:rPr>
                <w:rFonts w:ascii="宋体" w:hAnsi="宋体" w:cs="宋体"/>
                <w:szCs w:val="24"/>
              </w:rPr>
            </w:pPr>
          </w:p>
        </w:tc>
        <w:tc>
          <w:tcPr>
            <w:tcW w:w="1572" w:type="dxa"/>
            <w:tcBorders>
              <w:top w:val="single" w:color="auto" w:sz="4" w:space="0"/>
              <w:left w:val="single" w:color="auto" w:sz="4" w:space="0"/>
              <w:right w:val="single" w:color="auto" w:sz="4" w:space="0"/>
            </w:tcBorders>
            <w:vAlign w:val="center"/>
          </w:tcPr>
          <w:p w14:paraId="76F182EB">
            <w:pPr>
              <w:widowControl/>
              <w:adjustRightInd w:val="0"/>
              <w:snapToGrid w:val="0"/>
              <w:spacing w:line="300" w:lineRule="auto"/>
              <w:ind w:firstLine="0" w:firstLineChars="0"/>
              <w:jc w:val="center"/>
              <w:rPr>
                <w:rFonts w:ascii="宋体" w:hAnsi="宋体" w:cs="宋体"/>
                <w:kern w:val="0"/>
                <w:szCs w:val="24"/>
              </w:rPr>
            </w:pPr>
            <w:r>
              <w:rPr>
                <w:rFonts w:hint="eastAsia" w:ascii="宋体" w:hAnsi="宋体" w:cs="宋体"/>
                <w:kern w:val="0"/>
              </w:rPr>
              <w:t>团队配置（</w:t>
            </w:r>
            <w:r>
              <w:rPr>
                <w:rFonts w:ascii="宋体" w:hAnsi="宋体" w:cs="宋体"/>
                <w:kern w:val="0"/>
              </w:rPr>
              <w:t>18</w:t>
            </w:r>
            <w:r>
              <w:rPr>
                <w:rFonts w:hint="eastAsia" w:ascii="宋体" w:hAnsi="宋体" w:cs="宋体"/>
                <w:kern w:val="0"/>
              </w:rPr>
              <w:t>分）</w:t>
            </w:r>
          </w:p>
        </w:tc>
        <w:tc>
          <w:tcPr>
            <w:tcW w:w="7097" w:type="dxa"/>
            <w:tcBorders>
              <w:top w:val="single" w:color="auto" w:sz="4" w:space="0"/>
              <w:left w:val="single" w:color="auto" w:sz="4" w:space="0"/>
              <w:bottom w:val="single" w:color="auto" w:sz="4" w:space="0"/>
              <w:right w:val="single" w:color="auto" w:sz="4" w:space="0"/>
            </w:tcBorders>
            <w:vAlign w:val="center"/>
          </w:tcPr>
          <w:p w14:paraId="7C0F0A7F">
            <w:pPr>
              <w:widowControl/>
              <w:adjustRightInd w:val="0"/>
              <w:snapToGrid w:val="0"/>
              <w:spacing w:line="300" w:lineRule="auto"/>
              <w:ind w:firstLine="0" w:firstLineChars="0"/>
              <w:rPr>
                <w:rFonts w:ascii="宋体" w:hAnsi="宋体" w:cs="宋体"/>
                <w:kern w:val="0"/>
              </w:rPr>
            </w:pPr>
            <w:r>
              <w:rPr>
                <w:rFonts w:hint="eastAsia" w:ascii="宋体" w:hAnsi="宋体" w:cs="宋体"/>
                <w:kern w:val="0"/>
              </w:rPr>
              <w:t>1.参与本项目的项目经理具有硕士及以上学历，且同时具有信息系统项目管理师（高级）证书、高级工程师职称证书的，得</w:t>
            </w:r>
            <w:r>
              <w:rPr>
                <w:rFonts w:ascii="宋体" w:hAnsi="宋体" w:cs="宋体"/>
                <w:kern w:val="0"/>
              </w:rPr>
              <w:t>4</w:t>
            </w:r>
            <w:r>
              <w:rPr>
                <w:rFonts w:hint="eastAsia" w:ascii="宋体" w:hAnsi="宋体" w:cs="宋体"/>
                <w:kern w:val="0"/>
              </w:rPr>
              <w:t>分，否则不得分。（</w:t>
            </w:r>
            <w:r>
              <w:rPr>
                <w:rFonts w:hint="eastAsia" w:ascii="宋体" w:hAnsi="宋体" w:cs="宋体"/>
                <w:b/>
                <w:bCs/>
                <w:color w:val="000000" w:themeColor="text1"/>
                <w:kern w:val="0"/>
                <w:szCs w:val="24"/>
                <w14:textFill>
                  <w14:solidFill>
                    <w14:schemeClr w14:val="tx1"/>
                  </w14:solidFill>
                </w14:textFill>
              </w:rPr>
              <w:t>须在商务技术文件中提供人员相关证书和近半年内任意一个月在投标单位的社保证明</w:t>
            </w:r>
            <w:r>
              <w:rPr>
                <w:rFonts w:hint="eastAsia" w:ascii="宋体" w:hAnsi="宋体" w:cs="宋体"/>
                <w:b/>
                <w:bCs/>
                <w:color w:val="000000" w:themeColor="text1"/>
                <w:szCs w:val="24"/>
                <w14:textFill>
                  <w14:solidFill>
                    <w14:schemeClr w14:val="tx1"/>
                  </w14:solidFill>
                </w14:textFill>
              </w:rPr>
              <w:t>扫描件并加盖投标单位CA公章，未提供不得分。</w:t>
            </w:r>
            <w:r>
              <w:rPr>
                <w:rFonts w:hint="eastAsia" w:ascii="宋体" w:hAnsi="宋体" w:cs="宋体"/>
                <w:kern w:val="0"/>
              </w:rPr>
              <w:t>）</w:t>
            </w:r>
          </w:p>
          <w:p w14:paraId="6812AADD">
            <w:pPr>
              <w:widowControl/>
              <w:adjustRightInd w:val="0"/>
              <w:snapToGrid w:val="0"/>
              <w:spacing w:line="300" w:lineRule="auto"/>
              <w:ind w:firstLine="0" w:firstLineChars="0"/>
              <w:rPr>
                <w:rFonts w:ascii="宋体" w:hAnsi="宋体" w:cs="宋体"/>
                <w:kern w:val="0"/>
              </w:rPr>
            </w:pPr>
            <w:r>
              <w:rPr>
                <w:rFonts w:hint="eastAsia" w:ascii="宋体" w:hAnsi="宋体" w:cs="宋体"/>
                <w:kern w:val="0"/>
              </w:rPr>
              <w:t>2.项目技术负责人同时具有信息技术专业高级职称和医疗专业高级职称的得4分，否则不得分。（</w:t>
            </w:r>
            <w:r>
              <w:rPr>
                <w:rFonts w:hint="eastAsia" w:ascii="宋体" w:hAnsi="宋体" w:cs="宋体"/>
                <w:b/>
                <w:bCs/>
                <w:color w:val="000000" w:themeColor="text1"/>
                <w:kern w:val="0"/>
                <w:szCs w:val="24"/>
                <w14:textFill>
                  <w14:solidFill>
                    <w14:schemeClr w14:val="tx1"/>
                  </w14:solidFill>
                </w14:textFill>
              </w:rPr>
              <w:t>须在商务技术文件中提供人员相关证书和近半年内任意一个月在投标单位的社保证明</w:t>
            </w:r>
            <w:r>
              <w:rPr>
                <w:rFonts w:hint="eastAsia" w:ascii="宋体" w:hAnsi="宋体" w:cs="宋体"/>
                <w:b/>
                <w:bCs/>
                <w:color w:val="000000" w:themeColor="text1"/>
                <w:szCs w:val="24"/>
                <w14:textFill>
                  <w14:solidFill>
                    <w14:schemeClr w14:val="tx1"/>
                  </w14:solidFill>
                </w14:textFill>
              </w:rPr>
              <w:t>扫描件并加盖投标单位CA公章，未提供不得分。</w:t>
            </w:r>
            <w:r>
              <w:rPr>
                <w:rFonts w:hint="eastAsia" w:ascii="宋体" w:hAnsi="宋体" w:cs="宋体"/>
                <w:kern w:val="0"/>
              </w:rPr>
              <w:t>）</w:t>
            </w:r>
          </w:p>
          <w:p w14:paraId="5D582298">
            <w:pPr>
              <w:widowControl/>
              <w:spacing w:line="300" w:lineRule="auto"/>
              <w:ind w:firstLine="0" w:firstLineChars="0"/>
              <w:rPr>
                <w:rFonts w:ascii="宋体" w:hAnsi="宋体" w:cs="宋体"/>
                <w:kern w:val="0"/>
                <w:szCs w:val="24"/>
              </w:rPr>
            </w:pPr>
            <w:r>
              <w:rPr>
                <w:rFonts w:hint="eastAsia" w:ascii="宋体" w:hAnsi="宋体" w:cs="宋体"/>
                <w:kern w:val="0"/>
              </w:rPr>
              <w:t>3.参与本项目的技术人员具有信息系统项目管理师（高级）证书、高级大数据分析师证书、系统架构设计师（高级）证书、软件评测师证书、系统集成项目管理工程师证书，每有一类证书得</w:t>
            </w:r>
            <w:r>
              <w:rPr>
                <w:rFonts w:ascii="宋体" w:hAnsi="宋体" w:cs="宋体"/>
                <w:kern w:val="0"/>
              </w:rPr>
              <w:t>2</w:t>
            </w:r>
            <w:r>
              <w:rPr>
                <w:rFonts w:hint="eastAsia" w:ascii="宋体" w:hAnsi="宋体" w:cs="宋体"/>
                <w:kern w:val="0"/>
              </w:rPr>
              <w:t>分，本项满分</w:t>
            </w:r>
            <w:r>
              <w:rPr>
                <w:rFonts w:ascii="宋体" w:hAnsi="宋体" w:cs="宋体"/>
                <w:kern w:val="0"/>
              </w:rPr>
              <w:t>10</w:t>
            </w:r>
            <w:r>
              <w:rPr>
                <w:rFonts w:hint="eastAsia" w:ascii="宋体" w:hAnsi="宋体" w:cs="宋体"/>
                <w:kern w:val="0"/>
              </w:rPr>
              <w:t>分。（</w:t>
            </w:r>
            <w:r>
              <w:rPr>
                <w:rFonts w:hint="eastAsia" w:ascii="宋体" w:hAnsi="宋体" w:cs="宋体"/>
                <w:b/>
                <w:bCs/>
                <w:color w:val="000000" w:themeColor="text1"/>
                <w:kern w:val="0"/>
                <w:szCs w:val="24"/>
                <w14:textFill>
                  <w14:solidFill>
                    <w14:schemeClr w14:val="tx1"/>
                  </w14:solidFill>
                </w14:textFill>
              </w:rPr>
              <w:t>须在商务技术文件中提供人员相关证书和近半年内任意一个月在投标单位的社保证明</w:t>
            </w:r>
            <w:r>
              <w:rPr>
                <w:rFonts w:hint="eastAsia" w:ascii="宋体" w:hAnsi="宋体" w:cs="宋体"/>
                <w:b/>
                <w:bCs/>
                <w:color w:val="000000" w:themeColor="text1"/>
                <w:szCs w:val="24"/>
                <w14:textFill>
                  <w14:solidFill>
                    <w14:schemeClr w14:val="tx1"/>
                  </w14:solidFill>
                </w14:textFill>
              </w:rPr>
              <w:t>扫描件并加盖投标单位CA公章；</w:t>
            </w:r>
            <w:r>
              <w:rPr>
                <w:rFonts w:hint="eastAsia" w:ascii="宋体" w:hAnsi="宋体" w:cs="宋体"/>
                <w:b/>
                <w:color w:val="000000" w:themeColor="text1"/>
                <w:kern w:val="0"/>
                <w14:textFill>
                  <w14:solidFill>
                    <w14:schemeClr w14:val="tx1"/>
                  </w14:solidFill>
                </w14:textFill>
              </w:rPr>
              <w:t>同一人员具备多类证书的仅按一类计分，不重复计分。</w:t>
            </w:r>
            <w:r>
              <w:rPr>
                <w:rFonts w:hint="eastAsia" w:ascii="宋体" w:hAnsi="宋体" w:cs="宋体"/>
                <w:kern w:val="0"/>
              </w:rPr>
              <w:t>）</w:t>
            </w:r>
          </w:p>
        </w:tc>
      </w:tr>
      <w:tr w14:paraId="46AA6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jc w:val="right"/>
        </w:trPr>
        <w:tc>
          <w:tcPr>
            <w:tcW w:w="993" w:type="dxa"/>
            <w:vMerge w:val="restart"/>
            <w:tcBorders>
              <w:left w:val="single" w:color="auto" w:sz="4" w:space="0"/>
              <w:right w:val="single" w:color="auto" w:sz="4" w:space="0"/>
            </w:tcBorders>
            <w:vAlign w:val="center"/>
          </w:tcPr>
          <w:p w14:paraId="76CDB65D">
            <w:pPr>
              <w:spacing w:line="300" w:lineRule="auto"/>
              <w:ind w:firstLine="0" w:firstLineChars="0"/>
              <w:rPr>
                <w:rFonts w:ascii="宋体" w:hAnsi="宋体" w:cs="宋体"/>
                <w:szCs w:val="24"/>
              </w:rPr>
            </w:pPr>
            <w:r>
              <w:rPr>
                <w:rFonts w:hint="eastAsia" w:ascii="宋体" w:hAnsi="宋体" w:cs="宋体"/>
                <w:szCs w:val="24"/>
              </w:rPr>
              <w:t>商务分（</w:t>
            </w:r>
            <w:r>
              <w:rPr>
                <w:rFonts w:ascii="宋体" w:hAnsi="宋体" w:cs="宋体"/>
                <w:szCs w:val="24"/>
              </w:rPr>
              <w:t>12</w:t>
            </w:r>
            <w:r>
              <w:rPr>
                <w:rFonts w:hint="eastAsia" w:ascii="宋体" w:hAnsi="宋体" w:cs="宋体"/>
                <w:szCs w:val="24"/>
              </w:rPr>
              <w:t>分）</w:t>
            </w:r>
          </w:p>
        </w:tc>
        <w:tc>
          <w:tcPr>
            <w:tcW w:w="1572" w:type="dxa"/>
            <w:vMerge w:val="restart"/>
            <w:tcBorders>
              <w:top w:val="single" w:color="auto" w:sz="4" w:space="0"/>
              <w:left w:val="single" w:color="auto" w:sz="4" w:space="0"/>
              <w:right w:val="single" w:color="auto" w:sz="4" w:space="0"/>
            </w:tcBorders>
            <w:vAlign w:val="center"/>
          </w:tcPr>
          <w:p w14:paraId="171AC9D3">
            <w:pPr>
              <w:spacing w:line="300" w:lineRule="auto"/>
              <w:ind w:firstLine="0" w:firstLineChars="0"/>
              <w:jc w:val="center"/>
              <w:rPr>
                <w:rFonts w:ascii="宋体" w:hAnsi="宋体" w:cs="宋体"/>
                <w:kern w:val="0"/>
              </w:rPr>
            </w:pPr>
            <w:r>
              <w:rPr>
                <w:rFonts w:hint="eastAsia" w:ascii="宋体" w:hAnsi="宋体" w:cs="宋体"/>
                <w:kern w:val="0"/>
              </w:rPr>
              <w:t>企业实力</w:t>
            </w:r>
          </w:p>
          <w:p w14:paraId="0C8689E2">
            <w:pPr>
              <w:spacing w:line="300" w:lineRule="auto"/>
              <w:ind w:firstLine="0" w:firstLineChars="0"/>
              <w:jc w:val="center"/>
              <w:rPr>
                <w:rFonts w:ascii="宋体" w:hAnsi="宋体" w:cs="宋体"/>
                <w:strike/>
                <w:color w:val="FF0000"/>
                <w:szCs w:val="24"/>
              </w:rPr>
            </w:pPr>
            <w:r>
              <w:rPr>
                <w:rFonts w:hint="eastAsia" w:ascii="宋体" w:hAnsi="宋体" w:cs="宋体"/>
                <w:kern w:val="0"/>
              </w:rPr>
              <w:t>（</w:t>
            </w:r>
            <w:r>
              <w:rPr>
                <w:rFonts w:ascii="宋体" w:hAnsi="宋体" w:cs="宋体"/>
                <w:kern w:val="0"/>
              </w:rPr>
              <w:t>11</w:t>
            </w:r>
            <w:r>
              <w:rPr>
                <w:rFonts w:hint="eastAsia" w:ascii="宋体" w:hAnsi="宋体" w:cs="宋体"/>
                <w:kern w:val="0"/>
              </w:rPr>
              <w:t>分）</w:t>
            </w:r>
          </w:p>
        </w:tc>
        <w:tc>
          <w:tcPr>
            <w:tcW w:w="7097" w:type="dxa"/>
            <w:tcBorders>
              <w:top w:val="single" w:color="auto" w:sz="4" w:space="0"/>
              <w:left w:val="single" w:color="auto" w:sz="4" w:space="0"/>
              <w:right w:val="single" w:color="auto" w:sz="4" w:space="0"/>
            </w:tcBorders>
            <w:vAlign w:val="center"/>
          </w:tcPr>
          <w:p w14:paraId="20646604">
            <w:pPr>
              <w:spacing w:line="300" w:lineRule="auto"/>
              <w:ind w:firstLine="0" w:firstLineChars="0"/>
              <w:rPr>
                <w:rFonts w:ascii="宋体" w:hAnsi="宋体" w:cs="宋体"/>
                <w:strike/>
                <w:color w:val="FF0000"/>
                <w:szCs w:val="24"/>
              </w:rPr>
            </w:pPr>
            <w:r>
              <w:rPr>
                <w:rFonts w:hint="eastAsia" w:ascii="宋体" w:hAnsi="宋体" w:eastAsia="宋体" w:cs="宋体"/>
              </w:rPr>
              <w:t>1.投标人具有ISO隐私信息管理体系认证证书、ISO</w:t>
            </w:r>
            <w:bookmarkStart w:id="93" w:name="OLE_LINK22"/>
            <w:bookmarkStart w:id="94" w:name="OLE_LINK21"/>
            <w:r>
              <w:rPr>
                <w:rFonts w:hint="eastAsia" w:ascii="宋体" w:hAnsi="宋体" w:eastAsia="宋体" w:cs="宋体"/>
              </w:rPr>
              <w:t>信息技术服务管理体系认证证书</w:t>
            </w:r>
            <w:bookmarkEnd w:id="93"/>
            <w:bookmarkEnd w:id="94"/>
            <w:r>
              <w:rPr>
                <w:rFonts w:hint="eastAsia" w:ascii="宋体" w:hAnsi="宋体" w:eastAsia="宋体" w:cs="宋体"/>
              </w:rPr>
              <w:t>、ISO信息安全管理体系认证证书且在有效期内的，每提供一类证书得1分，最高得3分。</w:t>
            </w:r>
            <w:r>
              <w:rPr>
                <w:rFonts w:hint="eastAsia" w:ascii="宋体" w:hAnsi="宋体" w:eastAsia="宋体" w:cs="宋体"/>
                <w:color w:val="000000" w:themeColor="text1"/>
                <w14:textFill>
                  <w14:solidFill>
                    <w14:schemeClr w14:val="tx1"/>
                  </w14:solidFill>
                </w14:textFill>
              </w:rPr>
              <w:t>（</w:t>
            </w:r>
            <w:r>
              <w:rPr>
                <w:rFonts w:hint="eastAsia" w:ascii="宋体" w:hAnsi="宋体" w:eastAsia="宋体" w:cs="宋体"/>
                <w:b/>
                <w:bCs/>
                <w:color w:val="000000" w:themeColor="text1"/>
                <w:szCs w:val="24"/>
                <w14:textFill>
                  <w14:solidFill>
                    <w14:schemeClr w14:val="tx1"/>
                  </w14:solidFill>
                </w14:textFill>
              </w:rPr>
              <w:t>须在商务技术文件中提供相关证书扫描件并加盖投标单位CA公章，否则不得分。</w:t>
            </w:r>
            <w:r>
              <w:rPr>
                <w:rFonts w:hint="eastAsia" w:ascii="宋体" w:hAnsi="宋体" w:eastAsia="宋体" w:cs="宋体"/>
                <w:color w:val="000000" w:themeColor="text1"/>
                <w14:textFill>
                  <w14:solidFill>
                    <w14:schemeClr w14:val="tx1"/>
                  </w14:solidFill>
                </w14:textFill>
              </w:rPr>
              <w:t>）</w:t>
            </w:r>
          </w:p>
        </w:tc>
      </w:tr>
      <w:tr w14:paraId="4AABC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right"/>
        </w:trPr>
        <w:tc>
          <w:tcPr>
            <w:tcW w:w="993" w:type="dxa"/>
            <w:vMerge w:val="continue"/>
            <w:tcBorders>
              <w:left w:val="single" w:color="auto" w:sz="4" w:space="0"/>
              <w:right w:val="single" w:color="auto" w:sz="4" w:space="0"/>
            </w:tcBorders>
            <w:vAlign w:val="center"/>
          </w:tcPr>
          <w:p w14:paraId="5811F37F">
            <w:pPr>
              <w:spacing w:line="300" w:lineRule="auto"/>
              <w:ind w:firstLine="0" w:firstLineChars="0"/>
              <w:rPr>
                <w:rFonts w:ascii="宋体" w:hAnsi="宋体" w:cs="宋体"/>
                <w:szCs w:val="24"/>
              </w:rPr>
            </w:pPr>
          </w:p>
        </w:tc>
        <w:tc>
          <w:tcPr>
            <w:tcW w:w="1572" w:type="dxa"/>
            <w:vMerge w:val="continue"/>
            <w:tcBorders>
              <w:left w:val="single" w:color="auto" w:sz="4" w:space="0"/>
              <w:right w:val="single" w:color="auto" w:sz="4" w:space="0"/>
            </w:tcBorders>
            <w:vAlign w:val="center"/>
          </w:tcPr>
          <w:p w14:paraId="6D913451">
            <w:pPr>
              <w:spacing w:line="300" w:lineRule="auto"/>
              <w:ind w:firstLine="0" w:firstLineChars="0"/>
              <w:jc w:val="center"/>
              <w:rPr>
                <w:rFonts w:ascii="宋体" w:hAnsi="宋体" w:cs="宋体"/>
                <w:kern w:val="0"/>
              </w:rPr>
            </w:pPr>
          </w:p>
        </w:tc>
        <w:tc>
          <w:tcPr>
            <w:tcW w:w="7097" w:type="dxa"/>
            <w:tcBorders>
              <w:top w:val="single" w:color="auto" w:sz="4" w:space="0"/>
              <w:left w:val="single" w:color="auto" w:sz="4" w:space="0"/>
              <w:right w:val="single" w:color="auto" w:sz="4" w:space="0"/>
            </w:tcBorders>
            <w:vAlign w:val="center"/>
          </w:tcPr>
          <w:p w14:paraId="238AF9A9">
            <w:pPr>
              <w:spacing w:line="300" w:lineRule="auto"/>
              <w:ind w:firstLine="0" w:firstLineChars="0"/>
              <w:rPr>
                <w:rFonts w:ascii="宋体" w:hAnsi="宋体" w:cs="宋体"/>
                <w:strike/>
                <w:color w:val="FF0000"/>
                <w:szCs w:val="24"/>
              </w:rPr>
            </w:pPr>
            <w:r>
              <w:rPr>
                <w:rFonts w:hint="eastAsia" w:ascii="宋体" w:hAnsi="宋体" w:cs="宋体"/>
                <w:kern w:val="0"/>
              </w:rPr>
              <w:t>2</w:t>
            </w:r>
            <w:r>
              <w:rPr>
                <w:rFonts w:ascii="宋体" w:hAnsi="宋体" w:cs="宋体"/>
                <w:kern w:val="0"/>
              </w:rPr>
              <w:t>.</w:t>
            </w:r>
            <w:r>
              <w:rPr>
                <w:rFonts w:hint="eastAsia" w:ascii="宋体" w:hAnsi="宋体" w:cs="宋体"/>
                <w:kern w:val="0"/>
              </w:rPr>
              <w:t>为保障医院信息化的可持续性发展，投标人专注于医疗行业信息化建设，实现行业技术发展，带动全省信息技术进步，被省级信息产业厅或相关部门认定为省级医疗卫生信息化技术研究发展中心得</w:t>
            </w:r>
            <w:r>
              <w:rPr>
                <w:rFonts w:ascii="宋体" w:hAnsi="宋体" w:cs="宋体"/>
                <w:kern w:val="0"/>
              </w:rPr>
              <w:t>3</w:t>
            </w:r>
            <w:r>
              <w:rPr>
                <w:rFonts w:hint="eastAsia" w:ascii="宋体" w:hAnsi="宋体" w:cs="宋体"/>
                <w:kern w:val="0"/>
              </w:rPr>
              <w:t>分，市级医疗卫生信息化技术研究发展中心得1分，否则不得分。</w:t>
            </w:r>
            <w:r>
              <w:rPr>
                <w:rFonts w:hint="eastAsia" w:ascii="宋体" w:hAnsi="宋体" w:cs="宋体"/>
                <w:color w:val="000000" w:themeColor="text1"/>
                <w:kern w:val="0"/>
                <w14:textFill>
                  <w14:solidFill>
                    <w14:schemeClr w14:val="tx1"/>
                  </w14:solidFill>
                </w14:textFill>
              </w:rPr>
              <w:t>（</w:t>
            </w:r>
            <w:r>
              <w:rPr>
                <w:rFonts w:hint="eastAsia" w:ascii="宋体" w:hAnsi="宋体" w:cs="宋体"/>
                <w:b/>
                <w:bCs/>
                <w:color w:val="000000" w:themeColor="text1"/>
                <w:szCs w:val="24"/>
                <w14:textFill>
                  <w14:solidFill>
                    <w14:schemeClr w14:val="tx1"/>
                  </w14:solidFill>
                </w14:textFill>
              </w:rPr>
              <w:t>须在商务技术文件中提供相关证明材料扫描件并加盖投标单位CA公章，否则不得分。</w:t>
            </w:r>
            <w:r>
              <w:rPr>
                <w:rFonts w:hint="eastAsia" w:ascii="宋体" w:hAnsi="宋体" w:cs="宋体"/>
                <w:color w:val="000000" w:themeColor="text1"/>
                <w:kern w:val="0"/>
                <w14:textFill>
                  <w14:solidFill>
                    <w14:schemeClr w14:val="tx1"/>
                  </w14:solidFill>
                </w14:textFill>
              </w:rPr>
              <w:t>）</w:t>
            </w:r>
          </w:p>
        </w:tc>
      </w:tr>
      <w:tr w14:paraId="5F0A7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right"/>
        </w:trPr>
        <w:tc>
          <w:tcPr>
            <w:tcW w:w="993" w:type="dxa"/>
            <w:vMerge w:val="continue"/>
            <w:tcBorders>
              <w:left w:val="single" w:color="auto" w:sz="4" w:space="0"/>
              <w:right w:val="single" w:color="auto" w:sz="4" w:space="0"/>
            </w:tcBorders>
            <w:vAlign w:val="center"/>
          </w:tcPr>
          <w:p w14:paraId="1A57F99F">
            <w:pPr>
              <w:spacing w:line="300" w:lineRule="auto"/>
              <w:ind w:firstLine="0" w:firstLineChars="0"/>
              <w:rPr>
                <w:rFonts w:ascii="宋体" w:hAnsi="宋体" w:cs="宋体"/>
                <w:szCs w:val="24"/>
              </w:rPr>
            </w:pPr>
          </w:p>
        </w:tc>
        <w:tc>
          <w:tcPr>
            <w:tcW w:w="1572" w:type="dxa"/>
            <w:vMerge w:val="continue"/>
            <w:tcBorders>
              <w:left w:val="single" w:color="auto" w:sz="4" w:space="0"/>
              <w:right w:val="single" w:color="auto" w:sz="4" w:space="0"/>
            </w:tcBorders>
            <w:vAlign w:val="center"/>
          </w:tcPr>
          <w:p w14:paraId="6E424478">
            <w:pPr>
              <w:spacing w:line="300" w:lineRule="auto"/>
              <w:ind w:firstLine="0" w:firstLineChars="0"/>
              <w:jc w:val="center"/>
              <w:rPr>
                <w:rFonts w:ascii="宋体" w:hAnsi="宋体" w:cs="宋体"/>
                <w:kern w:val="0"/>
              </w:rPr>
            </w:pPr>
          </w:p>
        </w:tc>
        <w:tc>
          <w:tcPr>
            <w:tcW w:w="7097" w:type="dxa"/>
            <w:tcBorders>
              <w:top w:val="single" w:color="auto" w:sz="4" w:space="0"/>
              <w:left w:val="single" w:color="auto" w:sz="4" w:space="0"/>
              <w:right w:val="single" w:color="auto" w:sz="4" w:space="0"/>
            </w:tcBorders>
            <w:vAlign w:val="center"/>
          </w:tcPr>
          <w:p w14:paraId="52D9665B">
            <w:pPr>
              <w:spacing w:line="300" w:lineRule="auto"/>
              <w:ind w:firstLine="0" w:firstLineChars="0"/>
              <w:rPr>
                <w:rFonts w:ascii="宋体" w:hAnsi="宋体" w:cs="宋体"/>
                <w:strike/>
                <w:color w:val="FF0000"/>
                <w:szCs w:val="24"/>
              </w:rPr>
            </w:pPr>
            <w:r>
              <w:rPr>
                <w:rFonts w:hint="eastAsia" w:ascii="宋体" w:hAnsi="宋体" w:cs="宋体"/>
                <w:kern w:val="0"/>
              </w:rPr>
              <w:t>3</w:t>
            </w:r>
            <w:r>
              <w:rPr>
                <w:rFonts w:ascii="宋体" w:hAnsi="宋体" w:cs="宋体"/>
                <w:kern w:val="0"/>
              </w:rPr>
              <w:t>.</w:t>
            </w:r>
            <w:r>
              <w:rPr>
                <w:rFonts w:hint="eastAsia" w:ascii="宋体" w:hAnsi="宋体" w:cs="宋体"/>
                <w:kern w:val="0"/>
              </w:rPr>
              <w:t>为响应国家数字中国建设整体布局规划，保证医疗机构安全合规地释放数据要素价值，投标人被认定为“医疗科技安全实验室”成员单位，保证开展数据合法合规的应用，满足得</w:t>
            </w:r>
            <w:r>
              <w:rPr>
                <w:rFonts w:ascii="宋体" w:hAnsi="宋体" w:cs="宋体"/>
                <w:kern w:val="0"/>
              </w:rPr>
              <w:t>2</w:t>
            </w:r>
            <w:r>
              <w:rPr>
                <w:rFonts w:hint="eastAsia" w:ascii="宋体" w:hAnsi="宋体" w:cs="宋体"/>
                <w:kern w:val="0"/>
              </w:rPr>
              <w:t>分，否则不得分。</w:t>
            </w:r>
            <w:r>
              <w:rPr>
                <w:rFonts w:hint="eastAsia" w:ascii="宋体" w:hAnsi="宋体" w:cs="宋体"/>
                <w:color w:val="000000" w:themeColor="text1"/>
                <w:kern w:val="0"/>
                <w14:textFill>
                  <w14:solidFill>
                    <w14:schemeClr w14:val="tx1"/>
                  </w14:solidFill>
                </w14:textFill>
              </w:rPr>
              <w:t>（</w:t>
            </w:r>
            <w:r>
              <w:rPr>
                <w:rFonts w:hint="eastAsia" w:ascii="宋体" w:hAnsi="宋体" w:cs="宋体"/>
                <w:b/>
                <w:bCs/>
                <w:color w:val="000000" w:themeColor="text1"/>
                <w:szCs w:val="24"/>
                <w14:textFill>
                  <w14:solidFill>
                    <w14:schemeClr w14:val="tx1"/>
                  </w14:solidFill>
                </w14:textFill>
              </w:rPr>
              <w:t>须在商务技术文件中提供相关证明材料扫描件并加盖投标单位CA公章，否则不得分。</w:t>
            </w:r>
            <w:r>
              <w:rPr>
                <w:rFonts w:hint="eastAsia" w:ascii="宋体" w:hAnsi="宋体" w:cs="宋体"/>
                <w:color w:val="000000" w:themeColor="text1"/>
                <w:kern w:val="0"/>
                <w14:textFill>
                  <w14:solidFill>
                    <w14:schemeClr w14:val="tx1"/>
                  </w14:solidFill>
                </w14:textFill>
              </w:rPr>
              <w:t>）</w:t>
            </w:r>
          </w:p>
        </w:tc>
      </w:tr>
      <w:tr w14:paraId="27ABC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9" w:hRule="atLeast"/>
          <w:jc w:val="right"/>
        </w:trPr>
        <w:tc>
          <w:tcPr>
            <w:tcW w:w="993" w:type="dxa"/>
            <w:vMerge w:val="continue"/>
            <w:tcBorders>
              <w:left w:val="single" w:color="auto" w:sz="4" w:space="0"/>
              <w:right w:val="single" w:color="auto" w:sz="4" w:space="0"/>
            </w:tcBorders>
            <w:vAlign w:val="center"/>
          </w:tcPr>
          <w:p w14:paraId="18CA4610">
            <w:pPr>
              <w:spacing w:line="300" w:lineRule="auto"/>
              <w:ind w:firstLine="0" w:firstLineChars="0"/>
              <w:rPr>
                <w:rFonts w:ascii="宋体" w:hAnsi="宋体" w:cs="宋体"/>
                <w:szCs w:val="24"/>
              </w:rPr>
            </w:pPr>
          </w:p>
        </w:tc>
        <w:tc>
          <w:tcPr>
            <w:tcW w:w="1572" w:type="dxa"/>
            <w:vMerge w:val="continue"/>
            <w:tcBorders>
              <w:left w:val="single" w:color="auto" w:sz="4" w:space="0"/>
              <w:right w:val="single" w:color="auto" w:sz="4" w:space="0"/>
            </w:tcBorders>
            <w:vAlign w:val="center"/>
          </w:tcPr>
          <w:p w14:paraId="74613E30">
            <w:pPr>
              <w:spacing w:line="300" w:lineRule="auto"/>
              <w:ind w:firstLine="0" w:firstLineChars="0"/>
              <w:jc w:val="center"/>
              <w:rPr>
                <w:rFonts w:ascii="宋体" w:hAnsi="宋体" w:cs="宋体"/>
                <w:kern w:val="0"/>
              </w:rPr>
            </w:pPr>
          </w:p>
        </w:tc>
        <w:tc>
          <w:tcPr>
            <w:tcW w:w="7097" w:type="dxa"/>
            <w:tcBorders>
              <w:top w:val="single" w:color="auto" w:sz="4" w:space="0"/>
              <w:left w:val="single" w:color="auto" w:sz="4" w:space="0"/>
              <w:right w:val="single" w:color="auto" w:sz="4" w:space="0"/>
            </w:tcBorders>
            <w:vAlign w:val="center"/>
          </w:tcPr>
          <w:p w14:paraId="6C77A0A6">
            <w:pPr>
              <w:widowControl/>
              <w:adjustRightInd w:val="0"/>
              <w:snapToGrid w:val="0"/>
              <w:spacing w:line="300" w:lineRule="auto"/>
              <w:ind w:firstLine="0" w:firstLineChars="0"/>
              <w:rPr>
                <w:rFonts w:ascii="宋体" w:hAnsi="宋体" w:cs="宋体"/>
                <w:kern w:val="0"/>
              </w:rPr>
            </w:pPr>
            <w:r>
              <w:rPr>
                <w:rFonts w:hint="eastAsia" w:ascii="宋体" w:hAnsi="宋体" w:cs="宋体"/>
                <w:kern w:val="0"/>
              </w:rPr>
              <w:t>4</w:t>
            </w:r>
            <w:r>
              <w:rPr>
                <w:rFonts w:ascii="宋体" w:hAnsi="宋体" w:cs="宋体"/>
                <w:kern w:val="0"/>
              </w:rPr>
              <w:t>.</w:t>
            </w:r>
            <w:r>
              <w:rPr>
                <w:rFonts w:hint="eastAsia" w:ascii="宋体" w:hAnsi="宋体" w:cs="宋体"/>
                <w:kern w:val="0"/>
              </w:rPr>
              <w:t>投标人提供与本项目实施有关的计算机软件著作权证书：</w:t>
            </w:r>
          </w:p>
          <w:p w14:paraId="1A286B2D">
            <w:pPr>
              <w:spacing w:line="300" w:lineRule="auto"/>
              <w:ind w:firstLine="0" w:firstLineChars="0"/>
              <w:rPr>
                <w:rFonts w:ascii="宋体" w:hAnsi="宋体" w:cs="宋体"/>
                <w:strike/>
                <w:color w:val="FF0000"/>
                <w:szCs w:val="24"/>
              </w:rPr>
            </w:pPr>
            <w:r>
              <w:rPr>
                <w:rFonts w:hint="eastAsia" w:ascii="宋体" w:hAnsi="宋体" w:cs="宋体"/>
                <w:kern w:val="0"/>
              </w:rPr>
              <w:t>临床一体化信息系统、临床路径系统软件、抗菌药物管控系统软件、医技管理系统、BI系统软件、运维管理平台的计算机软件著作权证书，以上计算机软件著作权证书全部具备的，得3分；每缺一项扣0.5分</w:t>
            </w:r>
            <w:r>
              <w:rPr>
                <w:rFonts w:hint="eastAsia" w:ascii="宋体" w:hAnsi="宋体" w:cs="宋体"/>
                <w:color w:val="000000" w:themeColor="text1"/>
                <w:kern w:val="0"/>
                <w14:textFill>
                  <w14:solidFill>
                    <w14:schemeClr w14:val="tx1"/>
                  </w14:solidFill>
                </w14:textFill>
              </w:rPr>
              <w:t>。（</w:t>
            </w:r>
            <w:r>
              <w:rPr>
                <w:rFonts w:hint="eastAsia" w:ascii="宋体" w:hAnsi="宋体" w:cs="宋体"/>
                <w:b/>
                <w:bCs/>
                <w:color w:val="000000" w:themeColor="text1"/>
                <w:szCs w:val="24"/>
                <w14:textFill>
                  <w14:solidFill>
                    <w14:schemeClr w14:val="tx1"/>
                  </w14:solidFill>
                </w14:textFill>
              </w:rPr>
              <w:t>须在商务技术文件中提供相关证书扫描件并加盖投标单位CA公章，否则不得分。</w:t>
            </w:r>
            <w:r>
              <w:rPr>
                <w:rFonts w:hint="eastAsia" w:ascii="宋体" w:hAnsi="宋体" w:cs="宋体"/>
                <w:color w:val="000000" w:themeColor="text1"/>
                <w:kern w:val="0"/>
                <w14:textFill>
                  <w14:solidFill>
                    <w14:schemeClr w14:val="tx1"/>
                  </w14:solidFill>
                </w14:textFill>
              </w:rPr>
              <w:t>）</w:t>
            </w:r>
          </w:p>
        </w:tc>
      </w:tr>
      <w:tr w14:paraId="497C7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right"/>
        </w:trPr>
        <w:tc>
          <w:tcPr>
            <w:tcW w:w="993" w:type="dxa"/>
            <w:vMerge w:val="continue"/>
            <w:tcBorders>
              <w:left w:val="single" w:color="auto" w:sz="4" w:space="0"/>
              <w:right w:val="single" w:color="auto" w:sz="4" w:space="0"/>
            </w:tcBorders>
            <w:vAlign w:val="center"/>
          </w:tcPr>
          <w:p w14:paraId="57DB8C0C">
            <w:pPr>
              <w:spacing w:line="300" w:lineRule="auto"/>
              <w:ind w:firstLine="0" w:firstLineChars="0"/>
              <w:rPr>
                <w:rFonts w:ascii="宋体" w:hAnsi="宋体" w:cs="宋体"/>
                <w:szCs w:val="24"/>
              </w:rPr>
            </w:pPr>
          </w:p>
        </w:tc>
        <w:tc>
          <w:tcPr>
            <w:tcW w:w="1572" w:type="dxa"/>
            <w:tcBorders>
              <w:top w:val="single" w:color="auto" w:sz="4" w:space="0"/>
              <w:left w:val="single" w:color="auto" w:sz="4" w:space="0"/>
              <w:bottom w:val="single" w:color="auto" w:sz="4" w:space="0"/>
              <w:right w:val="single" w:color="auto" w:sz="4" w:space="0"/>
            </w:tcBorders>
            <w:vAlign w:val="center"/>
          </w:tcPr>
          <w:p w14:paraId="38E3A9A1">
            <w:pPr>
              <w:spacing w:line="300" w:lineRule="auto"/>
              <w:ind w:firstLine="0" w:firstLineChars="0"/>
              <w:jc w:val="center"/>
              <w:rPr>
                <w:rFonts w:ascii="宋体" w:hAnsi="宋体" w:cs="宋体"/>
                <w:bCs/>
                <w:szCs w:val="24"/>
              </w:rPr>
            </w:pPr>
            <w:r>
              <w:rPr>
                <w:rFonts w:hint="eastAsia" w:ascii="宋体" w:hAnsi="宋体" w:cs="宋体"/>
                <w:szCs w:val="24"/>
              </w:rPr>
              <w:t>同类业绩项目（1分）</w:t>
            </w:r>
          </w:p>
        </w:tc>
        <w:tc>
          <w:tcPr>
            <w:tcW w:w="7097" w:type="dxa"/>
            <w:tcBorders>
              <w:top w:val="single" w:color="auto" w:sz="4" w:space="0"/>
              <w:left w:val="single" w:color="auto" w:sz="4" w:space="0"/>
              <w:bottom w:val="single" w:color="auto" w:sz="4" w:space="0"/>
              <w:right w:val="single" w:color="auto" w:sz="4" w:space="0"/>
            </w:tcBorders>
            <w:vAlign w:val="center"/>
          </w:tcPr>
          <w:p w14:paraId="10EF5AD6">
            <w:pPr>
              <w:spacing w:line="300" w:lineRule="auto"/>
              <w:ind w:firstLine="0" w:firstLineChars="0"/>
              <w:contextualSpacing/>
              <w:rPr>
                <w:rFonts w:ascii="宋体" w:hAnsi="宋体" w:cs="宋体"/>
                <w:szCs w:val="24"/>
              </w:rPr>
            </w:pPr>
            <w:bookmarkStart w:id="114" w:name="_GoBack"/>
            <w:r>
              <w:rPr>
                <w:rFonts w:hint="eastAsia" w:ascii="宋体" w:hAnsi="宋体" w:cs="宋体"/>
                <w:color w:val="000000"/>
                <w:kern w:val="0"/>
              </w:rPr>
              <w:t>投标人自</w:t>
            </w:r>
            <w:r>
              <w:rPr>
                <w:rFonts w:hint="eastAsia" w:ascii="宋体" w:hAnsi="宋体" w:cs="宋体"/>
              </w:rPr>
              <w:t>2022年1月1日以来（以合同签订时间为准）具有同类项目业绩的，每提供一个项目得0.5分，满分1分。</w:t>
            </w: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szCs w:val="24"/>
                <w14:textFill>
                  <w14:solidFill>
                    <w14:schemeClr w14:val="tx1"/>
                  </w14:solidFill>
                </w14:textFill>
              </w:rPr>
              <w:t>须在商务技术文件中提供项目合同扫描件并</w:t>
            </w:r>
            <w:r>
              <w:rPr>
                <w:rFonts w:hint="eastAsia" w:ascii="宋体" w:hAnsi="宋体" w:cs="宋体"/>
                <w:b/>
                <w:bCs/>
                <w:color w:val="000000" w:themeColor="text1"/>
                <w:szCs w:val="24"/>
                <w14:textFill>
                  <w14:solidFill>
                    <w14:schemeClr w14:val="tx1"/>
                  </w14:solidFill>
                </w14:textFill>
              </w:rPr>
              <w:t>加盖投标单位</w:t>
            </w:r>
            <w:r>
              <w:rPr>
                <w:rFonts w:hint="eastAsia" w:ascii="宋体" w:hAnsi="宋体" w:cs="宋体"/>
                <w:b/>
                <w:color w:val="000000" w:themeColor="text1"/>
                <w:szCs w:val="24"/>
                <w14:textFill>
                  <w14:solidFill>
                    <w14:schemeClr w14:val="tx1"/>
                  </w14:solidFill>
                </w14:textFill>
              </w:rPr>
              <w:t>CA公章</w:t>
            </w:r>
            <w:r>
              <w:rPr>
                <w:rFonts w:hint="eastAsia" w:ascii="宋体" w:hAnsi="宋体" w:cs="宋体"/>
                <w:b/>
                <w:color w:val="000000" w:themeColor="text1"/>
                <w:szCs w:val="24"/>
                <w:lang w:val="zh-CN"/>
                <w14:textFill>
                  <w14:solidFill>
                    <w14:schemeClr w14:val="tx1"/>
                  </w14:solidFill>
                </w14:textFill>
              </w:rPr>
              <w:t>，</w:t>
            </w:r>
            <w:r>
              <w:rPr>
                <w:rFonts w:hint="eastAsia" w:ascii="宋体" w:hAnsi="宋体" w:cs="宋体"/>
                <w:b/>
                <w:color w:val="000000" w:themeColor="text1"/>
                <w:szCs w:val="24"/>
                <w14:textFill>
                  <w14:solidFill>
                    <w14:schemeClr w14:val="tx1"/>
                  </w14:solidFill>
                </w14:textFill>
              </w:rPr>
              <w:t>未提供不得分。</w:t>
            </w:r>
            <w:r>
              <w:rPr>
                <w:rFonts w:hint="eastAsia" w:ascii="宋体" w:hAnsi="宋体" w:cs="宋体"/>
                <w:color w:val="000000" w:themeColor="text1"/>
                <w14:textFill>
                  <w14:solidFill>
                    <w14:schemeClr w14:val="tx1"/>
                  </w14:solidFill>
                </w14:textFill>
              </w:rPr>
              <w:t>）</w:t>
            </w:r>
            <w:bookmarkEnd w:id="114"/>
          </w:p>
        </w:tc>
      </w:tr>
    </w:tbl>
    <w:p w14:paraId="46529863">
      <w:pPr>
        <w:pStyle w:val="104"/>
        <w:snapToGrid w:val="0"/>
        <w:spacing w:line="300" w:lineRule="auto"/>
        <w:ind w:firstLine="482"/>
        <w:jc w:val="left"/>
        <w:rPr>
          <w:rFonts w:ascii="宋体" w:hAnsi="宋体" w:cs="宋体"/>
          <w:b/>
          <w:sz w:val="24"/>
          <w:szCs w:val="24"/>
        </w:rPr>
      </w:pPr>
      <w:r>
        <w:rPr>
          <w:rFonts w:hint="eastAsia" w:ascii="宋体" w:hAnsi="宋体" w:cs="宋体"/>
          <w:b/>
          <w:sz w:val="24"/>
          <w:szCs w:val="24"/>
        </w:rPr>
        <w:t>注：1.如在投标文件中未涉及上述商务技术评分内容的，按0分计。</w:t>
      </w:r>
    </w:p>
    <w:p w14:paraId="69ACEC13">
      <w:pPr>
        <w:pStyle w:val="104"/>
        <w:snapToGrid w:val="0"/>
        <w:spacing w:line="300" w:lineRule="auto"/>
        <w:ind w:firstLine="472" w:firstLineChars="196"/>
        <w:rPr>
          <w:rFonts w:ascii="宋体" w:hAnsi="宋体" w:cs="宋体"/>
          <w:b/>
          <w:sz w:val="24"/>
          <w:szCs w:val="24"/>
        </w:rPr>
      </w:pPr>
      <w:r>
        <w:rPr>
          <w:rFonts w:hint="eastAsia" w:ascii="宋体" w:hAnsi="宋体" w:cs="宋体"/>
          <w:b/>
          <w:sz w:val="24"/>
          <w:szCs w:val="24"/>
        </w:rPr>
        <w:t>2.投标文件中应提供有关证明材料扫描件并CA签章。</w:t>
      </w:r>
    </w:p>
    <w:p w14:paraId="29E97423">
      <w:pPr>
        <w:pStyle w:val="104"/>
        <w:snapToGrid w:val="0"/>
        <w:spacing w:line="300" w:lineRule="auto"/>
        <w:ind w:firstLine="472" w:firstLineChars="196"/>
        <w:rPr>
          <w:rFonts w:ascii="宋体" w:hAnsi="宋体" w:cs="宋体"/>
          <w:b/>
          <w:sz w:val="24"/>
          <w:szCs w:val="24"/>
        </w:rPr>
      </w:pPr>
      <w:r>
        <w:rPr>
          <w:rFonts w:hint="eastAsia" w:ascii="宋体" w:hAnsi="宋体" w:cs="宋体"/>
          <w:b/>
          <w:sz w:val="24"/>
          <w:szCs w:val="24"/>
        </w:rPr>
        <w:t>3.投标文件中提供的证明材料均应清晰可辨，否则不得分。</w:t>
      </w:r>
    </w:p>
    <w:p w14:paraId="7C193761">
      <w:pPr>
        <w:pStyle w:val="104"/>
        <w:snapToGrid w:val="0"/>
        <w:spacing w:line="300" w:lineRule="auto"/>
        <w:ind w:firstLine="472" w:firstLineChars="196"/>
        <w:rPr>
          <w:rFonts w:ascii="宋体" w:hAnsi="宋体" w:cs="宋体"/>
          <w:b/>
          <w:sz w:val="24"/>
          <w:szCs w:val="24"/>
        </w:rPr>
      </w:pPr>
      <w:r>
        <w:rPr>
          <w:rFonts w:hint="eastAsia" w:ascii="宋体" w:hAnsi="宋体" w:cs="宋体"/>
          <w:b/>
          <w:sz w:val="24"/>
          <w:szCs w:val="24"/>
        </w:rPr>
        <w:t>4</w:t>
      </w:r>
      <w:r>
        <w:rPr>
          <w:rFonts w:ascii="宋体" w:hAnsi="宋体" w:cs="宋体"/>
          <w:b/>
          <w:sz w:val="24"/>
          <w:szCs w:val="24"/>
        </w:rPr>
        <w:t>.</w:t>
      </w:r>
      <w:r>
        <w:rPr>
          <w:rFonts w:hint="eastAsia" w:ascii="宋体" w:hAnsi="宋体" w:cs="宋体"/>
          <w:b/>
          <w:sz w:val="24"/>
          <w:szCs w:val="24"/>
        </w:rPr>
        <w:t>投标人的商务技术分低于商务技术分总分6</w:t>
      </w:r>
      <w:r>
        <w:rPr>
          <w:rFonts w:ascii="宋体" w:hAnsi="宋体" w:cs="宋体"/>
          <w:b/>
          <w:sz w:val="24"/>
          <w:szCs w:val="24"/>
        </w:rPr>
        <w:t>0%</w:t>
      </w:r>
      <w:r>
        <w:rPr>
          <w:rFonts w:hint="eastAsia" w:ascii="宋体" w:hAnsi="宋体" w:cs="宋体"/>
          <w:b/>
          <w:sz w:val="24"/>
          <w:szCs w:val="24"/>
        </w:rPr>
        <w:t>的，视为采购人不能接受的附加条件，该投标文件将在报价评审时被视为无效。</w:t>
      </w:r>
    </w:p>
    <w:p w14:paraId="6E6E8E2E">
      <w:pPr>
        <w:pStyle w:val="104"/>
        <w:snapToGrid w:val="0"/>
        <w:spacing w:line="300" w:lineRule="auto"/>
        <w:ind w:firstLine="482"/>
        <w:rPr>
          <w:rFonts w:ascii="宋体" w:hAnsi="宋体" w:cs="宋体"/>
          <w:b/>
          <w:bCs/>
          <w:color w:val="000000"/>
          <w:sz w:val="24"/>
          <w:szCs w:val="24"/>
        </w:rPr>
      </w:pPr>
      <w:r>
        <w:rPr>
          <w:rFonts w:hint="eastAsia" w:ascii="宋体" w:hAnsi="宋体" w:cs="宋体"/>
          <w:b/>
          <w:bCs/>
          <w:color w:val="000000"/>
          <w:sz w:val="24"/>
          <w:szCs w:val="24"/>
        </w:rPr>
        <w:t>（</w:t>
      </w:r>
      <w:r>
        <w:rPr>
          <w:rFonts w:hint="eastAsia" w:ascii="宋体" w:hAnsi="宋体" w:cs="宋体"/>
          <w:b/>
          <w:bCs/>
          <w:color w:val="000000"/>
        </w:rPr>
        <w:t>三</w:t>
      </w:r>
      <w:r>
        <w:rPr>
          <w:rFonts w:hint="eastAsia" w:ascii="宋体" w:hAnsi="宋体" w:cs="宋体"/>
          <w:b/>
          <w:bCs/>
          <w:color w:val="000000"/>
          <w:sz w:val="24"/>
          <w:szCs w:val="24"/>
        </w:rPr>
        <w:t>）商务技术分的计算</w:t>
      </w:r>
    </w:p>
    <w:p w14:paraId="225163FD">
      <w:pPr>
        <w:spacing w:line="300" w:lineRule="auto"/>
        <w:ind w:firstLine="480"/>
        <w:rPr>
          <w:rFonts w:ascii="宋体" w:hAnsi="宋体" w:cs="宋体"/>
          <w:color w:val="000000"/>
          <w:szCs w:val="24"/>
        </w:rPr>
      </w:pPr>
      <w:r>
        <w:rPr>
          <w:rFonts w:hint="eastAsia" w:ascii="宋体" w:hAnsi="宋体" w:cs="宋体"/>
          <w:color w:val="000000"/>
          <w:szCs w:val="24"/>
        </w:rPr>
        <w:t>商务技术分得分按照评标委员会成员的独立评分结果合计数的算术平均分计算，计算公式为：</w:t>
      </w:r>
    </w:p>
    <w:p w14:paraId="27759C55">
      <w:pPr>
        <w:spacing w:line="300" w:lineRule="auto"/>
        <w:ind w:firstLine="480"/>
        <w:rPr>
          <w:rFonts w:ascii="宋体" w:hAnsi="宋体" w:cs="宋体"/>
          <w:color w:val="000000"/>
          <w:szCs w:val="24"/>
        </w:rPr>
      </w:pPr>
      <w:r>
        <w:rPr>
          <w:rFonts w:hint="eastAsia" w:ascii="宋体" w:hAnsi="宋体" w:cs="宋体"/>
          <w:color w:val="000000"/>
          <w:szCs w:val="24"/>
        </w:rPr>
        <w:t>商务技术分得分=评标委员会所有成员评分合计数/评标委员会组成人员数</w:t>
      </w:r>
    </w:p>
    <w:p w14:paraId="65FB1DED">
      <w:pPr>
        <w:spacing w:line="300" w:lineRule="auto"/>
        <w:ind w:firstLine="472" w:firstLineChars="196"/>
        <w:rPr>
          <w:rFonts w:ascii="宋体" w:hAnsi="宋体" w:cs="宋体"/>
          <w:b/>
        </w:rPr>
      </w:pPr>
      <w:r>
        <w:rPr>
          <w:rFonts w:hint="eastAsia" w:ascii="宋体" w:hAnsi="宋体" w:cs="宋体"/>
          <w:b/>
          <w:bCs/>
          <w:color w:val="000000"/>
        </w:rPr>
        <w:t>四、</w:t>
      </w:r>
      <w:r>
        <w:rPr>
          <w:rFonts w:hint="eastAsia" w:ascii="宋体" w:hAnsi="宋体" w:cs="宋体"/>
          <w:b/>
        </w:rPr>
        <w:t>中标候选人确定</w:t>
      </w:r>
    </w:p>
    <w:p w14:paraId="6DB7FE03">
      <w:pPr>
        <w:spacing w:line="300" w:lineRule="auto"/>
        <w:ind w:firstLine="482"/>
        <w:rPr>
          <w:rFonts w:ascii="宋体" w:hAnsi="宋体" w:cs="宋体"/>
          <w:b/>
          <w:bCs/>
          <w:color w:val="000000"/>
          <w:szCs w:val="24"/>
        </w:rPr>
      </w:pPr>
      <w:r>
        <w:rPr>
          <w:rFonts w:hint="eastAsia" w:ascii="宋体" w:hAnsi="宋体" w:cs="宋体"/>
          <w:b/>
        </w:rPr>
        <w:t>评标委员会应当推荐有效投标人中按分值从高到低排名为第一名、第二名、第三名的为中标候选人。</w:t>
      </w:r>
    </w:p>
    <w:p w14:paraId="4698AF07">
      <w:pPr>
        <w:spacing w:line="300" w:lineRule="auto"/>
        <w:ind w:firstLine="482"/>
        <w:jc w:val="left"/>
        <w:rPr>
          <w:rFonts w:ascii="宋体" w:hAnsi="宋体" w:cs="宋体"/>
          <w:color w:val="000000"/>
        </w:rPr>
      </w:pPr>
      <w:r>
        <w:rPr>
          <w:rFonts w:hint="eastAsia" w:ascii="宋体" w:hAnsi="宋体" w:cs="宋体"/>
          <w:b/>
          <w:bCs/>
          <w:color w:val="000000"/>
        </w:rPr>
        <w:t>五、评标报告</w:t>
      </w:r>
    </w:p>
    <w:p w14:paraId="6A7F75C8">
      <w:pPr>
        <w:spacing w:line="300" w:lineRule="auto"/>
        <w:ind w:firstLine="480"/>
        <w:rPr>
          <w:rFonts w:ascii="宋体" w:hAnsi="宋体" w:cs="宋体"/>
          <w:color w:val="000000"/>
          <w:szCs w:val="24"/>
        </w:rPr>
      </w:pPr>
      <w:r>
        <w:rPr>
          <w:rFonts w:hint="eastAsia" w:ascii="宋体" w:hAnsi="宋体" w:cs="宋体"/>
          <w:color w:val="000000"/>
          <w:szCs w:val="24"/>
        </w:rPr>
        <w:t>评标报告应由评标委员会起草，按少数服从多数的原则通过。评标委员会全体成员须在评标报告上签字认可，评标专家如有保留意见可以在评标报告中阐明。</w:t>
      </w:r>
    </w:p>
    <w:p w14:paraId="36D67C7B">
      <w:pPr>
        <w:spacing w:line="300" w:lineRule="auto"/>
        <w:ind w:firstLine="482"/>
        <w:rPr>
          <w:rFonts w:ascii="宋体" w:hAnsi="宋体" w:cs="宋体"/>
          <w:b/>
          <w:bCs/>
          <w:color w:val="000000"/>
        </w:rPr>
      </w:pPr>
      <w:r>
        <w:rPr>
          <w:rFonts w:hint="eastAsia" w:ascii="宋体" w:hAnsi="宋体" w:cs="宋体"/>
          <w:b/>
          <w:bCs/>
          <w:color w:val="000000"/>
        </w:rPr>
        <w:t>六、中标公告</w:t>
      </w:r>
    </w:p>
    <w:p w14:paraId="5D725A11">
      <w:pPr>
        <w:spacing w:line="300" w:lineRule="auto"/>
        <w:ind w:firstLine="480"/>
        <w:rPr>
          <w:rFonts w:ascii="宋体" w:hAnsi="宋体" w:cs="宋体"/>
          <w:color w:val="000000"/>
        </w:rPr>
      </w:pPr>
      <w:r>
        <w:rPr>
          <w:rFonts w:hint="eastAsia" w:ascii="宋体" w:hAnsi="宋体" w:cs="宋体"/>
          <w:color w:val="000000"/>
        </w:rPr>
        <w:t>采购代理机构自评审结束之日起2个工作日内将评审报告送交采购人。采购人在收到评审报告之日起5个工作日内在评审报告推荐的中标候选人中按顺序确定排名第一的中标候选人为中标供应商。</w:t>
      </w:r>
    </w:p>
    <w:p w14:paraId="2B40CA70">
      <w:pPr>
        <w:spacing w:line="300" w:lineRule="auto"/>
        <w:ind w:firstLine="480"/>
        <w:jc w:val="left"/>
        <w:rPr>
          <w:rFonts w:ascii="宋体" w:hAnsi="宋体" w:cs="宋体"/>
          <w:color w:val="000000"/>
        </w:rPr>
        <w:sectPr>
          <w:pgSz w:w="11906" w:h="16838"/>
          <w:pgMar w:top="1418" w:right="1077" w:bottom="1418" w:left="1077" w:header="851" w:footer="851" w:gutter="340"/>
          <w:cols w:space="720" w:num="1"/>
          <w:docGrid w:linePitch="381" w:charSpace="0"/>
        </w:sectPr>
      </w:pPr>
      <w:r>
        <w:rPr>
          <w:rFonts w:hint="eastAsia" w:ascii="宋体" w:hAnsi="宋体" w:cs="宋体"/>
          <w:color w:val="000000"/>
        </w:rPr>
        <w:t>采购代理机构自中标供应商确定之日起2个工作日内，发出中标通知书，并在发布招标公告的网站上公告中标结果。</w:t>
      </w:r>
    </w:p>
    <w:p w14:paraId="2B5473FF">
      <w:pPr>
        <w:pStyle w:val="41"/>
        <w:ind w:firstLine="643"/>
        <w:rPr>
          <w:color w:val="000000"/>
          <w:sz w:val="36"/>
          <w:szCs w:val="36"/>
        </w:rPr>
      </w:pPr>
      <w:bookmarkStart w:id="95" w:name="_Toc32631"/>
      <w:r>
        <w:rPr>
          <w:rFonts w:hint="eastAsia"/>
          <w:color w:val="000000"/>
        </w:rPr>
        <w:t xml:space="preserve">第五章  </w:t>
      </w:r>
      <w:r>
        <w:rPr>
          <w:rFonts w:hint="eastAsia"/>
        </w:rPr>
        <w:t>嘉善县政府采购合同</w:t>
      </w:r>
      <w:bookmarkEnd w:id="95"/>
    </w:p>
    <w:p w14:paraId="61F2C138">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602"/>
        <w:jc w:val="center"/>
        <w:rPr>
          <w:rFonts w:ascii="宋体" w:hAnsi="宋体" w:cs="宋体"/>
          <w:b/>
          <w:bCs/>
          <w:kern w:val="0"/>
          <w:sz w:val="32"/>
          <w:szCs w:val="32"/>
        </w:rPr>
      </w:pPr>
      <w:r>
        <w:rPr>
          <w:rFonts w:hint="eastAsia" w:ascii="宋体" w:hAnsi="宋体" w:cs="宋体"/>
          <w:b/>
          <w:bCs/>
          <w:kern w:val="0"/>
          <w:sz w:val="30"/>
          <w:szCs w:val="30"/>
        </w:rPr>
        <w:t>一、通用必备条款部分</w:t>
      </w:r>
    </w:p>
    <w:p w14:paraId="38EB7B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合同编号：</w:t>
      </w:r>
    </w:p>
    <w:p w14:paraId="3CE9F4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政府采购计划（预算）确认书编号：</w:t>
      </w:r>
      <w:r>
        <w:rPr>
          <w:rFonts w:hint="eastAsia" w:ascii="宋体" w:hAnsi="宋体" w:cs="宋体"/>
        </w:rPr>
        <w:t>善财采确临[202</w:t>
      </w:r>
      <w:r>
        <w:rPr>
          <w:rFonts w:ascii="宋体" w:hAnsi="宋体" w:cs="宋体"/>
        </w:rPr>
        <w:t>5</w:t>
      </w:r>
      <w:r>
        <w:rPr>
          <w:rFonts w:hint="eastAsia" w:ascii="宋体" w:hAnsi="宋体" w:cs="宋体"/>
        </w:rPr>
        <w:t>]</w:t>
      </w:r>
      <w:r>
        <w:rPr>
          <w:rFonts w:ascii="宋体" w:hAnsi="宋体" w:cs="宋体"/>
        </w:rPr>
        <w:t>434</w:t>
      </w:r>
      <w:r>
        <w:rPr>
          <w:rFonts w:hint="eastAsia" w:ascii="宋体" w:hAnsi="宋体" w:cs="宋体"/>
        </w:rPr>
        <w:t>号</w:t>
      </w:r>
    </w:p>
    <w:p w14:paraId="7647B4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color w:val="000000"/>
          <w:kern w:val="0"/>
        </w:rPr>
        <w:t>预算金</w:t>
      </w:r>
      <w:r>
        <w:rPr>
          <w:rFonts w:hint="eastAsia" w:ascii="宋体" w:hAnsi="宋体" w:cs="宋体"/>
          <w:kern w:val="0"/>
        </w:rPr>
        <w:t>额：226.00万元</w:t>
      </w:r>
    </w:p>
    <w:p w14:paraId="37EE72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采购人（以下称甲方）：嘉善县中医医院</w:t>
      </w:r>
    </w:p>
    <w:p w14:paraId="51B369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供应商（以下称乙方）：</w:t>
      </w:r>
    </w:p>
    <w:p w14:paraId="6AF205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采购代理机构：嘉兴市宏泽招标咨询有限公司</w:t>
      </w:r>
    </w:p>
    <w:p w14:paraId="61B7B6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采购方式：公开招标</w:t>
      </w:r>
    </w:p>
    <w:p w14:paraId="5FCF3E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u w:val="single"/>
        </w:rPr>
      </w:pPr>
      <w:r>
        <w:rPr>
          <w:rFonts w:hint="eastAsia" w:ascii="宋体" w:hAnsi="宋体" w:cs="宋体"/>
          <w:color w:val="000000"/>
          <w:kern w:val="0"/>
        </w:rPr>
        <w:t>采购文件编号：</w:t>
      </w:r>
      <w:r>
        <w:rPr>
          <w:rFonts w:hint="eastAsia" w:ascii="宋体" w:hAnsi="宋体" w:cs="宋体"/>
          <w:color w:val="000000"/>
          <w:kern w:val="0"/>
          <w:u w:val="single"/>
        </w:rPr>
        <w:t xml:space="preserve"> </w:t>
      </w:r>
      <w:r>
        <w:rPr>
          <w:rFonts w:hint="eastAsia" w:ascii="宋体" w:hAnsi="宋体" w:cs="宋体"/>
          <w:szCs w:val="24"/>
          <w:u w:val="single"/>
        </w:rPr>
        <w:t>HZZX-2025-G11</w:t>
      </w:r>
    </w:p>
    <w:p w14:paraId="2CA450A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rPr>
        <w:t>根据《中华人民共和国政府采购法》、《中华人民共和国民法典》等法律法规的规定，甲乙双方按照</w:t>
      </w:r>
      <w:r>
        <w:rPr>
          <w:rFonts w:hint="eastAsia" w:ascii="宋体" w:hAnsi="宋体" w:cs="宋体"/>
          <w:b/>
          <w:szCs w:val="24"/>
          <w:u w:val="single"/>
        </w:rPr>
        <w:t>嘉善县中医医院医共体信息系统升级项目(一期)</w:t>
      </w:r>
      <w:r>
        <w:rPr>
          <w:rFonts w:hint="eastAsia" w:ascii="宋体" w:hAnsi="宋体" w:cs="宋体"/>
          <w:color w:val="000000"/>
          <w:kern w:val="0"/>
        </w:rPr>
        <w:t>采购结果签订本合同。</w:t>
      </w:r>
    </w:p>
    <w:p w14:paraId="36B726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第一条 合同组成</w:t>
      </w:r>
    </w:p>
    <w:p w14:paraId="2B569F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本次政府采购活动的相关文件为本合同的组成部分，这些文件包括但不限于：</w:t>
      </w:r>
    </w:p>
    <w:p w14:paraId="3528D5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（1）本合同文本；</w:t>
      </w:r>
    </w:p>
    <w:p w14:paraId="7A9E50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（2）采购文件与投标文件；</w:t>
      </w:r>
    </w:p>
    <w:p w14:paraId="26940D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（3）中标通知书；</w:t>
      </w:r>
    </w:p>
    <w:p w14:paraId="18E94D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组成本合同的所有文件必须为书面形</w:t>
      </w:r>
      <w:r>
        <w:rPr>
          <w:rFonts w:hint="eastAsia" w:ascii="宋体" w:hAnsi="宋体" w:cs="宋体"/>
          <w:kern w:val="0"/>
        </w:rPr>
        <w:t>式（其中投标文件以</w:t>
      </w:r>
      <w:r>
        <w:rPr>
          <w:rFonts w:hint="eastAsia" w:ascii="宋体" w:hAnsi="宋体" w:cs="宋体"/>
          <w:kern w:val="0"/>
          <w:szCs w:val="24"/>
        </w:rPr>
        <w:t>在政采云平台上最后生成的具备电子签章的电子投标文件为准</w:t>
      </w:r>
      <w:r>
        <w:rPr>
          <w:rFonts w:hint="eastAsia" w:ascii="宋体" w:hAnsi="宋体" w:cs="宋体"/>
          <w:kern w:val="0"/>
        </w:rPr>
        <w:t>）。政府采购合同备案时，须提供以上（1）、（3）两项，如由社会中介机构代理，须提供代理协议</w:t>
      </w:r>
      <w:r>
        <w:rPr>
          <w:rFonts w:hint="eastAsia" w:ascii="宋体" w:hAnsi="宋体" w:cs="宋体"/>
          <w:color w:val="000000"/>
          <w:kern w:val="0"/>
        </w:rPr>
        <w:t>，合同如有变更的，须提供变更协议。</w:t>
      </w:r>
    </w:p>
    <w:p w14:paraId="495674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第二条 合同标的与相关属性</w:t>
      </w:r>
    </w:p>
    <w:p w14:paraId="14C57C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1．本次采购的是</w:t>
      </w:r>
      <w:r>
        <w:rPr>
          <w:rFonts w:hint="eastAsia" w:ascii="宋体" w:hAnsi="宋体" w:cs="宋体"/>
          <w:b/>
          <w:szCs w:val="24"/>
          <w:u w:val="single"/>
        </w:rPr>
        <w:t>嘉善县中医医院医共体信息系统升级项目(一期)</w:t>
      </w:r>
      <w:r>
        <w:rPr>
          <w:rFonts w:hint="eastAsia" w:ascii="宋体" w:hAnsi="宋体" w:cs="宋体"/>
          <w:color w:val="000000"/>
          <w:kern w:val="0"/>
          <w:u w:val="single"/>
        </w:rPr>
        <w:t>。</w:t>
      </w:r>
    </w:p>
    <w:p w14:paraId="773DEC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2．乙方是否属于中小微企业：□是□否</w:t>
      </w:r>
    </w:p>
    <w:p w14:paraId="1D9413B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3．本合同项下产品属于（可多选）：□环保产品；□节能产品；□进口产品</w:t>
      </w:r>
    </w:p>
    <w:p w14:paraId="54C551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kern w:val="0"/>
        </w:rPr>
      </w:pPr>
      <w:r>
        <w:rPr>
          <w:rFonts w:hint="eastAsia" w:ascii="宋体" w:hAnsi="宋体" w:cs="宋体"/>
          <w:b/>
          <w:color w:val="000000"/>
          <w:kern w:val="0"/>
        </w:rPr>
        <w:t>第三条</w:t>
      </w:r>
      <w:r>
        <w:rPr>
          <w:rFonts w:hint="eastAsia" w:ascii="宋体" w:hAnsi="宋体" w:cs="宋体"/>
          <w:b/>
          <w:kern w:val="0"/>
        </w:rPr>
        <w:t xml:space="preserve"> 合同价款</w:t>
      </w:r>
    </w:p>
    <w:p w14:paraId="30D7B5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FF0000"/>
          <w:kern w:val="0"/>
        </w:rPr>
      </w:pPr>
      <w:r>
        <w:rPr>
          <w:rFonts w:hint="eastAsia" w:ascii="宋体" w:hAnsi="宋体" w:cs="宋体"/>
          <w:kern w:val="0"/>
        </w:rPr>
        <w:t>1．本合同项下总价款为人民币（大写）</w:t>
      </w:r>
      <w:r>
        <w:rPr>
          <w:rFonts w:hint="eastAsia" w:ascii="宋体" w:hAnsi="宋体" w:cs="宋体"/>
          <w:kern w:val="0"/>
          <w:u w:val="single"/>
        </w:rPr>
        <w:t xml:space="preserve">                         </w:t>
      </w:r>
      <w:r>
        <w:rPr>
          <w:rFonts w:hint="eastAsia" w:ascii="宋体" w:hAnsi="宋体" w:cs="宋体"/>
          <w:kern w:val="0"/>
        </w:rPr>
        <w:t>，分项价款见“价格清单”。</w:t>
      </w:r>
    </w:p>
    <w:p w14:paraId="5E68DF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rPr>
      </w:pPr>
      <w:r>
        <w:rPr>
          <w:rFonts w:hint="eastAsia" w:ascii="宋体" w:hAnsi="宋体" w:cs="宋体"/>
          <w:kern w:val="0"/>
        </w:rPr>
        <w:t>2．本合同总价款</w:t>
      </w:r>
      <w:r>
        <w:rPr>
          <w:rFonts w:hint="eastAsia" w:ascii="宋体" w:hAnsi="宋体" w:cs="宋体"/>
        </w:rPr>
        <w:t>应包括完成项目所需</w:t>
      </w:r>
      <w:r>
        <w:rPr>
          <w:rFonts w:hint="eastAsia" w:ascii="宋体" w:hAnsi="宋体" w:cs="宋体"/>
          <w:szCs w:val="24"/>
        </w:rPr>
        <w:t>人工费、材料费、设备费、交通费、管理费、税费、利润、招标代理服务费等全部费用</w:t>
      </w:r>
      <w:r>
        <w:rPr>
          <w:rFonts w:hint="eastAsia" w:ascii="宋体" w:hAnsi="宋体" w:cs="宋体"/>
        </w:rPr>
        <w:t>。</w:t>
      </w:r>
    </w:p>
    <w:p w14:paraId="784CD0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3．本项目资金来源性质为以下第</w:t>
      </w:r>
      <w:r>
        <w:rPr>
          <w:rFonts w:hint="eastAsia" w:ascii="宋体" w:hAnsi="宋体" w:cs="宋体"/>
          <w:kern w:val="0"/>
          <w:u w:val="single"/>
        </w:rPr>
        <w:t xml:space="preserve">   (1)   </w:t>
      </w:r>
      <w:r>
        <w:rPr>
          <w:rFonts w:hint="eastAsia" w:ascii="宋体" w:hAnsi="宋体" w:cs="宋体"/>
          <w:kern w:val="0"/>
        </w:rPr>
        <w:t>项：</w:t>
      </w:r>
    </w:p>
    <w:p w14:paraId="35E17B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（1）政府预算资金；（2）财政专户管理资金；（3）单位资金；（4）事业单位经营性收入资金；（5）政府预算资金暂存；（6）其他收入资金；（7）事业收入资金。</w:t>
      </w:r>
    </w:p>
    <w:p w14:paraId="2641A0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4．本合同付款方式为以下第</w:t>
      </w:r>
      <w:r>
        <w:rPr>
          <w:rFonts w:hint="eastAsia" w:ascii="宋体" w:hAnsi="宋体" w:cs="宋体"/>
          <w:kern w:val="0"/>
          <w:u w:val="single"/>
        </w:rPr>
        <w:t xml:space="preserve">   （3）   </w:t>
      </w:r>
      <w:r>
        <w:rPr>
          <w:rFonts w:hint="eastAsia" w:ascii="宋体" w:hAnsi="宋体" w:cs="宋体"/>
          <w:kern w:val="0"/>
        </w:rPr>
        <w:t>项：</w:t>
      </w:r>
    </w:p>
    <w:p w14:paraId="3EBF3F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（1）本合同项下的采购资金系甲方自行支付，付款程序为</w:t>
      </w:r>
      <w:r>
        <w:rPr>
          <w:rFonts w:hint="eastAsia" w:ascii="宋体" w:hAnsi="宋体" w:cs="宋体"/>
          <w:kern w:val="0"/>
          <w:u w:val="single"/>
        </w:rPr>
        <w:t xml:space="preserve"> / </w:t>
      </w:r>
      <w:r>
        <w:rPr>
          <w:rFonts w:hint="eastAsia" w:ascii="宋体" w:hAnsi="宋体" w:cs="宋体"/>
          <w:kern w:val="0"/>
        </w:rPr>
        <w:t>；</w:t>
      </w:r>
    </w:p>
    <w:p w14:paraId="4A028B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（2）本合同项下的采购资金须财政直接支付，付款程序为</w:t>
      </w:r>
      <w:r>
        <w:rPr>
          <w:rFonts w:hint="eastAsia" w:ascii="宋体" w:hAnsi="宋体" w:cs="宋体"/>
          <w:kern w:val="0"/>
          <w:u w:val="single"/>
        </w:rPr>
        <w:t xml:space="preserve"> /</w:t>
      </w:r>
      <w:r>
        <w:rPr>
          <w:rFonts w:hint="eastAsia" w:ascii="宋体" w:hAnsi="宋体" w:cs="宋体"/>
          <w:kern w:val="0"/>
        </w:rPr>
        <w:t>；</w:t>
      </w:r>
    </w:p>
    <w:p w14:paraId="5EBA3B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（3）其他方式：</w:t>
      </w:r>
      <w:r>
        <w:rPr>
          <w:rFonts w:hint="eastAsia" w:ascii="宋体" w:hAnsi="宋体" w:cs="宋体"/>
          <w:kern w:val="0"/>
          <w:u w:val="single"/>
        </w:rPr>
        <w:t>授权支付</w:t>
      </w:r>
      <w:r>
        <w:rPr>
          <w:rFonts w:hint="eastAsia" w:ascii="宋体" w:hAnsi="宋体" w:cs="宋体"/>
          <w:kern w:val="0"/>
        </w:rPr>
        <w:t>。</w:t>
      </w:r>
    </w:p>
    <w:p w14:paraId="2983932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5．本合同项下的采购资金付款进度按采购文件与投标文件规定，未规定时按以下第</w:t>
      </w:r>
      <w:r>
        <w:rPr>
          <w:rFonts w:hint="eastAsia" w:ascii="宋体" w:hAnsi="宋体" w:cs="宋体"/>
          <w:kern w:val="0"/>
          <w:u w:val="single"/>
        </w:rPr>
        <w:t>（2）</w:t>
      </w:r>
      <w:r>
        <w:rPr>
          <w:rFonts w:hint="eastAsia" w:ascii="宋体" w:hAnsi="宋体" w:cs="宋体"/>
          <w:kern w:val="0"/>
        </w:rPr>
        <w:t>项支付：</w:t>
      </w:r>
    </w:p>
    <w:p w14:paraId="37B24159">
      <w:pPr>
        <w:ind w:firstLine="480"/>
        <w:contextualSpacing/>
        <w:rPr>
          <w:rFonts w:ascii="宋体" w:hAnsi="宋体" w:cs="宋体"/>
          <w:kern w:val="0"/>
        </w:rPr>
      </w:pPr>
      <w:r>
        <w:rPr>
          <w:rFonts w:hint="eastAsia" w:ascii="宋体" w:hAnsi="宋体" w:cs="宋体"/>
          <w:kern w:val="0"/>
        </w:rPr>
        <w:t>（1）一次性付款：</w:t>
      </w:r>
      <w:r>
        <w:rPr>
          <w:rFonts w:hint="eastAsia" w:ascii="宋体" w:hAnsi="宋体"/>
        </w:rPr>
        <w:t>/。</w:t>
      </w:r>
    </w:p>
    <w:p w14:paraId="5BFD6287">
      <w:pPr>
        <w:snapToGrid w:val="0"/>
        <w:spacing w:line="300" w:lineRule="auto"/>
        <w:ind w:firstLine="480"/>
        <w:contextualSpacing/>
        <w:jc w:val="left"/>
        <w:rPr>
          <w:rFonts w:ascii="宋体" w:hAnsi="宋体"/>
          <w:color w:val="FF0000"/>
        </w:rPr>
      </w:pPr>
      <w:r>
        <w:rPr>
          <w:rFonts w:hint="eastAsia" w:ascii="宋体" w:hAnsi="宋体" w:cs="宋体"/>
          <w:kern w:val="0"/>
        </w:rPr>
        <w:t>（2）分期付款：</w:t>
      </w:r>
      <w:r>
        <w:rPr>
          <w:rFonts w:hint="eastAsia"/>
        </w:rPr>
        <w:t>合同生效以及具备实施条件后7个工作日内支付合同金额的 40%;本项目功能模块上线且能正常使用后支付合同金额的 40%;完成本项目系统建设且通过验收并正式交付使用后付清尾款。</w:t>
      </w:r>
    </w:p>
    <w:p w14:paraId="2BAB9705">
      <w:pPr>
        <w:spacing w:line="300" w:lineRule="auto"/>
        <w:ind w:firstLine="482"/>
        <w:rPr>
          <w:rFonts w:ascii="宋体" w:hAnsi="宋体" w:cs="宋体"/>
          <w:b/>
          <w:kern w:val="0"/>
        </w:rPr>
      </w:pPr>
      <w:r>
        <w:rPr>
          <w:rFonts w:hint="eastAsia" w:ascii="宋体" w:hAnsi="宋体" w:cs="宋体"/>
          <w:b/>
          <w:kern w:val="0"/>
        </w:rPr>
        <w:t>第四条 履约保证金</w:t>
      </w:r>
    </w:p>
    <w:p w14:paraId="70CD5A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hint="eastAsia" w:ascii="宋体" w:hAnsi="宋体" w:cs="宋体"/>
          <w:kern w:val="0"/>
        </w:rPr>
        <w:t>按以下第</w:t>
      </w:r>
      <w:r>
        <w:rPr>
          <w:rFonts w:hint="eastAsia" w:ascii="宋体" w:hAnsi="宋体" w:cs="宋体"/>
          <w:kern w:val="0"/>
          <w:u w:val="single"/>
        </w:rPr>
        <w:t xml:space="preserve">   </w:t>
      </w:r>
      <w:r>
        <w:rPr>
          <w:rFonts w:ascii="宋体" w:hAnsi="宋体" w:cs="宋体"/>
          <w:kern w:val="0"/>
          <w:u w:val="single"/>
        </w:rPr>
        <w:t xml:space="preserve">2 </w:t>
      </w:r>
      <w:r>
        <w:rPr>
          <w:rFonts w:hint="eastAsia" w:ascii="宋体" w:hAnsi="宋体" w:cs="宋体"/>
          <w:kern w:val="0"/>
          <w:u w:val="single"/>
        </w:rPr>
        <w:t xml:space="preserve">  </w:t>
      </w:r>
      <w:r>
        <w:rPr>
          <w:rFonts w:hint="eastAsia" w:ascii="宋体" w:hAnsi="宋体" w:cs="宋体"/>
          <w:kern w:val="0"/>
        </w:rPr>
        <w:t>项处理：</w:t>
      </w:r>
    </w:p>
    <w:p w14:paraId="1118CF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kern w:val="0"/>
        </w:rPr>
      </w:pPr>
      <w:r>
        <w:rPr>
          <w:rFonts w:ascii="宋体" w:hAnsi="宋体" w:cs="宋体"/>
          <w:kern w:val="0"/>
        </w:rPr>
        <w:t>1.</w:t>
      </w:r>
      <w:r>
        <w:rPr>
          <w:rFonts w:hint="eastAsia" w:ascii="宋体" w:hAnsi="宋体" w:cs="宋体"/>
          <w:kern w:val="0"/>
        </w:rPr>
        <w:t>本项目设置履约保证金，乙方应于</w:t>
      </w:r>
      <w:r>
        <w:rPr>
          <w:rFonts w:hint="eastAsia" w:ascii="宋体" w:hAnsi="宋体" w:cs="宋体"/>
          <w:szCs w:val="24"/>
          <w:u w:val="single"/>
        </w:rPr>
        <w:t>/</w:t>
      </w:r>
      <w:r>
        <w:rPr>
          <w:rFonts w:ascii="宋体" w:hAnsi="宋体"/>
        </w:rPr>
        <w:t>以支票、汇票、本票或者金融机构、担保机构出具的保函等非现金形式</w:t>
      </w:r>
      <w:r>
        <w:rPr>
          <w:rFonts w:hint="eastAsia" w:ascii="宋体" w:hAnsi="宋体" w:cs="宋体"/>
          <w:kern w:val="0"/>
        </w:rPr>
        <w:t>向甲方提交履约保证金</w:t>
      </w:r>
      <w:r>
        <w:rPr>
          <w:rFonts w:hint="eastAsia" w:ascii="宋体" w:hAnsi="宋体" w:cs="宋体"/>
          <w:kern w:val="0"/>
          <w:u w:val="single"/>
        </w:rPr>
        <w:t>/</w:t>
      </w:r>
      <w:r>
        <w:rPr>
          <w:rFonts w:hint="eastAsia" w:ascii="宋体" w:hAnsi="宋体" w:cs="宋体"/>
          <w:kern w:val="0"/>
        </w:rPr>
        <w:t>元（不高于本合同金额的1%）。履约保证金在</w:t>
      </w:r>
      <w:r>
        <w:rPr>
          <w:rFonts w:hint="eastAsia"/>
          <w:szCs w:val="24"/>
          <w:u w:val="single"/>
        </w:rPr>
        <w:t>/</w:t>
      </w:r>
      <w:r>
        <w:rPr>
          <w:rFonts w:hint="eastAsia" w:ascii="宋体" w:hAnsi="宋体" w:cs="宋体"/>
          <w:kern w:val="0"/>
        </w:rPr>
        <w:t>（时间）退还乙方。</w:t>
      </w:r>
    </w:p>
    <w:p w14:paraId="7FE53A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kern w:val="0"/>
        </w:rPr>
      </w:pPr>
      <w:r>
        <w:rPr>
          <w:rFonts w:hint="eastAsia" w:ascii="宋体" w:hAnsi="宋体" w:cs="宋体"/>
          <w:bCs/>
          <w:kern w:val="0"/>
        </w:rPr>
        <w:t>2.本项目不设置履约保证金。</w:t>
      </w:r>
    </w:p>
    <w:p w14:paraId="18147C10">
      <w:pPr>
        <w:spacing w:line="300" w:lineRule="auto"/>
        <w:ind w:firstLine="482"/>
        <w:rPr>
          <w:rFonts w:ascii="宋体" w:hAnsi="宋体" w:cs="宋体"/>
          <w:b/>
          <w:bCs/>
        </w:rPr>
      </w:pPr>
      <w:r>
        <w:rPr>
          <w:rFonts w:hint="eastAsia" w:ascii="宋体" w:hAnsi="宋体" w:cs="宋体"/>
          <w:b/>
          <w:bCs/>
          <w:kern w:val="0"/>
        </w:rPr>
        <w:t xml:space="preserve">第五条 </w:t>
      </w:r>
      <w:r>
        <w:rPr>
          <w:rFonts w:hint="eastAsia" w:ascii="宋体" w:hAnsi="宋体" w:cs="宋体"/>
          <w:b/>
          <w:bCs/>
          <w:color w:val="000000"/>
          <w:szCs w:val="24"/>
        </w:rPr>
        <w:t>工期、质保期（维护期）</w:t>
      </w:r>
    </w:p>
    <w:p w14:paraId="6FCCA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8" w:lineRule="auto"/>
        <w:ind w:firstLine="480"/>
        <w:jc w:val="left"/>
        <w:rPr>
          <w:rFonts w:ascii="宋体" w:hAnsi="宋体" w:cs="宋体"/>
          <w:szCs w:val="24"/>
        </w:rPr>
      </w:pPr>
      <w:r>
        <w:rPr>
          <w:rFonts w:hint="eastAsia" w:ascii="宋体" w:hAnsi="宋体" w:cs="宋体"/>
          <w:szCs w:val="24"/>
        </w:rPr>
        <w:t>项目工期：</w:t>
      </w:r>
      <w:r>
        <w:rPr>
          <w:rFonts w:hint="eastAsia" w:ascii="宋体" w:hAnsi="宋体" w:cs="宋体"/>
          <w:bCs/>
          <w:color w:val="000000"/>
          <w:szCs w:val="24"/>
        </w:rPr>
        <w:t>合同签订之日起</w:t>
      </w:r>
      <w:r>
        <w:rPr>
          <w:rFonts w:ascii="宋体" w:hAnsi="宋体" w:cs="宋体"/>
          <w:color w:val="000000"/>
          <w:szCs w:val="24"/>
          <w:u w:val="single"/>
        </w:rPr>
        <w:t xml:space="preserve">    </w:t>
      </w:r>
      <w:r>
        <w:rPr>
          <w:rFonts w:hint="eastAsia" w:ascii="宋体" w:hAnsi="宋体" w:cs="宋体"/>
          <w:color w:val="000000"/>
          <w:szCs w:val="24"/>
        </w:rPr>
        <w:t>内完成本项目所有系统升级工作并完成安装调试。</w:t>
      </w:r>
    </w:p>
    <w:p w14:paraId="0AD9CE9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szCs w:val="24"/>
        </w:rPr>
      </w:pPr>
      <w:r>
        <w:rPr>
          <w:rFonts w:hint="eastAsia" w:ascii="宋体" w:hAnsi="宋体" w:cs="宋体"/>
          <w:szCs w:val="24"/>
        </w:rPr>
        <w:t>质保期（维护期）：项目整体软件系统及硬件设备由乙方提供</w:t>
      </w:r>
      <w:r>
        <w:rPr>
          <w:rFonts w:hint="eastAsia" w:ascii="宋体" w:hAnsi="宋体" w:cs="宋体"/>
          <w:szCs w:val="24"/>
          <w:u w:val="single"/>
        </w:rPr>
        <w:t xml:space="preserve"> </w:t>
      </w:r>
      <w:r>
        <w:rPr>
          <w:rFonts w:ascii="宋体" w:hAnsi="宋体" w:cs="宋体"/>
          <w:szCs w:val="24"/>
          <w:u w:val="single"/>
        </w:rPr>
        <w:t xml:space="preserve"> </w:t>
      </w:r>
      <w:r>
        <w:rPr>
          <w:rFonts w:hint="eastAsia" w:ascii="宋体" w:hAnsi="宋体" w:cs="宋体"/>
          <w:szCs w:val="24"/>
          <w:u w:val="single"/>
        </w:rPr>
        <w:t xml:space="preserve">   </w:t>
      </w:r>
      <w:r>
        <w:rPr>
          <w:rFonts w:hint="eastAsia" w:ascii="宋体" w:hAnsi="宋体" w:cs="宋体"/>
          <w:color w:val="000000"/>
          <w:szCs w:val="24"/>
        </w:rPr>
        <w:t>年</w:t>
      </w:r>
      <w:r>
        <w:rPr>
          <w:rFonts w:hint="eastAsia" w:ascii="宋体" w:hAnsi="宋体" w:cs="宋体"/>
          <w:szCs w:val="24"/>
        </w:rPr>
        <w:t>质保及巡检维护服务，质保期（维护期）自项目验收合格之日起计算。</w:t>
      </w:r>
    </w:p>
    <w:p w14:paraId="3B07C1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kern w:val="0"/>
        </w:rPr>
      </w:pPr>
      <w:r>
        <w:rPr>
          <w:rFonts w:hint="eastAsia" w:ascii="宋体" w:hAnsi="宋体" w:cs="宋体"/>
          <w:b/>
          <w:kern w:val="0"/>
        </w:rPr>
        <w:t>第六条 服务承诺</w:t>
      </w:r>
    </w:p>
    <w:p w14:paraId="338D39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bCs/>
        </w:rPr>
      </w:pPr>
      <w:r>
        <w:rPr>
          <w:rFonts w:hint="eastAsia" w:ascii="宋体" w:hAnsi="宋体" w:cs="宋体"/>
          <w:bCs/>
          <w:kern w:val="0"/>
        </w:rPr>
        <w:t>乙方按照在“</w:t>
      </w:r>
      <w:r>
        <w:rPr>
          <w:rFonts w:hint="eastAsia" w:ascii="宋体" w:hAnsi="宋体" w:cs="宋体"/>
          <w:color w:val="000000"/>
          <w:szCs w:val="24"/>
        </w:rPr>
        <w:t>嘉善县中医医院医共体信息系统升级项目(一期)</w:t>
      </w:r>
      <w:r>
        <w:rPr>
          <w:rFonts w:hint="eastAsia" w:ascii="宋体" w:hAnsi="宋体" w:cs="宋体"/>
          <w:bCs/>
        </w:rPr>
        <w:t>”投标文件中承诺的服务计划实施。</w:t>
      </w:r>
    </w:p>
    <w:p w14:paraId="4BE0AC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第七条 合同的变更和终止</w:t>
      </w:r>
    </w:p>
    <w:p w14:paraId="0539AF7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除《政府采购法》第49条、第50条第二款规定的情形外，本合同一经签订，甲乙双方不得擅自终止合同或对合同实质性条款进行变更。确有特殊情况的，须经同级财政部门备案同意。</w:t>
      </w:r>
    </w:p>
    <w:p w14:paraId="110DF4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00" w:lineRule="auto"/>
        <w:ind w:firstLine="482"/>
        <w:jc w:val="left"/>
        <w:rPr>
          <w:rFonts w:ascii="宋体" w:hAnsi="宋体" w:cs="Arial"/>
          <w:b/>
          <w:kern w:val="0"/>
        </w:rPr>
      </w:pPr>
      <w:r>
        <w:rPr>
          <w:rFonts w:hint="eastAsia" w:ascii="宋体" w:hAnsi="宋体" w:cs="宋体"/>
          <w:b/>
          <w:color w:val="000000"/>
          <w:kern w:val="0"/>
        </w:rPr>
        <w:t xml:space="preserve">第八条 </w:t>
      </w:r>
      <w:r>
        <w:rPr>
          <w:rFonts w:hint="eastAsia" w:ascii="宋体" w:hAnsi="宋体" w:cs="Arial"/>
          <w:b/>
          <w:kern w:val="0"/>
        </w:rPr>
        <w:t>合同的转让与分包</w:t>
      </w:r>
    </w:p>
    <w:p w14:paraId="5F79E982">
      <w:pPr>
        <w:adjustRightInd w:val="0"/>
        <w:snapToGrid w:val="0"/>
        <w:spacing w:line="300" w:lineRule="auto"/>
        <w:ind w:firstLine="480"/>
        <w:rPr>
          <w:rFonts w:ascii="宋体" w:hAnsi="宋体" w:cs="宋体"/>
          <w:kern w:val="0"/>
          <w:szCs w:val="20"/>
        </w:rPr>
      </w:pPr>
      <w:r>
        <w:rPr>
          <w:rFonts w:ascii="宋体" w:hAnsi="宋体" w:cs="宋体"/>
          <w:kern w:val="0"/>
          <w:szCs w:val="24"/>
        </w:rPr>
        <w:t>1</w:t>
      </w:r>
      <w:r>
        <w:rPr>
          <w:rFonts w:hint="eastAsia" w:ascii="宋体" w:hAnsi="宋体" w:cs="宋体"/>
          <w:kern w:val="0"/>
          <w:szCs w:val="24"/>
        </w:rPr>
        <w:t>.</w:t>
      </w:r>
      <w:r>
        <w:rPr>
          <w:rFonts w:ascii="宋体" w:hAnsi="宋体" w:cs="宋体"/>
          <w:kern w:val="0"/>
          <w:szCs w:val="24"/>
        </w:rPr>
        <w:t>本项目不允许转包。</w:t>
      </w:r>
    </w:p>
    <w:p w14:paraId="630010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ascii="宋体" w:hAnsi="宋体" w:cs="宋体"/>
          <w:kern w:val="0"/>
          <w:szCs w:val="24"/>
        </w:rPr>
        <w:t>2</w:t>
      </w:r>
      <w:r>
        <w:rPr>
          <w:rFonts w:hint="eastAsia" w:ascii="宋体" w:hAnsi="宋体" w:cs="宋体"/>
          <w:kern w:val="0"/>
          <w:szCs w:val="24"/>
        </w:rPr>
        <w:t>.</w:t>
      </w:r>
      <w:r>
        <w:rPr>
          <w:rFonts w:hint="eastAsia" w:ascii="宋体" w:hAnsi="宋体" w:cs="宋体"/>
          <w:kern w:val="0"/>
        </w:rPr>
        <w:t>本项目可以将非主体、非关键性的工作分包</w:t>
      </w:r>
      <w:r>
        <w:rPr>
          <w:rFonts w:hint="eastAsia" w:ascii="宋体" w:hAnsi="宋体" w:cs="宋体"/>
          <w:kern w:val="0"/>
          <w:szCs w:val="24"/>
        </w:rPr>
        <w:t>。</w:t>
      </w:r>
    </w:p>
    <w:p w14:paraId="147369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第九条 争议的解决</w:t>
      </w:r>
    </w:p>
    <w:p w14:paraId="2AB4A3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因履行本合同引起的或与本合同有关的争议，甲、乙双方应首先通过友好协商解决，如果协商不能解决争议，则采取以下第</w:t>
      </w:r>
      <w:r>
        <w:rPr>
          <w:rFonts w:hint="eastAsia" w:ascii="宋体" w:hAnsi="宋体" w:cs="宋体"/>
          <w:color w:val="000000"/>
          <w:kern w:val="0"/>
          <w:u w:val="single"/>
        </w:rPr>
        <w:t>（1）</w:t>
      </w:r>
      <w:r>
        <w:rPr>
          <w:rFonts w:hint="eastAsia" w:ascii="宋体" w:hAnsi="宋体" w:cs="宋体"/>
          <w:color w:val="000000"/>
          <w:kern w:val="0"/>
        </w:rPr>
        <w:t>种方式解决争议：</w:t>
      </w:r>
    </w:p>
    <w:p w14:paraId="6EE531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（1）向甲方所在地有管辖权的人民法院提起诉讼；</w:t>
      </w:r>
    </w:p>
    <w:p w14:paraId="69A2CC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rPr>
      </w:pPr>
      <w:r>
        <w:rPr>
          <w:rFonts w:hint="eastAsia" w:ascii="宋体" w:hAnsi="宋体" w:cs="宋体"/>
          <w:color w:val="000000"/>
          <w:kern w:val="0"/>
        </w:rPr>
        <w:t>（2）向</w:t>
      </w:r>
      <w:r>
        <w:rPr>
          <w:rFonts w:hint="eastAsia" w:ascii="宋体" w:hAnsi="宋体" w:cs="宋体"/>
          <w:color w:val="000000"/>
          <w:kern w:val="0"/>
          <w:u w:val="single"/>
        </w:rPr>
        <w:t>/</w:t>
      </w:r>
      <w:r>
        <w:rPr>
          <w:rFonts w:hint="eastAsia" w:ascii="宋体" w:hAnsi="宋体" w:cs="宋体"/>
          <w:color w:val="000000"/>
          <w:kern w:val="0"/>
        </w:rPr>
        <w:t>仲裁委员申请仲裁。</w:t>
      </w:r>
    </w:p>
    <w:p w14:paraId="2593865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2"/>
        <w:jc w:val="left"/>
        <w:rPr>
          <w:rFonts w:ascii="宋体" w:hAnsi="宋体" w:cs="宋体"/>
          <w:b/>
          <w:color w:val="000000"/>
          <w:kern w:val="0"/>
        </w:rPr>
      </w:pPr>
      <w:r>
        <w:rPr>
          <w:rFonts w:hint="eastAsia" w:ascii="宋体" w:hAnsi="宋体" w:cs="宋体"/>
          <w:b/>
          <w:color w:val="000000"/>
          <w:kern w:val="0"/>
        </w:rPr>
        <w:t>第十条 合同备案及其他</w:t>
      </w:r>
    </w:p>
    <w:p w14:paraId="2795312A">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480"/>
        <w:jc w:val="left"/>
        <w:rPr>
          <w:rFonts w:ascii="宋体" w:hAnsi="宋体" w:cs="宋体"/>
          <w:color w:val="000000"/>
          <w:kern w:val="0"/>
          <w:szCs w:val="24"/>
        </w:rPr>
      </w:pPr>
      <w:r>
        <w:rPr>
          <w:rFonts w:hint="eastAsia" w:ascii="宋体" w:hAnsi="宋体" w:cs="宋体"/>
          <w:color w:val="000000"/>
          <w:kern w:val="0"/>
        </w:rPr>
        <w:t>本合同一式五份，甲乙双方各持两份、招标代理机构持一份。</w:t>
      </w:r>
    </w:p>
    <w:p w14:paraId="218BDA46">
      <w:pPr>
        <w:widowControl/>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0" w:firstLineChars="0"/>
        <w:jc w:val="center"/>
        <w:rPr>
          <w:rFonts w:ascii="宋体" w:hAnsi="宋体" w:cs="宋体"/>
          <w:b/>
          <w:bCs/>
          <w:kern w:val="0"/>
          <w:sz w:val="30"/>
          <w:szCs w:val="30"/>
        </w:rPr>
      </w:pPr>
    </w:p>
    <w:p w14:paraId="0D4163E2">
      <w:pPr>
        <w:widowControl/>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00" w:lineRule="auto"/>
        <w:ind w:firstLine="0" w:firstLineChars="0"/>
        <w:jc w:val="center"/>
        <w:rPr>
          <w:rFonts w:ascii="宋体" w:hAnsi="宋体" w:cs="宋体"/>
          <w:b/>
          <w:bCs/>
          <w:kern w:val="0"/>
          <w:sz w:val="30"/>
          <w:szCs w:val="30"/>
        </w:rPr>
      </w:pPr>
      <w:r>
        <w:rPr>
          <w:rFonts w:hint="eastAsia" w:ascii="宋体" w:hAnsi="宋体" w:cs="宋体"/>
          <w:b/>
          <w:bCs/>
          <w:kern w:val="0"/>
          <w:sz w:val="30"/>
          <w:szCs w:val="30"/>
        </w:rPr>
        <w:t>特殊专用条款部分</w:t>
      </w:r>
    </w:p>
    <w:p w14:paraId="70DBDD9B">
      <w:pPr>
        <w:ind w:firstLine="482"/>
        <w:rPr>
          <w:rFonts w:ascii="宋体" w:hAnsi="宋体" w:cs="宋体"/>
          <w:b/>
          <w:bCs/>
          <w:kern w:val="0"/>
        </w:rPr>
      </w:pPr>
      <w:r>
        <w:rPr>
          <w:rFonts w:hint="eastAsia" w:ascii="宋体" w:hAnsi="宋体" w:cs="宋体"/>
          <w:b/>
          <w:bCs/>
          <w:kern w:val="0"/>
        </w:rPr>
        <w:t>第一条 违约责任</w:t>
      </w:r>
    </w:p>
    <w:p w14:paraId="18C1D85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88" w:lineRule="auto"/>
        <w:ind w:firstLine="480"/>
        <w:jc w:val="left"/>
        <w:rPr>
          <w:rFonts w:ascii="宋体" w:hAnsi="宋体" w:cs="宋体"/>
          <w:kern w:val="0"/>
          <w:szCs w:val="24"/>
        </w:rPr>
      </w:pPr>
      <w:r>
        <w:rPr>
          <w:rFonts w:hint="eastAsia" w:ascii="宋体" w:hAnsi="宋体" w:cs="宋体"/>
          <w:kern w:val="0"/>
          <w:szCs w:val="24"/>
        </w:rPr>
        <w:t>1.除不可抗力外，乙方逾期完工的，每逾期一日乙方应按合同总额千分之六向甲方支付违约金。逾期超过约定日期10个工作日不能完工的，甲方有权单方面解除本合同。乙方因逾期完工或因其他违约行为导致甲方解除合同的</w:t>
      </w:r>
      <w:r>
        <w:rPr>
          <w:rFonts w:hint="eastAsia" w:ascii="宋体" w:hAnsi="宋体" w:cs="宋体"/>
          <w:szCs w:val="24"/>
        </w:rPr>
        <w:t>，按实际损失赔偿。</w:t>
      </w:r>
      <w:r>
        <w:rPr>
          <w:rFonts w:hint="eastAsia" w:ascii="宋体" w:hAnsi="宋体" w:cs="宋体"/>
          <w:kern w:val="0"/>
          <w:szCs w:val="24"/>
        </w:rPr>
        <w:t xml:space="preserve"> </w:t>
      </w:r>
    </w:p>
    <w:p w14:paraId="3DD17CC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80"/>
        <w:jc w:val="left"/>
        <w:rPr>
          <w:rFonts w:ascii="宋体" w:hAnsi="宋体" w:cs="宋体"/>
        </w:rPr>
      </w:pPr>
      <w:r>
        <w:rPr>
          <w:rFonts w:hint="eastAsia" w:ascii="宋体" w:hAnsi="宋体" w:cs="宋体"/>
          <w:kern w:val="0"/>
          <w:szCs w:val="24"/>
        </w:rPr>
        <w:t>2.乙方所交付的系统功能不符合合同及采购文件规定标准的，甲方有权拒收。</w:t>
      </w:r>
    </w:p>
    <w:p w14:paraId="28AC55FA">
      <w:pPr>
        <w:spacing w:line="300" w:lineRule="auto"/>
        <w:ind w:firstLine="482"/>
        <w:rPr>
          <w:rFonts w:ascii="宋体" w:hAnsi="宋体" w:cs="宋体"/>
          <w:b/>
          <w:bCs/>
          <w:szCs w:val="24"/>
        </w:rPr>
      </w:pPr>
      <w:r>
        <w:rPr>
          <w:rFonts w:hint="eastAsia" w:ascii="宋体" w:hAnsi="宋体" w:cs="宋体"/>
          <w:b/>
          <w:bCs/>
          <w:szCs w:val="24"/>
        </w:rPr>
        <w:t>第二条 不可抗力事件处理</w:t>
      </w:r>
    </w:p>
    <w:p w14:paraId="766B2B70">
      <w:pPr>
        <w:spacing w:line="300" w:lineRule="auto"/>
        <w:ind w:firstLine="480"/>
        <w:rPr>
          <w:rFonts w:ascii="宋体" w:hAnsi="宋体" w:cs="宋体"/>
          <w:szCs w:val="24"/>
        </w:rPr>
      </w:pPr>
      <w:r>
        <w:rPr>
          <w:rFonts w:hint="eastAsia" w:ascii="宋体" w:hAnsi="宋体" w:cs="宋体"/>
          <w:szCs w:val="24"/>
        </w:rPr>
        <w:t>1.在合同有效期内，任何一方因不可抗力事件导致不能履行合同，则合同履行期可延长，其延长期与不可抗力影响期相同。</w:t>
      </w:r>
    </w:p>
    <w:p w14:paraId="086E5CCE">
      <w:pPr>
        <w:spacing w:line="300" w:lineRule="auto"/>
        <w:ind w:firstLine="480"/>
        <w:rPr>
          <w:rFonts w:ascii="宋体" w:hAnsi="宋体" w:cs="宋体"/>
          <w:szCs w:val="24"/>
        </w:rPr>
      </w:pPr>
      <w:r>
        <w:rPr>
          <w:rFonts w:hint="eastAsia" w:ascii="宋体" w:hAnsi="宋体" w:cs="宋体"/>
          <w:szCs w:val="24"/>
        </w:rPr>
        <w:t>2.不可抗力事件发生后，应立即通知对方，并寄送有关权威机构出具的证明。</w:t>
      </w:r>
    </w:p>
    <w:p w14:paraId="0CEAFAB8">
      <w:pPr>
        <w:spacing w:line="300" w:lineRule="auto"/>
        <w:ind w:firstLine="480"/>
        <w:rPr>
          <w:rFonts w:ascii="宋体" w:hAnsi="宋体" w:cs="宋体"/>
          <w:szCs w:val="24"/>
        </w:rPr>
      </w:pPr>
      <w:r>
        <w:rPr>
          <w:rFonts w:hint="eastAsia" w:ascii="宋体" w:hAnsi="宋体" w:cs="宋体"/>
          <w:szCs w:val="24"/>
        </w:rPr>
        <w:t>3.不可抗力事件延续120天以上，双方应通过友好协商，确定是否继续履行合同。</w:t>
      </w:r>
    </w:p>
    <w:p w14:paraId="2DA11AF2">
      <w:pPr>
        <w:spacing w:line="300" w:lineRule="auto"/>
        <w:ind w:firstLine="482"/>
        <w:rPr>
          <w:rFonts w:ascii="宋体" w:hAnsi="宋体" w:cs="宋体"/>
          <w:b/>
          <w:bCs/>
          <w:kern w:val="0"/>
        </w:rPr>
      </w:pPr>
      <w:r>
        <w:rPr>
          <w:rFonts w:hint="eastAsia" w:ascii="宋体" w:hAnsi="宋体" w:cs="宋体"/>
          <w:b/>
          <w:bCs/>
          <w:kern w:val="0"/>
        </w:rPr>
        <w:t>第三条 合同有效期</w:t>
      </w:r>
    </w:p>
    <w:p w14:paraId="18936EF0">
      <w:pPr>
        <w:spacing w:line="300" w:lineRule="auto"/>
        <w:ind w:firstLine="480"/>
        <w:jc w:val="left"/>
        <w:rPr>
          <w:rFonts w:ascii="宋体" w:hAnsi="宋体" w:cs="宋体"/>
        </w:rPr>
      </w:pPr>
      <w:r>
        <w:rPr>
          <w:rFonts w:hint="eastAsia" w:ascii="宋体" w:hAnsi="宋体" w:cs="宋体"/>
          <w:szCs w:val="24"/>
        </w:rPr>
        <w:t>自合同签订之日起至本项目合同履行完毕（乙方承诺的质保期满）之日止</w:t>
      </w:r>
      <w:r>
        <w:rPr>
          <w:rFonts w:hint="eastAsia" w:ascii="宋体" w:hAnsi="宋体" w:cs="宋体"/>
        </w:rPr>
        <w:t>。</w:t>
      </w:r>
    </w:p>
    <w:p w14:paraId="6B13A96D">
      <w:pPr>
        <w:spacing w:line="300" w:lineRule="auto"/>
        <w:ind w:firstLine="482"/>
        <w:rPr>
          <w:rFonts w:ascii="宋体" w:hAnsi="宋体" w:cs="宋体"/>
          <w:b/>
          <w:color w:val="000000"/>
        </w:rPr>
      </w:pPr>
    </w:p>
    <w:p w14:paraId="6C57BC4C">
      <w:pPr>
        <w:spacing w:line="300" w:lineRule="auto"/>
        <w:ind w:firstLine="482"/>
        <w:rPr>
          <w:rFonts w:ascii="宋体" w:hAnsi="宋体" w:cs="宋体"/>
          <w:b/>
          <w:color w:val="000000"/>
        </w:rPr>
      </w:pPr>
      <w:r>
        <w:rPr>
          <w:rFonts w:hint="eastAsia" w:ascii="宋体" w:hAnsi="宋体" w:cs="宋体"/>
          <w:b/>
          <w:color w:val="000000"/>
        </w:rPr>
        <w:t>采购人（甲方公章）：                   供应商（乙方公章）：</w:t>
      </w:r>
    </w:p>
    <w:p w14:paraId="7CDF99A1">
      <w:pPr>
        <w:spacing w:line="300" w:lineRule="auto"/>
        <w:ind w:firstLine="482"/>
        <w:rPr>
          <w:rFonts w:ascii="宋体" w:hAnsi="宋体" w:cs="宋体"/>
          <w:b/>
          <w:color w:val="000000"/>
        </w:rPr>
      </w:pPr>
      <w:r>
        <w:rPr>
          <w:rFonts w:hint="eastAsia" w:ascii="宋体" w:hAnsi="宋体" w:cs="宋体"/>
          <w:b/>
          <w:color w:val="000000"/>
        </w:rPr>
        <w:t>法定代表人                             法定代表人</w:t>
      </w:r>
    </w:p>
    <w:p w14:paraId="2915B697">
      <w:pPr>
        <w:spacing w:line="300" w:lineRule="auto"/>
        <w:ind w:firstLine="482"/>
        <w:rPr>
          <w:rFonts w:ascii="宋体" w:hAnsi="宋体" w:cs="宋体"/>
          <w:b/>
          <w:color w:val="000000"/>
        </w:rPr>
      </w:pPr>
      <w:r>
        <w:rPr>
          <w:rFonts w:hint="eastAsia" w:ascii="宋体" w:hAnsi="宋体" w:cs="宋体"/>
          <w:b/>
          <w:color w:val="000000"/>
        </w:rPr>
        <w:t>或被授权人（签字）：                   或被授权人（签字）：</w:t>
      </w:r>
    </w:p>
    <w:p w14:paraId="410A977F">
      <w:pPr>
        <w:spacing w:line="300" w:lineRule="auto"/>
        <w:ind w:firstLine="482"/>
        <w:rPr>
          <w:rFonts w:ascii="宋体" w:hAnsi="宋体" w:cs="宋体"/>
          <w:b/>
          <w:color w:val="000000"/>
        </w:rPr>
      </w:pPr>
      <w:r>
        <w:rPr>
          <w:rFonts w:hint="eastAsia" w:ascii="宋体" w:hAnsi="宋体" w:cs="宋体"/>
          <w:b/>
          <w:color w:val="000000"/>
        </w:rPr>
        <w:t xml:space="preserve">电话：                                 电话：  </w:t>
      </w:r>
    </w:p>
    <w:p w14:paraId="4E62B868">
      <w:pPr>
        <w:spacing w:line="300" w:lineRule="auto"/>
        <w:ind w:right="480" w:firstLine="480"/>
        <w:jc w:val="center"/>
        <w:rPr>
          <w:rFonts w:ascii="宋体" w:hAnsi="宋体" w:cs="宋体"/>
          <w:color w:val="000000"/>
        </w:rPr>
      </w:pPr>
      <w:r>
        <w:rPr>
          <w:rFonts w:hint="eastAsia" w:ascii="宋体" w:hAnsi="宋体" w:cs="宋体"/>
          <w:color w:val="000000"/>
        </w:rPr>
        <w:t xml:space="preserve">     </w:t>
      </w:r>
    </w:p>
    <w:p w14:paraId="3C493C62">
      <w:pPr>
        <w:spacing w:line="300" w:lineRule="auto"/>
        <w:ind w:right="480" w:firstLine="480"/>
        <w:jc w:val="center"/>
        <w:rPr>
          <w:rFonts w:ascii="宋体" w:hAnsi="宋体" w:cs="宋体"/>
          <w:color w:val="000000"/>
        </w:rPr>
      </w:pPr>
    </w:p>
    <w:p w14:paraId="609E43D5">
      <w:pPr>
        <w:spacing w:line="300" w:lineRule="auto"/>
        <w:ind w:right="480" w:firstLine="480"/>
        <w:jc w:val="center"/>
        <w:rPr>
          <w:rFonts w:ascii="宋体" w:hAnsi="宋体" w:cs="宋体"/>
          <w:color w:val="000000"/>
        </w:rPr>
      </w:pPr>
      <w:r>
        <w:rPr>
          <w:rFonts w:hint="eastAsia" w:ascii="宋体" w:hAnsi="宋体" w:cs="宋体"/>
          <w:color w:val="000000"/>
        </w:rPr>
        <w:t xml:space="preserve">          合同签订日期：     年    月   日</w:t>
      </w:r>
    </w:p>
    <w:p w14:paraId="4B0DF2E8">
      <w:pPr>
        <w:pStyle w:val="26"/>
        <w:wordWrap w:val="0"/>
        <w:snapToGrid w:val="0"/>
        <w:spacing w:before="120" w:after="120" w:line="300" w:lineRule="auto"/>
        <w:ind w:right="480" w:firstLine="3480" w:firstLineChars="1450"/>
        <w:rPr>
          <w:rFonts w:hAnsi="宋体" w:cs="宋体"/>
          <w:sz w:val="24"/>
          <w:szCs w:val="24"/>
        </w:rPr>
        <w:sectPr>
          <w:pgSz w:w="11906" w:h="16838"/>
          <w:pgMar w:top="1418" w:right="1077" w:bottom="1418" w:left="1077" w:header="851" w:footer="851" w:gutter="340"/>
          <w:cols w:space="720" w:num="1"/>
          <w:docGrid w:linePitch="381" w:charSpace="0"/>
        </w:sectPr>
      </w:pPr>
      <w:r>
        <w:rPr>
          <w:rFonts w:hint="eastAsia" w:hAnsi="宋体" w:cs="宋体"/>
          <w:sz w:val="24"/>
          <w:szCs w:val="24"/>
        </w:rPr>
        <w:t>签约地点：</w:t>
      </w:r>
    </w:p>
    <w:p w14:paraId="50E5DB4A">
      <w:pPr>
        <w:ind w:firstLine="480"/>
        <w:jc w:val="center"/>
        <w:rPr>
          <w:rFonts w:ascii="宋体" w:hAnsi="宋体" w:cs="宋体"/>
        </w:rPr>
      </w:pPr>
    </w:p>
    <w:p w14:paraId="1D1A8F29">
      <w:pPr>
        <w:ind w:firstLine="560"/>
        <w:jc w:val="center"/>
        <w:rPr>
          <w:rFonts w:ascii="宋体" w:hAnsi="宋体" w:cs="宋体"/>
          <w:sz w:val="28"/>
        </w:rPr>
      </w:pPr>
    </w:p>
    <w:p w14:paraId="1EF2D33D">
      <w:pPr>
        <w:ind w:firstLine="560"/>
        <w:jc w:val="center"/>
        <w:rPr>
          <w:rFonts w:ascii="宋体" w:hAnsi="宋体" w:cs="宋体"/>
          <w:sz w:val="28"/>
        </w:rPr>
      </w:pPr>
      <w:r>
        <w:rPr>
          <w:rFonts w:hint="eastAsia" w:ascii="宋体" w:hAnsi="宋体" w:cs="宋体"/>
          <w:sz w:val="28"/>
        </w:rPr>
        <w:t>嘉善县中医医院医共体信息系统升级项目(一期)</w:t>
      </w:r>
    </w:p>
    <w:p w14:paraId="649E9F9A">
      <w:pPr>
        <w:ind w:firstLine="560"/>
        <w:jc w:val="center"/>
        <w:rPr>
          <w:rFonts w:ascii="宋体" w:hAnsi="宋体" w:cs="宋体"/>
          <w:sz w:val="28"/>
        </w:rPr>
      </w:pPr>
      <w:r>
        <w:rPr>
          <w:rFonts w:hint="eastAsia" w:ascii="宋体" w:hAnsi="宋体" w:cs="宋体"/>
          <w:sz w:val="28"/>
        </w:rPr>
        <w:t>验收报告</w:t>
      </w:r>
    </w:p>
    <w:p w14:paraId="345DCBFC">
      <w:pPr>
        <w:ind w:firstLine="560"/>
        <w:jc w:val="center"/>
        <w:rPr>
          <w:rFonts w:ascii="宋体" w:hAnsi="宋体" w:cs="宋体"/>
          <w:sz w:val="28"/>
        </w:rPr>
      </w:pPr>
    </w:p>
    <w:p w14:paraId="0D6751C0">
      <w:pPr>
        <w:ind w:firstLine="560"/>
        <w:jc w:val="center"/>
        <w:rPr>
          <w:rFonts w:ascii="宋体" w:hAnsi="宋体" w:cs="宋体"/>
          <w:sz w:val="28"/>
        </w:rPr>
      </w:pPr>
    </w:p>
    <w:p w14:paraId="4FB7E600">
      <w:pPr>
        <w:ind w:firstLine="560"/>
        <w:jc w:val="center"/>
        <w:rPr>
          <w:rFonts w:ascii="宋体" w:hAnsi="宋体" w:cs="宋体"/>
          <w:sz w:val="28"/>
        </w:rPr>
      </w:pPr>
    </w:p>
    <w:p w14:paraId="5CFF7121">
      <w:pPr>
        <w:ind w:firstLine="560"/>
        <w:jc w:val="center"/>
        <w:rPr>
          <w:rFonts w:ascii="宋体" w:hAnsi="宋体" w:cs="宋体"/>
          <w:sz w:val="28"/>
        </w:rPr>
      </w:pPr>
    </w:p>
    <w:p w14:paraId="4EA3E4BE">
      <w:pPr>
        <w:ind w:firstLine="560"/>
        <w:jc w:val="left"/>
        <w:rPr>
          <w:rFonts w:ascii="宋体" w:hAnsi="宋体" w:cs="宋体"/>
          <w:sz w:val="28"/>
        </w:rPr>
      </w:pPr>
      <w:r>
        <w:rPr>
          <w:rFonts w:hint="eastAsia" w:ascii="宋体" w:hAnsi="宋体" w:cs="宋体"/>
          <w:sz w:val="28"/>
        </w:rPr>
        <w:t>项目验收情况说明（由双方按验收情况填写）</w:t>
      </w:r>
    </w:p>
    <w:p w14:paraId="008B1A21">
      <w:pPr>
        <w:ind w:firstLine="480"/>
        <w:jc w:val="left"/>
        <w:rPr>
          <w:rFonts w:ascii="宋体" w:hAnsi="宋体" w:cs="宋体"/>
        </w:rPr>
      </w:pPr>
    </w:p>
    <w:p w14:paraId="737613F1">
      <w:pPr>
        <w:ind w:firstLine="480"/>
        <w:jc w:val="left"/>
        <w:rPr>
          <w:rFonts w:ascii="宋体" w:hAnsi="宋体" w:cs="宋体"/>
        </w:rPr>
      </w:pPr>
    </w:p>
    <w:p w14:paraId="13E7E7FC">
      <w:pPr>
        <w:ind w:firstLine="480"/>
        <w:jc w:val="left"/>
        <w:rPr>
          <w:rFonts w:ascii="宋体" w:hAnsi="宋体" w:cs="宋体"/>
        </w:rPr>
      </w:pPr>
    </w:p>
    <w:p w14:paraId="42BB6F0F">
      <w:pPr>
        <w:ind w:firstLine="480"/>
        <w:jc w:val="left"/>
        <w:rPr>
          <w:rFonts w:ascii="宋体" w:hAnsi="宋体" w:cs="宋体"/>
        </w:rPr>
      </w:pPr>
    </w:p>
    <w:p w14:paraId="2BA07B5A">
      <w:pPr>
        <w:ind w:firstLine="480"/>
        <w:jc w:val="left"/>
        <w:rPr>
          <w:rFonts w:ascii="宋体" w:hAnsi="宋体" w:cs="宋体"/>
        </w:rPr>
      </w:pPr>
    </w:p>
    <w:p w14:paraId="46A8EA8F">
      <w:pPr>
        <w:ind w:firstLine="480"/>
        <w:jc w:val="left"/>
        <w:rPr>
          <w:rFonts w:ascii="宋体" w:hAnsi="宋体" w:cs="宋体"/>
        </w:rPr>
      </w:pPr>
    </w:p>
    <w:p w14:paraId="593B58FF">
      <w:pPr>
        <w:ind w:firstLine="480"/>
        <w:jc w:val="left"/>
        <w:rPr>
          <w:rFonts w:ascii="宋体" w:hAnsi="宋体" w:cs="宋体"/>
        </w:rPr>
      </w:pPr>
    </w:p>
    <w:p w14:paraId="32EB8BCA">
      <w:pPr>
        <w:pStyle w:val="26"/>
        <w:wordWrap w:val="0"/>
        <w:snapToGrid w:val="0"/>
        <w:spacing w:before="120" w:after="120" w:line="300" w:lineRule="auto"/>
        <w:ind w:right="480" w:firstLine="560"/>
        <w:sectPr>
          <w:pgSz w:w="11906" w:h="16838"/>
          <w:pgMar w:top="1418" w:right="1077" w:bottom="1418" w:left="1077" w:header="851" w:footer="851" w:gutter="340"/>
          <w:cols w:space="720" w:num="1"/>
          <w:docGrid w:linePitch="381" w:charSpace="0"/>
        </w:sectPr>
      </w:pPr>
      <w:r>
        <w:rPr>
          <w:rFonts w:hint="eastAsia" w:hAnsi="宋体" w:cs="宋体"/>
          <w:kern w:val="2"/>
          <w:sz w:val="28"/>
          <w:szCs w:val="28"/>
        </w:rPr>
        <w:t>验收小组签字：（5人以上）</w:t>
      </w:r>
    </w:p>
    <w:p w14:paraId="1C679648">
      <w:pPr>
        <w:ind w:firstLine="0" w:firstLineChars="0"/>
        <w:jc w:val="center"/>
        <w:rPr>
          <w:rFonts w:ascii="宋体" w:hAnsi="宋体" w:cs="仿宋"/>
          <w:b/>
          <w:bCs/>
        </w:rPr>
      </w:pPr>
      <w:r>
        <w:rPr>
          <w:rFonts w:hint="eastAsia" w:ascii="宋体" w:hAnsi="宋体" w:cs="仿宋"/>
          <w:b/>
          <w:bCs/>
        </w:rPr>
        <w:t>质疑函范本</w:t>
      </w:r>
    </w:p>
    <w:p w14:paraId="4CFD15B5">
      <w:pPr>
        <w:adjustRightInd w:val="0"/>
        <w:snapToGrid w:val="0"/>
        <w:spacing w:before="240" w:beforeLines="100"/>
        <w:ind w:firstLine="480"/>
        <w:rPr>
          <w:rFonts w:ascii="宋体" w:hAnsi="宋体" w:cs="仿宋"/>
          <w:bCs/>
        </w:rPr>
      </w:pPr>
      <w:r>
        <w:rPr>
          <w:rFonts w:hint="eastAsia" w:ascii="宋体" w:hAnsi="宋体" w:cs="仿宋"/>
          <w:bCs/>
        </w:rPr>
        <w:t>一、质疑供应商基本信息</w:t>
      </w:r>
    </w:p>
    <w:p w14:paraId="24369A85">
      <w:pPr>
        <w:adjustRightInd w:val="0"/>
        <w:snapToGrid w:val="0"/>
        <w:ind w:firstLine="480"/>
        <w:rPr>
          <w:rFonts w:ascii="宋体" w:hAnsi="宋体" w:cs="仿宋"/>
          <w:u w:val="dotted"/>
        </w:rPr>
      </w:pPr>
      <w:r>
        <w:rPr>
          <w:rFonts w:hint="eastAsia" w:ascii="宋体" w:hAnsi="宋体" w:cs="仿宋"/>
        </w:rPr>
        <w:t>质疑供应商：</w:t>
      </w:r>
      <w:r>
        <w:rPr>
          <w:rFonts w:hint="eastAsia" w:ascii="宋体" w:hAnsi="宋体"/>
        </w:rPr>
        <w:t>___________________________________</w:t>
      </w:r>
      <w:r>
        <w:rPr>
          <w:rFonts w:ascii="宋体" w:hAnsi="宋体" w:cs="仿宋"/>
          <w:u w:val="dotted"/>
        </w:rPr>
        <w:t xml:space="preserve"> </w:t>
      </w:r>
    </w:p>
    <w:p w14:paraId="5DD2AB05">
      <w:pPr>
        <w:adjustRightInd w:val="0"/>
        <w:snapToGrid w:val="0"/>
        <w:ind w:firstLine="480"/>
        <w:rPr>
          <w:rFonts w:ascii="宋体" w:hAnsi="宋体"/>
        </w:rPr>
      </w:pPr>
      <w:r>
        <w:rPr>
          <w:rFonts w:hint="eastAsia" w:ascii="宋体" w:hAnsi="宋体" w:cs="仿宋"/>
        </w:rPr>
        <w:t>地址：</w:t>
      </w:r>
      <w:r>
        <w:rPr>
          <w:rFonts w:hint="eastAsia" w:ascii="宋体" w:hAnsi="宋体"/>
        </w:rPr>
        <w:t>______________________________</w:t>
      </w:r>
      <w:r>
        <w:rPr>
          <w:rFonts w:hint="eastAsia" w:ascii="宋体" w:hAnsi="宋体" w:cs="仿宋"/>
        </w:rPr>
        <w:t>邮编：</w:t>
      </w:r>
      <w:r>
        <w:rPr>
          <w:rFonts w:hint="eastAsia" w:ascii="宋体" w:hAnsi="宋体"/>
        </w:rPr>
        <w:t>____________________</w:t>
      </w:r>
    </w:p>
    <w:p w14:paraId="75F7BC53">
      <w:pPr>
        <w:adjustRightInd w:val="0"/>
        <w:snapToGrid w:val="0"/>
        <w:ind w:firstLine="480"/>
        <w:rPr>
          <w:rFonts w:ascii="宋体" w:hAnsi="宋体" w:cs="仿宋"/>
        </w:rPr>
      </w:pPr>
      <w:r>
        <w:rPr>
          <w:rFonts w:hint="eastAsia" w:ascii="宋体" w:hAnsi="宋体" w:cs="仿宋"/>
        </w:rPr>
        <w:t>联系人：</w:t>
      </w:r>
      <w:r>
        <w:rPr>
          <w:rFonts w:hint="eastAsia" w:ascii="宋体" w:hAnsi="宋体"/>
        </w:rPr>
        <w:t>_________________________</w:t>
      </w:r>
      <w:r>
        <w:rPr>
          <w:rFonts w:hint="eastAsia" w:ascii="宋体" w:hAnsi="宋体" w:cs="仿宋"/>
        </w:rPr>
        <w:t>联系电话：</w:t>
      </w:r>
      <w:r>
        <w:rPr>
          <w:rFonts w:hint="eastAsia" w:ascii="宋体" w:hAnsi="宋体"/>
        </w:rPr>
        <w:t>____________________</w:t>
      </w:r>
    </w:p>
    <w:p w14:paraId="3C00B05E">
      <w:pPr>
        <w:adjustRightInd w:val="0"/>
        <w:snapToGrid w:val="0"/>
        <w:ind w:firstLine="480"/>
        <w:rPr>
          <w:rFonts w:ascii="宋体" w:hAnsi="宋体" w:cs="仿宋"/>
          <w:u w:val="dotted"/>
        </w:rPr>
      </w:pPr>
      <w:r>
        <w:rPr>
          <w:rFonts w:hint="eastAsia" w:ascii="宋体" w:hAnsi="宋体" w:cs="仿宋"/>
        </w:rPr>
        <w:t>授权代表：</w:t>
      </w:r>
      <w:r>
        <w:rPr>
          <w:rFonts w:hint="eastAsia" w:ascii="宋体" w:hAnsi="宋体"/>
        </w:rPr>
        <w:t>________________________________________</w:t>
      </w:r>
    </w:p>
    <w:p w14:paraId="017AD580">
      <w:pPr>
        <w:adjustRightInd w:val="0"/>
        <w:snapToGrid w:val="0"/>
        <w:ind w:firstLine="480"/>
        <w:rPr>
          <w:rFonts w:ascii="宋体" w:hAnsi="宋体" w:cs="仿宋"/>
        </w:rPr>
      </w:pPr>
      <w:r>
        <w:rPr>
          <w:rFonts w:hint="eastAsia" w:ascii="宋体" w:hAnsi="宋体" w:cs="仿宋"/>
        </w:rPr>
        <w:t>联系电话：</w:t>
      </w:r>
      <w:r>
        <w:rPr>
          <w:rFonts w:hint="eastAsia" w:ascii="宋体" w:hAnsi="宋体"/>
        </w:rPr>
        <w:t>________________________________________</w:t>
      </w:r>
    </w:p>
    <w:p w14:paraId="605D50B0">
      <w:pPr>
        <w:adjustRightInd w:val="0"/>
        <w:snapToGrid w:val="0"/>
        <w:ind w:firstLine="480"/>
        <w:rPr>
          <w:rFonts w:ascii="宋体" w:hAnsi="宋体" w:cs="仿宋"/>
        </w:rPr>
      </w:pPr>
      <w:r>
        <w:rPr>
          <w:rFonts w:hint="eastAsia" w:ascii="宋体" w:hAnsi="宋体" w:cs="仿宋"/>
        </w:rPr>
        <w:t>地址：</w:t>
      </w:r>
      <w:r>
        <w:rPr>
          <w:rFonts w:hint="eastAsia" w:ascii="宋体" w:hAnsi="宋体"/>
        </w:rPr>
        <w:t>____________________</w:t>
      </w:r>
      <w:r>
        <w:rPr>
          <w:rFonts w:hint="eastAsia" w:ascii="宋体" w:hAnsi="宋体" w:cs="仿宋"/>
        </w:rPr>
        <w:t>邮编：</w:t>
      </w:r>
      <w:r>
        <w:rPr>
          <w:rFonts w:hint="eastAsia" w:ascii="宋体" w:hAnsi="宋体"/>
        </w:rPr>
        <w:t>______________________________</w:t>
      </w:r>
    </w:p>
    <w:p w14:paraId="76ED4AD3">
      <w:pPr>
        <w:adjustRightInd w:val="0"/>
        <w:snapToGrid w:val="0"/>
        <w:ind w:firstLine="480"/>
        <w:rPr>
          <w:rFonts w:ascii="宋体" w:hAnsi="宋体" w:cs="仿宋"/>
          <w:bCs/>
        </w:rPr>
      </w:pPr>
      <w:r>
        <w:rPr>
          <w:rFonts w:hint="eastAsia" w:ascii="宋体" w:hAnsi="宋体" w:cs="仿宋"/>
          <w:bCs/>
        </w:rPr>
        <w:t>二、质疑项目基本情况</w:t>
      </w:r>
    </w:p>
    <w:p w14:paraId="085C729F">
      <w:pPr>
        <w:adjustRightInd w:val="0"/>
        <w:snapToGrid w:val="0"/>
        <w:ind w:firstLine="480"/>
        <w:rPr>
          <w:rFonts w:ascii="宋体" w:hAnsi="宋体" w:cs="仿宋"/>
        </w:rPr>
      </w:pPr>
      <w:r>
        <w:rPr>
          <w:rFonts w:hint="eastAsia" w:ascii="宋体" w:hAnsi="宋体" w:cs="仿宋"/>
        </w:rPr>
        <w:t>质疑项目的名称：</w:t>
      </w:r>
      <w:r>
        <w:rPr>
          <w:rFonts w:hint="eastAsia" w:ascii="宋体" w:hAnsi="宋体"/>
        </w:rPr>
        <w:t>________________________________________</w:t>
      </w:r>
    </w:p>
    <w:p w14:paraId="5DA5FBE0">
      <w:pPr>
        <w:adjustRightInd w:val="0"/>
        <w:snapToGrid w:val="0"/>
        <w:ind w:firstLine="480"/>
        <w:rPr>
          <w:rFonts w:ascii="宋体" w:hAnsi="宋体" w:cs="仿宋"/>
        </w:rPr>
      </w:pPr>
      <w:r>
        <w:rPr>
          <w:rFonts w:hint="eastAsia" w:ascii="宋体" w:hAnsi="宋体" w:cs="仿宋"/>
        </w:rPr>
        <w:t>质疑项目的编号：</w:t>
      </w:r>
      <w:r>
        <w:rPr>
          <w:rFonts w:hint="eastAsia" w:ascii="宋体" w:hAnsi="宋体"/>
        </w:rPr>
        <w:t>____________________</w:t>
      </w:r>
      <w:r>
        <w:rPr>
          <w:rFonts w:hint="eastAsia" w:ascii="宋体" w:hAnsi="宋体" w:cs="仿宋"/>
        </w:rPr>
        <w:t>包号：</w:t>
      </w:r>
      <w:r>
        <w:rPr>
          <w:rFonts w:hint="eastAsia" w:ascii="宋体" w:hAnsi="宋体"/>
        </w:rPr>
        <w:t>____________________</w:t>
      </w:r>
    </w:p>
    <w:p w14:paraId="43BCB078">
      <w:pPr>
        <w:adjustRightInd w:val="0"/>
        <w:snapToGrid w:val="0"/>
        <w:ind w:firstLine="480"/>
        <w:rPr>
          <w:rFonts w:ascii="宋体" w:hAnsi="宋体" w:cs="仿宋"/>
          <w:u w:val="dotted"/>
        </w:rPr>
      </w:pPr>
      <w:r>
        <w:rPr>
          <w:rFonts w:hint="eastAsia" w:ascii="宋体" w:hAnsi="宋体" w:cs="仿宋"/>
        </w:rPr>
        <w:t>采购人名称：</w:t>
      </w:r>
      <w:r>
        <w:rPr>
          <w:rFonts w:hint="eastAsia" w:ascii="宋体" w:hAnsi="宋体"/>
        </w:rPr>
        <w:t>________________________________________</w:t>
      </w:r>
    </w:p>
    <w:p w14:paraId="38CABB3E">
      <w:pPr>
        <w:adjustRightInd w:val="0"/>
        <w:snapToGrid w:val="0"/>
        <w:ind w:firstLine="480"/>
        <w:rPr>
          <w:rFonts w:ascii="宋体" w:hAnsi="宋体" w:cs="仿宋"/>
        </w:rPr>
      </w:pPr>
      <w:r>
        <w:rPr>
          <w:rFonts w:hint="eastAsia" w:ascii="宋体" w:hAnsi="宋体" w:cs="仿宋"/>
        </w:rPr>
        <w:t>采购文件获取日期：</w:t>
      </w:r>
      <w:r>
        <w:rPr>
          <w:rFonts w:hint="eastAsia" w:ascii="宋体" w:hAnsi="宋体"/>
        </w:rPr>
        <w:t>___________________________________</w:t>
      </w:r>
    </w:p>
    <w:p w14:paraId="547E1695">
      <w:pPr>
        <w:adjustRightInd w:val="0"/>
        <w:snapToGrid w:val="0"/>
        <w:ind w:firstLine="480"/>
        <w:rPr>
          <w:rFonts w:ascii="宋体" w:hAnsi="宋体" w:cs="仿宋"/>
          <w:bCs/>
        </w:rPr>
      </w:pPr>
      <w:r>
        <w:rPr>
          <w:rFonts w:hint="eastAsia" w:ascii="宋体" w:hAnsi="宋体" w:cs="仿宋"/>
          <w:bCs/>
        </w:rPr>
        <w:t>三、质疑事项具体内容</w:t>
      </w:r>
    </w:p>
    <w:p w14:paraId="043542E6">
      <w:pPr>
        <w:adjustRightInd w:val="0"/>
        <w:snapToGrid w:val="0"/>
        <w:ind w:firstLine="480"/>
        <w:rPr>
          <w:rFonts w:ascii="宋体" w:hAnsi="宋体" w:cs="仿宋"/>
          <w:u w:val="dotted"/>
        </w:rPr>
      </w:pPr>
      <w:r>
        <w:rPr>
          <w:rFonts w:hint="eastAsia" w:ascii="宋体" w:hAnsi="宋体" w:cs="仿宋"/>
        </w:rPr>
        <w:t>质疑事项</w:t>
      </w:r>
      <w:r>
        <w:rPr>
          <w:rFonts w:ascii="宋体" w:hAnsi="宋体" w:cs="仿宋"/>
        </w:rPr>
        <w:t>1</w:t>
      </w:r>
      <w:r>
        <w:rPr>
          <w:rFonts w:hint="eastAsia" w:ascii="宋体" w:hAnsi="宋体" w:cs="仿宋"/>
        </w:rPr>
        <w:t>：</w:t>
      </w:r>
      <w:r>
        <w:rPr>
          <w:rFonts w:hint="eastAsia" w:ascii="宋体" w:hAnsi="宋体"/>
        </w:rPr>
        <w:t>________________________________________</w:t>
      </w:r>
    </w:p>
    <w:p w14:paraId="0A543332">
      <w:pPr>
        <w:adjustRightInd w:val="0"/>
        <w:snapToGrid w:val="0"/>
        <w:ind w:firstLine="480"/>
        <w:rPr>
          <w:rFonts w:ascii="宋体" w:hAnsi="宋体" w:cs="仿宋"/>
          <w:u w:val="dotted"/>
        </w:rPr>
      </w:pPr>
      <w:r>
        <w:rPr>
          <w:rFonts w:hint="eastAsia" w:ascii="宋体" w:hAnsi="宋体" w:cs="仿宋"/>
        </w:rPr>
        <w:t>事实依据：</w:t>
      </w:r>
      <w:r>
        <w:rPr>
          <w:rFonts w:hint="eastAsia" w:ascii="宋体" w:hAnsi="宋体"/>
        </w:rPr>
        <w:t>_____________________________________________</w:t>
      </w:r>
    </w:p>
    <w:p w14:paraId="5B3CBD22">
      <w:pPr>
        <w:adjustRightInd w:val="0"/>
        <w:snapToGrid w:val="0"/>
        <w:ind w:firstLine="480"/>
        <w:rPr>
          <w:rFonts w:ascii="宋体" w:hAnsi="宋体" w:cs="仿宋"/>
        </w:rPr>
      </w:pPr>
      <w:r>
        <w:rPr>
          <w:rFonts w:hint="eastAsia" w:ascii="宋体" w:hAnsi="宋体"/>
        </w:rPr>
        <w:t>_______________________________________________________</w:t>
      </w:r>
    </w:p>
    <w:p w14:paraId="4430B57E">
      <w:pPr>
        <w:adjustRightInd w:val="0"/>
        <w:snapToGrid w:val="0"/>
        <w:ind w:firstLine="480"/>
        <w:rPr>
          <w:rFonts w:ascii="宋体" w:hAnsi="宋体" w:cs="仿宋"/>
          <w:u w:val="dotted"/>
        </w:rPr>
      </w:pPr>
      <w:r>
        <w:rPr>
          <w:rFonts w:hint="eastAsia" w:ascii="宋体" w:hAnsi="宋体" w:cs="仿宋"/>
        </w:rPr>
        <w:t>法律依据：</w:t>
      </w:r>
      <w:r>
        <w:rPr>
          <w:rFonts w:hint="eastAsia" w:ascii="宋体" w:hAnsi="宋体"/>
        </w:rPr>
        <w:t>_____________________________________________</w:t>
      </w:r>
    </w:p>
    <w:p w14:paraId="1BAF6B15">
      <w:pPr>
        <w:adjustRightInd w:val="0"/>
        <w:snapToGrid w:val="0"/>
        <w:ind w:firstLine="480"/>
        <w:rPr>
          <w:rFonts w:ascii="宋体" w:hAnsi="宋体" w:cs="仿宋"/>
          <w:u w:val="dotted"/>
        </w:rPr>
      </w:pPr>
      <w:r>
        <w:rPr>
          <w:rFonts w:hint="eastAsia" w:ascii="宋体" w:hAnsi="宋体"/>
        </w:rPr>
        <w:t>_______________________________________________________</w:t>
      </w:r>
    </w:p>
    <w:p w14:paraId="33ABC2F8">
      <w:pPr>
        <w:adjustRightInd w:val="0"/>
        <w:snapToGrid w:val="0"/>
        <w:ind w:firstLine="480"/>
        <w:rPr>
          <w:rFonts w:ascii="宋体" w:hAnsi="宋体" w:cs="仿宋"/>
          <w:u w:val="dotted"/>
        </w:rPr>
      </w:pPr>
      <w:r>
        <w:rPr>
          <w:rFonts w:hint="eastAsia" w:ascii="宋体" w:hAnsi="宋体" w:cs="仿宋"/>
        </w:rPr>
        <w:t>质疑事项</w:t>
      </w:r>
      <w:r>
        <w:rPr>
          <w:rFonts w:ascii="宋体" w:hAnsi="宋体" w:cs="仿宋"/>
        </w:rPr>
        <w:t>2</w:t>
      </w:r>
    </w:p>
    <w:p w14:paraId="5F6382BA">
      <w:pPr>
        <w:adjustRightInd w:val="0"/>
        <w:snapToGrid w:val="0"/>
        <w:ind w:firstLine="480"/>
        <w:rPr>
          <w:rFonts w:ascii="宋体" w:hAnsi="宋体" w:cs="仿宋"/>
        </w:rPr>
      </w:pPr>
      <w:r>
        <w:rPr>
          <w:rFonts w:hint="eastAsia" w:ascii="宋体" w:hAnsi="宋体" w:cs="仿宋"/>
        </w:rPr>
        <w:t>……</w:t>
      </w:r>
    </w:p>
    <w:p w14:paraId="079B0339">
      <w:pPr>
        <w:adjustRightInd w:val="0"/>
        <w:snapToGrid w:val="0"/>
        <w:ind w:firstLine="480"/>
        <w:rPr>
          <w:rFonts w:ascii="宋体" w:hAnsi="宋体" w:cs="仿宋"/>
          <w:bCs/>
        </w:rPr>
      </w:pPr>
      <w:r>
        <w:rPr>
          <w:rFonts w:hint="eastAsia" w:ascii="宋体" w:hAnsi="宋体" w:cs="仿宋"/>
          <w:bCs/>
        </w:rPr>
        <w:t>四、与质疑事项相关的质疑请求</w:t>
      </w:r>
    </w:p>
    <w:p w14:paraId="60D75987">
      <w:pPr>
        <w:adjustRightInd w:val="0"/>
        <w:snapToGrid w:val="0"/>
        <w:ind w:firstLine="480"/>
        <w:rPr>
          <w:rFonts w:ascii="宋体" w:hAnsi="宋体" w:cs="仿宋"/>
          <w:u w:val="dotted"/>
        </w:rPr>
      </w:pPr>
      <w:r>
        <w:rPr>
          <w:rFonts w:hint="eastAsia" w:ascii="宋体" w:hAnsi="宋体" w:cs="仿宋"/>
        </w:rPr>
        <w:t>请求：</w:t>
      </w:r>
      <w:r>
        <w:rPr>
          <w:rFonts w:hint="eastAsia" w:ascii="宋体" w:hAnsi="宋体"/>
        </w:rPr>
        <w:t>__________________________________________________</w:t>
      </w:r>
    </w:p>
    <w:p w14:paraId="4092763F">
      <w:pPr>
        <w:ind w:firstLine="480"/>
        <w:rPr>
          <w:rFonts w:ascii="宋体" w:hAnsi="宋体"/>
        </w:rPr>
      </w:pPr>
      <w:r>
        <w:rPr>
          <w:rFonts w:hint="eastAsia" w:ascii="宋体" w:hAnsi="宋体"/>
        </w:rPr>
        <w:t>签字</w:t>
      </w:r>
      <w:r>
        <w:rPr>
          <w:rFonts w:ascii="宋体" w:hAnsi="宋体"/>
        </w:rPr>
        <w:t>(</w:t>
      </w:r>
      <w:r>
        <w:rPr>
          <w:rFonts w:hint="eastAsia" w:ascii="宋体" w:hAnsi="宋体"/>
        </w:rPr>
        <w:t>签章</w:t>
      </w:r>
      <w:r>
        <w:rPr>
          <w:rFonts w:ascii="宋体" w:hAnsi="宋体"/>
        </w:rPr>
        <w:t>)</w:t>
      </w:r>
      <w:r>
        <w:rPr>
          <w:rFonts w:hint="eastAsia" w:ascii="宋体" w:hAnsi="宋体"/>
        </w:rPr>
        <w:t>：</w:t>
      </w:r>
      <w:r>
        <w:rPr>
          <w:rFonts w:ascii="宋体" w:hAnsi="宋体"/>
        </w:rPr>
        <w:t xml:space="preserve">                   </w:t>
      </w:r>
      <w:r>
        <w:rPr>
          <w:rFonts w:hint="eastAsia" w:ascii="宋体" w:hAnsi="宋体"/>
        </w:rPr>
        <w:t>公章：</w:t>
      </w:r>
      <w:r>
        <w:rPr>
          <w:rFonts w:ascii="宋体" w:hAnsi="宋体"/>
        </w:rPr>
        <w:t xml:space="preserve">                      </w:t>
      </w:r>
    </w:p>
    <w:p w14:paraId="4DCF1F6F">
      <w:pPr>
        <w:ind w:firstLine="480"/>
        <w:rPr>
          <w:rFonts w:ascii="宋体" w:hAnsi="宋体"/>
        </w:rPr>
      </w:pPr>
      <w:r>
        <w:rPr>
          <w:rFonts w:hint="eastAsia" w:ascii="宋体" w:hAnsi="宋体"/>
        </w:rPr>
        <w:t>日期：</w:t>
      </w:r>
      <w:r>
        <w:rPr>
          <w:rFonts w:ascii="宋体" w:hAnsi="宋体"/>
        </w:rPr>
        <w:t xml:space="preserve">    </w:t>
      </w:r>
    </w:p>
    <w:p w14:paraId="1DF5C948">
      <w:pPr>
        <w:pStyle w:val="26"/>
        <w:tabs>
          <w:tab w:val="left" w:pos="2472"/>
        </w:tabs>
        <w:snapToGrid w:val="0"/>
        <w:spacing w:beforeLines="0" w:afterLines="0" w:line="240" w:lineRule="auto"/>
        <w:ind w:firstLine="600"/>
        <w:jc w:val="center"/>
        <w:rPr>
          <w:rFonts w:hAnsi="宋体"/>
          <w:color w:val="000000"/>
          <w:sz w:val="30"/>
          <w:szCs w:val="30"/>
        </w:rPr>
      </w:pPr>
    </w:p>
    <w:p w14:paraId="79378E78">
      <w:pPr>
        <w:pStyle w:val="26"/>
        <w:tabs>
          <w:tab w:val="left" w:pos="2472"/>
        </w:tabs>
        <w:snapToGrid w:val="0"/>
        <w:spacing w:beforeLines="0" w:afterLines="0" w:line="240" w:lineRule="auto"/>
        <w:ind w:firstLine="600"/>
        <w:jc w:val="center"/>
        <w:rPr>
          <w:rFonts w:hAnsi="宋体"/>
          <w:color w:val="000000"/>
          <w:sz w:val="30"/>
          <w:szCs w:val="30"/>
        </w:rPr>
      </w:pPr>
    </w:p>
    <w:p w14:paraId="63617E17">
      <w:pPr>
        <w:pStyle w:val="26"/>
        <w:tabs>
          <w:tab w:val="left" w:pos="2472"/>
        </w:tabs>
        <w:snapToGrid w:val="0"/>
        <w:spacing w:beforeLines="0" w:afterLines="0" w:line="240" w:lineRule="auto"/>
        <w:ind w:firstLine="600"/>
        <w:jc w:val="center"/>
        <w:rPr>
          <w:rFonts w:hAnsi="宋体"/>
          <w:color w:val="000000"/>
          <w:sz w:val="30"/>
          <w:szCs w:val="30"/>
        </w:rPr>
      </w:pPr>
    </w:p>
    <w:p w14:paraId="2E2F12CC">
      <w:pPr>
        <w:pStyle w:val="26"/>
        <w:tabs>
          <w:tab w:val="left" w:pos="2472"/>
        </w:tabs>
        <w:snapToGrid w:val="0"/>
        <w:spacing w:beforeLines="0" w:afterLines="0" w:line="240" w:lineRule="auto"/>
        <w:ind w:firstLine="600"/>
        <w:jc w:val="center"/>
        <w:rPr>
          <w:rFonts w:hAnsi="宋体"/>
          <w:color w:val="000000"/>
          <w:sz w:val="30"/>
          <w:szCs w:val="30"/>
        </w:rPr>
      </w:pPr>
    </w:p>
    <w:p w14:paraId="5EF0D8CD">
      <w:pPr>
        <w:adjustRightInd w:val="0"/>
        <w:snapToGrid w:val="0"/>
        <w:spacing w:before="240" w:beforeLines="100"/>
        <w:ind w:firstLine="480"/>
        <w:rPr>
          <w:rFonts w:ascii="宋体" w:hAnsi="宋体" w:cs="仿宋"/>
          <w:bCs/>
        </w:rPr>
      </w:pPr>
    </w:p>
    <w:p w14:paraId="58BA0F41">
      <w:pPr>
        <w:adjustRightInd w:val="0"/>
        <w:snapToGrid w:val="0"/>
        <w:spacing w:before="240" w:beforeLines="100"/>
        <w:ind w:firstLine="480"/>
        <w:rPr>
          <w:rFonts w:ascii="宋体" w:hAnsi="宋体" w:cs="仿宋"/>
          <w:bCs/>
        </w:rPr>
      </w:pPr>
      <w:r>
        <w:rPr>
          <w:rFonts w:hint="eastAsia" w:ascii="宋体" w:hAnsi="宋体" w:cs="仿宋"/>
          <w:bCs/>
        </w:rPr>
        <w:t>质疑函制作说明：</w:t>
      </w:r>
    </w:p>
    <w:p w14:paraId="74E82832">
      <w:pPr>
        <w:adjustRightInd w:val="0"/>
        <w:snapToGrid w:val="0"/>
        <w:spacing w:before="240" w:beforeLines="100"/>
        <w:ind w:firstLine="480"/>
        <w:rPr>
          <w:rFonts w:ascii="宋体" w:hAnsi="宋体" w:cs="仿宋"/>
          <w:bCs/>
        </w:rPr>
      </w:pPr>
      <w:r>
        <w:rPr>
          <w:rFonts w:ascii="宋体" w:hAnsi="宋体" w:cs="仿宋"/>
          <w:bCs/>
        </w:rPr>
        <w:t>1.</w:t>
      </w:r>
      <w:r>
        <w:rPr>
          <w:rFonts w:hint="eastAsia" w:ascii="宋体" w:hAnsi="宋体" w:cs="仿宋"/>
          <w:bCs/>
        </w:rPr>
        <w:t>供应商提出质疑时，应提交质疑函和必要的证明材料。</w:t>
      </w:r>
    </w:p>
    <w:p w14:paraId="095B0279">
      <w:pPr>
        <w:adjustRightInd w:val="0"/>
        <w:snapToGrid w:val="0"/>
        <w:spacing w:before="240" w:beforeLines="100"/>
        <w:ind w:firstLine="480"/>
        <w:rPr>
          <w:rFonts w:ascii="宋体" w:hAnsi="宋体" w:cs="仿宋"/>
          <w:bCs/>
        </w:rPr>
      </w:pPr>
      <w:r>
        <w:rPr>
          <w:rFonts w:ascii="宋体" w:hAnsi="宋体" w:cs="仿宋"/>
          <w:bCs/>
        </w:rPr>
        <w:t>2.</w:t>
      </w:r>
      <w:r>
        <w:rPr>
          <w:rFonts w:hint="eastAsia" w:ascii="宋体" w:hAnsi="宋体" w:cs="仿宋"/>
          <w:bCs/>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037A9CA0">
      <w:pPr>
        <w:adjustRightInd w:val="0"/>
        <w:snapToGrid w:val="0"/>
        <w:spacing w:before="240" w:beforeLines="100"/>
        <w:ind w:firstLine="480"/>
        <w:rPr>
          <w:rFonts w:ascii="宋体" w:hAnsi="宋体" w:cs="仿宋"/>
          <w:bCs/>
        </w:rPr>
      </w:pPr>
      <w:r>
        <w:rPr>
          <w:rFonts w:ascii="宋体" w:hAnsi="宋体" w:cs="仿宋"/>
          <w:bCs/>
        </w:rPr>
        <w:t>3.</w:t>
      </w:r>
      <w:r>
        <w:rPr>
          <w:rFonts w:hint="eastAsia" w:ascii="宋体" w:hAnsi="宋体" w:cs="仿宋"/>
          <w:bCs/>
        </w:rPr>
        <w:t>质疑供应商若对项目的某一分包进行质疑，质疑函中应列明具体分包号。</w:t>
      </w:r>
    </w:p>
    <w:p w14:paraId="11D7503D">
      <w:pPr>
        <w:adjustRightInd w:val="0"/>
        <w:snapToGrid w:val="0"/>
        <w:spacing w:before="240" w:beforeLines="100"/>
        <w:ind w:firstLine="480"/>
        <w:rPr>
          <w:rFonts w:ascii="宋体" w:hAnsi="宋体" w:cs="仿宋"/>
          <w:bCs/>
        </w:rPr>
      </w:pPr>
      <w:r>
        <w:rPr>
          <w:rFonts w:ascii="宋体" w:hAnsi="宋体" w:cs="仿宋"/>
          <w:bCs/>
        </w:rPr>
        <w:t>4.</w:t>
      </w:r>
      <w:r>
        <w:rPr>
          <w:rFonts w:hint="eastAsia" w:ascii="宋体" w:hAnsi="宋体" w:cs="仿宋"/>
          <w:bCs/>
        </w:rPr>
        <w:t>质疑函的质疑事项应具体、明确，并有必要的事实依据和法律依据。</w:t>
      </w:r>
    </w:p>
    <w:p w14:paraId="0C2DEAC9">
      <w:pPr>
        <w:adjustRightInd w:val="0"/>
        <w:snapToGrid w:val="0"/>
        <w:spacing w:before="240" w:beforeLines="100"/>
        <w:ind w:firstLine="480"/>
        <w:rPr>
          <w:rFonts w:ascii="宋体" w:hAnsi="宋体" w:cs="仿宋"/>
          <w:bCs/>
        </w:rPr>
      </w:pPr>
      <w:r>
        <w:rPr>
          <w:rFonts w:ascii="宋体" w:hAnsi="宋体" w:cs="仿宋"/>
          <w:bCs/>
        </w:rPr>
        <w:t>5.</w:t>
      </w:r>
      <w:r>
        <w:rPr>
          <w:rFonts w:hint="eastAsia" w:ascii="宋体" w:hAnsi="宋体" w:cs="仿宋"/>
          <w:bCs/>
        </w:rPr>
        <w:t>质疑函的质疑请求应与质疑事项相关。</w:t>
      </w:r>
    </w:p>
    <w:p w14:paraId="5894E474">
      <w:pPr>
        <w:adjustRightInd w:val="0"/>
        <w:snapToGrid w:val="0"/>
        <w:spacing w:before="240" w:beforeLines="100"/>
        <w:ind w:firstLine="480"/>
        <w:rPr>
          <w:rFonts w:ascii="宋体" w:hAnsi="宋体" w:cs="仿宋"/>
          <w:bCs/>
        </w:rPr>
      </w:pPr>
      <w:r>
        <w:rPr>
          <w:rFonts w:ascii="宋体" w:hAnsi="宋体" w:cs="仿宋"/>
          <w:bCs/>
        </w:rPr>
        <w:t>6.</w:t>
      </w:r>
      <w:r>
        <w:rPr>
          <w:rFonts w:hint="eastAsia" w:ascii="宋体" w:hAnsi="宋体" w:cs="仿宋"/>
          <w:bCs/>
        </w:rPr>
        <w:t>质疑供应商为自然人的，质疑函应由本人签字；质疑供应商为法人或者其他组织的，质疑函应由法定代表人、主要负责人，或者其授权代表签字或者盖章，并加盖公章。</w:t>
      </w:r>
    </w:p>
    <w:p w14:paraId="630D2243">
      <w:pPr>
        <w:ind w:firstLine="482"/>
        <w:jc w:val="center"/>
        <w:rPr>
          <w:rFonts w:ascii="宋体" w:hAnsi="宋体"/>
          <w:b/>
        </w:rPr>
      </w:pPr>
      <w:r>
        <w:rPr>
          <w:rFonts w:hint="eastAsia" w:ascii="宋体" w:hAnsi="宋体"/>
          <w:b/>
        </w:rPr>
        <w:br w:type="page"/>
      </w:r>
    </w:p>
    <w:p w14:paraId="09E8424E">
      <w:pPr>
        <w:ind w:firstLine="482"/>
        <w:jc w:val="center"/>
        <w:rPr>
          <w:rFonts w:ascii="宋体" w:hAnsi="宋体"/>
          <w:b/>
        </w:rPr>
      </w:pPr>
      <w:r>
        <w:rPr>
          <w:rFonts w:hint="eastAsia" w:ascii="宋体" w:hAnsi="宋体"/>
          <w:b/>
        </w:rPr>
        <w:t>投诉书范本</w:t>
      </w:r>
    </w:p>
    <w:p w14:paraId="2E445545">
      <w:pPr>
        <w:ind w:firstLine="480"/>
        <w:rPr>
          <w:rFonts w:ascii="宋体" w:hAnsi="宋体"/>
        </w:rPr>
      </w:pPr>
      <w:r>
        <w:rPr>
          <w:rFonts w:hint="eastAsia" w:ascii="宋体" w:hAnsi="宋体"/>
        </w:rPr>
        <w:t>一、投诉相关主体基本情况</w:t>
      </w:r>
    </w:p>
    <w:p w14:paraId="0E8814FB">
      <w:pPr>
        <w:ind w:firstLine="480"/>
        <w:rPr>
          <w:rFonts w:ascii="宋体" w:hAnsi="宋体"/>
          <w:u w:val="dotted"/>
        </w:rPr>
      </w:pPr>
      <w:r>
        <w:rPr>
          <w:rFonts w:hint="eastAsia" w:ascii="宋体" w:hAnsi="宋体"/>
        </w:rPr>
        <w:t>投诉人：________________________________________________</w:t>
      </w:r>
    </w:p>
    <w:p w14:paraId="15999DA7">
      <w:pPr>
        <w:ind w:firstLine="480"/>
        <w:rPr>
          <w:rFonts w:ascii="宋体" w:hAnsi="宋体"/>
          <w:u w:val="single"/>
        </w:rPr>
      </w:pPr>
      <w:r>
        <w:rPr>
          <w:rFonts w:hint="eastAsia" w:ascii="宋体" w:hAnsi="宋体"/>
        </w:rPr>
        <w:t>地     址：_______________________________邮编：_________</w:t>
      </w:r>
    </w:p>
    <w:p w14:paraId="4141D98C">
      <w:pPr>
        <w:tabs>
          <w:tab w:val="left" w:pos="6510"/>
        </w:tabs>
        <w:ind w:firstLine="480"/>
        <w:jc w:val="left"/>
        <w:rPr>
          <w:rFonts w:ascii="宋体" w:hAnsi="宋体"/>
        </w:rPr>
      </w:pPr>
      <w:r>
        <w:rPr>
          <w:rFonts w:hint="eastAsia" w:ascii="宋体" w:hAnsi="宋体"/>
        </w:rPr>
        <w:t xml:space="preserve">法定代表人/主要负责人：__________________________ </w:t>
      </w:r>
    </w:p>
    <w:p w14:paraId="1643AD73">
      <w:pPr>
        <w:tabs>
          <w:tab w:val="left" w:pos="6510"/>
        </w:tabs>
        <w:ind w:firstLine="480"/>
        <w:rPr>
          <w:rFonts w:ascii="宋体" w:hAnsi="宋体"/>
          <w:u w:val="dotted"/>
        </w:rPr>
      </w:pPr>
      <w:r>
        <w:rPr>
          <w:rFonts w:hint="eastAsia" w:ascii="宋体" w:hAnsi="宋体"/>
        </w:rPr>
        <w:t>联系电话：_____________________________________________</w:t>
      </w:r>
    </w:p>
    <w:p w14:paraId="3D61C33C">
      <w:pPr>
        <w:ind w:firstLine="480"/>
        <w:rPr>
          <w:rFonts w:ascii="宋体" w:hAnsi="宋体"/>
          <w:u w:val="dotted"/>
        </w:rPr>
      </w:pPr>
      <w:r>
        <w:rPr>
          <w:rFonts w:hint="eastAsia" w:ascii="宋体" w:hAnsi="宋体"/>
        </w:rPr>
        <w:t>授权代表：____________联系电话：________________________</w:t>
      </w:r>
    </w:p>
    <w:p w14:paraId="6A8B9FF3">
      <w:pPr>
        <w:ind w:firstLine="480"/>
        <w:rPr>
          <w:rFonts w:ascii="宋体" w:hAnsi="宋体"/>
          <w:u w:val="dotted"/>
        </w:rPr>
      </w:pPr>
      <w:r>
        <w:rPr>
          <w:rFonts w:hint="eastAsia" w:ascii="宋体" w:hAnsi="宋体"/>
        </w:rPr>
        <w:t>地     址：________________________邮编：________________________</w:t>
      </w:r>
    </w:p>
    <w:p w14:paraId="09840E3D">
      <w:pPr>
        <w:ind w:firstLine="480"/>
        <w:rPr>
          <w:rFonts w:ascii="宋体" w:hAnsi="宋体"/>
          <w:u w:val="single"/>
        </w:rPr>
      </w:pPr>
      <w:r>
        <w:rPr>
          <w:rFonts w:hint="eastAsia" w:ascii="宋体" w:hAnsi="宋体"/>
        </w:rPr>
        <w:t>被投诉人1：____________________________________________</w:t>
      </w:r>
    </w:p>
    <w:p w14:paraId="2A22EF49">
      <w:pPr>
        <w:ind w:firstLine="480"/>
        <w:rPr>
          <w:rFonts w:ascii="宋体" w:hAnsi="宋体"/>
          <w:u w:val="single"/>
        </w:rPr>
      </w:pPr>
      <w:r>
        <w:rPr>
          <w:rFonts w:hint="eastAsia" w:ascii="宋体" w:hAnsi="宋体"/>
        </w:rPr>
        <w:t>地     址：_____________________________邮编：____________</w:t>
      </w:r>
    </w:p>
    <w:p w14:paraId="1942950B">
      <w:pPr>
        <w:ind w:firstLine="480"/>
        <w:rPr>
          <w:rFonts w:ascii="宋体" w:hAnsi="宋体"/>
          <w:u w:val="single"/>
        </w:rPr>
      </w:pPr>
      <w:r>
        <w:rPr>
          <w:rFonts w:hint="eastAsia" w:ascii="宋体" w:hAnsi="宋体"/>
        </w:rPr>
        <w:t>联系人：____________联系电话：____________</w:t>
      </w:r>
    </w:p>
    <w:p w14:paraId="2A5C9273">
      <w:pPr>
        <w:ind w:firstLine="480"/>
        <w:rPr>
          <w:rFonts w:ascii="宋体" w:hAnsi="宋体"/>
        </w:rPr>
      </w:pPr>
      <w:r>
        <w:rPr>
          <w:rFonts w:hint="eastAsia" w:ascii="宋体" w:hAnsi="宋体"/>
        </w:rPr>
        <w:t>被投诉人2</w:t>
      </w:r>
    </w:p>
    <w:p w14:paraId="3C6B1C3F">
      <w:pPr>
        <w:ind w:firstLine="480"/>
        <w:rPr>
          <w:rFonts w:ascii="宋体" w:hAnsi="宋体"/>
          <w:u w:val="dotted"/>
        </w:rPr>
      </w:pPr>
      <w:r>
        <w:rPr>
          <w:rFonts w:hint="eastAsia" w:ascii="宋体" w:hAnsi="宋体"/>
        </w:rPr>
        <w:t>……</w:t>
      </w:r>
    </w:p>
    <w:p w14:paraId="742767E3">
      <w:pPr>
        <w:ind w:firstLine="480"/>
        <w:rPr>
          <w:rFonts w:ascii="宋体" w:hAnsi="宋体"/>
          <w:u w:val="single"/>
        </w:rPr>
      </w:pPr>
      <w:r>
        <w:rPr>
          <w:rFonts w:hint="eastAsia" w:ascii="宋体" w:hAnsi="宋体"/>
        </w:rPr>
        <w:t>相关供应商：____________________________________________</w:t>
      </w:r>
    </w:p>
    <w:p w14:paraId="26C968DA">
      <w:pPr>
        <w:ind w:firstLine="480"/>
        <w:rPr>
          <w:rFonts w:ascii="宋体" w:hAnsi="宋体"/>
          <w:u w:val="single"/>
        </w:rPr>
      </w:pPr>
      <w:r>
        <w:rPr>
          <w:rFonts w:hint="eastAsia" w:ascii="宋体" w:hAnsi="宋体"/>
        </w:rPr>
        <w:t>地     址：________________________________邮编：_________</w:t>
      </w:r>
    </w:p>
    <w:p w14:paraId="17C83090">
      <w:pPr>
        <w:ind w:firstLine="480"/>
        <w:rPr>
          <w:rFonts w:ascii="宋体" w:hAnsi="宋体"/>
          <w:u w:val="single"/>
        </w:rPr>
      </w:pPr>
      <w:r>
        <w:rPr>
          <w:rFonts w:hint="eastAsia" w:ascii="宋体" w:hAnsi="宋体"/>
        </w:rPr>
        <w:t>联系人：_________联系电话：________________________________</w:t>
      </w:r>
    </w:p>
    <w:p w14:paraId="75FBD515">
      <w:pPr>
        <w:ind w:firstLine="480"/>
        <w:rPr>
          <w:rFonts w:ascii="宋体" w:hAnsi="宋体"/>
        </w:rPr>
      </w:pPr>
      <w:r>
        <w:rPr>
          <w:rFonts w:hint="eastAsia" w:ascii="宋体" w:hAnsi="宋体"/>
        </w:rPr>
        <w:t>二、投诉项目基本情况</w:t>
      </w:r>
    </w:p>
    <w:p w14:paraId="592A7F7D">
      <w:pPr>
        <w:ind w:firstLine="480"/>
        <w:rPr>
          <w:rFonts w:ascii="宋体" w:hAnsi="宋体"/>
          <w:u w:val="dotted"/>
        </w:rPr>
      </w:pPr>
      <w:r>
        <w:rPr>
          <w:rFonts w:hint="eastAsia" w:ascii="宋体" w:hAnsi="宋体"/>
        </w:rPr>
        <w:t>采购项目名称：________________________________</w:t>
      </w:r>
    </w:p>
    <w:p w14:paraId="4E69B7CD">
      <w:pPr>
        <w:ind w:firstLine="480"/>
        <w:rPr>
          <w:rFonts w:ascii="宋体" w:hAnsi="宋体"/>
          <w:u w:val="single"/>
        </w:rPr>
      </w:pPr>
      <w:r>
        <w:rPr>
          <w:rFonts w:hint="eastAsia" w:ascii="宋体" w:hAnsi="宋体"/>
        </w:rPr>
        <w:t>采购项目编号：________________________包号：____________</w:t>
      </w:r>
    </w:p>
    <w:p w14:paraId="48BD01B3">
      <w:pPr>
        <w:ind w:firstLine="480"/>
        <w:rPr>
          <w:rFonts w:ascii="宋体" w:hAnsi="宋体"/>
        </w:rPr>
      </w:pPr>
      <w:r>
        <w:rPr>
          <w:rFonts w:hint="eastAsia" w:ascii="宋体" w:hAnsi="宋体"/>
        </w:rPr>
        <w:t>采购人名称：_____________________________________________</w:t>
      </w:r>
    </w:p>
    <w:p w14:paraId="15F6FBC8">
      <w:pPr>
        <w:ind w:firstLine="480"/>
        <w:rPr>
          <w:rFonts w:ascii="宋体" w:hAnsi="宋体"/>
          <w:u w:val="single"/>
        </w:rPr>
      </w:pPr>
      <w:r>
        <w:rPr>
          <w:rFonts w:hint="eastAsia" w:ascii="宋体" w:hAnsi="宋体"/>
        </w:rPr>
        <w:t>代理机构名称：__________________________________________</w:t>
      </w:r>
    </w:p>
    <w:p w14:paraId="3F25F3A2">
      <w:pPr>
        <w:ind w:firstLine="480"/>
        <w:rPr>
          <w:rFonts w:ascii="宋体" w:hAnsi="宋体"/>
          <w:u w:val="dotted"/>
        </w:rPr>
      </w:pPr>
      <w:r>
        <w:rPr>
          <w:rFonts w:hint="eastAsia" w:ascii="宋体" w:hAnsi="宋体"/>
        </w:rPr>
        <w:t>采购文件公告:</w:t>
      </w:r>
      <w:r>
        <w:rPr>
          <w:rFonts w:hint="eastAsia" w:ascii="宋体" w:hAnsi="宋体"/>
          <w:u w:val="dotted"/>
        </w:rPr>
        <w:t xml:space="preserve">是/否 </w:t>
      </w:r>
      <w:r>
        <w:rPr>
          <w:rFonts w:hint="eastAsia" w:ascii="宋体" w:hAnsi="宋体"/>
        </w:rPr>
        <w:t>公告期限：___________________________</w:t>
      </w:r>
    </w:p>
    <w:p w14:paraId="2E006EBC">
      <w:pPr>
        <w:ind w:firstLine="480"/>
        <w:rPr>
          <w:rFonts w:ascii="宋体" w:hAnsi="宋体"/>
          <w:u w:val="single"/>
        </w:rPr>
      </w:pPr>
      <w:r>
        <w:rPr>
          <w:rFonts w:hint="eastAsia" w:ascii="宋体" w:hAnsi="宋体"/>
        </w:rPr>
        <w:t>采购结果公告:</w:t>
      </w:r>
      <w:r>
        <w:rPr>
          <w:rFonts w:hint="eastAsia" w:ascii="宋体" w:hAnsi="宋体"/>
          <w:u w:val="dotted"/>
        </w:rPr>
        <w:t xml:space="preserve">是/否 </w:t>
      </w:r>
      <w:r>
        <w:rPr>
          <w:rFonts w:hint="eastAsia" w:ascii="宋体" w:hAnsi="宋体"/>
        </w:rPr>
        <w:t>公告期限：___________________________</w:t>
      </w:r>
    </w:p>
    <w:p w14:paraId="61A4F6D0">
      <w:pPr>
        <w:ind w:firstLine="480"/>
        <w:rPr>
          <w:rFonts w:ascii="宋体" w:hAnsi="宋体"/>
        </w:rPr>
      </w:pPr>
      <w:r>
        <w:rPr>
          <w:rFonts w:hint="eastAsia" w:ascii="宋体" w:hAnsi="宋体"/>
        </w:rPr>
        <w:t>三、质疑基本情况</w:t>
      </w:r>
    </w:p>
    <w:p w14:paraId="109D8592">
      <w:pPr>
        <w:ind w:firstLine="480"/>
        <w:rPr>
          <w:rFonts w:ascii="宋体" w:hAnsi="宋体"/>
          <w:u w:val="dotted"/>
        </w:rPr>
      </w:pPr>
      <w:r>
        <w:rPr>
          <w:rFonts w:hint="eastAsia" w:ascii="宋体" w:hAnsi="宋体"/>
        </w:rPr>
        <w:t>投诉人于_____年_____月_____日,向___________________提出质疑，质疑事项为：____________________________________________________________</w:t>
      </w:r>
    </w:p>
    <w:p w14:paraId="0619FD1F">
      <w:pPr>
        <w:ind w:firstLine="480"/>
        <w:rPr>
          <w:rFonts w:ascii="宋体" w:hAnsi="宋体"/>
          <w:u w:val="dotted"/>
        </w:rPr>
      </w:pPr>
      <w:r>
        <w:rPr>
          <w:rFonts w:hint="eastAsia" w:ascii="宋体" w:hAnsi="宋体"/>
        </w:rPr>
        <w:t xml:space="preserve">____________________________________________________________________ </w:t>
      </w:r>
    </w:p>
    <w:p w14:paraId="2E1041E4">
      <w:pPr>
        <w:ind w:firstLine="360" w:firstLineChars="150"/>
        <w:rPr>
          <w:rFonts w:ascii="宋体" w:hAnsi="宋体"/>
        </w:rPr>
      </w:pPr>
      <w:r>
        <w:rPr>
          <w:rFonts w:hint="eastAsia" w:ascii="宋体" w:hAnsi="宋体"/>
          <w:u w:val="single"/>
        </w:rPr>
        <w:t>采购人/代理机构</w:t>
      </w:r>
      <w:r>
        <w:rPr>
          <w:rFonts w:hint="eastAsia" w:ascii="宋体" w:hAnsi="宋体"/>
        </w:rPr>
        <w:t>于_____年_____月_____日,就质疑事项作出了答复/没有在法定期限内作出答复。</w:t>
      </w:r>
    </w:p>
    <w:p w14:paraId="40BC8113">
      <w:pPr>
        <w:ind w:firstLine="480"/>
        <w:rPr>
          <w:rFonts w:ascii="宋体" w:hAnsi="宋体"/>
        </w:rPr>
      </w:pPr>
      <w:r>
        <w:rPr>
          <w:rFonts w:hint="eastAsia" w:ascii="宋体" w:hAnsi="宋体"/>
        </w:rPr>
        <w:t>四、投诉事项具体内容</w:t>
      </w:r>
    </w:p>
    <w:p w14:paraId="1AB0870D">
      <w:pPr>
        <w:ind w:firstLine="480"/>
        <w:rPr>
          <w:rFonts w:ascii="宋体" w:hAnsi="宋体"/>
          <w:u w:val="single"/>
        </w:rPr>
      </w:pPr>
      <w:r>
        <w:rPr>
          <w:rFonts w:hint="eastAsia" w:ascii="宋体" w:hAnsi="宋体"/>
        </w:rPr>
        <w:t>投诉事项 1：__________________________________________</w:t>
      </w:r>
    </w:p>
    <w:p w14:paraId="0139CCB4">
      <w:pPr>
        <w:ind w:firstLine="480"/>
        <w:rPr>
          <w:rFonts w:ascii="宋体" w:hAnsi="宋体"/>
        </w:rPr>
      </w:pPr>
      <w:r>
        <w:rPr>
          <w:rFonts w:hint="eastAsia" w:ascii="宋体" w:hAnsi="宋体"/>
        </w:rPr>
        <w:t>事实依据：____________________________________________</w:t>
      </w:r>
    </w:p>
    <w:p w14:paraId="216EB3BD">
      <w:pPr>
        <w:ind w:firstLine="480"/>
        <w:rPr>
          <w:rFonts w:ascii="宋体" w:hAnsi="宋体"/>
          <w:u w:val="dotted"/>
        </w:rPr>
      </w:pPr>
      <w:r>
        <w:rPr>
          <w:rFonts w:hint="eastAsia" w:ascii="宋体" w:hAnsi="宋体"/>
        </w:rPr>
        <w:t>______________________________________________________</w:t>
      </w:r>
    </w:p>
    <w:p w14:paraId="2EF222CB">
      <w:pPr>
        <w:ind w:firstLine="480"/>
        <w:rPr>
          <w:rFonts w:ascii="宋体" w:hAnsi="宋体"/>
          <w:u w:val="single"/>
        </w:rPr>
      </w:pPr>
      <w:r>
        <w:rPr>
          <w:rFonts w:hint="eastAsia" w:ascii="宋体" w:hAnsi="宋体"/>
        </w:rPr>
        <w:t>法律依据：____________________________________________</w:t>
      </w:r>
    </w:p>
    <w:p w14:paraId="1A2D8F84">
      <w:pPr>
        <w:ind w:firstLine="480"/>
        <w:rPr>
          <w:rFonts w:ascii="宋体" w:hAnsi="宋体"/>
          <w:u w:val="dotted"/>
        </w:rPr>
      </w:pPr>
      <w:r>
        <w:rPr>
          <w:rFonts w:hint="eastAsia" w:ascii="宋体" w:hAnsi="宋体"/>
        </w:rPr>
        <w:t>______________________________________________________</w:t>
      </w:r>
    </w:p>
    <w:p w14:paraId="60E77AE7">
      <w:pPr>
        <w:ind w:firstLine="480"/>
        <w:rPr>
          <w:rFonts w:ascii="宋体" w:hAnsi="宋体"/>
        </w:rPr>
      </w:pPr>
      <w:r>
        <w:rPr>
          <w:rFonts w:hint="eastAsia" w:ascii="宋体" w:hAnsi="宋体"/>
        </w:rPr>
        <w:t>投诉事项2</w:t>
      </w:r>
    </w:p>
    <w:p w14:paraId="2B62DE1A">
      <w:pPr>
        <w:ind w:firstLine="480"/>
        <w:rPr>
          <w:rFonts w:ascii="宋体" w:hAnsi="宋体"/>
          <w:u w:val="dotted"/>
        </w:rPr>
      </w:pPr>
      <w:r>
        <w:rPr>
          <w:rFonts w:hint="eastAsia" w:ascii="宋体" w:hAnsi="宋体"/>
        </w:rPr>
        <w:t>……</w:t>
      </w:r>
    </w:p>
    <w:p w14:paraId="0AEF5614">
      <w:pPr>
        <w:ind w:firstLine="480"/>
        <w:rPr>
          <w:rFonts w:ascii="宋体" w:hAnsi="宋体"/>
        </w:rPr>
      </w:pPr>
      <w:r>
        <w:rPr>
          <w:rFonts w:hint="eastAsia" w:ascii="宋体" w:hAnsi="宋体"/>
        </w:rPr>
        <w:t>五、与投诉事项相关的投诉请求</w:t>
      </w:r>
    </w:p>
    <w:p w14:paraId="1AC5ED72">
      <w:pPr>
        <w:ind w:firstLine="480"/>
        <w:rPr>
          <w:rFonts w:ascii="宋体" w:hAnsi="宋体"/>
        </w:rPr>
      </w:pPr>
      <w:r>
        <w:rPr>
          <w:rFonts w:hint="eastAsia" w:ascii="宋体" w:hAnsi="宋体"/>
        </w:rPr>
        <w:t>请求：___________________________</w:t>
      </w:r>
    </w:p>
    <w:p w14:paraId="36330063">
      <w:pPr>
        <w:ind w:firstLine="480"/>
        <w:rPr>
          <w:rFonts w:ascii="宋体" w:hAnsi="宋体"/>
          <w:u w:val="single"/>
        </w:rPr>
      </w:pPr>
      <w:r>
        <w:rPr>
          <w:rFonts w:hint="eastAsia" w:ascii="宋体" w:hAnsi="宋体"/>
        </w:rPr>
        <w:t xml:space="preserve">                                                           </w:t>
      </w:r>
    </w:p>
    <w:p w14:paraId="5DA2A4DD">
      <w:pPr>
        <w:ind w:firstLine="480"/>
        <w:rPr>
          <w:rFonts w:ascii="宋体" w:hAnsi="宋体"/>
        </w:rPr>
      </w:pPr>
      <w:r>
        <w:rPr>
          <w:rFonts w:hint="eastAsia" w:ascii="宋体" w:hAnsi="宋体"/>
        </w:rPr>
        <w:t xml:space="preserve">签字(签章)：                   公章：                      </w:t>
      </w:r>
    </w:p>
    <w:p w14:paraId="439B9664">
      <w:pPr>
        <w:ind w:firstLine="480"/>
        <w:rPr>
          <w:rFonts w:ascii="宋体" w:hAnsi="宋体"/>
        </w:rPr>
      </w:pPr>
      <w:r>
        <w:rPr>
          <w:rFonts w:hint="eastAsia" w:ascii="宋体" w:hAnsi="宋体"/>
        </w:rPr>
        <w:t xml:space="preserve">日期：    </w:t>
      </w:r>
    </w:p>
    <w:p w14:paraId="42E54794">
      <w:pPr>
        <w:pStyle w:val="26"/>
        <w:tabs>
          <w:tab w:val="left" w:pos="2472"/>
        </w:tabs>
        <w:snapToGrid w:val="0"/>
        <w:spacing w:beforeLines="0" w:afterLines="0" w:line="240" w:lineRule="auto"/>
        <w:ind w:firstLine="600"/>
        <w:jc w:val="center"/>
        <w:rPr>
          <w:rFonts w:hAnsi="宋体"/>
          <w:color w:val="000000"/>
          <w:sz w:val="30"/>
          <w:szCs w:val="30"/>
        </w:rPr>
      </w:pPr>
    </w:p>
    <w:p w14:paraId="70F7DD04">
      <w:pPr>
        <w:adjustRightInd w:val="0"/>
        <w:snapToGrid w:val="0"/>
        <w:spacing w:before="240" w:beforeLines="100"/>
        <w:ind w:firstLine="480"/>
        <w:rPr>
          <w:rFonts w:ascii="宋体" w:hAnsi="宋体" w:cs="仿宋"/>
          <w:bCs/>
        </w:rPr>
      </w:pPr>
      <w:r>
        <w:rPr>
          <w:rFonts w:hint="eastAsia" w:ascii="宋体" w:hAnsi="宋体" w:cs="仿宋"/>
          <w:bCs/>
        </w:rPr>
        <w:t>投诉书制作说明：</w:t>
      </w:r>
    </w:p>
    <w:p w14:paraId="6FE6E400">
      <w:pPr>
        <w:adjustRightInd w:val="0"/>
        <w:snapToGrid w:val="0"/>
        <w:spacing w:before="240" w:beforeLines="100"/>
        <w:ind w:firstLine="480"/>
        <w:rPr>
          <w:rFonts w:ascii="宋体" w:hAnsi="宋体" w:cs="仿宋"/>
          <w:bCs/>
        </w:rPr>
      </w:pPr>
      <w:r>
        <w:rPr>
          <w:rFonts w:hint="eastAsia" w:ascii="宋体" w:hAnsi="宋体" w:cs="仿宋"/>
          <w:bCs/>
        </w:rPr>
        <w:t>1.投诉人提起投诉时，应当提交投诉书和必要的证明材料，并按照被投诉人和与投诉事项有关的供应商数量提供投诉书副本。</w:t>
      </w:r>
    </w:p>
    <w:p w14:paraId="07C5D674">
      <w:pPr>
        <w:adjustRightInd w:val="0"/>
        <w:snapToGrid w:val="0"/>
        <w:spacing w:before="240" w:beforeLines="100"/>
        <w:ind w:firstLine="480"/>
        <w:rPr>
          <w:rFonts w:ascii="宋体" w:hAnsi="宋体" w:cs="仿宋"/>
          <w:bCs/>
        </w:rPr>
      </w:pPr>
      <w:r>
        <w:rPr>
          <w:rFonts w:hint="eastAsia" w:ascii="宋体" w:hAnsi="宋体" w:cs="仿宋"/>
          <w:bCs/>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14:paraId="4BC0DCC2">
      <w:pPr>
        <w:adjustRightInd w:val="0"/>
        <w:snapToGrid w:val="0"/>
        <w:spacing w:before="240" w:beforeLines="100"/>
        <w:ind w:firstLine="480"/>
        <w:rPr>
          <w:rFonts w:ascii="宋体" w:hAnsi="宋体" w:cs="仿宋"/>
          <w:bCs/>
        </w:rPr>
      </w:pPr>
      <w:r>
        <w:rPr>
          <w:rFonts w:hint="eastAsia" w:ascii="宋体" w:hAnsi="宋体" w:cs="仿宋"/>
          <w:bCs/>
        </w:rPr>
        <w:t>3.投诉人若对项目的某一分包进行投诉，投诉书应列明具体分包号。</w:t>
      </w:r>
    </w:p>
    <w:p w14:paraId="40E1D64B">
      <w:pPr>
        <w:adjustRightInd w:val="0"/>
        <w:snapToGrid w:val="0"/>
        <w:spacing w:before="240" w:beforeLines="100"/>
        <w:ind w:firstLine="480"/>
        <w:rPr>
          <w:rFonts w:ascii="宋体" w:hAnsi="宋体" w:cs="仿宋"/>
          <w:bCs/>
        </w:rPr>
      </w:pPr>
      <w:r>
        <w:rPr>
          <w:rFonts w:hint="eastAsia" w:ascii="宋体" w:hAnsi="宋体" w:cs="仿宋"/>
          <w:bCs/>
        </w:rPr>
        <w:t>4.投诉书应简要列明质疑事项，质疑函、质疑答复等作为附件材料提供。</w:t>
      </w:r>
    </w:p>
    <w:p w14:paraId="32E6D097">
      <w:pPr>
        <w:adjustRightInd w:val="0"/>
        <w:snapToGrid w:val="0"/>
        <w:spacing w:before="240" w:beforeLines="100"/>
        <w:ind w:firstLine="480"/>
        <w:rPr>
          <w:rFonts w:ascii="宋体" w:hAnsi="宋体" w:cs="仿宋"/>
          <w:bCs/>
        </w:rPr>
      </w:pPr>
      <w:r>
        <w:rPr>
          <w:rFonts w:hint="eastAsia" w:ascii="宋体" w:hAnsi="宋体" w:cs="仿宋"/>
          <w:bCs/>
        </w:rPr>
        <w:t>5.投诉书的投诉事项应具体、明确，并有必要的事实依据和法律依据。</w:t>
      </w:r>
    </w:p>
    <w:p w14:paraId="5BDD066C">
      <w:pPr>
        <w:adjustRightInd w:val="0"/>
        <w:snapToGrid w:val="0"/>
        <w:spacing w:before="240" w:beforeLines="100"/>
        <w:ind w:firstLine="480"/>
        <w:rPr>
          <w:rFonts w:ascii="宋体" w:hAnsi="宋体" w:cs="仿宋"/>
          <w:bCs/>
        </w:rPr>
      </w:pPr>
      <w:r>
        <w:rPr>
          <w:rFonts w:hint="eastAsia" w:ascii="宋体" w:hAnsi="宋体" w:cs="仿宋"/>
          <w:bCs/>
        </w:rPr>
        <w:t>6.投诉书的投诉请求应与投诉事项相关。</w:t>
      </w:r>
    </w:p>
    <w:p w14:paraId="022994A0">
      <w:pPr>
        <w:pStyle w:val="26"/>
        <w:wordWrap w:val="0"/>
        <w:snapToGrid w:val="0"/>
        <w:spacing w:before="120" w:after="120" w:line="300" w:lineRule="auto"/>
        <w:ind w:right="480" w:firstLine="480"/>
        <w:rPr>
          <w:rFonts w:hAnsi="宋体" w:cs="仿宋"/>
          <w:bCs/>
          <w:sz w:val="24"/>
        </w:rPr>
        <w:sectPr>
          <w:pgSz w:w="11906" w:h="16838"/>
          <w:pgMar w:top="1418" w:right="1077" w:bottom="1418" w:left="1077" w:header="851" w:footer="851" w:gutter="340"/>
          <w:cols w:space="720" w:num="1"/>
          <w:docGrid w:linePitch="381" w:charSpace="0"/>
        </w:sectPr>
      </w:pPr>
      <w:r>
        <w:rPr>
          <w:rFonts w:hint="eastAsia" w:hAnsi="宋体" w:cs="仿宋"/>
          <w:bCs/>
          <w:sz w:val="24"/>
        </w:rPr>
        <w:t>7.投诉人为自然人的，投诉书应当由本人签字；投诉人为法人或者其他组织的，投诉书应当由法定代表人、主要负责人，或者其授权代表签字或者盖章，并加盖公章。</w:t>
      </w:r>
    </w:p>
    <w:p w14:paraId="0E67C8DE">
      <w:pPr>
        <w:pStyle w:val="41"/>
        <w:ind w:firstLine="643"/>
      </w:pPr>
      <w:bookmarkStart w:id="96" w:name="_Toc29890"/>
      <w:r>
        <w:rPr>
          <w:rFonts w:hint="eastAsia"/>
        </w:rPr>
        <w:t>第六章  投标文件格式</w:t>
      </w:r>
      <w:bookmarkEnd w:id="96"/>
    </w:p>
    <w:p w14:paraId="3E91A585">
      <w:pPr>
        <w:pStyle w:val="26"/>
        <w:snapToGrid w:val="0"/>
        <w:spacing w:beforeLines="0" w:afterLines="0" w:line="276" w:lineRule="auto"/>
        <w:ind w:firstLine="201"/>
        <w:rPr>
          <w:rFonts w:hAnsi="宋体" w:cs="宋体"/>
          <w:b/>
          <w:bCs/>
          <w:color w:val="FF0000"/>
          <w:sz w:val="10"/>
          <w:szCs w:val="10"/>
        </w:rPr>
      </w:pPr>
    </w:p>
    <w:p w14:paraId="7487B3FC">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一、投标文件封面格式</w:t>
      </w:r>
    </w:p>
    <w:p w14:paraId="1510AE21">
      <w:pPr>
        <w:snapToGrid w:val="0"/>
        <w:spacing w:before="100" w:beforeAutospacing="1" w:after="100" w:afterAutospacing="1" w:line="276" w:lineRule="auto"/>
        <w:ind w:firstLine="482"/>
        <w:jc w:val="center"/>
        <w:rPr>
          <w:rFonts w:ascii="宋体" w:hAnsi="宋体" w:cs="宋体"/>
          <w:b/>
          <w:bCs/>
          <w:color w:val="000000"/>
        </w:rPr>
      </w:pPr>
    </w:p>
    <w:p w14:paraId="3BF4EAE6">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资格文件/商务技术文件/报价文件 封面格式</w:t>
      </w:r>
    </w:p>
    <w:p w14:paraId="3DE45B43">
      <w:pPr>
        <w:snapToGrid w:val="0"/>
        <w:spacing w:before="100" w:beforeAutospacing="1" w:after="100" w:afterAutospacing="1" w:line="276" w:lineRule="auto"/>
        <w:ind w:left="480" w:firstLine="643"/>
        <w:jc w:val="center"/>
        <w:rPr>
          <w:rFonts w:ascii="宋体" w:hAnsi="宋体" w:cs="宋体"/>
          <w:b/>
          <w:bCs/>
          <w:color w:val="000000"/>
          <w:sz w:val="32"/>
          <w:szCs w:val="32"/>
        </w:rPr>
      </w:pPr>
    </w:p>
    <w:p w14:paraId="7C8DEDC8">
      <w:pPr>
        <w:snapToGrid w:val="0"/>
        <w:spacing w:before="100" w:beforeAutospacing="1" w:after="100" w:afterAutospacing="1" w:line="276" w:lineRule="auto"/>
        <w:ind w:firstLine="480"/>
        <w:rPr>
          <w:rFonts w:ascii="宋体" w:hAnsi="宋体" w:cs="宋体"/>
          <w:color w:val="000000"/>
          <w:szCs w:val="24"/>
        </w:rPr>
      </w:pPr>
    </w:p>
    <w:p w14:paraId="6BE806B1">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×××（投标人名称）</w:t>
      </w:r>
    </w:p>
    <w:p w14:paraId="3F55AA03">
      <w:pPr>
        <w:snapToGrid w:val="0"/>
        <w:spacing w:before="100" w:beforeAutospacing="1" w:after="100" w:afterAutospacing="1" w:line="276" w:lineRule="auto"/>
        <w:ind w:firstLine="480"/>
        <w:jc w:val="center"/>
        <w:rPr>
          <w:rFonts w:ascii="宋体" w:hAnsi="宋体" w:cs="宋体"/>
          <w:color w:val="000000"/>
          <w:szCs w:val="24"/>
        </w:rPr>
      </w:pPr>
      <w:r>
        <w:rPr>
          <w:rFonts w:hint="eastAsia" w:ascii="宋体" w:hAnsi="宋体" w:cs="宋体"/>
          <w:color w:val="000000"/>
          <w:szCs w:val="24"/>
        </w:rPr>
        <w:t>资格文件/商务技术文件/报价文件</w:t>
      </w:r>
    </w:p>
    <w:p w14:paraId="54681CB7">
      <w:pPr>
        <w:snapToGrid w:val="0"/>
        <w:spacing w:before="100" w:beforeAutospacing="1" w:after="100" w:afterAutospacing="1" w:line="276" w:lineRule="auto"/>
        <w:ind w:firstLine="480"/>
        <w:rPr>
          <w:rFonts w:ascii="宋体" w:hAnsi="宋体" w:cs="宋体"/>
          <w:color w:val="000000"/>
          <w:szCs w:val="24"/>
        </w:rPr>
      </w:pPr>
    </w:p>
    <w:p w14:paraId="39227A56">
      <w:pPr>
        <w:snapToGrid w:val="0"/>
        <w:spacing w:before="100" w:beforeAutospacing="1" w:after="100" w:afterAutospacing="1" w:line="276" w:lineRule="auto"/>
        <w:ind w:left="1680" w:leftChars="200" w:hanging="1200" w:hangingChars="500"/>
        <w:rPr>
          <w:rFonts w:ascii="宋体" w:hAnsi="宋体" w:cs="宋体"/>
          <w:color w:val="000000"/>
          <w:szCs w:val="24"/>
        </w:rPr>
      </w:pPr>
      <w:r>
        <w:rPr>
          <w:rFonts w:hint="eastAsia" w:ascii="宋体" w:hAnsi="宋体" w:cs="宋体"/>
          <w:color w:val="000000"/>
          <w:szCs w:val="24"/>
        </w:rPr>
        <w:t>项目名称：嘉善县中医医院医共体信息系统升级项目(一期)</w:t>
      </w:r>
    </w:p>
    <w:p w14:paraId="7ABC179F">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项目编号：</w:t>
      </w:r>
      <w:r>
        <w:rPr>
          <w:rFonts w:hint="eastAsia" w:ascii="宋体" w:hAnsi="宋体" w:cs="宋体"/>
          <w:szCs w:val="24"/>
        </w:rPr>
        <w:t>HZZX-2025-G11</w:t>
      </w:r>
    </w:p>
    <w:p w14:paraId="1CE31B8F">
      <w:pPr>
        <w:snapToGrid w:val="0"/>
        <w:spacing w:before="100" w:beforeAutospacing="1" w:after="100" w:afterAutospacing="1" w:line="276" w:lineRule="auto"/>
        <w:ind w:firstLine="480"/>
        <w:rPr>
          <w:rFonts w:ascii="宋体" w:hAnsi="宋体" w:cs="宋体"/>
          <w:strike/>
          <w:color w:val="FF0000"/>
          <w:szCs w:val="24"/>
          <w:highlight w:val="yellow"/>
        </w:rPr>
      </w:pPr>
      <w:r>
        <w:rPr>
          <w:rFonts w:hint="eastAsia" w:ascii="宋体" w:hAnsi="宋体" w:cs="宋体"/>
          <w:color w:val="000000"/>
          <w:szCs w:val="24"/>
        </w:rPr>
        <w:t>投标人名称（盖章）：</w:t>
      </w:r>
    </w:p>
    <w:p w14:paraId="4FA50CE6">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投标人地址：</w:t>
      </w:r>
    </w:p>
    <w:p w14:paraId="09ECA621">
      <w:pPr>
        <w:pStyle w:val="16"/>
        <w:snapToGrid w:val="0"/>
        <w:spacing w:before="100" w:beforeAutospacing="1" w:after="100" w:afterAutospacing="1" w:line="276" w:lineRule="auto"/>
        <w:ind w:firstLine="480"/>
        <w:rPr>
          <w:rFonts w:ascii="宋体" w:hAnsi="宋体" w:cs="宋体"/>
          <w:color w:val="000000"/>
          <w:sz w:val="24"/>
          <w:szCs w:val="24"/>
        </w:rPr>
      </w:pPr>
    </w:p>
    <w:p w14:paraId="56ADF9E8">
      <w:pPr>
        <w:pStyle w:val="16"/>
        <w:snapToGrid w:val="0"/>
        <w:spacing w:before="100" w:beforeAutospacing="1" w:after="100" w:afterAutospacing="1" w:line="276" w:lineRule="auto"/>
        <w:ind w:firstLine="480"/>
        <w:rPr>
          <w:rFonts w:ascii="宋体" w:hAnsi="宋体" w:cs="宋体"/>
          <w:color w:val="000000"/>
          <w:sz w:val="24"/>
          <w:szCs w:val="24"/>
        </w:rPr>
      </w:pPr>
    </w:p>
    <w:p w14:paraId="6B5922C7">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2025年  月  日</w:t>
      </w:r>
    </w:p>
    <w:p w14:paraId="559822E7">
      <w:pPr>
        <w:snapToGrid w:val="0"/>
        <w:spacing w:before="100" w:beforeAutospacing="1" w:after="100" w:afterAutospacing="1" w:line="276" w:lineRule="auto"/>
        <w:ind w:firstLine="482"/>
        <w:jc w:val="center"/>
        <w:rPr>
          <w:rFonts w:ascii="宋体" w:hAnsi="宋体" w:cs="宋体"/>
          <w:b/>
          <w:bCs/>
          <w:color w:val="000000"/>
        </w:rPr>
      </w:pPr>
      <w:r>
        <w:rPr>
          <w:rFonts w:hint="eastAsia" w:ascii="宋体" w:hAnsi="宋体" w:cs="宋体"/>
          <w:b/>
          <w:bCs/>
          <w:color w:val="000000"/>
        </w:rPr>
        <w:br w:type="page"/>
      </w:r>
    </w:p>
    <w:p w14:paraId="487FE670">
      <w:pPr>
        <w:snapToGrid w:val="0"/>
        <w:spacing w:before="100" w:beforeAutospacing="1" w:after="100" w:afterAutospacing="1" w:line="276" w:lineRule="auto"/>
        <w:ind w:firstLine="482"/>
        <w:jc w:val="center"/>
        <w:rPr>
          <w:rFonts w:ascii="宋体" w:hAnsi="宋体" w:cs="宋体"/>
          <w:b/>
          <w:bCs/>
          <w:color w:val="000000"/>
        </w:rPr>
      </w:pPr>
    </w:p>
    <w:p w14:paraId="6DB82D74">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color w:val="000000"/>
          <w:sz w:val="32"/>
          <w:szCs w:val="32"/>
        </w:rPr>
        <w:t>二、</w:t>
      </w:r>
      <w:r>
        <w:rPr>
          <w:rFonts w:hint="eastAsia" w:ascii="宋体" w:hAnsi="宋体" w:cs="宋体"/>
          <w:b/>
          <w:kern w:val="0"/>
          <w:sz w:val="32"/>
          <w:szCs w:val="32"/>
        </w:rPr>
        <w:t>符合参加政府采购活动应当具备的一般条件的承诺函</w:t>
      </w:r>
    </w:p>
    <w:p w14:paraId="4DB4A204">
      <w:pPr>
        <w:snapToGrid w:val="0"/>
        <w:ind w:firstLine="0" w:firstLineChars="0"/>
        <w:rPr>
          <w:rFonts w:ascii="宋体" w:hAnsi="宋体" w:cs="宋体"/>
          <w:szCs w:val="24"/>
        </w:rPr>
      </w:pPr>
      <w:r>
        <w:rPr>
          <w:rFonts w:hint="eastAsia" w:ascii="宋体" w:hAnsi="宋体" w:cs="宋体"/>
          <w:color w:val="000000"/>
          <w:szCs w:val="24"/>
        </w:rPr>
        <w:t>嘉善县中医医院、嘉兴市宏泽招标咨询有限公司</w:t>
      </w:r>
      <w:r>
        <w:rPr>
          <w:rFonts w:hint="eastAsia" w:ascii="宋体" w:hAnsi="宋体" w:cs="宋体"/>
          <w:szCs w:val="24"/>
        </w:rPr>
        <w:t>：</w:t>
      </w:r>
    </w:p>
    <w:p w14:paraId="25B85C6E">
      <w:pPr>
        <w:snapToGrid w:val="0"/>
        <w:ind w:firstLine="480"/>
        <w:rPr>
          <w:rFonts w:ascii="宋体" w:hAnsi="宋体" w:cs="宋体"/>
          <w:szCs w:val="24"/>
        </w:rPr>
      </w:pPr>
      <w:r>
        <w:rPr>
          <w:rFonts w:hint="eastAsia" w:ascii="宋体" w:hAnsi="宋体" w:cs="宋体"/>
          <w:szCs w:val="24"/>
        </w:rPr>
        <w:t>我方参与</w:t>
      </w:r>
      <w:r>
        <w:rPr>
          <w:rFonts w:hint="eastAsia" w:ascii="宋体" w:hAnsi="宋体" w:cs="宋体"/>
          <w:szCs w:val="24"/>
          <w:u w:val="single"/>
        </w:rPr>
        <w:t>嘉善县中医医院医共体信息系统升级项目(一期)</w:t>
      </w:r>
      <w:r>
        <w:rPr>
          <w:rFonts w:hint="eastAsia" w:ascii="宋体" w:hAnsi="宋体" w:cs="宋体"/>
          <w:szCs w:val="24"/>
        </w:rPr>
        <w:t>【项目编号：HZZX-2025-G11】政府采购活动，郑重承诺：</w:t>
      </w:r>
    </w:p>
    <w:p w14:paraId="2CBEADCC">
      <w:pPr>
        <w:snapToGrid w:val="0"/>
        <w:ind w:firstLine="360" w:firstLineChars="150"/>
        <w:rPr>
          <w:rFonts w:ascii="宋体" w:hAnsi="宋体" w:cs="宋体"/>
          <w:szCs w:val="24"/>
        </w:rPr>
      </w:pPr>
      <w:r>
        <w:rPr>
          <w:rFonts w:hint="eastAsia" w:ascii="宋体" w:hAnsi="宋体" w:cs="宋体"/>
          <w:szCs w:val="24"/>
        </w:rPr>
        <w:t>（一）具备《中华人民共和国政府采购法》第二十二条规定的条件：</w:t>
      </w:r>
    </w:p>
    <w:p w14:paraId="2A1E29AD">
      <w:pPr>
        <w:snapToGrid w:val="0"/>
        <w:ind w:firstLine="480"/>
        <w:rPr>
          <w:rFonts w:ascii="宋体" w:hAnsi="宋体" w:cs="宋体"/>
          <w:szCs w:val="24"/>
        </w:rPr>
      </w:pPr>
      <w:r>
        <w:rPr>
          <w:rFonts w:hint="eastAsia" w:ascii="宋体" w:hAnsi="宋体" w:cs="宋体"/>
          <w:szCs w:val="24"/>
        </w:rPr>
        <w:t>1.具有独立承担民事责任的能力；</w:t>
      </w:r>
    </w:p>
    <w:p w14:paraId="62319F06">
      <w:pPr>
        <w:snapToGrid w:val="0"/>
        <w:ind w:firstLine="480"/>
        <w:rPr>
          <w:rFonts w:ascii="宋体" w:hAnsi="宋体" w:cs="宋体"/>
          <w:szCs w:val="24"/>
        </w:rPr>
      </w:pPr>
      <w:r>
        <w:rPr>
          <w:rFonts w:hint="eastAsia" w:ascii="宋体" w:hAnsi="宋体" w:cs="宋体"/>
          <w:szCs w:val="24"/>
        </w:rPr>
        <w:t xml:space="preserve">2.具有良好的商业信誉和健全的财务会计制度； </w:t>
      </w:r>
    </w:p>
    <w:p w14:paraId="24AE8678">
      <w:pPr>
        <w:snapToGrid w:val="0"/>
        <w:ind w:firstLine="480"/>
        <w:rPr>
          <w:rFonts w:ascii="宋体" w:hAnsi="宋体" w:cs="宋体"/>
          <w:szCs w:val="24"/>
        </w:rPr>
      </w:pPr>
      <w:r>
        <w:rPr>
          <w:rFonts w:hint="eastAsia" w:ascii="宋体" w:hAnsi="宋体" w:cs="宋体"/>
          <w:szCs w:val="24"/>
        </w:rPr>
        <w:t>3.具有履行合同所必需的设备和专业技术能力；</w:t>
      </w:r>
    </w:p>
    <w:p w14:paraId="5669628A">
      <w:pPr>
        <w:snapToGrid w:val="0"/>
        <w:ind w:firstLine="480"/>
        <w:rPr>
          <w:rFonts w:ascii="宋体" w:hAnsi="宋体" w:cs="宋体"/>
          <w:szCs w:val="24"/>
        </w:rPr>
      </w:pPr>
      <w:r>
        <w:rPr>
          <w:rFonts w:hint="eastAsia" w:ascii="宋体" w:hAnsi="宋体" w:cs="宋体"/>
          <w:szCs w:val="24"/>
        </w:rPr>
        <w:t>4.有依法缴纳税收和社会保障资金的良好记录；</w:t>
      </w:r>
    </w:p>
    <w:p w14:paraId="23F623C6">
      <w:pPr>
        <w:snapToGrid w:val="0"/>
        <w:ind w:firstLine="480"/>
        <w:rPr>
          <w:rFonts w:ascii="宋体" w:hAnsi="宋体" w:cs="宋体"/>
          <w:szCs w:val="24"/>
        </w:rPr>
      </w:pPr>
      <w:r>
        <w:rPr>
          <w:rFonts w:hint="eastAsia" w:ascii="宋体" w:hAnsi="宋体" w:cs="宋体"/>
          <w:szCs w:val="24"/>
        </w:rPr>
        <w:t>5.参加政府采购活动前三年内，在经营活动中没有重大违法记录；</w:t>
      </w:r>
    </w:p>
    <w:p w14:paraId="34C71C07">
      <w:pPr>
        <w:snapToGrid w:val="0"/>
        <w:ind w:firstLine="480"/>
        <w:rPr>
          <w:rFonts w:ascii="宋体" w:hAnsi="宋体" w:cs="宋体"/>
          <w:szCs w:val="24"/>
        </w:rPr>
      </w:pPr>
      <w:r>
        <w:rPr>
          <w:rFonts w:hint="eastAsia" w:ascii="宋体" w:hAnsi="宋体" w:cs="宋体"/>
          <w:szCs w:val="24"/>
        </w:rPr>
        <w:t>6.具有法律、行政法规规定的其他条件。</w:t>
      </w:r>
    </w:p>
    <w:p w14:paraId="558AFBC1">
      <w:pPr>
        <w:snapToGrid w:val="0"/>
        <w:ind w:firstLine="480"/>
        <w:rPr>
          <w:rFonts w:ascii="宋体" w:hAnsi="宋体" w:cs="宋体"/>
          <w:szCs w:val="24"/>
        </w:rPr>
      </w:pPr>
      <w:r>
        <w:rPr>
          <w:rFonts w:hint="eastAsia" w:ascii="宋体" w:hAnsi="宋体" w:cs="宋体"/>
          <w:szCs w:val="24"/>
        </w:rPr>
        <w:t>（二）未被信用中国（www.creditchina.gov.cn)、中国政府采购网（www.ccgp.gov.cn）列入失信被执行人、重大税收违法案件当事人名单、政府采购严重违法失信行为记录名单。</w:t>
      </w:r>
    </w:p>
    <w:p w14:paraId="4FE8F254">
      <w:pPr>
        <w:snapToGrid w:val="0"/>
        <w:ind w:firstLine="480"/>
        <w:rPr>
          <w:rFonts w:ascii="宋体" w:hAnsi="宋体" w:cs="宋体"/>
          <w:szCs w:val="24"/>
        </w:rPr>
      </w:pPr>
      <w:r>
        <w:rPr>
          <w:rFonts w:hint="eastAsia" w:ascii="宋体" w:hAnsi="宋体" w:cs="宋体"/>
          <w:szCs w:val="24"/>
        </w:rPr>
        <w:t>（三）不存在以下情况：</w:t>
      </w:r>
    </w:p>
    <w:p w14:paraId="36A56AD7">
      <w:pPr>
        <w:snapToGrid w:val="0"/>
        <w:ind w:firstLine="480"/>
        <w:rPr>
          <w:rFonts w:ascii="宋体" w:hAnsi="宋体" w:cs="宋体"/>
          <w:szCs w:val="24"/>
        </w:rPr>
      </w:pPr>
      <w:r>
        <w:rPr>
          <w:rFonts w:hint="eastAsia" w:ascii="宋体" w:hAnsi="宋体" w:cs="宋体"/>
          <w:szCs w:val="24"/>
        </w:rPr>
        <w:t>1.单位负责人为同一人或者存在直接控股、管理关系的不同供应商参加同一合同项下的政府采购活动的；</w:t>
      </w:r>
    </w:p>
    <w:p w14:paraId="03008A48">
      <w:pPr>
        <w:snapToGrid w:val="0"/>
        <w:ind w:firstLine="480"/>
        <w:rPr>
          <w:rFonts w:ascii="宋体" w:hAnsi="宋体" w:cs="宋体"/>
          <w:szCs w:val="24"/>
        </w:rPr>
      </w:pPr>
      <w:r>
        <w:rPr>
          <w:rFonts w:hint="eastAsia" w:ascii="宋体" w:hAnsi="宋体" w:cs="宋体"/>
          <w:szCs w:val="24"/>
        </w:rPr>
        <w:t>2.为采购项目提供整体设计、规范编制或者项目管理、监理、检测等服务后再参加该采购项目的其他采购活动的。</w:t>
      </w:r>
    </w:p>
    <w:p w14:paraId="46C5AD45">
      <w:pPr>
        <w:snapToGrid w:val="0"/>
        <w:spacing w:line="600" w:lineRule="exact"/>
        <w:ind w:firstLine="4809" w:firstLineChars="2004"/>
        <w:jc w:val="right"/>
        <w:rPr>
          <w:rFonts w:ascii="宋体" w:hAnsi="宋体"/>
          <w:bCs/>
          <w:szCs w:val="24"/>
        </w:rPr>
      </w:pPr>
    </w:p>
    <w:p w14:paraId="289503FD">
      <w:pPr>
        <w:snapToGrid w:val="0"/>
        <w:spacing w:line="600" w:lineRule="exact"/>
        <w:ind w:firstLine="4809" w:firstLineChars="2004"/>
        <w:jc w:val="right"/>
        <w:rPr>
          <w:rFonts w:ascii="宋体" w:hAnsi="宋体"/>
          <w:bCs/>
          <w:szCs w:val="24"/>
        </w:rPr>
      </w:pPr>
    </w:p>
    <w:p w14:paraId="77C6DC2B">
      <w:pPr>
        <w:ind w:firstLine="480"/>
        <w:contextualSpacing/>
        <w:rPr>
          <w:rFonts w:ascii="宋体" w:hAnsi="宋体" w:cs="宋体"/>
          <w:color w:val="000000"/>
        </w:rPr>
      </w:pPr>
      <w:r>
        <w:rPr>
          <w:rFonts w:hint="eastAsia" w:ascii="宋体" w:hAnsi="宋体" w:cs="宋体"/>
          <w:color w:val="000000"/>
        </w:rPr>
        <w:t xml:space="preserve">                                   供应商（公章）：</w:t>
      </w:r>
      <w:r>
        <w:rPr>
          <w:rFonts w:hint="eastAsia" w:ascii="宋体" w:hAnsi="宋体" w:cs="宋体"/>
          <w:szCs w:val="24"/>
        </w:rPr>
        <w:t>_________________</w:t>
      </w:r>
    </w:p>
    <w:p w14:paraId="72050E5B">
      <w:pPr>
        <w:spacing w:line="300" w:lineRule="auto"/>
        <w:ind w:firstLine="235" w:firstLineChars="98"/>
        <w:rPr>
          <w:rFonts w:ascii="宋体" w:hAnsi="宋体"/>
          <w:b/>
          <w:color w:val="000000"/>
          <w:szCs w:val="24"/>
        </w:rPr>
        <w:sectPr>
          <w:pgSz w:w="11906" w:h="16838"/>
          <w:pgMar w:top="1418" w:right="1077" w:bottom="1418" w:left="1077" w:header="851" w:footer="992" w:gutter="340"/>
          <w:cols w:space="720" w:num="1"/>
          <w:docGrid w:linePitch="381" w:charSpace="0"/>
        </w:sectPr>
      </w:pPr>
      <w:r>
        <w:rPr>
          <w:rFonts w:hint="eastAsia" w:ascii="宋体" w:hAnsi="宋体" w:cs="宋体"/>
          <w:color w:val="000000"/>
        </w:rPr>
        <w:t xml:space="preserve">                     </w:t>
      </w:r>
      <w:r>
        <w:rPr>
          <w:rFonts w:ascii="宋体" w:hAnsi="宋体" w:cs="宋体"/>
          <w:color w:val="000000"/>
        </w:rPr>
        <w:t xml:space="preserve">                </w:t>
      </w:r>
      <w:r>
        <w:rPr>
          <w:rFonts w:hint="eastAsia" w:ascii="宋体" w:hAnsi="宋体" w:cs="宋体"/>
          <w:color w:val="000000"/>
        </w:rPr>
        <w:t>日期：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p>
    <w:p w14:paraId="54EFE99F">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三、中小企业声明函（服务）格式</w:t>
      </w:r>
    </w:p>
    <w:p w14:paraId="12E25514">
      <w:pPr>
        <w:spacing w:line="300" w:lineRule="auto"/>
        <w:ind w:firstLine="236" w:firstLineChars="98"/>
        <w:jc w:val="center"/>
        <w:rPr>
          <w:rFonts w:ascii="宋体" w:hAnsi="宋体" w:cs="宋体"/>
          <w:b/>
          <w:bCs/>
          <w:color w:val="FF0000"/>
          <w:szCs w:val="24"/>
        </w:rPr>
      </w:pPr>
      <w:r>
        <w:rPr>
          <w:rFonts w:hint="eastAsia" w:ascii="宋体" w:hAnsi="宋体" w:cs="宋体"/>
          <w:b/>
          <w:bCs/>
          <w:color w:val="FF0000"/>
          <w:szCs w:val="24"/>
        </w:rPr>
        <w:t>【投标人为非中小微企业的不用提供】</w:t>
      </w:r>
    </w:p>
    <w:p w14:paraId="0FE68B5A">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中小企业声明函（服务）</w:t>
      </w:r>
    </w:p>
    <w:p w14:paraId="1A7CC02F">
      <w:pPr>
        <w:pStyle w:val="2"/>
        <w:autoSpaceDE w:val="0"/>
        <w:autoSpaceDN w:val="0"/>
        <w:spacing w:line="300" w:lineRule="auto"/>
        <w:ind w:right="-54" w:firstLine="480"/>
        <w:rPr>
          <w:rFonts w:ascii="宋体" w:hAnsi="宋体" w:cs="宋体"/>
        </w:rPr>
      </w:pPr>
      <w:r>
        <w:rPr>
          <w:rFonts w:hint="eastAsia" w:ascii="宋体" w:hAnsi="宋体" w:cs="宋体"/>
        </w:rPr>
        <w:t>本公司（联合体）郑重声明，根据《政府采购促进中小企业发展管理办法》（财库﹝2020﹞46 号）的规定，本公司（联合体）参加</w:t>
      </w:r>
      <w:r>
        <w:rPr>
          <w:rFonts w:hint="eastAsia"/>
          <w:u w:val="single"/>
        </w:rPr>
        <w:t>（嘉善县中医医院）</w:t>
      </w:r>
      <w:r>
        <w:rPr>
          <w:rFonts w:hint="eastAsia"/>
        </w:rPr>
        <w:t>的</w:t>
      </w:r>
      <w:r>
        <w:rPr>
          <w:rFonts w:hint="eastAsia"/>
          <w:u w:val="single"/>
        </w:rPr>
        <w:t>（</w:t>
      </w:r>
      <w:r>
        <w:rPr>
          <w:rFonts w:hint="eastAsia" w:ascii="宋体" w:hAnsi="宋体" w:cs="宋体"/>
          <w:color w:val="000000"/>
          <w:u w:val="single"/>
        </w:rPr>
        <w:t>嘉善县中医医院医共体信息系统升级项目(一期)</w:t>
      </w:r>
      <w:r>
        <w:rPr>
          <w:rFonts w:hint="eastAsia"/>
          <w:u w:val="single"/>
        </w:rPr>
        <w:t>）</w:t>
      </w:r>
      <w:r>
        <w:rPr>
          <w:rFonts w:hint="eastAsia" w:ascii="宋体" w:hAnsi="宋体" w:cs="宋体"/>
        </w:rPr>
        <w:t>采购活动，</w:t>
      </w:r>
      <w:bookmarkStart w:id="97" w:name="OLE_LINK1"/>
      <w:r>
        <w:rPr>
          <w:rFonts w:hint="eastAsia" w:ascii="宋体" w:hAnsi="宋体" w:cs="宋体"/>
          <w:b/>
          <w:bCs/>
        </w:rPr>
        <w:t>服务全部由符合政策要求的中小企业承接</w:t>
      </w:r>
      <w:bookmarkEnd w:id="97"/>
      <w:r>
        <w:rPr>
          <w:rFonts w:hint="eastAsia" w:ascii="宋体" w:hAnsi="宋体" w:cs="宋体"/>
          <w:b/>
          <w:bCs/>
        </w:rPr>
        <w:t>。</w:t>
      </w:r>
      <w:r>
        <w:rPr>
          <w:rFonts w:hint="eastAsia" w:ascii="宋体" w:hAnsi="宋体" w:cs="宋体"/>
        </w:rPr>
        <w:t>相关企业</w:t>
      </w:r>
      <w:r>
        <w:rPr>
          <w:rFonts w:ascii="宋体" w:hAnsi="宋体" w:cs="宋体"/>
        </w:rPr>
        <w:t>（含联合体中的中小企业、签订分包意向协议的中小企业）</w:t>
      </w:r>
      <w:r>
        <w:rPr>
          <w:rFonts w:hint="eastAsia" w:ascii="宋体" w:hAnsi="宋体" w:cs="宋体"/>
        </w:rPr>
        <w:t>的具体情况如下：</w:t>
      </w:r>
    </w:p>
    <w:p w14:paraId="3EE57F4D">
      <w:pPr>
        <w:pStyle w:val="132"/>
        <w:tabs>
          <w:tab w:val="left" w:pos="1243"/>
        </w:tabs>
        <w:autoSpaceDE w:val="0"/>
        <w:autoSpaceDN w:val="0"/>
        <w:spacing w:line="300" w:lineRule="auto"/>
        <w:ind w:left="19" w:firstLine="480"/>
        <w:rPr>
          <w:rFonts w:ascii="宋体" w:hAnsi="宋体" w:cs="宋体"/>
          <w:szCs w:val="24"/>
        </w:rPr>
      </w:pPr>
      <w:r>
        <w:rPr>
          <w:rFonts w:hint="eastAsia" w:ascii="宋体" w:hAnsi="宋体" w:cs="宋体"/>
          <w:szCs w:val="24"/>
          <w:u w:val="single"/>
        </w:rPr>
        <w:t>（</w:t>
      </w:r>
      <w:r>
        <w:rPr>
          <w:rFonts w:hint="eastAsia" w:ascii="宋体" w:hAnsi="宋体" w:cs="宋体"/>
          <w:color w:val="000000"/>
          <w:szCs w:val="24"/>
          <w:u w:val="single"/>
        </w:rPr>
        <w:t>嘉善县中医医院医共体信息系统升级项目(一期)</w:t>
      </w:r>
      <w:r>
        <w:rPr>
          <w:rFonts w:hint="eastAsia" w:ascii="宋体" w:hAnsi="宋体" w:cs="宋体"/>
          <w:szCs w:val="24"/>
          <w:u w:val="single"/>
        </w:rPr>
        <w:t>）</w:t>
      </w:r>
      <w:r>
        <w:rPr>
          <w:rFonts w:hint="eastAsia" w:ascii="宋体" w:hAnsi="宋体" w:cs="宋体"/>
          <w:w w:val="99"/>
          <w:szCs w:val="24"/>
        </w:rPr>
        <w:t>，</w:t>
      </w:r>
      <w:r>
        <w:rPr>
          <w:rFonts w:hint="eastAsia" w:ascii="宋体" w:hAnsi="宋体" w:cs="宋体"/>
          <w:szCs w:val="24"/>
        </w:rPr>
        <w:t>属于（</w:t>
      </w:r>
      <w:r>
        <w:rPr>
          <w:rFonts w:hint="eastAsia" w:ascii="宋体" w:hAnsi="宋体" w:cs="宋体"/>
          <w:color w:val="000000"/>
          <w:szCs w:val="24"/>
          <w:u w:val="single"/>
        </w:rPr>
        <w:t>软件和信息技术服务业</w:t>
      </w:r>
      <w:r>
        <w:rPr>
          <w:rFonts w:hint="eastAsia" w:ascii="宋体" w:hAnsi="宋体" w:cs="宋体"/>
          <w:szCs w:val="24"/>
        </w:rPr>
        <w:t>）；承建（承接）企业为</w:t>
      </w:r>
      <w:r>
        <w:rPr>
          <w:rFonts w:hint="eastAsia" w:ascii="宋体" w:hAnsi="宋体" w:cs="宋体"/>
          <w:szCs w:val="24"/>
          <w:u w:val="single"/>
        </w:rPr>
        <w:t>（企业名称）</w:t>
      </w:r>
      <w:r>
        <w:rPr>
          <w:rFonts w:hint="eastAsia" w:ascii="宋体" w:hAnsi="宋体" w:cs="宋体"/>
          <w:szCs w:val="24"/>
        </w:rPr>
        <w:t>，从业人员</w:t>
      </w:r>
      <w:r>
        <w:rPr>
          <w:rFonts w:hint="eastAsia" w:ascii="宋体" w:hAnsi="宋体" w:cs="宋体"/>
          <w:szCs w:val="24"/>
          <w:u w:val="single"/>
        </w:rPr>
        <w:t xml:space="preserve"> </w:t>
      </w:r>
      <w:r>
        <w:rPr>
          <w:rFonts w:hint="eastAsia" w:ascii="宋体" w:hAnsi="宋体" w:cs="宋体"/>
          <w:szCs w:val="24"/>
          <w:u w:val="single"/>
        </w:rPr>
        <w:tab/>
      </w:r>
      <w:r>
        <w:rPr>
          <w:rFonts w:hint="eastAsia" w:ascii="宋体" w:hAnsi="宋体" w:cs="宋体"/>
          <w:szCs w:val="24"/>
          <w:u w:val="single"/>
        </w:rPr>
        <w:t xml:space="preserve"> </w:t>
      </w:r>
      <w:r>
        <w:rPr>
          <w:rFonts w:hint="eastAsia" w:ascii="宋体" w:hAnsi="宋体" w:cs="宋体"/>
          <w:szCs w:val="24"/>
        </w:rPr>
        <w:t>人，营业收入为</w:t>
      </w:r>
      <w:r>
        <w:rPr>
          <w:rFonts w:hint="eastAsia" w:ascii="宋体" w:hAnsi="宋体" w:cs="宋体"/>
          <w:szCs w:val="24"/>
          <w:u w:val="single"/>
        </w:rPr>
        <w:t xml:space="preserve">     </w:t>
      </w:r>
      <w:r>
        <w:rPr>
          <w:rFonts w:hint="eastAsia" w:ascii="宋体" w:hAnsi="宋体" w:cs="宋体"/>
          <w:szCs w:val="24"/>
        </w:rPr>
        <w:t>万元，资产总额为</w:t>
      </w:r>
      <w:r>
        <w:rPr>
          <w:rFonts w:hint="eastAsia" w:ascii="宋体" w:hAnsi="宋体" w:cs="宋体"/>
          <w:szCs w:val="24"/>
          <w:u w:val="single"/>
        </w:rPr>
        <w:t xml:space="preserve">      </w:t>
      </w:r>
      <w:r>
        <w:rPr>
          <w:rFonts w:hint="eastAsia" w:ascii="宋体" w:hAnsi="宋体" w:cs="宋体"/>
          <w:szCs w:val="24"/>
        </w:rPr>
        <w:t>万元</w:t>
      </w:r>
      <w:r>
        <w:rPr>
          <w:rFonts w:hint="eastAsia"/>
        </w:rPr>
        <w:t>，</w:t>
      </w:r>
      <w:r>
        <w:rPr>
          <w:rFonts w:hint="eastAsia" w:ascii="宋体" w:hAnsi="宋体" w:cs="宋体"/>
          <w:szCs w:val="24"/>
        </w:rPr>
        <w:t>属于</w:t>
      </w:r>
      <w:r>
        <w:rPr>
          <w:rFonts w:hint="eastAsia" w:ascii="宋体" w:hAnsi="宋体" w:cs="宋体"/>
          <w:szCs w:val="24"/>
          <w:u w:val="single"/>
        </w:rPr>
        <w:t xml:space="preserve"> </w:t>
      </w:r>
      <w:r>
        <w:rPr>
          <w:rFonts w:hint="eastAsia" w:ascii="宋体" w:hAnsi="宋体" w:cs="宋体"/>
          <w:szCs w:val="24"/>
          <w:u w:val="single"/>
        </w:rPr>
        <w:tab/>
      </w:r>
      <w:r>
        <w:rPr>
          <w:rFonts w:hint="eastAsia" w:ascii="宋体" w:hAnsi="宋体" w:cs="宋体"/>
          <w:szCs w:val="24"/>
          <w:u w:val="single"/>
        </w:rPr>
        <w:t xml:space="preserve">          （中型企业/小型企业/微型企业</w:t>
      </w:r>
      <w:r>
        <w:rPr>
          <w:rFonts w:hint="eastAsia" w:ascii="宋体" w:hAnsi="宋体" w:cs="宋体"/>
          <w:szCs w:val="24"/>
        </w:rPr>
        <w:t>）。</w:t>
      </w:r>
    </w:p>
    <w:p w14:paraId="0551779B">
      <w:pPr>
        <w:pStyle w:val="2"/>
        <w:autoSpaceDE w:val="0"/>
        <w:autoSpaceDN w:val="0"/>
        <w:spacing w:before="108" w:line="300" w:lineRule="auto"/>
        <w:ind w:right="-54" w:firstLine="480"/>
        <w:rPr>
          <w:rFonts w:ascii="宋体" w:hAnsi="宋体" w:cs="宋体"/>
        </w:rPr>
      </w:pPr>
      <w:r>
        <w:rPr>
          <w:rFonts w:hint="eastAsia" w:ascii="宋体"/>
          <w:bCs/>
        </w:rPr>
        <w:t>......</w:t>
      </w:r>
    </w:p>
    <w:p w14:paraId="2166257D">
      <w:pPr>
        <w:pStyle w:val="2"/>
        <w:autoSpaceDE w:val="0"/>
        <w:autoSpaceDN w:val="0"/>
        <w:spacing w:before="108" w:line="300" w:lineRule="auto"/>
        <w:ind w:right="-54" w:firstLine="480"/>
        <w:rPr>
          <w:rFonts w:ascii="宋体" w:hAnsi="宋体" w:cs="宋体"/>
        </w:rPr>
      </w:pPr>
      <w:r>
        <w:rPr>
          <w:rFonts w:hint="eastAsia" w:ascii="宋体" w:hAnsi="宋体" w:cs="宋体"/>
        </w:rPr>
        <w:t>以上企业，不属于大企业的分支机构，不存在控股股东为大企业的情形，也不存在与大企业的负责人为同一人的情形。</w:t>
      </w:r>
    </w:p>
    <w:p w14:paraId="66B8FE61">
      <w:pPr>
        <w:pStyle w:val="2"/>
        <w:autoSpaceDE w:val="0"/>
        <w:autoSpaceDN w:val="0"/>
        <w:spacing w:line="300" w:lineRule="auto"/>
        <w:ind w:right="-54" w:firstLine="480"/>
        <w:rPr>
          <w:rFonts w:ascii="宋体" w:hAnsi="宋体" w:cs="宋体"/>
        </w:rPr>
      </w:pPr>
      <w:r>
        <w:rPr>
          <w:rFonts w:hint="eastAsia" w:ascii="宋体" w:hAnsi="宋体" w:cs="宋体"/>
        </w:rPr>
        <w:t>本企业对上述声明内容的真实性负责。如有虚假，将依法承担相应责任。</w:t>
      </w:r>
    </w:p>
    <w:p w14:paraId="6203C480">
      <w:pPr>
        <w:pStyle w:val="2"/>
        <w:autoSpaceDE w:val="0"/>
        <w:autoSpaceDN w:val="0"/>
        <w:spacing w:before="29" w:line="300" w:lineRule="auto"/>
        <w:ind w:left="4060" w:right="-54" w:firstLine="480"/>
        <w:rPr>
          <w:rFonts w:ascii="宋体" w:hAnsi="宋体" w:cs="宋体"/>
          <w:w w:val="99"/>
        </w:rPr>
      </w:pPr>
      <w:r>
        <w:rPr>
          <w:rFonts w:hint="eastAsia"/>
        </w:rPr>
        <w:t>企业名称（盖章）：</w:t>
      </w:r>
      <w:r>
        <w:rPr>
          <w:rFonts w:hint="eastAsia" w:ascii="宋体" w:hAnsi="宋体" w:cs="宋体"/>
        </w:rPr>
        <w:t>___________</w:t>
      </w:r>
    </w:p>
    <w:p w14:paraId="4596469B">
      <w:pPr>
        <w:pStyle w:val="2"/>
        <w:autoSpaceDE w:val="0"/>
        <w:autoSpaceDN w:val="0"/>
        <w:spacing w:before="29" w:line="300" w:lineRule="auto"/>
        <w:ind w:left="4060" w:right="-54" w:firstLine="480"/>
        <w:rPr>
          <w:rFonts w:ascii="宋体" w:hAnsi="宋体" w:cs="宋体"/>
        </w:rPr>
      </w:pPr>
      <w:r>
        <w:rPr>
          <w:rFonts w:hint="eastAsia" w:ascii="宋体" w:hAnsi="宋体" w:cs="宋体"/>
        </w:rPr>
        <w:t>日期：___________</w:t>
      </w:r>
    </w:p>
    <w:p w14:paraId="311F7590">
      <w:pPr>
        <w:spacing w:line="300" w:lineRule="auto"/>
        <w:ind w:firstLine="480"/>
        <w:rPr>
          <w:rFonts w:ascii="宋体" w:hAnsi="宋体" w:cs="宋体"/>
        </w:rPr>
      </w:pPr>
      <w:r>
        <w:rPr>
          <w:rFonts w:hint="eastAsia" w:ascii="宋体" w:hAnsi="宋体" w:cs="宋体"/>
        </w:rPr>
        <w:t>注：1.从业人员、营业收入、资产总额填报上一年度数据，无上一年度数据的新成立企业可不填报。</w:t>
      </w:r>
    </w:p>
    <w:p w14:paraId="1EEDD335">
      <w:pPr>
        <w:spacing w:line="300" w:lineRule="auto"/>
        <w:ind w:firstLine="480"/>
        <w:rPr>
          <w:rFonts w:ascii="宋体" w:hAnsi="宋体" w:cs="宋体"/>
        </w:rPr>
      </w:pPr>
      <w:r>
        <w:rPr>
          <w:rFonts w:hint="eastAsia" w:ascii="宋体" w:hAnsi="宋体" w:cs="宋体"/>
          <w:szCs w:val="24"/>
        </w:rPr>
        <w:t>2.本采购标的对应的所属行业：</w:t>
      </w:r>
      <w:r>
        <w:rPr>
          <w:rFonts w:hint="eastAsia" w:ascii="宋体" w:hAnsi="宋体" w:cs="宋体"/>
          <w:color w:val="000000"/>
          <w:szCs w:val="24"/>
          <w:u w:val="single"/>
        </w:rPr>
        <w:t>软件和信息技术服务业</w:t>
      </w:r>
    </w:p>
    <w:p w14:paraId="24CC4D15">
      <w:pPr>
        <w:spacing w:line="300" w:lineRule="auto"/>
        <w:ind w:firstLine="480"/>
        <w:rPr>
          <w:rFonts w:ascii="宋体" w:hAnsi="宋体" w:cs="宋体"/>
        </w:rPr>
      </w:pPr>
      <w:r>
        <w:rPr>
          <w:rFonts w:hint="eastAsia" w:ascii="宋体" w:hAnsi="宋体" w:cs="宋体"/>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CB5D447">
      <w:pPr>
        <w:spacing w:line="300" w:lineRule="auto"/>
        <w:ind w:firstLine="480"/>
        <w:rPr>
          <w:rFonts w:ascii="宋体" w:hAnsi="宋体" w:cs="宋体"/>
        </w:rPr>
      </w:pPr>
      <w:r>
        <w:rPr>
          <w:rFonts w:hint="eastAsia" w:ascii="宋体" w:hAnsi="宋体" w:cs="宋体"/>
        </w:rPr>
        <w:t>3.符合《关于促进残疾人就业政府采购政策的通知》（财库〔2017〕141号）规定的条件并提供《残疾人福利性单位声明函》的残疾人福利性单位视同小型、微型企业。</w:t>
      </w:r>
    </w:p>
    <w:p w14:paraId="769D83BA">
      <w:pPr>
        <w:spacing w:line="300" w:lineRule="auto"/>
        <w:ind w:firstLine="480"/>
        <w:rPr>
          <w:rFonts w:ascii="宋体" w:hAnsi="宋体" w:cs="宋体"/>
        </w:rPr>
      </w:pPr>
      <w:r>
        <w:rPr>
          <w:rFonts w:hint="eastAsia" w:ascii="宋体" w:hAnsi="宋体" w:cs="宋体"/>
        </w:rPr>
        <w:t>4.根据《关于政府采购支持监狱企业发展有关问题的通知》（财库[2014]68号）的规定，投标人提供由省级以上监狱管理局、戒毒管理局（含新疆生产建设兵团）出具的属于监狱企业证明文件的，视同为小型和微型企业。</w:t>
      </w:r>
    </w:p>
    <w:p w14:paraId="13D371E8">
      <w:pPr>
        <w:spacing w:line="300" w:lineRule="auto"/>
        <w:ind w:firstLine="480"/>
        <w:rPr>
          <w:rFonts w:ascii="宋体" w:hAnsi="宋体" w:cs="宋体"/>
        </w:rPr>
      </w:pPr>
      <w:r>
        <w:rPr>
          <w:rFonts w:hint="eastAsia" w:ascii="宋体" w:hAnsi="宋体" w:cs="宋体"/>
        </w:rPr>
        <w:t>▲5.中型企业、小型企业、微型企业3种企业类型，结合以上数据，依据《中小企业划型标准规定》（工信部联企业〔2011〕300号）确定，供应商声明的类型错误，作无效标处理。《中小企业声明函》填写行业错误或者未填写行业的，作无效标处理。</w:t>
      </w:r>
    </w:p>
    <w:p w14:paraId="31C58429">
      <w:pPr>
        <w:spacing w:line="300" w:lineRule="auto"/>
        <w:ind w:firstLine="602"/>
        <w:rPr>
          <w:rFonts w:ascii="宋体" w:hAnsi="宋体" w:cs="宋体"/>
          <w:b/>
          <w:bCs/>
          <w:szCs w:val="24"/>
        </w:rPr>
      </w:pPr>
      <w:r>
        <w:rPr>
          <w:rFonts w:hint="eastAsia" w:ascii="宋体" w:hAnsi="宋体" w:cs="宋体"/>
          <w:b/>
          <w:color w:val="000000"/>
          <w:sz w:val="30"/>
          <w:szCs w:val="30"/>
        </w:rPr>
        <w:t>（注：若为联合体投标的，此表联合体双方应分别提供。）</w:t>
      </w:r>
    </w:p>
    <w:p w14:paraId="2177B412">
      <w:pPr>
        <w:ind w:firstLine="0" w:firstLineChars="0"/>
        <w:jc w:val="center"/>
        <w:rPr>
          <w:rFonts w:ascii="宋体" w:hAnsi="宋体" w:cs="宋体"/>
          <w:b/>
          <w:bCs/>
          <w:sz w:val="32"/>
          <w:szCs w:val="32"/>
        </w:rPr>
      </w:pPr>
      <w:r>
        <w:rPr>
          <w:rFonts w:hint="eastAsia" w:ascii="宋体" w:hAnsi="宋体" w:cs="宋体"/>
          <w:b/>
          <w:bCs/>
          <w:sz w:val="32"/>
          <w:szCs w:val="32"/>
        </w:rPr>
        <w:t>四、残疾人福利性单位声明函格式</w:t>
      </w:r>
    </w:p>
    <w:p w14:paraId="0843E1C6">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残疾人福利性单位声明函</w:t>
      </w:r>
    </w:p>
    <w:p w14:paraId="2F390FA2">
      <w:pPr>
        <w:spacing w:line="300" w:lineRule="auto"/>
        <w:ind w:firstLine="482"/>
        <w:jc w:val="center"/>
        <w:rPr>
          <w:rFonts w:ascii="宋体" w:hAnsi="宋体" w:cs="宋体"/>
          <w:szCs w:val="24"/>
        </w:rPr>
      </w:pPr>
      <w:r>
        <w:rPr>
          <w:b/>
          <w:color w:val="FF0000"/>
        </w:rPr>
        <w:t>【非残疾人福利性单位不用提供】</w:t>
      </w:r>
    </w:p>
    <w:p w14:paraId="3B197981">
      <w:pPr>
        <w:spacing w:line="300" w:lineRule="auto"/>
        <w:ind w:firstLine="480"/>
        <w:rPr>
          <w:rFonts w:ascii="宋体" w:hAnsi="宋体" w:cs="宋体"/>
          <w:szCs w:val="24"/>
        </w:rPr>
      </w:pPr>
      <w:r>
        <w:rPr>
          <w:rFonts w:hint="eastAsia" w:ascii="宋体" w:hAnsi="宋体" w:cs="宋体"/>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5B571C2C">
      <w:pPr>
        <w:spacing w:line="300" w:lineRule="auto"/>
        <w:ind w:firstLine="480"/>
        <w:rPr>
          <w:rFonts w:ascii="宋体" w:hAnsi="宋体" w:cs="宋体"/>
          <w:szCs w:val="24"/>
        </w:rPr>
      </w:pPr>
      <w:r>
        <w:rPr>
          <w:rFonts w:hint="eastAsia" w:ascii="宋体" w:hAnsi="宋体" w:cs="宋体"/>
          <w:szCs w:val="24"/>
        </w:rPr>
        <w:t>本单位对上述声明的真实性负责。如有虚假，将依法承担相应责任。</w:t>
      </w:r>
    </w:p>
    <w:p w14:paraId="37E09F19">
      <w:pPr>
        <w:pStyle w:val="26"/>
        <w:snapToGrid w:val="0"/>
        <w:spacing w:before="24" w:beforeLines="10" w:after="24" w:afterLines="10"/>
        <w:ind w:right="480" w:firstLine="420"/>
        <w:jc w:val="right"/>
        <w:rPr>
          <w:rFonts w:hAnsi="宋体" w:cs="宋体"/>
        </w:rPr>
      </w:pPr>
    </w:p>
    <w:p w14:paraId="3F445720">
      <w:pPr>
        <w:pStyle w:val="26"/>
        <w:snapToGrid w:val="0"/>
        <w:spacing w:before="24" w:beforeLines="10" w:after="24" w:afterLines="10"/>
        <w:ind w:right="480" w:firstLine="420"/>
        <w:jc w:val="right"/>
        <w:rPr>
          <w:rFonts w:hAnsi="宋体" w:cs="宋体"/>
        </w:rPr>
      </w:pPr>
    </w:p>
    <w:p w14:paraId="3BCF46AF">
      <w:pPr>
        <w:spacing w:line="300" w:lineRule="auto"/>
        <w:ind w:firstLine="480"/>
        <w:contextualSpacing/>
        <w:rPr>
          <w:rFonts w:ascii="宋体" w:hAnsi="宋体" w:cs="宋体"/>
          <w:spacing w:val="20"/>
          <w:szCs w:val="24"/>
          <w:u w:val="single"/>
        </w:rPr>
      </w:pPr>
      <w:r>
        <w:rPr>
          <w:rFonts w:hint="eastAsia" w:ascii="宋体" w:hAnsi="宋体" w:cs="宋体"/>
          <w:szCs w:val="24"/>
        </w:rPr>
        <w:t xml:space="preserve"> </w:t>
      </w:r>
      <w:r>
        <w:rPr>
          <w:rFonts w:ascii="宋体" w:hAnsi="宋体" w:cs="宋体"/>
          <w:szCs w:val="24"/>
        </w:rPr>
        <w:t xml:space="preserve">              </w:t>
      </w:r>
      <w:r>
        <w:rPr>
          <w:rFonts w:hint="eastAsia" w:ascii="宋体" w:hAnsi="宋体" w:cs="宋体"/>
          <w:szCs w:val="24"/>
        </w:rPr>
        <w:t xml:space="preserve"> 法定代表人或授权代表</w:t>
      </w:r>
      <w:r>
        <w:rPr>
          <w:rFonts w:hint="eastAsia" w:ascii="宋体" w:hAnsi="宋体" w:cs="宋体"/>
          <w:spacing w:val="20"/>
          <w:szCs w:val="24"/>
        </w:rPr>
        <w:t>签字</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rPr>
        <w:t>___________</w:t>
      </w:r>
      <w:r>
        <w:rPr>
          <w:rFonts w:hint="eastAsia" w:ascii="宋体" w:hAnsi="宋体" w:cs="宋体"/>
          <w:spacing w:val="20"/>
          <w:szCs w:val="24"/>
          <w:u w:val="single"/>
        </w:rPr>
        <w:t xml:space="preserve">       </w:t>
      </w:r>
      <w:r>
        <w:rPr>
          <w:rFonts w:ascii="宋体" w:hAnsi="宋体" w:cs="宋体"/>
          <w:spacing w:val="20"/>
          <w:szCs w:val="24"/>
          <w:u w:val="single"/>
        </w:rPr>
        <w:t xml:space="preserve"> </w:t>
      </w:r>
    </w:p>
    <w:p w14:paraId="19D77C2C">
      <w:pPr>
        <w:spacing w:line="300" w:lineRule="auto"/>
        <w:ind w:firstLine="560"/>
        <w:contextualSpacing/>
        <w:rPr>
          <w:rFonts w:ascii="宋体" w:hAnsi="宋体" w:cs="宋体"/>
          <w:spacing w:val="20"/>
          <w:szCs w:val="24"/>
          <w:u w:val="single"/>
        </w:rPr>
      </w:pPr>
      <w:r>
        <w:rPr>
          <w:rFonts w:hint="eastAsia" w:ascii="宋体" w:hAnsi="宋体" w:cs="宋体"/>
          <w:spacing w:val="20"/>
          <w:szCs w:val="24"/>
        </w:rPr>
        <w:t xml:space="preserve">                             投标人盖章：</w:t>
      </w:r>
      <w:r>
        <w:rPr>
          <w:rFonts w:hint="eastAsia" w:ascii="宋体" w:hAnsi="宋体" w:cs="宋体"/>
        </w:rPr>
        <w:t>___________</w:t>
      </w:r>
      <w:r>
        <w:rPr>
          <w:rFonts w:hint="eastAsia" w:ascii="宋体" w:hAnsi="宋体" w:cs="宋体"/>
          <w:spacing w:val="20"/>
          <w:szCs w:val="24"/>
          <w:u w:val="single"/>
        </w:rPr>
        <w:t xml:space="preserve">            </w:t>
      </w:r>
    </w:p>
    <w:p w14:paraId="7AC35A3B">
      <w:pPr>
        <w:spacing w:line="300" w:lineRule="auto"/>
        <w:ind w:firstLine="274" w:firstLineChars="98"/>
        <w:jc w:val="center"/>
        <w:rPr>
          <w:rFonts w:ascii="宋体" w:hAnsi="宋体" w:cs="宋体"/>
          <w:b/>
          <w:bCs/>
          <w:color w:val="000000"/>
        </w:rPr>
      </w:pPr>
      <w:r>
        <w:rPr>
          <w:rFonts w:hint="eastAsia" w:ascii="宋体" w:hAnsi="宋体" w:cs="宋体"/>
          <w:spacing w:val="20"/>
          <w:szCs w:val="24"/>
        </w:rPr>
        <w:t xml:space="preserve">                       </w:t>
      </w:r>
      <w:r>
        <w:rPr>
          <w:rFonts w:hint="eastAsia" w:ascii="宋体" w:hAnsi="宋体" w:cs="宋体"/>
          <w:color w:val="000000"/>
          <w:spacing w:val="20"/>
          <w:szCs w:val="24"/>
        </w:rPr>
        <w:t>日     期：</w:t>
      </w:r>
      <w:r>
        <w:rPr>
          <w:rFonts w:hint="eastAsia" w:ascii="宋体" w:hAnsi="宋体" w:cs="宋体"/>
        </w:rPr>
        <w:t>___________</w:t>
      </w:r>
      <w:r>
        <w:rPr>
          <w:rFonts w:hint="eastAsia" w:ascii="宋体" w:hAnsi="宋体" w:cs="宋体"/>
          <w:color w:val="000000"/>
          <w:spacing w:val="20"/>
          <w:szCs w:val="24"/>
          <w:u w:val="single"/>
        </w:rPr>
        <w:t xml:space="preserve">            </w:t>
      </w:r>
    </w:p>
    <w:p w14:paraId="336976C1">
      <w:pPr>
        <w:snapToGrid w:val="0"/>
        <w:ind w:firstLine="482"/>
        <w:jc w:val="center"/>
        <w:rPr>
          <w:rFonts w:ascii="宋体" w:hAnsi="宋体"/>
          <w:b/>
          <w:bCs/>
        </w:rPr>
      </w:pPr>
    </w:p>
    <w:p w14:paraId="6FFDA48D">
      <w:pPr>
        <w:snapToGrid w:val="0"/>
        <w:ind w:firstLine="482"/>
        <w:jc w:val="center"/>
        <w:rPr>
          <w:rFonts w:ascii="宋体" w:hAnsi="宋体"/>
          <w:b/>
          <w:bCs/>
        </w:rPr>
      </w:pPr>
    </w:p>
    <w:p w14:paraId="709E9846">
      <w:pPr>
        <w:snapToGrid w:val="0"/>
        <w:ind w:firstLine="482"/>
        <w:jc w:val="center"/>
        <w:rPr>
          <w:rFonts w:ascii="宋体" w:hAnsi="宋体"/>
          <w:b/>
          <w:bCs/>
        </w:rPr>
      </w:pPr>
    </w:p>
    <w:p w14:paraId="0F44BABB">
      <w:pPr>
        <w:snapToGrid w:val="0"/>
        <w:ind w:firstLine="482"/>
        <w:jc w:val="center"/>
        <w:rPr>
          <w:rFonts w:ascii="宋体" w:hAnsi="宋体"/>
          <w:b/>
          <w:bCs/>
        </w:rPr>
      </w:pPr>
    </w:p>
    <w:p w14:paraId="5ABC50CE">
      <w:pPr>
        <w:spacing w:line="300" w:lineRule="auto"/>
        <w:ind w:firstLine="315" w:firstLineChars="98"/>
        <w:jc w:val="center"/>
        <w:rPr>
          <w:rFonts w:ascii="宋体" w:hAnsi="宋体" w:cs="宋体"/>
          <w:b/>
          <w:bCs/>
          <w:sz w:val="32"/>
          <w:szCs w:val="32"/>
        </w:rPr>
      </w:pPr>
      <w:r>
        <w:rPr>
          <w:rFonts w:hint="eastAsia" w:ascii="宋体" w:hAnsi="宋体" w:cs="宋体"/>
          <w:b/>
          <w:bCs/>
          <w:sz w:val="32"/>
          <w:szCs w:val="32"/>
        </w:rPr>
        <w:t>五、监狱和戒毒企业证明材料</w:t>
      </w:r>
    </w:p>
    <w:p w14:paraId="0574C382">
      <w:pPr>
        <w:spacing w:before="107"/>
        <w:ind w:left="604" w:right="668" w:firstLine="482"/>
        <w:jc w:val="center"/>
        <w:rPr>
          <w:b/>
          <w:color w:val="FF0000"/>
        </w:rPr>
      </w:pPr>
      <w:r>
        <w:rPr>
          <w:b/>
          <w:color w:val="FF0000"/>
        </w:rPr>
        <w:t>【非监狱企业不用提供】</w:t>
      </w:r>
    </w:p>
    <w:p w14:paraId="6B7D0F71">
      <w:pPr>
        <w:snapToGrid w:val="0"/>
        <w:spacing w:line="480" w:lineRule="exact"/>
        <w:ind w:firstLine="480"/>
        <w:rPr>
          <w:rFonts w:ascii="宋体" w:hAnsi="宋体"/>
        </w:rPr>
      </w:pPr>
      <w:r>
        <w:rPr>
          <w:rFonts w:hint="eastAsia" w:ascii="宋体" w:hAnsi="宋体"/>
        </w:rPr>
        <w:t>监狱和戒毒企业参加投标时应提供由省级以上监狱管理局、戒毒管理局（含新疆生产建设兵团）出具的属于监狱企业的证明文件。</w:t>
      </w:r>
    </w:p>
    <w:p w14:paraId="37C64B40">
      <w:pPr>
        <w:snapToGrid w:val="0"/>
        <w:spacing w:before="100" w:beforeAutospacing="1" w:after="100" w:afterAutospacing="1" w:line="276" w:lineRule="auto"/>
        <w:ind w:firstLine="480"/>
        <w:jc w:val="center"/>
        <w:rPr>
          <w:rFonts w:ascii="宋体" w:hAnsi="宋体" w:cs="宋体"/>
          <w:color w:val="000000"/>
        </w:rPr>
      </w:pPr>
    </w:p>
    <w:p w14:paraId="4D41B0FD">
      <w:pPr>
        <w:snapToGrid w:val="0"/>
        <w:spacing w:before="100" w:beforeAutospacing="1" w:after="100" w:afterAutospacing="1" w:line="276" w:lineRule="auto"/>
        <w:ind w:firstLine="643"/>
        <w:rPr>
          <w:rFonts w:ascii="宋体" w:hAnsi="宋体" w:cs="宋体"/>
          <w:color w:val="000000"/>
        </w:rPr>
      </w:pPr>
      <w:r>
        <w:rPr>
          <w:rFonts w:hint="eastAsia" w:ascii="宋体" w:hAnsi="宋体" w:cs="宋体"/>
          <w:b/>
          <w:bCs/>
          <w:sz w:val="32"/>
          <w:szCs w:val="32"/>
        </w:rPr>
        <w:br w:type="page"/>
      </w:r>
    </w:p>
    <w:p w14:paraId="6C2FB279">
      <w:pPr>
        <w:snapToGrid w:val="0"/>
        <w:spacing w:before="100" w:beforeAutospacing="1" w:after="100" w:afterAutospacing="1" w:line="276" w:lineRule="auto"/>
        <w:ind w:firstLine="643"/>
        <w:jc w:val="center"/>
        <w:rPr>
          <w:rFonts w:ascii="宋体" w:hAnsi="宋体" w:cs="宋体"/>
          <w:sz w:val="32"/>
          <w:szCs w:val="32"/>
        </w:rPr>
      </w:pPr>
      <w:r>
        <w:rPr>
          <w:rFonts w:hint="eastAsia" w:ascii="宋体" w:hAnsi="宋体" w:cs="宋体"/>
          <w:b/>
          <w:bCs/>
          <w:sz w:val="32"/>
          <w:szCs w:val="32"/>
        </w:rPr>
        <w:t>六、投标声明书格式</w:t>
      </w:r>
    </w:p>
    <w:p w14:paraId="7CDEC09E">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投标声明书</w:t>
      </w:r>
    </w:p>
    <w:p w14:paraId="08906690">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致：</w:t>
      </w:r>
      <w:r>
        <w:rPr>
          <w:rFonts w:hint="eastAsia" w:ascii="宋体" w:hAnsi="宋体" w:cs="宋体"/>
          <w:szCs w:val="24"/>
          <w:u w:val="single"/>
        </w:rPr>
        <w:t xml:space="preserve">                        </w:t>
      </w:r>
      <w:r>
        <w:rPr>
          <w:rFonts w:hint="eastAsia" w:ascii="宋体" w:hAnsi="宋体" w:cs="宋体"/>
          <w:szCs w:val="24"/>
        </w:rPr>
        <w:t>（代理机构名称）：</w:t>
      </w:r>
    </w:p>
    <w:p w14:paraId="26BB4ADA">
      <w:pPr>
        <w:snapToGrid w:val="0"/>
        <w:spacing w:line="276" w:lineRule="auto"/>
        <w:ind w:firstLine="480"/>
        <w:rPr>
          <w:rFonts w:ascii="宋体" w:hAnsi="宋体" w:cs="宋体"/>
          <w:szCs w:val="24"/>
        </w:rPr>
      </w:pPr>
      <w:r>
        <w:rPr>
          <w:rFonts w:hint="eastAsia" w:ascii="宋体" w:hAnsi="宋体" w:cs="宋体"/>
          <w:szCs w:val="24"/>
          <w:u w:val="single"/>
        </w:rPr>
        <w:t xml:space="preserve">                  </w:t>
      </w:r>
      <w:r>
        <w:rPr>
          <w:rFonts w:hint="eastAsia" w:ascii="宋体" w:hAnsi="宋体" w:cs="宋体"/>
          <w:szCs w:val="24"/>
        </w:rPr>
        <w:t>（投标人名称）系中华人民共和国合法企业，经营地址</w:t>
      </w:r>
      <w:r>
        <w:rPr>
          <w:rFonts w:hint="eastAsia" w:ascii="宋体" w:hAnsi="宋体" w:cs="宋体"/>
          <w:szCs w:val="24"/>
          <w:u w:val="single"/>
        </w:rPr>
        <w:t xml:space="preserve">                               </w:t>
      </w:r>
      <w:r>
        <w:rPr>
          <w:rFonts w:hint="eastAsia" w:ascii="宋体" w:hAnsi="宋体" w:cs="宋体"/>
          <w:szCs w:val="24"/>
        </w:rPr>
        <w:t>。</w:t>
      </w:r>
    </w:p>
    <w:p w14:paraId="7A334AEF">
      <w:pPr>
        <w:snapToGrid w:val="0"/>
        <w:spacing w:line="276" w:lineRule="auto"/>
        <w:ind w:firstLine="480"/>
        <w:rPr>
          <w:rFonts w:ascii="宋体" w:hAnsi="宋体" w:cs="宋体"/>
          <w:szCs w:val="24"/>
        </w:rPr>
      </w:pPr>
      <w:r>
        <w:rPr>
          <w:rFonts w:hint="eastAsia" w:ascii="宋体" w:hAnsi="宋体" w:cs="宋体"/>
          <w:szCs w:val="24"/>
        </w:rPr>
        <w:t>我</w:t>
      </w:r>
      <w:r>
        <w:rPr>
          <w:rFonts w:hint="eastAsia" w:ascii="宋体" w:hAnsi="宋体" w:cs="宋体"/>
          <w:szCs w:val="24"/>
          <w:u w:val="single"/>
        </w:rPr>
        <w:t xml:space="preserve">           </w:t>
      </w:r>
      <w:r>
        <w:rPr>
          <w:rFonts w:hint="eastAsia" w:ascii="宋体" w:hAnsi="宋体" w:cs="宋体"/>
          <w:szCs w:val="24"/>
        </w:rPr>
        <w:t>（姓名）系</w:t>
      </w:r>
      <w:r>
        <w:rPr>
          <w:rFonts w:hint="eastAsia" w:ascii="宋体" w:hAnsi="宋体" w:cs="宋体"/>
          <w:szCs w:val="24"/>
          <w:u w:val="single"/>
        </w:rPr>
        <w:t xml:space="preserve">                 </w:t>
      </w:r>
      <w:r>
        <w:rPr>
          <w:rFonts w:hint="eastAsia" w:ascii="宋体" w:hAnsi="宋体" w:cs="宋体"/>
          <w:szCs w:val="24"/>
        </w:rPr>
        <w:t>（投标人名称）的法定代表人，我方愿意参加贵方组织的</w:t>
      </w:r>
      <w:r>
        <w:rPr>
          <w:rFonts w:hint="eastAsia" w:ascii="宋体" w:hAnsi="宋体" w:cs="宋体"/>
          <w:szCs w:val="24"/>
          <w:u w:val="single"/>
        </w:rPr>
        <w:t xml:space="preserve">                               </w:t>
      </w:r>
      <w:r>
        <w:rPr>
          <w:rFonts w:hint="eastAsia" w:ascii="宋体" w:hAnsi="宋体" w:cs="宋体"/>
          <w:szCs w:val="24"/>
        </w:rPr>
        <w:t>项目的投标，为便于贵方公正、择优地确定中标人及其投标产品和服务，我方就本次投标有关事项郑重声明如下：</w:t>
      </w:r>
    </w:p>
    <w:p w14:paraId="1CCEA671">
      <w:pPr>
        <w:snapToGrid w:val="0"/>
        <w:spacing w:line="276" w:lineRule="auto"/>
        <w:ind w:firstLine="480"/>
        <w:rPr>
          <w:rFonts w:ascii="宋体" w:hAnsi="宋体" w:cs="宋体"/>
          <w:szCs w:val="24"/>
        </w:rPr>
      </w:pPr>
      <w:r>
        <w:rPr>
          <w:rFonts w:hint="eastAsia" w:ascii="宋体" w:hAnsi="宋体" w:cs="宋体"/>
          <w:szCs w:val="24"/>
        </w:rPr>
        <w:t>1.我方向贵方提交的所有投标文件、资料都是准确的和真实的；</w:t>
      </w:r>
    </w:p>
    <w:p w14:paraId="3ED3FB04">
      <w:pPr>
        <w:snapToGrid w:val="0"/>
        <w:spacing w:line="276" w:lineRule="auto"/>
        <w:ind w:firstLine="480"/>
        <w:rPr>
          <w:rFonts w:ascii="宋体" w:hAnsi="宋体" w:cs="宋体"/>
          <w:szCs w:val="24"/>
        </w:rPr>
      </w:pPr>
      <w:r>
        <w:rPr>
          <w:rFonts w:hint="eastAsia" w:ascii="宋体" w:hAnsi="宋体" w:cs="宋体"/>
          <w:szCs w:val="24"/>
        </w:rPr>
        <w:t>2.我方不是采购人的附属机构；在获知本项目采购信息后，与采购人聘请的为此项目提供咨询服务的公司及其附属机构没有任何联系。</w:t>
      </w:r>
    </w:p>
    <w:p w14:paraId="6551AA9B">
      <w:pPr>
        <w:snapToGrid w:val="0"/>
        <w:spacing w:line="276" w:lineRule="auto"/>
        <w:ind w:firstLine="480"/>
        <w:rPr>
          <w:rFonts w:ascii="宋体" w:hAnsi="宋体" w:cs="宋体"/>
          <w:szCs w:val="24"/>
        </w:rPr>
      </w:pPr>
      <w:r>
        <w:rPr>
          <w:rFonts w:hint="eastAsia" w:ascii="宋体" w:hAnsi="宋体" w:cs="宋体"/>
          <w:szCs w:val="24"/>
        </w:rPr>
        <w:t>3.我方此次向贵方提供的服务名称为：</w:t>
      </w:r>
      <w:r>
        <w:rPr>
          <w:rFonts w:hint="eastAsia" w:ascii="宋体" w:hAnsi="宋体" w:cs="宋体"/>
          <w:szCs w:val="24"/>
          <w:u w:val="single"/>
        </w:rPr>
        <w:t xml:space="preserve">                              </w:t>
      </w:r>
      <w:r>
        <w:rPr>
          <w:rFonts w:hint="eastAsia" w:ascii="宋体" w:hAnsi="宋体" w:cs="宋体"/>
          <w:szCs w:val="24"/>
        </w:rPr>
        <w:t>。</w:t>
      </w:r>
    </w:p>
    <w:p w14:paraId="090AFA91">
      <w:pPr>
        <w:snapToGrid w:val="0"/>
        <w:spacing w:line="276" w:lineRule="auto"/>
        <w:ind w:firstLine="480"/>
        <w:rPr>
          <w:rFonts w:ascii="宋体" w:hAnsi="宋体" w:cs="宋体"/>
          <w:szCs w:val="24"/>
        </w:rPr>
      </w:pPr>
      <w:r>
        <w:rPr>
          <w:rFonts w:hint="eastAsia" w:ascii="宋体" w:hAnsi="宋体" w:cs="宋体"/>
          <w:szCs w:val="24"/>
        </w:rPr>
        <w:t>4.我方诚意提请贵方关注：有关该项目的重大决策和事项有：</w:t>
      </w:r>
    </w:p>
    <w:p w14:paraId="053B42A1">
      <w:pPr>
        <w:snapToGrid w:val="0"/>
        <w:spacing w:line="276" w:lineRule="auto"/>
        <w:ind w:firstLine="480"/>
        <w:rPr>
          <w:rFonts w:ascii="宋体" w:hAnsi="宋体" w:cs="宋体"/>
          <w:szCs w:val="24"/>
        </w:rPr>
      </w:pPr>
      <w:r>
        <w:rPr>
          <w:rFonts w:ascii="宋体" w:hAnsi="宋体" w:cs="宋体"/>
          <w:szCs w:val="24"/>
        </w:rPr>
        <w:t>_________________</w:t>
      </w:r>
      <w:r>
        <w:rPr>
          <w:rFonts w:hint="eastAsia" w:ascii="宋体" w:hAnsi="宋体" w:cs="宋体"/>
          <w:szCs w:val="24"/>
        </w:rPr>
        <w:t>_</w:t>
      </w:r>
      <w:r>
        <w:rPr>
          <w:rFonts w:ascii="宋体" w:hAnsi="宋体" w:cs="宋体"/>
          <w:szCs w:val="24"/>
        </w:rPr>
        <w:t>______________________________________________</w:t>
      </w:r>
      <w:r>
        <w:rPr>
          <w:rFonts w:hint="eastAsia" w:ascii="宋体" w:hAnsi="宋体" w:cs="宋体"/>
          <w:szCs w:val="24"/>
        </w:rPr>
        <w:t>。</w:t>
      </w:r>
    </w:p>
    <w:p w14:paraId="4D77C592">
      <w:pPr>
        <w:snapToGrid w:val="0"/>
        <w:spacing w:line="276" w:lineRule="auto"/>
        <w:ind w:firstLine="480"/>
        <w:rPr>
          <w:rFonts w:ascii="宋体" w:hAnsi="宋体" w:cs="宋体"/>
          <w:szCs w:val="24"/>
        </w:rPr>
      </w:pPr>
      <w:r>
        <w:rPr>
          <w:rFonts w:hint="eastAsia" w:ascii="宋体" w:hAnsi="宋体" w:cs="宋体"/>
          <w:szCs w:val="24"/>
        </w:rPr>
        <w:t>5.我方最近三年内的被公开披露或查处的违法违规行为有：</w:t>
      </w:r>
      <w:r>
        <w:rPr>
          <w:rFonts w:hint="eastAsia" w:ascii="宋体" w:hAnsi="宋体" w:cs="宋体"/>
        </w:rPr>
        <w:t>（若有，请如实填写；若无，请作出“参加政府采购活动前三年内，在经营活动中没有重大违法记录”的承诺）</w:t>
      </w:r>
    </w:p>
    <w:p w14:paraId="06E35CE4">
      <w:pPr>
        <w:snapToGrid w:val="0"/>
        <w:spacing w:line="276" w:lineRule="auto"/>
        <w:ind w:firstLine="480"/>
        <w:rPr>
          <w:rFonts w:ascii="宋体" w:hAnsi="宋体" w:cs="宋体"/>
          <w:szCs w:val="24"/>
          <w:u w:val="single"/>
        </w:rPr>
      </w:pPr>
      <w:r>
        <w:rPr>
          <w:rFonts w:ascii="宋体" w:hAnsi="宋体" w:cs="宋体"/>
          <w:szCs w:val="24"/>
        </w:rPr>
        <w:t>____________________________________________________________________</w:t>
      </w:r>
      <w:r>
        <w:rPr>
          <w:rFonts w:hint="eastAsia" w:ascii="宋体" w:hAnsi="宋体" w:cs="宋体"/>
          <w:szCs w:val="24"/>
        </w:rPr>
        <w:t>。</w:t>
      </w:r>
    </w:p>
    <w:p w14:paraId="5B6F4B0D">
      <w:pPr>
        <w:snapToGrid w:val="0"/>
        <w:spacing w:line="276" w:lineRule="auto"/>
        <w:ind w:firstLine="480"/>
        <w:rPr>
          <w:rFonts w:ascii="宋体" w:hAnsi="宋体" w:cs="宋体"/>
          <w:szCs w:val="24"/>
        </w:rPr>
      </w:pPr>
      <w:r>
        <w:rPr>
          <w:rFonts w:hint="eastAsia" w:ascii="宋体" w:hAnsi="宋体" w:cs="宋体"/>
          <w:szCs w:val="24"/>
        </w:rPr>
        <w:t>6.以上事项如有虚假或隐瞒，我方愿意承担一切后果和责任。</w:t>
      </w:r>
    </w:p>
    <w:p w14:paraId="579F22B7">
      <w:pPr>
        <w:pStyle w:val="99"/>
        <w:snapToGrid w:val="0"/>
        <w:spacing w:before="100" w:beforeAutospacing="1" w:after="100" w:afterAutospacing="1" w:line="276" w:lineRule="auto"/>
        <w:ind w:firstLine="480"/>
        <w:rPr>
          <w:rFonts w:ascii="宋体" w:hAnsi="宋体" w:cs="宋体"/>
        </w:rPr>
      </w:pPr>
    </w:p>
    <w:p w14:paraId="0F039D07">
      <w:pPr>
        <w:snapToGrid w:val="0"/>
        <w:spacing w:before="100" w:beforeAutospacing="1" w:after="100" w:afterAutospacing="1" w:line="276" w:lineRule="auto"/>
        <w:ind w:firstLine="840" w:firstLineChars="350"/>
        <w:rPr>
          <w:rFonts w:ascii="宋体" w:hAnsi="宋体" w:cs="宋体"/>
          <w:szCs w:val="24"/>
          <w:u w:val="single"/>
        </w:rPr>
      </w:pPr>
      <w:r>
        <w:rPr>
          <w:rFonts w:hint="eastAsia" w:ascii="宋体" w:hAnsi="宋体" w:cs="宋体"/>
          <w:szCs w:val="24"/>
        </w:rPr>
        <w:t>法定代表人签字</w:t>
      </w:r>
      <w:r>
        <w:rPr>
          <w:rFonts w:hint="eastAsia" w:ascii="宋体" w:hAnsi="宋体" w:cs="宋体"/>
          <w:color w:val="000000"/>
          <w:szCs w:val="24"/>
        </w:rPr>
        <w:t>（或盖章）</w:t>
      </w:r>
      <w:r>
        <w:rPr>
          <w:rFonts w:hint="eastAsia" w:ascii="宋体" w:hAnsi="宋体" w:cs="宋体"/>
          <w:szCs w:val="24"/>
        </w:rPr>
        <w:t>：</w:t>
      </w:r>
      <w:r>
        <w:rPr>
          <w:rFonts w:hint="eastAsia" w:ascii="宋体" w:hAnsi="宋体" w:cs="宋体"/>
          <w:color w:val="000000"/>
          <w:szCs w:val="24"/>
        </w:rPr>
        <w:t>___________</w:t>
      </w:r>
      <w:r>
        <w:rPr>
          <w:rFonts w:hint="eastAsia" w:ascii="宋体" w:hAnsi="宋体" w:cs="宋体"/>
          <w:szCs w:val="24"/>
          <w:u w:val="single"/>
        </w:rPr>
        <w:t xml:space="preserve">             </w:t>
      </w:r>
    </w:p>
    <w:p w14:paraId="18ABC127">
      <w:pPr>
        <w:snapToGrid w:val="0"/>
        <w:spacing w:before="100" w:beforeAutospacing="1" w:after="100" w:afterAutospacing="1" w:line="276" w:lineRule="auto"/>
        <w:ind w:firstLine="480"/>
        <w:jc w:val="center"/>
        <w:rPr>
          <w:rFonts w:ascii="宋体" w:hAnsi="宋体" w:cs="宋体"/>
          <w:szCs w:val="24"/>
        </w:rPr>
      </w:pPr>
      <w:r>
        <w:rPr>
          <w:rFonts w:hint="eastAsia" w:ascii="宋体" w:hAnsi="宋体" w:cs="宋体"/>
          <w:szCs w:val="24"/>
        </w:rPr>
        <w:t xml:space="preserve">              投标人公章： </w:t>
      </w:r>
      <w:r>
        <w:rPr>
          <w:rFonts w:hint="eastAsia" w:ascii="宋体" w:hAnsi="宋体" w:cs="宋体"/>
          <w:color w:val="000000"/>
          <w:szCs w:val="24"/>
        </w:rPr>
        <w:t>___________</w:t>
      </w:r>
      <w:r>
        <w:rPr>
          <w:rFonts w:hint="eastAsia" w:ascii="宋体" w:hAnsi="宋体" w:cs="宋体"/>
          <w:szCs w:val="24"/>
        </w:rPr>
        <w:t xml:space="preserve">              </w:t>
      </w:r>
      <w:r>
        <w:rPr>
          <w:rFonts w:hint="eastAsia" w:ascii="宋体" w:hAnsi="宋体" w:cs="宋体"/>
          <w:color w:val="000000"/>
          <w:szCs w:val="24"/>
        </w:rPr>
        <w:t>_____</w:t>
      </w:r>
      <w:r>
        <w:rPr>
          <w:rFonts w:hint="eastAsia" w:ascii="宋体" w:hAnsi="宋体" w:cs="宋体"/>
          <w:szCs w:val="24"/>
        </w:rPr>
        <w:t>年</w:t>
      </w:r>
      <w:r>
        <w:rPr>
          <w:rFonts w:hint="eastAsia" w:ascii="宋体" w:hAnsi="宋体" w:cs="宋体"/>
          <w:color w:val="000000"/>
          <w:szCs w:val="24"/>
        </w:rPr>
        <w:t>____</w:t>
      </w:r>
      <w:r>
        <w:rPr>
          <w:rFonts w:hint="eastAsia" w:ascii="宋体" w:hAnsi="宋体" w:cs="宋体"/>
          <w:szCs w:val="24"/>
        </w:rPr>
        <w:t>月</w:t>
      </w:r>
      <w:r>
        <w:rPr>
          <w:rFonts w:hint="eastAsia" w:ascii="宋体" w:hAnsi="宋体" w:cs="宋体"/>
          <w:color w:val="000000"/>
          <w:szCs w:val="24"/>
        </w:rPr>
        <w:t>_____</w:t>
      </w:r>
      <w:r>
        <w:rPr>
          <w:rFonts w:hint="eastAsia" w:ascii="宋体" w:hAnsi="宋体" w:cs="宋体"/>
          <w:szCs w:val="24"/>
        </w:rPr>
        <w:t>日</w:t>
      </w:r>
    </w:p>
    <w:p w14:paraId="101DC412">
      <w:pPr>
        <w:ind w:firstLine="480"/>
        <w:jc w:val="center"/>
        <w:rPr>
          <w:rFonts w:ascii="宋体" w:hAnsi="宋体" w:cs="宋体"/>
          <w:szCs w:val="24"/>
        </w:rPr>
      </w:pPr>
      <w:r>
        <w:rPr>
          <w:rFonts w:hint="eastAsia" w:ascii="宋体" w:hAnsi="宋体" w:cs="宋体"/>
          <w:szCs w:val="24"/>
        </w:rPr>
        <w:br w:type="page"/>
      </w:r>
    </w:p>
    <w:p w14:paraId="60F7A447">
      <w:pPr>
        <w:ind w:firstLine="643"/>
        <w:jc w:val="center"/>
        <w:rPr>
          <w:rFonts w:ascii="宋体" w:hAnsi="宋体" w:cs="宋体"/>
          <w:b/>
          <w:bCs/>
          <w:color w:val="000000"/>
          <w:sz w:val="32"/>
          <w:szCs w:val="32"/>
        </w:rPr>
      </w:pPr>
      <w:r>
        <w:rPr>
          <w:rFonts w:hint="eastAsia" w:ascii="宋体" w:hAnsi="宋体" w:cs="宋体"/>
          <w:b/>
          <w:bCs/>
          <w:color w:val="000000"/>
          <w:sz w:val="32"/>
          <w:szCs w:val="32"/>
        </w:rPr>
        <w:t>七、诚信承诺书格式</w:t>
      </w:r>
    </w:p>
    <w:p w14:paraId="17662B69">
      <w:pPr>
        <w:ind w:firstLine="643"/>
        <w:jc w:val="center"/>
        <w:rPr>
          <w:rFonts w:ascii="宋体" w:hAnsi="宋体" w:cs="宋体"/>
          <w:b/>
          <w:color w:val="000000"/>
          <w:sz w:val="32"/>
          <w:szCs w:val="32"/>
        </w:rPr>
      </w:pPr>
      <w:r>
        <w:rPr>
          <w:rFonts w:hint="eastAsia" w:ascii="宋体" w:hAnsi="宋体" w:cs="宋体"/>
          <w:b/>
          <w:color w:val="000000"/>
          <w:sz w:val="32"/>
          <w:szCs w:val="32"/>
        </w:rPr>
        <w:t>诚信承诺书</w:t>
      </w:r>
    </w:p>
    <w:p w14:paraId="459C1909">
      <w:pPr>
        <w:ind w:firstLine="480"/>
        <w:rPr>
          <w:rFonts w:ascii="宋体" w:hAnsi="宋体" w:cs="宋体"/>
          <w:color w:val="000000"/>
        </w:rPr>
      </w:pPr>
      <w:r>
        <w:rPr>
          <w:rFonts w:hint="eastAsia" w:ascii="宋体" w:hAnsi="宋体" w:cs="宋体"/>
          <w:color w:val="000000"/>
          <w:u w:val="single"/>
        </w:rPr>
        <w:t xml:space="preserve">（采购人或招标组织机构） </w:t>
      </w:r>
      <w:r>
        <w:rPr>
          <w:rFonts w:hint="eastAsia" w:ascii="宋体" w:hAnsi="宋体" w:cs="宋体"/>
          <w:color w:val="000000"/>
        </w:rPr>
        <w:t>：</w:t>
      </w:r>
    </w:p>
    <w:p w14:paraId="10794976">
      <w:pPr>
        <w:ind w:firstLine="480"/>
        <w:rPr>
          <w:rFonts w:ascii="宋体" w:hAnsi="宋体" w:cs="宋体"/>
          <w:color w:val="000000"/>
        </w:rPr>
      </w:pPr>
      <w:r>
        <w:rPr>
          <w:rFonts w:hint="eastAsia" w:ascii="宋体" w:hAnsi="宋体" w:cs="宋体"/>
          <w:color w:val="000000"/>
        </w:rPr>
        <w:t xml:space="preserve">我方在参加贵单位的 </w:t>
      </w:r>
      <w:r>
        <w:rPr>
          <w:rFonts w:hint="eastAsia" w:ascii="宋体" w:hAnsi="宋体" w:cs="宋体"/>
          <w:color w:val="000000"/>
          <w:u w:val="single"/>
        </w:rPr>
        <w:t xml:space="preserve">                    </w:t>
      </w:r>
      <w:r>
        <w:rPr>
          <w:rFonts w:hint="eastAsia" w:ascii="宋体" w:hAnsi="宋体" w:cs="宋体"/>
          <w:color w:val="000000"/>
        </w:rPr>
        <w:t xml:space="preserve"> 政府采购项目的招投标活动中，郑重承诺如下：</w:t>
      </w:r>
    </w:p>
    <w:p w14:paraId="1803E985">
      <w:pPr>
        <w:ind w:firstLine="480"/>
        <w:rPr>
          <w:rFonts w:ascii="宋体" w:hAnsi="宋体" w:cs="宋体"/>
          <w:color w:val="000000"/>
        </w:rPr>
      </w:pPr>
      <w:r>
        <w:rPr>
          <w:rFonts w:hint="eastAsia" w:ascii="宋体" w:hAnsi="宋体" w:cs="宋体"/>
          <w:color w:val="000000"/>
        </w:rPr>
        <w:t>1.我方申报的所有资料都是真实、准确、完整的；</w:t>
      </w:r>
    </w:p>
    <w:p w14:paraId="692248E3">
      <w:pPr>
        <w:ind w:firstLine="480"/>
        <w:rPr>
          <w:rFonts w:ascii="宋体" w:hAnsi="宋体" w:cs="宋体"/>
          <w:color w:val="000000"/>
        </w:rPr>
      </w:pPr>
      <w:r>
        <w:rPr>
          <w:rFonts w:hint="eastAsia" w:ascii="宋体" w:hAnsi="宋体" w:cs="宋体"/>
          <w:color w:val="000000"/>
        </w:rPr>
        <w:t>2.我方无资质挂靠情形，保证不参与串标、围标及抬标；</w:t>
      </w:r>
    </w:p>
    <w:p w14:paraId="635327CC">
      <w:pPr>
        <w:ind w:firstLine="480"/>
        <w:rPr>
          <w:rFonts w:ascii="宋体" w:hAnsi="宋体" w:cs="宋体"/>
          <w:color w:val="000000"/>
        </w:rPr>
      </w:pPr>
      <w:r>
        <w:rPr>
          <w:rFonts w:hint="eastAsia" w:ascii="宋体" w:hAnsi="宋体" w:cs="宋体"/>
          <w:color w:val="000000"/>
        </w:rPr>
        <w:t>3.我方未处于被各级行政主管部门做出停止市场行为处罚的期限内；</w:t>
      </w:r>
    </w:p>
    <w:p w14:paraId="082A9634">
      <w:pPr>
        <w:ind w:firstLine="480"/>
        <w:rPr>
          <w:rFonts w:ascii="宋体" w:hAnsi="宋体" w:cs="宋体"/>
          <w:color w:val="000000"/>
        </w:rPr>
      </w:pPr>
      <w:r>
        <w:rPr>
          <w:rFonts w:hint="eastAsia" w:ascii="宋体" w:hAnsi="宋体" w:cs="宋体"/>
          <w:color w:val="000000"/>
        </w:rPr>
        <w:t>4.我方参加本项目政府采购活动前3年内在经营活动中没有重大违法记录；</w:t>
      </w:r>
    </w:p>
    <w:p w14:paraId="64D0FB3E">
      <w:pPr>
        <w:ind w:firstLine="480"/>
        <w:rPr>
          <w:rFonts w:ascii="宋体" w:hAnsi="宋体" w:cs="宋体"/>
          <w:color w:val="000000"/>
        </w:rPr>
      </w:pPr>
      <w:r>
        <w:rPr>
          <w:rFonts w:hint="eastAsia" w:ascii="宋体" w:hAnsi="宋体" w:cs="宋体"/>
          <w:color w:val="000000"/>
        </w:rPr>
        <w:t>5.我方法人代表、主要负责人所在的公司在近三年内没有违法违规行为；</w:t>
      </w:r>
    </w:p>
    <w:p w14:paraId="404355C3">
      <w:pPr>
        <w:ind w:firstLine="480"/>
        <w:rPr>
          <w:rFonts w:ascii="宋体" w:hAnsi="宋体" w:cs="宋体"/>
          <w:color w:val="000000"/>
        </w:rPr>
      </w:pPr>
      <w:r>
        <w:rPr>
          <w:rFonts w:hint="eastAsia" w:ascii="宋体" w:hAnsi="宋体" w:cs="宋体"/>
          <w:color w:val="000000"/>
        </w:rPr>
        <w:t>6.若我方中标，将严格按照规定及时与采购人签订合同；</w:t>
      </w:r>
    </w:p>
    <w:p w14:paraId="723DE451">
      <w:pPr>
        <w:ind w:firstLine="480"/>
        <w:rPr>
          <w:rFonts w:ascii="宋体" w:hAnsi="宋体" w:cs="宋体"/>
          <w:color w:val="000000"/>
        </w:rPr>
      </w:pPr>
      <w:r>
        <w:rPr>
          <w:rFonts w:hint="eastAsia" w:ascii="宋体" w:hAnsi="宋体" w:cs="宋体"/>
          <w:color w:val="000000"/>
        </w:rPr>
        <w:t>7.若我方中标，将严格按照招标文件要求及投标文件承诺的报价、质量、工期、质保期、投标方案、项目负责人等内容组织实施；</w:t>
      </w:r>
    </w:p>
    <w:p w14:paraId="4B6CE665">
      <w:pPr>
        <w:ind w:firstLine="480"/>
        <w:rPr>
          <w:rFonts w:ascii="宋体" w:hAnsi="宋体" w:cs="宋体"/>
          <w:color w:val="000000"/>
        </w:rPr>
      </w:pPr>
      <w:r>
        <w:rPr>
          <w:rFonts w:hint="eastAsia" w:ascii="宋体" w:hAnsi="宋体" w:cs="宋体"/>
          <w:color w:val="000000"/>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2BCF8AFB">
      <w:pPr>
        <w:ind w:firstLine="480"/>
        <w:rPr>
          <w:rFonts w:ascii="宋体" w:hAnsi="宋体" w:cs="宋体"/>
          <w:color w:val="000000"/>
        </w:rPr>
      </w:pPr>
      <w:r>
        <w:rPr>
          <w:rFonts w:hint="eastAsia" w:ascii="宋体" w:hAnsi="宋体" w:cs="宋体"/>
          <w:color w:val="000000"/>
        </w:rPr>
        <w:t>特此承诺。</w:t>
      </w:r>
    </w:p>
    <w:p w14:paraId="5413944D">
      <w:pPr>
        <w:ind w:firstLine="480"/>
        <w:rPr>
          <w:rFonts w:ascii="宋体" w:hAnsi="宋体" w:cs="宋体"/>
          <w:color w:val="000000"/>
        </w:rPr>
      </w:pPr>
      <w:r>
        <w:rPr>
          <w:rFonts w:hint="eastAsia" w:ascii="宋体" w:hAnsi="宋体" w:cs="宋体"/>
          <w:color w:val="000000"/>
        </w:rPr>
        <w:t>投标人（加盖公章）：</w:t>
      </w:r>
      <w:r>
        <w:rPr>
          <w:rFonts w:hint="eastAsia" w:ascii="宋体" w:hAnsi="宋体" w:cs="宋体"/>
          <w:color w:val="000000"/>
          <w:szCs w:val="24"/>
        </w:rPr>
        <w:t>___________</w:t>
      </w:r>
      <w:r>
        <w:rPr>
          <w:rFonts w:hint="eastAsia" w:ascii="宋体" w:hAnsi="宋体" w:cs="宋体"/>
          <w:color w:val="000000"/>
          <w:u w:val="single"/>
        </w:rPr>
        <w:t xml:space="preserve">                             </w:t>
      </w:r>
    </w:p>
    <w:p w14:paraId="0E2D3501">
      <w:pPr>
        <w:ind w:firstLine="480"/>
        <w:rPr>
          <w:rFonts w:ascii="宋体" w:hAnsi="宋体" w:cs="宋体"/>
          <w:color w:val="000000"/>
        </w:rPr>
      </w:pPr>
      <w:r>
        <w:rPr>
          <w:rFonts w:hint="eastAsia" w:ascii="宋体" w:hAnsi="宋体" w:cs="宋体"/>
          <w:color w:val="000000"/>
        </w:rPr>
        <w:t>投标人代表（签名或盖章）：</w:t>
      </w:r>
      <w:r>
        <w:rPr>
          <w:rFonts w:hint="eastAsia" w:ascii="宋体" w:hAnsi="宋体" w:cs="宋体"/>
          <w:color w:val="000000"/>
          <w:szCs w:val="24"/>
        </w:rPr>
        <w:t>___________</w:t>
      </w:r>
      <w:r>
        <w:rPr>
          <w:rFonts w:hint="eastAsia" w:ascii="宋体" w:hAnsi="宋体" w:cs="宋体"/>
          <w:color w:val="000000"/>
          <w:u w:val="single"/>
        </w:rPr>
        <w:t xml:space="preserve">                             </w:t>
      </w:r>
    </w:p>
    <w:p w14:paraId="77571178">
      <w:pPr>
        <w:ind w:firstLine="480"/>
        <w:rPr>
          <w:rFonts w:ascii="宋体" w:hAnsi="宋体" w:cs="宋体"/>
          <w:color w:val="000000"/>
        </w:rPr>
      </w:pPr>
    </w:p>
    <w:p w14:paraId="62462BF1">
      <w:pPr>
        <w:ind w:firstLine="4920" w:firstLineChars="2050"/>
        <w:rPr>
          <w:rFonts w:ascii="宋体" w:hAnsi="宋体" w:cs="宋体"/>
          <w:color w:val="000000"/>
        </w:rPr>
      </w:pPr>
      <w:r>
        <w:rPr>
          <w:rFonts w:hint="eastAsia" w:ascii="宋体" w:hAnsi="宋体" w:cs="宋体"/>
          <w:color w:val="000000"/>
        </w:rPr>
        <w:t>日    期：</w:t>
      </w:r>
      <w:r>
        <w:rPr>
          <w:rFonts w:hint="eastAsia" w:ascii="宋体" w:hAnsi="宋体" w:cs="宋体"/>
          <w:color w:val="000000"/>
          <w:u w:val="single"/>
        </w:rPr>
        <w:t xml:space="preserve">     </w:t>
      </w:r>
      <w:r>
        <w:rPr>
          <w:rFonts w:hint="eastAsia" w:ascii="宋体" w:hAnsi="宋体" w:cs="宋体"/>
          <w:color w:val="000000"/>
        </w:rPr>
        <w:t>年</w:t>
      </w:r>
      <w:r>
        <w:rPr>
          <w:rFonts w:hint="eastAsia" w:ascii="宋体" w:hAnsi="宋体" w:cs="宋体"/>
          <w:color w:val="000000"/>
          <w:u w:val="single"/>
        </w:rPr>
        <w:t xml:space="preserve">     </w:t>
      </w:r>
      <w:r>
        <w:rPr>
          <w:rFonts w:hint="eastAsia" w:ascii="宋体" w:hAnsi="宋体" w:cs="宋体"/>
          <w:color w:val="000000"/>
        </w:rPr>
        <w:t>月</w:t>
      </w:r>
      <w:r>
        <w:rPr>
          <w:rFonts w:hint="eastAsia" w:ascii="宋体" w:hAnsi="宋体" w:cs="宋体"/>
          <w:color w:val="000000"/>
          <w:u w:val="single"/>
        </w:rPr>
        <w:t xml:space="preserve">     </w:t>
      </w:r>
      <w:r>
        <w:rPr>
          <w:rFonts w:hint="eastAsia" w:ascii="宋体" w:hAnsi="宋体" w:cs="宋体"/>
          <w:color w:val="000000"/>
        </w:rPr>
        <w:t>日</w:t>
      </w:r>
    </w:p>
    <w:p w14:paraId="3910A66D">
      <w:pPr>
        <w:pStyle w:val="121"/>
        <w:ind w:firstLine="480"/>
        <w:rPr>
          <w:rFonts w:hint="default" w:hAnsi="宋体" w:eastAsia="宋体" w:cs="宋体"/>
          <w:color w:val="FF0000"/>
          <w:sz w:val="24"/>
        </w:rPr>
      </w:pPr>
    </w:p>
    <w:p w14:paraId="54F8F42A">
      <w:pPr>
        <w:snapToGrid w:val="0"/>
        <w:spacing w:before="100" w:beforeAutospacing="1" w:after="100" w:afterAutospacing="1" w:line="276" w:lineRule="auto"/>
        <w:ind w:firstLine="480"/>
        <w:jc w:val="center"/>
        <w:rPr>
          <w:rFonts w:ascii="宋体" w:hAnsi="宋体" w:cs="宋体"/>
          <w:color w:val="FF0000"/>
          <w:szCs w:val="24"/>
        </w:rPr>
        <w:sectPr>
          <w:pgSz w:w="11906" w:h="16838"/>
          <w:pgMar w:top="1418" w:right="1077" w:bottom="1418" w:left="1077" w:header="851" w:footer="851" w:gutter="340"/>
          <w:cols w:space="720" w:num="1"/>
          <w:docGrid w:linePitch="381" w:charSpace="0"/>
        </w:sectPr>
      </w:pPr>
    </w:p>
    <w:p w14:paraId="3A5AF9FE">
      <w:pPr>
        <w:snapToGrid w:val="0"/>
        <w:spacing w:before="100" w:beforeAutospacing="1" w:after="100" w:afterAutospacing="1" w:line="288" w:lineRule="auto"/>
        <w:ind w:firstLine="0" w:firstLineChars="0"/>
        <w:jc w:val="center"/>
        <w:rPr>
          <w:rFonts w:ascii="宋体" w:hAnsi="宋体" w:cs="宋体"/>
          <w:b/>
          <w:bCs/>
          <w:sz w:val="32"/>
          <w:szCs w:val="32"/>
        </w:rPr>
      </w:pPr>
      <w:r>
        <w:rPr>
          <w:rFonts w:hint="eastAsia" w:ascii="宋体" w:hAnsi="宋体" w:cs="宋体"/>
          <w:b/>
          <w:bCs/>
          <w:sz w:val="32"/>
          <w:szCs w:val="32"/>
        </w:rPr>
        <w:t>八、联合投标协议书格式</w:t>
      </w:r>
    </w:p>
    <w:p w14:paraId="4F3556F2">
      <w:pPr>
        <w:snapToGrid w:val="0"/>
        <w:spacing w:before="50" w:after="50" w:line="288" w:lineRule="auto"/>
        <w:ind w:firstLine="0" w:firstLineChars="0"/>
        <w:jc w:val="center"/>
        <w:rPr>
          <w:rFonts w:ascii="宋体" w:hAnsi="宋体" w:cs="宋体"/>
          <w:b/>
          <w:bCs/>
          <w:sz w:val="32"/>
          <w:szCs w:val="32"/>
        </w:rPr>
      </w:pPr>
      <w:r>
        <w:rPr>
          <w:rFonts w:hint="eastAsia" w:ascii="宋体" w:hAnsi="宋体" w:cs="宋体"/>
          <w:b/>
          <w:bCs/>
          <w:sz w:val="32"/>
          <w:szCs w:val="32"/>
        </w:rPr>
        <w:t>联合投标协议书</w:t>
      </w:r>
    </w:p>
    <w:p w14:paraId="4C555B4E">
      <w:pPr>
        <w:widowControl/>
        <w:snapToGrid w:val="0"/>
        <w:spacing w:line="288" w:lineRule="auto"/>
        <w:ind w:firstLine="482"/>
        <w:jc w:val="left"/>
        <w:rPr>
          <w:rFonts w:ascii="宋体" w:hAnsi="宋体" w:cs="宋体"/>
          <w:b/>
          <w:szCs w:val="24"/>
        </w:rPr>
      </w:pPr>
      <w:r>
        <w:rPr>
          <w:rFonts w:hint="eastAsia" w:ascii="宋体" w:hAnsi="宋体" w:cs="宋体"/>
          <w:b/>
          <w:szCs w:val="24"/>
        </w:rPr>
        <w:t>（以联合体形式投标的，提供联合协议；本项目不接受联合体投标或者投标人不以联合体形式投标的，则不需要提供）</w:t>
      </w:r>
    </w:p>
    <w:p w14:paraId="019C8D91">
      <w:pPr>
        <w:snapToGrid w:val="0"/>
        <w:spacing w:line="288" w:lineRule="auto"/>
        <w:ind w:firstLine="480"/>
        <w:rPr>
          <w:rFonts w:ascii="宋体" w:hAnsi="宋体" w:cs="宋体"/>
          <w:kern w:val="0"/>
          <w:szCs w:val="24"/>
          <w:lang w:val="zh-CN"/>
        </w:rPr>
      </w:pPr>
      <w:r>
        <w:rPr>
          <w:rFonts w:hint="eastAsia" w:ascii="宋体" w:hAnsi="宋体" w:cs="宋体"/>
          <w:kern w:val="0"/>
          <w:szCs w:val="24"/>
          <w:u w:val="single"/>
        </w:rPr>
        <w:t>（联合体所有成员名称）</w:t>
      </w:r>
      <w:r>
        <w:rPr>
          <w:rFonts w:hint="eastAsia" w:ascii="宋体" w:hAnsi="宋体" w:cs="宋体"/>
          <w:kern w:val="0"/>
          <w:szCs w:val="24"/>
        </w:rPr>
        <w:t>自愿</w:t>
      </w:r>
      <w:r>
        <w:rPr>
          <w:rFonts w:hint="eastAsia" w:ascii="宋体" w:hAnsi="宋体" w:cs="宋体"/>
          <w:kern w:val="0"/>
          <w:szCs w:val="24"/>
          <w:lang w:val="zh-CN"/>
        </w:rPr>
        <w:t>组成一个联合体，以一个投标人的身份</w:t>
      </w:r>
      <w:r>
        <w:rPr>
          <w:rFonts w:hint="eastAsia" w:ascii="宋体" w:hAnsi="宋体" w:cs="宋体"/>
          <w:kern w:val="0"/>
          <w:szCs w:val="24"/>
        </w:rPr>
        <w:t>参加</w:t>
      </w:r>
      <w:r>
        <w:rPr>
          <w:rFonts w:hint="eastAsia" w:ascii="宋体" w:hAnsi="宋体" w:cs="宋体"/>
          <w:color w:val="000000"/>
          <w:szCs w:val="24"/>
          <w:u w:val="single"/>
        </w:rPr>
        <w:t>嘉善县中医医院医共体信息系统升级项目(一期)</w:t>
      </w:r>
      <w:r>
        <w:rPr>
          <w:rFonts w:hint="eastAsia" w:ascii="宋体" w:hAnsi="宋体" w:cs="宋体"/>
          <w:szCs w:val="24"/>
        </w:rPr>
        <w:t xml:space="preserve"> [项目编号：HZZX-2025-G11]</w:t>
      </w:r>
      <w:r>
        <w:rPr>
          <w:rFonts w:hint="eastAsia" w:ascii="宋体" w:hAnsi="宋体" w:cs="宋体"/>
          <w:kern w:val="0"/>
          <w:szCs w:val="24"/>
          <w:lang w:val="zh-CN"/>
        </w:rPr>
        <w:t xml:space="preserve">投标。 </w:t>
      </w:r>
    </w:p>
    <w:p w14:paraId="6DEF9910">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一、各方一致决定，</w:t>
      </w:r>
      <w:r>
        <w:rPr>
          <w:rFonts w:hint="eastAsia" w:ascii="宋体" w:hAnsi="宋体" w:cs="宋体"/>
          <w:kern w:val="0"/>
          <w:szCs w:val="24"/>
          <w:u w:val="single"/>
        </w:rPr>
        <w:t>（某联合体成员名称）</w:t>
      </w:r>
      <w:r>
        <w:rPr>
          <w:rFonts w:hint="eastAsia" w:ascii="宋体" w:hAnsi="宋体" w:cs="宋体"/>
          <w:kern w:val="0"/>
          <w:szCs w:val="24"/>
        </w:rPr>
        <w:t>为联合体</w:t>
      </w:r>
      <w:r>
        <w:rPr>
          <w:rFonts w:hint="eastAsia" w:ascii="宋体" w:hAnsi="宋体" w:cs="宋体"/>
          <w:kern w:val="0"/>
          <w:szCs w:val="24"/>
          <w:lang w:val="zh-CN"/>
        </w:rPr>
        <w:t>牵头人</w:t>
      </w:r>
      <w:r>
        <w:rPr>
          <w:rFonts w:hint="eastAsia" w:ascii="宋体" w:hAnsi="宋体" w:cs="宋体"/>
          <w:szCs w:val="24"/>
        </w:rPr>
        <w:t>，代表所有联合体成员负责投标和合同实施阶段的主办、协调工作</w:t>
      </w:r>
      <w:r>
        <w:rPr>
          <w:rFonts w:hint="eastAsia" w:ascii="宋体" w:hAnsi="宋体" w:cs="宋体"/>
          <w:kern w:val="0"/>
          <w:szCs w:val="24"/>
          <w:lang w:val="zh-CN"/>
        </w:rPr>
        <w:t>。</w:t>
      </w:r>
    </w:p>
    <w:p w14:paraId="1BCFED28">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二、</w:t>
      </w:r>
      <w:r>
        <w:rPr>
          <w:rFonts w:hint="eastAsia" w:ascii="宋体" w:hAnsi="宋体" w:cs="宋体"/>
          <w:szCs w:val="24"/>
        </w:rPr>
        <w:t>所有联合体成员各方签署授权书，授权书载明的</w:t>
      </w:r>
      <w:r>
        <w:rPr>
          <w:rFonts w:hint="eastAsia" w:ascii="宋体" w:hAnsi="宋体" w:cs="宋体"/>
          <w:kern w:val="0"/>
          <w:szCs w:val="24"/>
          <w:lang w:val="zh-CN"/>
        </w:rPr>
        <w:t>授权代表根据招标文件规定及投标内容而对采购人、采购机构所作的任何合法承诺，包括书面澄清及相应等均对联合投标各方产生约束力。</w:t>
      </w:r>
    </w:p>
    <w:p w14:paraId="12C9DD98">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三、本次联合投标中，分工如下：</w:t>
      </w:r>
    </w:p>
    <w:p w14:paraId="6546BD53">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（联合体成员1）承担的工作和义务为：__________________；合同金额占联合体协议合同总金额：_______%；</w:t>
      </w:r>
    </w:p>
    <w:p w14:paraId="65DA0054">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（联合体成员2）承担的工作和义务为：__________________；合同金额占联合体协议合同总金额：_______%。</w:t>
      </w:r>
    </w:p>
    <w:p w14:paraId="774B74EC">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w:t>
      </w:r>
    </w:p>
    <w:p w14:paraId="24D17CD8">
      <w:pPr>
        <w:snapToGrid w:val="0"/>
        <w:spacing w:line="288" w:lineRule="auto"/>
        <w:ind w:firstLine="480"/>
        <w:rPr>
          <w:rFonts w:ascii="宋体" w:hAnsi="宋体" w:cs="宋体"/>
          <w:b/>
          <w:kern w:val="0"/>
          <w:szCs w:val="24"/>
          <w:lang w:val="zh-CN"/>
        </w:rPr>
      </w:pPr>
      <w:r>
        <w:rPr>
          <w:rFonts w:hint="eastAsia" w:ascii="宋体" w:hAnsi="宋体" w:cs="宋体"/>
          <w:kern w:val="0"/>
          <w:szCs w:val="24"/>
          <w:lang w:val="zh-CN"/>
        </w:rPr>
        <w:t>四、</w:t>
      </w:r>
      <w:r>
        <w:rPr>
          <w:rFonts w:hint="eastAsia" w:ascii="宋体" w:hAnsi="宋体" w:cs="宋体"/>
          <w:kern w:val="0"/>
          <w:szCs w:val="24"/>
          <w:u w:val="single"/>
        </w:rPr>
        <w:t>（</w:t>
      </w:r>
      <w:bookmarkStart w:id="98" w:name="_Hlk101131882"/>
      <w:r>
        <w:rPr>
          <w:rFonts w:hint="eastAsia" w:ascii="宋体" w:hAnsi="宋体" w:cs="宋体"/>
          <w:kern w:val="0"/>
          <w:szCs w:val="24"/>
          <w:u w:val="single"/>
        </w:rPr>
        <w:t>联合体成员X,……</w:t>
      </w:r>
      <w:bookmarkEnd w:id="98"/>
      <w:r>
        <w:rPr>
          <w:rFonts w:hint="eastAsia" w:ascii="宋体" w:hAnsi="宋体" w:cs="宋体"/>
          <w:kern w:val="0"/>
          <w:szCs w:val="24"/>
          <w:u w:val="single"/>
        </w:rPr>
        <w:t>）</w:t>
      </w:r>
      <w:r>
        <w:rPr>
          <w:rFonts w:hint="eastAsia" w:ascii="宋体" w:hAnsi="宋体" w:cs="宋体"/>
          <w:b/>
          <w:kern w:val="0"/>
          <w:szCs w:val="24"/>
          <w:u w:val="single"/>
          <w:lang w:val="zh-CN"/>
        </w:rPr>
        <w:t>提供的服务全部由符合政策要求的小</w:t>
      </w:r>
      <w:r>
        <w:rPr>
          <w:rFonts w:hint="eastAsia" w:ascii="宋体" w:hAnsi="宋体" w:cs="宋体"/>
          <w:b/>
          <w:kern w:val="0"/>
          <w:szCs w:val="24"/>
          <w:u w:val="single"/>
        </w:rPr>
        <w:t>微</w:t>
      </w:r>
      <w:r>
        <w:rPr>
          <w:rFonts w:hint="eastAsia" w:ascii="宋体" w:hAnsi="宋体" w:cs="宋体"/>
          <w:b/>
          <w:kern w:val="0"/>
          <w:szCs w:val="24"/>
          <w:u w:val="single"/>
          <w:lang w:val="zh-CN"/>
        </w:rPr>
        <w:t>企业承接</w:t>
      </w:r>
      <w:r>
        <w:rPr>
          <w:rFonts w:hint="eastAsia" w:ascii="宋体" w:hAnsi="宋体" w:cs="宋体"/>
          <w:b/>
          <w:kern w:val="0"/>
          <w:szCs w:val="24"/>
          <w:lang w:val="zh-CN"/>
        </w:rPr>
        <w:t>（须提供中小企业声明函）</w:t>
      </w:r>
      <w:r>
        <w:rPr>
          <w:rFonts w:hint="eastAsia" w:ascii="宋体" w:hAnsi="宋体" w:cs="宋体"/>
          <w:kern w:val="0"/>
          <w:szCs w:val="24"/>
        </w:rPr>
        <w:t>，其合同份额占到合同总金额</w:t>
      </w:r>
      <w:r>
        <w:rPr>
          <w:rFonts w:hint="eastAsia" w:ascii="宋体" w:hAnsi="宋体" w:cs="宋体"/>
          <w:kern w:val="0"/>
          <w:szCs w:val="24"/>
          <w:u w:val="single"/>
        </w:rPr>
        <w:t xml:space="preserve">     </w:t>
      </w:r>
      <w:r>
        <w:rPr>
          <w:rFonts w:hint="eastAsia" w:ascii="宋体" w:hAnsi="宋体" w:cs="宋体"/>
          <w:kern w:val="0"/>
          <w:szCs w:val="24"/>
        </w:rPr>
        <w:t>%以上；</w:t>
      </w:r>
      <w:r>
        <w:rPr>
          <w:rFonts w:hint="eastAsia" w:ascii="宋体" w:hAnsi="宋体" w:cs="宋体"/>
          <w:kern w:val="0"/>
          <w:szCs w:val="24"/>
          <w:lang w:val="zh-CN"/>
        </w:rPr>
        <w:t>……。</w:t>
      </w:r>
      <w:r>
        <w:rPr>
          <w:rFonts w:hint="eastAsia" w:ascii="宋体" w:hAnsi="宋体" w:cs="宋体"/>
          <w:b/>
          <w:kern w:val="0"/>
          <w:szCs w:val="24"/>
          <w:lang w:val="zh-CN"/>
        </w:rPr>
        <w:t>（未预留份额专门面向中小企业的采购项目，以及预留份额中的非预留部分采购包，接受联合体投标的，联合体其中一方提供的服务全部由符合政策要求的小</w:t>
      </w:r>
      <w:r>
        <w:rPr>
          <w:rFonts w:hint="eastAsia" w:ascii="宋体" w:hAnsi="宋体" w:cs="宋体"/>
          <w:b/>
          <w:kern w:val="0"/>
          <w:szCs w:val="24"/>
        </w:rPr>
        <w:t>微</w:t>
      </w:r>
      <w:r>
        <w:rPr>
          <w:rFonts w:hint="eastAsia" w:ascii="宋体" w:hAnsi="宋体" w:cs="宋体"/>
          <w:b/>
          <w:kern w:val="0"/>
          <w:szCs w:val="24"/>
          <w:lang w:val="zh-CN"/>
        </w:rPr>
        <w:t>企业承接，且其合同份额占到合同总金额30%以上，对联合体报价给予</w:t>
      </w:r>
      <w:r>
        <w:rPr>
          <w:rFonts w:hint="eastAsia" w:ascii="宋体" w:hAnsi="宋体" w:cs="宋体"/>
          <w:b/>
          <w:kern w:val="0"/>
          <w:szCs w:val="24"/>
        </w:rPr>
        <w:t>4</w:t>
      </w:r>
      <w:r>
        <w:rPr>
          <w:rFonts w:hint="eastAsia" w:ascii="宋体" w:hAnsi="宋体" w:cs="宋体"/>
          <w:b/>
          <w:kern w:val="0"/>
          <w:szCs w:val="24"/>
          <w:lang w:val="zh-CN"/>
        </w:rPr>
        <w:t>%的扣除，供应商拟享受以上价格扣除政策的，填写有关内容）</w:t>
      </w:r>
    </w:p>
    <w:p w14:paraId="13AF2EBB">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五、如果中标，</w:t>
      </w:r>
      <w:r>
        <w:rPr>
          <w:rFonts w:hint="eastAsia" w:ascii="宋体" w:hAnsi="宋体" w:cs="宋体"/>
          <w:szCs w:val="24"/>
        </w:rPr>
        <w:t>联合体各成员方共同与采购人签订合同，并就采购合同约定的事项对采购人承担连带责任。</w:t>
      </w:r>
    </w:p>
    <w:p w14:paraId="42A0819E">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六、有关本次联合投标的其他事宜：</w:t>
      </w:r>
    </w:p>
    <w:p w14:paraId="22996164">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1.联合体各方不再单独参加或者与其他供应商另外组成联合体参加同一合同项下的政府采购活动。</w:t>
      </w:r>
    </w:p>
    <w:p w14:paraId="713A0EBE">
      <w:pPr>
        <w:snapToGrid w:val="0"/>
        <w:spacing w:line="288" w:lineRule="auto"/>
        <w:ind w:firstLine="480"/>
        <w:rPr>
          <w:rFonts w:ascii="宋体" w:hAnsi="宋体" w:cs="宋体"/>
          <w:kern w:val="0"/>
          <w:szCs w:val="24"/>
          <w:lang w:val="zh-CN"/>
        </w:rPr>
      </w:pPr>
      <w:r>
        <w:rPr>
          <w:rFonts w:hint="eastAsia" w:ascii="宋体" w:hAnsi="宋体" w:cs="宋体"/>
          <w:kern w:val="0"/>
          <w:szCs w:val="24"/>
          <w:lang w:val="zh-CN"/>
        </w:rPr>
        <w:t>2.联合体中有同类资质的各方按照联合体分工承担相同工作的，按照资质等级较低的供应商确定资质等级。</w:t>
      </w:r>
    </w:p>
    <w:p w14:paraId="5B5491EC">
      <w:pPr>
        <w:snapToGrid w:val="0"/>
        <w:spacing w:line="288" w:lineRule="auto"/>
        <w:ind w:firstLine="480"/>
        <w:jc w:val="left"/>
        <w:rPr>
          <w:rFonts w:ascii="宋体" w:hAnsi="宋体" w:cs="宋体"/>
          <w:kern w:val="0"/>
          <w:szCs w:val="24"/>
        </w:rPr>
      </w:pPr>
      <w:r>
        <w:rPr>
          <w:rFonts w:hint="eastAsia" w:ascii="宋体" w:hAnsi="宋体" w:cs="宋体"/>
          <w:kern w:val="0"/>
          <w:szCs w:val="24"/>
          <w:lang w:val="zh-CN"/>
        </w:rPr>
        <w:t>3.本协议提交采购人、采购机构后，联合体各方不得以任何形式对上述内容进行修改或撤销。</w:t>
      </w:r>
      <w:r>
        <w:rPr>
          <w:rFonts w:hint="eastAsia" w:ascii="宋体" w:hAnsi="宋体" w:cs="宋体"/>
          <w:kern w:val="0"/>
          <w:szCs w:val="24"/>
        </w:rPr>
        <w:t xml:space="preserve">                                </w:t>
      </w:r>
    </w:p>
    <w:p w14:paraId="566EF129">
      <w:pPr>
        <w:snapToGrid w:val="0"/>
        <w:spacing w:line="288" w:lineRule="auto"/>
        <w:ind w:firstLine="2880" w:firstLineChars="1200"/>
        <w:jc w:val="left"/>
        <w:rPr>
          <w:rFonts w:ascii="宋体" w:hAnsi="宋体" w:cs="宋体"/>
          <w:szCs w:val="24"/>
        </w:rPr>
      </w:pPr>
      <w:r>
        <w:rPr>
          <w:rFonts w:hint="eastAsia" w:ascii="宋体" w:hAnsi="宋体" w:cs="宋体"/>
          <w:kern w:val="0"/>
          <w:szCs w:val="24"/>
        </w:rPr>
        <w:t xml:space="preserve">  </w:t>
      </w:r>
      <w:r>
        <w:rPr>
          <w:rFonts w:hint="eastAsia" w:ascii="宋体" w:hAnsi="宋体" w:cs="宋体"/>
          <w:kern w:val="0"/>
          <w:szCs w:val="24"/>
          <w:lang w:val="zh-CN"/>
        </w:rPr>
        <w:t>联合体成员名称(盖章)：</w:t>
      </w:r>
      <w:r>
        <w:rPr>
          <w:rFonts w:hint="eastAsia" w:ascii="宋体" w:hAnsi="宋体" w:cs="宋体"/>
          <w:color w:val="000000"/>
          <w:szCs w:val="24"/>
        </w:rPr>
        <w:t xml:space="preserve">____________________ </w:t>
      </w:r>
    </w:p>
    <w:p w14:paraId="79269758">
      <w:pPr>
        <w:snapToGrid w:val="0"/>
        <w:spacing w:before="100" w:beforeAutospacing="1" w:after="100" w:afterAutospacing="1" w:line="288" w:lineRule="auto"/>
        <w:ind w:firstLine="0" w:firstLineChars="0"/>
        <w:jc w:val="center"/>
        <w:rPr>
          <w:rFonts w:hAnsi="宋体" w:cs="宋体"/>
          <w:color w:val="000000"/>
          <w:szCs w:val="24"/>
        </w:rPr>
      </w:pPr>
      <w:r>
        <w:rPr>
          <w:rFonts w:hint="eastAsia" w:hAnsi="宋体" w:cs="宋体"/>
          <w:color w:val="000000"/>
          <w:szCs w:val="24"/>
        </w:rPr>
        <w:t xml:space="preserve">                       </w:t>
      </w:r>
      <w:r>
        <w:rPr>
          <w:rFonts w:hAnsi="宋体" w:cs="宋体"/>
          <w:color w:val="000000"/>
          <w:szCs w:val="24"/>
        </w:rPr>
        <w:t>日         期：_____年____月____日</w:t>
      </w:r>
    </w:p>
    <w:p w14:paraId="588908EC">
      <w:pPr>
        <w:ind w:firstLine="0" w:firstLineChars="0"/>
        <w:jc w:val="center"/>
        <w:rPr>
          <w:rFonts w:ascii="宋体" w:hAnsi="宋体" w:cs="宋体"/>
          <w:b/>
          <w:kern w:val="0"/>
          <w:sz w:val="32"/>
          <w:szCs w:val="32"/>
        </w:rPr>
      </w:pPr>
      <w:r>
        <w:rPr>
          <w:rFonts w:hAnsi="宋体" w:cs="宋体"/>
          <w:color w:val="000000"/>
          <w:szCs w:val="24"/>
        </w:rPr>
        <w:br w:type="page"/>
      </w:r>
      <w:r>
        <w:rPr>
          <w:rFonts w:hint="eastAsia" w:ascii="宋体" w:hAnsi="宋体" w:cs="宋体"/>
          <w:b/>
          <w:kern w:val="0"/>
          <w:sz w:val="32"/>
          <w:szCs w:val="32"/>
        </w:rPr>
        <w:t>九、分包意向协议格式</w:t>
      </w:r>
    </w:p>
    <w:p w14:paraId="1C282C9D">
      <w:pPr>
        <w:snapToGrid w:val="0"/>
        <w:ind w:firstLine="643"/>
        <w:jc w:val="center"/>
        <w:rPr>
          <w:rFonts w:ascii="宋体" w:hAnsi="宋体" w:cs="宋体"/>
          <w:b/>
          <w:kern w:val="0"/>
          <w:sz w:val="32"/>
          <w:szCs w:val="32"/>
        </w:rPr>
      </w:pPr>
      <w:r>
        <w:rPr>
          <w:rFonts w:hint="eastAsia" w:ascii="宋体" w:hAnsi="宋体" w:cs="宋体"/>
          <w:b/>
          <w:kern w:val="0"/>
          <w:sz w:val="32"/>
          <w:szCs w:val="32"/>
        </w:rPr>
        <w:t>分包意向协议</w:t>
      </w:r>
    </w:p>
    <w:p w14:paraId="4C444592">
      <w:pPr>
        <w:spacing w:line="300" w:lineRule="auto"/>
        <w:ind w:firstLine="482"/>
        <w:rPr>
          <w:rFonts w:ascii="宋体" w:hAnsi="宋体" w:cs="宋体"/>
          <w:b/>
          <w:bCs/>
        </w:rPr>
      </w:pPr>
      <w:r>
        <w:rPr>
          <w:rFonts w:hint="eastAsia" w:ascii="宋体" w:hAnsi="宋体" w:cs="宋体"/>
          <w:b/>
          <w:bCs/>
        </w:rPr>
        <w:t>（中标后以分包方式履行合同的，提供分包意向协议；采购人不同意分包或者投标人中标后不以分包方式履行合同的，则不需要提供。）</w:t>
      </w:r>
    </w:p>
    <w:p w14:paraId="722DD744">
      <w:pPr>
        <w:spacing w:line="300" w:lineRule="auto"/>
        <w:ind w:firstLine="480"/>
        <w:rPr>
          <w:rFonts w:ascii="宋体" w:hAnsi="宋体" w:cs="宋体"/>
          <w:lang w:val="zh-CN"/>
        </w:rPr>
      </w:pPr>
      <w:r>
        <w:rPr>
          <w:rFonts w:hint="eastAsia" w:ascii="宋体" w:hAnsi="宋体" w:cs="宋体"/>
        </w:rPr>
        <w:t>（投标人名称）</w:t>
      </w:r>
      <w:r>
        <w:rPr>
          <w:rFonts w:hint="eastAsia" w:ascii="宋体" w:hAnsi="宋体" w:cs="宋体"/>
          <w:lang w:val="zh-CN"/>
        </w:rPr>
        <w:t>若成为</w:t>
      </w:r>
      <w:r>
        <w:rPr>
          <w:rFonts w:hint="eastAsia" w:ascii="宋体" w:hAnsi="宋体" w:cs="宋体"/>
          <w:color w:val="000000"/>
          <w:szCs w:val="24"/>
          <w:u w:val="single"/>
        </w:rPr>
        <w:t>嘉善县中医医院医共体信息系统升级项目(一期)</w:t>
      </w:r>
      <w:r>
        <w:rPr>
          <w:rFonts w:hint="eastAsia" w:ascii="宋体" w:hAnsi="宋体" w:cs="宋体"/>
          <w:lang w:val="zh-CN"/>
        </w:rPr>
        <w:t>采购项目</w:t>
      </w:r>
      <w:r>
        <w:rPr>
          <w:rFonts w:hint="eastAsia" w:ascii="宋体" w:hAnsi="宋体" w:cs="宋体"/>
        </w:rPr>
        <w:t>【项目编号：</w:t>
      </w:r>
      <w:r>
        <w:rPr>
          <w:rFonts w:hint="eastAsia" w:ascii="宋体" w:hAnsi="宋体" w:cs="宋体"/>
          <w:szCs w:val="24"/>
        </w:rPr>
        <w:t>HZZX-2025-G11</w:t>
      </w:r>
      <w:r>
        <w:rPr>
          <w:rFonts w:hint="eastAsia" w:ascii="宋体" w:hAnsi="宋体" w:cs="宋体"/>
          <w:lang w:val="zh-CN"/>
        </w:rPr>
        <w:t>】的中标供应商，将依法采取分包方式履行合同。（投标人名称）与（所</w:t>
      </w:r>
      <w:r>
        <w:rPr>
          <w:rFonts w:hint="eastAsia" w:ascii="宋体" w:hAnsi="宋体" w:cs="宋体"/>
        </w:rPr>
        <w:t>有分包供应商名称）达成分包意向协议</w:t>
      </w:r>
      <w:r>
        <w:rPr>
          <w:rFonts w:hint="eastAsia" w:ascii="宋体" w:hAnsi="宋体" w:cs="宋体"/>
          <w:lang w:val="zh-CN"/>
        </w:rPr>
        <w:t xml:space="preserve">。 </w:t>
      </w:r>
    </w:p>
    <w:p w14:paraId="63A834C0">
      <w:pPr>
        <w:spacing w:line="300" w:lineRule="auto"/>
        <w:ind w:firstLine="480"/>
        <w:rPr>
          <w:rFonts w:ascii="宋体" w:hAnsi="宋体" w:cs="宋体"/>
          <w:lang w:val="zh-CN"/>
        </w:rPr>
      </w:pPr>
      <w:r>
        <w:rPr>
          <w:rFonts w:hint="eastAsia" w:ascii="宋体" w:hAnsi="宋体" w:cs="宋体"/>
          <w:lang w:val="zh-CN"/>
        </w:rPr>
        <w:t>一、分包标的及数量</w:t>
      </w:r>
    </w:p>
    <w:p w14:paraId="46FC9D11">
      <w:pPr>
        <w:spacing w:line="300" w:lineRule="auto"/>
        <w:ind w:firstLine="480"/>
        <w:rPr>
          <w:rFonts w:ascii="宋体" w:hAnsi="宋体" w:cs="宋体"/>
          <w:lang w:val="zh-CN"/>
        </w:rPr>
      </w:pPr>
      <w:r>
        <w:rPr>
          <w:rFonts w:hint="eastAsia" w:ascii="宋体" w:hAnsi="宋体" w:cs="宋体"/>
          <w:u w:val="single"/>
        </w:rPr>
        <w:t>（投标人名称）</w:t>
      </w:r>
      <w:r>
        <w:rPr>
          <w:rFonts w:hint="eastAsia" w:ascii="宋体" w:hAnsi="宋体" w:cs="宋体"/>
          <w:lang w:val="zh-CN"/>
        </w:rPr>
        <w:t>将</w:t>
      </w:r>
      <w:r>
        <w:rPr>
          <w:rFonts w:hint="eastAsia" w:ascii="宋体" w:hAnsi="宋体" w:cs="宋体"/>
          <w:u w:val="single"/>
        </w:rPr>
        <w:t xml:space="preserve">   XX工作内容   </w:t>
      </w:r>
      <w:r>
        <w:rPr>
          <w:rFonts w:hint="eastAsia" w:ascii="宋体" w:hAnsi="宋体" w:cs="宋体"/>
        </w:rPr>
        <w:t>分包给</w:t>
      </w:r>
      <w:r>
        <w:rPr>
          <w:rFonts w:hint="eastAsia" w:ascii="宋体" w:hAnsi="宋体" w:cs="宋体"/>
          <w:u w:val="single"/>
        </w:rPr>
        <w:t>（某分包供应商名称）</w:t>
      </w:r>
      <w:r>
        <w:rPr>
          <w:rFonts w:hint="eastAsia" w:ascii="宋体" w:hAnsi="宋体" w:cs="宋体"/>
          <w:lang w:val="zh-CN"/>
        </w:rPr>
        <w:t>，</w:t>
      </w:r>
      <w:r>
        <w:rPr>
          <w:rFonts w:hint="eastAsia" w:ascii="宋体" w:hAnsi="宋体" w:cs="宋体"/>
          <w:u w:val="single"/>
        </w:rPr>
        <w:t>（某分包供应商名称）</w:t>
      </w:r>
      <w:r>
        <w:rPr>
          <w:rFonts w:hint="eastAsia" w:ascii="宋体" w:hAnsi="宋体" w:cs="宋体"/>
        </w:rPr>
        <w:t>，</w:t>
      </w:r>
      <w:r>
        <w:rPr>
          <w:rFonts w:hint="eastAsia" w:ascii="宋体" w:hAnsi="宋体" w:cs="宋体"/>
          <w:lang w:val="zh-CN"/>
        </w:rPr>
        <w:t>具备承</w:t>
      </w:r>
      <w:r>
        <w:rPr>
          <w:rFonts w:hint="eastAsia" w:ascii="宋体" w:hAnsi="宋体" w:cs="宋体"/>
        </w:rPr>
        <w:t>担</w:t>
      </w:r>
      <w:r>
        <w:rPr>
          <w:rFonts w:hint="eastAsia" w:ascii="宋体" w:hAnsi="宋体" w:cs="宋体"/>
          <w:u w:val="single"/>
        </w:rPr>
        <w:t xml:space="preserve"> </w:t>
      </w:r>
      <w:r>
        <w:rPr>
          <w:rFonts w:hint="eastAsia" w:ascii="宋体" w:hAnsi="宋体" w:cs="宋体"/>
          <w:u w:val="single"/>
          <w:lang w:val="zh-CN"/>
        </w:rPr>
        <w:t>XX工作内容</w:t>
      </w:r>
      <w:r>
        <w:rPr>
          <w:rFonts w:hint="eastAsia" w:ascii="宋体" w:hAnsi="宋体" w:cs="宋体"/>
          <w:u w:val="single"/>
        </w:rPr>
        <w:t xml:space="preserve"> </w:t>
      </w:r>
      <w:r>
        <w:rPr>
          <w:rFonts w:hint="eastAsia" w:ascii="宋体" w:hAnsi="宋体" w:cs="宋体"/>
          <w:lang w:val="zh-CN"/>
        </w:rPr>
        <w:t>相应资质条件且不得再次分包；</w:t>
      </w:r>
    </w:p>
    <w:p w14:paraId="64225D8E">
      <w:pPr>
        <w:spacing w:line="300" w:lineRule="auto"/>
        <w:ind w:firstLine="480"/>
        <w:rPr>
          <w:rFonts w:ascii="宋体" w:hAnsi="宋体" w:cs="宋体"/>
        </w:rPr>
      </w:pPr>
      <w:r>
        <w:rPr>
          <w:rFonts w:hint="eastAsia" w:ascii="宋体" w:hAnsi="宋体" w:cs="宋体"/>
        </w:rPr>
        <w:t>……</w:t>
      </w:r>
    </w:p>
    <w:p w14:paraId="156BFC43">
      <w:pPr>
        <w:spacing w:line="300" w:lineRule="auto"/>
        <w:ind w:firstLine="480"/>
        <w:rPr>
          <w:rFonts w:ascii="宋体" w:hAnsi="宋体" w:cs="宋体"/>
          <w:lang w:val="zh-CN"/>
        </w:rPr>
      </w:pPr>
      <w:r>
        <w:rPr>
          <w:rFonts w:hint="eastAsia" w:ascii="宋体" w:hAnsi="宋体" w:cs="宋体"/>
          <w:lang w:val="zh-CN"/>
        </w:rPr>
        <w:t>二、分包工作履行期限、地点、方式</w:t>
      </w:r>
    </w:p>
    <w:p w14:paraId="6AB94A7D">
      <w:pPr>
        <w:spacing w:line="300" w:lineRule="auto"/>
        <w:ind w:firstLine="480"/>
        <w:rPr>
          <w:rFonts w:ascii="宋体" w:hAnsi="宋体" w:cs="宋体"/>
        </w:rPr>
      </w:pPr>
      <w:r>
        <w:rPr>
          <w:rFonts w:hint="eastAsia" w:ascii="宋体" w:hAnsi="宋体" w:cs="宋体"/>
        </w:rPr>
        <w:t xml:space="preserve">________________________________________________________________ </w:t>
      </w:r>
    </w:p>
    <w:p w14:paraId="616B876F">
      <w:pPr>
        <w:spacing w:line="300" w:lineRule="auto"/>
        <w:ind w:firstLine="480"/>
        <w:rPr>
          <w:rFonts w:ascii="宋体" w:hAnsi="宋体" w:cs="宋体"/>
          <w:lang w:val="zh-CN"/>
        </w:rPr>
      </w:pPr>
      <w:r>
        <w:rPr>
          <w:rFonts w:hint="eastAsia" w:ascii="宋体" w:hAnsi="宋体" w:cs="宋体"/>
          <w:lang w:val="zh-CN"/>
        </w:rPr>
        <w:t>三、质量</w:t>
      </w:r>
    </w:p>
    <w:p w14:paraId="753787FC">
      <w:pPr>
        <w:spacing w:line="300" w:lineRule="auto"/>
        <w:ind w:firstLine="480"/>
        <w:rPr>
          <w:rFonts w:ascii="宋体" w:hAnsi="宋体" w:cs="宋体"/>
        </w:rPr>
      </w:pPr>
      <w:r>
        <w:rPr>
          <w:rFonts w:hint="eastAsia" w:ascii="宋体" w:hAnsi="宋体" w:cs="宋体"/>
        </w:rPr>
        <w:t xml:space="preserve">________________________________________________________________  </w:t>
      </w:r>
    </w:p>
    <w:p w14:paraId="6E68C681">
      <w:pPr>
        <w:spacing w:line="300" w:lineRule="auto"/>
        <w:ind w:firstLine="480"/>
        <w:rPr>
          <w:rFonts w:ascii="宋体" w:hAnsi="宋体" w:cs="宋体"/>
          <w:lang w:val="zh-CN"/>
        </w:rPr>
      </w:pPr>
      <w:r>
        <w:rPr>
          <w:rFonts w:hint="eastAsia" w:ascii="宋体" w:hAnsi="宋体" w:cs="宋体"/>
          <w:lang w:val="zh-CN"/>
        </w:rPr>
        <w:t>四、价款或者报酬</w:t>
      </w:r>
    </w:p>
    <w:p w14:paraId="44943BB9">
      <w:pPr>
        <w:spacing w:line="300" w:lineRule="auto"/>
        <w:ind w:firstLine="480"/>
        <w:rPr>
          <w:rFonts w:ascii="宋体" w:hAnsi="宋体" w:cs="宋体"/>
        </w:rPr>
      </w:pPr>
      <w:r>
        <w:rPr>
          <w:rFonts w:hint="eastAsia" w:ascii="宋体" w:hAnsi="宋体" w:cs="宋体"/>
        </w:rPr>
        <w:t xml:space="preserve">_____________________________________________________________ </w:t>
      </w:r>
    </w:p>
    <w:p w14:paraId="05C4019A">
      <w:pPr>
        <w:spacing w:line="300" w:lineRule="auto"/>
        <w:ind w:firstLine="480"/>
        <w:rPr>
          <w:rFonts w:ascii="宋体" w:hAnsi="宋体" w:cs="宋体"/>
          <w:lang w:val="zh-CN"/>
        </w:rPr>
      </w:pPr>
      <w:r>
        <w:rPr>
          <w:rFonts w:hint="eastAsia" w:ascii="宋体" w:hAnsi="宋体" w:cs="宋体"/>
          <w:lang w:val="zh-CN"/>
        </w:rPr>
        <w:t>五、违约责任</w:t>
      </w:r>
    </w:p>
    <w:p w14:paraId="4B7E18CF">
      <w:pPr>
        <w:spacing w:line="300" w:lineRule="auto"/>
        <w:ind w:firstLine="480"/>
        <w:rPr>
          <w:rFonts w:ascii="宋体" w:hAnsi="宋体" w:cs="宋体"/>
        </w:rPr>
      </w:pPr>
      <w:r>
        <w:rPr>
          <w:rFonts w:hint="eastAsia" w:ascii="宋体" w:hAnsi="宋体" w:cs="宋体"/>
        </w:rPr>
        <w:t xml:space="preserve">________________________________________________________________ </w:t>
      </w:r>
    </w:p>
    <w:p w14:paraId="3F8A88F4">
      <w:pPr>
        <w:spacing w:line="300" w:lineRule="auto"/>
        <w:ind w:firstLine="480"/>
        <w:rPr>
          <w:rFonts w:ascii="宋体" w:hAnsi="宋体" w:cs="宋体"/>
          <w:lang w:val="zh-CN"/>
        </w:rPr>
      </w:pPr>
      <w:r>
        <w:rPr>
          <w:rFonts w:hint="eastAsia" w:ascii="宋体" w:hAnsi="宋体" w:cs="宋体"/>
          <w:lang w:val="zh-CN"/>
        </w:rPr>
        <w:t>六、争议解决的办法</w:t>
      </w:r>
    </w:p>
    <w:p w14:paraId="40B4C49E">
      <w:pPr>
        <w:spacing w:line="300" w:lineRule="auto"/>
        <w:ind w:firstLine="480"/>
        <w:rPr>
          <w:rFonts w:ascii="宋体" w:hAnsi="宋体" w:cs="宋体"/>
        </w:rPr>
      </w:pPr>
      <w:r>
        <w:rPr>
          <w:rFonts w:hint="eastAsia" w:ascii="宋体" w:hAnsi="宋体" w:cs="宋体"/>
        </w:rPr>
        <w:t xml:space="preserve">________________________________________________________________  </w:t>
      </w:r>
    </w:p>
    <w:p w14:paraId="71E7C247">
      <w:pPr>
        <w:spacing w:line="300" w:lineRule="auto"/>
        <w:ind w:firstLine="480"/>
        <w:rPr>
          <w:rFonts w:ascii="宋体" w:hAnsi="宋体" w:cs="宋体"/>
          <w:lang w:val="zh-CN"/>
        </w:rPr>
      </w:pPr>
      <w:r>
        <w:rPr>
          <w:rFonts w:hint="eastAsia" w:ascii="宋体" w:hAnsi="宋体" w:cs="宋体"/>
          <w:lang w:val="zh-CN"/>
        </w:rPr>
        <w:t>七、其他</w:t>
      </w:r>
    </w:p>
    <w:p w14:paraId="631518AC">
      <w:pPr>
        <w:spacing w:line="300" w:lineRule="auto"/>
        <w:ind w:firstLine="480"/>
        <w:rPr>
          <w:rFonts w:ascii="宋体" w:hAnsi="宋体" w:cs="宋体"/>
          <w:lang w:val="zh-CN"/>
        </w:rPr>
      </w:pPr>
      <w:r>
        <w:rPr>
          <w:rFonts w:hint="eastAsia" w:ascii="宋体" w:hAnsi="宋体" w:cs="宋体"/>
          <w:u w:val="single"/>
        </w:rPr>
        <w:t>（分包供应商名称）</w:t>
      </w:r>
      <w:r>
        <w:rPr>
          <w:rFonts w:hint="eastAsia" w:ascii="宋体" w:hAnsi="宋体" w:cs="宋体"/>
          <w:u w:val="single"/>
          <w:lang w:val="zh-CN"/>
        </w:rPr>
        <w:t>提供的服务全部由符合政策要求的小</w:t>
      </w:r>
      <w:r>
        <w:rPr>
          <w:rFonts w:hint="eastAsia" w:ascii="宋体" w:hAnsi="宋体" w:cs="宋体"/>
          <w:u w:val="single"/>
        </w:rPr>
        <w:t>微</w:t>
      </w:r>
      <w:r>
        <w:rPr>
          <w:rFonts w:hint="eastAsia" w:ascii="宋体" w:hAnsi="宋体" w:cs="宋体"/>
          <w:u w:val="single"/>
          <w:lang w:val="zh-CN"/>
        </w:rPr>
        <w:t>企业承接</w:t>
      </w:r>
      <w:r>
        <w:rPr>
          <w:rFonts w:hint="eastAsia" w:ascii="宋体" w:hAnsi="宋体" w:cs="宋体"/>
        </w:rPr>
        <w:t>（须提供中小企业声明函），其合同份额占到合同总金额</w:t>
      </w:r>
      <w:r>
        <w:rPr>
          <w:rFonts w:hint="eastAsia" w:ascii="宋体" w:hAnsi="宋体" w:cs="宋体"/>
          <w:u w:val="single"/>
        </w:rPr>
        <w:t xml:space="preserve">     </w:t>
      </w:r>
      <w:r>
        <w:rPr>
          <w:rFonts w:hint="eastAsia" w:ascii="宋体" w:hAnsi="宋体" w:cs="宋体"/>
        </w:rPr>
        <w:t>%以上。</w:t>
      </w:r>
      <w:r>
        <w:rPr>
          <w:rFonts w:hint="eastAsia" w:ascii="宋体" w:hAnsi="宋体" w:cs="宋体"/>
          <w:lang w:val="zh-CN"/>
        </w:rPr>
        <w:t>（未预留份额专门面向中小企业采购的采购项目，以及预留份额中的非预留部分采购包，允许分包的，分包供应商提供的服务全部由符合政策要求的小</w:t>
      </w:r>
      <w:r>
        <w:rPr>
          <w:rFonts w:hint="eastAsia" w:ascii="宋体" w:hAnsi="宋体" w:cs="宋体"/>
        </w:rPr>
        <w:t>微</w:t>
      </w:r>
      <w:r>
        <w:rPr>
          <w:rFonts w:hint="eastAsia" w:ascii="宋体" w:hAnsi="宋体" w:cs="宋体"/>
          <w:lang w:val="zh-CN"/>
        </w:rPr>
        <w:t>企业承接，且其合同份额占到合同总金额 30%以上的，对大中型企业的报价给予</w:t>
      </w:r>
      <w:r>
        <w:rPr>
          <w:rFonts w:hint="eastAsia" w:ascii="宋体" w:hAnsi="宋体" w:cs="宋体"/>
        </w:rPr>
        <w:t>4</w:t>
      </w:r>
      <w:r>
        <w:rPr>
          <w:rFonts w:hint="eastAsia" w:ascii="宋体" w:hAnsi="宋体" w:cs="宋体"/>
          <w:lang w:val="zh-CN"/>
        </w:rPr>
        <w:t>%的扣除，供应商拟享受以上价格扣除政策的，填写有关内容）</w:t>
      </w:r>
    </w:p>
    <w:p w14:paraId="3B607A7E">
      <w:pPr>
        <w:spacing w:line="300" w:lineRule="auto"/>
        <w:ind w:firstLine="480"/>
        <w:rPr>
          <w:rFonts w:ascii="宋体" w:hAnsi="宋体" w:cs="宋体"/>
        </w:rPr>
      </w:pPr>
      <w:r>
        <w:rPr>
          <w:rFonts w:hint="eastAsia" w:ascii="宋体" w:hAnsi="宋体" w:cs="宋体"/>
        </w:rPr>
        <w:t xml:space="preserve">                                         </w:t>
      </w:r>
    </w:p>
    <w:p w14:paraId="7F47FED9">
      <w:pPr>
        <w:spacing w:line="300" w:lineRule="auto"/>
        <w:ind w:firstLine="480"/>
        <w:rPr>
          <w:rFonts w:ascii="宋体" w:hAnsi="宋体" w:cs="宋体"/>
          <w:lang w:val="zh-CN"/>
        </w:rPr>
      </w:pPr>
      <w:r>
        <w:rPr>
          <w:rFonts w:hint="eastAsia" w:ascii="宋体" w:hAnsi="宋体" w:cs="宋体"/>
        </w:rPr>
        <w:t xml:space="preserve">                    </w:t>
      </w:r>
      <w:r>
        <w:rPr>
          <w:rFonts w:hint="eastAsia" w:ascii="宋体" w:hAnsi="宋体" w:cs="宋体"/>
          <w:lang w:val="zh-CN"/>
        </w:rPr>
        <w:t>投标人名称(加盖公章)：</w:t>
      </w:r>
      <w:r>
        <w:rPr>
          <w:rFonts w:hint="eastAsia" w:ascii="宋体" w:hAnsi="宋体" w:cs="宋体"/>
        </w:rPr>
        <w:t>__________________</w:t>
      </w:r>
    </w:p>
    <w:p w14:paraId="0808CB30">
      <w:pPr>
        <w:spacing w:line="300" w:lineRule="auto"/>
        <w:ind w:firstLine="2160" w:firstLineChars="900"/>
        <w:rPr>
          <w:rFonts w:ascii="宋体" w:hAnsi="宋体" w:cs="宋体"/>
          <w:lang w:val="zh-CN"/>
        </w:rPr>
      </w:pPr>
      <w:r>
        <w:rPr>
          <w:rFonts w:hint="eastAsia" w:ascii="宋体" w:hAnsi="宋体" w:cs="宋体"/>
          <w:lang w:val="zh-CN"/>
        </w:rPr>
        <w:t>分包供应商名称（</w:t>
      </w:r>
      <w:r>
        <w:rPr>
          <w:rFonts w:hint="eastAsia" w:ascii="宋体" w:hAnsi="宋体" w:cs="宋体"/>
        </w:rPr>
        <w:t>加盖公章</w:t>
      </w:r>
      <w:r>
        <w:rPr>
          <w:rFonts w:hint="eastAsia" w:ascii="宋体" w:hAnsi="宋体" w:cs="宋体"/>
          <w:lang w:val="zh-CN"/>
        </w:rPr>
        <w:t>）：</w:t>
      </w:r>
      <w:r>
        <w:rPr>
          <w:rFonts w:hint="eastAsia" w:ascii="宋体" w:hAnsi="宋体" w:cs="宋体"/>
        </w:rPr>
        <w:t>__________________</w:t>
      </w:r>
    </w:p>
    <w:p w14:paraId="5467A9C2">
      <w:pPr>
        <w:spacing w:line="300" w:lineRule="auto"/>
        <w:ind w:firstLine="3840" w:firstLineChars="1600"/>
        <w:rPr>
          <w:rFonts w:ascii="宋体" w:hAnsi="宋体" w:cs="宋体"/>
        </w:rPr>
      </w:pPr>
      <w:r>
        <w:rPr>
          <w:rFonts w:hint="eastAsia" w:ascii="宋体" w:hAnsi="宋体" w:cs="宋体"/>
        </w:rPr>
        <w:t>日        期：_____年____月____日</w:t>
      </w:r>
    </w:p>
    <w:p w14:paraId="27E84F98">
      <w:pPr>
        <w:ind w:firstLine="480"/>
      </w:pPr>
    </w:p>
    <w:p w14:paraId="16424513">
      <w:pPr>
        <w:snapToGrid w:val="0"/>
        <w:spacing w:before="100" w:beforeAutospacing="1" w:after="100" w:afterAutospacing="1" w:line="276" w:lineRule="auto"/>
        <w:ind w:firstLine="643"/>
        <w:jc w:val="center"/>
        <w:rPr>
          <w:rFonts w:ascii="宋体" w:hAnsi="宋体" w:cs="宋体"/>
          <w:b/>
          <w:bCs/>
          <w:sz w:val="32"/>
          <w:szCs w:val="32"/>
        </w:rPr>
      </w:pPr>
    </w:p>
    <w:p w14:paraId="0760AEFD">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十、法定代表人授权委托书格式</w:t>
      </w:r>
    </w:p>
    <w:p w14:paraId="2325E585">
      <w:pPr>
        <w:snapToGrid w:val="0"/>
        <w:spacing w:before="100" w:beforeAutospacing="1" w:after="100" w:afterAutospacing="1" w:line="276" w:lineRule="auto"/>
        <w:ind w:firstLine="643"/>
        <w:jc w:val="center"/>
        <w:rPr>
          <w:rFonts w:ascii="宋体" w:hAnsi="宋体" w:cs="宋体"/>
          <w:b/>
          <w:bCs/>
          <w:color w:val="000000"/>
          <w:sz w:val="32"/>
          <w:szCs w:val="32"/>
        </w:rPr>
      </w:pPr>
      <w:r>
        <w:rPr>
          <w:rFonts w:hint="eastAsia" w:ascii="宋体" w:hAnsi="宋体" w:cs="宋体"/>
          <w:b/>
          <w:bCs/>
          <w:sz w:val="32"/>
          <w:szCs w:val="32"/>
        </w:rPr>
        <w:t>法定代表人授权委托书</w:t>
      </w:r>
    </w:p>
    <w:p w14:paraId="7FE2EF56">
      <w:pPr>
        <w:snapToGrid w:val="0"/>
        <w:spacing w:before="100" w:beforeAutospacing="1" w:after="100" w:afterAutospacing="1" w:line="276" w:lineRule="auto"/>
        <w:ind w:firstLine="480"/>
        <w:rPr>
          <w:rFonts w:ascii="宋体" w:hAnsi="宋体" w:cs="宋体"/>
          <w:b/>
          <w:bCs/>
          <w:color w:val="000000"/>
          <w:szCs w:val="24"/>
        </w:rPr>
      </w:pPr>
      <w:r>
        <w:rPr>
          <w:rFonts w:hint="eastAsia" w:ascii="宋体" w:hAnsi="宋体" w:cs="宋体"/>
          <w:color w:val="000000"/>
          <w:szCs w:val="24"/>
        </w:rPr>
        <w:t>致：</w:t>
      </w:r>
      <w:r>
        <w:rPr>
          <w:rFonts w:hint="eastAsia" w:ascii="宋体" w:hAnsi="宋体" w:cs="宋体"/>
          <w:color w:val="000000"/>
          <w:szCs w:val="24"/>
          <w:u w:val="single"/>
        </w:rPr>
        <w:t xml:space="preserve">                  </w:t>
      </w:r>
      <w:r>
        <w:rPr>
          <w:rFonts w:hint="eastAsia" w:ascii="宋体" w:hAnsi="宋体" w:cs="宋体"/>
          <w:color w:val="000000"/>
          <w:szCs w:val="24"/>
        </w:rPr>
        <w:t>（招标单位名称）</w:t>
      </w:r>
      <w:r>
        <w:rPr>
          <w:rFonts w:hint="eastAsia" w:ascii="宋体" w:hAnsi="宋体" w:cs="宋体"/>
          <w:b/>
          <w:bCs/>
          <w:color w:val="000000"/>
          <w:szCs w:val="24"/>
        </w:rPr>
        <w:t xml:space="preserve"> </w:t>
      </w:r>
      <w:r>
        <w:rPr>
          <w:rFonts w:hint="eastAsia" w:ascii="宋体" w:hAnsi="宋体" w:cs="宋体"/>
          <w:color w:val="000000"/>
          <w:szCs w:val="24"/>
        </w:rPr>
        <w:t>：</w:t>
      </w:r>
    </w:p>
    <w:p w14:paraId="4004B625">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我 </w:t>
      </w:r>
      <w:r>
        <w:rPr>
          <w:rFonts w:hint="eastAsia" w:ascii="宋体" w:hAnsi="宋体" w:cs="宋体"/>
          <w:color w:val="000000"/>
          <w:szCs w:val="24"/>
          <w:u w:val="single"/>
        </w:rPr>
        <w:t xml:space="preserve">            </w:t>
      </w:r>
      <w:r>
        <w:rPr>
          <w:rFonts w:hint="eastAsia" w:ascii="宋体" w:hAnsi="宋体" w:cs="宋体"/>
          <w:color w:val="000000"/>
          <w:szCs w:val="24"/>
        </w:rPr>
        <w:t>（姓名）系</w:t>
      </w:r>
      <w:r>
        <w:rPr>
          <w:rFonts w:hint="eastAsia" w:ascii="宋体" w:hAnsi="宋体" w:cs="宋体"/>
          <w:color w:val="000000"/>
          <w:szCs w:val="24"/>
          <w:u w:val="single"/>
        </w:rPr>
        <w:t xml:space="preserve">              </w:t>
      </w:r>
      <w:r>
        <w:rPr>
          <w:rFonts w:hint="eastAsia" w:ascii="宋体" w:hAnsi="宋体" w:cs="宋体"/>
          <w:color w:val="000000"/>
          <w:szCs w:val="24"/>
        </w:rPr>
        <w:t xml:space="preserve">（投标人名称）的法定代表人，现授权委托本单位在职职工 </w:t>
      </w:r>
      <w:r>
        <w:rPr>
          <w:rFonts w:hint="eastAsia" w:ascii="宋体" w:hAnsi="宋体" w:cs="宋体"/>
          <w:color w:val="000000"/>
          <w:szCs w:val="24"/>
          <w:u w:val="single"/>
        </w:rPr>
        <w:t xml:space="preserve">              </w:t>
      </w:r>
      <w:r>
        <w:rPr>
          <w:rFonts w:hint="eastAsia" w:ascii="宋体" w:hAnsi="宋体" w:cs="宋体"/>
          <w:color w:val="000000"/>
          <w:szCs w:val="24"/>
        </w:rPr>
        <w:t>（姓名）以我方的名义参加</w:t>
      </w:r>
      <w:r>
        <w:rPr>
          <w:rFonts w:hint="eastAsia" w:ascii="宋体" w:hAnsi="宋体" w:cs="宋体"/>
          <w:b/>
          <w:bCs/>
          <w:color w:val="000000"/>
          <w:szCs w:val="24"/>
          <w:u w:val="single"/>
        </w:rPr>
        <w:t>嘉善县中医医院医共体信息系统升级项目(一期)</w:t>
      </w:r>
      <w:r>
        <w:rPr>
          <w:rFonts w:hint="eastAsia" w:ascii="宋体" w:hAnsi="宋体" w:cs="宋体"/>
          <w:szCs w:val="24"/>
        </w:rPr>
        <w:t>政府采购</w:t>
      </w:r>
      <w:r>
        <w:rPr>
          <w:rFonts w:hint="eastAsia" w:ascii="宋体" w:hAnsi="宋体" w:cs="宋体"/>
          <w:color w:val="000000"/>
          <w:szCs w:val="24"/>
        </w:rPr>
        <w:t>项目的投标活动，并代表我方全权办理针对上述项目的投标、开标、评标、签约等具体事务和签署相关文件。</w:t>
      </w:r>
    </w:p>
    <w:p w14:paraId="0FCC85AE">
      <w:pPr>
        <w:snapToGrid w:val="0"/>
        <w:spacing w:line="276" w:lineRule="auto"/>
        <w:ind w:firstLine="480"/>
        <w:rPr>
          <w:rFonts w:ascii="宋体" w:hAnsi="宋体" w:cs="宋体"/>
          <w:color w:val="000000"/>
          <w:szCs w:val="24"/>
        </w:rPr>
      </w:pPr>
      <w:r>
        <w:rPr>
          <w:rFonts w:hint="eastAsia" w:ascii="宋体" w:hAnsi="宋体" w:cs="宋体"/>
          <w:color w:val="000000"/>
          <w:szCs w:val="24"/>
        </w:rPr>
        <w:t>我方对被授权人的签名负全部责任。</w:t>
      </w:r>
    </w:p>
    <w:p w14:paraId="34312EB1">
      <w:pPr>
        <w:snapToGrid w:val="0"/>
        <w:spacing w:line="276" w:lineRule="auto"/>
        <w:ind w:firstLine="480"/>
        <w:rPr>
          <w:rFonts w:ascii="宋体" w:hAnsi="宋体" w:cs="宋体"/>
          <w:color w:val="000000"/>
          <w:szCs w:val="24"/>
        </w:rPr>
      </w:pPr>
      <w:r>
        <w:rPr>
          <w:rFonts w:hint="eastAsia" w:ascii="宋体" w:hAnsi="宋体" w:cs="宋体"/>
          <w:color w:val="000000"/>
          <w:szCs w:val="24"/>
        </w:rPr>
        <w:t>在撤销授权的书面通知以前，本授权书一直有效。被授权人在授权书有效期内签署的所有文件不因授权的撤销而失效。</w:t>
      </w:r>
    </w:p>
    <w:p w14:paraId="5DD904E8">
      <w:pPr>
        <w:snapToGrid w:val="0"/>
        <w:spacing w:line="276" w:lineRule="auto"/>
        <w:ind w:firstLine="480"/>
        <w:rPr>
          <w:rFonts w:ascii="宋体" w:hAnsi="宋体" w:cs="宋体"/>
          <w:color w:val="000000"/>
          <w:szCs w:val="24"/>
        </w:rPr>
      </w:pPr>
      <w:r>
        <w:rPr>
          <w:rFonts w:hint="eastAsia" w:ascii="宋体" w:hAnsi="宋体" w:cs="宋体"/>
          <w:color w:val="000000"/>
          <w:szCs w:val="24"/>
        </w:rPr>
        <w:t>被授权人无转委托权，特此委托。</w:t>
      </w:r>
    </w:p>
    <w:p w14:paraId="699E127E">
      <w:pPr>
        <w:snapToGrid w:val="0"/>
        <w:spacing w:before="100" w:beforeAutospacing="1" w:after="100" w:afterAutospacing="1" w:line="276" w:lineRule="auto"/>
        <w:ind w:firstLine="0" w:firstLineChars="0"/>
        <w:rPr>
          <w:rFonts w:ascii="宋体" w:hAnsi="宋体" w:cs="宋体"/>
          <w:color w:val="000000"/>
          <w:szCs w:val="24"/>
        </w:rPr>
      </w:pPr>
    </w:p>
    <w:p w14:paraId="70386049">
      <w:pPr>
        <w:snapToGrid w:val="0"/>
        <w:spacing w:before="100" w:beforeAutospacing="1" w:after="100" w:afterAutospacing="1" w:line="276" w:lineRule="auto"/>
        <w:ind w:firstLine="480"/>
        <w:rPr>
          <w:rFonts w:ascii="宋体" w:hAnsi="宋体" w:cs="宋体"/>
          <w:color w:val="000000"/>
          <w:szCs w:val="24"/>
          <w:u w:val="single"/>
        </w:rPr>
      </w:pPr>
      <w:r>
        <w:rPr>
          <w:rFonts w:hint="eastAsia" w:ascii="宋体" w:hAnsi="宋体" w:cs="宋体"/>
          <w:color w:val="000000"/>
          <w:szCs w:val="24"/>
        </w:rPr>
        <w:t>被授权人签名（或盖章）：</w:t>
      </w:r>
      <w:r>
        <w:rPr>
          <w:rFonts w:hint="eastAsia" w:ascii="宋体" w:hAnsi="宋体" w:cs="宋体"/>
          <w:color w:val="000000"/>
          <w:szCs w:val="24"/>
          <w:u w:val="single"/>
        </w:rPr>
        <w:t xml:space="preserve">   </w:t>
      </w:r>
      <w:r>
        <w:rPr>
          <w:rFonts w:ascii="宋体" w:hAnsi="宋体" w:cs="宋体"/>
          <w:color w:val="000000"/>
          <w:szCs w:val="24"/>
          <w:u w:val="single"/>
        </w:rPr>
        <w:t xml:space="preserve">       </w:t>
      </w:r>
      <w:r>
        <w:rPr>
          <w:rFonts w:hint="eastAsia" w:ascii="宋体" w:hAnsi="宋体" w:cs="宋体"/>
          <w:color w:val="000000"/>
          <w:szCs w:val="24"/>
          <w:u w:val="single"/>
        </w:rPr>
        <w:t xml:space="preserve"> </w:t>
      </w:r>
      <w:r>
        <w:rPr>
          <w:rFonts w:hint="eastAsia" w:ascii="宋体" w:hAnsi="宋体" w:cs="宋体"/>
          <w:color w:val="000000"/>
          <w:szCs w:val="24"/>
        </w:rPr>
        <w:t xml:space="preserve"> 法定代表人签名（或盖章）:</w:t>
      </w:r>
      <w:r>
        <w:rPr>
          <w:rFonts w:ascii="宋体" w:hAnsi="宋体" w:cs="宋体"/>
          <w:color w:val="000000"/>
          <w:szCs w:val="24"/>
        </w:rPr>
        <w:t>_____________</w:t>
      </w:r>
      <w:r>
        <w:rPr>
          <w:rFonts w:hint="eastAsia" w:ascii="宋体" w:hAnsi="宋体" w:cs="宋体"/>
          <w:color w:val="000000"/>
          <w:szCs w:val="24"/>
          <w:u w:val="single"/>
        </w:rPr>
        <w:t xml:space="preserve"> </w:t>
      </w:r>
    </w:p>
    <w:p w14:paraId="3DD2BBAB">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职务：</w:t>
      </w:r>
      <w:r>
        <w:rPr>
          <w:rFonts w:hint="eastAsia" w:ascii="宋体" w:hAnsi="宋体" w:cs="宋体"/>
          <w:szCs w:val="24"/>
          <w:u w:val="single"/>
        </w:rPr>
        <w:t>　　　　　　　　</w:t>
      </w:r>
      <w:r>
        <w:rPr>
          <w:rFonts w:hint="eastAsia" w:ascii="宋体" w:hAnsi="宋体" w:cs="宋体"/>
          <w:color w:val="000000"/>
          <w:szCs w:val="24"/>
        </w:rPr>
        <w:t xml:space="preserve">                              职务：</w:t>
      </w:r>
      <w:r>
        <w:rPr>
          <w:rFonts w:ascii="宋体" w:hAnsi="宋体" w:cs="宋体"/>
          <w:szCs w:val="24"/>
        </w:rPr>
        <w:t>_________________</w:t>
      </w:r>
      <w:r>
        <w:rPr>
          <w:rFonts w:hint="eastAsia" w:ascii="宋体" w:hAnsi="宋体" w:cs="宋体"/>
          <w:color w:val="000000"/>
          <w:szCs w:val="24"/>
          <w:u w:val="single"/>
        </w:rPr>
        <w:t xml:space="preserve"> </w:t>
      </w:r>
    </w:p>
    <w:p w14:paraId="58765F5E">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被授权人身份证号码：</w:t>
      </w:r>
      <w:r>
        <w:rPr>
          <w:rFonts w:ascii="宋体" w:hAnsi="宋体" w:cs="宋体"/>
          <w:szCs w:val="24"/>
        </w:rPr>
        <w:t>_________________</w:t>
      </w:r>
      <w:r>
        <w:rPr>
          <w:rFonts w:hint="eastAsia" w:ascii="宋体" w:hAnsi="宋体" w:cs="宋体"/>
          <w:color w:val="000000"/>
          <w:szCs w:val="24"/>
        </w:rPr>
        <w:t xml:space="preserve"> </w:t>
      </w:r>
    </w:p>
    <w:p w14:paraId="50358798">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w:t>
      </w:r>
    </w:p>
    <w:p w14:paraId="309FA205">
      <w:pPr>
        <w:snapToGrid w:val="0"/>
        <w:spacing w:before="100" w:beforeAutospacing="1" w:after="100" w:afterAutospacing="1" w:line="276" w:lineRule="auto"/>
        <w:ind w:right="960" w:firstLine="480"/>
        <w:jc w:val="center"/>
        <w:rPr>
          <w:rFonts w:ascii="宋体" w:hAnsi="宋体" w:cs="宋体"/>
          <w:color w:val="000000"/>
          <w:szCs w:val="24"/>
        </w:rPr>
      </w:pPr>
      <w:r>
        <w:rPr>
          <w:rFonts w:hint="eastAsia" w:ascii="宋体" w:hAnsi="宋体" w:cs="宋体"/>
          <w:color w:val="000000"/>
          <w:szCs w:val="24"/>
        </w:rPr>
        <w:t>投标人公章：</w:t>
      </w:r>
      <w:r>
        <w:rPr>
          <w:rFonts w:hint="eastAsia" w:ascii="宋体" w:hAnsi="宋体" w:cs="宋体"/>
          <w:szCs w:val="24"/>
          <w:u w:val="single"/>
        </w:rPr>
        <w:t>　　　　　　　　</w:t>
      </w:r>
    </w:p>
    <w:p w14:paraId="77175E73">
      <w:pPr>
        <w:snapToGrid w:val="0"/>
        <w:spacing w:before="100" w:beforeAutospacing="1" w:after="100" w:afterAutospacing="1" w:line="276" w:lineRule="auto"/>
        <w:ind w:firstLine="480"/>
        <w:rPr>
          <w:rFonts w:ascii="宋体" w:hAnsi="宋体" w:cs="宋体"/>
          <w:color w:val="000000"/>
          <w:szCs w:val="24"/>
        </w:rPr>
      </w:pPr>
      <w:r>
        <w:rPr>
          <w:rFonts w:hint="eastAsia" w:ascii="宋体" w:hAnsi="宋体" w:cs="宋体"/>
          <w:color w:val="000000"/>
          <w:szCs w:val="24"/>
        </w:rPr>
        <w:t xml:space="preserve">                                     </w:t>
      </w:r>
      <w:r>
        <w:rPr>
          <w:rFonts w:hint="eastAsia" w:ascii="宋体" w:hAnsi="宋体" w:cs="宋体"/>
          <w:szCs w:val="24"/>
          <w:u w:val="single"/>
        </w:rPr>
        <w:t>　　</w:t>
      </w:r>
      <w:r>
        <w:rPr>
          <w:rFonts w:hint="eastAsia" w:ascii="宋体" w:hAnsi="宋体" w:cs="宋体"/>
          <w:color w:val="000000"/>
          <w:szCs w:val="24"/>
        </w:rPr>
        <w:t>年</w:t>
      </w:r>
      <w:r>
        <w:rPr>
          <w:rFonts w:hint="eastAsia" w:ascii="宋体" w:hAnsi="宋体" w:cs="宋体"/>
          <w:szCs w:val="24"/>
          <w:u w:val="single"/>
        </w:rPr>
        <w:t>　　</w:t>
      </w:r>
      <w:r>
        <w:rPr>
          <w:rFonts w:hint="eastAsia" w:ascii="宋体" w:hAnsi="宋体" w:cs="宋体"/>
          <w:color w:val="000000"/>
          <w:szCs w:val="24"/>
        </w:rPr>
        <w:t>月</w:t>
      </w:r>
      <w:r>
        <w:rPr>
          <w:rFonts w:hint="eastAsia" w:ascii="宋体" w:hAnsi="宋体" w:cs="宋体"/>
          <w:szCs w:val="24"/>
          <w:u w:val="single"/>
        </w:rPr>
        <w:t>　　</w:t>
      </w:r>
      <w:r>
        <w:rPr>
          <w:rFonts w:hint="eastAsia" w:ascii="宋体" w:hAnsi="宋体" w:cs="宋体"/>
          <w:color w:val="000000"/>
          <w:szCs w:val="24"/>
        </w:rPr>
        <w:t>日</w:t>
      </w:r>
    </w:p>
    <w:tbl>
      <w:tblPr>
        <w:tblStyle w:val="44"/>
        <w:tblpPr w:leftFromText="180" w:rightFromText="180" w:vertAnchor="text" w:tblpX="199" w:tblpY="151"/>
        <w:tblW w:w="6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0"/>
      </w:tblGrid>
      <w:tr w14:paraId="0A1BF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9" w:hRule="atLeast"/>
        </w:trPr>
        <w:tc>
          <w:tcPr>
            <w:tcW w:w="6720" w:type="dxa"/>
          </w:tcPr>
          <w:p w14:paraId="568F4A4D">
            <w:pPr>
              <w:spacing w:line="300" w:lineRule="auto"/>
              <w:ind w:firstLine="883"/>
              <w:rPr>
                <w:rFonts w:ascii="宋体" w:hAnsi="宋体" w:cs="宋体"/>
                <w:b/>
                <w:bCs/>
                <w:sz w:val="44"/>
                <w:szCs w:val="44"/>
              </w:rPr>
            </w:pPr>
          </w:p>
          <w:p w14:paraId="522254CC">
            <w:pPr>
              <w:spacing w:line="300" w:lineRule="auto"/>
              <w:ind w:firstLine="480"/>
              <w:rPr>
                <w:rFonts w:ascii="宋体" w:hAnsi="宋体" w:cs="宋体"/>
                <w:b/>
                <w:bCs/>
                <w:szCs w:val="24"/>
              </w:rPr>
            </w:pPr>
            <w:r>
              <w:rPr>
                <w:rFonts w:hint="eastAsia" w:ascii="宋体" w:hAnsi="宋体" w:cs="宋体"/>
                <w:szCs w:val="24"/>
              </w:rPr>
              <w:t>被授权人身份证复印件（双面复印）</w:t>
            </w:r>
          </w:p>
        </w:tc>
      </w:tr>
    </w:tbl>
    <w:p w14:paraId="6D7AA751">
      <w:pPr>
        <w:snapToGrid w:val="0"/>
        <w:spacing w:before="100" w:beforeAutospacing="1" w:after="100" w:afterAutospacing="1" w:line="276" w:lineRule="auto"/>
        <w:ind w:firstLine="480"/>
        <w:rPr>
          <w:rFonts w:ascii="宋体" w:hAnsi="宋体" w:cs="宋体"/>
          <w:color w:val="000000"/>
          <w:szCs w:val="24"/>
        </w:rPr>
      </w:pPr>
    </w:p>
    <w:p w14:paraId="1571C138">
      <w:pPr>
        <w:snapToGrid w:val="0"/>
        <w:spacing w:before="100" w:beforeAutospacing="1" w:after="100" w:afterAutospacing="1" w:line="276" w:lineRule="auto"/>
        <w:ind w:firstLine="480"/>
        <w:rPr>
          <w:rFonts w:ascii="宋体" w:hAnsi="宋体" w:cs="宋体"/>
          <w:color w:val="000000"/>
          <w:szCs w:val="24"/>
        </w:rPr>
      </w:pPr>
    </w:p>
    <w:p w14:paraId="480E3F4F">
      <w:pPr>
        <w:snapToGrid w:val="0"/>
        <w:spacing w:before="100" w:beforeAutospacing="1" w:after="100" w:afterAutospacing="1" w:line="276" w:lineRule="auto"/>
        <w:ind w:firstLine="480"/>
        <w:rPr>
          <w:rFonts w:ascii="宋体" w:hAnsi="宋体" w:cs="宋体"/>
          <w:color w:val="000000"/>
          <w:szCs w:val="24"/>
        </w:rPr>
      </w:pPr>
    </w:p>
    <w:p w14:paraId="659F9BDA">
      <w:pPr>
        <w:snapToGrid w:val="0"/>
        <w:spacing w:before="100" w:beforeAutospacing="1" w:after="100" w:afterAutospacing="1" w:line="276" w:lineRule="auto"/>
        <w:ind w:firstLine="480"/>
        <w:rPr>
          <w:rFonts w:ascii="宋体" w:hAnsi="宋体" w:cs="宋体"/>
          <w:color w:val="000000"/>
          <w:szCs w:val="24"/>
        </w:rPr>
      </w:pPr>
    </w:p>
    <w:p w14:paraId="372AF873">
      <w:pPr>
        <w:spacing w:before="120" w:beforeLines="50"/>
        <w:ind w:firstLine="482"/>
        <w:jc w:val="center"/>
        <w:rPr>
          <w:rFonts w:ascii="宋体" w:hAnsi="宋体" w:cs="宋体"/>
          <w:b/>
          <w:bCs/>
          <w:color w:val="000000"/>
        </w:rPr>
      </w:pPr>
    </w:p>
    <w:p w14:paraId="068A3018">
      <w:pPr>
        <w:ind w:firstLine="643"/>
        <w:rPr>
          <w:rFonts w:ascii="宋体" w:hAnsi="宋体"/>
          <w:b/>
          <w:sz w:val="32"/>
          <w:szCs w:val="32"/>
        </w:rPr>
      </w:pPr>
      <w:r>
        <w:rPr>
          <w:rFonts w:hint="eastAsia" w:ascii="宋体" w:hAnsi="宋体"/>
          <w:b/>
          <w:sz w:val="32"/>
          <w:szCs w:val="32"/>
        </w:rPr>
        <w:br w:type="page"/>
      </w:r>
    </w:p>
    <w:p w14:paraId="7E63B3CD">
      <w:pPr>
        <w:snapToGrid w:val="0"/>
        <w:spacing w:before="50" w:after="50"/>
        <w:ind w:firstLine="643"/>
        <w:jc w:val="center"/>
        <w:rPr>
          <w:rFonts w:ascii="宋体" w:hAnsi="宋体" w:cs="宋体"/>
          <w:b/>
          <w:bCs/>
          <w:sz w:val="32"/>
          <w:szCs w:val="32"/>
        </w:rPr>
      </w:pPr>
      <w:r>
        <w:rPr>
          <w:rFonts w:hint="eastAsia" w:ascii="宋体" w:hAnsi="宋体"/>
          <w:b/>
          <w:sz w:val="32"/>
          <w:szCs w:val="32"/>
        </w:rPr>
        <w:t>十一、联合投标授权委托书格式</w:t>
      </w:r>
    </w:p>
    <w:p w14:paraId="51F5AA52">
      <w:pPr>
        <w:snapToGrid w:val="0"/>
        <w:spacing w:before="50" w:after="50" w:line="480" w:lineRule="auto"/>
        <w:ind w:firstLine="0" w:firstLineChars="0"/>
        <w:jc w:val="center"/>
        <w:rPr>
          <w:rFonts w:ascii="宋体" w:hAnsi="宋体"/>
          <w:b/>
          <w:sz w:val="32"/>
          <w:szCs w:val="32"/>
        </w:rPr>
      </w:pPr>
      <w:r>
        <w:rPr>
          <w:rFonts w:hint="eastAsia" w:ascii="宋体" w:hAnsi="宋体"/>
          <w:b/>
          <w:sz w:val="32"/>
          <w:szCs w:val="32"/>
        </w:rPr>
        <w:t>联合投标授权委托书</w:t>
      </w:r>
    </w:p>
    <w:p w14:paraId="5893E687">
      <w:pPr>
        <w:snapToGrid w:val="0"/>
        <w:spacing w:before="50" w:after="50"/>
        <w:ind w:firstLine="0" w:firstLineChars="0"/>
        <w:rPr>
          <w:rFonts w:ascii="宋体" w:hAnsi="宋体"/>
        </w:rPr>
      </w:pPr>
      <w:r>
        <w:rPr>
          <w:rFonts w:hint="eastAsia" w:ascii="宋体" w:hAnsi="宋体" w:cs="宋体"/>
          <w:szCs w:val="24"/>
        </w:rPr>
        <w:t>致：</w:t>
      </w:r>
      <w:r>
        <w:rPr>
          <w:rFonts w:hint="eastAsia" w:ascii="宋体" w:hAnsi="宋体" w:cs="宋体"/>
          <w:szCs w:val="24"/>
          <w:u w:val="single"/>
        </w:rPr>
        <w:t xml:space="preserve">                  </w:t>
      </w:r>
      <w:r>
        <w:rPr>
          <w:rFonts w:hint="eastAsia" w:ascii="宋体" w:hAnsi="宋体" w:cs="宋体"/>
          <w:szCs w:val="24"/>
        </w:rPr>
        <w:t>（采购单位名称）</w:t>
      </w:r>
      <w:r>
        <w:rPr>
          <w:rFonts w:hint="eastAsia" w:ascii="宋体" w:hAnsi="宋体" w:cs="宋体"/>
          <w:b/>
          <w:bCs/>
          <w:szCs w:val="24"/>
        </w:rPr>
        <w:t xml:space="preserve"> </w:t>
      </w:r>
      <w:r>
        <w:rPr>
          <w:rFonts w:hint="eastAsia" w:ascii="宋体" w:hAnsi="宋体" w:cs="宋体"/>
          <w:szCs w:val="24"/>
        </w:rPr>
        <w:t>：</w:t>
      </w:r>
    </w:p>
    <w:p w14:paraId="3CFFA19C">
      <w:pPr>
        <w:snapToGrid w:val="0"/>
        <w:ind w:firstLine="480"/>
        <w:contextualSpacing/>
        <w:rPr>
          <w:rFonts w:ascii="宋体" w:hAnsi="宋体"/>
        </w:rPr>
      </w:pPr>
      <w:r>
        <w:rPr>
          <w:rFonts w:hint="eastAsia" w:ascii="宋体" w:hAnsi="宋体"/>
        </w:rPr>
        <w:t>本授权委托书声明：根据</w:t>
      </w:r>
      <w:r>
        <w:rPr>
          <w:rFonts w:hint="eastAsia" w:ascii="宋体" w:hAnsi="宋体"/>
          <w:u w:val="single"/>
        </w:rPr>
        <w:t xml:space="preserve">          </w:t>
      </w:r>
      <w:r>
        <w:rPr>
          <w:rFonts w:hint="eastAsia" w:ascii="宋体" w:hAnsi="宋体"/>
        </w:rPr>
        <w:t>与</w:t>
      </w:r>
      <w:r>
        <w:rPr>
          <w:rFonts w:hint="eastAsia" w:ascii="宋体" w:hAnsi="宋体"/>
          <w:u w:val="single"/>
        </w:rPr>
        <w:t xml:space="preserve">          </w:t>
      </w:r>
      <w:r>
        <w:rPr>
          <w:rFonts w:hint="eastAsia" w:ascii="宋体" w:hAnsi="宋体"/>
        </w:rPr>
        <w:t>签订的《联合投标协议书》的内容，主办人</w:t>
      </w:r>
      <w:r>
        <w:rPr>
          <w:rFonts w:hint="eastAsia" w:ascii="宋体" w:hAnsi="宋体"/>
          <w:u w:val="single"/>
        </w:rPr>
        <w:t xml:space="preserve">       </w:t>
      </w:r>
      <w:r>
        <w:rPr>
          <w:rFonts w:hint="eastAsia" w:ascii="宋体" w:hAnsi="宋体"/>
        </w:rPr>
        <w:t>的法定代表人</w:t>
      </w:r>
      <w:r>
        <w:rPr>
          <w:rFonts w:hint="eastAsia" w:ascii="宋体" w:hAnsi="宋体"/>
          <w:u w:val="single"/>
        </w:rPr>
        <w:t xml:space="preserve">       </w:t>
      </w:r>
      <w:r>
        <w:rPr>
          <w:rFonts w:hint="eastAsia" w:ascii="宋体" w:hAnsi="宋体"/>
        </w:rPr>
        <w:t>现授权</w:t>
      </w:r>
      <w:r>
        <w:rPr>
          <w:rFonts w:hint="eastAsia" w:ascii="宋体" w:hAnsi="宋体"/>
          <w:u w:val="single"/>
        </w:rPr>
        <w:t xml:space="preserve">       </w:t>
      </w:r>
      <w:r>
        <w:rPr>
          <w:rFonts w:hint="eastAsia" w:ascii="宋体" w:hAnsi="宋体"/>
        </w:rPr>
        <w:t>为联合投标代理人，代理人在参加</w:t>
      </w:r>
      <w:r>
        <w:rPr>
          <w:rFonts w:hint="eastAsia" w:ascii="宋体" w:hAnsi="宋体" w:cs="宋体"/>
          <w:b/>
          <w:bCs/>
          <w:color w:val="000000"/>
          <w:szCs w:val="24"/>
          <w:u w:val="single"/>
        </w:rPr>
        <w:t>嘉善县中医医院医共体信息系统升级项目(一期)</w:t>
      </w:r>
      <w:r>
        <w:rPr>
          <w:rFonts w:hint="eastAsia" w:ascii="宋体" w:hAnsi="宋体"/>
        </w:rPr>
        <w:t>投标、开标、评标、合同谈判过程中所签署的一切文件和处理与这有关的一切事物，联合投标各方均予以认可并遵守。</w:t>
      </w:r>
    </w:p>
    <w:p w14:paraId="35E7ABF9">
      <w:pPr>
        <w:snapToGrid w:val="0"/>
        <w:ind w:firstLine="480"/>
        <w:contextualSpacing/>
        <w:rPr>
          <w:rFonts w:ascii="宋体" w:hAnsi="宋体"/>
        </w:rPr>
      </w:pPr>
      <w:r>
        <w:rPr>
          <w:rFonts w:hint="eastAsia" w:ascii="宋体" w:hAnsi="宋体"/>
        </w:rPr>
        <w:t>在撤销授权的书面通知以前，本授权书一直有效。被授权人在授权书有效期内签署的所有文件不因授权的撤销而失效。</w:t>
      </w:r>
    </w:p>
    <w:p w14:paraId="13BD422E">
      <w:pPr>
        <w:snapToGrid w:val="0"/>
        <w:ind w:firstLine="480"/>
        <w:contextualSpacing/>
        <w:rPr>
          <w:rFonts w:ascii="宋体" w:hAnsi="宋体"/>
        </w:rPr>
      </w:pPr>
      <w:r>
        <w:rPr>
          <w:rFonts w:hint="eastAsia" w:ascii="宋体" w:hAnsi="宋体"/>
        </w:rPr>
        <w:t>被授权人无转委托权，特此委托。</w:t>
      </w:r>
    </w:p>
    <w:p w14:paraId="5EA0A691">
      <w:pPr>
        <w:snapToGrid w:val="0"/>
        <w:spacing w:before="50" w:after="50"/>
        <w:ind w:firstLine="480"/>
        <w:rPr>
          <w:rFonts w:ascii="宋体" w:hAnsi="宋体"/>
        </w:rPr>
      </w:pPr>
    </w:p>
    <w:p w14:paraId="5422E9EF">
      <w:pPr>
        <w:snapToGrid w:val="0"/>
        <w:ind w:firstLine="0" w:firstLineChars="0"/>
        <w:contextualSpacing/>
        <w:rPr>
          <w:rFonts w:ascii="宋体" w:hAnsi="宋体"/>
        </w:rPr>
      </w:pPr>
      <w:r>
        <w:rPr>
          <w:rFonts w:hint="eastAsia" w:ascii="宋体" w:hAnsi="宋体"/>
        </w:rPr>
        <w:t>授权人：（签字</w:t>
      </w:r>
      <w:r>
        <w:rPr>
          <w:rFonts w:hint="eastAsia" w:ascii="宋体" w:hAnsi="宋体" w:cs="宋体"/>
          <w:szCs w:val="24"/>
        </w:rPr>
        <w:t>或盖章</w:t>
      </w:r>
      <w:r>
        <w:rPr>
          <w:rFonts w:hint="eastAsia" w:ascii="宋体" w:hAnsi="宋体"/>
        </w:rPr>
        <w:t>）</w:t>
      </w:r>
      <w:r>
        <w:rPr>
          <w:rFonts w:hint="eastAsia" w:ascii="宋体" w:hAnsi="宋体" w:cs="宋体"/>
          <w:szCs w:val="24"/>
          <w:u w:val="single"/>
        </w:rPr>
        <w:t xml:space="preserve">           </w:t>
      </w:r>
      <w:r>
        <w:rPr>
          <w:rFonts w:hint="eastAsia" w:ascii="宋体" w:hAnsi="宋体"/>
        </w:rPr>
        <w:t xml:space="preserve">          被授权人：（签字</w:t>
      </w:r>
      <w:r>
        <w:rPr>
          <w:rFonts w:hint="eastAsia" w:ascii="宋体" w:hAnsi="宋体" w:cs="宋体"/>
          <w:szCs w:val="24"/>
        </w:rPr>
        <w:t>或盖章</w:t>
      </w:r>
      <w:r>
        <w:rPr>
          <w:rFonts w:hint="eastAsia" w:ascii="宋体" w:hAnsi="宋体"/>
        </w:rPr>
        <w:t>）</w:t>
      </w:r>
      <w:r>
        <w:rPr>
          <w:rFonts w:ascii="宋体" w:hAnsi="宋体" w:cs="宋体"/>
          <w:szCs w:val="24"/>
        </w:rPr>
        <w:t>__________</w:t>
      </w:r>
      <w:r>
        <w:rPr>
          <w:rFonts w:hint="eastAsia" w:ascii="宋体" w:hAnsi="宋体" w:cs="宋体"/>
          <w:szCs w:val="24"/>
          <w:u w:val="single"/>
        </w:rPr>
        <w:t xml:space="preserve">           </w:t>
      </w:r>
    </w:p>
    <w:p w14:paraId="5A7546D2">
      <w:pPr>
        <w:snapToGrid w:val="0"/>
        <w:ind w:firstLine="0" w:firstLineChars="0"/>
        <w:contextualSpacing/>
        <w:rPr>
          <w:rFonts w:ascii="宋体" w:hAnsi="宋体" w:cs="宋体"/>
          <w:szCs w:val="24"/>
        </w:rPr>
      </w:pPr>
      <w:r>
        <w:rPr>
          <w:rFonts w:hint="eastAsia" w:ascii="宋体" w:hAnsi="宋体" w:cs="宋体"/>
          <w:szCs w:val="24"/>
        </w:rPr>
        <w:t>职务：</w:t>
      </w:r>
      <w:r>
        <w:rPr>
          <w:rFonts w:hint="eastAsia" w:ascii="宋体" w:hAnsi="宋体" w:cs="宋体"/>
          <w:szCs w:val="24"/>
          <w:u w:val="single"/>
        </w:rPr>
        <w:t xml:space="preserve">           </w:t>
      </w:r>
      <w:r>
        <w:rPr>
          <w:rFonts w:hint="eastAsia" w:ascii="宋体" w:hAnsi="宋体" w:cs="宋体"/>
          <w:szCs w:val="24"/>
        </w:rPr>
        <w:t xml:space="preserve">                          职务：</w:t>
      </w:r>
      <w:r>
        <w:rPr>
          <w:rFonts w:ascii="宋体" w:hAnsi="宋体" w:cs="宋体"/>
          <w:szCs w:val="24"/>
        </w:rPr>
        <w:t>_________________</w:t>
      </w:r>
    </w:p>
    <w:p w14:paraId="602ACDB0">
      <w:pPr>
        <w:snapToGrid w:val="0"/>
        <w:ind w:firstLine="0" w:firstLineChars="0"/>
        <w:contextualSpacing/>
        <w:rPr>
          <w:rFonts w:ascii="宋体" w:hAnsi="宋体"/>
        </w:rPr>
      </w:pPr>
      <w:r>
        <w:rPr>
          <w:rFonts w:hint="eastAsia" w:ascii="宋体" w:hAnsi="宋体" w:cs="宋体"/>
          <w:szCs w:val="24"/>
        </w:rPr>
        <w:t>被授权人身份证号码：</w:t>
      </w:r>
      <w:r>
        <w:rPr>
          <w:rFonts w:ascii="宋体" w:hAnsi="宋体" w:cs="宋体"/>
          <w:szCs w:val="24"/>
        </w:rPr>
        <w:t>_________________</w:t>
      </w:r>
      <w:r>
        <w:rPr>
          <w:rFonts w:hint="eastAsia" w:ascii="宋体" w:hAnsi="宋体" w:cs="宋体"/>
          <w:szCs w:val="24"/>
        </w:rPr>
        <w:t xml:space="preserve"> </w:t>
      </w:r>
    </w:p>
    <w:p w14:paraId="6521CC40">
      <w:pPr>
        <w:snapToGrid w:val="0"/>
        <w:spacing w:before="100" w:beforeAutospacing="1" w:after="100" w:afterAutospacing="1" w:line="276" w:lineRule="auto"/>
        <w:ind w:right="960" w:firstLine="480"/>
        <w:jc w:val="center"/>
        <w:rPr>
          <w:rFonts w:ascii="宋体" w:hAnsi="宋体" w:cs="宋体"/>
          <w:szCs w:val="24"/>
        </w:rPr>
      </w:pPr>
      <w:r>
        <w:rPr>
          <w:rFonts w:hint="eastAsia" w:ascii="宋体" w:hAnsi="宋体"/>
        </w:rPr>
        <w:t xml:space="preserve">                 </w:t>
      </w:r>
      <w:r>
        <w:rPr>
          <w:rFonts w:hint="eastAsia" w:ascii="宋体" w:hAnsi="宋体" w:cs="宋体"/>
          <w:szCs w:val="24"/>
        </w:rPr>
        <w:t>投标人公章：</w:t>
      </w:r>
      <w:r>
        <w:rPr>
          <w:rFonts w:ascii="宋体" w:hAnsi="宋体" w:cs="宋体"/>
          <w:szCs w:val="24"/>
        </w:rPr>
        <w:t>_________________</w:t>
      </w:r>
    </w:p>
    <w:p w14:paraId="5CA5A1FE">
      <w:pPr>
        <w:snapToGrid w:val="0"/>
        <w:spacing w:before="50" w:after="50"/>
        <w:ind w:firstLine="0" w:firstLineChars="0"/>
        <w:rPr>
          <w:rFonts w:ascii="宋体" w:hAnsi="宋体"/>
        </w:rPr>
      </w:pPr>
      <w:r>
        <w:rPr>
          <w:rFonts w:hint="eastAsia" w:ascii="宋体" w:hAnsi="宋体" w:cs="宋体"/>
          <w:szCs w:val="24"/>
        </w:rPr>
        <w:t xml:space="preserve">                                                    年    月    日</w:t>
      </w:r>
    </w:p>
    <w:tbl>
      <w:tblPr>
        <w:tblStyle w:val="44"/>
        <w:tblpPr w:leftFromText="180" w:rightFromText="180" w:vertAnchor="text" w:tblpX="199" w:tblpY="15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0"/>
      </w:tblGrid>
      <w:tr w14:paraId="71C35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9" w:hRule="atLeast"/>
        </w:trPr>
        <w:tc>
          <w:tcPr>
            <w:tcW w:w="6720" w:type="dxa"/>
          </w:tcPr>
          <w:p w14:paraId="594478F2">
            <w:pPr>
              <w:spacing w:line="300" w:lineRule="auto"/>
              <w:ind w:firstLine="0" w:firstLineChars="0"/>
              <w:rPr>
                <w:rFonts w:ascii="宋体" w:hAnsi="宋体" w:cs="宋体"/>
                <w:b/>
                <w:bCs/>
                <w:sz w:val="44"/>
                <w:szCs w:val="44"/>
              </w:rPr>
            </w:pPr>
          </w:p>
          <w:p w14:paraId="32E0B66E">
            <w:pPr>
              <w:spacing w:line="300" w:lineRule="auto"/>
              <w:ind w:firstLine="0" w:firstLineChars="0"/>
              <w:rPr>
                <w:rFonts w:ascii="宋体" w:hAnsi="宋体" w:cs="宋体"/>
                <w:b/>
                <w:bCs/>
                <w:szCs w:val="24"/>
              </w:rPr>
            </w:pPr>
            <w:r>
              <w:rPr>
                <w:rFonts w:hint="eastAsia" w:ascii="宋体" w:hAnsi="宋体" w:cs="宋体"/>
                <w:szCs w:val="24"/>
              </w:rPr>
              <w:t>被授权人身份证复印件（双面复印）</w:t>
            </w:r>
          </w:p>
        </w:tc>
      </w:tr>
    </w:tbl>
    <w:p w14:paraId="6EEB776C">
      <w:pPr>
        <w:widowControl/>
        <w:spacing w:line="240" w:lineRule="auto"/>
        <w:ind w:firstLine="0" w:firstLineChars="0"/>
        <w:rPr>
          <w:rFonts w:ascii="宋体" w:hAnsi="宋体" w:cs="宋体"/>
          <w:b/>
          <w:color w:val="000000"/>
          <w:sz w:val="32"/>
          <w:szCs w:val="32"/>
        </w:rPr>
      </w:pPr>
    </w:p>
    <w:p w14:paraId="5A516258">
      <w:pPr>
        <w:widowControl/>
        <w:spacing w:line="240" w:lineRule="auto"/>
        <w:ind w:firstLine="0" w:firstLineChars="0"/>
      </w:pPr>
    </w:p>
    <w:p w14:paraId="7F36AA66">
      <w:pPr>
        <w:ind w:firstLine="643"/>
        <w:rPr>
          <w:rFonts w:ascii="宋体" w:hAnsi="宋体" w:cs="宋体"/>
          <w:b/>
          <w:color w:val="000000"/>
          <w:sz w:val="32"/>
          <w:szCs w:val="32"/>
        </w:rPr>
      </w:pPr>
      <w:r>
        <w:rPr>
          <w:rFonts w:hint="eastAsia" w:ascii="宋体" w:hAnsi="宋体" w:cs="宋体"/>
          <w:b/>
          <w:color w:val="000000"/>
          <w:sz w:val="32"/>
          <w:szCs w:val="32"/>
        </w:rPr>
        <w:br w:type="page"/>
      </w:r>
    </w:p>
    <w:p w14:paraId="6F34027D">
      <w:pPr>
        <w:ind w:firstLine="643"/>
        <w:jc w:val="center"/>
        <w:rPr>
          <w:rFonts w:ascii="宋体" w:hAnsi="宋体" w:cs="宋体"/>
          <w:b/>
          <w:color w:val="000000"/>
          <w:sz w:val="32"/>
          <w:szCs w:val="32"/>
        </w:rPr>
      </w:pPr>
      <w:r>
        <w:rPr>
          <w:rFonts w:hint="eastAsia" w:ascii="宋体" w:hAnsi="宋体" w:cs="宋体"/>
          <w:b/>
          <w:color w:val="000000"/>
          <w:sz w:val="32"/>
          <w:szCs w:val="32"/>
        </w:rPr>
        <w:t>十二、投标人基本情况表格式</w:t>
      </w:r>
    </w:p>
    <w:p w14:paraId="395063EE">
      <w:pPr>
        <w:ind w:firstLine="643"/>
        <w:jc w:val="center"/>
        <w:rPr>
          <w:rFonts w:ascii="宋体" w:hAnsi="宋体" w:cs="宋体"/>
          <w:b/>
          <w:color w:val="000000"/>
          <w:sz w:val="32"/>
          <w:szCs w:val="32"/>
        </w:rPr>
      </w:pPr>
      <w:r>
        <w:rPr>
          <w:rFonts w:hint="eastAsia" w:ascii="宋体" w:hAnsi="宋体" w:cs="宋体"/>
          <w:b/>
          <w:color w:val="000000"/>
          <w:sz w:val="32"/>
          <w:szCs w:val="32"/>
        </w:rPr>
        <w:t>投标人基本情况表</w:t>
      </w:r>
    </w:p>
    <w:tbl>
      <w:tblPr>
        <w:tblStyle w:val="44"/>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2241"/>
      </w:tblGrid>
      <w:tr w14:paraId="00F5A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5C16784D">
            <w:pPr>
              <w:ind w:firstLine="0" w:firstLineChars="0"/>
              <w:rPr>
                <w:rFonts w:ascii="宋体" w:hAnsi="宋体" w:cs="宋体"/>
                <w:color w:val="000000"/>
              </w:rPr>
            </w:pPr>
            <w:r>
              <w:rPr>
                <w:rFonts w:hint="eastAsia" w:ascii="宋体" w:hAnsi="宋体" w:cs="宋体"/>
                <w:color w:val="000000"/>
              </w:rPr>
              <w:t>投标人名称</w:t>
            </w:r>
          </w:p>
        </w:tc>
        <w:tc>
          <w:tcPr>
            <w:tcW w:w="6339" w:type="dxa"/>
            <w:gridSpan w:val="3"/>
            <w:vAlign w:val="center"/>
          </w:tcPr>
          <w:p w14:paraId="65120FD1">
            <w:pPr>
              <w:ind w:firstLine="480"/>
              <w:rPr>
                <w:rFonts w:ascii="宋体" w:hAnsi="宋体" w:cs="宋体"/>
                <w:color w:val="000000"/>
              </w:rPr>
            </w:pPr>
          </w:p>
        </w:tc>
      </w:tr>
      <w:tr w14:paraId="2C143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6B7C43FE">
            <w:pPr>
              <w:ind w:firstLine="0" w:firstLineChars="0"/>
              <w:rPr>
                <w:rFonts w:ascii="宋体" w:hAnsi="宋体" w:cs="宋体"/>
                <w:color w:val="000000"/>
              </w:rPr>
            </w:pPr>
            <w:r>
              <w:rPr>
                <w:rFonts w:hint="eastAsia" w:ascii="宋体" w:hAnsi="宋体" w:cs="宋体"/>
                <w:color w:val="000000"/>
              </w:rPr>
              <w:t>地址</w:t>
            </w:r>
          </w:p>
        </w:tc>
        <w:tc>
          <w:tcPr>
            <w:tcW w:w="6339" w:type="dxa"/>
            <w:gridSpan w:val="3"/>
            <w:vAlign w:val="center"/>
          </w:tcPr>
          <w:p w14:paraId="19494CCE">
            <w:pPr>
              <w:ind w:firstLine="480"/>
              <w:rPr>
                <w:rFonts w:ascii="宋体" w:hAnsi="宋体" w:cs="宋体"/>
                <w:color w:val="000000"/>
              </w:rPr>
            </w:pPr>
          </w:p>
        </w:tc>
      </w:tr>
      <w:tr w14:paraId="6F828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jc w:val="center"/>
        </w:trPr>
        <w:tc>
          <w:tcPr>
            <w:tcW w:w="2202" w:type="dxa"/>
            <w:vAlign w:val="center"/>
          </w:tcPr>
          <w:p w14:paraId="1FB4288B">
            <w:pPr>
              <w:ind w:firstLine="0" w:firstLineChars="0"/>
              <w:rPr>
                <w:rFonts w:ascii="宋体" w:hAnsi="宋体" w:cs="宋体"/>
                <w:color w:val="000000"/>
              </w:rPr>
            </w:pPr>
            <w:r>
              <w:rPr>
                <w:rFonts w:hint="eastAsia" w:ascii="宋体" w:hAnsi="宋体" w:cs="宋体"/>
                <w:color w:val="000000"/>
              </w:rPr>
              <w:t>业务（经营）范围</w:t>
            </w:r>
          </w:p>
        </w:tc>
        <w:tc>
          <w:tcPr>
            <w:tcW w:w="2118" w:type="dxa"/>
            <w:vAlign w:val="center"/>
          </w:tcPr>
          <w:p w14:paraId="5D8425D9">
            <w:pPr>
              <w:ind w:firstLine="0" w:firstLineChars="0"/>
              <w:rPr>
                <w:rFonts w:ascii="宋体" w:hAnsi="宋体" w:cs="宋体"/>
                <w:color w:val="000000"/>
              </w:rPr>
            </w:pPr>
          </w:p>
        </w:tc>
        <w:tc>
          <w:tcPr>
            <w:tcW w:w="1980" w:type="dxa"/>
            <w:vAlign w:val="center"/>
          </w:tcPr>
          <w:p w14:paraId="31ACEF5E">
            <w:pPr>
              <w:ind w:firstLine="0" w:firstLineChars="0"/>
              <w:rPr>
                <w:rFonts w:ascii="宋体" w:hAnsi="宋体" w:cs="宋体"/>
                <w:color w:val="000000"/>
              </w:rPr>
            </w:pPr>
            <w:r>
              <w:rPr>
                <w:rFonts w:hint="eastAsia" w:ascii="宋体" w:hAnsi="宋体" w:cs="宋体"/>
                <w:color w:val="000000"/>
              </w:rPr>
              <w:t>机构类型</w:t>
            </w:r>
          </w:p>
        </w:tc>
        <w:tc>
          <w:tcPr>
            <w:tcW w:w="2241" w:type="dxa"/>
            <w:vAlign w:val="center"/>
          </w:tcPr>
          <w:p w14:paraId="5267B473">
            <w:pPr>
              <w:ind w:firstLine="0" w:firstLineChars="0"/>
              <w:rPr>
                <w:rFonts w:ascii="宋体" w:hAnsi="宋体" w:cs="宋体"/>
                <w:color w:val="000000"/>
              </w:rPr>
            </w:pPr>
          </w:p>
        </w:tc>
      </w:tr>
      <w:tr w14:paraId="1BACB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7EA82FBA">
            <w:pPr>
              <w:ind w:firstLine="0" w:firstLineChars="0"/>
              <w:rPr>
                <w:rFonts w:ascii="宋体" w:hAnsi="宋体" w:cs="宋体"/>
                <w:color w:val="000000"/>
              </w:rPr>
            </w:pPr>
            <w:r>
              <w:rPr>
                <w:rFonts w:hint="eastAsia" w:ascii="宋体" w:hAnsi="宋体" w:cs="宋体"/>
                <w:color w:val="000000"/>
              </w:rPr>
              <w:t>成立时间</w:t>
            </w:r>
          </w:p>
        </w:tc>
        <w:tc>
          <w:tcPr>
            <w:tcW w:w="2118" w:type="dxa"/>
            <w:vAlign w:val="center"/>
          </w:tcPr>
          <w:p w14:paraId="153BEB48">
            <w:pPr>
              <w:ind w:firstLine="0" w:firstLineChars="0"/>
              <w:rPr>
                <w:rFonts w:ascii="宋体" w:hAnsi="宋体" w:cs="宋体"/>
                <w:color w:val="000000"/>
              </w:rPr>
            </w:pPr>
          </w:p>
        </w:tc>
        <w:tc>
          <w:tcPr>
            <w:tcW w:w="1980" w:type="dxa"/>
            <w:vAlign w:val="center"/>
          </w:tcPr>
          <w:p w14:paraId="36BDF49C">
            <w:pPr>
              <w:ind w:firstLine="0" w:firstLineChars="0"/>
              <w:rPr>
                <w:rFonts w:ascii="宋体" w:hAnsi="宋体" w:cs="宋体"/>
                <w:color w:val="000000"/>
              </w:rPr>
            </w:pPr>
          </w:p>
        </w:tc>
        <w:tc>
          <w:tcPr>
            <w:tcW w:w="2241" w:type="dxa"/>
            <w:vAlign w:val="center"/>
          </w:tcPr>
          <w:p w14:paraId="305DDB24">
            <w:pPr>
              <w:ind w:firstLine="0" w:firstLineChars="0"/>
              <w:rPr>
                <w:rFonts w:ascii="宋体" w:hAnsi="宋体" w:cs="宋体"/>
                <w:color w:val="000000"/>
              </w:rPr>
            </w:pPr>
          </w:p>
        </w:tc>
      </w:tr>
      <w:tr w14:paraId="540C7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1367D30A">
            <w:pPr>
              <w:ind w:firstLine="0" w:firstLineChars="0"/>
              <w:rPr>
                <w:rFonts w:ascii="宋体" w:hAnsi="宋体" w:cs="宋体"/>
                <w:color w:val="000000"/>
              </w:rPr>
            </w:pPr>
            <w:r>
              <w:rPr>
                <w:rFonts w:hint="eastAsia" w:ascii="宋体" w:hAnsi="宋体" w:cs="宋体"/>
                <w:color w:val="000000"/>
              </w:rPr>
              <w:t>法定代表人</w:t>
            </w:r>
          </w:p>
        </w:tc>
        <w:tc>
          <w:tcPr>
            <w:tcW w:w="2118" w:type="dxa"/>
            <w:vAlign w:val="center"/>
          </w:tcPr>
          <w:p w14:paraId="1117D10C">
            <w:pPr>
              <w:ind w:firstLine="0" w:firstLineChars="0"/>
              <w:rPr>
                <w:rFonts w:ascii="宋体" w:hAnsi="宋体" w:cs="宋体"/>
                <w:color w:val="000000"/>
              </w:rPr>
            </w:pPr>
          </w:p>
        </w:tc>
        <w:tc>
          <w:tcPr>
            <w:tcW w:w="1980" w:type="dxa"/>
            <w:vAlign w:val="center"/>
          </w:tcPr>
          <w:p w14:paraId="59BB657E">
            <w:pPr>
              <w:ind w:firstLine="0" w:firstLineChars="0"/>
              <w:rPr>
                <w:rFonts w:ascii="宋体" w:hAnsi="宋体" w:cs="宋体"/>
                <w:color w:val="000000"/>
              </w:rPr>
            </w:pPr>
            <w:r>
              <w:rPr>
                <w:rFonts w:hint="eastAsia" w:ascii="宋体" w:hAnsi="宋体" w:cs="宋体"/>
                <w:color w:val="000000"/>
              </w:rPr>
              <w:t>联系电话</w:t>
            </w:r>
          </w:p>
        </w:tc>
        <w:tc>
          <w:tcPr>
            <w:tcW w:w="2241" w:type="dxa"/>
            <w:vAlign w:val="center"/>
          </w:tcPr>
          <w:p w14:paraId="05316C18">
            <w:pPr>
              <w:ind w:firstLine="0" w:firstLineChars="0"/>
              <w:rPr>
                <w:rFonts w:ascii="宋体" w:hAnsi="宋体" w:cs="宋体"/>
                <w:color w:val="000000"/>
              </w:rPr>
            </w:pPr>
          </w:p>
        </w:tc>
      </w:tr>
      <w:tr w14:paraId="702C5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2202" w:type="dxa"/>
            <w:vAlign w:val="center"/>
          </w:tcPr>
          <w:p w14:paraId="7D08D7E8">
            <w:pPr>
              <w:ind w:firstLine="0" w:firstLineChars="0"/>
              <w:rPr>
                <w:rFonts w:ascii="宋体" w:hAnsi="宋体" w:cs="宋体"/>
                <w:color w:val="000000"/>
              </w:rPr>
            </w:pPr>
            <w:r>
              <w:rPr>
                <w:rFonts w:hint="eastAsia" w:ascii="宋体" w:hAnsi="宋体" w:cs="宋体"/>
                <w:color w:val="000000"/>
              </w:rPr>
              <w:t>注册资本</w:t>
            </w:r>
          </w:p>
        </w:tc>
        <w:tc>
          <w:tcPr>
            <w:tcW w:w="2118" w:type="dxa"/>
            <w:vAlign w:val="center"/>
          </w:tcPr>
          <w:p w14:paraId="574FD13F">
            <w:pPr>
              <w:ind w:firstLine="0" w:firstLineChars="0"/>
              <w:rPr>
                <w:rFonts w:ascii="宋体" w:hAnsi="宋体" w:cs="宋体"/>
                <w:color w:val="000000"/>
              </w:rPr>
            </w:pPr>
          </w:p>
        </w:tc>
        <w:tc>
          <w:tcPr>
            <w:tcW w:w="1980" w:type="dxa"/>
            <w:vAlign w:val="center"/>
          </w:tcPr>
          <w:p w14:paraId="2C1B425E">
            <w:pPr>
              <w:ind w:firstLine="0" w:firstLineChars="0"/>
              <w:rPr>
                <w:rFonts w:ascii="宋体" w:hAnsi="宋体" w:cs="宋体"/>
                <w:color w:val="000000"/>
              </w:rPr>
            </w:pPr>
            <w:r>
              <w:rPr>
                <w:rFonts w:hint="eastAsia" w:ascii="宋体" w:hAnsi="宋体" w:cs="宋体"/>
                <w:color w:val="000000"/>
              </w:rPr>
              <w:t>技术人员数</w:t>
            </w:r>
          </w:p>
        </w:tc>
        <w:tc>
          <w:tcPr>
            <w:tcW w:w="2241" w:type="dxa"/>
            <w:vAlign w:val="center"/>
          </w:tcPr>
          <w:p w14:paraId="2CCDD9E1">
            <w:pPr>
              <w:ind w:firstLine="0" w:firstLineChars="0"/>
              <w:rPr>
                <w:rFonts w:ascii="宋体" w:hAnsi="宋体" w:cs="宋体"/>
                <w:color w:val="000000"/>
              </w:rPr>
            </w:pPr>
          </w:p>
        </w:tc>
      </w:tr>
      <w:tr w14:paraId="1CEF1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14:paraId="70E11F06">
            <w:pPr>
              <w:ind w:firstLine="0" w:firstLineChars="0"/>
              <w:rPr>
                <w:rFonts w:ascii="宋体" w:hAnsi="宋体" w:cs="宋体"/>
                <w:color w:val="000000"/>
              </w:rPr>
            </w:pPr>
            <w:r>
              <w:rPr>
                <w:rFonts w:hint="eastAsia" w:ascii="宋体" w:hAnsi="宋体" w:cs="宋体"/>
                <w:color w:val="000000"/>
              </w:rPr>
              <w:t>是否依法纳税</w:t>
            </w:r>
          </w:p>
        </w:tc>
        <w:tc>
          <w:tcPr>
            <w:tcW w:w="2118" w:type="dxa"/>
            <w:vAlign w:val="center"/>
          </w:tcPr>
          <w:p w14:paraId="07701A1A">
            <w:pPr>
              <w:ind w:firstLine="0" w:firstLineChars="0"/>
              <w:rPr>
                <w:rFonts w:ascii="宋体" w:hAnsi="宋体" w:cs="宋体"/>
                <w:color w:val="000000"/>
              </w:rPr>
            </w:pPr>
          </w:p>
        </w:tc>
        <w:tc>
          <w:tcPr>
            <w:tcW w:w="1980" w:type="dxa"/>
            <w:vAlign w:val="center"/>
          </w:tcPr>
          <w:p w14:paraId="72A600BA">
            <w:pPr>
              <w:ind w:firstLine="0" w:firstLineChars="0"/>
              <w:jc w:val="center"/>
              <w:rPr>
                <w:rFonts w:ascii="宋体" w:hAnsi="宋体" w:cs="宋体"/>
                <w:color w:val="000000"/>
              </w:rPr>
            </w:pPr>
            <w:r>
              <w:rPr>
                <w:rFonts w:hint="eastAsia" w:ascii="宋体" w:hAnsi="宋体" w:cs="宋体"/>
                <w:color w:val="000000"/>
              </w:rPr>
              <w:t>是否参加社保</w:t>
            </w:r>
          </w:p>
        </w:tc>
        <w:tc>
          <w:tcPr>
            <w:tcW w:w="2241" w:type="dxa"/>
            <w:vAlign w:val="center"/>
          </w:tcPr>
          <w:p w14:paraId="6576E2FE">
            <w:pPr>
              <w:ind w:firstLine="0" w:firstLineChars="0"/>
              <w:rPr>
                <w:rFonts w:ascii="宋体" w:hAnsi="宋体" w:cs="宋体"/>
                <w:color w:val="000000"/>
              </w:rPr>
            </w:pPr>
          </w:p>
        </w:tc>
      </w:tr>
      <w:tr w14:paraId="7E2C8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14:paraId="1BF2F661">
            <w:pPr>
              <w:ind w:firstLine="0" w:firstLineChars="0"/>
              <w:rPr>
                <w:rFonts w:ascii="宋体" w:hAnsi="宋体" w:cs="宋体"/>
                <w:color w:val="000000"/>
              </w:rPr>
            </w:pPr>
            <w:r>
              <w:rPr>
                <w:rFonts w:hint="eastAsia" w:ascii="宋体" w:hAnsi="宋体" w:cs="宋体"/>
                <w:color w:val="000000"/>
              </w:rPr>
              <w:t>服务机构情况</w:t>
            </w:r>
          </w:p>
        </w:tc>
        <w:tc>
          <w:tcPr>
            <w:tcW w:w="6339" w:type="dxa"/>
            <w:gridSpan w:val="3"/>
            <w:vAlign w:val="center"/>
          </w:tcPr>
          <w:p w14:paraId="52E296F7">
            <w:pPr>
              <w:ind w:firstLine="0" w:firstLineChars="0"/>
              <w:jc w:val="left"/>
              <w:rPr>
                <w:rFonts w:ascii="宋体" w:hAnsi="宋体" w:cs="宋体"/>
                <w:color w:val="000000"/>
              </w:rPr>
            </w:pPr>
            <w:r>
              <w:rPr>
                <w:rFonts w:hint="eastAsia" w:ascii="宋体" w:hAnsi="宋体" w:cs="宋体"/>
                <w:color w:val="000000"/>
              </w:rPr>
              <w:t>服务机构名称：</w:t>
            </w:r>
          </w:p>
          <w:p w14:paraId="59C6769E">
            <w:pPr>
              <w:ind w:firstLine="0" w:firstLineChars="0"/>
              <w:jc w:val="left"/>
              <w:rPr>
                <w:rFonts w:ascii="宋体" w:hAnsi="宋体" w:cs="宋体"/>
                <w:color w:val="000000"/>
              </w:rPr>
            </w:pPr>
            <w:r>
              <w:rPr>
                <w:rFonts w:hint="eastAsia" w:ascii="宋体" w:hAnsi="宋体" w:cs="宋体"/>
                <w:color w:val="000000"/>
              </w:rPr>
              <w:t>地址：</w:t>
            </w:r>
          </w:p>
          <w:p w14:paraId="2DC17307">
            <w:pPr>
              <w:ind w:firstLine="0" w:firstLineChars="0"/>
              <w:jc w:val="left"/>
              <w:rPr>
                <w:rFonts w:ascii="宋体" w:hAnsi="宋体" w:cs="宋体"/>
                <w:color w:val="000000"/>
              </w:rPr>
            </w:pPr>
            <w:r>
              <w:rPr>
                <w:rFonts w:hint="eastAsia" w:ascii="宋体" w:hAnsi="宋体" w:cs="宋体"/>
                <w:color w:val="000000"/>
              </w:rPr>
              <w:t>人员状况：</w:t>
            </w:r>
          </w:p>
          <w:p w14:paraId="71668F09">
            <w:pPr>
              <w:ind w:firstLine="0" w:firstLineChars="0"/>
              <w:jc w:val="left"/>
              <w:rPr>
                <w:rFonts w:ascii="宋体" w:hAnsi="宋体" w:cs="宋体"/>
                <w:color w:val="000000"/>
              </w:rPr>
            </w:pPr>
            <w:r>
              <w:rPr>
                <w:rFonts w:hint="eastAsia" w:ascii="宋体" w:hAnsi="宋体" w:cs="宋体"/>
                <w:color w:val="000000"/>
              </w:rPr>
              <w:t>联系方式：</w:t>
            </w:r>
          </w:p>
          <w:p w14:paraId="068A2EA7">
            <w:pPr>
              <w:ind w:firstLine="0" w:firstLineChars="0"/>
              <w:jc w:val="left"/>
              <w:rPr>
                <w:rFonts w:ascii="宋体" w:hAnsi="宋体" w:cs="宋体"/>
                <w:color w:val="000000"/>
              </w:rPr>
            </w:pPr>
            <w:r>
              <w:rPr>
                <w:rFonts w:hint="eastAsia" w:ascii="宋体" w:hAnsi="宋体" w:cs="宋体"/>
                <w:color w:val="000000"/>
              </w:rPr>
              <w:t>（可另附纸说明）</w:t>
            </w:r>
          </w:p>
        </w:tc>
      </w:tr>
    </w:tbl>
    <w:p w14:paraId="0CB12C45">
      <w:pPr>
        <w:ind w:firstLine="480"/>
        <w:rPr>
          <w:rFonts w:ascii="宋体" w:hAnsi="宋体" w:cs="宋体"/>
          <w:color w:val="000000"/>
        </w:rPr>
      </w:pPr>
    </w:p>
    <w:p w14:paraId="03FBFB28">
      <w:pPr>
        <w:ind w:firstLine="2160" w:firstLineChars="900"/>
        <w:contextualSpacing/>
        <w:rPr>
          <w:rFonts w:ascii="宋体" w:hAnsi="宋体" w:cs="宋体"/>
          <w:color w:val="000000"/>
        </w:rPr>
      </w:pPr>
      <w:r>
        <w:rPr>
          <w:rFonts w:hint="eastAsia" w:ascii="宋体" w:hAnsi="宋体" w:cs="宋体"/>
          <w:color w:val="000000"/>
          <w:szCs w:val="24"/>
        </w:rPr>
        <w:t>法定代表人或授权代表</w:t>
      </w:r>
      <w:r>
        <w:rPr>
          <w:rFonts w:hint="eastAsia" w:ascii="宋体" w:hAnsi="宋体" w:cs="宋体"/>
          <w:color w:val="000000"/>
          <w:spacing w:val="20"/>
          <w:szCs w:val="24"/>
        </w:rPr>
        <w:t>签名</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szCs w:val="24"/>
        </w:rPr>
        <w:t>_________________</w:t>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p>
    <w:p w14:paraId="74DEE7D3">
      <w:pPr>
        <w:ind w:firstLine="480"/>
        <w:contextualSpacing/>
        <w:rPr>
          <w:rFonts w:ascii="宋体" w:hAnsi="宋体" w:cs="宋体"/>
          <w:color w:val="000000"/>
        </w:rPr>
      </w:pPr>
      <w:r>
        <w:rPr>
          <w:rFonts w:hint="eastAsia" w:ascii="宋体" w:hAnsi="宋体" w:cs="宋体"/>
          <w:color w:val="000000"/>
        </w:rPr>
        <w:t xml:space="preserve">                                   投标人（公章）：</w:t>
      </w:r>
      <w:r>
        <w:rPr>
          <w:rFonts w:hint="eastAsia" w:ascii="宋体" w:hAnsi="宋体" w:cs="宋体"/>
          <w:szCs w:val="24"/>
        </w:rPr>
        <w:t>_________________</w:t>
      </w:r>
    </w:p>
    <w:p w14:paraId="26706FA2">
      <w:pPr>
        <w:ind w:firstLine="235" w:firstLineChars="98"/>
        <w:contextualSpacing/>
        <w:jc w:val="center"/>
        <w:rPr>
          <w:rFonts w:ascii="宋体" w:hAnsi="宋体" w:cs="宋体"/>
          <w:color w:val="000000"/>
        </w:rPr>
      </w:pPr>
      <w:r>
        <w:rPr>
          <w:rFonts w:hint="eastAsia" w:ascii="宋体" w:hAnsi="宋体" w:cs="宋体"/>
          <w:color w:val="000000"/>
        </w:rPr>
        <w:t xml:space="preserve">                     日期：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p>
    <w:p w14:paraId="42775592">
      <w:pPr>
        <w:pStyle w:val="7"/>
        <w:ind w:firstLine="643"/>
        <w:rPr>
          <w:rFonts w:ascii="宋体" w:hAnsi="宋体" w:cs="宋体"/>
          <w:color w:val="000000"/>
        </w:rPr>
      </w:pPr>
    </w:p>
    <w:p w14:paraId="771A92F5">
      <w:pPr>
        <w:pStyle w:val="26"/>
        <w:snapToGrid w:val="0"/>
        <w:spacing w:beforeLines="0" w:beforeAutospacing="1" w:afterLines="0" w:afterAutospacing="1" w:line="276" w:lineRule="auto"/>
        <w:ind w:firstLine="643"/>
        <w:jc w:val="center"/>
        <w:rPr>
          <w:rFonts w:hAnsi="宋体" w:cs="宋体"/>
          <w:b/>
          <w:bCs/>
          <w:sz w:val="32"/>
          <w:szCs w:val="32"/>
        </w:rPr>
      </w:pPr>
    </w:p>
    <w:p w14:paraId="5184C7CD">
      <w:pPr>
        <w:ind w:firstLine="480"/>
        <w:jc w:val="center"/>
        <w:rPr>
          <w:rFonts w:hAnsi="宋体" w:cs="宋体"/>
          <w:b/>
          <w:sz w:val="32"/>
          <w:szCs w:val="32"/>
        </w:rPr>
      </w:pPr>
      <w:r>
        <w:rPr>
          <w:rFonts w:hint="eastAsia" w:ascii="宋体" w:hAnsi="宋体" w:cs="宋体"/>
          <w:color w:val="000000"/>
        </w:rPr>
        <w:br w:type="page"/>
      </w:r>
      <w:r>
        <w:rPr>
          <w:rFonts w:hint="eastAsia" w:hAnsi="宋体" w:cs="宋体"/>
          <w:b/>
          <w:bCs/>
          <w:sz w:val="32"/>
          <w:szCs w:val="32"/>
        </w:rPr>
        <w:t>十三、</w:t>
      </w:r>
      <w:r>
        <w:rPr>
          <w:rFonts w:hint="eastAsia" w:hAnsi="宋体" w:cs="宋体"/>
          <w:b/>
          <w:sz w:val="32"/>
          <w:szCs w:val="32"/>
        </w:rPr>
        <w:t>同类项目业绩表格式</w:t>
      </w:r>
    </w:p>
    <w:p w14:paraId="6DF1D49E">
      <w:pPr>
        <w:pStyle w:val="26"/>
        <w:snapToGrid w:val="0"/>
        <w:spacing w:beforeLines="0" w:beforeAutospacing="1" w:afterLines="0" w:afterAutospacing="1" w:line="276" w:lineRule="auto"/>
        <w:ind w:firstLine="643"/>
        <w:jc w:val="center"/>
        <w:rPr>
          <w:rFonts w:hAnsi="宋体" w:cs="宋体"/>
          <w:b/>
          <w:kern w:val="2"/>
          <w:sz w:val="32"/>
          <w:szCs w:val="32"/>
        </w:rPr>
      </w:pPr>
      <w:r>
        <w:rPr>
          <w:rFonts w:hint="eastAsia" w:hAnsi="宋体" w:cs="宋体"/>
          <w:b/>
          <w:kern w:val="2"/>
          <w:sz w:val="32"/>
          <w:szCs w:val="32"/>
        </w:rPr>
        <w:t>同类项目业绩表</w:t>
      </w:r>
    </w:p>
    <w:tbl>
      <w:tblPr>
        <w:tblStyle w:val="4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559"/>
        <w:gridCol w:w="1560"/>
        <w:gridCol w:w="1701"/>
        <w:gridCol w:w="1701"/>
        <w:gridCol w:w="1134"/>
      </w:tblGrid>
      <w:tr w14:paraId="11B25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951" w:type="dxa"/>
            <w:vAlign w:val="center"/>
          </w:tcPr>
          <w:p w14:paraId="7176A6BC">
            <w:pPr>
              <w:spacing w:line="380" w:lineRule="exact"/>
              <w:ind w:firstLine="0" w:firstLineChars="0"/>
              <w:rPr>
                <w:rFonts w:ascii="宋体" w:hAnsi="宋体" w:cs="宋体"/>
              </w:rPr>
            </w:pPr>
            <w:r>
              <w:rPr>
                <w:rFonts w:hint="eastAsia" w:ascii="宋体" w:hAnsi="宋体" w:cs="宋体"/>
              </w:rPr>
              <w:t>采购单位名称</w:t>
            </w:r>
          </w:p>
        </w:tc>
        <w:tc>
          <w:tcPr>
            <w:tcW w:w="1559" w:type="dxa"/>
            <w:vAlign w:val="center"/>
          </w:tcPr>
          <w:p w14:paraId="6FE76584">
            <w:pPr>
              <w:spacing w:line="380" w:lineRule="exact"/>
              <w:ind w:firstLine="0" w:firstLineChars="0"/>
              <w:rPr>
                <w:rFonts w:ascii="宋体" w:hAnsi="宋体" w:cs="宋体"/>
              </w:rPr>
            </w:pPr>
            <w:r>
              <w:rPr>
                <w:rFonts w:hint="eastAsia" w:ascii="宋体" w:hAnsi="宋体" w:cs="宋体"/>
              </w:rPr>
              <w:t>项目名称</w:t>
            </w:r>
          </w:p>
        </w:tc>
        <w:tc>
          <w:tcPr>
            <w:tcW w:w="1560" w:type="dxa"/>
            <w:vAlign w:val="center"/>
          </w:tcPr>
          <w:p w14:paraId="1B2E7676">
            <w:pPr>
              <w:spacing w:line="380" w:lineRule="exact"/>
              <w:ind w:firstLine="0" w:firstLineChars="0"/>
              <w:rPr>
                <w:rFonts w:ascii="宋体" w:hAnsi="宋体" w:cs="宋体"/>
              </w:rPr>
            </w:pPr>
            <w:r>
              <w:rPr>
                <w:rFonts w:hint="eastAsia" w:ascii="宋体" w:hAnsi="宋体" w:cs="宋体"/>
              </w:rPr>
              <w:t>项目负责人</w:t>
            </w:r>
          </w:p>
        </w:tc>
        <w:tc>
          <w:tcPr>
            <w:tcW w:w="1701" w:type="dxa"/>
            <w:vAlign w:val="center"/>
          </w:tcPr>
          <w:p w14:paraId="608349EF">
            <w:pPr>
              <w:spacing w:line="380" w:lineRule="exact"/>
              <w:ind w:firstLine="0" w:firstLineChars="0"/>
              <w:jc w:val="center"/>
              <w:rPr>
                <w:rFonts w:ascii="宋体" w:hAnsi="宋体" w:cs="宋体"/>
              </w:rPr>
            </w:pPr>
            <w:r>
              <w:rPr>
                <w:rFonts w:hint="eastAsia" w:ascii="宋体" w:hAnsi="宋体" w:cs="宋体"/>
              </w:rPr>
              <w:t>合同签订时间</w:t>
            </w:r>
          </w:p>
        </w:tc>
        <w:tc>
          <w:tcPr>
            <w:tcW w:w="1701" w:type="dxa"/>
            <w:vAlign w:val="center"/>
          </w:tcPr>
          <w:p w14:paraId="27B83117">
            <w:pPr>
              <w:spacing w:line="380" w:lineRule="exact"/>
              <w:ind w:firstLine="0" w:firstLineChars="0"/>
              <w:rPr>
                <w:rFonts w:ascii="宋体" w:hAnsi="宋体" w:cs="宋体"/>
              </w:rPr>
            </w:pPr>
            <w:r>
              <w:rPr>
                <w:rFonts w:hint="eastAsia" w:ascii="宋体" w:hAnsi="宋体" w:cs="宋体"/>
              </w:rPr>
              <w:t>项目是否完成</w:t>
            </w:r>
          </w:p>
        </w:tc>
        <w:tc>
          <w:tcPr>
            <w:tcW w:w="1134" w:type="dxa"/>
            <w:vAlign w:val="center"/>
          </w:tcPr>
          <w:p w14:paraId="603FFBF9">
            <w:pPr>
              <w:spacing w:line="380" w:lineRule="exact"/>
              <w:ind w:firstLine="0" w:firstLineChars="0"/>
              <w:jc w:val="center"/>
              <w:rPr>
                <w:rFonts w:ascii="宋体" w:hAnsi="宋体" w:cs="宋体"/>
              </w:rPr>
            </w:pPr>
            <w:r>
              <w:rPr>
                <w:rFonts w:hint="eastAsia" w:ascii="宋体" w:hAnsi="宋体" w:cs="宋体"/>
              </w:rPr>
              <w:t>其它</w:t>
            </w:r>
          </w:p>
        </w:tc>
      </w:tr>
      <w:tr w14:paraId="32FCE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01CAEDC7">
            <w:pPr>
              <w:spacing w:line="380" w:lineRule="exact"/>
              <w:ind w:firstLine="0" w:firstLineChars="0"/>
              <w:rPr>
                <w:rFonts w:ascii="宋体" w:hAnsi="宋体" w:cs="宋体"/>
              </w:rPr>
            </w:pPr>
          </w:p>
        </w:tc>
        <w:tc>
          <w:tcPr>
            <w:tcW w:w="1559" w:type="dxa"/>
            <w:vAlign w:val="center"/>
          </w:tcPr>
          <w:p w14:paraId="61109A7F">
            <w:pPr>
              <w:spacing w:line="380" w:lineRule="exact"/>
              <w:ind w:firstLine="0" w:firstLineChars="0"/>
              <w:rPr>
                <w:rFonts w:ascii="宋体" w:hAnsi="宋体" w:cs="宋体"/>
              </w:rPr>
            </w:pPr>
          </w:p>
        </w:tc>
        <w:tc>
          <w:tcPr>
            <w:tcW w:w="1560" w:type="dxa"/>
            <w:vAlign w:val="center"/>
          </w:tcPr>
          <w:p w14:paraId="5503E49C">
            <w:pPr>
              <w:spacing w:line="380" w:lineRule="exact"/>
              <w:ind w:firstLine="0" w:firstLineChars="0"/>
              <w:rPr>
                <w:rFonts w:ascii="宋体" w:hAnsi="宋体" w:cs="宋体"/>
              </w:rPr>
            </w:pPr>
          </w:p>
        </w:tc>
        <w:tc>
          <w:tcPr>
            <w:tcW w:w="1701" w:type="dxa"/>
            <w:vAlign w:val="center"/>
          </w:tcPr>
          <w:p w14:paraId="116629CA">
            <w:pPr>
              <w:spacing w:line="380" w:lineRule="exact"/>
              <w:ind w:firstLine="0" w:firstLineChars="0"/>
              <w:rPr>
                <w:rFonts w:ascii="宋体" w:hAnsi="宋体" w:cs="宋体"/>
              </w:rPr>
            </w:pPr>
          </w:p>
        </w:tc>
        <w:tc>
          <w:tcPr>
            <w:tcW w:w="1701" w:type="dxa"/>
            <w:vAlign w:val="center"/>
          </w:tcPr>
          <w:p w14:paraId="175DDA31">
            <w:pPr>
              <w:spacing w:line="380" w:lineRule="exact"/>
              <w:ind w:firstLine="0" w:firstLineChars="0"/>
              <w:rPr>
                <w:rFonts w:ascii="宋体" w:hAnsi="宋体" w:cs="宋体"/>
              </w:rPr>
            </w:pPr>
          </w:p>
        </w:tc>
        <w:tc>
          <w:tcPr>
            <w:tcW w:w="1134" w:type="dxa"/>
            <w:vAlign w:val="center"/>
          </w:tcPr>
          <w:p w14:paraId="068838EF">
            <w:pPr>
              <w:spacing w:line="380" w:lineRule="exact"/>
              <w:ind w:firstLine="0" w:firstLineChars="0"/>
              <w:rPr>
                <w:rFonts w:ascii="宋体" w:hAnsi="宋体" w:cs="宋体"/>
              </w:rPr>
            </w:pPr>
          </w:p>
        </w:tc>
      </w:tr>
      <w:tr w14:paraId="625C7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2B0F16F7">
            <w:pPr>
              <w:spacing w:line="380" w:lineRule="exact"/>
              <w:ind w:firstLine="0" w:firstLineChars="0"/>
              <w:rPr>
                <w:rFonts w:ascii="宋体" w:hAnsi="宋体" w:cs="宋体"/>
              </w:rPr>
            </w:pPr>
          </w:p>
        </w:tc>
        <w:tc>
          <w:tcPr>
            <w:tcW w:w="1559" w:type="dxa"/>
            <w:vAlign w:val="center"/>
          </w:tcPr>
          <w:p w14:paraId="7CF0BA39">
            <w:pPr>
              <w:spacing w:line="380" w:lineRule="exact"/>
              <w:ind w:firstLine="0" w:firstLineChars="0"/>
              <w:rPr>
                <w:rFonts w:ascii="宋体" w:hAnsi="宋体" w:cs="宋体"/>
              </w:rPr>
            </w:pPr>
          </w:p>
        </w:tc>
        <w:tc>
          <w:tcPr>
            <w:tcW w:w="1560" w:type="dxa"/>
            <w:vAlign w:val="center"/>
          </w:tcPr>
          <w:p w14:paraId="3A251B43">
            <w:pPr>
              <w:spacing w:line="380" w:lineRule="exact"/>
              <w:ind w:firstLine="0" w:firstLineChars="0"/>
              <w:rPr>
                <w:rFonts w:ascii="宋体" w:hAnsi="宋体" w:cs="宋体"/>
              </w:rPr>
            </w:pPr>
          </w:p>
        </w:tc>
        <w:tc>
          <w:tcPr>
            <w:tcW w:w="1701" w:type="dxa"/>
            <w:vAlign w:val="center"/>
          </w:tcPr>
          <w:p w14:paraId="3C93AB3D">
            <w:pPr>
              <w:spacing w:line="380" w:lineRule="exact"/>
              <w:ind w:firstLine="0" w:firstLineChars="0"/>
              <w:rPr>
                <w:rFonts w:ascii="宋体" w:hAnsi="宋体" w:cs="宋体"/>
              </w:rPr>
            </w:pPr>
          </w:p>
        </w:tc>
        <w:tc>
          <w:tcPr>
            <w:tcW w:w="1701" w:type="dxa"/>
            <w:vAlign w:val="center"/>
          </w:tcPr>
          <w:p w14:paraId="081D0B18">
            <w:pPr>
              <w:spacing w:line="380" w:lineRule="exact"/>
              <w:ind w:firstLine="0" w:firstLineChars="0"/>
              <w:rPr>
                <w:rFonts w:ascii="宋体" w:hAnsi="宋体" w:cs="宋体"/>
              </w:rPr>
            </w:pPr>
          </w:p>
        </w:tc>
        <w:tc>
          <w:tcPr>
            <w:tcW w:w="1134" w:type="dxa"/>
            <w:vAlign w:val="center"/>
          </w:tcPr>
          <w:p w14:paraId="5D3F5994">
            <w:pPr>
              <w:spacing w:line="380" w:lineRule="exact"/>
              <w:ind w:firstLine="0" w:firstLineChars="0"/>
              <w:rPr>
                <w:rFonts w:ascii="宋体" w:hAnsi="宋体" w:cs="宋体"/>
              </w:rPr>
            </w:pPr>
          </w:p>
        </w:tc>
      </w:tr>
      <w:tr w14:paraId="72599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1027EC24">
            <w:pPr>
              <w:spacing w:line="380" w:lineRule="exact"/>
              <w:ind w:firstLine="0" w:firstLineChars="0"/>
              <w:rPr>
                <w:rFonts w:ascii="宋体" w:hAnsi="宋体" w:cs="宋体"/>
              </w:rPr>
            </w:pPr>
          </w:p>
        </w:tc>
        <w:tc>
          <w:tcPr>
            <w:tcW w:w="1559" w:type="dxa"/>
            <w:vAlign w:val="center"/>
          </w:tcPr>
          <w:p w14:paraId="669AEA81">
            <w:pPr>
              <w:spacing w:line="380" w:lineRule="exact"/>
              <w:ind w:firstLine="0" w:firstLineChars="0"/>
              <w:rPr>
                <w:rFonts w:ascii="宋体" w:hAnsi="宋体" w:cs="宋体"/>
              </w:rPr>
            </w:pPr>
          </w:p>
        </w:tc>
        <w:tc>
          <w:tcPr>
            <w:tcW w:w="1560" w:type="dxa"/>
            <w:vAlign w:val="center"/>
          </w:tcPr>
          <w:p w14:paraId="6023575D">
            <w:pPr>
              <w:spacing w:line="380" w:lineRule="exact"/>
              <w:ind w:firstLine="0" w:firstLineChars="0"/>
              <w:rPr>
                <w:rFonts w:ascii="宋体" w:hAnsi="宋体" w:cs="宋体"/>
              </w:rPr>
            </w:pPr>
          </w:p>
        </w:tc>
        <w:tc>
          <w:tcPr>
            <w:tcW w:w="1701" w:type="dxa"/>
            <w:vAlign w:val="center"/>
          </w:tcPr>
          <w:p w14:paraId="46DB7855">
            <w:pPr>
              <w:spacing w:line="380" w:lineRule="exact"/>
              <w:ind w:firstLine="0" w:firstLineChars="0"/>
              <w:rPr>
                <w:rFonts w:ascii="宋体" w:hAnsi="宋体" w:cs="宋体"/>
              </w:rPr>
            </w:pPr>
          </w:p>
        </w:tc>
        <w:tc>
          <w:tcPr>
            <w:tcW w:w="1701" w:type="dxa"/>
            <w:vAlign w:val="center"/>
          </w:tcPr>
          <w:p w14:paraId="6CA41DC8">
            <w:pPr>
              <w:spacing w:line="380" w:lineRule="exact"/>
              <w:ind w:firstLine="0" w:firstLineChars="0"/>
              <w:rPr>
                <w:rFonts w:ascii="宋体" w:hAnsi="宋体" w:cs="宋体"/>
              </w:rPr>
            </w:pPr>
          </w:p>
        </w:tc>
        <w:tc>
          <w:tcPr>
            <w:tcW w:w="1134" w:type="dxa"/>
            <w:vAlign w:val="center"/>
          </w:tcPr>
          <w:p w14:paraId="6F1777BE">
            <w:pPr>
              <w:spacing w:line="380" w:lineRule="exact"/>
              <w:ind w:firstLine="0" w:firstLineChars="0"/>
              <w:rPr>
                <w:rFonts w:ascii="宋体" w:hAnsi="宋体" w:cs="宋体"/>
              </w:rPr>
            </w:pPr>
          </w:p>
        </w:tc>
      </w:tr>
      <w:tr w14:paraId="6103D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722B1771">
            <w:pPr>
              <w:spacing w:line="380" w:lineRule="exact"/>
              <w:ind w:firstLine="0" w:firstLineChars="0"/>
              <w:rPr>
                <w:rFonts w:ascii="宋体" w:hAnsi="宋体" w:cs="宋体"/>
              </w:rPr>
            </w:pPr>
          </w:p>
        </w:tc>
        <w:tc>
          <w:tcPr>
            <w:tcW w:w="1559" w:type="dxa"/>
            <w:vAlign w:val="center"/>
          </w:tcPr>
          <w:p w14:paraId="7A2F3977">
            <w:pPr>
              <w:spacing w:line="380" w:lineRule="exact"/>
              <w:ind w:firstLine="0" w:firstLineChars="0"/>
              <w:rPr>
                <w:rFonts w:ascii="宋体" w:hAnsi="宋体" w:cs="宋体"/>
              </w:rPr>
            </w:pPr>
          </w:p>
        </w:tc>
        <w:tc>
          <w:tcPr>
            <w:tcW w:w="1560" w:type="dxa"/>
            <w:vAlign w:val="center"/>
          </w:tcPr>
          <w:p w14:paraId="00BC8E55">
            <w:pPr>
              <w:spacing w:line="380" w:lineRule="exact"/>
              <w:ind w:firstLine="0" w:firstLineChars="0"/>
              <w:rPr>
                <w:rFonts w:ascii="宋体" w:hAnsi="宋体" w:cs="宋体"/>
              </w:rPr>
            </w:pPr>
          </w:p>
        </w:tc>
        <w:tc>
          <w:tcPr>
            <w:tcW w:w="1701" w:type="dxa"/>
            <w:vAlign w:val="center"/>
          </w:tcPr>
          <w:p w14:paraId="5CAD0F58">
            <w:pPr>
              <w:spacing w:line="380" w:lineRule="exact"/>
              <w:ind w:firstLine="0" w:firstLineChars="0"/>
              <w:rPr>
                <w:rFonts w:ascii="宋体" w:hAnsi="宋体" w:cs="宋体"/>
              </w:rPr>
            </w:pPr>
          </w:p>
        </w:tc>
        <w:tc>
          <w:tcPr>
            <w:tcW w:w="1701" w:type="dxa"/>
            <w:vAlign w:val="center"/>
          </w:tcPr>
          <w:p w14:paraId="76329336">
            <w:pPr>
              <w:spacing w:line="380" w:lineRule="exact"/>
              <w:ind w:firstLine="0" w:firstLineChars="0"/>
              <w:rPr>
                <w:rFonts w:ascii="宋体" w:hAnsi="宋体" w:cs="宋体"/>
              </w:rPr>
            </w:pPr>
          </w:p>
        </w:tc>
        <w:tc>
          <w:tcPr>
            <w:tcW w:w="1134" w:type="dxa"/>
            <w:vAlign w:val="center"/>
          </w:tcPr>
          <w:p w14:paraId="0D4667AC">
            <w:pPr>
              <w:spacing w:line="380" w:lineRule="exact"/>
              <w:ind w:firstLine="0" w:firstLineChars="0"/>
              <w:rPr>
                <w:rFonts w:ascii="宋体" w:hAnsi="宋体" w:cs="宋体"/>
              </w:rPr>
            </w:pPr>
          </w:p>
        </w:tc>
      </w:tr>
      <w:tr w14:paraId="7F4ED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6B851948">
            <w:pPr>
              <w:spacing w:line="380" w:lineRule="exact"/>
              <w:ind w:firstLine="0" w:firstLineChars="0"/>
              <w:rPr>
                <w:rFonts w:ascii="宋体" w:hAnsi="宋体" w:cs="宋体"/>
              </w:rPr>
            </w:pPr>
          </w:p>
        </w:tc>
        <w:tc>
          <w:tcPr>
            <w:tcW w:w="1559" w:type="dxa"/>
            <w:vAlign w:val="center"/>
          </w:tcPr>
          <w:p w14:paraId="6C27CAD3">
            <w:pPr>
              <w:spacing w:line="380" w:lineRule="exact"/>
              <w:ind w:firstLine="0" w:firstLineChars="0"/>
              <w:rPr>
                <w:rFonts w:ascii="宋体" w:hAnsi="宋体" w:cs="宋体"/>
              </w:rPr>
            </w:pPr>
          </w:p>
        </w:tc>
        <w:tc>
          <w:tcPr>
            <w:tcW w:w="1560" w:type="dxa"/>
            <w:vAlign w:val="center"/>
          </w:tcPr>
          <w:p w14:paraId="4D9D019A">
            <w:pPr>
              <w:spacing w:line="380" w:lineRule="exact"/>
              <w:ind w:firstLine="0" w:firstLineChars="0"/>
              <w:rPr>
                <w:rFonts w:ascii="宋体" w:hAnsi="宋体" w:cs="宋体"/>
              </w:rPr>
            </w:pPr>
          </w:p>
        </w:tc>
        <w:tc>
          <w:tcPr>
            <w:tcW w:w="1701" w:type="dxa"/>
            <w:vAlign w:val="center"/>
          </w:tcPr>
          <w:p w14:paraId="1B536204">
            <w:pPr>
              <w:spacing w:line="380" w:lineRule="exact"/>
              <w:ind w:firstLine="0" w:firstLineChars="0"/>
              <w:rPr>
                <w:rFonts w:ascii="宋体" w:hAnsi="宋体" w:cs="宋体"/>
              </w:rPr>
            </w:pPr>
          </w:p>
        </w:tc>
        <w:tc>
          <w:tcPr>
            <w:tcW w:w="1701" w:type="dxa"/>
            <w:vAlign w:val="center"/>
          </w:tcPr>
          <w:p w14:paraId="68E3EA99">
            <w:pPr>
              <w:spacing w:line="380" w:lineRule="exact"/>
              <w:ind w:firstLine="0" w:firstLineChars="0"/>
              <w:rPr>
                <w:rFonts w:ascii="宋体" w:hAnsi="宋体" w:cs="宋体"/>
              </w:rPr>
            </w:pPr>
          </w:p>
        </w:tc>
        <w:tc>
          <w:tcPr>
            <w:tcW w:w="1134" w:type="dxa"/>
            <w:vAlign w:val="center"/>
          </w:tcPr>
          <w:p w14:paraId="0AABE3CD">
            <w:pPr>
              <w:spacing w:line="380" w:lineRule="exact"/>
              <w:ind w:firstLine="0" w:firstLineChars="0"/>
              <w:rPr>
                <w:rFonts w:ascii="宋体" w:hAnsi="宋体" w:cs="宋体"/>
              </w:rPr>
            </w:pPr>
          </w:p>
        </w:tc>
      </w:tr>
      <w:tr w14:paraId="78B5C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0ED00830">
            <w:pPr>
              <w:spacing w:line="380" w:lineRule="exact"/>
              <w:ind w:firstLine="0" w:firstLineChars="0"/>
              <w:rPr>
                <w:rFonts w:ascii="宋体" w:hAnsi="宋体" w:cs="宋体"/>
              </w:rPr>
            </w:pPr>
          </w:p>
        </w:tc>
        <w:tc>
          <w:tcPr>
            <w:tcW w:w="1559" w:type="dxa"/>
            <w:vAlign w:val="center"/>
          </w:tcPr>
          <w:p w14:paraId="5DD6D228">
            <w:pPr>
              <w:spacing w:line="380" w:lineRule="exact"/>
              <w:ind w:firstLine="0" w:firstLineChars="0"/>
              <w:rPr>
                <w:rFonts w:ascii="宋体" w:hAnsi="宋体" w:cs="宋体"/>
              </w:rPr>
            </w:pPr>
          </w:p>
        </w:tc>
        <w:tc>
          <w:tcPr>
            <w:tcW w:w="1560" w:type="dxa"/>
            <w:vAlign w:val="center"/>
          </w:tcPr>
          <w:p w14:paraId="154935A1">
            <w:pPr>
              <w:spacing w:line="380" w:lineRule="exact"/>
              <w:ind w:firstLine="0" w:firstLineChars="0"/>
              <w:rPr>
                <w:rFonts w:ascii="宋体" w:hAnsi="宋体" w:cs="宋体"/>
              </w:rPr>
            </w:pPr>
          </w:p>
        </w:tc>
        <w:tc>
          <w:tcPr>
            <w:tcW w:w="1701" w:type="dxa"/>
            <w:vAlign w:val="center"/>
          </w:tcPr>
          <w:p w14:paraId="349B26F3">
            <w:pPr>
              <w:spacing w:line="380" w:lineRule="exact"/>
              <w:ind w:firstLine="0" w:firstLineChars="0"/>
              <w:rPr>
                <w:rFonts w:ascii="宋体" w:hAnsi="宋体" w:cs="宋体"/>
              </w:rPr>
            </w:pPr>
          </w:p>
        </w:tc>
        <w:tc>
          <w:tcPr>
            <w:tcW w:w="1701" w:type="dxa"/>
            <w:vAlign w:val="center"/>
          </w:tcPr>
          <w:p w14:paraId="3F31FA5D">
            <w:pPr>
              <w:spacing w:line="380" w:lineRule="exact"/>
              <w:ind w:firstLine="0" w:firstLineChars="0"/>
              <w:rPr>
                <w:rFonts w:ascii="宋体" w:hAnsi="宋体" w:cs="宋体"/>
              </w:rPr>
            </w:pPr>
          </w:p>
        </w:tc>
        <w:tc>
          <w:tcPr>
            <w:tcW w:w="1134" w:type="dxa"/>
            <w:vAlign w:val="center"/>
          </w:tcPr>
          <w:p w14:paraId="7B5EA390">
            <w:pPr>
              <w:spacing w:line="380" w:lineRule="exact"/>
              <w:ind w:firstLine="0" w:firstLineChars="0"/>
              <w:rPr>
                <w:rFonts w:ascii="宋体" w:hAnsi="宋体" w:cs="宋体"/>
              </w:rPr>
            </w:pPr>
          </w:p>
        </w:tc>
      </w:tr>
      <w:tr w14:paraId="1484B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7189B5E8">
            <w:pPr>
              <w:spacing w:line="380" w:lineRule="exact"/>
              <w:ind w:firstLine="0" w:firstLineChars="0"/>
              <w:rPr>
                <w:rFonts w:ascii="宋体" w:hAnsi="宋体" w:cs="宋体"/>
              </w:rPr>
            </w:pPr>
          </w:p>
        </w:tc>
        <w:tc>
          <w:tcPr>
            <w:tcW w:w="1559" w:type="dxa"/>
            <w:vAlign w:val="center"/>
          </w:tcPr>
          <w:p w14:paraId="4B147B4B">
            <w:pPr>
              <w:spacing w:line="380" w:lineRule="exact"/>
              <w:ind w:firstLine="0" w:firstLineChars="0"/>
              <w:rPr>
                <w:rFonts w:ascii="宋体" w:hAnsi="宋体" w:cs="宋体"/>
              </w:rPr>
            </w:pPr>
          </w:p>
        </w:tc>
        <w:tc>
          <w:tcPr>
            <w:tcW w:w="1560" w:type="dxa"/>
            <w:vAlign w:val="center"/>
          </w:tcPr>
          <w:p w14:paraId="6BCAC961">
            <w:pPr>
              <w:spacing w:line="380" w:lineRule="exact"/>
              <w:ind w:firstLine="0" w:firstLineChars="0"/>
              <w:rPr>
                <w:rFonts w:ascii="宋体" w:hAnsi="宋体" w:cs="宋体"/>
              </w:rPr>
            </w:pPr>
          </w:p>
        </w:tc>
        <w:tc>
          <w:tcPr>
            <w:tcW w:w="1701" w:type="dxa"/>
            <w:vAlign w:val="center"/>
          </w:tcPr>
          <w:p w14:paraId="5D9C85F9">
            <w:pPr>
              <w:spacing w:line="380" w:lineRule="exact"/>
              <w:ind w:firstLine="0" w:firstLineChars="0"/>
              <w:rPr>
                <w:rFonts w:ascii="宋体" w:hAnsi="宋体" w:cs="宋体"/>
              </w:rPr>
            </w:pPr>
          </w:p>
        </w:tc>
        <w:tc>
          <w:tcPr>
            <w:tcW w:w="1701" w:type="dxa"/>
            <w:vAlign w:val="center"/>
          </w:tcPr>
          <w:p w14:paraId="58CC857C">
            <w:pPr>
              <w:spacing w:line="380" w:lineRule="exact"/>
              <w:ind w:firstLine="0" w:firstLineChars="0"/>
              <w:rPr>
                <w:rFonts w:ascii="宋体" w:hAnsi="宋体" w:cs="宋体"/>
              </w:rPr>
            </w:pPr>
          </w:p>
        </w:tc>
        <w:tc>
          <w:tcPr>
            <w:tcW w:w="1134" w:type="dxa"/>
            <w:vAlign w:val="center"/>
          </w:tcPr>
          <w:p w14:paraId="3929D2B2">
            <w:pPr>
              <w:spacing w:line="380" w:lineRule="exact"/>
              <w:ind w:firstLine="0" w:firstLineChars="0"/>
              <w:rPr>
                <w:rFonts w:ascii="宋体" w:hAnsi="宋体" w:cs="宋体"/>
              </w:rPr>
            </w:pPr>
          </w:p>
        </w:tc>
      </w:tr>
      <w:tr w14:paraId="31344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45" w:hRule="atLeast"/>
        </w:trPr>
        <w:tc>
          <w:tcPr>
            <w:tcW w:w="1951" w:type="dxa"/>
            <w:vAlign w:val="center"/>
          </w:tcPr>
          <w:p w14:paraId="42AD9FA9">
            <w:pPr>
              <w:spacing w:line="380" w:lineRule="exact"/>
              <w:ind w:firstLine="0" w:firstLineChars="0"/>
              <w:rPr>
                <w:rFonts w:ascii="宋体" w:hAnsi="宋体" w:cs="宋体"/>
              </w:rPr>
            </w:pPr>
          </w:p>
        </w:tc>
        <w:tc>
          <w:tcPr>
            <w:tcW w:w="1559" w:type="dxa"/>
            <w:vAlign w:val="center"/>
          </w:tcPr>
          <w:p w14:paraId="19D2F5EE">
            <w:pPr>
              <w:spacing w:line="380" w:lineRule="exact"/>
              <w:ind w:firstLine="0" w:firstLineChars="0"/>
              <w:rPr>
                <w:rFonts w:ascii="宋体" w:hAnsi="宋体" w:cs="宋体"/>
              </w:rPr>
            </w:pPr>
          </w:p>
        </w:tc>
        <w:tc>
          <w:tcPr>
            <w:tcW w:w="1560" w:type="dxa"/>
            <w:vAlign w:val="center"/>
          </w:tcPr>
          <w:p w14:paraId="4D3175A4">
            <w:pPr>
              <w:spacing w:line="380" w:lineRule="exact"/>
              <w:ind w:firstLine="0" w:firstLineChars="0"/>
              <w:rPr>
                <w:rFonts w:ascii="宋体" w:hAnsi="宋体" w:cs="宋体"/>
              </w:rPr>
            </w:pPr>
          </w:p>
        </w:tc>
        <w:tc>
          <w:tcPr>
            <w:tcW w:w="1701" w:type="dxa"/>
            <w:vAlign w:val="center"/>
          </w:tcPr>
          <w:p w14:paraId="7D7AE7AC">
            <w:pPr>
              <w:spacing w:line="380" w:lineRule="exact"/>
              <w:ind w:firstLine="0" w:firstLineChars="0"/>
              <w:rPr>
                <w:rFonts w:ascii="宋体" w:hAnsi="宋体" w:cs="宋体"/>
              </w:rPr>
            </w:pPr>
          </w:p>
        </w:tc>
        <w:tc>
          <w:tcPr>
            <w:tcW w:w="1701" w:type="dxa"/>
            <w:vAlign w:val="center"/>
          </w:tcPr>
          <w:p w14:paraId="6F169C2E">
            <w:pPr>
              <w:spacing w:line="380" w:lineRule="exact"/>
              <w:ind w:firstLine="0" w:firstLineChars="0"/>
              <w:rPr>
                <w:rFonts w:ascii="宋体" w:hAnsi="宋体" w:cs="宋体"/>
              </w:rPr>
            </w:pPr>
          </w:p>
        </w:tc>
        <w:tc>
          <w:tcPr>
            <w:tcW w:w="1134" w:type="dxa"/>
            <w:vAlign w:val="center"/>
          </w:tcPr>
          <w:p w14:paraId="517283BA">
            <w:pPr>
              <w:spacing w:line="380" w:lineRule="exact"/>
              <w:ind w:firstLine="0" w:firstLineChars="0"/>
              <w:rPr>
                <w:rFonts w:ascii="宋体" w:hAnsi="宋体" w:cs="宋体"/>
              </w:rPr>
            </w:pPr>
          </w:p>
        </w:tc>
      </w:tr>
      <w:tr w14:paraId="33218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3DF529B7">
            <w:pPr>
              <w:spacing w:line="380" w:lineRule="exact"/>
              <w:ind w:firstLine="0" w:firstLineChars="0"/>
              <w:rPr>
                <w:rFonts w:ascii="宋体" w:hAnsi="宋体" w:cs="宋体"/>
              </w:rPr>
            </w:pPr>
          </w:p>
        </w:tc>
        <w:tc>
          <w:tcPr>
            <w:tcW w:w="1559" w:type="dxa"/>
            <w:vAlign w:val="center"/>
          </w:tcPr>
          <w:p w14:paraId="014E2661">
            <w:pPr>
              <w:spacing w:line="380" w:lineRule="exact"/>
              <w:ind w:firstLine="0" w:firstLineChars="0"/>
              <w:rPr>
                <w:rFonts w:ascii="宋体" w:hAnsi="宋体" w:cs="宋体"/>
              </w:rPr>
            </w:pPr>
          </w:p>
        </w:tc>
        <w:tc>
          <w:tcPr>
            <w:tcW w:w="1560" w:type="dxa"/>
            <w:vAlign w:val="center"/>
          </w:tcPr>
          <w:p w14:paraId="2E2302FF">
            <w:pPr>
              <w:spacing w:line="380" w:lineRule="exact"/>
              <w:ind w:firstLine="0" w:firstLineChars="0"/>
              <w:rPr>
                <w:rFonts w:ascii="宋体" w:hAnsi="宋体" w:cs="宋体"/>
              </w:rPr>
            </w:pPr>
          </w:p>
        </w:tc>
        <w:tc>
          <w:tcPr>
            <w:tcW w:w="1701" w:type="dxa"/>
            <w:vAlign w:val="center"/>
          </w:tcPr>
          <w:p w14:paraId="1036CD7A">
            <w:pPr>
              <w:spacing w:line="380" w:lineRule="exact"/>
              <w:ind w:firstLine="0" w:firstLineChars="0"/>
              <w:rPr>
                <w:rFonts w:ascii="宋体" w:hAnsi="宋体" w:cs="宋体"/>
              </w:rPr>
            </w:pPr>
          </w:p>
        </w:tc>
        <w:tc>
          <w:tcPr>
            <w:tcW w:w="1701" w:type="dxa"/>
            <w:vAlign w:val="center"/>
          </w:tcPr>
          <w:p w14:paraId="21758253">
            <w:pPr>
              <w:spacing w:line="380" w:lineRule="exact"/>
              <w:ind w:firstLine="0" w:firstLineChars="0"/>
              <w:rPr>
                <w:rFonts w:ascii="宋体" w:hAnsi="宋体" w:cs="宋体"/>
              </w:rPr>
            </w:pPr>
          </w:p>
        </w:tc>
        <w:tc>
          <w:tcPr>
            <w:tcW w:w="1134" w:type="dxa"/>
            <w:vAlign w:val="center"/>
          </w:tcPr>
          <w:p w14:paraId="34156070">
            <w:pPr>
              <w:spacing w:line="380" w:lineRule="exact"/>
              <w:ind w:firstLine="0" w:firstLineChars="0"/>
              <w:rPr>
                <w:rFonts w:ascii="宋体" w:hAnsi="宋体" w:cs="宋体"/>
              </w:rPr>
            </w:pPr>
          </w:p>
        </w:tc>
      </w:tr>
      <w:tr w14:paraId="1901A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282A7030">
            <w:pPr>
              <w:spacing w:line="380" w:lineRule="exact"/>
              <w:ind w:firstLine="0" w:firstLineChars="0"/>
              <w:rPr>
                <w:rFonts w:ascii="宋体" w:hAnsi="宋体" w:cs="宋体"/>
              </w:rPr>
            </w:pPr>
          </w:p>
        </w:tc>
        <w:tc>
          <w:tcPr>
            <w:tcW w:w="1559" w:type="dxa"/>
            <w:vAlign w:val="center"/>
          </w:tcPr>
          <w:p w14:paraId="7F1E9758">
            <w:pPr>
              <w:spacing w:line="380" w:lineRule="exact"/>
              <w:ind w:firstLine="0" w:firstLineChars="0"/>
              <w:rPr>
                <w:rFonts w:ascii="宋体" w:hAnsi="宋体" w:cs="宋体"/>
              </w:rPr>
            </w:pPr>
          </w:p>
        </w:tc>
        <w:tc>
          <w:tcPr>
            <w:tcW w:w="1560" w:type="dxa"/>
            <w:vAlign w:val="center"/>
          </w:tcPr>
          <w:p w14:paraId="53A1127A">
            <w:pPr>
              <w:spacing w:line="380" w:lineRule="exact"/>
              <w:ind w:firstLine="0" w:firstLineChars="0"/>
              <w:rPr>
                <w:rFonts w:ascii="宋体" w:hAnsi="宋体" w:cs="宋体"/>
              </w:rPr>
            </w:pPr>
          </w:p>
        </w:tc>
        <w:tc>
          <w:tcPr>
            <w:tcW w:w="1701" w:type="dxa"/>
            <w:vAlign w:val="center"/>
          </w:tcPr>
          <w:p w14:paraId="654EAC28">
            <w:pPr>
              <w:spacing w:line="380" w:lineRule="exact"/>
              <w:ind w:firstLine="0" w:firstLineChars="0"/>
              <w:rPr>
                <w:rFonts w:ascii="宋体" w:hAnsi="宋体" w:cs="宋体"/>
              </w:rPr>
            </w:pPr>
          </w:p>
        </w:tc>
        <w:tc>
          <w:tcPr>
            <w:tcW w:w="1701" w:type="dxa"/>
            <w:vAlign w:val="center"/>
          </w:tcPr>
          <w:p w14:paraId="162F7292">
            <w:pPr>
              <w:spacing w:line="380" w:lineRule="exact"/>
              <w:ind w:firstLine="0" w:firstLineChars="0"/>
              <w:rPr>
                <w:rFonts w:ascii="宋体" w:hAnsi="宋体" w:cs="宋体"/>
              </w:rPr>
            </w:pPr>
          </w:p>
        </w:tc>
        <w:tc>
          <w:tcPr>
            <w:tcW w:w="1134" w:type="dxa"/>
            <w:vAlign w:val="center"/>
          </w:tcPr>
          <w:p w14:paraId="354AFE11">
            <w:pPr>
              <w:spacing w:line="380" w:lineRule="exact"/>
              <w:ind w:firstLine="0" w:firstLineChars="0"/>
              <w:rPr>
                <w:rFonts w:ascii="宋体" w:hAnsi="宋体" w:cs="宋体"/>
              </w:rPr>
            </w:pPr>
          </w:p>
        </w:tc>
      </w:tr>
      <w:tr w14:paraId="2BEC8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1951" w:type="dxa"/>
            <w:vAlign w:val="center"/>
          </w:tcPr>
          <w:p w14:paraId="6E735B2B">
            <w:pPr>
              <w:spacing w:line="380" w:lineRule="exact"/>
              <w:ind w:firstLine="0" w:firstLineChars="0"/>
              <w:rPr>
                <w:rFonts w:ascii="宋体" w:hAnsi="宋体" w:cs="宋体"/>
              </w:rPr>
            </w:pPr>
          </w:p>
        </w:tc>
        <w:tc>
          <w:tcPr>
            <w:tcW w:w="1559" w:type="dxa"/>
            <w:vAlign w:val="center"/>
          </w:tcPr>
          <w:p w14:paraId="5A7D72F6">
            <w:pPr>
              <w:spacing w:line="380" w:lineRule="exact"/>
              <w:ind w:firstLine="0" w:firstLineChars="0"/>
              <w:rPr>
                <w:rFonts w:ascii="宋体" w:hAnsi="宋体" w:cs="宋体"/>
              </w:rPr>
            </w:pPr>
          </w:p>
        </w:tc>
        <w:tc>
          <w:tcPr>
            <w:tcW w:w="1560" w:type="dxa"/>
            <w:vAlign w:val="center"/>
          </w:tcPr>
          <w:p w14:paraId="19B02867">
            <w:pPr>
              <w:spacing w:line="380" w:lineRule="exact"/>
              <w:ind w:firstLine="0" w:firstLineChars="0"/>
              <w:rPr>
                <w:rFonts w:ascii="宋体" w:hAnsi="宋体" w:cs="宋体"/>
              </w:rPr>
            </w:pPr>
          </w:p>
        </w:tc>
        <w:tc>
          <w:tcPr>
            <w:tcW w:w="1701" w:type="dxa"/>
            <w:vAlign w:val="center"/>
          </w:tcPr>
          <w:p w14:paraId="160AB383">
            <w:pPr>
              <w:spacing w:line="380" w:lineRule="exact"/>
              <w:ind w:firstLine="0" w:firstLineChars="0"/>
              <w:rPr>
                <w:rFonts w:ascii="宋体" w:hAnsi="宋体" w:cs="宋体"/>
              </w:rPr>
            </w:pPr>
          </w:p>
        </w:tc>
        <w:tc>
          <w:tcPr>
            <w:tcW w:w="1701" w:type="dxa"/>
            <w:vAlign w:val="center"/>
          </w:tcPr>
          <w:p w14:paraId="339575FE">
            <w:pPr>
              <w:spacing w:line="380" w:lineRule="exact"/>
              <w:ind w:firstLine="0" w:firstLineChars="0"/>
              <w:rPr>
                <w:rFonts w:ascii="宋体" w:hAnsi="宋体" w:cs="宋体"/>
              </w:rPr>
            </w:pPr>
          </w:p>
        </w:tc>
        <w:tc>
          <w:tcPr>
            <w:tcW w:w="1134" w:type="dxa"/>
            <w:vAlign w:val="center"/>
          </w:tcPr>
          <w:p w14:paraId="07DC5D1B">
            <w:pPr>
              <w:spacing w:line="380" w:lineRule="exact"/>
              <w:ind w:firstLine="0" w:firstLineChars="0"/>
              <w:rPr>
                <w:rFonts w:ascii="宋体" w:hAnsi="宋体" w:cs="宋体"/>
              </w:rPr>
            </w:pPr>
          </w:p>
        </w:tc>
      </w:tr>
    </w:tbl>
    <w:p w14:paraId="2B2CB617">
      <w:pPr>
        <w:spacing w:after="60"/>
        <w:ind w:firstLine="240" w:firstLineChars="100"/>
        <w:rPr>
          <w:rFonts w:ascii="宋体" w:hAnsi="宋体" w:cs="宋体"/>
          <w:szCs w:val="24"/>
        </w:rPr>
      </w:pPr>
      <w:r>
        <w:rPr>
          <w:rFonts w:hint="eastAsia" w:ascii="宋体" w:hAnsi="宋体" w:cs="宋体"/>
          <w:szCs w:val="24"/>
        </w:rPr>
        <w:t>注：应附项目合同扫描件并CA签章。</w:t>
      </w:r>
    </w:p>
    <w:p w14:paraId="6D52653F">
      <w:pPr>
        <w:spacing w:after="60"/>
        <w:ind w:firstLine="240" w:firstLineChars="100"/>
        <w:rPr>
          <w:rFonts w:ascii="宋体" w:hAnsi="宋体" w:cs="宋体"/>
          <w:u w:val="single"/>
        </w:rPr>
      </w:pPr>
    </w:p>
    <w:p w14:paraId="0D031A60">
      <w:pPr>
        <w:tabs>
          <w:tab w:val="left" w:pos="1418"/>
        </w:tabs>
        <w:ind w:firstLine="480"/>
        <w:rPr>
          <w:rFonts w:ascii="宋体" w:hAnsi="宋体" w:cs="宋体"/>
          <w:szCs w:val="24"/>
        </w:rPr>
      </w:pPr>
    </w:p>
    <w:p w14:paraId="4B178B59">
      <w:pPr>
        <w:spacing w:line="300" w:lineRule="auto"/>
        <w:ind w:firstLine="2880" w:firstLineChars="1200"/>
        <w:rPr>
          <w:rFonts w:ascii="宋体" w:hAnsi="宋体" w:cs="宋体"/>
          <w:szCs w:val="24"/>
        </w:rPr>
      </w:pPr>
      <w:r>
        <w:rPr>
          <w:rFonts w:hint="eastAsia" w:ascii="宋体" w:hAnsi="宋体" w:cs="宋体"/>
          <w:szCs w:val="24"/>
        </w:rPr>
        <w:t>法定代表人或授权代表</w:t>
      </w:r>
      <w:r>
        <w:rPr>
          <w:rFonts w:hint="eastAsia" w:ascii="宋体" w:hAnsi="宋体" w:cs="宋体"/>
          <w:spacing w:val="20"/>
          <w:szCs w:val="24"/>
        </w:rPr>
        <w:t>签字</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szCs w:val="24"/>
        </w:rPr>
        <w:t>___________</w:t>
      </w:r>
      <w:r>
        <w:rPr>
          <w:rFonts w:hint="eastAsia" w:ascii="宋体" w:hAnsi="宋体" w:cs="宋体"/>
          <w:spacing w:val="20"/>
          <w:szCs w:val="24"/>
          <w:u w:val="single"/>
        </w:rPr>
        <w:t xml:space="preserve"> </w:t>
      </w:r>
    </w:p>
    <w:p w14:paraId="6149B131">
      <w:pPr>
        <w:spacing w:line="300" w:lineRule="auto"/>
        <w:ind w:firstLine="5040" w:firstLineChars="2100"/>
        <w:rPr>
          <w:rFonts w:ascii="宋体" w:hAnsi="宋体" w:cs="宋体"/>
          <w:szCs w:val="24"/>
        </w:rPr>
      </w:pPr>
      <w:r>
        <w:rPr>
          <w:rFonts w:hint="eastAsia" w:ascii="宋体" w:hAnsi="宋体" w:cs="宋体"/>
          <w:szCs w:val="24"/>
        </w:rPr>
        <w:t>投标人（盖章）：______________</w:t>
      </w:r>
    </w:p>
    <w:p w14:paraId="631F992A">
      <w:pPr>
        <w:spacing w:line="300" w:lineRule="auto"/>
        <w:ind w:firstLine="480"/>
        <w:rPr>
          <w:rFonts w:hAnsi="宋体" w:cs="宋体"/>
          <w:szCs w:val="24"/>
        </w:rPr>
      </w:pPr>
      <w:r>
        <w:rPr>
          <w:rFonts w:hint="eastAsia" w:ascii="宋体" w:hAnsi="宋体" w:cs="宋体"/>
          <w:szCs w:val="24"/>
        </w:rPr>
        <w:t xml:space="preserve">                                        日    期：_____年____月____日</w:t>
      </w:r>
    </w:p>
    <w:p w14:paraId="4E43BD78">
      <w:pPr>
        <w:ind w:firstLine="480"/>
        <w:rPr>
          <w:rFonts w:hAnsi="宋体" w:cs="宋体"/>
          <w:szCs w:val="24"/>
        </w:rPr>
      </w:pPr>
    </w:p>
    <w:p w14:paraId="17C87CF0">
      <w:pPr>
        <w:ind w:firstLine="0" w:firstLineChars="0"/>
        <w:rPr>
          <w:rFonts w:ascii="宋体" w:hAnsi="宋体" w:cs="宋体"/>
          <w:b/>
          <w:sz w:val="32"/>
          <w:szCs w:val="32"/>
        </w:rPr>
      </w:pPr>
    </w:p>
    <w:p w14:paraId="016DBC96">
      <w:pPr>
        <w:ind w:firstLine="643"/>
        <w:rPr>
          <w:rFonts w:ascii="宋体" w:hAnsi="宋体" w:cs="宋体"/>
          <w:color w:val="000000"/>
          <w:szCs w:val="24"/>
        </w:rPr>
      </w:pPr>
      <w:r>
        <w:rPr>
          <w:rFonts w:ascii="宋体" w:hAnsi="宋体" w:cs="宋体"/>
          <w:b/>
          <w:sz w:val="32"/>
          <w:szCs w:val="32"/>
        </w:rPr>
        <w:br w:type="page"/>
      </w:r>
    </w:p>
    <w:p w14:paraId="69E87F36">
      <w:pPr>
        <w:widowControl/>
        <w:spacing w:line="240" w:lineRule="auto"/>
        <w:ind w:firstLine="0" w:firstLineChars="0"/>
        <w:jc w:val="left"/>
        <w:rPr>
          <w:rFonts w:ascii="宋体" w:hAnsi="宋体" w:cs="宋体"/>
          <w:b/>
          <w:sz w:val="32"/>
          <w:szCs w:val="32"/>
        </w:rPr>
      </w:pPr>
    </w:p>
    <w:p w14:paraId="176527B7">
      <w:pPr>
        <w:ind w:firstLine="0" w:firstLineChars="0"/>
        <w:jc w:val="center"/>
        <w:rPr>
          <w:rFonts w:ascii="宋体" w:hAnsi="宋体" w:cs="宋体"/>
          <w:b/>
          <w:sz w:val="32"/>
          <w:szCs w:val="32"/>
        </w:rPr>
      </w:pPr>
      <w:r>
        <w:rPr>
          <w:rFonts w:hint="eastAsia" w:ascii="宋体" w:hAnsi="宋体" w:cs="宋体"/>
          <w:b/>
          <w:sz w:val="32"/>
          <w:szCs w:val="32"/>
        </w:rPr>
        <w:t>十四、项目实施人员一览表格式</w:t>
      </w:r>
    </w:p>
    <w:p w14:paraId="1EB16868">
      <w:pPr>
        <w:ind w:firstLine="643"/>
        <w:jc w:val="center"/>
        <w:rPr>
          <w:rFonts w:ascii="宋体" w:hAnsi="宋体" w:cs="宋体"/>
          <w:b/>
          <w:sz w:val="32"/>
          <w:szCs w:val="32"/>
        </w:rPr>
      </w:pPr>
      <w:r>
        <w:rPr>
          <w:rFonts w:hint="eastAsia" w:ascii="宋体" w:hAnsi="宋体" w:cs="宋体"/>
          <w:b/>
          <w:sz w:val="32"/>
          <w:szCs w:val="32"/>
        </w:rPr>
        <w:t>项目实施人员一览表</w:t>
      </w:r>
    </w:p>
    <w:tbl>
      <w:tblPr>
        <w:tblStyle w:val="44"/>
        <w:tblW w:w="90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759"/>
        <w:gridCol w:w="758"/>
        <w:gridCol w:w="2587"/>
        <w:gridCol w:w="885"/>
        <w:gridCol w:w="1905"/>
        <w:gridCol w:w="1420"/>
      </w:tblGrid>
      <w:tr w14:paraId="7705D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704" w:type="dxa"/>
            <w:vAlign w:val="center"/>
          </w:tcPr>
          <w:p w14:paraId="16FF17DA">
            <w:pPr>
              <w:ind w:firstLine="0" w:firstLineChars="0"/>
              <w:jc w:val="center"/>
              <w:rPr>
                <w:rFonts w:ascii="宋体" w:hAnsi="宋体" w:cs="宋体"/>
                <w:szCs w:val="24"/>
              </w:rPr>
            </w:pPr>
            <w:r>
              <w:rPr>
                <w:rFonts w:hint="eastAsia" w:ascii="宋体" w:hAnsi="宋体" w:cs="宋体"/>
                <w:szCs w:val="24"/>
              </w:rPr>
              <w:t>序号</w:t>
            </w:r>
          </w:p>
        </w:tc>
        <w:tc>
          <w:tcPr>
            <w:tcW w:w="759" w:type="dxa"/>
            <w:vAlign w:val="center"/>
          </w:tcPr>
          <w:p w14:paraId="5342D744">
            <w:pPr>
              <w:ind w:firstLine="0" w:firstLineChars="0"/>
              <w:jc w:val="center"/>
              <w:rPr>
                <w:rFonts w:ascii="宋体" w:hAnsi="宋体" w:cs="宋体"/>
                <w:szCs w:val="24"/>
              </w:rPr>
            </w:pPr>
            <w:r>
              <w:rPr>
                <w:rFonts w:hint="eastAsia" w:ascii="宋体" w:hAnsi="宋体" w:cs="宋体"/>
                <w:szCs w:val="24"/>
              </w:rPr>
              <w:t>姓名</w:t>
            </w:r>
          </w:p>
        </w:tc>
        <w:tc>
          <w:tcPr>
            <w:tcW w:w="758" w:type="dxa"/>
            <w:vAlign w:val="center"/>
          </w:tcPr>
          <w:p w14:paraId="46493A13">
            <w:pPr>
              <w:ind w:firstLine="0" w:firstLineChars="0"/>
              <w:jc w:val="center"/>
              <w:rPr>
                <w:rFonts w:ascii="宋体" w:hAnsi="宋体" w:cs="宋体"/>
                <w:szCs w:val="24"/>
              </w:rPr>
            </w:pPr>
            <w:r>
              <w:rPr>
                <w:rFonts w:hint="eastAsia" w:ascii="宋体" w:hAnsi="宋体" w:cs="宋体"/>
                <w:szCs w:val="24"/>
              </w:rPr>
              <w:t>职位</w:t>
            </w:r>
          </w:p>
        </w:tc>
        <w:tc>
          <w:tcPr>
            <w:tcW w:w="2587" w:type="dxa"/>
            <w:vAlign w:val="center"/>
          </w:tcPr>
          <w:p w14:paraId="0245B3BD">
            <w:pPr>
              <w:ind w:firstLine="0" w:firstLineChars="0"/>
              <w:jc w:val="center"/>
              <w:rPr>
                <w:rFonts w:ascii="宋体" w:hAnsi="宋体" w:cs="宋体"/>
                <w:szCs w:val="24"/>
              </w:rPr>
            </w:pPr>
            <w:r>
              <w:rPr>
                <w:rFonts w:hint="eastAsia" w:ascii="宋体" w:hAnsi="宋体" w:cs="宋体"/>
                <w:szCs w:val="24"/>
              </w:rPr>
              <w:t>学历、职称、资格证书</w:t>
            </w:r>
          </w:p>
        </w:tc>
        <w:tc>
          <w:tcPr>
            <w:tcW w:w="885" w:type="dxa"/>
            <w:vAlign w:val="center"/>
          </w:tcPr>
          <w:p w14:paraId="470CFC0D">
            <w:pPr>
              <w:ind w:firstLine="0" w:firstLineChars="0"/>
              <w:jc w:val="center"/>
              <w:rPr>
                <w:rFonts w:ascii="宋体" w:hAnsi="宋体" w:cs="宋体"/>
                <w:szCs w:val="24"/>
              </w:rPr>
            </w:pPr>
            <w:r>
              <w:rPr>
                <w:rFonts w:hint="eastAsia" w:ascii="宋体" w:hAnsi="宋体" w:cs="宋体"/>
                <w:szCs w:val="24"/>
              </w:rPr>
              <w:t>专业</w:t>
            </w:r>
          </w:p>
        </w:tc>
        <w:tc>
          <w:tcPr>
            <w:tcW w:w="1905" w:type="dxa"/>
            <w:vAlign w:val="center"/>
          </w:tcPr>
          <w:p w14:paraId="582E66E0">
            <w:pPr>
              <w:ind w:firstLine="0" w:firstLineChars="0"/>
              <w:jc w:val="center"/>
              <w:rPr>
                <w:rFonts w:ascii="宋体" w:hAnsi="宋体" w:cs="宋体"/>
                <w:szCs w:val="24"/>
              </w:rPr>
            </w:pPr>
            <w:r>
              <w:rPr>
                <w:rFonts w:hint="eastAsia" w:ascii="宋体" w:hAnsi="宋体" w:cs="宋体"/>
                <w:szCs w:val="24"/>
              </w:rPr>
              <w:t>从事本工作时间</w:t>
            </w:r>
          </w:p>
        </w:tc>
        <w:tc>
          <w:tcPr>
            <w:tcW w:w="1420" w:type="dxa"/>
          </w:tcPr>
          <w:p w14:paraId="072D7C4A">
            <w:pPr>
              <w:ind w:firstLine="0" w:firstLineChars="0"/>
              <w:jc w:val="center"/>
              <w:rPr>
                <w:rFonts w:ascii="宋体" w:hAnsi="宋体" w:cs="宋体"/>
                <w:szCs w:val="24"/>
              </w:rPr>
            </w:pPr>
            <w:r>
              <w:rPr>
                <w:rFonts w:hint="eastAsia" w:ascii="宋体" w:hAnsi="宋体" w:cs="宋体"/>
                <w:bCs/>
                <w:szCs w:val="24"/>
              </w:rPr>
              <w:t>在本项目中担任的工作</w:t>
            </w:r>
          </w:p>
        </w:tc>
      </w:tr>
      <w:tr w14:paraId="41456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37564993">
            <w:pPr>
              <w:adjustRightInd w:val="0"/>
              <w:spacing w:before="120" w:beforeLines="50"/>
              <w:ind w:firstLine="480"/>
              <w:jc w:val="center"/>
              <w:textAlignment w:val="baseline"/>
              <w:rPr>
                <w:rFonts w:ascii="宋体" w:hAnsi="宋体" w:cs="宋体"/>
                <w:szCs w:val="24"/>
              </w:rPr>
            </w:pPr>
          </w:p>
        </w:tc>
        <w:tc>
          <w:tcPr>
            <w:tcW w:w="759" w:type="dxa"/>
          </w:tcPr>
          <w:p w14:paraId="04516A24">
            <w:pPr>
              <w:adjustRightInd w:val="0"/>
              <w:spacing w:before="120" w:beforeLines="50"/>
              <w:ind w:firstLine="480"/>
              <w:textAlignment w:val="baseline"/>
              <w:rPr>
                <w:rFonts w:ascii="宋体" w:hAnsi="宋体" w:cs="宋体"/>
                <w:szCs w:val="24"/>
              </w:rPr>
            </w:pPr>
          </w:p>
        </w:tc>
        <w:tc>
          <w:tcPr>
            <w:tcW w:w="758" w:type="dxa"/>
          </w:tcPr>
          <w:p w14:paraId="4261A378">
            <w:pPr>
              <w:adjustRightInd w:val="0"/>
              <w:spacing w:before="120" w:beforeLines="50"/>
              <w:ind w:firstLine="480"/>
              <w:textAlignment w:val="baseline"/>
              <w:rPr>
                <w:rFonts w:ascii="宋体" w:hAnsi="宋体" w:cs="宋体"/>
                <w:szCs w:val="24"/>
              </w:rPr>
            </w:pPr>
          </w:p>
        </w:tc>
        <w:tc>
          <w:tcPr>
            <w:tcW w:w="2587" w:type="dxa"/>
          </w:tcPr>
          <w:p w14:paraId="36C91BDE">
            <w:pPr>
              <w:adjustRightInd w:val="0"/>
              <w:spacing w:before="120" w:beforeLines="50"/>
              <w:ind w:firstLine="480"/>
              <w:textAlignment w:val="baseline"/>
              <w:rPr>
                <w:rFonts w:ascii="宋体" w:hAnsi="宋体" w:cs="宋体"/>
                <w:szCs w:val="24"/>
              </w:rPr>
            </w:pPr>
          </w:p>
        </w:tc>
        <w:tc>
          <w:tcPr>
            <w:tcW w:w="885" w:type="dxa"/>
          </w:tcPr>
          <w:p w14:paraId="5C3EF55B">
            <w:pPr>
              <w:adjustRightInd w:val="0"/>
              <w:spacing w:before="120" w:beforeLines="50"/>
              <w:ind w:firstLine="480"/>
              <w:textAlignment w:val="baseline"/>
              <w:rPr>
                <w:rFonts w:ascii="宋体" w:hAnsi="宋体" w:cs="宋体"/>
                <w:szCs w:val="24"/>
              </w:rPr>
            </w:pPr>
          </w:p>
        </w:tc>
        <w:tc>
          <w:tcPr>
            <w:tcW w:w="1905" w:type="dxa"/>
          </w:tcPr>
          <w:p w14:paraId="76577880">
            <w:pPr>
              <w:adjustRightInd w:val="0"/>
              <w:spacing w:before="120" w:beforeLines="50"/>
              <w:ind w:firstLine="480"/>
              <w:textAlignment w:val="baseline"/>
              <w:rPr>
                <w:rFonts w:ascii="宋体" w:hAnsi="宋体" w:cs="宋体"/>
                <w:szCs w:val="24"/>
              </w:rPr>
            </w:pPr>
          </w:p>
        </w:tc>
        <w:tc>
          <w:tcPr>
            <w:tcW w:w="1420" w:type="dxa"/>
          </w:tcPr>
          <w:p w14:paraId="14B6BB8A">
            <w:pPr>
              <w:adjustRightInd w:val="0"/>
              <w:spacing w:before="120" w:beforeLines="50"/>
              <w:ind w:firstLine="480"/>
              <w:textAlignment w:val="baseline"/>
              <w:rPr>
                <w:rFonts w:ascii="宋体" w:hAnsi="宋体" w:cs="宋体"/>
                <w:szCs w:val="24"/>
              </w:rPr>
            </w:pPr>
          </w:p>
        </w:tc>
      </w:tr>
      <w:tr w14:paraId="246CD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1F5F923D">
            <w:pPr>
              <w:adjustRightInd w:val="0"/>
              <w:spacing w:before="120" w:beforeLines="50"/>
              <w:ind w:firstLine="480"/>
              <w:textAlignment w:val="baseline"/>
              <w:rPr>
                <w:rFonts w:ascii="宋体" w:hAnsi="宋体" w:cs="宋体"/>
                <w:szCs w:val="24"/>
              </w:rPr>
            </w:pPr>
          </w:p>
        </w:tc>
        <w:tc>
          <w:tcPr>
            <w:tcW w:w="759" w:type="dxa"/>
          </w:tcPr>
          <w:p w14:paraId="3079E2B0">
            <w:pPr>
              <w:adjustRightInd w:val="0"/>
              <w:spacing w:before="120" w:beforeLines="50"/>
              <w:ind w:firstLine="480"/>
              <w:textAlignment w:val="baseline"/>
              <w:rPr>
                <w:rFonts w:ascii="宋体" w:hAnsi="宋体" w:cs="宋体"/>
                <w:szCs w:val="24"/>
              </w:rPr>
            </w:pPr>
          </w:p>
        </w:tc>
        <w:tc>
          <w:tcPr>
            <w:tcW w:w="758" w:type="dxa"/>
          </w:tcPr>
          <w:p w14:paraId="4EFA3A13">
            <w:pPr>
              <w:adjustRightInd w:val="0"/>
              <w:spacing w:before="120" w:beforeLines="50"/>
              <w:ind w:firstLine="480"/>
              <w:textAlignment w:val="baseline"/>
              <w:rPr>
                <w:rFonts w:ascii="宋体" w:hAnsi="宋体" w:cs="宋体"/>
                <w:szCs w:val="24"/>
              </w:rPr>
            </w:pPr>
          </w:p>
        </w:tc>
        <w:tc>
          <w:tcPr>
            <w:tcW w:w="2587" w:type="dxa"/>
          </w:tcPr>
          <w:p w14:paraId="7092D752">
            <w:pPr>
              <w:adjustRightInd w:val="0"/>
              <w:spacing w:before="120" w:beforeLines="50"/>
              <w:ind w:firstLine="480"/>
              <w:textAlignment w:val="baseline"/>
              <w:rPr>
                <w:rFonts w:ascii="宋体" w:hAnsi="宋体" w:cs="宋体"/>
                <w:szCs w:val="24"/>
              </w:rPr>
            </w:pPr>
          </w:p>
        </w:tc>
        <w:tc>
          <w:tcPr>
            <w:tcW w:w="885" w:type="dxa"/>
          </w:tcPr>
          <w:p w14:paraId="4C5B5E9F">
            <w:pPr>
              <w:adjustRightInd w:val="0"/>
              <w:spacing w:before="120" w:beforeLines="50"/>
              <w:ind w:firstLine="480"/>
              <w:textAlignment w:val="baseline"/>
              <w:rPr>
                <w:rFonts w:ascii="宋体" w:hAnsi="宋体" w:cs="宋体"/>
                <w:szCs w:val="24"/>
              </w:rPr>
            </w:pPr>
          </w:p>
        </w:tc>
        <w:tc>
          <w:tcPr>
            <w:tcW w:w="1905" w:type="dxa"/>
          </w:tcPr>
          <w:p w14:paraId="6849E116">
            <w:pPr>
              <w:adjustRightInd w:val="0"/>
              <w:spacing w:before="120" w:beforeLines="50"/>
              <w:ind w:firstLine="480"/>
              <w:textAlignment w:val="baseline"/>
              <w:rPr>
                <w:rFonts w:ascii="宋体" w:hAnsi="宋体" w:cs="宋体"/>
                <w:szCs w:val="24"/>
              </w:rPr>
            </w:pPr>
          </w:p>
        </w:tc>
        <w:tc>
          <w:tcPr>
            <w:tcW w:w="1420" w:type="dxa"/>
          </w:tcPr>
          <w:p w14:paraId="754CF556">
            <w:pPr>
              <w:adjustRightInd w:val="0"/>
              <w:spacing w:before="120" w:beforeLines="50"/>
              <w:ind w:firstLine="480"/>
              <w:textAlignment w:val="baseline"/>
              <w:rPr>
                <w:rFonts w:ascii="宋体" w:hAnsi="宋体" w:cs="宋体"/>
                <w:szCs w:val="24"/>
              </w:rPr>
            </w:pPr>
          </w:p>
        </w:tc>
      </w:tr>
      <w:tr w14:paraId="4B608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7E85122D">
            <w:pPr>
              <w:adjustRightInd w:val="0"/>
              <w:spacing w:before="120" w:beforeLines="50"/>
              <w:ind w:firstLine="480"/>
              <w:textAlignment w:val="baseline"/>
              <w:rPr>
                <w:rFonts w:ascii="宋体" w:hAnsi="宋体" w:cs="宋体"/>
                <w:szCs w:val="24"/>
              </w:rPr>
            </w:pPr>
          </w:p>
        </w:tc>
        <w:tc>
          <w:tcPr>
            <w:tcW w:w="759" w:type="dxa"/>
          </w:tcPr>
          <w:p w14:paraId="521753B7">
            <w:pPr>
              <w:adjustRightInd w:val="0"/>
              <w:spacing w:before="120" w:beforeLines="50"/>
              <w:ind w:firstLine="480"/>
              <w:textAlignment w:val="baseline"/>
              <w:rPr>
                <w:rFonts w:ascii="宋体" w:hAnsi="宋体" w:cs="宋体"/>
                <w:szCs w:val="24"/>
              </w:rPr>
            </w:pPr>
          </w:p>
        </w:tc>
        <w:tc>
          <w:tcPr>
            <w:tcW w:w="758" w:type="dxa"/>
          </w:tcPr>
          <w:p w14:paraId="63F367A0">
            <w:pPr>
              <w:adjustRightInd w:val="0"/>
              <w:spacing w:before="120" w:beforeLines="50"/>
              <w:ind w:firstLine="480"/>
              <w:textAlignment w:val="baseline"/>
              <w:rPr>
                <w:rFonts w:ascii="宋体" w:hAnsi="宋体" w:cs="宋体"/>
                <w:szCs w:val="24"/>
              </w:rPr>
            </w:pPr>
          </w:p>
        </w:tc>
        <w:tc>
          <w:tcPr>
            <w:tcW w:w="2587" w:type="dxa"/>
          </w:tcPr>
          <w:p w14:paraId="0BDB3E4B">
            <w:pPr>
              <w:pStyle w:val="27"/>
              <w:adjustRightInd w:val="0"/>
              <w:spacing w:before="120" w:beforeLines="50"/>
              <w:ind w:left="5250" w:leftChars="0" w:firstLine="480"/>
              <w:textAlignment w:val="baseline"/>
              <w:rPr>
                <w:rFonts w:ascii="宋体" w:hAnsi="宋体" w:cs="宋体"/>
                <w:kern w:val="2"/>
              </w:rPr>
            </w:pPr>
          </w:p>
        </w:tc>
        <w:tc>
          <w:tcPr>
            <w:tcW w:w="885" w:type="dxa"/>
          </w:tcPr>
          <w:p w14:paraId="74F17C90">
            <w:pPr>
              <w:adjustRightInd w:val="0"/>
              <w:spacing w:before="120" w:beforeLines="50"/>
              <w:ind w:firstLine="480"/>
              <w:textAlignment w:val="baseline"/>
              <w:rPr>
                <w:rFonts w:ascii="宋体" w:hAnsi="宋体" w:cs="宋体"/>
                <w:szCs w:val="24"/>
              </w:rPr>
            </w:pPr>
          </w:p>
        </w:tc>
        <w:tc>
          <w:tcPr>
            <w:tcW w:w="1905" w:type="dxa"/>
          </w:tcPr>
          <w:p w14:paraId="6F449ECA">
            <w:pPr>
              <w:adjustRightInd w:val="0"/>
              <w:spacing w:before="120" w:beforeLines="50"/>
              <w:ind w:firstLine="480"/>
              <w:textAlignment w:val="baseline"/>
              <w:rPr>
                <w:rFonts w:ascii="宋体" w:hAnsi="宋体" w:cs="宋体"/>
                <w:szCs w:val="24"/>
              </w:rPr>
            </w:pPr>
          </w:p>
        </w:tc>
        <w:tc>
          <w:tcPr>
            <w:tcW w:w="1420" w:type="dxa"/>
          </w:tcPr>
          <w:p w14:paraId="368C9C9A">
            <w:pPr>
              <w:adjustRightInd w:val="0"/>
              <w:spacing w:before="120" w:beforeLines="50"/>
              <w:ind w:firstLine="480"/>
              <w:textAlignment w:val="baseline"/>
              <w:rPr>
                <w:rFonts w:ascii="宋体" w:hAnsi="宋体" w:cs="宋体"/>
                <w:szCs w:val="24"/>
              </w:rPr>
            </w:pPr>
          </w:p>
        </w:tc>
      </w:tr>
      <w:tr w14:paraId="61465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50DF2962">
            <w:pPr>
              <w:adjustRightInd w:val="0"/>
              <w:spacing w:before="120" w:beforeLines="50"/>
              <w:ind w:firstLine="480"/>
              <w:textAlignment w:val="baseline"/>
              <w:rPr>
                <w:rFonts w:ascii="宋体" w:hAnsi="宋体" w:cs="宋体"/>
                <w:szCs w:val="24"/>
              </w:rPr>
            </w:pPr>
          </w:p>
        </w:tc>
        <w:tc>
          <w:tcPr>
            <w:tcW w:w="759" w:type="dxa"/>
          </w:tcPr>
          <w:p w14:paraId="1C4386DF">
            <w:pPr>
              <w:adjustRightInd w:val="0"/>
              <w:spacing w:before="120" w:beforeLines="50"/>
              <w:ind w:firstLine="480"/>
              <w:textAlignment w:val="baseline"/>
              <w:rPr>
                <w:rFonts w:ascii="宋体" w:hAnsi="宋体" w:cs="宋体"/>
                <w:szCs w:val="24"/>
              </w:rPr>
            </w:pPr>
          </w:p>
        </w:tc>
        <w:tc>
          <w:tcPr>
            <w:tcW w:w="758" w:type="dxa"/>
          </w:tcPr>
          <w:p w14:paraId="6599CC8F">
            <w:pPr>
              <w:adjustRightInd w:val="0"/>
              <w:spacing w:before="120" w:beforeLines="50"/>
              <w:ind w:firstLine="480"/>
              <w:textAlignment w:val="baseline"/>
              <w:rPr>
                <w:rFonts w:ascii="宋体" w:hAnsi="宋体" w:cs="宋体"/>
                <w:szCs w:val="24"/>
              </w:rPr>
            </w:pPr>
          </w:p>
        </w:tc>
        <w:tc>
          <w:tcPr>
            <w:tcW w:w="2587" w:type="dxa"/>
          </w:tcPr>
          <w:p w14:paraId="584988F4">
            <w:pPr>
              <w:adjustRightInd w:val="0"/>
              <w:spacing w:before="120" w:beforeLines="50"/>
              <w:ind w:firstLine="480"/>
              <w:textAlignment w:val="baseline"/>
              <w:rPr>
                <w:rFonts w:ascii="宋体" w:hAnsi="宋体" w:cs="宋体"/>
                <w:szCs w:val="24"/>
              </w:rPr>
            </w:pPr>
          </w:p>
        </w:tc>
        <w:tc>
          <w:tcPr>
            <w:tcW w:w="885" w:type="dxa"/>
          </w:tcPr>
          <w:p w14:paraId="1817CDE9">
            <w:pPr>
              <w:adjustRightInd w:val="0"/>
              <w:spacing w:before="120" w:beforeLines="50"/>
              <w:ind w:firstLine="480"/>
              <w:textAlignment w:val="baseline"/>
              <w:rPr>
                <w:rFonts w:ascii="宋体" w:hAnsi="宋体" w:cs="宋体"/>
                <w:szCs w:val="24"/>
              </w:rPr>
            </w:pPr>
          </w:p>
        </w:tc>
        <w:tc>
          <w:tcPr>
            <w:tcW w:w="1905" w:type="dxa"/>
          </w:tcPr>
          <w:p w14:paraId="6443323E">
            <w:pPr>
              <w:adjustRightInd w:val="0"/>
              <w:spacing w:before="120" w:beforeLines="50"/>
              <w:ind w:firstLine="480"/>
              <w:textAlignment w:val="baseline"/>
              <w:rPr>
                <w:rFonts w:ascii="宋体" w:hAnsi="宋体" w:cs="宋体"/>
                <w:szCs w:val="24"/>
              </w:rPr>
            </w:pPr>
          </w:p>
        </w:tc>
        <w:tc>
          <w:tcPr>
            <w:tcW w:w="1420" w:type="dxa"/>
          </w:tcPr>
          <w:p w14:paraId="00EB631F">
            <w:pPr>
              <w:adjustRightInd w:val="0"/>
              <w:spacing w:before="120" w:beforeLines="50"/>
              <w:ind w:firstLine="480"/>
              <w:textAlignment w:val="baseline"/>
              <w:rPr>
                <w:rFonts w:ascii="宋体" w:hAnsi="宋体" w:cs="宋体"/>
                <w:szCs w:val="24"/>
              </w:rPr>
            </w:pPr>
          </w:p>
        </w:tc>
      </w:tr>
      <w:tr w14:paraId="0C8AA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6203509B">
            <w:pPr>
              <w:adjustRightInd w:val="0"/>
              <w:spacing w:before="120" w:beforeLines="50"/>
              <w:ind w:firstLine="480"/>
              <w:textAlignment w:val="baseline"/>
              <w:rPr>
                <w:rFonts w:ascii="宋体" w:hAnsi="宋体" w:cs="宋体"/>
                <w:szCs w:val="24"/>
              </w:rPr>
            </w:pPr>
          </w:p>
        </w:tc>
        <w:tc>
          <w:tcPr>
            <w:tcW w:w="759" w:type="dxa"/>
          </w:tcPr>
          <w:p w14:paraId="34383F0C">
            <w:pPr>
              <w:adjustRightInd w:val="0"/>
              <w:spacing w:before="120" w:beforeLines="50"/>
              <w:ind w:firstLine="480"/>
              <w:textAlignment w:val="baseline"/>
              <w:rPr>
                <w:rFonts w:ascii="宋体" w:hAnsi="宋体" w:cs="宋体"/>
                <w:szCs w:val="24"/>
              </w:rPr>
            </w:pPr>
          </w:p>
        </w:tc>
        <w:tc>
          <w:tcPr>
            <w:tcW w:w="758" w:type="dxa"/>
          </w:tcPr>
          <w:p w14:paraId="6CD7890C">
            <w:pPr>
              <w:adjustRightInd w:val="0"/>
              <w:spacing w:before="120" w:beforeLines="50"/>
              <w:ind w:firstLine="480"/>
              <w:textAlignment w:val="baseline"/>
              <w:rPr>
                <w:rFonts w:ascii="宋体" w:hAnsi="宋体" w:cs="宋体"/>
                <w:szCs w:val="24"/>
              </w:rPr>
            </w:pPr>
          </w:p>
        </w:tc>
        <w:tc>
          <w:tcPr>
            <w:tcW w:w="2587" w:type="dxa"/>
          </w:tcPr>
          <w:p w14:paraId="23B17B76">
            <w:pPr>
              <w:adjustRightInd w:val="0"/>
              <w:spacing w:before="120" w:beforeLines="50"/>
              <w:ind w:firstLine="480"/>
              <w:textAlignment w:val="baseline"/>
              <w:rPr>
                <w:rFonts w:ascii="宋体" w:hAnsi="宋体" w:cs="宋体"/>
                <w:szCs w:val="24"/>
              </w:rPr>
            </w:pPr>
          </w:p>
        </w:tc>
        <w:tc>
          <w:tcPr>
            <w:tcW w:w="885" w:type="dxa"/>
          </w:tcPr>
          <w:p w14:paraId="6ADA1922">
            <w:pPr>
              <w:adjustRightInd w:val="0"/>
              <w:spacing w:before="120" w:beforeLines="50"/>
              <w:ind w:firstLine="480"/>
              <w:textAlignment w:val="baseline"/>
              <w:rPr>
                <w:rFonts w:ascii="宋体" w:hAnsi="宋体" w:cs="宋体"/>
                <w:szCs w:val="24"/>
              </w:rPr>
            </w:pPr>
          </w:p>
        </w:tc>
        <w:tc>
          <w:tcPr>
            <w:tcW w:w="1905" w:type="dxa"/>
          </w:tcPr>
          <w:p w14:paraId="4C032131">
            <w:pPr>
              <w:adjustRightInd w:val="0"/>
              <w:spacing w:before="120" w:beforeLines="50"/>
              <w:ind w:firstLine="480"/>
              <w:textAlignment w:val="baseline"/>
              <w:rPr>
                <w:rFonts w:ascii="宋体" w:hAnsi="宋体" w:cs="宋体"/>
                <w:szCs w:val="24"/>
              </w:rPr>
            </w:pPr>
          </w:p>
        </w:tc>
        <w:tc>
          <w:tcPr>
            <w:tcW w:w="1420" w:type="dxa"/>
          </w:tcPr>
          <w:p w14:paraId="2F1D27BF">
            <w:pPr>
              <w:adjustRightInd w:val="0"/>
              <w:spacing w:before="120" w:beforeLines="50"/>
              <w:ind w:firstLine="480"/>
              <w:textAlignment w:val="baseline"/>
              <w:rPr>
                <w:rFonts w:ascii="宋体" w:hAnsi="宋体" w:cs="宋体"/>
                <w:szCs w:val="24"/>
              </w:rPr>
            </w:pPr>
          </w:p>
        </w:tc>
      </w:tr>
      <w:tr w14:paraId="2A0B2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3E3B31B3">
            <w:pPr>
              <w:adjustRightInd w:val="0"/>
              <w:spacing w:before="120" w:beforeLines="50"/>
              <w:ind w:firstLine="480"/>
              <w:textAlignment w:val="baseline"/>
              <w:rPr>
                <w:rFonts w:ascii="宋体" w:hAnsi="宋体" w:cs="宋体"/>
                <w:szCs w:val="24"/>
              </w:rPr>
            </w:pPr>
          </w:p>
        </w:tc>
        <w:tc>
          <w:tcPr>
            <w:tcW w:w="759" w:type="dxa"/>
          </w:tcPr>
          <w:p w14:paraId="7FEE7225">
            <w:pPr>
              <w:adjustRightInd w:val="0"/>
              <w:spacing w:before="120" w:beforeLines="50"/>
              <w:ind w:firstLine="480"/>
              <w:textAlignment w:val="baseline"/>
              <w:rPr>
                <w:rFonts w:ascii="宋体" w:hAnsi="宋体" w:cs="宋体"/>
                <w:szCs w:val="24"/>
              </w:rPr>
            </w:pPr>
          </w:p>
        </w:tc>
        <w:tc>
          <w:tcPr>
            <w:tcW w:w="758" w:type="dxa"/>
          </w:tcPr>
          <w:p w14:paraId="799DF8A3">
            <w:pPr>
              <w:adjustRightInd w:val="0"/>
              <w:spacing w:before="120" w:beforeLines="50"/>
              <w:ind w:firstLine="480"/>
              <w:textAlignment w:val="baseline"/>
              <w:rPr>
                <w:rFonts w:ascii="宋体" w:hAnsi="宋体" w:cs="宋体"/>
                <w:szCs w:val="24"/>
              </w:rPr>
            </w:pPr>
          </w:p>
        </w:tc>
        <w:tc>
          <w:tcPr>
            <w:tcW w:w="2587" w:type="dxa"/>
          </w:tcPr>
          <w:p w14:paraId="3C588784">
            <w:pPr>
              <w:adjustRightInd w:val="0"/>
              <w:spacing w:before="120" w:beforeLines="50"/>
              <w:ind w:firstLine="480"/>
              <w:textAlignment w:val="baseline"/>
              <w:rPr>
                <w:rFonts w:ascii="宋体" w:hAnsi="宋体" w:cs="宋体"/>
                <w:szCs w:val="24"/>
              </w:rPr>
            </w:pPr>
          </w:p>
        </w:tc>
        <w:tc>
          <w:tcPr>
            <w:tcW w:w="885" w:type="dxa"/>
          </w:tcPr>
          <w:p w14:paraId="2B53A800">
            <w:pPr>
              <w:adjustRightInd w:val="0"/>
              <w:spacing w:before="120" w:beforeLines="50"/>
              <w:ind w:firstLine="480"/>
              <w:textAlignment w:val="baseline"/>
              <w:rPr>
                <w:rFonts w:ascii="宋体" w:hAnsi="宋体" w:cs="宋体"/>
                <w:szCs w:val="24"/>
              </w:rPr>
            </w:pPr>
          </w:p>
        </w:tc>
        <w:tc>
          <w:tcPr>
            <w:tcW w:w="1905" w:type="dxa"/>
          </w:tcPr>
          <w:p w14:paraId="4360C1B2">
            <w:pPr>
              <w:adjustRightInd w:val="0"/>
              <w:spacing w:before="120" w:beforeLines="50"/>
              <w:ind w:firstLine="480"/>
              <w:textAlignment w:val="baseline"/>
              <w:rPr>
                <w:rFonts w:ascii="宋体" w:hAnsi="宋体" w:cs="宋体"/>
                <w:szCs w:val="24"/>
              </w:rPr>
            </w:pPr>
          </w:p>
        </w:tc>
        <w:tc>
          <w:tcPr>
            <w:tcW w:w="1420" w:type="dxa"/>
          </w:tcPr>
          <w:p w14:paraId="71F39E41">
            <w:pPr>
              <w:adjustRightInd w:val="0"/>
              <w:spacing w:before="120" w:beforeLines="50"/>
              <w:ind w:firstLine="480"/>
              <w:textAlignment w:val="baseline"/>
              <w:rPr>
                <w:rFonts w:ascii="宋体" w:hAnsi="宋体" w:cs="宋体"/>
                <w:szCs w:val="24"/>
              </w:rPr>
            </w:pPr>
          </w:p>
        </w:tc>
      </w:tr>
      <w:tr w14:paraId="0D5AD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08D435D1">
            <w:pPr>
              <w:adjustRightInd w:val="0"/>
              <w:spacing w:before="120" w:beforeLines="50"/>
              <w:ind w:firstLine="480"/>
              <w:textAlignment w:val="baseline"/>
              <w:rPr>
                <w:rFonts w:ascii="宋体" w:hAnsi="宋体" w:cs="宋体"/>
                <w:szCs w:val="24"/>
              </w:rPr>
            </w:pPr>
          </w:p>
        </w:tc>
        <w:tc>
          <w:tcPr>
            <w:tcW w:w="759" w:type="dxa"/>
          </w:tcPr>
          <w:p w14:paraId="502146ED">
            <w:pPr>
              <w:adjustRightInd w:val="0"/>
              <w:spacing w:before="120" w:beforeLines="50"/>
              <w:ind w:firstLine="480"/>
              <w:textAlignment w:val="baseline"/>
              <w:rPr>
                <w:rFonts w:ascii="宋体" w:hAnsi="宋体" w:cs="宋体"/>
                <w:szCs w:val="24"/>
              </w:rPr>
            </w:pPr>
          </w:p>
        </w:tc>
        <w:tc>
          <w:tcPr>
            <w:tcW w:w="758" w:type="dxa"/>
          </w:tcPr>
          <w:p w14:paraId="27AACE30">
            <w:pPr>
              <w:adjustRightInd w:val="0"/>
              <w:spacing w:before="120" w:beforeLines="50"/>
              <w:ind w:firstLine="480"/>
              <w:textAlignment w:val="baseline"/>
              <w:rPr>
                <w:rFonts w:ascii="宋体" w:hAnsi="宋体" w:cs="宋体"/>
                <w:szCs w:val="24"/>
              </w:rPr>
            </w:pPr>
          </w:p>
        </w:tc>
        <w:tc>
          <w:tcPr>
            <w:tcW w:w="2587" w:type="dxa"/>
          </w:tcPr>
          <w:p w14:paraId="5EB4C3FA">
            <w:pPr>
              <w:adjustRightInd w:val="0"/>
              <w:spacing w:before="120" w:beforeLines="50"/>
              <w:ind w:firstLine="480"/>
              <w:textAlignment w:val="baseline"/>
              <w:rPr>
                <w:rFonts w:ascii="宋体" w:hAnsi="宋体" w:cs="宋体"/>
                <w:szCs w:val="24"/>
              </w:rPr>
            </w:pPr>
          </w:p>
        </w:tc>
        <w:tc>
          <w:tcPr>
            <w:tcW w:w="885" w:type="dxa"/>
          </w:tcPr>
          <w:p w14:paraId="57CF4508">
            <w:pPr>
              <w:adjustRightInd w:val="0"/>
              <w:spacing w:before="120" w:beforeLines="50"/>
              <w:ind w:firstLine="480"/>
              <w:textAlignment w:val="baseline"/>
              <w:rPr>
                <w:rFonts w:ascii="宋体" w:hAnsi="宋体" w:cs="宋体"/>
                <w:szCs w:val="24"/>
              </w:rPr>
            </w:pPr>
          </w:p>
        </w:tc>
        <w:tc>
          <w:tcPr>
            <w:tcW w:w="1905" w:type="dxa"/>
          </w:tcPr>
          <w:p w14:paraId="45981D5F">
            <w:pPr>
              <w:adjustRightInd w:val="0"/>
              <w:spacing w:before="120" w:beforeLines="50"/>
              <w:ind w:firstLine="480"/>
              <w:textAlignment w:val="baseline"/>
              <w:rPr>
                <w:rFonts w:ascii="宋体" w:hAnsi="宋体" w:cs="宋体"/>
                <w:szCs w:val="24"/>
              </w:rPr>
            </w:pPr>
          </w:p>
        </w:tc>
        <w:tc>
          <w:tcPr>
            <w:tcW w:w="1420" w:type="dxa"/>
          </w:tcPr>
          <w:p w14:paraId="77AB9AB4">
            <w:pPr>
              <w:adjustRightInd w:val="0"/>
              <w:spacing w:before="120" w:beforeLines="50"/>
              <w:ind w:firstLine="480"/>
              <w:textAlignment w:val="baseline"/>
              <w:rPr>
                <w:rFonts w:ascii="宋体" w:hAnsi="宋体" w:cs="宋体"/>
                <w:szCs w:val="24"/>
              </w:rPr>
            </w:pPr>
          </w:p>
        </w:tc>
      </w:tr>
      <w:tr w14:paraId="4B779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71527750">
            <w:pPr>
              <w:adjustRightInd w:val="0"/>
              <w:spacing w:before="120" w:beforeLines="50"/>
              <w:ind w:firstLine="480"/>
              <w:textAlignment w:val="baseline"/>
              <w:rPr>
                <w:rFonts w:ascii="宋体" w:hAnsi="宋体" w:cs="宋体"/>
                <w:szCs w:val="24"/>
              </w:rPr>
            </w:pPr>
          </w:p>
        </w:tc>
        <w:tc>
          <w:tcPr>
            <w:tcW w:w="759" w:type="dxa"/>
          </w:tcPr>
          <w:p w14:paraId="03B83BCA">
            <w:pPr>
              <w:adjustRightInd w:val="0"/>
              <w:spacing w:before="120" w:beforeLines="50"/>
              <w:ind w:firstLine="480"/>
              <w:textAlignment w:val="baseline"/>
              <w:rPr>
                <w:rFonts w:ascii="宋体" w:hAnsi="宋体" w:cs="宋体"/>
                <w:szCs w:val="24"/>
              </w:rPr>
            </w:pPr>
          </w:p>
        </w:tc>
        <w:tc>
          <w:tcPr>
            <w:tcW w:w="758" w:type="dxa"/>
          </w:tcPr>
          <w:p w14:paraId="4DDA7472">
            <w:pPr>
              <w:adjustRightInd w:val="0"/>
              <w:spacing w:before="120" w:beforeLines="50"/>
              <w:ind w:firstLine="480"/>
              <w:textAlignment w:val="baseline"/>
              <w:rPr>
                <w:rFonts w:ascii="宋体" w:hAnsi="宋体" w:cs="宋体"/>
                <w:szCs w:val="24"/>
              </w:rPr>
            </w:pPr>
          </w:p>
        </w:tc>
        <w:tc>
          <w:tcPr>
            <w:tcW w:w="2587" w:type="dxa"/>
          </w:tcPr>
          <w:p w14:paraId="50B21EDE">
            <w:pPr>
              <w:adjustRightInd w:val="0"/>
              <w:spacing w:before="120" w:beforeLines="50"/>
              <w:ind w:firstLine="480"/>
              <w:textAlignment w:val="baseline"/>
              <w:rPr>
                <w:rFonts w:ascii="宋体" w:hAnsi="宋体" w:cs="宋体"/>
                <w:szCs w:val="24"/>
              </w:rPr>
            </w:pPr>
          </w:p>
        </w:tc>
        <w:tc>
          <w:tcPr>
            <w:tcW w:w="885" w:type="dxa"/>
          </w:tcPr>
          <w:p w14:paraId="5C57023D">
            <w:pPr>
              <w:adjustRightInd w:val="0"/>
              <w:spacing w:before="120" w:beforeLines="50"/>
              <w:ind w:firstLine="480"/>
              <w:textAlignment w:val="baseline"/>
              <w:rPr>
                <w:rFonts w:ascii="宋体" w:hAnsi="宋体" w:cs="宋体"/>
                <w:szCs w:val="24"/>
              </w:rPr>
            </w:pPr>
          </w:p>
        </w:tc>
        <w:tc>
          <w:tcPr>
            <w:tcW w:w="1905" w:type="dxa"/>
          </w:tcPr>
          <w:p w14:paraId="10FDC4F7">
            <w:pPr>
              <w:adjustRightInd w:val="0"/>
              <w:spacing w:before="120" w:beforeLines="50"/>
              <w:ind w:firstLine="480"/>
              <w:textAlignment w:val="baseline"/>
              <w:rPr>
                <w:rFonts w:ascii="宋体" w:hAnsi="宋体" w:cs="宋体"/>
                <w:szCs w:val="24"/>
              </w:rPr>
            </w:pPr>
          </w:p>
        </w:tc>
        <w:tc>
          <w:tcPr>
            <w:tcW w:w="1420" w:type="dxa"/>
          </w:tcPr>
          <w:p w14:paraId="7279F34C">
            <w:pPr>
              <w:adjustRightInd w:val="0"/>
              <w:spacing w:before="120" w:beforeLines="50"/>
              <w:ind w:firstLine="480"/>
              <w:textAlignment w:val="baseline"/>
              <w:rPr>
                <w:rFonts w:ascii="宋体" w:hAnsi="宋体" w:cs="宋体"/>
                <w:szCs w:val="24"/>
              </w:rPr>
            </w:pPr>
          </w:p>
        </w:tc>
      </w:tr>
      <w:tr w14:paraId="7E2E4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457406D4">
            <w:pPr>
              <w:adjustRightInd w:val="0"/>
              <w:spacing w:before="120" w:beforeLines="50"/>
              <w:ind w:firstLine="480"/>
              <w:textAlignment w:val="baseline"/>
              <w:rPr>
                <w:rFonts w:ascii="宋体" w:hAnsi="宋体" w:cs="宋体"/>
                <w:szCs w:val="24"/>
              </w:rPr>
            </w:pPr>
          </w:p>
        </w:tc>
        <w:tc>
          <w:tcPr>
            <w:tcW w:w="759" w:type="dxa"/>
          </w:tcPr>
          <w:p w14:paraId="0F36D147">
            <w:pPr>
              <w:adjustRightInd w:val="0"/>
              <w:spacing w:before="120" w:beforeLines="50"/>
              <w:ind w:firstLine="480"/>
              <w:textAlignment w:val="baseline"/>
              <w:rPr>
                <w:rFonts w:ascii="宋体" w:hAnsi="宋体" w:cs="宋体"/>
                <w:szCs w:val="24"/>
              </w:rPr>
            </w:pPr>
          </w:p>
        </w:tc>
        <w:tc>
          <w:tcPr>
            <w:tcW w:w="758" w:type="dxa"/>
          </w:tcPr>
          <w:p w14:paraId="4507579A">
            <w:pPr>
              <w:adjustRightInd w:val="0"/>
              <w:spacing w:before="120" w:beforeLines="50"/>
              <w:ind w:firstLine="480"/>
              <w:textAlignment w:val="baseline"/>
              <w:rPr>
                <w:rFonts w:ascii="宋体" w:hAnsi="宋体" w:cs="宋体"/>
                <w:szCs w:val="24"/>
              </w:rPr>
            </w:pPr>
          </w:p>
        </w:tc>
        <w:tc>
          <w:tcPr>
            <w:tcW w:w="2587" w:type="dxa"/>
          </w:tcPr>
          <w:p w14:paraId="45B87B5F">
            <w:pPr>
              <w:adjustRightInd w:val="0"/>
              <w:spacing w:before="120" w:beforeLines="50"/>
              <w:ind w:firstLine="480"/>
              <w:textAlignment w:val="baseline"/>
              <w:rPr>
                <w:rFonts w:ascii="宋体" w:hAnsi="宋体" w:cs="宋体"/>
                <w:szCs w:val="24"/>
              </w:rPr>
            </w:pPr>
          </w:p>
        </w:tc>
        <w:tc>
          <w:tcPr>
            <w:tcW w:w="885" w:type="dxa"/>
          </w:tcPr>
          <w:p w14:paraId="5161CFD7">
            <w:pPr>
              <w:adjustRightInd w:val="0"/>
              <w:spacing w:before="120" w:beforeLines="50"/>
              <w:ind w:firstLine="480"/>
              <w:textAlignment w:val="baseline"/>
              <w:rPr>
                <w:rFonts w:ascii="宋体" w:hAnsi="宋体" w:cs="宋体"/>
                <w:szCs w:val="24"/>
              </w:rPr>
            </w:pPr>
          </w:p>
        </w:tc>
        <w:tc>
          <w:tcPr>
            <w:tcW w:w="1905" w:type="dxa"/>
          </w:tcPr>
          <w:p w14:paraId="306F4D43">
            <w:pPr>
              <w:adjustRightInd w:val="0"/>
              <w:spacing w:before="120" w:beforeLines="50"/>
              <w:ind w:firstLine="480"/>
              <w:textAlignment w:val="baseline"/>
              <w:rPr>
                <w:rFonts w:ascii="宋体" w:hAnsi="宋体" w:cs="宋体"/>
                <w:szCs w:val="24"/>
              </w:rPr>
            </w:pPr>
          </w:p>
        </w:tc>
        <w:tc>
          <w:tcPr>
            <w:tcW w:w="1420" w:type="dxa"/>
          </w:tcPr>
          <w:p w14:paraId="38F3DB3B">
            <w:pPr>
              <w:adjustRightInd w:val="0"/>
              <w:spacing w:before="120" w:beforeLines="50"/>
              <w:ind w:firstLine="480"/>
              <w:textAlignment w:val="baseline"/>
              <w:rPr>
                <w:rFonts w:ascii="宋体" w:hAnsi="宋体" w:cs="宋体"/>
                <w:szCs w:val="24"/>
              </w:rPr>
            </w:pPr>
          </w:p>
        </w:tc>
      </w:tr>
      <w:tr w14:paraId="40C37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4FC36AD5">
            <w:pPr>
              <w:adjustRightInd w:val="0"/>
              <w:spacing w:before="120" w:beforeLines="50"/>
              <w:ind w:firstLine="480"/>
              <w:textAlignment w:val="baseline"/>
              <w:rPr>
                <w:rFonts w:ascii="宋体" w:hAnsi="宋体" w:cs="宋体"/>
                <w:szCs w:val="24"/>
              </w:rPr>
            </w:pPr>
          </w:p>
        </w:tc>
        <w:tc>
          <w:tcPr>
            <w:tcW w:w="759" w:type="dxa"/>
          </w:tcPr>
          <w:p w14:paraId="16E6584E">
            <w:pPr>
              <w:adjustRightInd w:val="0"/>
              <w:spacing w:before="120" w:beforeLines="50"/>
              <w:ind w:firstLine="480"/>
              <w:textAlignment w:val="baseline"/>
              <w:rPr>
                <w:rFonts w:ascii="宋体" w:hAnsi="宋体" w:cs="宋体"/>
                <w:szCs w:val="24"/>
              </w:rPr>
            </w:pPr>
          </w:p>
        </w:tc>
        <w:tc>
          <w:tcPr>
            <w:tcW w:w="758" w:type="dxa"/>
          </w:tcPr>
          <w:p w14:paraId="1DD66388">
            <w:pPr>
              <w:adjustRightInd w:val="0"/>
              <w:spacing w:before="120" w:beforeLines="50"/>
              <w:ind w:firstLine="480"/>
              <w:textAlignment w:val="baseline"/>
              <w:rPr>
                <w:rFonts w:ascii="宋体" w:hAnsi="宋体" w:cs="宋体"/>
                <w:szCs w:val="24"/>
              </w:rPr>
            </w:pPr>
          </w:p>
        </w:tc>
        <w:tc>
          <w:tcPr>
            <w:tcW w:w="2587" w:type="dxa"/>
          </w:tcPr>
          <w:p w14:paraId="44B51EEA">
            <w:pPr>
              <w:adjustRightInd w:val="0"/>
              <w:spacing w:before="120" w:beforeLines="50"/>
              <w:ind w:firstLine="480"/>
              <w:textAlignment w:val="baseline"/>
              <w:rPr>
                <w:rFonts w:ascii="宋体" w:hAnsi="宋体" w:cs="宋体"/>
                <w:szCs w:val="24"/>
              </w:rPr>
            </w:pPr>
          </w:p>
        </w:tc>
        <w:tc>
          <w:tcPr>
            <w:tcW w:w="885" w:type="dxa"/>
          </w:tcPr>
          <w:p w14:paraId="736FCDEC">
            <w:pPr>
              <w:adjustRightInd w:val="0"/>
              <w:spacing w:before="120" w:beforeLines="50"/>
              <w:ind w:firstLine="480"/>
              <w:textAlignment w:val="baseline"/>
              <w:rPr>
                <w:rFonts w:ascii="宋体" w:hAnsi="宋体" w:cs="宋体"/>
                <w:szCs w:val="24"/>
              </w:rPr>
            </w:pPr>
          </w:p>
        </w:tc>
        <w:tc>
          <w:tcPr>
            <w:tcW w:w="1905" w:type="dxa"/>
          </w:tcPr>
          <w:p w14:paraId="233BCB8D">
            <w:pPr>
              <w:adjustRightInd w:val="0"/>
              <w:spacing w:before="120" w:beforeLines="50"/>
              <w:ind w:firstLine="480"/>
              <w:textAlignment w:val="baseline"/>
              <w:rPr>
                <w:rFonts w:ascii="宋体" w:hAnsi="宋体" w:cs="宋体"/>
                <w:szCs w:val="24"/>
              </w:rPr>
            </w:pPr>
          </w:p>
        </w:tc>
        <w:tc>
          <w:tcPr>
            <w:tcW w:w="1420" w:type="dxa"/>
          </w:tcPr>
          <w:p w14:paraId="47FC9A97">
            <w:pPr>
              <w:adjustRightInd w:val="0"/>
              <w:spacing w:before="120" w:beforeLines="50"/>
              <w:ind w:firstLine="480"/>
              <w:textAlignment w:val="baseline"/>
              <w:rPr>
                <w:rFonts w:ascii="宋体" w:hAnsi="宋体" w:cs="宋体"/>
                <w:szCs w:val="24"/>
              </w:rPr>
            </w:pPr>
          </w:p>
        </w:tc>
      </w:tr>
      <w:tr w14:paraId="2FABD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jc w:val="center"/>
        </w:trPr>
        <w:tc>
          <w:tcPr>
            <w:tcW w:w="704" w:type="dxa"/>
          </w:tcPr>
          <w:p w14:paraId="270AB95C">
            <w:pPr>
              <w:adjustRightInd w:val="0"/>
              <w:spacing w:before="120" w:beforeLines="50"/>
              <w:ind w:firstLine="480"/>
              <w:jc w:val="center"/>
              <w:textAlignment w:val="baseline"/>
              <w:rPr>
                <w:rFonts w:ascii="宋体" w:hAnsi="宋体" w:cs="宋体"/>
                <w:szCs w:val="24"/>
              </w:rPr>
            </w:pPr>
          </w:p>
        </w:tc>
        <w:tc>
          <w:tcPr>
            <w:tcW w:w="759" w:type="dxa"/>
          </w:tcPr>
          <w:p w14:paraId="6175C8C0">
            <w:pPr>
              <w:adjustRightInd w:val="0"/>
              <w:spacing w:before="120" w:beforeLines="50"/>
              <w:ind w:firstLine="480"/>
              <w:textAlignment w:val="baseline"/>
              <w:rPr>
                <w:rFonts w:ascii="宋体" w:hAnsi="宋体" w:cs="宋体"/>
                <w:szCs w:val="24"/>
              </w:rPr>
            </w:pPr>
          </w:p>
        </w:tc>
        <w:tc>
          <w:tcPr>
            <w:tcW w:w="758" w:type="dxa"/>
          </w:tcPr>
          <w:p w14:paraId="7EA34EC7">
            <w:pPr>
              <w:adjustRightInd w:val="0"/>
              <w:spacing w:before="120" w:beforeLines="50"/>
              <w:ind w:firstLine="480"/>
              <w:textAlignment w:val="baseline"/>
              <w:rPr>
                <w:rFonts w:ascii="宋体" w:hAnsi="宋体" w:cs="宋体"/>
                <w:szCs w:val="24"/>
              </w:rPr>
            </w:pPr>
          </w:p>
        </w:tc>
        <w:tc>
          <w:tcPr>
            <w:tcW w:w="2587" w:type="dxa"/>
          </w:tcPr>
          <w:p w14:paraId="5A12311C">
            <w:pPr>
              <w:adjustRightInd w:val="0"/>
              <w:spacing w:before="120" w:beforeLines="50"/>
              <w:ind w:firstLine="480"/>
              <w:textAlignment w:val="baseline"/>
              <w:rPr>
                <w:rFonts w:ascii="宋体" w:hAnsi="宋体" w:cs="宋体"/>
                <w:szCs w:val="24"/>
              </w:rPr>
            </w:pPr>
          </w:p>
        </w:tc>
        <w:tc>
          <w:tcPr>
            <w:tcW w:w="885" w:type="dxa"/>
          </w:tcPr>
          <w:p w14:paraId="06F2F317">
            <w:pPr>
              <w:adjustRightInd w:val="0"/>
              <w:spacing w:before="120" w:beforeLines="50"/>
              <w:ind w:firstLine="480"/>
              <w:textAlignment w:val="baseline"/>
              <w:rPr>
                <w:rFonts w:ascii="宋体" w:hAnsi="宋体" w:cs="宋体"/>
                <w:szCs w:val="24"/>
              </w:rPr>
            </w:pPr>
          </w:p>
        </w:tc>
        <w:tc>
          <w:tcPr>
            <w:tcW w:w="1905" w:type="dxa"/>
          </w:tcPr>
          <w:p w14:paraId="31646CC2">
            <w:pPr>
              <w:adjustRightInd w:val="0"/>
              <w:spacing w:before="120" w:beforeLines="50"/>
              <w:ind w:firstLine="480"/>
              <w:textAlignment w:val="baseline"/>
              <w:rPr>
                <w:rFonts w:ascii="宋体" w:hAnsi="宋体" w:cs="宋体"/>
                <w:szCs w:val="24"/>
              </w:rPr>
            </w:pPr>
          </w:p>
        </w:tc>
        <w:tc>
          <w:tcPr>
            <w:tcW w:w="1420" w:type="dxa"/>
          </w:tcPr>
          <w:p w14:paraId="74AD192D">
            <w:pPr>
              <w:adjustRightInd w:val="0"/>
              <w:spacing w:before="120" w:beforeLines="50"/>
              <w:ind w:firstLine="480"/>
              <w:textAlignment w:val="baseline"/>
              <w:rPr>
                <w:rFonts w:ascii="宋体" w:hAnsi="宋体" w:cs="宋体"/>
                <w:szCs w:val="24"/>
              </w:rPr>
            </w:pPr>
          </w:p>
        </w:tc>
      </w:tr>
      <w:tr w14:paraId="3D334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jc w:val="center"/>
        </w:trPr>
        <w:tc>
          <w:tcPr>
            <w:tcW w:w="704" w:type="dxa"/>
          </w:tcPr>
          <w:p w14:paraId="6E6C738E">
            <w:pPr>
              <w:adjustRightInd w:val="0"/>
              <w:spacing w:before="120" w:beforeLines="50"/>
              <w:ind w:firstLine="480"/>
              <w:textAlignment w:val="baseline"/>
              <w:rPr>
                <w:rFonts w:ascii="宋体" w:hAnsi="宋体" w:cs="宋体"/>
                <w:szCs w:val="24"/>
              </w:rPr>
            </w:pPr>
          </w:p>
        </w:tc>
        <w:tc>
          <w:tcPr>
            <w:tcW w:w="759" w:type="dxa"/>
          </w:tcPr>
          <w:p w14:paraId="519A0439">
            <w:pPr>
              <w:adjustRightInd w:val="0"/>
              <w:spacing w:before="120" w:beforeLines="50"/>
              <w:ind w:firstLine="480"/>
              <w:textAlignment w:val="baseline"/>
              <w:rPr>
                <w:rFonts w:ascii="宋体" w:hAnsi="宋体" w:cs="宋体"/>
                <w:szCs w:val="24"/>
              </w:rPr>
            </w:pPr>
          </w:p>
        </w:tc>
        <w:tc>
          <w:tcPr>
            <w:tcW w:w="758" w:type="dxa"/>
          </w:tcPr>
          <w:p w14:paraId="1CA0DF71">
            <w:pPr>
              <w:adjustRightInd w:val="0"/>
              <w:spacing w:before="120" w:beforeLines="50"/>
              <w:ind w:firstLine="480"/>
              <w:textAlignment w:val="baseline"/>
              <w:rPr>
                <w:rFonts w:ascii="宋体" w:hAnsi="宋体" w:cs="宋体"/>
                <w:szCs w:val="24"/>
              </w:rPr>
            </w:pPr>
          </w:p>
        </w:tc>
        <w:tc>
          <w:tcPr>
            <w:tcW w:w="2587" w:type="dxa"/>
          </w:tcPr>
          <w:p w14:paraId="62A8B8A2">
            <w:pPr>
              <w:adjustRightInd w:val="0"/>
              <w:spacing w:before="120" w:beforeLines="50"/>
              <w:ind w:firstLine="480"/>
              <w:textAlignment w:val="baseline"/>
              <w:rPr>
                <w:rFonts w:ascii="宋体" w:hAnsi="宋体" w:cs="宋体"/>
                <w:szCs w:val="24"/>
              </w:rPr>
            </w:pPr>
          </w:p>
        </w:tc>
        <w:tc>
          <w:tcPr>
            <w:tcW w:w="885" w:type="dxa"/>
          </w:tcPr>
          <w:p w14:paraId="7DBFFCBC">
            <w:pPr>
              <w:adjustRightInd w:val="0"/>
              <w:spacing w:before="120" w:beforeLines="50"/>
              <w:ind w:firstLine="480"/>
              <w:textAlignment w:val="baseline"/>
              <w:rPr>
                <w:rFonts w:ascii="宋体" w:hAnsi="宋体" w:cs="宋体"/>
                <w:szCs w:val="24"/>
              </w:rPr>
            </w:pPr>
          </w:p>
        </w:tc>
        <w:tc>
          <w:tcPr>
            <w:tcW w:w="1905" w:type="dxa"/>
          </w:tcPr>
          <w:p w14:paraId="494FA8FD">
            <w:pPr>
              <w:adjustRightInd w:val="0"/>
              <w:spacing w:before="120" w:beforeLines="50"/>
              <w:ind w:firstLine="480"/>
              <w:textAlignment w:val="baseline"/>
              <w:rPr>
                <w:rFonts w:ascii="宋体" w:hAnsi="宋体" w:cs="宋体"/>
                <w:szCs w:val="24"/>
              </w:rPr>
            </w:pPr>
          </w:p>
        </w:tc>
        <w:tc>
          <w:tcPr>
            <w:tcW w:w="1420" w:type="dxa"/>
          </w:tcPr>
          <w:p w14:paraId="1012D2F2">
            <w:pPr>
              <w:adjustRightInd w:val="0"/>
              <w:spacing w:before="120" w:beforeLines="50"/>
              <w:ind w:firstLine="480"/>
              <w:textAlignment w:val="baseline"/>
              <w:rPr>
                <w:rFonts w:ascii="宋体" w:hAnsi="宋体" w:cs="宋体"/>
                <w:szCs w:val="24"/>
              </w:rPr>
            </w:pPr>
          </w:p>
        </w:tc>
      </w:tr>
    </w:tbl>
    <w:p w14:paraId="73AAFC20">
      <w:pPr>
        <w:snapToGrid w:val="0"/>
        <w:spacing w:before="100" w:beforeAutospacing="1" w:after="100" w:afterAutospacing="1" w:line="360" w:lineRule="exact"/>
        <w:ind w:firstLine="480"/>
        <w:jc w:val="left"/>
        <w:rPr>
          <w:rFonts w:ascii="宋体" w:hAnsi="宋体" w:cs="宋体"/>
          <w:szCs w:val="24"/>
        </w:rPr>
      </w:pPr>
      <w:r>
        <w:rPr>
          <w:rFonts w:hint="eastAsia" w:ascii="宋体" w:hAnsi="宋体" w:cs="宋体"/>
          <w:szCs w:val="24"/>
        </w:rPr>
        <w:t>注：</w:t>
      </w:r>
      <w:r>
        <w:rPr>
          <w:rFonts w:hint="eastAsia" w:ascii="宋体" w:hAnsi="宋体" w:cs="宋体"/>
          <w:color w:val="000000"/>
          <w:szCs w:val="24"/>
        </w:rPr>
        <w:t>各投标人必须如实填写此表格，此表须填写实施人员信息</w:t>
      </w:r>
      <w:r>
        <w:rPr>
          <w:rFonts w:hint="eastAsia" w:ascii="宋体" w:hAnsi="宋体" w:cs="宋体"/>
          <w:szCs w:val="24"/>
        </w:rPr>
        <w:t>并提供</w:t>
      </w:r>
      <w:r>
        <w:rPr>
          <w:rFonts w:hint="eastAsia" w:ascii="宋体" w:hAnsi="宋体" w:cs="宋体"/>
        </w:rPr>
        <w:t>人员的相关证书和近半年内任意一个月在投标单位的社保证明扫描件并加盖CA公章</w:t>
      </w:r>
      <w:r>
        <w:rPr>
          <w:rFonts w:hint="eastAsia" w:ascii="宋体" w:hAnsi="宋体" w:cs="宋体"/>
          <w:szCs w:val="24"/>
        </w:rPr>
        <w:t>。</w:t>
      </w:r>
    </w:p>
    <w:p w14:paraId="019749D2">
      <w:pPr>
        <w:tabs>
          <w:tab w:val="left" w:pos="1418"/>
        </w:tabs>
        <w:ind w:firstLine="480"/>
        <w:rPr>
          <w:rFonts w:ascii="宋体" w:hAnsi="宋体" w:cs="宋体"/>
          <w:szCs w:val="24"/>
        </w:rPr>
      </w:pPr>
    </w:p>
    <w:p w14:paraId="23F7A9E0">
      <w:pPr>
        <w:spacing w:line="300" w:lineRule="auto"/>
        <w:ind w:firstLine="3600" w:firstLineChars="1500"/>
        <w:rPr>
          <w:rFonts w:ascii="宋体" w:hAnsi="宋体" w:cs="宋体"/>
          <w:szCs w:val="24"/>
        </w:rPr>
      </w:pPr>
    </w:p>
    <w:p w14:paraId="6F3CACC6">
      <w:pPr>
        <w:spacing w:line="300" w:lineRule="auto"/>
        <w:ind w:firstLine="3600" w:firstLineChars="1500"/>
        <w:rPr>
          <w:rFonts w:ascii="宋体" w:hAnsi="宋体" w:cs="宋体"/>
          <w:szCs w:val="24"/>
        </w:rPr>
      </w:pPr>
      <w:r>
        <w:rPr>
          <w:rFonts w:hint="eastAsia" w:ascii="宋体" w:hAnsi="宋体" w:cs="宋体"/>
          <w:szCs w:val="24"/>
        </w:rPr>
        <w:t>法定代表人或授权代表</w:t>
      </w:r>
      <w:r>
        <w:rPr>
          <w:rFonts w:hint="eastAsia" w:ascii="宋体" w:hAnsi="宋体" w:cs="宋体"/>
          <w:spacing w:val="20"/>
          <w:szCs w:val="24"/>
        </w:rPr>
        <w:t>签字</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szCs w:val="24"/>
        </w:rPr>
        <w:t>___________</w:t>
      </w:r>
      <w:r>
        <w:rPr>
          <w:rFonts w:hint="eastAsia" w:ascii="宋体" w:hAnsi="宋体" w:cs="宋体"/>
          <w:spacing w:val="20"/>
          <w:szCs w:val="24"/>
          <w:u w:val="single"/>
        </w:rPr>
        <w:t xml:space="preserve"> </w:t>
      </w:r>
    </w:p>
    <w:p w14:paraId="05BD0854">
      <w:pPr>
        <w:spacing w:line="300" w:lineRule="auto"/>
        <w:ind w:firstLine="5280" w:firstLineChars="2200"/>
        <w:rPr>
          <w:rFonts w:ascii="宋体" w:hAnsi="宋体" w:cs="宋体"/>
          <w:szCs w:val="24"/>
        </w:rPr>
      </w:pPr>
      <w:r>
        <w:rPr>
          <w:rFonts w:hint="eastAsia" w:ascii="宋体" w:hAnsi="宋体" w:cs="宋体"/>
          <w:szCs w:val="24"/>
        </w:rPr>
        <w:t>投标人（盖章）：__________________</w:t>
      </w:r>
    </w:p>
    <w:p w14:paraId="3FF53909">
      <w:pPr>
        <w:spacing w:line="300" w:lineRule="auto"/>
        <w:ind w:firstLine="480"/>
        <w:rPr>
          <w:rFonts w:ascii="宋体" w:hAnsi="宋体" w:cs="宋体"/>
          <w:szCs w:val="24"/>
        </w:rPr>
      </w:pPr>
      <w:r>
        <w:rPr>
          <w:rFonts w:hint="eastAsia" w:ascii="宋体" w:hAnsi="宋体" w:cs="宋体"/>
          <w:szCs w:val="24"/>
        </w:rPr>
        <w:t xml:space="preserve">                                        日    期：_____年____月____日</w:t>
      </w:r>
    </w:p>
    <w:p w14:paraId="2A3D4C1B">
      <w:pPr>
        <w:pStyle w:val="26"/>
        <w:snapToGrid w:val="0"/>
        <w:spacing w:beforeLines="0" w:beforeAutospacing="1" w:afterLines="0" w:afterAutospacing="1" w:line="276" w:lineRule="auto"/>
        <w:ind w:firstLine="0" w:firstLineChars="0"/>
        <w:rPr>
          <w:rFonts w:hAnsi="宋体" w:cs="宋体"/>
          <w:sz w:val="24"/>
          <w:szCs w:val="24"/>
        </w:rPr>
      </w:pPr>
    </w:p>
    <w:p w14:paraId="28036A07">
      <w:pPr>
        <w:snapToGrid w:val="0"/>
        <w:spacing w:before="100" w:beforeAutospacing="1" w:after="100" w:afterAutospacing="1" w:line="276" w:lineRule="auto"/>
        <w:ind w:firstLine="602"/>
        <w:jc w:val="center"/>
        <w:rPr>
          <w:rFonts w:ascii="宋体" w:hAnsi="宋体" w:cs="宋体"/>
          <w:b/>
          <w:bCs/>
          <w:sz w:val="32"/>
          <w:szCs w:val="32"/>
        </w:rPr>
      </w:pPr>
      <w:r>
        <w:rPr>
          <w:rFonts w:hint="eastAsia"/>
          <w:b/>
          <w:sz w:val="30"/>
          <w:szCs w:val="30"/>
        </w:rPr>
        <w:t>十五、技术偏离表格式</w:t>
      </w:r>
    </w:p>
    <w:p w14:paraId="28287310">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技术偏离表</w:t>
      </w:r>
    </w:p>
    <w:tbl>
      <w:tblPr>
        <w:tblStyle w:val="4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1309"/>
        <w:gridCol w:w="1984"/>
        <w:gridCol w:w="1843"/>
        <w:gridCol w:w="1696"/>
        <w:gridCol w:w="1670"/>
      </w:tblGrid>
      <w:tr w14:paraId="52A8B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784" w:type="dxa"/>
            <w:vAlign w:val="center"/>
          </w:tcPr>
          <w:p w14:paraId="4D415957">
            <w:pPr>
              <w:spacing w:line="276" w:lineRule="auto"/>
              <w:ind w:firstLine="0" w:firstLineChars="0"/>
              <w:rPr>
                <w:rFonts w:ascii="宋体" w:hAnsi="宋体" w:cs="宋体"/>
              </w:rPr>
            </w:pPr>
            <w:r>
              <w:rPr>
                <w:rFonts w:hint="eastAsia" w:ascii="宋体" w:hAnsi="宋体" w:cs="宋体"/>
              </w:rPr>
              <w:t>序号</w:t>
            </w:r>
          </w:p>
        </w:tc>
        <w:tc>
          <w:tcPr>
            <w:tcW w:w="1309" w:type="dxa"/>
            <w:vAlign w:val="center"/>
          </w:tcPr>
          <w:p w14:paraId="72053E57">
            <w:pPr>
              <w:spacing w:line="276" w:lineRule="auto"/>
              <w:ind w:firstLine="0" w:firstLineChars="0"/>
              <w:rPr>
                <w:rFonts w:ascii="宋体" w:hAnsi="宋体" w:cs="宋体"/>
              </w:rPr>
            </w:pPr>
            <w:r>
              <w:rPr>
                <w:rFonts w:hint="eastAsia" w:ascii="宋体" w:hAnsi="宋体" w:cs="宋体"/>
              </w:rPr>
              <w:t>产品名称</w:t>
            </w:r>
          </w:p>
        </w:tc>
        <w:tc>
          <w:tcPr>
            <w:tcW w:w="1984" w:type="dxa"/>
            <w:vAlign w:val="center"/>
          </w:tcPr>
          <w:p w14:paraId="040C6450">
            <w:pPr>
              <w:spacing w:line="276" w:lineRule="auto"/>
              <w:ind w:firstLine="0" w:firstLineChars="0"/>
              <w:rPr>
                <w:rFonts w:ascii="宋体" w:hAnsi="宋体" w:cs="宋体"/>
              </w:rPr>
            </w:pPr>
            <w:r>
              <w:rPr>
                <w:rFonts w:hint="eastAsia" w:ascii="宋体" w:hAnsi="宋体" w:cs="宋体"/>
              </w:rPr>
              <w:t>采购文件技术参数要求</w:t>
            </w:r>
          </w:p>
        </w:tc>
        <w:tc>
          <w:tcPr>
            <w:tcW w:w="1843" w:type="dxa"/>
            <w:vAlign w:val="center"/>
          </w:tcPr>
          <w:p w14:paraId="5FFEDD97">
            <w:pPr>
              <w:spacing w:line="276" w:lineRule="auto"/>
              <w:ind w:firstLine="0" w:firstLineChars="0"/>
              <w:rPr>
                <w:rFonts w:ascii="宋体" w:hAnsi="宋体" w:cs="宋体"/>
              </w:rPr>
            </w:pPr>
            <w:r>
              <w:rPr>
                <w:rFonts w:hint="eastAsia" w:ascii="宋体" w:hAnsi="宋体" w:cs="宋体"/>
              </w:rPr>
              <w:t>投标文件技术参数</w:t>
            </w:r>
          </w:p>
        </w:tc>
        <w:tc>
          <w:tcPr>
            <w:tcW w:w="1696" w:type="dxa"/>
            <w:vAlign w:val="center"/>
          </w:tcPr>
          <w:p w14:paraId="353BA200">
            <w:pPr>
              <w:spacing w:line="276" w:lineRule="auto"/>
              <w:ind w:firstLine="0" w:firstLineChars="0"/>
              <w:rPr>
                <w:rFonts w:ascii="宋体" w:hAnsi="宋体" w:cs="宋体"/>
              </w:rPr>
            </w:pPr>
            <w:bookmarkStart w:id="99" w:name="_Toc402963097"/>
            <w:bookmarkStart w:id="100" w:name="_Toc377028121"/>
            <w:bookmarkStart w:id="101" w:name="_Toc406403003"/>
            <w:bookmarkStart w:id="102" w:name="_Toc382928238"/>
            <w:bookmarkStart w:id="103" w:name="_Toc377653978"/>
            <w:bookmarkStart w:id="104" w:name="_Toc382928120"/>
            <w:bookmarkStart w:id="105" w:name="_Toc401570316"/>
            <w:bookmarkStart w:id="106" w:name="_Toc381081905"/>
            <w:bookmarkStart w:id="107" w:name="_Toc406402959"/>
            <w:bookmarkStart w:id="108" w:name="_Toc385854112"/>
            <w:bookmarkStart w:id="109" w:name="_Toc401570292"/>
            <w:bookmarkStart w:id="110" w:name="_Toc402963130"/>
            <w:bookmarkStart w:id="111" w:name="_Toc377028059"/>
            <w:bookmarkStart w:id="112" w:name="_Toc385854158"/>
            <w:bookmarkStart w:id="113" w:name="_Toc961276098"/>
            <w:r>
              <w:rPr>
                <w:rFonts w:hint="eastAsia" w:hAnsi="宋体" w:cs="宋体"/>
                <w:szCs w:val="24"/>
              </w:rPr>
              <w:t>偏离情况</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r>
              <w:rPr>
                <w:rFonts w:hint="eastAsia" w:hAnsi="宋体" w:cs="宋体"/>
                <w:szCs w:val="24"/>
              </w:rPr>
              <w:t>及证明材料</w:t>
            </w:r>
            <w:bookmarkEnd w:id="113"/>
          </w:p>
        </w:tc>
        <w:tc>
          <w:tcPr>
            <w:tcW w:w="1670" w:type="dxa"/>
            <w:vAlign w:val="center"/>
          </w:tcPr>
          <w:p w14:paraId="5C1A6AA3">
            <w:pPr>
              <w:ind w:firstLine="0" w:firstLineChars="0"/>
              <w:jc w:val="center"/>
              <w:rPr>
                <w:rFonts w:ascii="宋体" w:hAnsi="宋体" w:cs="宋体"/>
                <w:szCs w:val="24"/>
              </w:rPr>
            </w:pPr>
            <w:r>
              <w:rPr>
                <w:rFonts w:hint="eastAsia" w:ascii="宋体" w:hAnsi="宋体" w:cs="宋体"/>
                <w:szCs w:val="24"/>
              </w:rPr>
              <w:t>是否偏离</w:t>
            </w:r>
          </w:p>
          <w:p w14:paraId="228B2C57">
            <w:pPr>
              <w:ind w:firstLine="0" w:firstLineChars="0"/>
              <w:jc w:val="center"/>
              <w:rPr>
                <w:rFonts w:ascii="宋体" w:hAnsi="宋体" w:cs="宋体"/>
              </w:rPr>
            </w:pPr>
            <w:r>
              <w:rPr>
                <w:rFonts w:hint="eastAsia" w:ascii="宋体" w:hAnsi="宋体" w:cs="宋体"/>
                <w:szCs w:val="24"/>
              </w:rPr>
              <w:t>（请注明正偏离、负偏离或无偏离）</w:t>
            </w:r>
          </w:p>
        </w:tc>
      </w:tr>
      <w:tr w14:paraId="467026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784" w:type="dxa"/>
          </w:tcPr>
          <w:p w14:paraId="754D36AA">
            <w:pPr>
              <w:spacing w:line="276" w:lineRule="auto"/>
              <w:ind w:firstLine="0" w:firstLineChars="0"/>
              <w:rPr>
                <w:rFonts w:ascii="宋体" w:hAnsi="宋体" w:cs="宋体"/>
              </w:rPr>
            </w:pPr>
          </w:p>
        </w:tc>
        <w:tc>
          <w:tcPr>
            <w:tcW w:w="1309" w:type="dxa"/>
          </w:tcPr>
          <w:p w14:paraId="6306FEBF">
            <w:pPr>
              <w:spacing w:line="276" w:lineRule="auto"/>
              <w:ind w:firstLine="0" w:firstLineChars="0"/>
              <w:rPr>
                <w:rFonts w:ascii="宋体" w:hAnsi="宋体" w:cs="宋体"/>
              </w:rPr>
            </w:pPr>
          </w:p>
        </w:tc>
        <w:tc>
          <w:tcPr>
            <w:tcW w:w="1984" w:type="dxa"/>
          </w:tcPr>
          <w:p w14:paraId="65A0C59C">
            <w:pPr>
              <w:spacing w:line="276" w:lineRule="auto"/>
              <w:ind w:firstLine="0" w:firstLineChars="0"/>
              <w:rPr>
                <w:rFonts w:ascii="宋体" w:hAnsi="宋体" w:cs="宋体"/>
              </w:rPr>
            </w:pPr>
          </w:p>
        </w:tc>
        <w:tc>
          <w:tcPr>
            <w:tcW w:w="1843" w:type="dxa"/>
          </w:tcPr>
          <w:p w14:paraId="476A8365">
            <w:pPr>
              <w:spacing w:line="276" w:lineRule="auto"/>
              <w:ind w:firstLine="0" w:firstLineChars="0"/>
              <w:rPr>
                <w:rFonts w:ascii="宋体" w:hAnsi="宋体" w:cs="宋体"/>
              </w:rPr>
            </w:pPr>
          </w:p>
        </w:tc>
        <w:tc>
          <w:tcPr>
            <w:tcW w:w="1696" w:type="dxa"/>
          </w:tcPr>
          <w:p w14:paraId="6B4D0D90">
            <w:pPr>
              <w:spacing w:line="276" w:lineRule="auto"/>
              <w:ind w:firstLine="0" w:firstLineChars="0"/>
              <w:rPr>
                <w:rFonts w:ascii="宋体" w:hAnsi="宋体" w:cs="宋体"/>
              </w:rPr>
            </w:pPr>
          </w:p>
        </w:tc>
        <w:tc>
          <w:tcPr>
            <w:tcW w:w="1670" w:type="dxa"/>
          </w:tcPr>
          <w:p w14:paraId="15174017">
            <w:pPr>
              <w:spacing w:line="276" w:lineRule="auto"/>
              <w:ind w:firstLine="0" w:firstLineChars="0"/>
              <w:rPr>
                <w:rFonts w:ascii="宋体" w:hAnsi="宋体" w:cs="宋体"/>
              </w:rPr>
            </w:pPr>
          </w:p>
        </w:tc>
      </w:tr>
      <w:tr w14:paraId="4737B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784" w:type="dxa"/>
          </w:tcPr>
          <w:p w14:paraId="48FA221A">
            <w:pPr>
              <w:spacing w:line="276" w:lineRule="auto"/>
              <w:ind w:firstLine="0" w:firstLineChars="0"/>
              <w:rPr>
                <w:rFonts w:ascii="宋体" w:hAnsi="宋体" w:cs="宋体"/>
              </w:rPr>
            </w:pPr>
          </w:p>
        </w:tc>
        <w:tc>
          <w:tcPr>
            <w:tcW w:w="1309" w:type="dxa"/>
          </w:tcPr>
          <w:p w14:paraId="34D2323E">
            <w:pPr>
              <w:spacing w:line="276" w:lineRule="auto"/>
              <w:ind w:firstLine="0" w:firstLineChars="0"/>
              <w:rPr>
                <w:rFonts w:ascii="宋体" w:hAnsi="宋体" w:cs="宋体"/>
              </w:rPr>
            </w:pPr>
          </w:p>
        </w:tc>
        <w:tc>
          <w:tcPr>
            <w:tcW w:w="1984" w:type="dxa"/>
          </w:tcPr>
          <w:p w14:paraId="0B06D7DB">
            <w:pPr>
              <w:spacing w:line="276" w:lineRule="auto"/>
              <w:ind w:firstLine="0" w:firstLineChars="0"/>
              <w:rPr>
                <w:rFonts w:ascii="宋体" w:hAnsi="宋体" w:cs="宋体"/>
              </w:rPr>
            </w:pPr>
          </w:p>
        </w:tc>
        <w:tc>
          <w:tcPr>
            <w:tcW w:w="1843" w:type="dxa"/>
          </w:tcPr>
          <w:p w14:paraId="25B8406C">
            <w:pPr>
              <w:spacing w:line="276" w:lineRule="auto"/>
              <w:ind w:firstLine="0" w:firstLineChars="0"/>
              <w:rPr>
                <w:rFonts w:ascii="宋体" w:hAnsi="宋体" w:cs="宋体"/>
              </w:rPr>
            </w:pPr>
          </w:p>
        </w:tc>
        <w:tc>
          <w:tcPr>
            <w:tcW w:w="1696" w:type="dxa"/>
          </w:tcPr>
          <w:p w14:paraId="2418CE2C">
            <w:pPr>
              <w:spacing w:line="276" w:lineRule="auto"/>
              <w:ind w:firstLine="0" w:firstLineChars="0"/>
              <w:rPr>
                <w:rFonts w:ascii="宋体" w:hAnsi="宋体" w:cs="宋体"/>
              </w:rPr>
            </w:pPr>
          </w:p>
        </w:tc>
        <w:tc>
          <w:tcPr>
            <w:tcW w:w="1670" w:type="dxa"/>
          </w:tcPr>
          <w:p w14:paraId="2473FE83">
            <w:pPr>
              <w:spacing w:line="276" w:lineRule="auto"/>
              <w:ind w:firstLine="0" w:firstLineChars="0"/>
              <w:rPr>
                <w:rFonts w:ascii="宋体" w:hAnsi="宋体" w:cs="宋体"/>
              </w:rPr>
            </w:pPr>
          </w:p>
        </w:tc>
      </w:tr>
      <w:tr w14:paraId="2DFB3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784" w:type="dxa"/>
          </w:tcPr>
          <w:p w14:paraId="7A015E0C">
            <w:pPr>
              <w:spacing w:line="276" w:lineRule="auto"/>
              <w:ind w:firstLine="0" w:firstLineChars="0"/>
              <w:rPr>
                <w:rFonts w:ascii="宋体" w:hAnsi="宋体" w:cs="宋体"/>
              </w:rPr>
            </w:pPr>
          </w:p>
        </w:tc>
        <w:tc>
          <w:tcPr>
            <w:tcW w:w="1309" w:type="dxa"/>
          </w:tcPr>
          <w:p w14:paraId="4B46B0EF">
            <w:pPr>
              <w:spacing w:line="276" w:lineRule="auto"/>
              <w:ind w:firstLine="0" w:firstLineChars="0"/>
              <w:rPr>
                <w:rFonts w:ascii="宋体" w:hAnsi="宋体" w:cs="宋体"/>
              </w:rPr>
            </w:pPr>
          </w:p>
        </w:tc>
        <w:tc>
          <w:tcPr>
            <w:tcW w:w="1984" w:type="dxa"/>
          </w:tcPr>
          <w:p w14:paraId="5B457ACD">
            <w:pPr>
              <w:spacing w:line="276" w:lineRule="auto"/>
              <w:ind w:firstLine="0" w:firstLineChars="0"/>
              <w:rPr>
                <w:rFonts w:ascii="宋体" w:hAnsi="宋体" w:cs="宋体"/>
              </w:rPr>
            </w:pPr>
          </w:p>
        </w:tc>
        <w:tc>
          <w:tcPr>
            <w:tcW w:w="1843" w:type="dxa"/>
          </w:tcPr>
          <w:p w14:paraId="5B2DA0EA">
            <w:pPr>
              <w:spacing w:line="276" w:lineRule="auto"/>
              <w:ind w:firstLine="0" w:firstLineChars="0"/>
              <w:rPr>
                <w:rFonts w:ascii="宋体" w:hAnsi="宋体" w:cs="宋体"/>
              </w:rPr>
            </w:pPr>
          </w:p>
        </w:tc>
        <w:tc>
          <w:tcPr>
            <w:tcW w:w="1696" w:type="dxa"/>
          </w:tcPr>
          <w:p w14:paraId="5EAD1C48">
            <w:pPr>
              <w:spacing w:line="276" w:lineRule="auto"/>
              <w:ind w:firstLine="0" w:firstLineChars="0"/>
              <w:rPr>
                <w:rFonts w:ascii="宋体" w:hAnsi="宋体" w:cs="宋体"/>
              </w:rPr>
            </w:pPr>
          </w:p>
        </w:tc>
        <w:tc>
          <w:tcPr>
            <w:tcW w:w="1670" w:type="dxa"/>
          </w:tcPr>
          <w:p w14:paraId="30AFEF9E">
            <w:pPr>
              <w:spacing w:line="276" w:lineRule="auto"/>
              <w:ind w:firstLine="0" w:firstLineChars="0"/>
              <w:rPr>
                <w:rFonts w:ascii="宋体" w:hAnsi="宋体" w:cs="宋体"/>
              </w:rPr>
            </w:pPr>
          </w:p>
        </w:tc>
      </w:tr>
    </w:tbl>
    <w:p w14:paraId="59875135">
      <w:pPr>
        <w:ind w:firstLine="0" w:firstLineChars="0"/>
        <w:rPr>
          <w:rFonts w:ascii="宋体" w:hAnsi="宋体" w:cs="宋体"/>
          <w:szCs w:val="24"/>
        </w:rPr>
      </w:pPr>
      <w:r>
        <w:rPr>
          <w:rFonts w:hint="eastAsia" w:ascii="宋体" w:hAnsi="宋体" w:cs="宋体"/>
        </w:rPr>
        <w:t>注：1.</w:t>
      </w:r>
      <w:r>
        <w:rPr>
          <w:rFonts w:hint="eastAsia" w:ascii="宋体" w:hAnsi="宋体" w:cs="宋体"/>
          <w:szCs w:val="24"/>
        </w:rPr>
        <w:t>供应商应根据投标产品的功能、对照招标文件要求注明“正偏离”、“负偏离”或“无偏离”。</w:t>
      </w:r>
    </w:p>
    <w:p w14:paraId="0443BE0D">
      <w:pPr>
        <w:ind w:firstLine="480"/>
        <w:contextualSpacing/>
      </w:pPr>
      <w:r>
        <w:rPr>
          <w:rFonts w:hint="eastAsia" w:ascii="宋体" w:hAnsi="宋体" w:cs="宋体"/>
        </w:rPr>
        <w:t>2.本表表格格式如不适用的，请自行修改</w:t>
      </w:r>
      <w:r>
        <w:rPr>
          <w:rFonts w:hint="eastAsia"/>
        </w:rPr>
        <w:t>。</w:t>
      </w:r>
    </w:p>
    <w:p w14:paraId="53A35244">
      <w:pPr>
        <w:ind w:firstLine="960" w:firstLineChars="400"/>
        <w:contextualSpacing/>
        <w:rPr>
          <w:rFonts w:ascii="宋体" w:hAnsi="宋体" w:cs="宋体"/>
          <w:spacing w:val="20"/>
          <w:szCs w:val="24"/>
          <w:u w:val="single"/>
        </w:rPr>
      </w:pPr>
      <w:r>
        <w:rPr>
          <w:rFonts w:hint="eastAsia" w:ascii="宋体" w:hAnsi="宋体" w:cs="宋体"/>
          <w:szCs w:val="24"/>
        </w:rPr>
        <w:t xml:space="preserve">                 法定代表人或授权代表</w:t>
      </w:r>
      <w:r>
        <w:rPr>
          <w:rFonts w:hint="eastAsia" w:ascii="宋体" w:hAnsi="宋体" w:cs="宋体"/>
          <w:spacing w:val="20"/>
          <w:szCs w:val="24"/>
        </w:rPr>
        <w:t>签字</w:t>
      </w:r>
      <w:r>
        <w:rPr>
          <w:rFonts w:hint="eastAsia" w:ascii="宋体" w:hAnsi="宋体" w:cs="宋体"/>
          <w:color w:val="000000"/>
          <w:szCs w:val="24"/>
        </w:rPr>
        <w:t>（或盖章）</w:t>
      </w:r>
      <w:r>
        <w:rPr>
          <w:rFonts w:hint="eastAsia" w:ascii="宋体" w:hAnsi="宋体" w:cs="宋体"/>
          <w:spacing w:val="20"/>
          <w:szCs w:val="24"/>
        </w:rPr>
        <w:t>：</w:t>
      </w:r>
      <w:r>
        <w:rPr>
          <w:rFonts w:hint="eastAsia" w:ascii="宋体" w:hAnsi="宋体" w:cs="宋体"/>
          <w:color w:val="000000"/>
          <w:szCs w:val="24"/>
        </w:rPr>
        <w:t>___________</w:t>
      </w:r>
      <w:r>
        <w:rPr>
          <w:rFonts w:hint="eastAsia" w:ascii="宋体" w:hAnsi="宋体" w:cs="宋体"/>
          <w:spacing w:val="20"/>
          <w:szCs w:val="24"/>
          <w:u w:val="single"/>
        </w:rPr>
        <w:t xml:space="preserve">            </w:t>
      </w:r>
    </w:p>
    <w:p w14:paraId="5ECCA821">
      <w:pPr>
        <w:spacing w:line="300" w:lineRule="auto"/>
        <w:ind w:firstLine="560"/>
        <w:rPr>
          <w:rFonts w:ascii="宋体" w:hAnsi="宋体" w:cs="宋体"/>
          <w:color w:val="000000"/>
          <w:szCs w:val="24"/>
        </w:rPr>
      </w:pPr>
      <w:r>
        <w:rPr>
          <w:rFonts w:hint="eastAsia" w:ascii="宋体" w:hAnsi="宋体" w:cs="宋体"/>
          <w:spacing w:val="20"/>
          <w:szCs w:val="24"/>
        </w:rPr>
        <w:t xml:space="preserve">                              </w:t>
      </w:r>
      <w:r>
        <w:rPr>
          <w:rFonts w:hint="eastAsia" w:ascii="宋体" w:hAnsi="宋体" w:cs="宋体"/>
          <w:color w:val="000000"/>
          <w:szCs w:val="24"/>
        </w:rPr>
        <w:t>投标人（盖章）：__________________</w:t>
      </w:r>
    </w:p>
    <w:p w14:paraId="7FBA8108">
      <w:pPr>
        <w:ind w:firstLine="480"/>
      </w:pPr>
      <w:r>
        <w:rPr>
          <w:rFonts w:hint="eastAsia" w:ascii="宋体" w:hAnsi="宋体" w:cs="宋体"/>
          <w:color w:val="000000"/>
          <w:szCs w:val="24"/>
        </w:rPr>
        <w:t xml:space="preserve">                                        日    期：_____年____月____日</w:t>
      </w:r>
    </w:p>
    <w:p w14:paraId="7184F731">
      <w:pPr>
        <w:ind w:firstLine="643"/>
        <w:rPr>
          <w:rFonts w:ascii="宋体" w:hAnsi="宋体" w:cs="宋体"/>
          <w:b/>
          <w:bCs/>
          <w:sz w:val="32"/>
          <w:szCs w:val="32"/>
        </w:rPr>
      </w:pPr>
      <w:r>
        <w:rPr>
          <w:rFonts w:hint="eastAsia" w:ascii="宋体" w:hAnsi="宋体" w:cs="宋体"/>
          <w:b/>
          <w:bCs/>
          <w:sz w:val="32"/>
          <w:szCs w:val="32"/>
        </w:rPr>
        <w:br w:type="page"/>
      </w:r>
    </w:p>
    <w:p w14:paraId="420B6ADF">
      <w:pPr>
        <w:snapToGrid w:val="0"/>
        <w:spacing w:before="100" w:beforeAutospacing="1" w:after="100" w:afterAutospacing="1" w:line="276" w:lineRule="auto"/>
        <w:ind w:firstLine="0" w:firstLineChars="0"/>
        <w:jc w:val="center"/>
        <w:rPr>
          <w:rFonts w:ascii="宋体" w:hAnsi="宋体" w:cs="宋体"/>
          <w:b/>
          <w:bCs/>
          <w:sz w:val="32"/>
          <w:szCs w:val="32"/>
        </w:rPr>
      </w:pPr>
      <w:r>
        <w:rPr>
          <w:rFonts w:hint="eastAsia"/>
          <w:b/>
          <w:sz w:val="30"/>
          <w:szCs w:val="30"/>
        </w:rPr>
        <w:t>十六、商务偏离表格式</w:t>
      </w:r>
    </w:p>
    <w:p w14:paraId="7CBD4909">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商务偏离表</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758"/>
        <w:gridCol w:w="1549"/>
        <w:gridCol w:w="1363"/>
        <w:gridCol w:w="3719"/>
      </w:tblGrid>
      <w:tr w14:paraId="3DCFE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jc w:val="center"/>
        </w:trPr>
        <w:tc>
          <w:tcPr>
            <w:tcW w:w="704" w:type="dxa"/>
            <w:vAlign w:val="center"/>
          </w:tcPr>
          <w:p w14:paraId="2D662C29">
            <w:pPr>
              <w:ind w:firstLine="0" w:firstLineChars="0"/>
              <w:jc w:val="center"/>
              <w:rPr>
                <w:rFonts w:ascii="宋体" w:hAnsi="宋体" w:cs="宋体"/>
              </w:rPr>
            </w:pPr>
            <w:r>
              <w:rPr>
                <w:rFonts w:hint="eastAsia" w:ascii="宋体" w:hAnsi="宋体" w:cs="宋体"/>
              </w:rPr>
              <w:t>序号</w:t>
            </w:r>
          </w:p>
        </w:tc>
        <w:tc>
          <w:tcPr>
            <w:tcW w:w="1758" w:type="dxa"/>
            <w:vAlign w:val="center"/>
          </w:tcPr>
          <w:p w14:paraId="245E55AE">
            <w:pPr>
              <w:ind w:firstLine="0" w:firstLineChars="0"/>
              <w:jc w:val="center"/>
              <w:rPr>
                <w:rFonts w:ascii="宋体" w:hAnsi="宋体" w:cs="宋体"/>
              </w:rPr>
            </w:pPr>
            <w:r>
              <w:rPr>
                <w:rFonts w:hint="eastAsia" w:ascii="宋体" w:hAnsi="宋体" w:cs="宋体"/>
              </w:rPr>
              <w:t>内容</w:t>
            </w:r>
          </w:p>
        </w:tc>
        <w:tc>
          <w:tcPr>
            <w:tcW w:w="1549" w:type="dxa"/>
            <w:vAlign w:val="center"/>
          </w:tcPr>
          <w:p w14:paraId="45C33DB2">
            <w:pPr>
              <w:ind w:firstLine="0" w:firstLineChars="0"/>
              <w:jc w:val="center"/>
              <w:rPr>
                <w:rFonts w:ascii="宋体" w:hAnsi="宋体" w:cs="宋体"/>
              </w:rPr>
            </w:pPr>
            <w:r>
              <w:rPr>
                <w:rFonts w:hint="eastAsia" w:ascii="宋体" w:hAnsi="宋体" w:cs="宋体"/>
              </w:rPr>
              <w:t>采购文件商务要求</w:t>
            </w:r>
          </w:p>
        </w:tc>
        <w:tc>
          <w:tcPr>
            <w:tcW w:w="1363" w:type="dxa"/>
            <w:vAlign w:val="center"/>
          </w:tcPr>
          <w:p w14:paraId="22962B7B">
            <w:pPr>
              <w:ind w:firstLine="0" w:firstLineChars="0"/>
              <w:jc w:val="center"/>
              <w:rPr>
                <w:rFonts w:ascii="宋体" w:hAnsi="宋体" w:cs="宋体"/>
              </w:rPr>
            </w:pPr>
            <w:r>
              <w:rPr>
                <w:rFonts w:hint="eastAsia" w:ascii="宋体" w:hAnsi="宋体" w:cs="宋体"/>
              </w:rPr>
              <w:t>投标文件</w:t>
            </w:r>
          </w:p>
          <w:p w14:paraId="6D198F90">
            <w:pPr>
              <w:ind w:firstLine="0" w:firstLineChars="0"/>
              <w:jc w:val="center"/>
              <w:rPr>
                <w:rFonts w:ascii="宋体" w:hAnsi="宋体" w:cs="宋体"/>
              </w:rPr>
            </w:pPr>
            <w:r>
              <w:rPr>
                <w:rFonts w:hint="eastAsia" w:ascii="宋体" w:hAnsi="宋体" w:cs="宋体"/>
              </w:rPr>
              <w:t>商务资料</w:t>
            </w:r>
          </w:p>
        </w:tc>
        <w:tc>
          <w:tcPr>
            <w:tcW w:w="3719" w:type="dxa"/>
            <w:vAlign w:val="center"/>
          </w:tcPr>
          <w:p w14:paraId="56275819">
            <w:pPr>
              <w:ind w:firstLine="0" w:firstLineChars="0"/>
              <w:jc w:val="center"/>
              <w:rPr>
                <w:rFonts w:ascii="宋体" w:hAnsi="宋体" w:cs="宋体"/>
                <w:szCs w:val="24"/>
              </w:rPr>
            </w:pPr>
            <w:r>
              <w:rPr>
                <w:rFonts w:hint="eastAsia" w:ascii="宋体" w:hAnsi="宋体" w:cs="宋体"/>
                <w:szCs w:val="24"/>
              </w:rPr>
              <w:t>是否偏离</w:t>
            </w:r>
          </w:p>
          <w:p w14:paraId="56B9CD48">
            <w:pPr>
              <w:ind w:firstLine="0" w:firstLineChars="0"/>
              <w:jc w:val="center"/>
              <w:rPr>
                <w:rFonts w:ascii="宋体" w:hAnsi="宋体" w:cs="宋体"/>
              </w:rPr>
            </w:pPr>
            <w:r>
              <w:rPr>
                <w:rFonts w:hint="eastAsia" w:ascii="宋体" w:hAnsi="宋体" w:cs="宋体"/>
                <w:szCs w:val="24"/>
              </w:rPr>
              <w:t>（如偏离请注明正偏离或负偏离）</w:t>
            </w:r>
          </w:p>
        </w:tc>
      </w:tr>
      <w:tr w14:paraId="3DFEB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4" w:type="dxa"/>
            <w:vAlign w:val="center"/>
          </w:tcPr>
          <w:p w14:paraId="2BE86455">
            <w:pPr>
              <w:ind w:firstLine="0" w:firstLineChars="0"/>
              <w:jc w:val="center"/>
              <w:rPr>
                <w:rFonts w:ascii="宋体" w:hAnsi="宋体" w:cs="宋体"/>
              </w:rPr>
            </w:pPr>
          </w:p>
        </w:tc>
        <w:tc>
          <w:tcPr>
            <w:tcW w:w="1758" w:type="dxa"/>
            <w:vAlign w:val="center"/>
          </w:tcPr>
          <w:p w14:paraId="5437C274">
            <w:pPr>
              <w:snapToGrid w:val="0"/>
              <w:spacing w:before="100" w:beforeAutospacing="1" w:after="100" w:afterAutospacing="1" w:line="300" w:lineRule="auto"/>
              <w:ind w:firstLine="0" w:firstLineChars="0"/>
              <w:jc w:val="center"/>
              <w:rPr>
                <w:rFonts w:ascii="宋体" w:hAnsi="宋体" w:cs="宋体"/>
                <w:szCs w:val="24"/>
              </w:rPr>
            </w:pPr>
            <w:r>
              <w:rPr>
                <w:rFonts w:hint="eastAsia" w:ascii="宋体" w:hAnsi="宋体" w:cs="宋体"/>
                <w:szCs w:val="24"/>
              </w:rPr>
              <w:t>质保期</w:t>
            </w:r>
          </w:p>
          <w:p w14:paraId="7C9C06A6">
            <w:pPr>
              <w:snapToGrid w:val="0"/>
              <w:spacing w:before="100" w:beforeAutospacing="1" w:after="100" w:afterAutospacing="1" w:line="300" w:lineRule="auto"/>
              <w:ind w:firstLine="0" w:firstLineChars="0"/>
              <w:jc w:val="center"/>
              <w:rPr>
                <w:rFonts w:ascii="宋体" w:hAnsi="宋体" w:cs="宋体"/>
                <w:kern w:val="0"/>
                <w:szCs w:val="24"/>
              </w:rPr>
            </w:pPr>
            <w:r>
              <w:rPr>
                <w:rFonts w:hint="eastAsia" w:ascii="宋体" w:hAnsi="宋体" w:cs="宋体"/>
                <w:szCs w:val="24"/>
              </w:rPr>
              <w:t>（维护期）</w:t>
            </w:r>
          </w:p>
        </w:tc>
        <w:tc>
          <w:tcPr>
            <w:tcW w:w="1549" w:type="dxa"/>
            <w:vAlign w:val="center"/>
          </w:tcPr>
          <w:p w14:paraId="74CBD9F5">
            <w:pPr>
              <w:ind w:firstLine="0" w:firstLineChars="0"/>
              <w:rPr>
                <w:rFonts w:ascii="宋体" w:hAnsi="宋体" w:cs="宋体"/>
              </w:rPr>
            </w:pPr>
          </w:p>
        </w:tc>
        <w:tc>
          <w:tcPr>
            <w:tcW w:w="1363" w:type="dxa"/>
            <w:vAlign w:val="center"/>
          </w:tcPr>
          <w:p w14:paraId="4B15CDF9">
            <w:pPr>
              <w:ind w:firstLine="0" w:firstLineChars="0"/>
              <w:rPr>
                <w:rFonts w:ascii="宋体" w:hAnsi="宋体" w:cs="宋体"/>
              </w:rPr>
            </w:pPr>
          </w:p>
        </w:tc>
        <w:tc>
          <w:tcPr>
            <w:tcW w:w="3719" w:type="dxa"/>
            <w:vAlign w:val="center"/>
          </w:tcPr>
          <w:p w14:paraId="08B3420C">
            <w:pPr>
              <w:ind w:firstLine="0" w:firstLineChars="0"/>
              <w:rPr>
                <w:rFonts w:ascii="宋体" w:hAnsi="宋体" w:cs="宋体"/>
              </w:rPr>
            </w:pPr>
          </w:p>
        </w:tc>
      </w:tr>
      <w:tr w14:paraId="318D0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4" w:type="dxa"/>
            <w:vAlign w:val="center"/>
          </w:tcPr>
          <w:p w14:paraId="4638C8AD">
            <w:pPr>
              <w:ind w:firstLine="0" w:firstLineChars="0"/>
              <w:jc w:val="center"/>
              <w:rPr>
                <w:rFonts w:ascii="宋体" w:hAnsi="宋体" w:cs="宋体"/>
              </w:rPr>
            </w:pPr>
          </w:p>
        </w:tc>
        <w:tc>
          <w:tcPr>
            <w:tcW w:w="1758" w:type="dxa"/>
            <w:vAlign w:val="center"/>
          </w:tcPr>
          <w:p w14:paraId="6664DE5C">
            <w:pPr>
              <w:snapToGrid w:val="0"/>
              <w:spacing w:before="100" w:beforeAutospacing="1" w:after="100" w:afterAutospacing="1" w:line="300" w:lineRule="auto"/>
              <w:ind w:firstLine="0" w:firstLineChars="0"/>
              <w:jc w:val="center"/>
              <w:rPr>
                <w:rFonts w:ascii="宋体" w:hAnsi="宋体" w:cs="宋体"/>
                <w:color w:val="000000"/>
                <w:szCs w:val="24"/>
              </w:rPr>
            </w:pPr>
            <w:r>
              <w:rPr>
                <w:rFonts w:hint="eastAsia" w:ascii="宋体" w:hAnsi="宋体" w:cs="宋体"/>
                <w:color w:val="000000"/>
                <w:szCs w:val="24"/>
              </w:rPr>
              <w:t>工期</w:t>
            </w:r>
          </w:p>
        </w:tc>
        <w:tc>
          <w:tcPr>
            <w:tcW w:w="1549" w:type="dxa"/>
            <w:vAlign w:val="center"/>
          </w:tcPr>
          <w:p w14:paraId="5D36E521">
            <w:pPr>
              <w:ind w:firstLine="0" w:firstLineChars="0"/>
              <w:rPr>
                <w:rFonts w:ascii="宋体" w:hAnsi="宋体" w:cs="宋体"/>
              </w:rPr>
            </w:pPr>
          </w:p>
        </w:tc>
        <w:tc>
          <w:tcPr>
            <w:tcW w:w="1363" w:type="dxa"/>
            <w:vAlign w:val="center"/>
          </w:tcPr>
          <w:p w14:paraId="1C71E946">
            <w:pPr>
              <w:ind w:firstLine="0" w:firstLineChars="0"/>
              <w:rPr>
                <w:rFonts w:ascii="宋体" w:hAnsi="宋体" w:cs="宋体"/>
              </w:rPr>
            </w:pPr>
          </w:p>
        </w:tc>
        <w:tc>
          <w:tcPr>
            <w:tcW w:w="3719" w:type="dxa"/>
            <w:vAlign w:val="center"/>
          </w:tcPr>
          <w:p w14:paraId="0C3FF86A">
            <w:pPr>
              <w:ind w:firstLine="0" w:firstLineChars="0"/>
              <w:rPr>
                <w:rFonts w:ascii="宋体" w:hAnsi="宋体" w:cs="宋体"/>
              </w:rPr>
            </w:pPr>
          </w:p>
        </w:tc>
      </w:tr>
      <w:tr w14:paraId="029BB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4" w:type="dxa"/>
            <w:vAlign w:val="center"/>
          </w:tcPr>
          <w:p w14:paraId="368D9EF4">
            <w:pPr>
              <w:ind w:firstLine="0" w:firstLineChars="0"/>
              <w:jc w:val="center"/>
              <w:rPr>
                <w:rFonts w:ascii="宋体" w:hAnsi="宋体" w:cs="宋体"/>
              </w:rPr>
            </w:pPr>
          </w:p>
        </w:tc>
        <w:tc>
          <w:tcPr>
            <w:tcW w:w="1758" w:type="dxa"/>
            <w:vAlign w:val="center"/>
          </w:tcPr>
          <w:p w14:paraId="61F010E6">
            <w:pPr>
              <w:snapToGrid w:val="0"/>
              <w:spacing w:before="100" w:beforeAutospacing="1" w:after="100" w:afterAutospacing="1" w:line="300" w:lineRule="auto"/>
              <w:ind w:firstLine="0" w:firstLineChars="0"/>
              <w:jc w:val="center"/>
              <w:rPr>
                <w:rFonts w:ascii="宋体" w:hAnsi="宋体" w:cs="宋体"/>
                <w:szCs w:val="24"/>
              </w:rPr>
            </w:pPr>
            <w:r>
              <w:rPr>
                <w:rFonts w:hint="eastAsia" w:ascii="宋体" w:hAnsi="宋体" w:cs="宋体"/>
                <w:szCs w:val="24"/>
              </w:rPr>
              <w:t>违约责任</w:t>
            </w:r>
          </w:p>
        </w:tc>
        <w:tc>
          <w:tcPr>
            <w:tcW w:w="1549" w:type="dxa"/>
            <w:vAlign w:val="center"/>
          </w:tcPr>
          <w:p w14:paraId="21C3FE53">
            <w:pPr>
              <w:ind w:firstLine="0" w:firstLineChars="0"/>
              <w:rPr>
                <w:rFonts w:ascii="宋体" w:hAnsi="宋体" w:cs="宋体"/>
              </w:rPr>
            </w:pPr>
          </w:p>
        </w:tc>
        <w:tc>
          <w:tcPr>
            <w:tcW w:w="1363" w:type="dxa"/>
            <w:vAlign w:val="center"/>
          </w:tcPr>
          <w:p w14:paraId="266A095F">
            <w:pPr>
              <w:ind w:firstLine="0" w:firstLineChars="0"/>
              <w:rPr>
                <w:rFonts w:ascii="宋体" w:hAnsi="宋体" w:cs="宋体"/>
              </w:rPr>
            </w:pPr>
          </w:p>
        </w:tc>
        <w:tc>
          <w:tcPr>
            <w:tcW w:w="3719" w:type="dxa"/>
            <w:vAlign w:val="center"/>
          </w:tcPr>
          <w:p w14:paraId="006D691F">
            <w:pPr>
              <w:ind w:firstLine="0" w:firstLineChars="0"/>
              <w:rPr>
                <w:rFonts w:ascii="宋体" w:hAnsi="宋体" w:cs="宋体"/>
              </w:rPr>
            </w:pPr>
          </w:p>
        </w:tc>
      </w:tr>
      <w:tr w14:paraId="174F3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4" w:type="dxa"/>
            <w:vAlign w:val="center"/>
          </w:tcPr>
          <w:p w14:paraId="2F97EAC7">
            <w:pPr>
              <w:ind w:firstLine="0" w:firstLineChars="0"/>
              <w:jc w:val="center"/>
              <w:rPr>
                <w:rFonts w:ascii="宋体" w:hAnsi="宋体" w:cs="宋体"/>
              </w:rPr>
            </w:pPr>
          </w:p>
        </w:tc>
        <w:tc>
          <w:tcPr>
            <w:tcW w:w="1758" w:type="dxa"/>
            <w:vAlign w:val="center"/>
          </w:tcPr>
          <w:p w14:paraId="75F1FE25">
            <w:pPr>
              <w:snapToGrid w:val="0"/>
              <w:spacing w:before="100" w:beforeAutospacing="1" w:after="100" w:afterAutospacing="1" w:line="300" w:lineRule="auto"/>
              <w:ind w:firstLine="0" w:firstLineChars="0"/>
              <w:rPr>
                <w:rFonts w:hAnsi="宋体" w:cs="宋体"/>
                <w:szCs w:val="24"/>
              </w:rPr>
            </w:pPr>
          </w:p>
        </w:tc>
        <w:tc>
          <w:tcPr>
            <w:tcW w:w="1549" w:type="dxa"/>
            <w:vAlign w:val="center"/>
          </w:tcPr>
          <w:p w14:paraId="76E68033">
            <w:pPr>
              <w:ind w:firstLine="0" w:firstLineChars="0"/>
              <w:rPr>
                <w:rFonts w:ascii="宋体" w:hAnsi="宋体" w:cs="宋体"/>
              </w:rPr>
            </w:pPr>
          </w:p>
        </w:tc>
        <w:tc>
          <w:tcPr>
            <w:tcW w:w="1363" w:type="dxa"/>
            <w:vAlign w:val="center"/>
          </w:tcPr>
          <w:p w14:paraId="237F6A91">
            <w:pPr>
              <w:ind w:firstLine="0" w:firstLineChars="0"/>
              <w:rPr>
                <w:rFonts w:ascii="宋体" w:hAnsi="宋体" w:cs="宋体"/>
              </w:rPr>
            </w:pPr>
          </w:p>
        </w:tc>
        <w:tc>
          <w:tcPr>
            <w:tcW w:w="3719" w:type="dxa"/>
            <w:vAlign w:val="center"/>
          </w:tcPr>
          <w:p w14:paraId="2E15835D">
            <w:pPr>
              <w:ind w:firstLine="0" w:firstLineChars="0"/>
              <w:rPr>
                <w:rFonts w:ascii="宋体" w:hAnsi="宋体" w:cs="宋体"/>
              </w:rPr>
            </w:pPr>
          </w:p>
        </w:tc>
      </w:tr>
      <w:tr w14:paraId="5977A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04" w:type="dxa"/>
            <w:vAlign w:val="center"/>
          </w:tcPr>
          <w:p w14:paraId="6EA829D4">
            <w:pPr>
              <w:ind w:firstLine="0" w:firstLineChars="0"/>
              <w:rPr>
                <w:rFonts w:ascii="宋体" w:hAnsi="宋体" w:cs="宋体"/>
              </w:rPr>
            </w:pPr>
          </w:p>
        </w:tc>
        <w:tc>
          <w:tcPr>
            <w:tcW w:w="1758" w:type="dxa"/>
            <w:vAlign w:val="center"/>
          </w:tcPr>
          <w:p w14:paraId="12E47A5F">
            <w:pPr>
              <w:snapToGrid w:val="0"/>
              <w:spacing w:before="100" w:beforeAutospacing="1" w:after="100" w:afterAutospacing="1" w:line="300" w:lineRule="auto"/>
              <w:ind w:firstLine="0" w:firstLineChars="0"/>
              <w:rPr>
                <w:rFonts w:hAnsi="宋体" w:cs="宋体"/>
                <w:b/>
                <w:szCs w:val="24"/>
              </w:rPr>
            </w:pPr>
          </w:p>
        </w:tc>
        <w:tc>
          <w:tcPr>
            <w:tcW w:w="1549" w:type="dxa"/>
            <w:vAlign w:val="center"/>
          </w:tcPr>
          <w:p w14:paraId="3CD9AF11">
            <w:pPr>
              <w:ind w:firstLine="0" w:firstLineChars="0"/>
              <w:rPr>
                <w:rFonts w:ascii="宋体" w:hAnsi="宋体" w:cs="宋体"/>
              </w:rPr>
            </w:pPr>
          </w:p>
        </w:tc>
        <w:tc>
          <w:tcPr>
            <w:tcW w:w="1363" w:type="dxa"/>
            <w:vAlign w:val="center"/>
          </w:tcPr>
          <w:p w14:paraId="3DB3FEB8">
            <w:pPr>
              <w:ind w:firstLine="0" w:firstLineChars="0"/>
              <w:rPr>
                <w:rFonts w:ascii="宋体" w:hAnsi="宋体" w:cs="宋体"/>
              </w:rPr>
            </w:pPr>
          </w:p>
        </w:tc>
        <w:tc>
          <w:tcPr>
            <w:tcW w:w="3719" w:type="dxa"/>
            <w:vAlign w:val="center"/>
          </w:tcPr>
          <w:p w14:paraId="77111C1E">
            <w:pPr>
              <w:ind w:firstLine="0" w:firstLineChars="0"/>
              <w:rPr>
                <w:rFonts w:ascii="宋体" w:hAnsi="宋体" w:cs="宋体"/>
              </w:rPr>
            </w:pPr>
          </w:p>
        </w:tc>
      </w:tr>
    </w:tbl>
    <w:p w14:paraId="554B32CC">
      <w:pPr>
        <w:spacing w:line="300" w:lineRule="auto"/>
        <w:ind w:firstLine="480"/>
        <w:rPr>
          <w:rFonts w:ascii="宋体" w:hAnsi="宋体" w:cs="宋体"/>
        </w:rPr>
      </w:pPr>
      <w:r>
        <w:rPr>
          <w:rFonts w:hint="eastAsia" w:ascii="宋体" w:hAnsi="宋体" w:cs="宋体"/>
        </w:rPr>
        <w:t>注：对于采购文件中提出的全部商务要求，应在商务偏离表中逐条列出，未列出的视同无偏离。</w:t>
      </w:r>
    </w:p>
    <w:p w14:paraId="19498856">
      <w:pPr>
        <w:pStyle w:val="7"/>
        <w:ind w:firstLine="643"/>
      </w:pPr>
    </w:p>
    <w:p w14:paraId="7134AF21">
      <w:pPr>
        <w:ind w:firstLine="2400" w:firstLineChars="1000"/>
        <w:contextualSpacing/>
        <w:rPr>
          <w:rFonts w:ascii="宋体" w:hAnsi="宋体" w:cs="宋体"/>
          <w:color w:val="000000"/>
        </w:rPr>
      </w:pPr>
      <w:r>
        <w:rPr>
          <w:rFonts w:hint="eastAsia" w:ascii="宋体" w:hAnsi="宋体" w:cs="宋体"/>
          <w:color w:val="000000"/>
          <w:szCs w:val="24"/>
        </w:rPr>
        <w:t>法定代表人或授权代表</w:t>
      </w:r>
      <w:r>
        <w:rPr>
          <w:rFonts w:hint="eastAsia" w:ascii="宋体" w:hAnsi="宋体" w:cs="宋体"/>
          <w:color w:val="000000"/>
          <w:spacing w:val="20"/>
          <w:szCs w:val="24"/>
        </w:rPr>
        <w:t>签名</w:t>
      </w:r>
      <w:r>
        <w:rPr>
          <w:rFonts w:hint="eastAsia" w:ascii="宋体" w:hAnsi="宋体" w:cs="宋体"/>
          <w:color w:val="000000"/>
          <w:szCs w:val="24"/>
        </w:rPr>
        <w:t>（或盖章）</w:t>
      </w:r>
      <w:r>
        <w:rPr>
          <w:rFonts w:hint="eastAsia" w:ascii="宋体" w:hAnsi="宋体" w:cs="宋体"/>
          <w:color w:val="000000"/>
          <w:spacing w:val="20"/>
          <w:szCs w:val="24"/>
        </w:rPr>
        <w:t>：</w:t>
      </w:r>
      <w:r>
        <w:rPr>
          <w:rFonts w:hint="eastAsia" w:ascii="宋体" w:hAnsi="宋体" w:cs="宋体"/>
          <w:szCs w:val="24"/>
        </w:rPr>
        <w:t>_________________</w:t>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r>
        <w:rPr>
          <w:rFonts w:hint="eastAsia" w:ascii="宋体" w:hAnsi="宋体" w:cs="宋体"/>
          <w:color w:val="000000"/>
          <w:spacing w:val="20"/>
          <w:szCs w:val="24"/>
        </w:rPr>
        <w:softHyphen/>
      </w:r>
    </w:p>
    <w:p w14:paraId="5380E55E">
      <w:pPr>
        <w:ind w:firstLine="480"/>
        <w:contextualSpacing/>
        <w:rPr>
          <w:rFonts w:ascii="宋体" w:hAnsi="宋体" w:cs="宋体"/>
          <w:color w:val="000000"/>
        </w:rPr>
      </w:pPr>
      <w:r>
        <w:rPr>
          <w:rFonts w:hint="eastAsia" w:ascii="宋体" w:hAnsi="宋体" w:cs="宋体"/>
          <w:color w:val="000000"/>
        </w:rPr>
        <w:t xml:space="preserve">                                   投标人（公章）：</w:t>
      </w:r>
      <w:r>
        <w:rPr>
          <w:rFonts w:hint="eastAsia" w:ascii="宋体" w:hAnsi="宋体" w:cs="宋体"/>
          <w:szCs w:val="24"/>
        </w:rPr>
        <w:t>_________________</w:t>
      </w:r>
    </w:p>
    <w:p w14:paraId="39D12D6B">
      <w:pPr>
        <w:ind w:firstLine="480"/>
        <w:sectPr>
          <w:headerReference r:id="rId14" w:type="default"/>
          <w:pgSz w:w="11906" w:h="16838"/>
          <w:pgMar w:top="1418" w:right="1134" w:bottom="1418" w:left="1134" w:header="851" w:footer="992" w:gutter="340"/>
          <w:cols w:space="720" w:num="1"/>
          <w:docGrid w:linePitch="381" w:charSpace="0"/>
        </w:sectPr>
      </w:pPr>
      <w:r>
        <w:rPr>
          <w:rFonts w:hint="eastAsia" w:ascii="宋体" w:hAnsi="宋体" w:cs="宋体"/>
          <w:color w:val="000000"/>
        </w:rPr>
        <w:t xml:space="preserve">                     </w:t>
      </w:r>
      <w:r>
        <w:rPr>
          <w:rFonts w:ascii="宋体" w:hAnsi="宋体" w:cs="宋体"/>
          <w:color w:val="000000"/>
        </w:rPr>
        <w:t xml:space="preserve">                  </w:t>
      </w:r>
      <w:r>
        <w:rPr>
          <w:rFonts w:hint="eastAsia" w:ascii="宋体" w:hAnsi="宋体" w:cs="宋体"/>
          <w:color w:val="000000"/>
        </w:rPr>
        <w:t>日期：</w:t>
      </w:r>
      <w:r>
        <w:rPr>
          <w:rFonts w:hint="eastAsia" w:ascii="宋体" w:hAnsi="宋体" w:cs="宋体"/>
          <w:szCs w:val="24"/>
        </w:rPr>
        <w:t>____</w:t>
      </w:r>
      <w:r>
        <w:rPr>
          <w:rFonts w:hint="eastAsia" w:ascii="宋体" w:hAnsi="宋体" w:cs="宋体"/>
          <w:color w:val="000000"/>
        </w:rPr>
        <w:t>年</w:t>
      </w:r>
      <w:r>
        <w:rPr>
          <w:rFonts w:hint="eastAsia" w:ascii="宋体" w:hAnsi="宋体" w:cs="宋体"/>
          <w:szCs w:val="24"/>
        </w:rPr>
        <w:t>____</w:t>
      </w:r>
      <w:r>
        <w:rPr>
          <w:rFonts w:hint="eastAsia" w:ascii="宋体" w:hAnsi="宋体" w:cs="宋体"/>
          <w:color w:val="000000"/>
        </w:rPr>
        <w:t>月</w:t>
      </w:r>
      <w:r>
        <w:rPr>
          <w:rFonts w:hint="eastAsia" w:ascii="宋体" w:hAnsi="宋体" w:cs="宋体"/>
          <w:szCs w:val="24"/>
        </w:rPr>
        <w:t>____</w:t>
      </w:r>
      <w:r>
        <w:rPr>
          <w:rFonts w:hint="eastAsia" w:ascii="宋体" w:hAnsi="宋体" w:cs="宋体"/>
          <w:color w:val="000000"/>
        </w:rPr>
        <w:t>日</w:t>
      </w:r>
    </w:p>
    <w:p w14:paraId="7C6E65BF">
      <w:pPr>
        <w:snapToGrid w:val="0"/>
        <w:spacing w:before="100" w:beforeAutospacing="1" w:after="100" w:afterAutospacing="1" w:line="276" w:lineRule="auto"/>
        <w:ind w:firstLine="0" w:firstLineChars="0"/>
        <w:jc w:val="center"/>
        <w:rPr>
          <w:rFonts w:ascii="宋体" w:hAnsi="宋体" w:cs="宋体"/>
          <w:b/>
          <w:bCs/>
          <w:sz w:val="32"/>
          <w:szCs w:val="32"/>
        </w:rPr>
      </w:pPr>
      <w:r>
        <w:rPr>
          <w:rFonts w:hint="eastAsia" w:ascii="宋体" w:hAnsi="宋体" w:cs="宋体"/>
          <w:b/>
          <w:bCs/>
          <w:sz w:val="32"/>
          <w:szCs w:val="32"/>
        </w:rPr>
        <w:t>十七、投标函格式</w:t>
      </w:r>
    </w:p>
    <w:p w14:paraId="3242566F">
      <w:pPr>
        <w:snapToGrid w:val="0"/>
        <w:spacing w:before="100" w:beforeAutospacing="1" w:after="100" w:afterAutospacing="1" w:line="276" w:lineRule="auto"/>
        <w:ind w:firstLine="643"/>
        <w:jc w:val="center"/>
        <w:rPr>
          <w:rFonts w:ascii="宋体" w:hAnsi="宋体" w:cs="宋体"/>
          <w:b/>
          <w:bCs/>
          <w:sz w:val="32"/>
          <w:szCs w:val="32"/>
        </w:rPr>
      </w:pPr>
      <w:r>
        <w:rPr>
          <w:rFonts w:hint="eastAsia" w:ascii="宋体" w:hAnsi="宋体" w:cs="宋体"/>
          <w:b/>
          <w:bCs/>
          <w:sz w:val="32"/>
          <w:szCs w:val="32"/>
        </w:rPr>
        <w:t>投 标 函</w:t>
      </w:r>
    </w:p>
    <w:p w14:paraId="35FAB884">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致：</w:t>
      </w:r>
      <w:r>
        <w:rPr>
          <w:rFonts w:hint="eastAsia" w:ascii="宋体" w:hAnsi="宋体" w:cs="宋体"/>
          <w:szCs w:val="24"/>
          <w:u w:val="single"/>
        </w:rPr>
        <w:t xml:space="preserve">                 </w:t>
      </w:r>
      <w:r>
        <w:rPr>
          <w:rFonts w:hint="eastAsia" w:ascii="宋体" w:hAnsi="宋体" w:cs="宋体"/>
          <w:szCs w:val="24"/>
        </w:rPr>
        <w:t>（代理机构名称）：</w:t>
      </w:r>
    </w:p>
    <w:p w14:paraId="6E8571C6">
      <w:pPr>
        <w:snapToGrid w:val="0"/>
        <w:spacing w:line="276" w:lineRule="auto"/>
        <w:ind w:firstLine="480"/>
        <w:rPr>
          <w:rFonts w:ascii="宋体" w:hAnsi="宋体" w:cs="宋体"/>
          <w:szCs w:val="24"/>
        </w:rPr>
      </w:pPr>
      <w:r>
        <w:rPr>
          <w:rFonts w:hint="eastAsia" w:ascii="宋体" w:hAnsi="宋体" w:cs="宋体"/>
          <w:szCs w:val="24"/>
        </w:rPr>
        <w:t>根据贵方为</w:t>
      </w:r>
      <w:r>
        <w:rPr>
          <w:rFonts w:hint="eastAsia" w:ascii="宋体" w:hAnsi="宋体" w:cs="宋体"/>
          <w:szCs w:val="24"/>
          <w:u w:val="single"/>
        </w:rPr>
        <w:t xml:space="preserve">                             </w:t>
      </w:r>
      <w:r>
        <w:rPr>
          <w:rFonts w:hint="eastAsia" w:ascii="宋体" w:hAnsi="宋体" w:cs="宋体"/>
          <w:szCs w:val="24"/>
        </w:rPr>
        <w:t>项目的招标公告/投标邀请书</w:t>
      </w:r>
    </w:p>
    <w:p w14:paraId="106AA042">
      <w:pPr>
        <w:snapToGrid w:val="0"/>
        <w:spacing w:line="276" w:lineRule="auto"/>
        <w:ind w:firstLine="480"/>
        <w:rPr>
          <w:rFonts w:ascii="宋体" w:hAnsi="宋体" w:cs="宋体"/>
          <w:szCs w:val="24"/>
        </w:rPr>
      </w:pPr>
      <w:r>
        <w:rPr>
          <w:rFonts w:hint="eastAsia" w:ascii="宋体" w:hAnsi="宋体" w:cs="宋体"/>
          <w:szCs w:val="24"/>
        </w:rPr>
        <w:t>（项目编号：</w:t>
      </w:r>
      <w:r>
        <w:rPr>
          <w:rFonts w:hint="eastAsia" w:ascii="宋体" w:hAnsi="宋体" w:cs="宋体"/>
          <w:szCs w:val="24"/>
          <w:u w:val="single"/>
        </w:rPr>
        <w:t xml:space="preserve">              </w:t>
      </w:r>
      <w:r>
        <w:rPr>
          <w:rFonts w:hint="eastAsia" w:ascii="宋体" w:hAnsi="宋体" w:cs="宋体"/>
          <w:szCs w:val="24"/>
        </w:rPr>
        <w:t>），签字代表</w:t>
      </w:r>
      <w:r>
        <w:rPr>
          <w:rFonts w:hint="eastAsia" w:ascii="宋体" w:hAnsi="宋体" w:cs="宋体"/>
          <w:szCs w:val="24"/>
          <w:u w:val="single"/>
        </w:rPr>
        <w:t xml:space="preserve">            </w:t>
      </w:r>
      <w:r>
        <w:rPr>
          <w:rFonts w:hint="eastAsia" w:ascii="宋体" w:hAnsi="宋体" w:cs="宋体"/>
          <w:szCs w:val="24"/>
        </w:rPr>
        <w:t>（全名）经正式授权并代表投标人</w:t>
      </w:r>
      <w:r>
        <w:rPr>
          <w:rFonts w:hint="eastAsia" w:ascii="宋体" w:hAnsi="宋体" w:cs="宋体"/>
          <w:szCs w:val="24"/>
          <w:u w:val="single"/>
        </w:rPr>
        <w:t xml:space="preserve">                           </w:t>
      </w:r>
      <w:r>
        <w:rPr>
          <w:rFonts w:hint="eastAsia" w:ascii="宋体" w:hAnsi="宋体" w:cs="宋体"/>
          <w:szCs w:val="24"/>
        </w:rPr>
        <w:t>（投标人名称）提交投标文件。</w:t>
      </w:r>
    </w:p>
    <w:p w14:paraId="6592CA08">
      <w:pPr>
        <w:snapToGrid w:val="0"/>
        <w:spacing w:line="276" w:lineRule="auto"/>
        <w:ind w:firstLine="480"/>
        <w:rPr>
          <w:rFonts w:ascii="宋体" w:hAnsi="宋体" w:cs="宋体"/>
          <w:szCs w:val="24"/>
        </w:rPr>
      </w:pPr>
      <w:r>
        <w:rPr>
          <w:rFonts w:hint="eastAsia" w:ascii="宋体" w:hAnsi="宋体" w:cs="宋体"/>
          <w:szCs w:val="24"/>
        </w:rPr>
        <w:t>据此函，签字代表宣布同意如下：</w:t>
      </w:r>
    </w:p>
    <w:p w14:paraId="4B5D8EBD">
      <w:pPr>
        <w:snapToGrid w:val="0"/>
        <w:spacing w:line="276" w:lineRule="auto"/>
        <w:ind w:firstLine="480"/>
        <w:rPr>
          <w:rFonts w:ascii="宋体" w:hAnsi="宋体" w:cs="宋体"/>
          <w:szCs w:val="24"/>
        </w:rPr>
      </w:pPr>
      <w:r>
        <w:rPr>
          <w:rFonts w:hint="eastAsia" w:ascii="宋体" w:hAnsi="宋体" w:cs="宋体"/>
          <w:szCs w:val="24"/>
        </w:rPr>
        <w:t>1.投标人已详细审查全部“招标文件”，包括修改文件（如有的话）以及全部参考资料和有关附件，已经了解我方对于招标文件、采购过程、采购结果有依法进行询问、质疑、投诉的权利及相关渠道和要求。</w:t>
      </w:r>
    </w:p>
    <w:p w14:paraId="5F39CFD6">
      <w:pPr>
        <w:snapToGrid w:val="0"/>
        <w:spacing w:line="276" w:lineRule="auto"/>
        <w:ind w:firstLine="480"/>
        <w:rPr>
          <w:rFonts w:ascii="宋体" w:hAnsi="宋体" w:cs="宋体"/>
          <w:szCs w:val="24"/>
        </w:rPr>
      </w:pPr>
      <w:r>
        <w:rPr>
          <w:rFonts w:hint="eastAsia" w:ascii="宋体" w:hAnsi="宋体" w:cs="宋体"/>
          <w:szCs w:val="24"/>
        </w:rPr>
        <w:t>2.投标人在投标之前已经与贵方进行了充分的沟通，完全理解并接受招标文件的各项规定和要求，对招标文件的合理性、合法性不再有异议。</w:t>
      </w:r>
    </w:p>
    <w:p w14:paraId="47E72327">
      <w:pPr>
        <w:snapToGrid w:val="0"/>
        <w:spacing w:line="276" w:lineRule="auto"/>
        <w:ind w:firstLine="480"/>
        <w:rPr>
          <w:rFonts w:ascii="宋体" w:hAnsi="宋体" w:cs="宋体"/>
          <w:szCs w:val="24"/>
        </w:rPr>
      </w:pPr>
      <w:r>
        <w:rPr>
          <w:rFonts w:hint="eastAsia" w:ascii="宋体" w:hAnsi="宋体" w:cs="宋体"/>
          <w:szCs w:val="24"/>
        </w:rPr>
        <w:t>3.本投标有效期自开标日起</w:t>
      </w:r>
      <w:r>
        <w:rPr>
          <w:rFonts w:hint="eastAsia" w:ascii="宋体" w:hAnsi="宋体" w:cs="宋体"/>
          <w:szCs w:val="24"/>
          <w:u w:val="single"/>
        </w:rPr>
        <w:t xml:space="preserve"> 90</w:t>
      </w:r>
      <w:r>
        <w:rPr>
          <w:rFonts w:hint="eastAsia" w:ascii="宋体" w:hAnsi="宋体" w:cs="宋体"/>
          <w:szCs w:val="24"/>
        </w:rPr>
        <w:t>个日历日。</w:t>
      </w:r>
    </w:p>
    <w:p w14:paraId="093C63EA">
      <w:pPr>
        <w:snapToGrid w:val="0"/>
        <w:spacing w:line="276" w:lineRule="auto"/>
        <w:ind w:firstLine="480"/>
        <w:rPr>
          <w:rFonts w:ascii="宋体" w:hAnsi="宋体" w:cs="宋体"/>
          <w:szCs w:val="24"/>
        </w:rPr>
      </w:pPr>
      <w:r>
        <w:rPr>
          <w:rFonts w:hint="eastAsia" w:ascii="宋体" w:hAnsi="宋体" w:cs="宋体"/>
          <w:szCs w:val="24"/>
        </w:rPr>
        <w:t>4.如中标，本投标文件至本项目合同履行完毕止均保持有效，本投标人将按“招标文件”及政府采购法律、法规的规定履行合同责任和义务。</w:t>
      </w:r>
    </w:p>
    <w:p w14:paraId="6CD1CC31">
      <w:pPr>
        <w:snapToGrid w:val="0"/>
        <w:spacing w:line="276" w:lineRule="auto"/>
        <w:ind w:firstLine="480"/>
        <w:rPr>
          <w:rFonts w:ascii="宋体" w:hAnsi="宋体" w:cs="宋体"/>
          <w:szCs w:val="24"/>
        </w:rPr>
      </w:pPr>
      <w:r>
        <w:rPr>
          <w:rFonts w:hint="eastAsia" w:ascii="宋体" w:hAnsi="宋体" w:cs="宋体"/>
          <w:szCs w:val="24"/>
        </w:rPr>
        <w:t>5.投标人同意按照贵方要求提供与投标有关的一切数据或资料。</w:t>
      </w:r>
    </w:p>
    <w:p w14:paraId="479358E1">
      <w:pPr>
        <w:snapToGrid w:val="0"/>
        <w:spacing w:line="276" w:lineRule="auto"/>
        <w:ind w:firstLine="480"/>
        <w:rPr>
          <w:rFonts w:ascii="宋体" w:hAnsi="宋体" w:cs="宋体"/>
          <w:szCs w:val="24"/>
        </w:rPr>
      </w:pPr>
      <w:r>
        <w:rPr>
          <w:rFonts w:hint="eastAsia" w:ascii="宋体" w:hAnsi="宋体" w:cs="宋体"/>
          <w:szCs w:val="24"/>
        </w:rPr>
        <w:t>6.与本投标有关的一切正式往来信函请寄：</w:t>
      </w:r>
    </w:p>
    <w:p w14:paraId="7AC58AEC">
      <w:pPr>
        <w:snapToGrid w:val="0"/>
        <w:spacing w:line="276" w:lineRule="auto"/>
        <w:ind w:firstLine="480"/>
        <w:rPr>
          <w:rFonts w:ascii="宋体" w:hAnsi="宋体" w:cs="宋体"/>
          <w:szCs w:val="24"/>
        </w:rPr>
      </w:pPr>
      <w:r>
        <w:rPr>
          <w:rFonts w:hint="eastAsia" w:ascii="宋体" w:hAnsi="宋体" w:cs="宋体"/>
          <w:szCs w:val="24"/>
        </w:rPr>
        <w:t>地址：</w:t>
      </w:r>
      <w:r>
        <w:rPr>
          <w:rFonts w:hint="eastAsia" w:ascii="宋体" w:hAnsi="宋体" w:cs="宋体"/>
          <w:szCs w:val="24"/>
          <w:u w:val="single"/>
        </w:rPr>
        <w:t xml:space="preserve">                     </w:t>
      </w:r>
      <w:r>
        <w:rPr>
          <w:rFonts w:hint="eastAsia" w:ascii="宋体" w:hAnsi="宋体" w:cs="宋体"/>
          <w:szCs w:val="24"/>
        </w:rPr>
        <w:t xml:space="preserve"> 邮编：__________   电话：______________</w:t>
      </w:r>
    </w:p>
    <w:p w14:paraId="076F821D">
      <w:pPr>
        <w:snapToGrid w:val="0"/>
        <w:spacing w:line="276" w:lineRule="auto"/>
        <w:ind w:firstLine="480"/>
        <w:rPr>
          <w:rFonts w:ascii="宋体" w:hAnsi="宋体" w:cs="宋体"/>
          <w:szCs w:val="24"/>
        </w:rPr>
      </w:pPr>
      <w:r>
        <w:rPr>
          <w:rFonts w:hint="eastAsia" w:ascii="宋体" w:hAnsi="宋体" w:cs="宋体"/>
          <w:szCs w:val="24"/>
        </w:rPr>
        <w:t>传真：______________投标人代表姓名 ___________  职务：______________</w:t>
      </w:r>
    </w:p>
    <w:p w14:paraId="5BDF481C">
      <w:pPr>
        <w:snapToGrid w:val="0"/>
        <w:spacing w:line="276" w:lineRule="auto"/>
        <w:ind w:firstLine="480"/>
        <w:rPr>
          <w:rFonts w:ascii="宋体" w:hAnsi="宋体" w:cs="宋体"/>
          <w:szCs w:val="24"/>
        </w:rPr>
      </w:pPr>
      <w:r>
        <w:rPr>
          <w:rFonts w:hint="eastAsia" w:ascii="宋体" w:hAnsi="宋体" w:cs="宋体"/>
          <w:szCs w:val="24"/>
        </w:rPr>
        <w:t>投标人名称(公章):___________________</w:t>
      </w:r>
    </w:p>
    <w:p w14:paraId="1FDE2F25">
      <w:pPr>
        <w:snapToGrid w:val="0"/>
        <w:spacing w:line="276" w:lineRule="auto"/>
        <w:ind w:firstLine="480"/>
        <w:rPr>
          <w:rFonts w:ascii="宋体" w:hAnsi="宋体" w:cs="宋体"/>
          <w:szCs w:val="24"/>
        </w:rPr>
      </w:pPr>
      <w:r>
        <w:rPr>
          <w:rFonts w:hint="eastAsia" w:ascii="宋体" w:hAnsi="宋体" w:cs="宋体"/>
          <w:szCs w:val="24"/>
        </w:rPr>
        <w:t>开户银行：</w:t>
      </w:r>
      <w:r>
        <w:rPr>
          <w:rFonts w:hint="eastAsia" w:ascii="宋体" w:hAnsi="宋体" w:cs="宋体"/>
          <w:szCs w:val="24"/>
          <w:u w:val="single"/>
        </w:rPr>
        <w:t xml:space="preserve">                      </w:t>
      </w:r>
      <w:r>
        <w:rPr>
          <w:rFonts w:hint="eastAsia" w:ascii="宋体" w:hAnsi="宋体" w:cs="宋体"/>
          <w:szCs w:val="24"/>
        </w:rPr>
        <w:t xml:space="preserve">   银行帐号：______________</w:t>
      </w:r>
    </w:p>
    <w:p w14:paraId="29C3512B">
      <w:pPr>
        <w:snapToGrid w:val="0"/>
        <w:spacing w:before="100" w:beforeAutospacing="1" w:after="100" w:afterAutospacing="1" w:line="276" w:lineRule="auto"/>
        <w:ind w:firstLine="480"/>
        <w:rPr>
          <w:rFonts w:ascii="宋体" w:hAnsi="宋体" w:cs="宋体"/>
          <w:szCs w:val="24"/>
        </w:rPr>
      </w:pPr>
      <w:r>
        <w:rPr>
          <w:rFonts w:hint="eastAsia" w:ascii="宋体" w:hAnsi="宋体" w:cs="宋体"/>
          <w:szCs w:val="24"/>
        </w:rPr>
        <w:t>法定代表人或授权代表签字（或盖章）:______________</w:t>
      </w:r>
    </w:p>
    <w:p w14:paraId="450DB756">
      <w:pPr>
        <w:snapToGrid w:val="0"/>
        <w:spacing w:before="100" w:beforeAutospacing="1" w:after="100" w:afterAutospacing="1" w:line="276" w:lineRule="auto"/>
        <w:ind w:firstLine="5760" w:firstLineChars="2400"/>
        <w:rPr>
          <w:rFonts w:ascii="宋体" w:hAnsi="宋体" w:cs="宋体"/>
          <w:szCs w:val="24"/>
        </w:rPr>
      </w:pPr>
      <w:r>
        <w:rPr>
          <w:rFonts w:hint="eastAsia" w:ascii="宋体" w:hAnsi="宋体" w:cs="宋体"/>
          <w:szCs w:val="24"/>
        </w:rPr>
        <w:t>日期:_____年___月___日</w:t>
      </w:r>
    </w:p>
    <w:p w14:paraId="3A3F3A7B">
      <w:pPr>
        <w:snapToGrid w:val="0"/>
        <w:spacing w:before="100" w:beforeAutospacing="1" w:after="100" w:afterAutospacing="1" w:line="276" w:lineRule="auto"/>
        <w:ind w:firstLine="480"/>
        <w:jc w:val="center"/>
        <w:rPr>
          <w:rFonts w:ascii="宋体" w:hAnsi="宋体" w:cs="宋体"/>
          <w:szCs w:val="24"/>
        </w:rPr>
      </w:pPr>
      <w:r>
        <w:rPr>
          <w:rFonts w:hint="eastAsia" w:ascii="宋体" w:hAnsi="宋体" w:cs="宋体"/>
          <w:szCs w:val="24"/>
        </w:rPr>
        <w:br w:type="page"/>
      </w:r>
    </w:p>
    <w:p w14:paraId="26B34B2A">
      <w:pPr>
        <w:snapToGrid w:val="0"/>
        <w:spacing w:before="100" w:beforeAutospacing="1" w:after="100" w:afterAutospacing="1" w:line="240" w:lineRule="auto"/>
        <w:ind w:firstLine="643"/>
        <w:jc w:val="center"/>
        <w:rPr>
          <w:rFonts w:ascii="宋体" w:hAnsi="宋体" w:cs="宋体"/>
          <w:b/>
          <w:bCs/>
          <w:sz w:val="32"/>
          <w:szCs w:val="32"/>
        </w:rPr>
      </w:pPr>
      <w:r>
        <w:rPr>
          <w:rFonts w:hint="eastAsia" w:ascii="宋体" w:hAnsi="宋体" w:cs="宋体"/>
          <w:b/>
          <w:bCs/>
          <w:sz w:val="32"/>
          <w:szCs w:val="32"/>
        </w:rPr>
        <w:t>十八、开标一览表格式</w:t>
      </w:r>
    </w:p>
    <w:p w14:paraId="475752DD">
      <w:pPr>
        <w:snapToGrid w:val="0"/>
        <w:spacing w:before="100" w:beforeAutospacing="1" w:after="100" w:afterAutospacing="1" w:line="240" w:lineRule="auto"/>
        <w:ind w:firstLine="643"/>
        <w:jc w:val="center"/>
        <w:rPr>
          <w:rFonts w:ascii="宋体" w:hAnsi="宋体" w:cs="宋体"/>
          <w:b/>
          <w:bCs/>
          <w:sz w:val="32"/>
          <w:szCs w:val="32"/>
        </w:rPr>
      </w:pPr>
      <w:r>
        <w:rPr>
          <w:rFonts w:hint="eastAsia" w:ascii="宋体" w:hAnsi="宋体" w:cs="宋体"/>
          <w:b/>
          <w:bCs/>
          <w:sz w:val="32"/>
          <w:szCs w:val="32"/>
        </w:rPr>
        <w:t>开标一览表</w:t>
      </w:r>
    </w:p>
    <w:p w14:paraId="7C12C27F">
      <w:pPr>
        <w:spacing w:before="120" w:beforeLines="50" w:line="240" w:lineRule="auto"/>
        <w:ind w:firstLine="480"/>
        <w:rPr>
          <w:rFonts w:ascii="宋体" w:hAnsi="宋体" w:cs="宋体"/>
          <w:szCs w:val="24"/>
        </w:rPr>
      </w:pPr>
      <w:r>
        <w:rPr>
          <w:rFonts w:hint="eastAsia" w:ascii="宋体" w:hAnsi="宋体" w:cs="宋体"/>
          <w:szCs w:val="24"/>
        </w:rPr>
        <w:t>投标单位名称（盖章）：__________________</w:t>
      </w:r>
    </w:p>
    <w:p w14:paraId="76BC76A6">
      <w:pPr>
        <w:spacing w:before="120" w:beforeLines="50" w:line="240" w:lineRule="auto"/>
        <w:ind w:firstLine="480"/>
        <w:rPr>
          <w:rFonts w:ascii="宋体" w:hAnsi="宋体" w:cs="宋体"/>
          <w:szCs w:val="24"/>
          <w:u w:val="single"/>
        </w:rPr>
      </w:pPr>
      <w:r>
        <w:rPr>
          <w:rFonts w:hint="eastAsia" w:ascii="宋体" w:hAnsi="宋体" w:cs="宋体"/>
          <w:szCs w:val="24"/>
        </w:rPr>
        <w:t>项目编号：__________________</w:t>
      </w:r>
    </w:p>
    <w:p w14:paraId="3720A987">
      <w:pPr>
        <w:adjustRightInd w:val="0"/>
        <w:spacing w:before="120" w:beforeLines="50" w:line="240" w:lineRule="auto"/>
        <w:ind w:firstLine="1440" w:firstLineChars="600"/>
        <w:rPr>
          <w:rFonts w:ascii="宋体" w:hAnsi="宋体" w:cs="宋体"/>
          <w:szCs w:val="24"/>
        </w:rPr>
      </w:pPr>
      <w:r>
        <w:rPr>
          <w:rFonts w:hint="eastAsia" w:ascii="宋体" w:hAnsi="宋体" w:cs="宋体"/>
          <w:szCs w:val="24"/>
        </w:rPr>
        <w:t xml:space="preserve">                                          报价单位：人民币元</w:t>
      </w:r>
    </w:p>
    <w:tbl>
      <w:tblPr>
        <w:tblStyle w:val="44"/>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054"/>
        <w:gridCol w:w="7058"/>
      </w:tblGrid>
      <w:tr w14:paraId="6E9B35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9" w:hRule="atLeast"/>
          <w:jc w:val="center"/>
        </w:trPr>
        <w:tc>
          <w:tcPr>
            <w:tcW w:w="2054" w:type="dxa"/>
            <w:vAlign w:val="center"/>
          </w:tcPr>
          <w:p w14:paraId="7B14772E">
            <w:pPr>
              <w:spacing w:line="380" w:lineRule="exact"/>
              <w:ind w:firstLine="0" w:firstLineChars="0"/>
              <w:jc w:val="center"/>
              <w:rPr>
                <w:rFonts w:ascii="宋体" w:hAnsi="宋体"/>
                <w:b/>
                <w:szCs w:val="24"/>
              </w:rPr>
            </w:pPr>
            <w:r>
              <w:rPr>
                <w:rFonts w:hint="eastAsia" w:ascii="宋体" w:hAnsi="宋体"/>
                <w:b/>
                <w:szCs w:val="24"/>
              </w:rPr>
              <w:t>项目名称</w:t>
            </w:r>
          </w:p>
        </w:tc>
        <w:tc>
          <w:tcPr>
            <w:tcW w:w="7058" w:type="dxa"/>
            <w:vAlign w:val="center"/>
          </w:tcPr>
          <w:p w14:paraId="5B2D296E">
            <w:pPr>
              <w:spacing w:line="380" w:lineRule="exact"/>
              <w:ind w:firstLine="0" w:firstLineChars="0"/>
              <w:jc w:val="center"/>
              <w:rPr>
                <w:rFonts w:ascii="宋体" w:hAnsi="宋体" w:cs="宋体"/>
                <w:color w:val="000000"/>
                <w:szCs w:val="24"/>
              </w:rPr>
            </w:pPr>
            <w:r>
              <w:rPr>
                <w:rFonts w:hint="eastAsia" w:ascii="宋体" w:hAnsi="宋体" w:cs="宋体"/>
                <w:color w:val="000000"/>
                <w:szCs w:val="24"/>
              </w:rPr>
              <w:t>嘉善县中医医院医共体信息系统升级项目(一期)</w:t>
            </w:r>
          </w:p>
        </w:tc>
      </w:tr>
      <w:tr w14:paraId="706BBF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49" w:hRule="atLeast"/>
          <w:jc w:val="center"/>
        </w:trPr>
        <w:tc>
          <w:tcPr>
            <w:tcW w:w="2054" w:type="dxa"/>
            <w:vAlign w:val="center"/>
          </w:tcPr>
          <w:p w14:paraId="535CA575">
            <w:pPr>
              <w:spacing w:line="380" w:lineRule="exact"/>
              <w:ind w:firstLine="0" w:firstLineChars="0"/>
              <w:jc w:val="center"/>
              <w:rPr>
                <w:rFonts w:ascii="宋体" w:hAnsi="宋体"/>
                <w:b/>
                <w:szCs w:val="24"/>
              </w:rPr>
            </w:pPr>
            <w:r>
              <w:rPr>
                <w:rFonts w:hint="eastAsia" w:ascii="宋体" w:hAnsi="宋体"/>
                <w:b/>
                <w:szCs w:val="24"/>
              </w:rPr>
              <w:t>投标总价</w:t>
            </w:r>
          </w:p>
        </w:tc>
        <w:tc>
          <w:tcPr>
            <w:tcW w:w="7058" w:type="dxa"/>
            <w:vAlign w:val="center"/>
          </w:tcPr>
          <w:p w14:paraId="244448DB">
            <w:pPr>
              <w:spacing w:line="380" w:lineRule="exact"/>
              <w:ind w:firstLine="240" w:firstLineChars="100"/>
              <w:jc w:val="left"/>
              <w:rPr>
                <w:rFonts w:ascii="宋体" w:hAnsi="宋体"/>
                <w:szCs w:val="24"/>
              </w:rPr>
            </w:pPr>
            <w:r>
              <w:rPr>
                <w:rFonts w:hint="eastAsia" w:ascii="宋体" w:hAnsi="宋体"/>
                <w:szCs w:val="24"/>
              </w:rPr>
              <w:t>大写：人民币</w:t>
            </w:r>
          </w:p>
          <w:p w14:paraId="6AABBABE">
            <w:pPr>
              <w:spacing w:line="380" w:lineRule="exact"/>
              <w:ind w:firstLine="240" w:firstLineChars="100"/>
              <w:jc w:val="left"/>
              <w:rPr>
                <w:rFonts w:ascii="宋体" w:hAnsi="宋体"/>
                <w:szCs w:val="24"/>
              </w:rPr>
            </w:pPr>
          </w:p>
          <w:p w14:paraId="59280C46">
            <w:pPr>
              <w:spacing w:line="380" w:lineRule="exact"/>
              <w:ind w:firstLine="240" w:firstLineChars="100"/>
              <w:jc w:val="left"/>
              <w:rPr>
                <w:rFonts w:ascii="宋体" w:hAnsi="宋体"/>
                <w:szCs w:val="24"/>
              </w:rPr>
            </w:pPr>
            <w:r>
              <w:rPr>
                <w:rFonts w:hint="eastAsia" w:ascii="宋体" w:hAnsi="宋体"/>
                <w:szCs w:val="24"/>
              </w:rPr>
              <w:t>小写：</w:t>
            </w:r>
          </w:p>
        </w:tc>
      </w:tr>
      <w:tr w14:paraId="2CA74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8" w:hRule="atLeast"/>
          <w:jc w:val="center"/>
        </w:trPr>
        <w:tc>
          <w:tcPr>
            <w:tcW w:w="2054" w:type="dxa"/>
            <w:vAlign w:val="center"/>
          </w:tcPr>
          <w:p w14:paraId="6ED765DB">
            <w:pPr>
              <w:spacing w:line="380" w:lineRule="exact"/>
              <w:ind w:firstLine="0" w:firstLineChars="0"/>
              <w:jc w:val="center"/>
              <w:rPr>
                <w:rFonts w:ascii="宋体" w:hAnsi="宋体"/>
                <w:b/>
                <w:szCs w:val="24"/>
              </w:rPr>
            </w:pPr>
            <w:r>
              <w:rPr>
                <w:rFonts w:hint="eastAsia" w:ascii="宋体" w:hAnsi="宋体"/>
                <w:b/>
                <w:szCs w:val="24"/>
              </w:rPr>
              <w:t>工期</w:t>
            </w:r>
          </w:p>
        </w:tc>
        <w:tc>
          <w:tcPr>
            <w:tcW w:w="7058" w:type="dxa"/>
            <w:vAlign w:val="center"/>
          </w:tcPr>
          <w:p w14:paraId="586B6FA7">
            <w:pPr>
              <w:spacing w:line="380" w:lineRule="exact"/>
              <w:ind w:firstLine="0" w:firstLineChars="0"/>
              <w:jc w:val="left"/>
              <w:rPr>
                <w:rFonts w:ascii="宋体" w:hAnsi="宋体"/>
                <w:szCs w:val="24"/>
              </w:rPr>
            </w:pPr>
            <w:r>
              <w:rPr>
                <w:rFonts w:hint="eastAsia" w:ascii="宋体" w:hAnsi="宋体" w:cs="宋体"/>
                <w:bCs/>
                <w:color w:val="000000"/>
                <w:szCs w:val="24"/>
              </w:rPr>
              <w:t>合同签订之日起</w:t>
            </w:r>
            <w:r>
              <w:rPr>
                <w:rFonts w:hint="eastAsia" w:ascii="宋体" w:hAnsi="宋体" w:cs="宋体"/>
                <w:color w:val="000000"/>
                <w:szCs w:val="24"/>
                <w:u w:val="single"/>
              </w:rPr>
              <w:t xml:space="preserve">   </w:t>
            </w:r>
            <w:r>
              <w:rPr>
                <w:rFonts w:hint="eastAsia" w:ascii="宋体" w:hAnsi="宋体" w:cs="宋体"/>
                <w:color w:val="000000"/>
                <w:szCs w:val="24"/>
              </w:rPr>
              <w:t>内完成本项目所有系统升级工作并完成安装调试。</w:t>
            </w:r>
          </w:p>
        </w:tc>
      </w:tr>
      <w:tr w14:paraId="579876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1" w:hRule="atLeast"/>
          <w:jc w:val="center"/>
        </w:trPr>
        <w:tc>
          <w:tcPr>
            <w:tcW w:w="2054" w:type="dxa"/>
            <w:vAlign w:val="center"/>
          </w:tcPr>
          <w:p w14:paraId="1FE8E600">
            <w:pPr>
              <w:spacing w:line="380" w:lineRule="exact"/>
              <w:ind w:firstLine="0" w:firstLineChars="0"/>
              <w:jc w:val="center"/>
              <w:rPr>
                <w:rFonts w:ascii="宋体" w:hAnsi="宋体" w:cs="宋体"/>
                <w:b/>
                <w:szCs w:val="24"/>
              </w:rPr>
            </w:pPr>
            <w:r>
              <w:rPr>
                <w:rFonts w:hint="eastAsia" w:ascii="宋体" w:hAnsi="宋体" w:cs="宋体"/>
                <w:b/>
                <w:szCs w:val="24"/>
              </w:rPr>
              <w:t>质保期</w:t>
            </w:r>
          </w:p>
          <w:p w14:paraId="70AEF9E1">
            <w:pPr>
              <w:spacing w:line="380" w:lineRule="exact"/>
              <w:ind w:firstLine="0" w:firstLineChars="0"/>
              <w:jc w:val="center"/>
              <w:rPr>
                <w:rFonts w:ascii="宋体" w:hAnsi="宋体" w:cs="宋体"/>
                <w:b/>
                <w:szCs w:val="24"/>
              </w:rPr>
            </w:pPr>
            <w:r>
              <w:rPr>
                <w:rFonts w:hint="eastAsia" w:ascii="宋体" w:hAnsi="宋体" w:cs="宋体"/>
                <w:b/>
                <w:szCs w:val="24"/>
              </w:rPr>
              <w:t>（维护期）</w:t>
            </w:r>
          </w:p>
        </w:tc>
        <w:tc>
          <w:tcPr>
            <w:tcW w:w="7058" w:type="dxa"/>
            <w:vAlign w:val="center"/>
          </w:tcPr>
          <w:p w14:paraId="638B4EFB">
            <w:pPr>
              <w:spacing w:line="520" w:lineRule="exact"/>
              <w:ind w:firstLine="0" w:firstLineChars="0"/>
              <w:jc w:val="left"/>
              <w:rPr>
                <w:rFonts w:ascii="宋体" w:hAnsi="宋体"/>
                <w:szCs w:val="24"/>
              </w:rPr>
            </w:pPr>
            <w:r>
              <w:rPr>
                <w:rFonts w:hint="eastAsia" w:ascii="宋体" w:hAnsi="宋体" w:cs="宋体"/>
                <w:szCs w:val="24"/>
              </w:rPr>
              <w:t>项目整体软件系统及硬件设备由中标单位提供</w:t>
            </w:r>
            <w:r>
              <w:rPr>
                <w:rFonts w:hint="eastAsia" w:ascii="宋体" w:hAnsi="宋体" w:cs="宋体"/>
                <w:color w:val="000000"/>
                <w:szCs w:val="24"/>
                <w:u w:val="single"/>
              </w:rPr>
              <w:t xml:space="preserve"> </w:t>
            </w:r>
            <w:r>
              <w:rPr>
                <w:rFonts w:ascii="宋体" w:hAnsi="宋体" w:cs="宋体"/>
                <w:color w:val="000000"/>
                <w:szCs w:val="24"/>
                <w:u w:val="single"/>
              </w:rPr>
              <w:t xml:space="preserve">     </w:t>
            </w:r>
            <w:r>
              <w:rPr>
                <w:rFonts w:hint="eastAsia" w:ascii="宋体" w:hAnsi="宋体" w:cs="宋体"/>
                <w:color w:val="000000"/>
                <w:szCs w:val="24"/>
              </w:rPr>
              <w:t>年</w:t>
            </w:r>
            <w:r>
              <w:rPr>
                <w:rFonts w:hint="eastAsia" w:ascii="宋体" w:hAnsi="宋体" w:cs="宋体"/>
                <w:szCs w:val="24"/>
              </w:rPr>
              <w:t>质保及巡检维护服务，质保期（维护期）自项目验收合格之日起计算。</w:t>
            </w:r>
          </w:p>
        </w:tc>
      </w:tr>
    </w:tbl>
    <w:p w14:paraId="3C420B94">
      <w:pPr>
        <w:adjustRightInd w:val="0"/>
        <w:spacing w:line="300" w:lineRule="auto"/>
        <w:ind w:firstLine="588" w:firstLineChars="245"/>
        <w:contextualSpacing/>
        <w:rPr>
          <w:rFonts w:ascii="宋体" w:hAnsi="宋体" w:cs="宋体"/>
          <w:szCs w:val="24"/>
        </w:rPr>
      </w:pPr>
      <w:r>
        <w:rPr>
          <w:rFonts w:hint="eastAsia" w:ascii="宋体" w:hAnsi="宋体" w:cs="宋体"/>
          <w:bCs/>
          <w:szCs w:val="24"/>
        </w:rPr>
        <w:t>注</w:t>
      </w:r>
      <w:r>
        <w:rPr>
          <w:rFonts w:hint="eastAsia" w:ascii="宋体" w:hAnsi="宋体" w:cs="宋体"/>
          <w:szCs w:val="24"/>
        </w:rPr>
        <w:t>： 1.报价一经涂改，应在涂改处加盖单位公章或者由法定代表人或被授权人签字或盖章，否则其投标作无效标处理。</w:t>
      </w:r>
    </w:p>
    <w:p w14:paraId="10F491D3">
      <w:pPr>
        <w:spacing w:line="300" w:lineRule="auto"/>
        <w:ind w:firstLine="480"/>
        <w:contextualSpacing/>
        <w:rPr>
          <w:rFonts w:ascii="宋体" w:hAnsi="宋体" w:cs="宋体"/>
          <w:szCs w:val="24"/>
        </w:rPr>
      </w:pPr>
      <w:r>
        <w:rPr>
          <w:rFonts w:hint="eastAsia" w:ascii="宋体" w:hAnsi="宋体" w:cs="宋体"/>
          <w:szCs w:val="24"/>
        </w:rPr>
        <w:t>2.报价包括完成项目</w:t>
      </w:r>
      <w:r>
        <w:rPr>
          <w:rFonts w:hint="eastAsia" w:ascii="宋体" w:hAnsi="宋体" w:cs="宋体"/>
        </w:rPr>
        <w:t>所需人工费、材料费、设备费、交通费、管理费、税费、利润、招标代理服务费等全部费用</w:t>
      </w:r>
      <w:r>
        <w:rPr>
          <w:rFonts w:hint="eastAsia" w:ascii="宋体" w:hAnsi="宋体" w:cs="宋体"/>
          <w:bCs/>
          <w:szCs w:val="24"/>
        </w:rPr>
        <w:t>。</w:t>
      </w:r>
    </w:p>
    <w:p w14:paraId="67C75FE8">
      <w:pPr>
        <w:tabs>
          <w:tab w:val="left" w:pos="1418"/>
        </w:tabs>
        <w:ind w:firstLine="0" w:firstLineChars="0"/>
        <w:rPr>
          <w:rFonts w:ascii="宋体" w:hAnsi="宋体" w:cs="宋体"/>
          <w:color w:val="000000"/>
          <w:szCs w:val="24"/>
        </w:rPr>
      </w:pPr>
    </w:p>
    <w:p w14:paraId="5AF86F58">
      <w:pPr>
        <w:tabs>
          <w:tab w:val="left" w:pos="1418"/>
        </w:tabs>
        <w:ind w:firstLine="2400" w:firstLineChars="1000"/>
        <w:rPr>
          <w:rFonts w:ascii="宋体" w:hAnsi="宋体" w:cs="宋体"/>
          <w:spacing w:val="20"/>
          <w:szCs w:val="24"/>
          <w:u w:val="single"/>
        </w:rPr>
      </w:pPr>
      <w:r>
        <w:rPr>
          <w:rFonts w:hint="eastAsia" w:ascii="宋体" w:hAnsi="宋体" w:cs="宋体"/>
          <w:szCs w:val="24"/>
        </w:rPr>
        <w:t>法定代表人或授权代表</w:t>
      </w:r>
      <w:r>
        <w:rPr>
          <w:rFonts w:hint="eastAsia" w:ascii="宋体" w:hAnsi="宋体" w:cs="宋体"/>
          <w:spacing w:val="20"/>
          <w:szCs w:val="24"/>
        </w:rPr>
        <w:t>签名</w:t>
      </w:r>
      <w:r>
        <w:rPr>
          <w:rFonts w:hint="eastAsia" w:ascii="宋体" w:hAnsi="宋体" w:cs="宋体"/>
          <w:szCs w:val="24"/>
        </w:rPr>
        <w:t>（或盖章）</w:t>
      </w:r>
      <w:r>
        <w:rPr>
          <w:rFonts w:hint="eastAsia" w:ascii="宋体" w:hAnsi="宋体" w:cs="宋体"/>
          <w:spacing w:val="20"/>
          <w:szCs w:val="24"/>
        </w:rPr>
        <w:t>：</w:t>
      </w:r>
      <w:r>
        <w:rPr>
          <w:rFonts w:hint="eastAsia" w:ascii="宋体" w:hAnsi="宋体" w:cs="宋体"/>
          <w:szCs w:val="24"/>
        </w:rPr>
        <w:t>___________</w:t>
      </w:r>
      <w:r>
        <w:rPr>
          <w:rFonts w:hint="eastAsia" w:ascii="宋体" w:hAnsi="宋体" w:cs="宋体"/>
          <w:spacing w:val="20"/>
          <w:szCs w:val="24"/>
          <w:u w:val="single"/>
        </w:rPr>
        <w:t xml:space="preserve"> </w:t>
      </w:r>
    </w:p>
    <w:p w14:paraId="07D471B7">
      <w:pPr>
        <w:snapToGrid w:val="0"/>
        <w:spacing w:before="100" w:beforeAutospacing="1" w:after="100" w:afterAutospacing="1" w:line="276" w:lineRule="auto"/>
        <w:ind w:firstLine="5320" w:firstLineChars="1900"/>
        <w:rPr>
          <w:rFonts w:ascii="宋体" w:hAnsi="宋体" w:cs="宋体"/>
          <w:spacing w:val="20"/>
          <w:szCs w:val="24"/>
          <w:u w:val="single"/>
        </w:rPr>
      </w:pPr>
      <w:r>
        <w:rPr>
          <w:rFonts w:hint="eastAsia" w:ascii="宋体" w:hAnsi="宋体" w:cs="宋体"/>
          <w:spacing w:val="20"/>
          <w:szCs w:val="24"/>
        </w:rPr>
        <w:t>日  期：</w:t>
      </w:r>
      <w:r>
        <w:rPr>
          <w:rFonts w:hint="eastAsia" w:ascii="宋体" w:hAnsi="宋体" w:cs="宋体"/>
          <w:szCs w:val="24"/>
        </w:rPr>
        <w:t>___________</w:t>
      </w:r>
      <w:r>
        <w:rPr>
          <w:rFonts w:hint="eastAsia" w:ascii="宋体" w:hAnsi="宋体" w:cs="宋体"/>
          <w:spacing w:val="20"/>
          <w:szCs w:val="24"/>
          <w:u w:val="single"/>
        </w:rPr>
        <w:t xml:space="preserve"> </w:t>
      </w:r>
    </w:p>
    <w:p w14:paraId="7C1B3EC9">
      <w:pPr>
        <w:ind w:firstLine="560"/>
        <w:rPr>
          <w:rFonts w:ascii="宋体" w:hAnsi="宋体" w:cs="宋体"/>
          <w:spacing w:val="20"/>
          <w:szCs w:val="24"/>
          <w:u w:val="single"/>
        </w:rPr>
      </w:pPr>
      <w:r>
        <w:rPr>
          <w:rFonts w:hint="eastAsia" w:ascii="宋体" w:hAnsi="宋体" w:cs="宋体"/>
          <w:spacing w:val="20"/>
          <w:szCs w:val="24"/>
          <w:u w:val="single"/>
        </w:rPr>
        <w:br w:type="page"/>
      </w:r>
    </w:p>
    <w:p w14:paraId="019F7D45">
      <w:pPr>
        <w:pStyle w:val="121"/>
        <w:snapToGrid w:val="0"/>
        <w:spacing w:line="500" w:lineRule="exact"/>
        <w:ind w:firstLine="643"/>
        <w:jc w:val="center"/>
        <w:rPr>
          <w:rFonts w:hint="default" w:hAnsi="宋体" w:eastAsia="宋体" w:cs="宋体"/>
          <w:b/>
          <w:bCs/>
          <w:color w:val="000000"/>
          <w:sz w:val="32"/>
          <w:szCs w:val="32"/>
        </w:rPr>
      </w:pPr>
      <w:r>
        <w:rPr>
          <w:rFonts w:hAnsi="宋体" w:eastAsia="宋体" w:cs="宋体"/>
          <w:b/>
          <w:bCs/>
          <w:color w:val="000000"/>
          <w:sz w:val="32"/>
          <w:szCs w:val="32"/>
        </w:rPr>
        <w:t>十九、政府采购活动现场确认声明书</w:t>
      </w:r>
    </w:p>
    <w:p w14:paraId="5E9571E4">
      <w:pPr>
        <w:pStyle w:val="121"/>
        <w:snapToGrid w:val="0"/>
        <w:spacing w:line="500" w:lineRule="exact"/>
        <w:ind w:firstLine="643"/>
        <w:rPr>
          <w:rFonts w:hint="default" w:hAnsi="宋体" w:eastAsia="宋体" w:cs="宋体"/>
          <w:b/>
          <w:bCs/>
          <w:color w:val="000000"/>
          <w:sz w:val="32"/>
          <w:szCs w:val="32"/>
        </w:rPr>
      </w:pPr>
    </w:p>
    <w:p w14:paraId="263F3004">
      <w:pPr>
        <w:pStyle w:val="121"/>
        <w:snapToGrid w:val="0"/>
        <w:ind w:firstLine="480"/>
        <w:jc w:val="center"/>
        <w:rPr>
          <w:rFonts w:hint="default" w:hAnsi="宋体" w:eastAsia="宋体" w:cs="宋体"/>
          <w:color w:val="000000"/>
          <w:sz w:val="24"/>
          <w:szCs w:val="24"/>
        </w:rPr>
      </w:pPr>
      <w:r>
        <w:rPr>
          <w:rFonts w:hAnsi="宋体" w:eastAsia="宋体" w:cs="宋体"/>
          <w:color w:val="000000"/>
          <w:sz w:val="24"/>
          <w:szCs w:val="24"/>
        </w:rPr>
        <w:t>（要求在</w:t>
      </w:r>
      <w:r>
        <w:rPr>
          <w:rFonts w:hAnsi="宋体" w:eastAsia="宋体" w:cs="宋体"/>
          <w:sz w:val="24"/>
          <w:szCs w:val="24"/>
        </w:rPr>
        <w:t>2025年4月</w:t>
      </w:r>
      <w:r>
        <w:rPr>
          <w:rFonts w:hint="default" w:hAnsi="宋体" w:eastAsia="宋体" w:cs="宋体"/>
          <w:sz w:val="24"/>
          <w:szCs w:val="24"/>
        </w:rPr>
        <w:t>16</w:t>
      </w:r>
      <w:r>
        <w:rPr>
          <w:rFonts w:hAnsi="宋体" w:eastAsia="宋体" w:cs="宋体"/>
          <w:sz w:val="24"/>
          <w:szCs w:val="24"/>
        </w:rPr>
        <w:t>日下午解密完成后填写并将扫描件发送至</w:t>
      </w:r>
      <w:r>
        <w:rPr>
          <w:rFonts w:hAnsi="宋体" w:eastAsia="宋体" w:cs="宋体"/>
          <w:color w:val="000000"/>
          <w:sz w:val="24"/>
          <w:szCs w:val="24"/>
        </w:rPr>
        <w:t>采购代理机构邮箱（913603887@qq.com），不需要制作在投标文件中）</w:t>
      </w:r>
    </w:p>
    <w:p w14:paraId="6121D5E1">
      <w:pPr>
        <w:pStyle w:val="121"/>
        <w:snapToGrid w:val="0"/>
        <w:spacing w:line="400" w:lineRule="exact"/>
        <w:ind w:firstLine="480"/>
        <w:rPr>
          <w:rFonts w:hint="default" w:hAnsi="宋体" w:eastAsia="宋体" w:cs="宋体"/>
          <w:b/>
          <w:color w:val="000000"/>
          <w:sz w:val="24"/>
          <w:szCs w:val="24"/>
        </w:rPr>
      </w:pPr>
      <w:r>
        <w:rPr>
          <w:rFonts w:hAnsi="宋体" w:eastAsia="宋体" w:cs="宋体"/>
          <w:color w:val="000000"/>
          <w:kern w:val="0"/>
          <w:sz w:val="24"/>
          <w:szCs w:val="24"/>
        </w:rPr>
        <w:t xml:space="preserve"> </w:t>
      </w:r>
      <w:r>
        <w:rPr>
          <w:rFonts w:hAnsi="宋体" w:eastAsia="宋体" w:cs="宋体"/>
          <w:color w:val="000000"/>
          <w:spacing w:val="6"/>
          <w:sz w:val="24"/>
          <w:szCs w:val="24"/>
          <w:u w:val="single"/>
        </w:rPr>
        <w:t>嘉兴市宏泽招标咨询有限公司</w:t>
      </w:r>
      <w:r>
        <w:rPr>
          <w:rFonts w:hAnsi="宋体" w:eastAsia="宋体" w:cs="宋体"/>
          <w:color w:val="000000"/>
          <w:kern w:val="0"/>
          <w:sz w:val="24"/>
          <w:szCs w:val="24"/>
        </w:rPr>
        <w:t>（采购组织机构名称）：</w:t>
      </w:r>
    </w:p>
    <w:p w14:paraId="6A16FD11">
      <w:pPr>
        <w:pStyle w:val="26"/>
        <w:snapToGrid w:val="0"/>
        <w:spacing w:beforeLines="0" w:afterLines="0" w:line="500" w:lineRule="exact"/>
        <w:ind w:firstLine="504"/>
        <w:rPr>
          <w:rFonts w:hAnsi="宋体" w:cs="宋体"/>
          <w:color w:val="000000"/>
          <w:spacing w:val="6"/>
          <w:sz w:val="24"/>
          <w:szCs w:val="24"/>
        </w:rPr>
      </w:pPr>
      <w:r>
        <w:rPr>
          <w:rFonts w:hint="eastAsia" w:hAnsi="宋体" w:cs="宋体"/>
          <w:color w:val="000000"/>
          <w:spacing w:val="6"/>
          <w:sz w:val="24"/>
          <w:szCs w:val="24"/>
        </w:rPr>
        <w:t>本人经由</w:t>
      </w:r>
      <w:r>
        <w:rPr>
          <w:rFonts w:hint="eastAsia" w:hAnsi="宋体" w:cs="宋体"/>
          <w:color w:val="000000"/>
          <w:spacing w:val="6"/>
          <w:sz w:val="24"/>
          <w:szCs w:val="24"/>
          <w:u w:val="single"/>
        </w:rPr>
        <w:t xml:space="preserve">                    （单位）</w:t>
      </w:r>
      <w:r>
        <w:rPr>
          <w:rFonts w:hint="eastAsia" w:hAnsi="宋体" w:cs="宋体"/>
          <w:color w:val="000000"/>
          <w:spacing w:val="6"/>
          <w:sz w:val="24"/>
          <w:szCs w:val="24"/>
        </w:rPr>
        <w:t>负责人</w:t>
      </w:r>
      <w:r>
        <w:rPr>
          <w:rFonts w:hint="eastAsia" w:hAnsi="宋体" w:cs="宋体"/>
          <w:color w:val="000000"/>
          <w:spacing w:val="6"/>
          <w:sz w:val="24"/>
          <w:szCs w:val="24"/>
          <w:u w:val="single"/>
        </w:rPr>
        <w:t xml:space="preserve">        （姓名）</w:t>
      </w:r>
      <w:r>
        <w:rPr>
          <w:rFonts w:hint="eastAsia" w:hAnsi="宋体" w:cs="宋体"/>
          <w:color w:val="000000"/>
          <w:spacing w:val="6"/>
          <w:sz w:val="24"/>
          <w:szCs w:val="24"/>
        </w:rPr>
        <w:t>合法授权参加</w:t>
      </w:r>
      <w:r>
        <w:rPr>
          <w:rFonts w:hint="eastAsia" w:hAnsi="宋体" w:cs="宋体"/>
          <w:sz w:val="24"/>
          <w:szCs w:val="24"/>
          <w:u w:val="single"/>
        </w:rPr>
        <w:t>嘉善县中医医院医共体信息系统升级项目(一期)</w:t>
      </w:r>
      <w:r>
        <w:rPr>
          <w:rFonts w:hint="eastAsia" w:hAnsi="宋体" w:cs="宋体"/>
          <w:color w:val="000000"/>
          <w:spacing w:val="6"/>
          <w:sz w:val="24"/>
          <w:szCs w:val="24"/>
        </w:rPr>
        <w:t>（编号：</w:t>
      </w:r>
      <w:r>
        <w:rPr>
          <w:rFonts w:hint="eastAsia" w:hAnsi="宋体" w:cs="宋体"/>
          <w:color w:val="000000"/>
          <w:spacing w:val="6"/>
          <w:sz w:val="24"/>
          <w:szCs w:val="24"/>
          <w:u w:val="single"/>
        </w:rPr>
        <w:t xml:space="preserve"> </w:t>
      </w:r>
      <w:r>
        <w:rPr>
          <w:rFonts w:hint="eastAsia" w:hAnsi="宋体" w:cs="宋体"/>
          <w:sz w:val="24"/>
          <w:szCs w:val="24"/>
          <w:u w:val="single"/>
        </w:rPr>
        <w:t>HZZX-2025-G11</w:t>
      </w:r>
      <w:r>
        <w:rPr>
          <w:rFonts w:hint="eastAsia" w:hAnsi="宋体" w:cs="宋体"/>
          <w:color w:val="000000"/>
          <w:spacing w:val="6"/>
          <w:sz w:val="24"/>
          <w:szCs w:val="24"/>
        </w:rPr>
        <w:t xml:space="preserve">）政府采购活动，经与本单位法人代表（负责人）联系确认，现就有关公平竞争事项郑重声明如下： </w:t>
      </w:r>
    </w:p>
    <w:p w14:paraId="0EF75756">
      <w:pPr>
        <w:pStyle w:val="122"/>
        <w:widowControl/>
        <w:numPr>
          <w:ilvl w:val="0"/>
          <w:numId w:val="3"/>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kern w:val="0"/>
          <w:sz w:val="24"/>
          <w:szCs w:val="24"/>
        </w:rPr>
        <w:t>本单位与采购人之间 □不存在利害关系 □存在下列利害关系</w:t>
      </w:r>
      <w:r>
        <w:rPr>
          <w:rFonts w:ascii="宋体" w:hAnsi="宋体" w:cs="宋体"/>
          <w:color w:val="000000"/>
          <w:kern w:val="0"/>
          <w:sz w:val="24"/>
          <w:szCs w:val="24"/>
          <w:u w:val="single"/>
        </w:rPr>
        <w:t xml:space="preserve">           </w:t>
      </w:r>
      <w:r>
        <w:rPr>
          <w:rFonts w:ascii="宋体" w:hAnsi="宋体" w:cs="宋体"/>
          <w:color w:val="000000"/>
          <w:kern w:val="0"/>
          <w:sz w:val="24"/>
          <w:szCs w:val="24"/>
        </w:rPr>
        <w:t>：</w:t>
      </w:r>
    </w:p>
    <w:p w14:paraId="41DE2FC5">
      <w:pPr>
        <w:pStyle w:val="122"/>
        <w:widowControl/>
        <w:snapToGrid w:val="0"/>
        <w:spacing w:line="400" w:lineRule="exact"/>
        <w:ind w:firstLine="480"/>
        <w:rPr>
          <w:rFonts w:hint="default" w:ascii="宋体" w:hAnsi="宋体" w:cs="宋体"/>
          <w:color w:val="000000"/>
          <w:kern w:val="0"/>
          <w:sz w:val="24"/>
          <w:szCs w:val="24"/>
        </w:rPr>
      </w:pPr>
      <w:r>
        <w:rPr>
          <w:rFonts w:ascii="宋体" w:hAnsi="宋体" w:cs="宋体"/>
          <w:color w:val="000000"/>
          <w:kern w:val="0"/>
          <w:sz w:val="24"/>
          <w:szCs w:val="24"/>
        </w:rPr>
        <w:t xml:space="preserve">  A.投资关系    B.行政隶属关系    C.业务指导关系</w:t>
      </w:r>
    </w:p>
    <w:p w14:paraId="03DB74E2">
      <w:pPr>
        <w:pStyle w:val="122"/>
        <w:widowControl/>
        <w:snapToGrid w:val="0"/>
        <w:spacing w:line="400" w:lineRule="exact"/>
        <w:ind w:firstLine="480"/>
        <w:rPr>
          <w:rFonts w:hint="default" w:ascii="宋体" w:hAnsi="宋体" w:cs="宋体"/>
          <w:color w:val="000000"/>
          <w:kern w:val="0"/>
          <w:sz w:val="24"/>
          <w:szCs w:val="24"/>
        </w:rPr>
      </w:pPr>
      <w:r>
        <w:rPr>
          <w:rFonts w:ascii="宋体" w:hAnsi="宋体" w:cs="宋体"/>
          <w:color w:val="000000"/>
          <w:kern w:val="0"/>
          <w:sz w:val="24"/>
          <w:szCs w:val="24"/>
        </w:rPr>
        <w:t xml:space="preserve">  D.其他可能</w:t>
      </w:r>
      <w:r>
        <w:rPr>
          <w:rFonts w:ascii="宋体" w:hAnsi="宋体" w:cs="宋体"/>
          <w:color w:val="000000"/>
          <w:sz w:val="24"/>
          <w:szCs w:val="24"/>
        </w:rPr>
        <w:t>影响采购公正的</w:t>
      </w:r>
      <w:r>
        <w:rPr>
          <w:rFonts w:ascii="宋体" w:hAnsi="宋体" w:cs="宋体"/>
          <w:color w:val="000000"/>
          <w:kern w:val="0"/>
          <w:sz w:val="24"/>
          <w:szCs w:val="24"/>
        </w:rPr>
        <w:t>利害关系</w:t>
      </w:r>
      <w:r>
        <w:rPr>
          <w:rFonts w:ascii="宋体" w:hAnsi="宋体" w:cs="宋体"/>
          <w:color w:val="000000"/>
          <w:kern w:val="0"/>
          <w:sz w:val="24"/>
          <w:szCs w:val="24"/>
          <w:u w:val="single"/>
        </w:rPr>
        <w:t xml:space="preserve">（如有，请如实说明）                 </w:t>
      </w:r>
      <w:r>
        <w:rPr>
          <w:rFonts w:ascii="宋体" w:hAnsi="宋体" w:cs="宋体"/>
          <w:color w:val="000000"/>
          <w:kern w:val="0"/>
          <w:sz w:val="24"/>
          <w:szCs w:val="24"/>
        </w:rPr>
        <w:t>。</w:t>
      </w:r>
    </w:p>
    <w:p w14:paraId="151FAD30">
      <w:pPr>
        <w:pStyle w:val="122"/>
        <w:widowControl/>
        <w:snapToGrid w:val="0"/>
        <w:spacing w:line="400" w:lineRule="exact"/>
        <w:ind w:firstLine="504"/>
        <w:rPr>
          <w:rFonts w:hint="default" w:ascii="宋体" w:hAnsi="宋体" w:cs="宋体"/>
          <w:color w:val="000000"/>
          <w:kern w:val="0"/>
          <w:sz w:val="24"/>
          <w:szCs w:val="24"/>
        </w:rPr>
      </w:pPr>
      <w:r>
        <w:rPr>
          <w:rFonts w:ascii="宋体" w:hAnsi="宋体" w:cs="宋体"/>
          <w:color w:val="000000"/>
          <w:spacing w:val="6"/>
          <w:sz w:val="24"/>
          <w:szCs w:val="24"/>
        </w:rPr>
        <w:t xml:space="preserve">  二、</w:t>
      </w:r>
      <w:r>
        <w:rPr>
          <w:rFonts w:ascii="宋体" w:hAnsi="宋体" w:cs="宋体"/>
          <w:color w:val="000000"/>
          <w:kern w:val="0"/>
          <w:sz w:val="24"/>
          <w:szCs w:val="24"/>
        </w:rPr>
        <w:t>现已清楚知道参加本项目采购活动的其他所有供应商名称，本单位 □与其他所有供应商之间均不存在利害关系 □与</w:t>
      </w:r>
      <w:r>
        <w:rPr>
          <w:rFonts w:ascii="宋体" w:hAnsi="宋体" w:cs="宋体"/>
          <w:color w:val="000000"/>
          <w:kern w:val="0"/>
          <w:sz w:val="24"/>
          <w:szCs w:val="24"/>
          <w:u w:val="single"/>
        </w:rPr>
        <w:t xml:space="preserve">               （供应商名称）           </w:t>
      </w:r>
      <w:r>
        <w:rPr>
          <w:rFonts w:ascii="宋体" w:hAnsi="宋体" w:cs="宋体"/>
          <w:color w:val="000000"/>
          <w:kern w:val="0"/>
          <w:sz w:val="24"/>
          <w:szCs w:val="24"/>
        </w:rPr>
        <w:t>之间存在下列利害关系</w:t>
      </w:r>
      <w:r>
        <w:rPr>
          <w:rFonts w:ascii="宋体" w:hAnsi="宋体" w:cs="宋体"/>
          <w:color w:val="000000"/>
          <w:kern w:val="0"/>
          <w:sz w:val="24"/>
          <w:szCs w:val="24"/>
          <w:u w:val="single"/>
        </w:rPr>
        <w:t xml:space="preserve">    </w:t>
      </w:r>
      <w:r>
        <w:rPr>
          <w:rFonts w:ascii="宋体" w:hAnsi="宋体" w:cs="宋体"/>
          <w:color w:val="000000"/>
          <w:kern w:val="0"/>
          <w:sz w:val="24"/>
          <w:szCs w:val="24"/>
        </w:rPr>
        <w:t>：</w:t>
      </w:r>
    </w:p>
    <w:p w14:paraId="7B43CEEB">
      <w:pPr>
        <w:pStyle w:val="121"/>
        <w:snapToGrid w:val="0"/>
        <w:spacing w:line="400" w:lineRule="exact"/>
        <w:ind w:firstLine="480"/>
        <w:rPr>
          <w:rFonts w:hint="default" w:hAnsi="宋体" w:eastAsia="宋体" w:cs="宋体"/>
          <w:color w:val="000000"/>
          <w:kern w:val="0"/>
          <w:sz w:val="24"/>
          <w:szCs w:val="24"/>
        </w:rPr>
      </w:pPr>
      <w:r>
        <w:rPr>
          <w:rFonts w:hAnsi="宋体" w:eastAsia="宋体" w:cs="宋体"/>
          <w:color w:val="000000"/>
          <w:kern w:val="0"/>
          <w:sz w:val="24"/>
          <w:szCs w:val="24"/>
        </w:rPr>
        <w:t xml:space="preserve">  A.法定代表人或负责人或实际控制人是同一人</w:t>
      </w:r>
    </w:p>
    <w:p w14:paraId="73660E52">
      <w:pPr>
        <w:pStyle w:val="121"/>
        <w:snapToGrid w:val="0"/>
        <w:spacing w:line="400" w:lineRule="exact"/>
        <w:ind w:firstLine="480"/>
        <w:rPr>
          <w:rFonts w:hint="default" w:hAnsi="宋体" w:eastAsia="宋体" w:cs="宋体"/>
          <w:color w:val="000000"/>
          <w:spacing w:val="6"/>
          <w:sz w:val="24"/>
          <w:szCs w:val="24"/>
        </w:rPr>
      </w:pPr>
      <w:r>
        <w:rPr>
          <w:rFonts w:hAnsi="宋体" w:eastAsia="宋体" w:cs="宋体"/>
          <w:color w:val="000000"/>
          <w:kern w:val="0"/>
          <w:sz w:val="24"/>
          <w:szCs w:val="24"/>
        </w:rPr>
        <w:t xml:space="preserve">  B.法定代表人或负责人或实际控制人是夫妻关系</w:t>
      </w:r>
    </w:p>
    <w:p w14:paraId="2D4050DB">
      <w:pPr>
        <w:pStyle w:val="121"/>
        <w:snapToGrid w:val="0"/>
        <w:spacing w:line="400" w:lineRule="exact"/>
        <w:ind w:firstLine="480"/>
        <w:rPr>
          <w:rFonts w:hint="default" w:hAnsi="宋体" w:eastAsia="宋体" w:cs="宋体"/>
          <w:color w:val="000000"/>
          <w:spacing w:val="6"/>
          <w:sz w:val="24"/>
          <w:szCs w:val="24"/>
        </w:rPr>
      </w:pPr>
      <w:r>
        <w:rPr>
          <w:rFonts w:hAnsi="宋体" w:eastAsia="宋体" w:cs="宋体"/>
          <w:color w:val="000000"/>
          <w:kern w:val="0"/>
          <w:sz w:val="24"/>
          <w:szCs w:val="24"/>
        </w:rPr>
        <w:t xml:space="preserve">  C.法定代表人或负责人或实际控制人是直系血亲关系</w:t>
      </w:r>
    </w:p>
    <w:p w14:paraId="176ABF26">
      <w:pPr>
        <w:pStyle w:val="121"/>
        <w:snapToGrid w:val="0"/>
        <w:spacing w:line="400" w:lineRule="exact"/>
        <w:ind w:firstLine="480"/>
        <w:rPr>
          <w:rFonts w:hint="default" w:hAnsi="宋体" w:eastAsia="宋体" w:cs="宋体"/>
          <w:color w:val="000000"/>
          <w:spacing w:val="6"/>
          <w:sz w:val="24"/>
          <w:szCs w:val="24"/>
        </w:rPr>
      </w:pPr>
      <w:r>
        <w:rPr>
          <w:rFonts w:hAnsi="宋体" w:eastAsia="宋体" w:cs="宋体"/>
          <w:color w:val="000000"/>
          <w:kern w:val="0"/>
          <w:sz w:val="24"/>
          <w:szCs w:val="24"/>
        </w:rPr>
        <w:t xml:space="preserve">  D.法定代表人或负责人或实际控制人存在三代以内旁系血亲关系</w:t>
      </w:r>
    </w:p>
    <w:p w14:paraId="7533C342">
      <w:pPr>
        <w:pStyle w:val="121"/>
        <w:snapToGrid w:val="0"/>
        <w:spacing w:line="400" w:lineRule="exact"/>
        <w:ind w:firstLine="480"/>
        <w:rPr>
          <w:rFonts w:hint="default" w:hAnsi="宋体" w:eastAsia="宋体" w:cs="宋体"/>
          <w:color w:val="000000"/>
          <w:kern w:val="0"/>
          <w:sz w:val="24"/>
          <w:szCs w:val="24"/>
        </w:rPr>
      </w:pPr>
      <w:r>
        <w:rPr>
          <w:rFonts w:hAnsi="宋体" w:eastAsia="宋体" w:cs="宋体"/>
          <w:color w:val="000000"/>
          <w:kern w:val="0"/>
          <w:sz w:val="24"/>
          <w:szCs w:val="24"/>
        </w:rPr>
        <w:t xml:space="preserve">  E.法定代表人或负责人或实际控制人存在近姻亲关系</w:t>
      </w:r>
    </w:p>
    <w:p w14:paraId="5DD6AC7E">
      <w:pPr>
        <w:pStyle w:val="121"/>
        <w:snapToGrid w:val="0"/>
        <w:spacing w:line="400" w:lineRule="exact"/>
        <w:ind w:firstLine="480"/>
        <w:rPr>
          <w:rFonts w:hint="default" w:hAnsi="宋体" w:eastAsia="宋体" w:cs="宋体"/>
          <w:color w:val="000000"/>
          <w:kern w:val="0"/>
          <w:sz w:val="24"/>
          <w:szCs w:val="24"/>
        </w:rPr>
      </w:pPr>
      <w:r>
        <w:rPr>
          <w:rFonts w:hAnsi="宋体" w:eastAsia="宋体" w:cs="宋体"/>
          <w:color w:val="000000"/>
          <w:kern w:val="0"/>
          <w:sz w:val="24"/>
          <w:szCs w:val="24"/>
        </w:rPr>
        <w:t xml:space="preserve">  F.法定代表人或负责人或实际控制人存在股份控制或实际控制关系</w:t>
      </w:r>
    </w:p>
    <w:p w14:paraId="0FA43ECF">
      <w:pPr>
        <w:pStyle w:val="121"/>
        <w:snapToGrid w:val="0"/>
        <w:spacing w:line="400" w:lineRule="exact"/>
        <w:ind w:firstLine="520"/>
        <w:rPr>
          <w:rFonts w:hint="default"/>
          <w:kern w:val="0"/>
        </w:rPr>
      </w:pPr>
      <w:r>
        <w:rPr>
          <w:kern w:val="0"/>
        </w:rPr>
        <w:t xml:space="preserve"> </w:t>
      </w:r>
      <w:r>
        <w:rPr>
          <w:rFonts w:hAnsi="宋体" w:eastAsia="宋体" w:cs="宋体"/>
          <w:color w:val="000000"/>
          <w:kern w:val="0"/>
          <w:sz w:val="24"/>
          <w:szCs w:val="24"/>
        </w:rPr>
        <w:t xml:space="preserve"> G.存在共同直接或间接投资设立子公司、联营企业和合营企业情况</w:t>
      </w:r>
    </w:p>
    <w:p w14:paraId="2B0A474B">
      <w:pPr>
        <w:pStyle w:val="121"/>
        <w:snapToGrid w:val="0"/>
        <w:spacing w:line="400" w:lineRule="exact"/>
        <w:ind w:firstLine="480"/>
        <w:rPr>
          <w:rFonts w:hint="default" w:hAnsi="宋体" w:eastAsia="宋体" w:cs="宋体"/>
          <w:color w:val="000000"/>
          <w:sz w:val="24"/>
          <w:szCs w:val="24"/>
        </w:rPr>
      </w:pPr>
      <w:r>
        <w:rPr>
          <w:rFonts w:hAnsi="宋体" w:eastAsia="宋体" w:cs="宋体"/>
          <w:color w:val="000000"/>
          <w:kern w:val="0"/>
          <w:sz w:val="24"/>
          <w:szCs w:val="24"/>
        </w:rPr>
        <w:t xml:space="preserve">  H.存在分级代理或代销关系、同一生产制造商关系、</w:t>
      </w:r>
      <w:r>
        <w:rPr>
          <w:rFonts w:hAnsi="宋体" w:eastAsia="宋体" w:cs="宋体"/>
          <w:color w:val="000000"/>
          <w:sz w:val="24"/>
          <w:szCs w:val="24"/>
        </w:rPr>
        <w:t>管理关系、重要业务（占主营业务收入50%以上）或重要财务往来关系（如融资）等其他实质性控制关系</w:t>
      </w:r>
    </w:p>
    <w:p w14:paraId="445DD5A6">
      <w:pPr>
        <w:pStyle w:val="121"/>
        <w:snapToGrid w:val="0"/>
        <w:spacing w:line="400" w:lineRule="exact"/>
        <w:ind w:firstLine="480"/>
        <w:rPr>
          <w:rFonts w:hint="default" w:hAnsi="宋体" w:eastAsia="宋体" w:cs="宋体"/>
          <w:color w:val="000000"/>
          <w:spacing w:val="6"/>
          <w:sz w:val="24"/>
          <w:szCs w:val="24"/>
        </w:rPr>
      </w:pPr>
      <w:r>
        <w:rPr>
          <w:rFonts w:hAnsi="宋体" w:eastAsia="宋体" w:cs="宋体"/>
          <w:color w:val="000000"/>
          <w:sz w:val="24"/>
          <w:szCs w:val="24"/>
        </w:rPr>
        <w:t xml:space="preserve">    I</w:t>
      </w:r>
      <w:r>
        <w:rPr>
          <w:rFonts w:hAnsi="宋体" w:eastAsia="宋体" w:cs="宋体"/>
          <w:color w:val="000000"/>
          <w:kern w:val="0"/>
          <w:sz w:val="24"/>
          <w:szCs w:val="24"/>
        </w:rPr>
        <w:t>.</w:t>
      </w:r>
      <w:r>
        <w:rPr>
          <w:rFonts w:hAnsi="宋体" w:eastAsia="宋体" w:cs="宋体"/>
          <w:color w:val="000000"/>
          <w:sz w:val="24"/>
          <w:szCs w:val="24"/>
        </w:rPr>
        <w:t>其他利害关系情况</w:t>
      </w:r>
      <w:r>
        <w:rPr>
          <w:rFonts w:hAnsi="宋体" w:eastAsia="宋体" w:cs="宋体"/>
          <w:color w:val="000000"/>
          <w:sz w:val="24"/>
          <w:szCs w:val="24"/>
          <w:u w:val="single"/>
        </w:rPr>
        <w:t xml:space="preserve">                              </w:t>
      </w:r>
      <w:r>
        <w:rPr>
          <w:rFonts w:hAnsi="宋体" w:eastAsia="宋体" w:cs="宋体"/>
          <w:color w:val="000000"/>
          <w:kern w:val="0"/>
          <w:sz w:val="24"/>
          <w:szCs w:val="24"/>
        </w:rPr>
        <w:t>。</w:t>
      </w:r>
    </w:p>
    <w:p w14:paraId="5EDA0D21">
      <w:pPr>
        <w:pStyle w:val="122"/>
        <w:widowControl/>
        <w:numPr>
          <w:ilvl w:val="0"/>
          <w:numId w:val="4"/>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sz w:val="24"/>
          <w:szCs w:val="24"/>
        </w:rPr>
        <w:t>现已清楚知道并</w:t>
      </w:r>
      <w:r>
        <w:rPr>
          <w:rFonts w:ascii="宋体" w:hAnsi="宋体" w:cs="宋体"/>
          <w:color w:val="000000"/>
          <w:kern w:val="0"/>
          <w:sz w:val="24"/>
          <w:szCs w:val="24"/>
        </w:rPr>
        <w:t>严格遵守政府采购法律法规和现场纪律。</w:t>
      </w:r>
    </w:p>
    <w:p w14:paraId="6E36A44B">
      <w:pPr>
        <w:pStyle w:val="122"/>
        <w:widowControl/>
        <w:numPr>
          <w:ilvl w:val="0"/>
          <w:numId w:val="4"/>
        </w:numPr>
        <w:snapToGrid w:val="0"/>
        <w:spacing w:line="400" w:lineRule="exact"/>
        <w:ind w:firstLine="453" w:firstLineChars="189"/>
        <w:rPr>
          <w:rFonts w:hint="default" w:ascii="宋体" w:hAnsi="宋体" w:cs="宋体"/>
          <w:color w:val="000000"/>
          <w:kern w:val="0"/>
          <w:sz w:val="24"/>
          <w:szCs w:val="24"/>
        </w:rPr>
      </w:pPr>
      <w:r>
        <w:rPr>
          <w:rFonts w:ascii="宋体" w:hAnsi="宋体" w:cs="宋体"/>
          <w:color w:val="000000"/>
          <w:kern w:val="0"/>
          <w:sz w:val="24"/>
          <w:szCs w:val="24"/>
        </w:rPr>
        <w:t>我发现</w:t>
      </w:r>
      <w:r>
        <w:rPr>
          <w:rFonts w:ascii="宋体" w:hAnsi="宋体" w:cs="宋体"/>
          <w:color w:val="000000"/>
          <w:kern w:val="0"/>
          <w:sz w:val="24"/>
          <w:szCs w:val="24"/>
          <w:u w:val="single"/>
        </w:rPr>
        <w:t xml:space="preserve">                                  </w:t>
      </w:r>
      <w:r>
        <w:rPr>
          <w:rFonts w:ascii="宋体" w:hAnsi="宋体" w:cs="宋体"/>
          <w:color w:val="000000"/>
          <w:kern w:val="0"/>
          <w:sz w:val="24"/>
          <w:szCs w:val="24"/>
        </w:rPr>
        <w:t>供应商之间存在或可能存在上述第二条第</w:t>
      </w:r>
      <w:r>
        <w:rPr>
          <w:rFonts w:ascii="宋体" w:hAnsi="宋体" w:cs="宋体"/>
          <w:color w:val="000000"/>
          <w:kern w:val="0"/>
          <w:sz w:val="24"/>
          <w:szCs w:val="24"/>
          <w:u w:val="single"/>
        </w:rPr>
        <w:t xml:space="preserve">        </w:t>
      </w:r>
      <w:r>
        <w:rPr>
          <w:rFonts w:ascii="宋体" w:hAnsi="宋体" w:cs="宋体"/>
          <w:color w:val="000000"/>
          <w:kern w:val="0"/>
          <w:sz w:val="24"/>
          <w:szCs w:val="24"/>
        </w:rPr>
        <w:t>项利害关系。</w:t>
      </w:r>
    </w:p>
    <w:p w14:paraId="4149D45F">
      <w:pPr>
        <w:pStyle w:val="121"/>
        <w:snapToGrid w:val="0"/>
        <w:spacing w:line="420" w:lineRule="exact"/>
        <w:ind w:firstLine="480"/>
        <w:rPr>
          <w:rFonts w:hint="default" w:hAnsi="宋体" w:eastAsia="宋体" w:cs="宋体"/>
          <w:color w:val="000000"/>
          <w:sz w:val="24"/>
          <w:szCs w:val="24"/>
        </w:rPr>
      </w:pPr>
      <w:r>
        <w:rPr>
          <w:rFonts w:hAnsi="宋体" w:eastAsia="宋体" w:cs="宋体"/>
          <w:color w:val="000000"/>
          <w:sz w:val="24"/>
          <w:szCs w:val="24"/>
        </w:rPr>
        <w:t xml:space="preserve">                       </w:t>
      </w:r>
    </w:p>
    <w:p w14:paraId="4865158E">
      <w:pPr>
        <w:pStyle w:val="121"/>
        <w:snapToGrid w:val="0"/>
        <w:spacing w:line="420" w:lineRule="exact"/>
        <w:ind w:firstLine="3480" w:firstLineChars="1450"/>
        <w:rPr>
          <w:rFonts w:hint="default" w:hAnsi="宋体" w:eastAsia="宋体" w:cs="宋体"/>
          <w:color w:val="000000"/>
          <w:sz w:val="24"/>
          <w:szCs w:val="24"/>
        </w:rPr>
      </w:pPr>
      <w:r>
        <w:rPr>
          <w:rFonts w:hAnsi="宋体" w:eastAsia="宋体" w:cs="宋体"/>
          <w:color w:val="000000"/>
          <w:sz w:val="24"/>
          <w:szCs w:val="24"/>
        </w:rPr>
        <w:t xml:space="preserve">  （供应商代表签名）:</w:t>
      </w:r>
    </w:p>
    <w:p w14:paraId="68F8C8A4">
      <w:pPr>
        <w:ind w:firstLine="480"/>
        <w:jc w:val="center"/>
        <w:rPr>
          <w:spacing w:val="20"/>
          <w:u w:val="single"/>
        </w:rPr>
      </w:pPr>
      <w:r>
        <w:rPr>
          <w:rFonts w:hint="eastAsia" w:ascii="宋体" w:hAnsi="宋体" w:cs="宋体"/>
          <w:color w:val="000000"/>
          <w:szCs w:val="24"/>
        </w:rPr>
        <w:t xml:space="preserve">                                      2025年  月  日</w:t>
      </w:r>
    </w:p>
    <w:sectPr>
      <w:headerReference r:id="rId15" w:type="default"/>
      <w:pgSz w:w="11906" w:h="16838"/>
      <w:pgMar w:top="1418" w:right="1077" w:bottom="1418" w:left="1077" w:header="851" w:footer="992" w:gutter="340"/>
      <w:cols w:space="720" w:num="1"/>
      <w:docGrid w:linePitch="381"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swiss"/>
    <w:pitch w:val="default"/>
    <w:sig w:usb0="FFFFFFFF" w:usb1="E9FFFFFF" w:usb2="0000003F" w:usb3="00000000" w:csb0="603F01FF" w:csb1="FFFF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Cambria Math">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03" w:usb1="288F0000" w:usb2="00000006" w:usb3="00000000" w:csb0="00040001"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5C270">
    <w:pPr>
      <w:pStyle w:val="4"/>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E5B865">
    <w:pPr>
      <w:pStyle w:val="4"/>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62453C">
    <w:pPr>
      <w:pStyle w:val="4"/>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954A8">
    <w:pPr>
      <w:pStyle w:val="4"/>
      <w:pBdr>
        <w:top w:val="single" w:color="A5A5A5" w:sz="4" w:space="1"/>
      </w:pBdr>
      <w:ind w:firstLine="360"/>
      <w:rPr>
        <w:color w:val="7F7F7F"/>
      </w:rPr>
    </w:pPr>
    <w:r>
      <mc:AlternateContent>
        <mc:Choice Requires="wps">
          <w:drawing>
            <wp:anchor distT="0" distB="0" distL="114300" distR="114300" simplePos="0" relativeHeight="251659264" behindDoc="0" locked="0" layoutInCell="1" allowOverlap="1">
              <wp:simplePos x="0" y="0"/>
              <wp:positionH relativeFrom="margin">
                <wp:posOffset>242570</wp:posOffset>
              </wp:positionH>
              <wp:positionV relativeFrom="paragraph">
                <wp:posOffset>0</wp:posOffset>
              </wp:positionV>
              <wp:extent cx="5334635" cy="1828800"/>
              <wp:effectExtent l="0" t="0" r="0" b="0"/>
              <wp:wrapNone/>
              <wp:docPr id="1" name="文本框 2051"/>
              <wp:cNvGraphicFramePr/>
              <a:graphic xmlns:a="http://schemas.openxmlformats.org/drawingml/2006/main">
                <a:graphicData uri="http://schemas.microsoft.com/office/word/2010/wordprocessingShape">
                  <wps:wsp>
                    <wps:cNvSpPr txBox="1"/>
                    <wps:spPr>
                      <a:xfrm>
                        <a:off x="0" y="0"/>
                        <a:ext cx="5334635" cy="1828800"/>
                      </a:xfrm>
                      <a:prstGeom prst="rect">
                        <a:avLst/>
                      </a:prstGeom>
                      <a:noFill/>
                      <a:ln w="15875">
                        <a:noFill/>
                      </a:ln>
                    </wps:spPr>
                    <wps:txbx>
                      <w:txbxContent>
                        <w:p w14:paraId="22E1A2AD">
                          <w:pPr>
                            <w:pStyle w:val="4"/>
                            <w:pBdr>
                              <w:top w:val="none" w:color="A5A5A5" w:sz="0" w:space="1"/>
                            </w:pBdr>
                            <w:ind w:firstLine="360"/>
                          </w:pPr>
                          <w:r>
                            <w:rPr>
                              <w:rFonts w:hint="eastAsia" w:cs="宋体"/>
                            </w:rPr>
                            <w:t>嘉兴市宏泽招标咨询有限公司</w:t>
                          </w:r>
                          <w:r>
                            <w:t xml:space="preserve">                  </w:t>
                          </w:r>
                          <w:r>
                            <w:rPr>
                              <w:rFonts w:hint="eastAsia"/>
                            </w:rPr>
                            <w:t xml:space="preserve">   </w:t>
                          </w:r>
                          <w:r>
                            <w:t xml:space="preserve">  </w:t>
                          </w:r>
                          <w:r>
                            <w:rPr>
                              <w:rFonts w:hint="eastAsia" w:cs="宋体"/>
                            </w:rPr>
                            <w:t>联系电话：</w:t>
                          </w:r>
                          <w:r>
                            <w:rPr>
                              <w:rFonts w:hint="eastAsia"/>
                            </w:rPr>
                            <w:t>15726929685</w:t>
                          </w:r>
                          <w:r>
                            <w:t xml:space="preserve">            </w:t>
                          </w:r>
                        </w:p>
                      </w:txbxContent>
                    </wps:txbx>
                    <wps:bodyPr lIns="0" tIns="0" rIns="0" bIns="0" upright="1">
                      <a:spAutoFit/>
                    </wps:bodyPr>
                  </wps:wsp>
                </a:graphicData>
              </a:graphic>
            </wp:anchor>
          </w:drawing>
        </mc:Choice>
        <mc:Fallback>
          <w:pict>
            <v:shape id="文本框 2051" o:spid="_x0000_s1026" o:spt="202" type="#_x0000_t202" style="position:absolute;left:0pt;margin-left:19.1pt;margin-top:0pt;height:144pt;width:420.05pt;mso-position-horizontal-relative:margin;z-index:251659264;mso-width-relative:page;mso-height-relative:page;" filled="f" stroked="f" coordsize="21600,21600" o:gfxdata="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BtSiDZ1gAAAAcBAAAPAAAAAAAAAAEAIAAAACIA&#10;AABkcnMvZG93bnJldi54bWxQSwECFAAUAAAACACHTuJA3H9SMNIBAACaAwAADgAAAAAAAAABACAA&#10;AAAlAQAAZHJzL2Uyb0RvYy54bWxQSwUGAAAAAAYABgBZAQAAaQUAAAAA&#10;">
              <v:fill on="f" focussize="0,0"/>
              <v:stroke on="f" weight="1.25pt"/>
              <v:imagedata o:title=""/>
              <o:lock v:ext="edit" aspectratio="f"/>
              <v:textbox inset="0mm,0mm,0mm,0mm" style="mso-fit-shape-to-text:t;">
                <w:txbxContent>
                  <w:p w14:paraId="22E1A2AD">
                    <w:pPr>
                      <w:pStyle w:val="4"/>
                      <w:pBdr>
                        <w:top w:val="none" w:color="A5A5A5" w:sz="0" w:space="1"/>
                      </w:pBdr>
                      <w:ind w:firstLine="360"/>
                    </w:pPr>
                    <w:r>
                      <w:rPr>
                        <w:rFonts w:hint="eastAsia" w:cs="宋体"/>
                      </w:rPr>
                      <w:t>嘉兴市宏泽招标咨询有限公司</w:t>
                    </w:r>
                    <w:r>
                      <w:t xml:space="preserve">                  </w:t>
                    </w:r>
                    <w:r>
                      <w:rPr>
                        <w:rFonts w:hint="eastAsia"/>
                      </w:rPr>
                      <w:t xml:space="preserve">   </w:t>
                    </w:r>
                    <w:r>
                      <w:t xml:space="preserve">  </w:t>
                    </w:r>
                    <w:r>
                      <w:rPr>
                        <w:rFonts w:hint="eastAsia" w:cs="宋体"/>
                      </w:rPr>
                      <w:t>联系电话：</w:t>
                    </w:r>
                    <w:r>
                      <w:rPr>
                        <w:rFonts w:hint="eastAsia"/>
                      </w:rPr>
                      <w:t>15726929685</w:t>
                    </w:r>
                    <w: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BCDD9A">
    <w:pPr>
      <w:pStyle w:val="4"/>
      <w:pBdr>
        <w:top w:val="single" w:color="A5A5A5" w:sz="4" w:space="1"/>
      </w:pBdr>
      <w:ind w:firstLine="360"/>
      <w:rPr>
        <w:color w:val="7F7F7F"/>
      </w:rPr>
    </w:pPr>
    <w:r>
      <mc:AlternateContent>
        <mc:Choice Requires="wps">
          <w:drawing>
            <wp:anchor distT="0" distB="0" distL="114300" distR="114300" simplePos="0" relativeHeight="251660288" behindDoc="0" locked="0" layoutInCell="1" allowOverlap="1">
              <wp:simplePos x="0" y="0"/>
              <wp:positionH relativeFrom="margin">
                <wp:posOffset>81280</wp:posOffset>
              </wp:positionH>
              <wp:positionV relativeFrom="paragraph">
                <wp:posOffset>17780</wp:posOffset>
              </wp:positionV>
              <wp:extent cx="5648325" cy="222250"/>
              <wp:effectExtent l="0" t="0" r="9525" b="10160"/>
              <wp:wrapNone/>
              <wp:docPr id="2" name="文本框 2052"/>
              <wp:cNvGraphicFramePr/>
              <a:graphic xmlns:a="http://schemas.openxmlformats.org/drawingml/2006/main">
                <a:graphicData uri="http://schemas.microsoft.com/office/word/2010/wordprocessingShape">
                  <wps:wsp>
                    <wps:cNvSpPr txBox="1"/>
                    <wps:spPr>
                      <a:xfrm>
                        <a:off x="0" y="0"/>
                        <a:ext cx="5648325" cy="222250"/>
                      </a:xfrm>
                      <a:prstGeom prst="rect">
                        <a:avLst/>
                      </a:prstGeom>
                      <a:noFill/>
                      <a:ln w="15875">
                        <a:noFill/>
                      </a:ln>
                    </wps:spPr>
                    <wps:txbx>
                      <w:txbxContent>
                        <w:p w14:paraId="1E15E687">
                          <w:pPr>
                            <w:pStyle w:val="4"/>
                            <w:ind w:firstLine="360"/>
                          </w:pPr>
                          <w:r>
                            <w:rPr>
                              <w:rFonts w:hint="eastAsia" w:cs="宋体"/>
                            </w:rPr>
                            <w:t>嘉兴市宏泽招标咨询有限公司</w:t>
                          </w:r>
                          <w:r>
                            <w:t xml:space="preserve">                    </w:t>
                          </w:r>
                          <w:r>
                            <w:rPr>
                              <w:rFonts w:hint="eastAsia" w:cs="宋体"/>
                            </w:rPr>
                            <w:t>联系电话：</w:t>
                          </w:r>
                          <w:r>
                            <w:rPr>
                              <w:rFonts w:hint="eastAsia" w:ascii="宋体" w:hAnsi="宋体" w:cs="宋体"/>
                            </w:rPr>
                            <w:t xml:space="preserve">15726929685 </w:t>
                          </w:r>
                          <w:r>
                            <w:t xml:space="preserve">            </w:t>
                          </w:r>
                          <w:r>
                            <w:fldChar w:fldCharType="begin"/>
                          </w:r>
                          <w:r>
                            <w:instrText xml:space="preserve"> PAGE   \* MERGEFORMAT </w:instrText>
                          </w:r>
                          <w:r>
                            <w:fldChar w:fldCharType="separate"/>
                          </w:r>
                          <w:r>
                            <w:rPr>
                              <w:lang w:val="zh-CN"/>
                            </w:rPr>
                            <w:t>75</w:t>
                          </w:r>
                          <w:r>
                            <w:fldChar w:fldCharType="end"/>
                          </w:r>
                        </w:p>
                      </w:txbxContent>
                    </wps:txbx>
                    <wps:bodyPr wrap="square" lIns="0" tIns="0" rIns="0" bIns="0" upright="1">
                      <a:spAutoFit/>
                    </wps:bodyPr>
                  </wps:wsp>
                </a:graphicData>
              </a:graphic>
            </wp:anchor>
          </w:drawing>
        </mc:Choice>
        <mc:Fallback>
          <w:pict>
            <v:shape id="文本框 2052" o:spid="_x0000_s1026" o:spt="202" type="#_x0000_t202" style="position:absolute;left:0pt;margin-left:6.4pt;margin-top:1.4pt;height:17.5pt;width:444.75pt;mso-position-horizontal-relative:margin;z-index:251660288;mso-width-relative:page;mso-height-relative:page;" filled="f" stroked="f" coordsize="21600,21600" o:gfxdata="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xC8A5NYAAAAHAQAADwAAAAAA&#10;AAABACAAAAAiAAAAZHJzL2Rvd25yZXYueG1sUEsBAhQAFAAAAAgAh07iQKnfBHDcAQAApwMAAA4A&#10;AAAAAAAAAQAgAAAAJQEAAGRycy9lMm9Eb2MueG1sUEsFBgAAAAAGAAYAWQEAAHMFAAAAAA==&#10;">
              <v:fill on="f" focussize="0,0"/>
              <v:stroke on="f" weight="1.25pt"/>
              <v:imagedata o:title=""/>
              <o:lock v:ext="edit" aspectratio="f"/>
              <v:textbox inset="0mm,0mm,0mm,0mm" style="mso-fit-shape-to-text:t;">
                <w:txbxContent>
                  <w:p w14:paraId="1E15E687">
                    <w:pPr>
                      <w:pStyle w:val="4"/>
                      <w:ind w:firstLine="360"/>
                    </w:pPr>
                    <w:r>
                      <w:rPr>
                        <w:rFonts w:hint="eastAsia" w:cs="宋体"/>
                      </w:rPr>
                      <w:t>嘉兴市宏泽招标咨询有限公司</w:t>
                    </w:r>
                    <w:r>
                      <w:t xml:space="preserve">                    </w:t>
                    </w:r>
                    <w:r>
                      <w:rPr>
                        <w:rFonts w:hint="eastAsia" w:cs="宋体"/>
                      </w:rPr>
                      <w:t>联系电话：</w:t>
                    </w:r>
                    <w:r>
                      <w:rPr>
                        <w:rFonts w:hint="eastAsia" w:ascii="宋体" w:hAnsi="宋体" w:cs="宋体"/>
                      </w:rPr>
                      <w:t xml:space="preserve">15726929685 </w:t>
                    </w:r>
                    <w:r>
                      <w:t xml:space="preserve">            </w:t>
                    </w:r>
                    <w:r>
                      <w:fldChar w:fldCharType="begin"/>
                    </w:r>
                    <w:r>
                      <w:instrText xml:space="preserve"> PAGE   \* MERGEFORMAT </w:instrText>
                    </w:r>
                    <w:r>
                      <w:fldChar w:fldCharType="separate"/>
                    </w:r>
                    <w:r>
                      <w:rPr>
                        <w:lang w:val="zh-CN"/>
                      </w:rPr>
                      <w:t>75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B4490">
    <w:pPr>
      <w:pStyle w:val="32"/>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3BC39">
    <w:pPr>
      <w:pStyle w:val="3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F8C63">
    <w:pPr>
      <w:pStyle w:val="32"/>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7E36FA">
    <w:pPr>
      <w:pStyle w:val="32"/>
      <w:tabs>
        <w:tab w:val="left" w:pos="6885"/>
        <w:tab w:val="clear" w:pos="4153"/>
        <w:tab w:val="clear" w:pos="8306"/>
      </w:tabs>
      <w:spacing w:line="240" w:lineRule="auto"/>
      <w:ind w:firstLine="0" w:firstLineChars="0"/>
      <w:contextualSpacing/>
      <w:jc w:val="left"/>
    </w:pPr>
    <w:r>
      <w:rPr>
        <w:rFonts w:hint="eastAsia" w:ascii="宋体" w:hAnsi="宋体" w:cs="宋体"/>
        <w:color w:val="000000"/>
        <w:szCs w:val="24"/>
      </w:rPr>
      <w:t>嘉善县中医医院医共体信息系统升级项目(一期)</w:t>
    </w:r>
    <w:r>
      <w:rPr>
        <w:rFonts w:hint="eastAsia" w:ascii="宋体" w:hAnsi="宋体" w:cs="宋体"/>
      </w:rPr>
      <w:t>公开招标采购文件</w:t>
    </w:r>
    <w:r>
      <w:tab/>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9E3506">
    <w:pPr>
      <w:pStyle w:val="32"/>
      <w:tabs>
        <w:tab w:val="left" w:pos="6885"/>
        <w:tab w:val="clear" w:pos="4153"/>
        <w:tab w:val="clear" w:pos="8306"/>
      </w:tabs>
      <w:spacing w:line="240" w:lineRule="auto"/>
      <w:ind w:firstLine="0" w:firstLineChars="0"/>
      <w:jc w:val="left"/>
    </w:pPr>
    <w:r>
      <w:rPr>
        <w:rFonts w:hint="eastAsia" w:ascii="宋体" w:hAnsi="宋体" w:cs="宋体"/>
        <w:color w:val="000000"/>
        <w:szCs w:val="24"/>
      </w:rPr>
      <w:t>嘉善县中医医院医共体信息系统升级项目(一期)</w:t>
    </w:r>
    <w:r>
      <w:rPr>
        <w:rFonts w:hint="eastAsia" w:ascii="宋体" w:hAnsi="宋体" w:cs="宋体"/>
      </w:rPr>
      <w:t>公开招标采购文件</w:t>
    </w:r>
    <w:r>
      <w:tab/>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D70261">
    <w:pPr>
      <w:pStyle w:val="32"/>
      <w:tabs>
        <w:tab w:val="left" w:pos="6885"/>
        <w:tab w:val="clear" w:pos="4153"/>
        <w:tab w:val="clear" w:pos="8306"/>
      </w:tabs>
      <w:spacing w:line="240" w:lineRule="auto"/>
      <w:ind w:firstLine="0" w:firstLineChars="0"/>
      <w:jc w:val="left"/>
    </w:pPr>
    <w:r>
      <w:rPr>
        <w:rFonts w:hint="eastAsia" w:ascii="宋体" w:hAnsi="宋体" w:cs="宋体"/>
        <w:color w:val="000000"/>
        <w:szCs w:val="24"/>
      </w:rPr>
      <w:t>嘉善县中医医院医共体信息系统升级项目(一期)</w:t>
    </w:r>
    <w:r>
      <w:rPr>
        <w:rFonts w:hint="eastAsia" w:ascii="宋体" w:hAnsi="宋体" w:cs="宋体"/>
      </w:rPr>
      <w:t>公开招标采购文件</w:t>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EFD9E2"/>
    <w:multiLevelType w:val="singleLevel"/>
    <w:tmpl w:val="A0EFD9E2"/>
    <w:lvl w:ilvl="0" w:tentative="0">
      <w:start w:val="2"/>
      <w:numFmt w:val="chineseCounting"/>
      <w:suff w:val="nothing"/>
      <w:lvlText w:val="%1、"/>
      <w:lvlJc w:val="left"/>
      <w:rPr>
        <w:rFonts w:hint="eastAsia"/>
      </w:rPr>
    </w:lvl>
  </w:abstractNum>
  <w:abstractNum w:abstractNumId="1">
    <w:nsid w:val="42020D5E"/>
    <w:multiLevelType w:val="multilevel"/>
    <w:tmpl w:val="42020D5E"/>
    <w:lvl w:ilvl="0" w:tentative="0">
      <w:start w:val="1"/>
      <w:numFmt w:val="chineseCountingThousand"/>
      <w:suff w:val="space"/>
      <w:lvlText w:val="第%1章"/>
      <w:lvlJc w:val="left"/>
      <w:pPr>
        <w:ind w:left="425" w:hanging="425"/>
      </w:pPr>
      <w:rPr>
        <w:rFonts w:hint="eastAsia" w:ascii="宋体" w:hAnsi="宋体" w:eastAsia="宋体"/>
        <w:b/>
        <w:i w:val="0"/>
      </w:rPr>
    </w:lvl>
    <w:lvl w:ilvl="1" w:tentative="0">
      <w:start w:val="1"/>
      <w:numFmt w:val="decimal"/>
      <w:isLgl/>
      <w:suff w:val="space"/>
      <w:lvlText w:val="%1.%2"/>
      <w:lvlJc w:val="left"/>
      <w:pPr>
        <w:ind w:left="992" w:hanging="992"/>
      </w:pPr>
      <w:rPr>
        <w:rFonts w:hint="default" w:ascii="宋体" w:hAnsi="宋体" w:eastAsia="宋体"/>
        <w:b/>
        <w:i w:val="0"/>
        <w:sz w:val="36"/>
        <w:szCs w:val="36"/>
      </w:rPr>
    </w:lvl>
    <w:lvl w:ilvl="2" w:tentative="0">
      <w:start w:val="1"/>
      <w:numFmt w:val="decimal"/>
      <w:isLgl/>
      <w:suff w:val="space"/>
      <w:lvlText w:val="%1.%2.%3"/>
      <w:lvlJc w:val="left"/>
      <w:pPr>
        <w:ind w:left="1418" w:hanging="1418"/>
      </w:pPr>
      <w:rPr>
        <w:rFonts w:hint="default" w:ascii="宋体" w:hAnsi="宋体" w:eastAsia="宋体"/>
        <w:b/>
        <w:i w:val="0"/>
        <w:sz w:val="32"/>
        <w:szCs w:val="32"/>
      </w:rPr>
    </w:lvl>
    <w:lvl w:ilvl="3" w:tentative="0">
      <w:start w:val="1"/>
      <w:numFmt w:val="decimal"/>
      <w:isLgl/>
      <w:suff w:val="space"/>
      <w:lvlText w:val="%1.%2.%3.%4"/>
      <w:lvlJc w:val="left"/>
      <w:pPr>
        <w:ind w:left="1984" w:hanging="1984"/>
      </w:pPr>
      <w:rPr>
        <w:rFonts w:hint="default" w:ascii="宋体" w:hAnsi="宋体" w:eastAsia="宋体"/>
        <w:b/>
        <w:i w:val="0"/>
        <w:sz w:val="30"/>
        <w:szCs w:val="30"/>
      </w:rPr>
    </w:lvl>
    <w:lvl w:ilvl="4" w:tentative="0">
      <w:start w:val="1"/>
      <w:numFmt w:val="decimal"/>
      <w:isLgl/>
      <w:suff w:val="space"/>
      <w:lvlText w:val="%1.%2.%3.%4.%5"/>
      <w:lvlJc w:val="left"/>
      <w:pPr>
        <w:ind w:left="2551" w:hanging="2551"/>
      </w:pPr>
      <w:rPr>
        <w:rFonts w:hint="default" w:ascii="宋体" w:hAnsi="宋体" w:eastAsia="宋体"/>
        <w:b w:val="0"/>
        <w:bCs/>
        <w:i w:val="0"/>
        <w:sz w:val="28"/>
        <w:szCs w:val="28"/>
      </w:rPr>
    </w:lvl>
    <w:lvl w:ilvl="5" w:tentative="0">
      <w:start w:val="1"/>
      <w:numFmt w:val="decimal"/>
      <w:pStyle w:val="11"/>
      <w:isLgl/>
      <w:suff w:val="space"/>
      <w:lvlText w:val="%1.%2.%3.%4.%5.%6"/>
      <w:lvlJc w:val="left"/>
      <w:pPr>
        <w:ind w:left="3260" w:hanging="3260"/>
      </w:pPr>
      <w:rPr>
        <w:rFonts w:hint="eastAsia" w:ascii="宋体" w:hAnsi="宋体" w:eastAsia="宋体"/>
        <w:b/>
        <w:i w:val="0"/>
      </w:rPr>
    </w:lvl>
    <w:lvl w:ilvl="6" w:tentative="0">
      <w:start w:val="1"/>
      <w:numFmt w:val="decimal"/>
      <w:isLgl/>
      <w:suff w:val="space"/>
      <w:lvlText w:val="%1.%2.%3.%4.%5.%6.%7"/>
      <w:lvlJc w:val="left"/>
      <w:pPr>
        <w:ind w:left="3827" w:hanging="3827"/>
      </w:pPr>
      <w:rPr>
        <w:rFonts w:hint="eastAsia" w:ascii="微软雅黑" w:hAnsi="微软雅黑" w:eastAsia="微软雅黑"/>
        <w:b/>
        <w:i w:val="0"/>
      </w:rPr>
    </w:lvl>
    <w:lvl w:ilvl="7" w:tentative="0">
      <w:start w:val="1"/>
      <w:numFmt w:val="decimal"/>
      <w:isLgl/>
      <w:suff w:val="space"/>
      <w:lvlText w:val="%1.%2.%3.%4.%5.%6.%7.%8"/>
      <w:lvlJc w:val="left"/>
      <w:pPr>
        <w:ind w:left="4394" w:hanging="4394"/>
      </w:pPr>
      <w:rPr>
        <w:rFonts w:hint="eastAsia" w:ascii="微软雅黑" w:hAnsi="微软雅黑" w:eastAsia="微软雅黑"/>
        <w:b/>
        <w:i w:val="0"/>
      </w:rPr>
    </w:lvl>
    <w:lvl w:ilvl="8" w:tentative="0">
      <w:start w:val="1"/>
      <w:numFmt w:val="decimal"/>
      <w:isLgl/>
      <w:suff w:val="space"/>
      <w:lvlText w:val="%1.%2.%3.%4.%5.%6.%7.%8.%9"/>
      <w:lvlJc w:val="left"/>
      <w:pPr>
        <w:ind w:left="5102" w:hanging="5102"/>
      </w:pPr>
      <w:rPr>
        <w:rFonts w:hint="eastAsia" w:ascii="微软雅黑" w:hAnsi="微软雅黑" w:eastAsia="微软雅黑"/>
        <w:b/>
        <w:i w:val="0"/>
      </w:rPr>
    </w:lvl>
  </w:abstractNum>
  <w:abstractNum w:abstractNumId="2">
    <w:nsid w:val="54F403B5"/>
    <w:multiLevelType w:val="singleLevel"/>
    <w:tmpl w:val="54F403B5"/>
    <w:lvl w:ilvl="0" w:tentative="0">
      <w:start w:val="1"/>
      <w:numFmt w:val="chineseCounting"/>
      <w:suff w:val="nothing"/>
      <w:lvlText w:val="%1、"/>
      <w:lvlJc w:val="left"/>
    </w:lvl>
  </w:abstractNum>
  <w:abstractNum w:abstractNumId="3">
    <w:nsid w:val="557FD3DA"/>
    <w:multiLevelType w:val="singleLevel"/>
    <w:tmpl w:val="557FD3DA"/>
    <w:lvl w:ilvl="0" w:tentative="0">
      <w:start w:val="3"/>
      <w:numFmt w:val="chineseCounting"/>
      <w:suff w:val="nothing"/>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40"/>
  <w:drawingGridVerticalSpacing w:val="38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k0M2U1OGNjNDFlYmU5N2M0YzE1MTczYjVhMzMyOGYifQ=="/>
    <w:docVar w:name="KSO_WPS_MARK_KEY" w:val="5f3107b7-e2da-4c0a-bf26-a2889f7560e6"/>
  </w:docVars>
  <w:rsids>
    <w:rsidRoot w:val="00524E3B"/>
    <w:rsid w:val="000004EF"/>
    <w:rsid w:val="000005F8"/>
    <w:rsid w:val="00000E90"/>
    <w:rsid w:val="0000101F"/>
    <w:rsid w:val="00001205"/>
    <w:rsid w:val="000019E1"/>
    <w:rsid w:val="0000224E"/>
    <w:rsid w:val="00002279"/>
    <w:rsid w:val="00002796"/>
    <w:rsid w:val="000029E1"/>
    <w:rsid w:val="00003058"/>
    <w:rsid w:val="000033B8"/>
    <w:rsid w:val="00003869"/>
    <w:rsid w:val="000039C0"/>
    <w:rsid w:val="00004822"/>
    <w:rsid w:val="00004F7D"/>
    <w:rsid w:val="0000514E"/>
    <w:rsid w:val="000051F0"/>
    <w:rsid w:val="00005A88"/>
    <w:rsid w:val="00005CDF"/>
    <w:rsid w:val="00005E38"/>
    <w:rsid w:val="000062BD"/>
    <w:rsid w:val="000063FE"/>
    <w:rsid w:val="0000656D"/>
    <w:rsid w:val="0000662F"/>
    <w:rsid w:val="000067A3"/>
    <w:rsid w:val="00006966"/>
    <w:rsid w:val="00006B66"/>
    <w:rsid w:val="00006EF7"/>
    <w:rsid w:val="00007793"/>
    <w:rsid w:val="00007B04"/>
    <w:rsid w:val="00007C20"/>
    <w:rsid w:val="000100E4"/>
    <w:rsid w:val="0001015C"/>
    <w:rsid w:val="000104F8"/>
    <w:rsid w:val="00010977"/>
    <w:rsid w:val="00010BEF"/>
    <w:rsid w:val="00011166"/>
    <w:rsid w:val="00011687"/>
    <w:rsid w:val="0001183A"/>
    <w:rsid w:val="00011C32"/>
    <w:rsid w:val="0001245E"/>
    <w:rsid w:val="000124B0"/>
    <w:rsid w:val="0001297E"/>
    <w:rsid w:val="00012D0E"/>
    <w:rsid w:val="00013371"/>
    <w:rsid w:val="0001377B"/>
    <w:rsid w:val="000142A0"/>
    <w:rsid w:val="00014591"/>
    <w:rsid w:val="000145AC"/>
    <w:rsid w:val="000146E5"/>
    <w:rsid w:val="00015319"/>
    <w:rsid w:val="00015644"/>
    <w:rsid w:val="000158F1"/>
    <w:rsid w:val="00015915"/>
    <w:rsid w:val="00016194"/>
    <w:rsid w:val="00016467"/>
    <w:rsid w:val="0001658A"/>
    <w:rsid w:val="000204AC"/>
    <w:rsid w:val="0002126C"/>
    <w:rsid w:val="000214F7"/>
    <w:rsid w:val="00021794"/>
    <w:rsid w:val="00021BE0"/>
    <w:rsid w:val="00021C3D"/>
    <w:rsid w:val="00021D5C"/>
    <w:rsid w:val="00021DC7"/>
    <w:rsid w:val="00022042"/>
    <w:rsid w:val="000222A9"/>
    <w:rsid w:val="0002338A"/>
    <w:rsid w:val="0002349B"/>
    <w:rsid w:val="0002382C"/>
    <w:rsid w:val="00023F0F"/>
    <w:rsid w:val="00025298"/>
    <w:rsid w:val="00025331"/>
    <w:rsid w:val="00025A05"/>
    <w:rsid w:val="00026033"/>
    <w:rsid w:val="0002604E"/>
    <w:rsid w:val="00026175"/>
    <w:rsid w:val="000262DB"/>
    <w:rsid w:val="00026859"/>
    <w:rsid w:val="00026982"/>
    <w:rsid w:val="000272A4"/>
    <w:rsid w:val="00027390"/>
    <w:rsid w:val="000275DA"/>
    <w:rsid w:val="000276DE"/>
    <w:rsid w:val="00027E12"/>
    <w:rsid w:val="0003054F"/>
    <w:rsid w:val="0003085D"/>
    <w:rsid w:val="00030D24"/>
    <w:rsid w:val="00030D57"/>
    <w:rsid w:val="00030FB1"/>
    <w:rsid w:val="00031074"/>
    <w:rsid w:val="00031383"/>
    <w:rsid w:val="000313E2"/>
    <w:rsid w:val="00031525"/>
    <w:rsid w:val="000316BD"/>
    <w:rsid w:val="00031743"/>
    <w:rsid w:val="0003191D"/>
    <w:rsid w:val="000338E2"/>
    <w:rsid w:val="00034034"/>
    <w:rsid w:val="00034314"/>
    <w:rsid w:val="00034476"/>
    <w:rsid w:val="00034707"/>
    <w:rsid w:val="00034F25"/>
    <w:rsid w:val="000356E5"/>
    <w:rsid w:val="00035C86"/>
    <w:rsid w:val="00035C8C"/>
    <w:rsid w:val="00035CBE"/>
    <w:rsid w:val="00035F3D"/>
    <w:rsid w:val="0003632F"/>
    <w:rsid w:val="00036397"/>
    <w:rsid w:val="000369B4"/>
    <w:rsid w:val="00036C78"/>
    <w:rsid w:val="00036E5A"/>
    <w:rsid w:val="000370E2"/>
    <w:rsid w:val="0003725C"/>
    <w:rsid w:val="0003732E"/>
    <w:rsid w:val="000373C9"/>
    <w:rsid w:val="0003749C"/>
    <w:rsid w:val="000376F9"/>
    <w:rsid w:val="00037700"/>
    <w:rsid w:val="0003779C"/>
    <w:rsid w:val="00037B4B"/>
    <w:rsid w:val="00037E78"/>
    <w:rsid w:val="00040151"/>
    <w:rsid w:val="00040166"/>
    <w:rsid w:val="000402D8"/>
    <w:rsid w:val="0004067F"/>
    <w:rsid w:val="00040B62"/>
    <w:rsid w:val="00040D37"/>
    <w:rsid w:val="000410EA"/>
    <w:rsid w:val="000411AE"/>
    <w:rsid w:val="0004121C"/>
    <w:rsid w:val="00041CE7"/>
    <w:rsid w:val="00041D35"/>
    <w:rsid w:val="00042130"/>
    <w:rsid w:val="000422E5"/>
    <w:rsid w:val="00042ED0"/>
    <w:rsid w:val="000434AA"/>
    <w:rsid w:val="00043BF1"/>
    <w:rsid w:val="00043CE3"/>
    <w:rsid w:val="00044501"/>
    <w:rsid w:val="00044516"/>
    <w:rsid w:val="00044CB0"/>
    <w:rsid w:val="00044D9A"/>
    <w:rsid w:val="000459BA"/>
    <w:rsid w:val="0004685E"/>
    <w:rsid w:val="0004705E"/>
    <w:rsid w:val="00047B22"/>
    <w:rsid w:val="00047B44"/>
    <w:rsid w:val="00047D09"/>
    <w:rsid w:val="00047FD3"/>
    <w:rsid w:val="0005046E"/>
    <w:rsid w:val="00050C6E"/>
    <w:rsid w:val="000513F0"/>
    <w:rsid w:val="0005233A"/>
    <w:rsid w:val="0005237E"/>
    <w:rsid w:val="0005241B"/>
    <w:rsid w:val="0005283A"/>
    <w:rsid w:val="000529CA"/>
    <w:rsid w:val="00052A2B"/>
    <w:rsid w:val="00052A72"/>
    <w:rsid w:val="00052B15"/>
    <w:rsid w:val="000532B0"/>
    <w:rsid w:val="000532E8"/>
    <w:rsid w:val="000533DB"/>
    <w:rsid w:val="000535BD"/>
    <w:rsid w:val="00053936"/>
    <w:rsid w:val="00053DF0"/>
    <w:rsid w:val="00054135"/>
    <w:rsid w:val="0005418A"/>
    <w:rsid w:val="0005457F"/>
    <w:rsid w:val="00054714"/>
    <w:rsid w:val="000547AC"/>
    <w:rsid w:val="00054869"/>
    <w:rsid w:val="00054B8E"/>
    <w:rsid w:val="00054FE1"/>
    <w:rsid w:val="0005540F"/>
    <w:rsid w:val="000554CF"/>
    <w:rsid w:val="00055B39"/>
    <w:rsid w:val="00055D38"/>
    <w:rsid w:val="0005697F"/>
    <w:rsid w:val="00056A41"/>
    <w:rsid w:val="00056FA6"/>
    <w:rsid w:val="000571CF"/>
    <w:rsid w:val="000603E3"/>
    <w:rsid w:val="000604A2"/>
    <w:rsid w:val="0006054B"/>
    <w:rsid w:val="0006074A"/>
    <w:rsid w:val="00060A13"/>
    <w:rsid w:val="00060E2B"/>
    <w:rsid w:val="000611E0"/>
    <w:rsid w:val="00061BD1"/>
    <w:rsid w:val="00061F02"/>
    <w:rsid w:val="00062443"/>
    <w:rsid w:val="000625D9"/>
    <w:rsid w:val="00062816"/>
    <w:rsid w:val="00062EFE"/>
    <w:rsid w:val="000636DC"/>
    <w:rsid w:val="000641F9"/>
    <w:rsid w:val="000648FF"/>
    <w:rsid w:val="0006532E"/>
    <w:rsid w:val="00065577"/>
    <w:rsid w:val="000657E5"/>
    <w:rsid w:val="00065E86"/>
    <w:rsid w:val="00065F8A"/>
    <w:rsid w:val="0006634B"/>
    <w:rsid w:val="000663E7"/>
    <w:rsid w:val="00066562"/>
    <w:rsid w:val="00066D6B"/>
    <w:rsid w:val="00066DD5"/>
    <w:rsid w:val="000675D2"/>
    <w:rsid w:val="00067E5C"/>
    <w:rsid w:val="0007013F"/>
    <w:rsid w:val="000701F4"/>
    <w:rsid w:val="0007087F"/>
    <w:rsid w:val="00070EFB"/>
    <w:rsid w:val="00070FA2"/>
    <w:rsid w:val="0007165F"/>
    <w:rsid w:val="00071740"/>
    <w:rsid w:val="00071921"/>
    <w:rsid w:val="00071D8A"/>
    <w:rsid w:val="00072054"/>
    <w:rsid w:val="00072337"/>
    <w:rsid w:val="0007246A"/>
    <w:rsid w:val="00072660"/>
    <w:rsid w:val="000734A5"/>
    <w:rsid w:val="00073637"/>
    <w:rsid w:val="0007373F"/>
    <w:rsid w:val="00073817"/>
    <w:rsid w:val="00073C11"/>
    <w:rsid w:val="00074705"/>
    <w:rsid w:val="00074A43"/>
    <w:rsid w:val="0007541C"/>
    <w:rsid w:val="0007556F"/>
    <w:rsid w:val="00075BB3"/>
    <w:rsid w:val="00075D8A"/>
    <w:rsid w:val="00075DD1"/>
    <w:rsid w:val="00075ECA"/>
    <w:rsid w:val="00076093"/>
    <w:rsid w:val="00076146"/>
    <w:rsid w:val="00076209"/>
    <w:rsid w:val="00076227"/>
    <w:rsid w:val="00076823"/>
    <w:rsid w:val="00076945"/>
    <w:rsid w:val="0007695A"/>
    <w:rsid w:val="00076969"/>
    <w:rsid w:val="0007739B"/>
    <w:rsid w:val="000776D0"/>
    <w:rsid w:val="000779B3"/>
    <w:rsid w:val="00077E84"/>
    <w:rsid w:val="00080150"/>
    <w:rsid w:val="0008084F"/>
    <w:rsid w:val="000808C9"/>
    <w:rsid w:val="00080A09"/>
    <w:rsid w:val="00081050"/>
    <w:rsid w:val="00081242"/>
    <w:rsid w:val="000828E1"/>
    <w:rsid w:val="00082CF8"/>
    <w:rsid w:val="00082EA5"/>
    <w:rsid w:val="00082FBB"/>
    <w:rsid w:val="000837E2"/>
    <w:rsid w:val="00083805"/>
    <w:rsid w:val="00083D5E"/>
    <w:rsid w:val="00084396"/>
    <w:rsid w:val="000843AB"/>
    <w:rsid w:val="000846C3"/>
    <w:rsid w:val="0008502D"/>
    <w:rsid w:val="00085501"/>
    <w:rsid w:val="000855C7"/>
    <w:rsid w:val="00085640"/>
    <w:rsid w:val="00085E69"/>
    <w:rsid w:val="00086225"/>
    <w:rsid w:val="00086B15"/>
    <w:rsid w:val="00087342"/>
    <w:rsid w:val="00087684"/>
    <w:rsid w:val="0008769B"/>
    <w:rsid w:val="000876BA"/>
    <w:rsid w:val="00087859"/>
    <w:rsid w:val="0008785E"/>
    <w:rsid w:val="0009022F"/>
    <w:rsid w:val="00090422"/>
    <w:rsid w:val="0009046D"/>
    <w:rsid w:val="000910B4"/>
    <w:rsid w:val="000912FB"/>
    <w:rsid w:val="00091D90"/>
    <w:rsid w:val="0009213C"/>
    <w:rsid w:val="0009244B"/>
    <w:rsid w:val="00092672"/>
    <w:rsid w:val="00092D33"/>
    <w:rsid w:val="00092F8A"/>
    <w:rsid w:val="0009344A"/>
    <w:rsid w:val="00093D3D"/>
    <w:rsid w:val="00093E99"/>
    <w:rsid w:val="0009412E"/>
    <w:rsid w:val="000946EC"/>
    <w:rsid w:val="00094BAD"/>
    <w:rsid w:val="00094D76"/>
    <w:rsid w:val="00094DAD"/>
    <w:rsid w:val="0009524E"/>
    <w:rsid w:val="000954DC"/>
    <w:rsid w:val="000956A8"/>
    <w:rsid w:val="0009587D"/>
    <w:rsid w:val="00095E00"/>
    <w:rsid w:val="00095FAB"/>
    <w:rsid w:val="00096086"/>
    <w:rsid w:val="00096197"/>
    <w:rsid w:val="0009651E"/>
    <w:rsid w:val="00096667"/>
    <w:rsid w:val="00097341"/>
    <w:rsid w:val="00097713"/>
    <w:rsid w:val="000A0017"/>
    <w:rsid w:val="000A1146"/>
    <w:rsid w:val="000A11DE"/>
    <w:rsid w:val="000A1697"/>
    <w:rsid w:val="000A1A7F"/>
    <w:rsid w:val="000A1B17"/>
    <w:rsid w:val="000A2135"/>
    <w:rsid w:val="000A24AD"/>
    <w:rsid w:val="000A2E6D"/>
    <w:rsid w:val="000A2EDE"/>
    <w:rsid w:val="000A3255"/>
    <w:rsid w:val="000A3887"/>
    <w:rsid w:val="000A3934"/>
    <w:rsid w:val="000A3D64"/>
    <w:rsid w:val="000A41B2"/>
    <w:rsid w:val="000A44E0"/>
    <w:rsid w:val="000A44F0"/>
    <w:rsid w:val="000A4572"/>
    <w:rsid w:val="000A4FDB"/>
    <w:rsid w:val="000A50D5"/>
    <w:rsid w:val="000A6535"/>
    <w:rsid w:val="000A6758"/>
    <w:rsid w:val="000A6DFA"/>
    <w:rsid w:val="000A6FB9"/>
    <w:rsid w:val="000A7186"/>
    <w:rsid w:val="000A74A9"/>
    <w:rsid w:val="000A7CBC"/>
    <w:rsid w:val="000B0CBA"/>
    <w:rsid w:val="000B0FFC"/>
    <w:rsid w:val="000B11D7"/>
    <w:rsid w:val="000B129E"/>
    <w:rsid w:val="000B1AAA"/>
    <w:rsid w:val="000B1B1E"/>
    <w:rsid w:val="000B23C3"/>
    <w:rsid w:val="000B290D"/>
    <w:rsid w:val="000B2DF0"/>
    <w:rsid w:val="000B3092"/>
    <w:rsid w:val="000B31A4"/>
    <w:rsid w:val="000B3A28"/>
    <w:rsid w:val="000B3AD3"/>
    <w:rsid w:val="000B3F9F"/>
    <w:rsid w:val="000B4852"/>
    <w:rsid w:val="000B4C8F"/>
    <w:rsid w:val="000B4D6C"/>
    <w:rsid w:val="000B519C"/>
    <w:rsid w:val="000B5361"/>
    <w:rsid w:val="000B5671"/>
    <w:rsid w:val="000B573C"/>
    <w:rsid w:val="000B5965"/>
    <w:rsid w:val="000B5E8B"/>
    <w:rsid w:val="000B64A5"/>
    <w:rsid w:val="000B67CB"/>
    <w:rsid w:val="000B6BD4"/>
    <w:rsid w:val="000B71A2"/>
    <w:rsid w:val="000B75CB"/>
    <w:rsid w:val="000B791C"/>
    <w:rsid w:val="000B7B7B"/>
    <w:rsid w:val="000B7F36"/>
    <w:rsid w:val="000C024E"/>
    <w:rsid w:val="000C031F"/>
    <w:rsid w:val="000C042A"/>
    <w:rsid w:val="000C0ADC"/>
    <w:rsid w:val="000C181A"/>
    <w:rsid w:val="000C1D02"/>
    <w:rsid w:val="000C1D0C"/>
    <w:rsid w:val="000C1D44"/>
    <w:rsid w:val="000C2499"/>
    <w:rsid w:val="000C41F6"/>
    <w:rsid w:val="000C432C"/>
    <w:rsid w:val="000C43CD"/>
    <w:rsid w:val="000C4402"/>
    <w:rsid w:val="000C446D"/>
    <w:rsid w:val="000C4BC1"/>
    <w:rsid w:val="000C533D"/>
    <w:rsid w:val="000C554E"/>
    <w:rsid w:val="000C5666"/>
    <w:rsid w:val="000C5B2E"/>
    <w:rsid w:val="000C6FA1"/>
    <w:rsid w:val="000C6FF1"/>
    <w:rsid w:val="000C722F"/>
    <w:rsid w:val="000C7D12"/>
    <w:rsid w:val="000D0457"/>
    <w:rsid w:val="000D04CB"/>
    <w:rsid w:val="000D04CD"/>
    <w:rsid w:val="000D053F"/>
    <w:rsid w:val="000D0A5D"/>
    <w:rsid w:val="000D0DC8"/>
    <w:rsid w:val="000D3251"/>
    <w:rsid w:val="000D3DE0"/>
    <w:rsid w:val="000D44A5"/>
    <w:rsid w:val="000D477B"/>
    <w:rsid w:val="000D48B4"/>
    <w:rsid w:val="000D4B8D"/>
    <w:rsid w:val="000D4EF1"/>
    <w:rsid w:val="000D5117"/>
    <w:rsid w:val="000D53AD"/>
    <w:rsid w:val="000D57DA"/>
    <w:rsid w:val="000D58F3"/>
    <w:rsid w:val="000D59D1"/>
    <w:rsid w:val="000D5D3B"/>
    <w:rsid w:val="000D5E65"/>
    <w:rsid w:val="000D66AB"/>
    <w:rsid w:val="000D6770"/>
    <w:rsid w:val="000D7025"/>
    <w:rsid w:val="000D71C9"/>
    <w:rsid w:val="000D77E4"/>
    <w:rsid w:val="000D7B51"/>
    <w:rsid w:val="000D7FC4"/>
    <w:rsid w:val="000E015A"/>
    <w:rsid w:val="000E080D"/>
    <w:rsid w:val="000E0D30"/>
    <w:rsid w:val="000E0D41"/>
    <w:rsid w:val="000E1009"/>
    <w:rsid w:val="000E12DC"/>
    <w:rsid w:val="000E18C0"/>
    <w:rsid w:val="000E1979"/>
    <w:rsid w:val="000E211B"/>
    <w:rsid w:val="000E26FD"/>
    <w:rsid w:val="000E2754"/>
    <w:rsid w:val="000E2E1B"/>
    <w:rsid w:val="000E2F64"/>
    <w:rsid w:val="000E3730"/>
    <w:rsid w:val="000E3B0E"/>
    <w:rsid w:val="000E3C9C"/>
    <w:rsid w:val="000E3D43"/>
    <w:rsid w:val="000E3DE8"/>
    <w:rsid w:val="000E3E38"/>
    <w:rsid w:val="000E4394"/>
    <w:rsid w:val="000E4D1D"/>
    <w:rsid w:val="000E4E45"/>
    <w:rsid w:val="000E508A"/>
    <w:rsid w:val="000E5365"/>
    <w:rsid w:val="000E53FC"/>
    <w:rsid w:val="000E59FC"/>
    <w:rsid w:val="000E634E"/>
    <w:rsid w:val="000E644F"/>
    <w:rsid w:val="000E65B8"/>
    <w:rsid w:val="000E6A80"/>
    <w:rsid w:val="000E6C7B"/>
    <w:rsid w:val="000E7019"/>
    <w:rsid w:val="000E7A18"/>
    <w:rsid w:val="000E7FAB"/>
    <w:rsid w:val="000F08A8"/>
    <w:rsid w:val="000F13E6"/>
    <w:rsid w:val="000F15A4"/>
    <w:rsid w:val="000F1CA4"/>
    <w:rsid w:val="000F1E4F"/>
    <w:rsid w:val="000F202E"/>
    <w:rsid w:val="000F2461"/>
    <w:rsid w:val="000F25E1"/>
    <w:rsid w:val="000F340F"/>
    <w:rsid w:val="000F37EF"/>
    <w:rsid w:val="000F3A4E"/>
    <w:rsid w:val="000F4101"/>
    <w:rsid w:val="000F425F"/>
    <w:rsid w:val="000F4DD5"/>
    <w:rsid w:val="000F51E6"/>
    <w:rsid w:val="000F5C70"/>
    <w:rsid w:val="000F5F15"/>
    <w:rsid w:val="000F5FC1"/>
    <w:rsid w:val="000F65FD"/>
    <w:rsid w:val="000F6627"/>
    <w:rsid w:val="000F6F6F"/>
    <w:rsid w:val="000F72E1"/>
    <w:rsid w:val="000F73DD"/>
    <w:rsid w:val="000F77C6"/>
    <w:rsid w:val="000F791E"/>
    <w:rsid w:val="00100137"/>
    <w:rsid w:val="0010059D"/>
    <w:rsid w:val="0010076A"/>
    <w:rsid w:val="001017DB"/>
    <w:rsid w:val="00101D7A"/>
    <w:rsid w:val="00101E17"/>
    <w:rsid w:val="00101F29"/>
    <w:rsid w:val="001023C8"/>
    <w:rsid w:val="001026A7"/>
    <w:rsid w:val="00102864"/>
    <w:rsid w:val="0010297B"/>
    <w:rsid w:val="00102AE3"/>
    <w:rsid w:val="00102B5B"/>
    <w:rsid w:val="0010316D"/>
    <w:rsid w:val="001033EA"/>
    <w:rsid w:val="0010358A"/>
    <w:rsid w:val="0010376A"/>
    <w:rsid w:val="001037E6"/>
    <w:rsid w:val="0010382C"/>
    <w:rsid w:val="001038BB"/>
    <w:rsid w:val="00103C61"/>
    <w:rsid w:val="00103EDC"/>
    <w:rsid w:val="001046FF"/>
    <w:rsid w:val="001048CE"/>
    <w:rsid w:val="00104E4B"/>
    <w:rsid w:val="001054E2"/>
    <w:rsid w:val="00105530"/>
    <w:rsid w:val="0010554D"/>
    <w:rsid w:val="00105C41"/>
    <w:rsid w:val="00106223"/>
    <w:rsid w:val="001069ED"/>
    <w:rsid w:val="00106A15"/>
    <w:rsid w:val="00106F95"/>
    <w:rsid w:val="00107011"/>
    <w:rsid w:val="0010780C"/>
    <w:rsid w:val="00107C4B"/>
    <w:rsid w:val="00110507"/>
    <w:rsid w:val="00110C32"/>
    <w:rsid w:val="00111B4A"/>
    <w:rsid w:val="00111C43"/>
    <w:rsid w:val="00111CC1"/>
    <w:rsid w:val="00112177"/>
    <w:rsid w:val="001121C1"/>
    <w:rsid w:val="001129EA"/>
    <w:rsid w:val="00112D5F"/>
    <w:rsid w:val="0011302D"/>
    <w:rsid w:val="00113B57"/>
    <w:rsid w:val="00113D0C"/>
    <w:rsid w:val="0011452A"/>
    <w:rsid w:val="00114B63"/>
    <w:rsid w:val="00114E66"/>
    <w:rsid w:val="0011513E"/>
    <w:rsid w:val="00115471"/>
    <w:rsid w:val="0011552F"/>
    <w:rsid w:val="00115A29"/>
    <w:rsid w:val="00115BC0"/>
    <w:rsid w:val="00115D15"/>
    <w:rsid w:val="00115D17"/>
    <w:rsid w:val="001168B4"/>
    <w:rsid w:val="00116B51"/>
    <w:rsid w:val="00116D2D"/>
    <w:rsid w:val="00117537"/>
    <w:rsid w:val="00117D12"/>
    <w:rsid w:val="00117F6C"/>
    <w:rsid w:val="0012015C"/>
    <w:rsid w:val="00120230"/>
    <w:rsid w:val="001205EB"/>
    <w:rsid w:val="00120C8D"/>
    <w:rsid w:val="001210E4"/>
    <w:rsid w:val="00121474"/>
    <w:rsid w:val="001217F4"/>
    <w:rsid w:val="0012182D"/>
    <w:rsid w:val="00121D20"/>
    <w:rsid w:val="0012212A"/>
    <w:rsid w:val="0012236C"/>
    <w:rsid w:val="001223E4"/>
    <w:rsid w:val="00122470"/>
    <w:rsid w:val="00122907"/>
    <w:rsid w:val="00122C4B"/>
    <w:rsid w:val="001232A0"/>
    <w:rsid w:val="00123B2F"/>
    <w:rsid w:val="00123F7B"/>
    <w:rsid w:val="0012401A"/>
    <w:rsid w:val="001240A0"/>
    <w:rsid w:val="001248B6"/>
    <w:rsid w:val="00125098"/>
    <w:rsid w:val="001253DF"/>
    <w:rsid w:val="00125522"/>
    <w:rsid w:val="001257B0"/>
    <w:rsid w:val="00126197"/>
    <w:rsid w:val="00126C16"/>
    <w:rsid w:val="00126C57"/>
    <w:rsid w:val="00126DEA"/>
    <w:rsid w:val="00126F55"/>
    <w:rsid w:val="00127A4B"/>
    <w:rsid w:val="00127AA2"/>
    <w:rsid w:val="00127F7E"/>
    <w:rsid w:val="00130006"/>
    <w:rsid w:val="001306B3"/>
    <w:rsid w:val="001307B2"/>
    <w:rsid w:val="00130BFC"/>
    <w:rsid w:val="00130C25"/>
    <w:rsid w:val="001311A6"/>
    <w:rsid w:val="00131534"/>
    <w:rsid w:val="00131593"/>
    <w:rsid w:val="001317DB"/>
    <w:rsid w:val="00131C33"/>
    <w:rsid w:val="00131F99"/>
    <w:rsid w:val="00132084"/>
    <w:rsid w:val="001323A6"/>
    <w:rsid w:val="001331CC"/>
    <w:rsid w:val="001334FC"/>
    <w:rsid w:val="00133F82"/>
    <w:rsid w:val="001347A7"/>
    <w:rsid w:val="0013482D"/>
    <w:rsid w:val="0013497C"/>
    <w:rsid w:val="001349C6"/>
    <w:rsid w:val="00134F60"/>
    <w:rsid w:val="001352F1"/>
    <w:rsid w:val="001357C6"/>
    <w:rsid w:val="00135A99"/>
    <w:rsid w:val="00135FDE"/>
    <w:rsid w:val="00136AC1"/>
    <w:rsid w:val="001374C4"/>
    <w:rsid w:val="00137529"/>
    <w:rsid w:val="0013790C"/>
    <w:rsid w:val="00140981"/>
    <w:rsid w:val="00140B55"/>
    <w:rsid w:val="00140CB3"/>
    <w:rsid w:val="00140FBF"/>
    <w:rsid w:val="00141970"/>
    <w:rsid w:val="00141C4A"/>
    <w:rsid w:val="00142511"/>
    <w:rsid w:val="001427ED"/>
    <w:rsid w:val="00142B23"/>
    <w:rsid w:val="00142E0C"/>
    <w:rsid w:val="00143132"/>
    <w:rsid w:val="00143182"/>
    <w:rsid w:val="00143672"/>
    <w:rsid w:val="00143C28"/>
    <w:rsid w:val="00144069"/>
    <w:rsid w:val="001440A0"/>
    <w:rsid w:val="0014440E"/>
    <w:rsid w:val="001446B8"/>
    <w:rsid w:val="001453DE"/>
    <w:rsid w:val="00145670"/>
    <w:rsid w:val="001459AD"/>
    <w:rsid w:val="00145AFB"/>
    <w:rsid w:val="001460B9"/>
    <w:rsid w:val="001468EF"/>
    <w:rsid w:val="00146EAB"/>
    <w:rsid w:val="0014780D"/>
    <w:rsid w:val="001478DD"/>
    <w:rsid w:val="00147DED"/>
    <w:rsid w:val="00147EA2"/>
    <w:rsid w:val="00147FAC"/>
    <w:rsid w:val="001500F4"/>
    <w:rsid w:val="00150CA5"/>
    <w:rsid w:val="00151251"/>
    <w:rsid w:val="0015137E"/>
    <w:rsid w:val="0015157F"/>
    <w:rsid w:val="00151EEB"/>
    <w:rsid w:val="00151EEC"/>
    <w:rsid w:val="001525F2"/>
    <w:rsid w:val="00152632"/>
    <w:rsid w:val="00152A4F"/>
    <w:rsid w:val="00152A7B"/>
    <w:rsid w:val="00152FE3"/>
    <w:rsid w:val="00152FFE"/>
    <w:rsid w:val="00153336"/>
    <w:rsid w:val="00153396"/>
    <w:rsid w:val="00153486"/>
    <w:rsid w:val="001534BE"/>
    <w:rsid w:val="0015376E"/>
    <w:rsid w:val="00153CA0"/>
    <w:rsid w:val="00153E41"/>
    <w:rsid w:val="00154431"/>
    <w:rsid w:val="001545D7"/>
    <w:rsid w:val="00154A61"/>
    <w:rsid w:val="00155A35"/>
    <w:rsid w:val="00155CFA"/>
    <w:rsid w:val="001561C1"/>
    <w:rsid w:val="00156FC1"/>
    <w:rsid w:val="001571B1"/>
    <w:rsid w:val="001572E4"/>
    <w:rsid w:val="00157718"/>
    <w:rsid w:val="001579F8"/>
    <w:rsid w:val="00157C21"/>
    <w:rsid w:val="00157F5A"/>
    <w:rsid w:val="0016029D"/>
    <w:rsid w:val="001607B9"/>
    <w:rsid w:val="00160A07"/>
    <w:rsid w:val="00160EC8"/>
    <w:rsid w:val="001614A8"/>
    <w:rsid w:val="00162029"/>
    <w:rsid w:val="001623FC"/>
    <w:rsid w:val="00162D2D"/>
    <w:rsid w:val="00163370"/>
    <w:rsid w:val="00163397"/>
    <w:rsid w:val="00163555"/>
    <w:rsid w:val="0016473B"/>
    <w:rsid w:val="00164E77"/>
    <w:rsid w:val="00164F9B"/>
    <w:rsid w:val="0016534E"/>
    <w:rsid w:val="001654AE"/>
    <w:rsid w:val="001657F5"/>
    <w:rsid w:val="001659B7"/>
    <w:rsid w:val="00165D4C"/>
    <w:rsid w:val="0016618E"/>
    <w:rsid w:val="0016625E"/>
    <w:rsid w:val="00166B90"/>
    <w:rsid w:val="00166F5E"/>
    <w:rsid w:val="0016717B"/>
    <w:rsid w:val="0016741B"/>
    <w:rsid w:val="0016762C"/>
    <w:rsid w:val="00167A06"/>
    <w:rsid w:val="00167BAF"/>
    <w:rsid w:val="0017058A"/>
    <w:rsid w:val="001706EB"/>
    <w:rsid w:val="00170D68"/>
    <w:rsid w:val="00170F48"/>
    <w:rsid w:val="00171199"/>
    <w:rsid w:val="001728DC"/>
    <w:rsid w:val="0017300E"/>
    <w:rsid w:val="00173C80"/>
    <w:rsid w:val="00174338"/>
    <w:rsid w:val="00174B84"/>
    <w:rsid w:val="001750A8"/>
    <w:rsid w:val="00175263"/>
    <w:rsid w:val="00175296"/>
    <w:rsid w:val="00175741"/>
    <w:rsid w:val="00175D01"/>
    <w:rsid w:val="00175E22"/>
    <w:rsid w:val="001762EC"/>
    <w:rsid w:val="00176C29"/>
    <w:rsid w:val="0017779B"/>
    <w:rsid w:val="00177E0D"/>
    <w:rsid w:val="00177E52"/>
    <w:rsid w:val="001802B7"/>
    <w:rsid w:val="0018054D"/>
    <w:rsid w:val="001805FD"/>
    <w:rsid w:val="00180804"/>
    <w:rsid w:val="0018136D"/>
    <w:rsid w:val="001816D3"/>
    <w:rsid w:val="001816D5"/>
    <w:rsid w:val="001826BD"/>
    <w:rsid w:val="00182A23"/>
    <w:rsid w:val="00182FE5"/>
    <w:rsid w:val="00182FEA"/>
    <w:rsid w:val="001835EB"/>
    <w:rsid w:val="00183E4E"/>
    <w:rsid w:val="00183F50"/>
    <w:rsid w:val="00183F7C"/>
    <w:rsid w:val="00184281"/>
    <w:rsid w:val="0018444D"/>
    <w:rsid w:val="001845C9"/>
    <w:rsid w:val="001845F3"/>
    <w:rsid w:val="00184DD6"/>
    <w:rsid w:val="0018511F"/>
    <w:rsid w:val="00185727"/>
    <w:rsid w:val="001860AF"/>
    <w:rsid w:val="00186900"/>
    <w:rsid w:val="0018720D"/>
    <w:rsid w:val="001872A8"/>
    <w:rsid w:val="00187C6F"/>
    <w:rsid w:val="00187DA1"/>
    <w:rsid w:val="00187FBA"/>
    <w:rsid w:val="00190969"/>
    <w:rsid w:val="00190E42"/>
    <w:rsid w:val="001910B2"/>
    <w:rsid w:val="00191832"/>
    <w:rsid w:val="001919C9"/>
    <w:rsid w:val="00191C0D"/>
    <w:rsid w:val="00191C66"/>
    <w:rsid w:val="00192364"/>
    <w:rsid w:val="00192A08"/>
    <w:rsid w:val="00193144"/>
    <w:rsid w:val="00193154"/>
    <w:rsid w:val="00193340"/>
    <w:rsid w:val="00193D60"/>
    <w:rsid w:val="00194229"/>
    <w:rsid w:val="00194828"/>
    <w:rsid w:val="00194D80"/>
    <w:rsid w:val="00194F94"/>
    <w:rsid w:val="00194FFE"/>
    <w:rsid w:val="00195474"/>
    <w:rsid w:val="0019573E"/>
    <w:rsid w:val="00195740"/>
    <w:rsid w:val="00195A26"/>
    <w:rsid w:val="00195F37"/>
    <w:rsid w:val="00195F5A"/>
    <w:rsid w:val="00195F6E"/>
    <w:rsid w:val="00196ACF"/>
    <w:rsid w:val="001971E5"/>
    <w:rsid w:val="001A0266"/>
    <w:rsid w:val="001A040E"/>
    <w:rsid w:val="001A071F"/>
    <w:rsid w:val="001A0A96"/>
    <w:rsid w:val="001A0B82"/>
    <w:rsid w:val="001A0D45"/>
    <w:rsid w:val="001A0F46"/>
    <w:rsid w:val="001A0F83"/>
    <w:rsid w:val="001A15C2"/>
    <w:rsid w:val="001A19EE"/>
    <w:rsid w:val="001A1B0A"/>
    <w:rsid w:val="001A1E5C"/>
    <w:rsid w:val="001A259C"/>
    <w:rsid w:val="001A29DE"/>
    <w:rsid w:val="001A3443"/>
    <w:rsid w:val="001A3952"/>
    <w:rsid w:val="001A3A83"/>
    <w:rsid w:val="001A473A"/>
    <w:rsid w:val="001A5BE3"/>
    <w:rsid w:val="001A5DCC"/>
    <w:rsid w:val="001A60B1"/>
    <w:rsid w:val="001A6FCA"/>
    <w:rsid w:val="001A705C"/>
    <w:rsid w:val="001A7205"/>
    <w:rsid w:val="001A72CE"/>
    <w:rsid w:val="001A7328"/>
    <w:rsid w:val="001A74E7"/>
    <w:rsid w:val="001A755A"/>
    <w:rsid w:val="001A7DFE"/>
    <w:rsid w:val="001A7E3E"/>
    <w:rsid w:val="001A7EDC"/>
    <w:rsid w:val="001A7F79"/>
    <w:rsid w:val="001B0079"/>
    <w:rsid w:val="001B0627"/>
    <w:rsid w:val="001B0878"/>
    <w:rsid w:val="001B0EF8"/>
    <w:rsid w:val="001B0F6A"/>
    <w:rsid w:val="001B0F70"/>
    <w:rsid w:val="001B103D"/>
    <w:rsid w:val="001B1451"/>
    <w:rsid w:val="001B14FB"/>
    <w:rsid w:val="001B15D5"/>
    <w:rsid w:val="001B16E3"/>
    <w:rsid w:val="001B1E58"/>
    <w:rsid w:val="001B25EB"/>
    <w:rsid w:val="001B280B"/>
    <w:rsid w:val="001B2BDF"/>
    <w:rsid w:val="001B2D67"/>
    <w:rsid w:val="001B3192"/>
    <w:rsid w:val="001B36D7"/>
    <w:rsid w:val="001B38FD"/>
    <w:rsid w:val="001B3949"/>
    <w:rsid w:val="001B4557"/>
    <w:rsid w:val="001B477F"/>
    <w:rsid w:val="001B4ABF"/>
    <w:rsid w:val="001B511F"/>
    <w:rsid w:val="001B5844"/>
    <w:rsid w:val="001B58E2"/>
    <w:rsid w:val="001B5CDD"/>
    <w:rsid w:val="001B5D13"/>
    <w:rsid w:val="001B5DE8"/>
    <w:rsid w:val="001B5F19"/>
    <w:rsid w:val="001B64D4"/>
    <w:rsid w:val="001B6795"/>
    <w:rsid w:val="001B68BF"/>
    <w:rsid w:val="001B6943"/>
    <w:rsid w:val="001B6E0F"/>
    <w:rsid w:val="001B7AEF"/>
    <w:rsid w:val="001B7B3F"/>
    <w:rsid w:val="001C0059"/>
    <w:rsid w:val="001C071F"/>
    <w:rsid w:val="001C0894"/>
    <w:rsid w:val="001C0D99"/>
    <w:rsid w:val="001C0E60"/>
    <w:rsid w:val="001C0F94"/>
    <w:rsid w:val="001C1281"/>
    <w:rsid w:val="001C14DD"/>
    <w:rsid w:val="001C22AF"/>
    <w:rsid w:val="001C2BA5"/>
    <w:rsid w:val="001C348E"/>
    <w:rsid w:val="001C3758"/>
    <w:rsid w:val="001C41FC"/>
    <w:rsid w:val="001C4675"/>
    <w:rsid w:val="001C47BE"/>
    <w:rsid w:val="001C515D"/>
    <w:rsid w:val="001C53CC"/>
    <w:rsid w:val="001C5526"/>
    <w:rsid w:val="001C60C7"/>
    <w:rsid w:val="001C667E"/>
    <w:rsid w:val="001C6702"/>
    <w:rsid w:val="001C670C"/>
    <w:rsid w:val="001C67DE"/>
    <w:rsid w:val="001C6846"/>
    <w:rsid w:val="001C6C89"/>
    <w:rsid w:val="001C7072"/>
    <w:rsid w:val="001C77D0"/>
    <w:rsid w:val="001C7A97"/>
    <w:rsid w:val="001C7EB5"/>
    <w:rsid w:val="001D03B3"/>
    <w:rsid w:val="001D03E3"/>
    <w:rsid w:val="001D0CD7"/>
    <w:rsid w:val="001D1153"/>
    <w:rsid w:val="001D118B"/>
    <w:rsid w:val="001D1223"/>
    <w:rsid w:val="001D135A"/>
    <w:rsid w:val="001D1E4B"/>
    <w:rsid w:val="001D203C"/>
    <w:rsid w:val="001D265E"/>
    <w:rsid w:val="001D27D1"/>
    <w:rsid w:val="001D2F65"/>
    <w:rsid w:val="001D2FA7"/>
    <w:rsid w:val="001D3145"/>
    <w:rsid w:val="001D31CB"/>
    <w:rsid w:val="001D3BB4"/>
    <w:rsid w:val="001D407D"/>
    <w:rsid w:val="001D450B"/>
    <w:rsid w:val="001D4B91"/>
    <w:rsid w:val="001D4E1D"/>
    <w:rsid w:val="001D4F16"/>
    <w:rsid w:val="001D5C77"/>
    <w:rsid w:val="001D6A3E"/>
    <w:rsid w:val="001D71C9"/>
    <w:rsid w:val="001D748B"/>
    <w:rsid w:val="001D7529"/>
    <w:rsid w:val="001D7A13"/>
    <w:rsid w:val="001D7BE2"/>
    <w:rsid w:val="001E00B3"/>
    <w:rsid w:val="001E0309"/>
    <w:rsid w:val="001E0329"/>
    <w:rsid w:val="001E03AF"/>
    <w:rsid w:val="001E0CEE"/>
    <w:rsid w:val="001E0FEB"/>
    <w:rsid w:val="001E1C98"/>
    <w:rsid w:val="001E1EEB"/>
    <w:rsid w:val="001E23AE"/>
    <w:rsid w:val="001E256E"/>
    <w:rsid w:val="001E2C9F"/>
    <w:rsid w:val="001E2CBF"/>
    <w:rsid w:val="001E2F04"/>
    <w:rsid w:val="001E30EB"/>
    <w:rsid w:val="001E3BEF"/>
    <w:rsid w:val="001E3F39"/>
    <w:rsid w:val="001E4013"/>
    <w:rsid w:val="001E41A0"/>
    <w:rsid w:val="001E505F"/>
    <w:rsid w:val="001E5B4F"/>
    <w:rsid w:val="001E5DB9"/>
    <w:rsid w:val="001E60BA"/>
    <w:rsid w:val="001E6782"/>
    <w:rsid w:val="001E710E"/>
    <w:rsid w:val="001E71FA"/>
    <w:rsid w:val="001E799B"/>
    <w:rsid w:val="001E7DCC"/>
    <w:rsid w:val="001F0028"/>
    <w:rsid w:val="001F038F"/>
    <w:rsid w:val="001F06CA"/>
    <w:rsid w:val="001F09F4"/>
    <w:rsid w:val="001F1062"/>
    <w:rsid w:val="001F16A4"/>
    <w:rsid w:val="001F1841"/>
    <w:rsid w:val="001F1FF6"/>
    <w:rsid w:val="001F28B4"/>
    <w:rsid w:val="001F2FE9"/>
    <w:rsid w:val="001F310C"/>
    <w:rsid w:val="001F3A24"/>
    <w:rsid w:val="001F446A"/>
    <w:rsid w:val="001F44B1"/>
    <w:rsid w:val="001F4C35"/>
    <w:rsid w:val="001F4FC6"/>
    <w:rsid w:val="001F552C"/>
    <w:rsid w:val="001F5C9D"/>
    <w:rsid w:val="001F5CEF"/>
    <w:rsid w:val="001F5CF5"/>
    <w:rsid w:val="001F61E6"/>
    <w:rsid w:val="001F6967"/>
    <w:rsid w:val="001F6AB4"/>
    <w:rsid w:val="001F6BBD"/>
    <w:rsid w:val="001F7611"/>
    <w:rsid w:val="001F7813"/>
    <w:rsid w:val="001F7AA5"/>
    <w:rsid w:val="001F7DF6"/>
    <w:rsid w:val="002003ED"/>
    <w:rsid w:val="002006A3"/>
    <w:rsid w:val="0020084B"/>
    <w:rsid w:val="00200F36"/>
    <w:rsid w:val="00201FCC"/>
    <w:rsid w:val="0020287F"/>
    <w:rsid w:val="002031F6"/>
    <w:rsid w:val="0020352B"/>
    <w:rsid w:val="0020378C"/>
    <w:rsid w:val="00203AA1"/>
    <w:rsid w:val="00203CAF"/>
    <w:rsid w:val="00203E3A"/>
    <w:rsid w:val="00204355"/>
    <w:rsid w:val="002043C7"/>
    <w:rsid w:val="00204AB5"/>
    <w:rsid w:val="00204D55"/>
    <w:rsid w:val="00205F9E"/>
    <w:rsid w:val="00206C14"/>
    <w:rsid w:val="00206D72"/>
    <w:rsid w:val="0020736A"/>
    <w:rsid w:val="00207A27"/>
    <w:rsid w:val="00207CAB"/>
    <w:rsid w:val="00210381"/>
    <w:rsid w:val="00210629"/>
    <w:rsid w:val="002106F6"/>
    <w:rsid w:val="00210797"/>
    <w:rsid w:val="00211157"/>
    <w:rsid w:val="00211485"/>
    <w:rsid w:val="002116CB"/>
    <w:rsid w:val="00211BF6"/>
    <w:rsid w:val="00211FA8"/>
    <w:rsid w:val="00212B66"/>
    <w:rsid w:val="002139F3"/>
    <w:rsid w:val="00213EDF"/>
    <w:rsid w:val="002140B6"/>
    <w:rsid w:val="0021417F"/>
    <w:rsid w:val="002143CC"/>
    <w:rsid w:val="00215244"/>
    <w:rsid w:val="00215513"/>
    <w:rsid w:val="00215952"/>
    <w:rsid w:val="00215AC8"/>
    <w:rsid w:val="00215E6A"/>
    <w:rsid w:val="00215F76"/>
    <w:rsid w:val="00215FD6"/>
    <w:rsid w:val="00216B1C"/>
    <w:rsid w:val="00216BC4"/>
    <w:rsid w:val="00217632"/>
    <w:rsid w:val="00217708"/>
    <w:rsid w:val="002178A4"/>
    <w:rsid w:val="00217EF5"/>
    <w:rsid w:val="00217F64"/>
    <w:rsid w:val="0022012C"/>
    <w:rsid w:val="00220204"/>
    <w:rsid w:val="002202E0"/>
    <w:rsid w:val="0022071A"/>
    <w:rsid w:val="0022092D"/>
    <w:rsid w:val="00220A10"/>
    <w:rsid w:val="00220A92"/>
    <w:rsid w:val="00220C03"/>
    <w:rsid w:val="00220C7A"/>
    <w:rsid w:val="00220F40"/>
    <w:rsid w:val="002215C4"/>
    <w:rsid w:val="00221CD4"/>
    <w:rsid w:val="0022238A"/>
    <w:rsid w:val="00222653"/>
    <w:rsid w:val="00222BF0"/>
    <w:rsid w:val="00222D42"/>
    <w:rsid w:val="00223343"/>
    <w:rsid w:val="00223694"/>
    <w:rsid w:val="002237AE"/>
    <w:rsid w:val="00223C0E"/>
    <w:rsid w:val="00223C3F"/>
    <w:rsid w:val="002242E6"/>
    <w:rsid w:val="0022450B"/>
    <w:rsid w:val="00225851"/>
    <w:rsid w:val="0022657A"/>
    <w:rsid w:val="002265D8"/>
    <w:rsid w:val="0022698C"/>
    <w:rsid w:val="002273B2"/>
    <w:rsid w:val="0022740B"/>
    <w:rsid w:val="002279D8"/>
    <w:rsid w:val="0023037F"/>
    <w:rsid w:val="00230F1A"/>
    <w:rsid w:val="00231280"/>
    <w:rsid w:val="00231318"/>
    <w:rsid w:val="00231444"/>
    <w:rsid w:val="00231A3A"/>
    <w:rsid w:val="002322C0"/>
    <w:rsid w:val="00232F73"/>
    <w:rsid w:val="002338B7"/>
    <w:rsid w:val="002340AD"/>
    <w:rsid w:val="002348D7"/>
    <w:rsid w:val="0023493C"/>
    <w:rsid w:val="00234DF2"/>
    <w:rsid w:val="00234E35"/>
    <w:rsid w:val="00235236"/>
    <w:rsid w:val="0023538B"/>
    <w:rsid w:val="00235D3B"/>
    <w:rsid w:val="00236108"/>
    <w:rsid w:val="00236150"/>
    <w:rsid w:val="002362B2"/>
    <w:rsid w:val="0023699A"/>
    <w:rsid w:val="002374A7"/>
    <w:rsid w:val="002374D0"/>
    <w:rsid w:val="00237675"/>
    <w:rsid w:val="00237791"/>
    <w:rsid w:val="00237ACC"/>
    <w:rsid w:val="00241BF1"/>
    <w:rsid w:val="00242734"/>
    <w:rsid w:val="00242903"/>
    <w:rsid w:val="00242FDA"/>
    <w:rsid w:val="00243147"/>
    <w:rsid w:val="00243585"/>
    <w:rsid w:val="002435B8"/>
    <w:rsid w:val="0024478F"/>
    <w:rsid w:val="00244F32"/>
    <w:rsid w:val="00245256"/>
    <w:rsid w:val="00245263"/>
    <w:rsid w:val="00245589"/>
    <w:rsid w:val="00245A58"/>
    <w:rsid w:val="00245D73"/>
    <w:rsid w:val="00245FC2"/>
    <w:rsid w:val="002461B3"/>
    <w:rsid w:val="0024641B"/>
    <w:rsid w:val="002468CB"/>
    <w:rsid w:val="00246BEE"/>
    <w:rsid w:val="00247A5D"/>
    <w:rsid w:val="00247DCE"/>
    <w:rsid w:val="00247E92"/>
    <w:rsid w:val="002501A3"/>
    <w:rsid w:val="0025074A"/>
    <w:rsid w:val="00250B03"/>
    <w:rsid w:val="002510AD"/>
    <w:rsid w:val="002512AF"/>
    <w:rsid w:val="0025199C"/>
    <w:rsid w:val="002524A7"/>
    <w:rsid w:val="002527E2"/>
    <w:rsid w:val="00252E06"/>
    <w:rsid w:val="00252E30"/>
    <w:rsid w:val="00252E60"/>
    <w:rsid w:val="002530D0"/>
    <w:rsid w:val="0025326D"/>
    <w:rsid w:val="00253670"/>
    <w:rsid w:val="002538D0"/>
    <w:rsid w:val="00253A3E"/>
    <w:rsid w:val="00253E7D"/>
    <w:rsid w:val="002544F6"/>
    <w:rsid w:val="0025474D"/>
    <w:rsid w:val="002552E2"/>
    <w:rsid w:val="002557DE"/>
    <w:rsid w:val="00255967"/>
    <w:rsid w:val="00255F21"/>
    <w:rsid w:val="00256370"/>
    <w:rsid w:val="002566DE"/>
    <w:rsid w:val="002569FB"/>
    <w:rsid w:val="002600F8"/>
    <w:rsid w:val="0026011B"/>
    <w:rsid w:val="002607BF"/>
    <w:rsid w:val="00260D18"/>
    <w:rsid w:val="00260F14"/>
    <w:rsid w:val="0026104A"/>
    <w:rsid w:val="00261E56"/>
    <w:rsid w:val="002620A2"/>
    <w:rsid w:val="00262124"/>
    <w:rsid w:val="002635D2"/>
    <w:rsid w:val="002638E8"/>
    <w:rsid w:val="002639AD"/>
    <w:rsid w:val="00264BA4"/>
    <w:rsid w:val="00264FDF"/>
    <w:rsid w:val="002650F0"/>
    <w:rsid w:val="00265363"/>
    <w:rsid w:val="0026566D"/>
    <w:rsid w:val="00265F8F"/>
    <w:rsid w:val="0026627E"/>
    <w:rsid w:val="0026629E"/>
    <w:rsid w:val="00266651"/>
    <w:rsid w:val="0026692F"/>
    <w:rsid w:val="0026708F"/>
    <w:rsid w:val="00267564"/>
    <w:rsid w:val="0026792E"/>
    <w:rsid w:val="00267A01"/>
    <w:rsid w:val="00267FB8"/>
    <w:rsid w:val="00270570"/>
    <w:rsid w:val="002706EB"/>
    <w:rsid w:val="0027075C"/>
    <w:rsid w:val="00270981"/>
    <w:rsid w:val="00270F98"/>
    <w:rsid w:val="002714BB"/>
    <w:rsid w:val="002717B6"/>
    <w:rsid w:val="002719D3"/>
    <w:rsid w:val="00271D35"/>
    <w:rsid w:val="00272082"/>
    <w:rsid w:val="00272A59"/>
    <w:rsid w:val="00272F9B"/>
    <w:rsid w:val="0027311C"/>
    <w:rsid w:val="002732E1"/>
    <w:rsid w:val="002737A3"/>
    <w:rsid w:val="00273E6E"/>
    <w:rsid w:val="00274685"/>
    <w:rsid w:val="00274948"/>
    <w:rsid w:val="00274D84"/>
    <w:rsid w:val="0027588E"/>
    <w:rsid w:val="00275A66"/>
    <w:rsid w:val="00275A81"/>
    <w:rsid w:val="002760B1"/>
    <w:rsid w:val="00276843"/>
    <w:rsid w:val="00276C82"/>
    <w:rsid w:val="00276D9E"/>
    <w:rsid w:val="00276DDB"/>
    <w:rsid w:val="002772D7"/>
    <w:rsid w:val="00277471"/>
    <w:rsid w:val="00280703"/>
    <w:rsid w:val="00280BC4"/>
    <w:rsid w:val="00280D58"/>
    <w:rsid w:val="0028126F"/>
    <w:rsid w:val="00281517"/>
    <w:rsid w:val="00281811"/>
    <w:rsid w:val="002822BE"/>
    <w:rsid w:val="0028288A"/>
    <w:rsid w:val="00282BCF"/>
    <w:rsid w:val="00282F77"/>
    <w:rsid w:val="002836ED"/>
    <w:rsid w:val="00283A50"/>
    <w:rsid w:val="00283B2B"/>
    <w:rsid w:val="002844D7"/>
    <w:rsid w:val="00284A6B"/>
    <w:rsid w:val="002850BD"/>
    <w:rsid w:val="002855F5"/>
    <w:rsid w:val="002857DD"/>
    <w:rsid w:val="00286036"/>
    <w:rsid w:val="00286C47"/>
    <w:rsid w:val="002870BE"/>
    <w:rsid w:val="00287572"/>
    <w:rsid w:val="00290093"/>
    <w:rsid w:val="00290240"/>
    <w:rsid w:val="002909FD"/>
    <w:rsid w:val="00291980"/>
    <w:rsid w:val="00292E7E"/>
    <w:rsid w:val="00292FC4"/>
    <w:rsid w:val="0029375A"/>
    <w:rsid w:val="00293E4D"/>
    <w:rsid w:val="002941D9"/>
    <w:rsid w:val="002943AB"/>
    <w:rsid w:val="0029492C"/>
    <w:rsid w:val="00294DB6"/>
    <w:rsid w:val="00295333"/>
    <w:rsid w:val="00296000"/>
    <w:rsid w:val="0029679A"/>
    <w:rsid w:val="00297052"/>
    <w:rsid w:val="0029753E"/>
    <w:rsid w:val="002975A9"/>
    <w:rsid w:val="002A0400"/>
    <w:rsid w:val="002A0717"/>
    <w:rsid w:val="002A0BE5"/>
    <w:rsid w:val="002A0E41"/>
    <w:rsid w:val="002A1454"/>
    <w:rsid w:val="002A1639"/>
    <w:rsid w:val="002A1A57"/>
    <w:rsid w:val="002A2157"/>
    <w:rsid w:val="002A223F"/>
    <w:rsid w:val="002A2301"/>
    <w:rsid w:val="002A2BA9"/>
    <w:rsid w:val="002A35D4"/>
    <w:rsid w:val="002A3D31"/>
    <w:rsid w:val="002A40F6"/>
    <w:rsid w:val="002A422D"/>
    <w:rsid w:val="002A4A59"/>
    <w:rsid w:val="002A51B0"/>
    <w:rsid w:val="002A52EA"/>
    <w:rsid w:val="002A550D"/>
    <w:rsid w:val="002A58B1"/>
    <w:rsid w:val="002A7159"/>
    <w:rsid w:val="002A724A"/>
    <w:rsid w:val="002A7B98"/>
    <w:rsid w:val="002A7C15"/>
    <w:rsid w:val="002B0007"/>
    <w:rsid w:val="002B02AA"/>
    <w:rsid w:val="002B03A6"/>
    <w:rsid w:val="002B117F"/>
    <w:rsid w:val="002B13BB"/>
    <w:rsid w:val="002B144A"/>
    <w:rsid w:val="002B1B26"/>
    <w:rsid w:val="002B1E26"/>
    <w:rsid w:val="002B207E"/>
    <w:rsid w:val="002B2479"/>
    <w:rsid w:val="002B26F8"/>
    <w:rsid w:val="002B2891"/>
    <w:rsid w:val="002B28FC"/>
    <w:rsid w:val="002B2A35"/>
    <w:rsid w:val="002B2C35"/>
    <w:rsid w:val="002B31C2"/>
    <w:rsid w:val="002B3CA5"/>
    <w:rsid w:val="002B402C"/>
    <w:rsid w:val="002B4427"/>
    <w:rsid w:val="002B47B7"/>
    <w:rsid w:val="002B48CB"/>
    <w:rsid w:val="002B4B74"/>
    <w:rsid w:val="002B4C67"/>
    <w:rsid w:val="002B5A27"/>
    <w:rsid w:val="002B5B2C"/>
    <w:rsid w:val="002B62C8"/>
    <w:rsid w:val="002B68F9"/>
    <w:rsid w:val="002B6925"/>
    <w:rsid w:val="002B6EAB"/>
    <w:rsid w:val="002B7178"/>
    <w:rsid w:val="002B7934"/>
    <w:rsid w:val="002B7F39"/>
    <w:rsid w:val="002B7F6A"/>
    <w:rsid w:val="002C00F7"/>
    <w:rsid w:val="002C0CFA"/>
    <w:rsid w:val="002C1549"/>
    <w:rsid w:val="002C1A56"/>
    <w:rsid w:val="002C1D77"/>
    <w:rsid w:val="002C20D4"/>
    <w:rsid w:val="002C2404"/>
    <w:rsid w:val="002C2647"/>
    <w:rsid w:val="002C27DD"/>
    <w:rsid w:val="002C27FF"/>
    <w:rsid w:val="002C2A83"/>
    <w:rsid w:val="002C2E2C"/>
    <w:rsid w:val="002C3314"/>
    <w:rsid w:val="002C3396"/>
    <w:rsid w:val="002C3414"/>
    <w:rsid w:val="002C379B"/>
    <w:rsid w:val="002C37BE"/>
    <w:rsid w:val="002C3ED6"/>
    <w:rsid w:val="002C4C82"/>
    <w:rsid w:val="002C4EC2"/>
    <w:rsid w:val="002C51C0"/>
    <w:rsid w:val="002C5560"/>
    <w:rsid w:val="002C68A2"/>
    <w:rsid w:val="002C74C8"/>
    <w:rsid w:val="002C75A2"/>
    <w:rsid w:val="002C76AE"/>
    <w:rsid w:val="002C79A5"/>
    <w:rsid w:val="002C7B91"/>
    <w:rsid w:val="002D04C0"/>
    <w:rsid w:val="002D0812"/>
    <w:rsid w:val="002D10BC"/>
    <w:rsid w:val="002D1233"/>
    <w:rsid w:val="002D144E"/>
    <w:rsid w:val="002D17D1"/>
    <w:rsid w:val="002D17DA"/>
    <w:rsid w:val="002D1A05"/>
    <w:rsid w:val="002D2046"/>
    <w:rsid w:val="002D2D3B"/>
    <w:rsid w:val="002D3176"/>
    <w:rsid w:val="002D32A2"/>
    <w:rsid w:val="002D37F6"/>
    <w:rsid w:val="002D3C23"/>
    <w:rsid w:val="002D4139"/>
    <w:rsid w:val="002D4724"/>
    <w:rsid w:val="002D4A72"/>
    <w:rsid w:val="002D508B"/>
    <w:rsid w:val="002D57A1"/>
    <w:rsid w:val="002D5EC8"/>
    <w:rsid w:val="002D638C"/>
    <w:rsid w:val="002D6608"/>
    <w:rsid w:val="002D6733"/>
    <w:rsid w:val="002D6916"/>
    <w:rsid w:val="002D693D"/>
    <w:rsid w:val="002D6A37"/>
    <w:rsid w:val="002D6A67"/>
    <w:rsid w:val="002D6AF7"/>
    <w:rsid w:val="002D7C36"/>
    <w:rsid w:val="002D7EB6"/>
    <w:rsid w:val="002E107A"/>
    <w:rsid w:val="002E1278"/>
    <w:rsid w:val="002E24EB"/>
    <w:rsid w:val="002E2C94"/>
    <w:rsid w:val="002E32E4"/>
    <w:rsid w:val="002E345F"/>
    <w:rsid w:val="002E4037"/>
    <w:rsid w:val="002E4669"/>
    <w:rsid w:val="002E4B94"/>
    <w:rsid w:val="002E4D47"/>
    <w:rsid w:val="002E4DE5"/>
    <w:rsid w:val="002E581D"/>
    <w:rsid w:val="002E5DBD"/>
    <w:rsid w:val="002E60AE"/>
    <w:rsid w:val="002E6463"/>
    <w:rsid w:val="002E65D3"/>
    <w:rsid w:val="002E66B6"/>
    <w:rsid w:val="002E723A"/>
    <w:rsid w:val="002E7307"/>
    <w:rsid w:val="002E7541"/>
    <w:rsid w:val="002E7AE6"/>
    <w:rsid w:val="002F01DC"/>
    <w:rsid w:val="002F0619"/>
    <w:rsid w:val="002F06D1"/>
    <w:rsid w:val="002F071B"/>
    <w:rsid w:val="002F0734"/>
    <w:rsid w:val="002F171B"/>
    <w:rsid w:val="002F19F3"/>
    <w:rsid w:val="002F1CB5"/>
    <w:rsid w:val="002F21C8"/>
    <w:rsid w:val="002F2648"/>
    <w:rsid w:val="002F34FB"/>
    <w:rsid w:val="002F3CCC"/>
    <w:rsid w:val="002F3D0E"/>
    <w:rsid w:val="002F40E0"/>
    <w:rsid w:val="002F4490"/>
    <w:rsid w:val="002F455D"/>
    <w:rsid w:val="002F46AB"/>
    <w:rsid w:val="002F493A"/>
    <w:rsid w:val="002F4F3E"/>
    <w:rsid w:val="002F5275"/>
    <w:rsid w:val="002F54FC"/>
    <w:rsid w:val="002F5573"/>
    <w:rsid w:val="002F5C1D"/>
    <w:rsid w:val="002F600F"/>
    <w:rsid w:val="002F6AA0"/>
    <w:rsid w:val="002F731B"/>
    <w:rsid w:val="002F764A"/>
    <w:rsid w:val="002F7675"/>
    <w:rsid w:val="002F7A92"/>
    <w:rsid w:val="002F7D30"/>
    <w:rsid w:val="002F7DA5"/>
    <w:rsid w:val="002F7FE9"/>
    <w:rsid w:val="00300098"/>
    <w:rsid w:val="00300AB1"/>
    <w:rsid w:val="00300D5E"/>
    <w:rsid w:val="00300FA0"/>
    <w:rsid w:val="003013F6"/>
    <w:rsid w:val="00301631"/>
    <w:rsid w:val="00302083"/>
    <w:rsid w:val="0030265F"/>
    <w:rsid w:val="003028AD"/>
    <w:rsid w:val="00302CFC"/>
    <w:rsid w:val="00303713"/>
    <w:rsid w:val="003039BC"/>
    <w:rsid w:val="00303F7C"/>
    <w:rsid w:val="00304069"/>
    <w:rsid w:val="00304292"/>
    <w:rsid w:val="00304437"/>
    <w:rsid w:val="0030444D"/>
    <w:rsid w:val="00304543"/>
    <w:rsid w:val="00304613"/>
    <w:rsid w:val="00304BB3"/>
    <w:rsid w:val="00304CED"/>
    <w:rsid w:val="0030516B"/>
    <w:rsid w:val="00305735"/>
    <w:rsid w:val="00305F89"/>
    <w:rsid w:val="003060F9"/>
    <w:rsid w:val="003061D2"/>
    <w:rsid w:val="003065AF"/>
    <w:rsid w:val="00306790"/>
    <w:rsid w:val="00307011"/>
    <w:rsid w:val="0030799D"/>
    <w:rsid w:val="003101A7"/>
    <w:rsid w:val="00310B64"/>
    <w:rsid w:val="00310E01"/>
    <w:rsid w:val="00311038"/>
    <w:rsid w:val="0031104B"/>
    <w:rsid w:val="00311117"/>
    <w:rsid w:val="0031126D"/>
    <w:rsid w:val="003113A8"/>
    <w:rsid w:val="003113C7"/>
    <w:rsid w:val="00311987"/>
    <w:rsid w:val="00311C06"/>
    <w:rsid w:val="003123C2"/>
    <w:rsid w:val="003123C4"/>
    <w:rsid w:val="00312510"/>
    <w:rsid w:val="0031251F"/>
    <w:rsid w:val="003129EB"/>
    <w:rsid w:val="00312D3A"/>
    <w:rsid w:val="00312DB4"/>
    <w:rsid w:val="00313135"/>
    <w:rsid w:val="0031345C"/>
    <w:rsid w:val="003134CC"/>
    <w:rsid w:val="003136E2"/>
    <w:rsid w:val="0031371A"/>
    <w:rsid w:val="0031380D"/>
    <w:rsid w:val="00313D53"/>
    <w:rsid w:val="00313D71"/>
    <w:rsid w:val="003144F2"/>
    <w:rsid w:val="00314941"/>
    <w:rsid w:val="00314BB3"/>
    <w:rsid w:val="00314D85"/>
    <w:rsid w:val="00314F36"/>
    <w:rsid w:val="003150A8"/>
    <w:rsid w:val="003151D0"/>
    <w:rsid w:val="003151FE"/>
    <w:rsid w:val="003160FF"/>
    <w:rsid w:val="003164DC"/>
    <w:rsid w:val="00316B76"/>
    <w:rsid w:val="003174CE"/>
    <w:rsid w:val="00317831"/>
    <w:rsid w:val="003204DC"/>
    <w:rsid w:val="00320CBF"/>
    <w:rsid w:val="00320D2C"/>
    <w:rsid w:val="003213AB"/>
    <w:rsid w:val="00321522"/>
    <w:rsid w:val="00321532"/>
    <w:rsid w:val="0032162E"/>
    <w:rsid w:val="003219EC"/>
    <w:rsid w:val="00321D26"/>
    <w:rsid w:val="00322683"/>
    <w:rsid w:val="00323069"/>
    <w:rsid w:val="003231A4"/>
    <w:rsid w:val="003232F5"/>
    <w:rsid w:val="003238B5"/>
    <w:rsid w:val="00323B68"/>
    <w:rsid w:val="00323BD8"/>
    <w:rsid w:val="00324259"/>
    <w:rsid w:val="00324303"/>
    <w:rsid w:val="00324A35"/>
    <w:rsid w:val="00324C45"/>
    <w:rsid w:val="00325C1F"/>
    <w:rsid w:val="00325DA8"/>
    <w:rsid w:val="00326728"/>
    <w:rsid w:val="003267C3"/>
    <w:rsid w:val="00326810"/>
    <w:rsid w:val="00326CA8"/>
    <w:rsid w:val="00326E66"/>
    <w:rsid w:val="0032757B"/>
    <w:rsid w:val="00327929"/>
    <w:rsid w:val="00327C9B"/>
    <w:rsid w:val="00327EEE"/>
    <w:rsid w:val="003300B6"/>
    <w:rsid w:val="0033071E"/>
    <w:rsid w:val="00330BA1"/>
    <w:rsid w:val="00331412"/>
    <w:rsid w:val="0033151A"/>
    <w:rsid w:val="003315AD"/>
    <w:rsid w:val="00331E87"/>
    <w:rsid w:val="003323A1"/>
    <w:rsid w:val="00332425"/>
    <w:rsid w:val="00332B42"/>
    <w:rsid w:val="00332D90"/>
    <w:rsid w:val="003331FE"/>
    <w:rsid w:val="003334B7"/>
    <w:rsid w:val="00333595"/>
    <w:rsid w:val="0033495A"/>
    <w:rsid w:val="00334B00"/>
    <w:rsid w:val="00334C3F"/>
    <w:rsid w:val="00334E33"/>
    <w:rsid w:val="00334FFC"/>
    <w:rsid w:val="00335183"/>
    <w:rsid w:val="00335587"/>
    <w:rsid w:val="00335767"/>
    <w:rsid w:val="0033594F"/>
    <w:rsid w:val="00335CC5"/>
    <w:rsid w:val="003364DF"/>
    <w:rsid w:val="00336C37"/>
    <w:rsid w:val="00336D2A"/>
    <w:rsid w:val="0033730F"/>
    <w:rsid w:val="0033733B"/>
    <w:rsid w:val="0033737A"/>
    <w:rsid w:val="003374BD"/>
    <w:rsid w:val="003376D1"/>
    <w:rsid w:val="00337F65"/>
    <w:rsid w:val="0034015A"/>
    <w:rsid w:val="0034040F"/>
    <w:rsid w:val="00340A93"/>
    <w:rsid w:val="00340B7F"/>
    <w:rsid w:val="00341865"/>
    <w:rsid w:val="00342271"/>
    <w:rsid w:val="003425DE"/>
    <w:rsid w:val="0034283B"/>
    <w:rsid w:val="00342A90"/>
    <w:rsid w:val="00342D41"/>
    <w:rsid w:val="00342E15"/>
    <w:rsid w:val="00343317"/>
    <w:rsid w:val="00343754"/>
    <w:rsid w:val="0034375B"/>
    <w:rsid w:val="003437B2"/>
    <w:rsid w:val="003438AD"/>
    <w:rsid w:val="00343C75"/>
    <w:rsid w:val="00343E9B"/>
    <w:rsid w:val="00344430"/>
    <w:rsid w:val="003447F0"/>
    <w:rsid w:val="00345229"/>
    <w:rsid w:val="0034627E"/>
    <w:rsid w:val="0034709B"/>
    <w:rsid w:val="0034765B"/>
    <w:rsid w:val="0034792E"/>
    <w:rsid w:val="00347989"/>
    <w:rsid w:val="00347E7F"/>
    <w:rsid w:val="00350231"/>
    <w:rsid w:val="0035089B"/>
    <w:rsid w:val="00350C7D"/>
    <w:rsid w:val="00350DA7"/>
    <w:rsid w:val="00350FA5"/>
    <w:rsid w:val="003513EF"/>
    <w:rsid w:val="00351906"/>
    <w:rsid w:val="00351F00"/>
    <w:rsid w:val="003523CD"/>
    <w:rsid w:val="003527A9"/>
    <w:rsid w:val="00352ABA"/>
    <w:rsid w:val="00352C7C"/>
    <w:rsid w:val="003532F7"/>
    <w:rsid w:val="0035331E"/>
    <w:rsid w:val="0035341F"/>
    <w:rsid w:val="00353630"/>
    <w:rsid w:val="00353946"/>
    <w:rsid w:val="00353D10"/>
    <w:rsid w:val="003544A8"/>
    <w:rsid w:val="0035489F"/>
    <w:rsid w:val="00354EC5"/>
    <w:rsid w:val="00354FB9"/>
    <w:rsid w:val="003556B8"/>
    <w:rsid w:val="003556BD"/>
    <w:rsid w:val="003557D6"/>
    <w:rsid w:val="00355875"/>
    <w:rsid w:val="003559E6"/>
    <w:rsid w:val="00355AA6"/>
    <w:rsid w:val="00355D35"/>
    <w:rsid w:val="00356528"/>
    <w:rsid w:val="00356980"/>
    <w:rsid w:val="003570F9"/>
    <w:rsid w:val="00357204"/>
    <w:rsid w:val="003576EF"/>
    <w:rsid w:val="00357A04"/>
    <w:rsid w:val="00360BF3"/>
    <w:rsid w:val="00360EB5"/>
    <w:rsid w:val="0036103C"/>
    <w:rsid w:val="00361864"/>
    <w:rsid w:val="0036194A"/>
    <w:rsid w:val="003619A1"/>
    <w:rsid w:val="00361A08"/>
    <w:rsid w:val="00361E78"/>
    <w:rsid w:val="003620AD"/>
    <w:rsid w:val="003621BC"/>
    <w:rsid w:val="00362630"/>
    <w:rsid w:val="003629E4"/>
    <w:rsid w:val="0036312C"/>
    <w:rsid w:val="0036390F"/>
    <w:rsid w:val="003641AC"/>
    <w:rsid w:val="003645B8"/>
    <w:rsid w:val="00364A7D"/>
    <w:rsid w:val="003651CA"/>
    <w:rsid w:val="003655EA"/>
    <w:rsid w:val="003656F4"/>
    <w:rsid w:val="003658EE"/>
    <w:rsid w:val="00365DE0"/>
    <w:rsid w:val="003662D9"/>
    <w:rsid w:val="00366734"/>
    <w:rsid w:val="00366901"/>
    <w:rsid w:val="00366B59"/>
    <w:rsid w:val="0036705E"/>
    <w:rsid w:val="00367180"/>
    <w:rsid w:val="00367E29"/>
    <w:rsid w:val="00367EDD"/>
    <w:rsid w:val="00367FD9"/>
    <w:rsid w:val="0037024F"/>
    <w:rsid w:val="00370418"/>
    <w:rsid w:val="003709E1"/>
    <w:rsid w:val="0037183E"/>
    <w:rsid w:val="0037243C"/>
    <w:rsid w:val="003728E1"/>
    <w:rsid w:val="00372D8E"/>
    <w:rsid w:val="00373582"/>
    <w:rsid w:val="00373897"/>
    <w:rsid w:val="00374130"/>
    <w:rsid w:val="00374773"/>
    <w:rsid w:val="003749F8"/>
    <w:rsid w:val="0037553A"/>
    <w:rsid w:val="003759C1"/>
    <w:rsid w:val="00375CA5"/>
    <w:rsid w:val="00375CF0"/>
    <w:rsid w:val="00375E61"/>
    <w:rsid w:val="00375F46"/>
    <w:rsid w:val="00376100"/>
    <w:rsid w:val="00376AB9"/>
    <w:rsid w:val="00376EE4"/>
    <w:rsid w:val="00377018"/>
    <w:rsid w:val="00377AA1"/>
    <w:rsid w:val="00377BB0"/>
    <w:rsid w:val="00380E86"/>
    <w:rsid w:val="003810F7"/>
    <w:rsid w:val="00381579"/>
    <w:rsid w:val="003818E7"/>
    <w:rsid w:val="00382387"/>
    <w:rsid w:val="00382E3F"/>
    <w:rsid w:val="003830B5"/>
    <w:rsid w:val="0038346A"/>
    <w:rsid w:val="00384208"/>
    <w:rsid w:val="00384634"/>
    <w:rsid w:val="00384807"/>
    <w:rsid w:val="00384B9C"/>
    <w:rsid w:val="00384D5B"/>
    <w:rsid w:val="00384F2A"/>
    <w:rsid w:val="003850DE"/>
    <w:rsid w:val="00385196"/>
    <w:rsid w:val="003857A6"/>
    <w:rsid w:val="00385E71"/>
    <w:rsid w:val="00385EBA"/>
    <w:rsid w:val="00385F13"/>
    <w:rsid w:val="00386101"/>
    <w:rsid w:val="00386E74"/>
    <w:rsid w:val="003871FA"/>
    <w:rsid w:val="00387201"/>
    <w:rsid w:val="00387476"/>
    <w:rsid w:val="00387715"/>
    <w:rsid w:val="00387724"/>
    <w:rsid w:val="00387769"/>
    <w:rsid w:val="003877A5"/>
    <w:rsid w:val="00387966"/>
    <w:rsid w:val="003879F8"/>
    <w:rsid w:val="00390695"/>
    <w:rsid w:val="003907C8"/>
    <w:rsid w:val="003908BF"/>
    <w:rsid w:val="00390AE4"/>
    <w:rsid w:val="00390C6B"/>
    <w:rsid w:val="00391462"/>
    <w:rsid w:val="0039158B"/>
    <w:rsid w:val="00391836"/>
    <w:rsid w:val="00391927"/>
    <w:rsid w:val="00391C23"/>
    <w:rsid w:val="00391F48"/>
    <w:rsid w:val="003920EC"/>
    <w:rsid w:val="00392222"/>
    <w:rsid w:val="00392249"/>
    <w:rsid w:val="00392DCD"/>
    <w:rsid w:val="0039301B"/>
    <w:rsid w:val="00393448"/>
    <w:rsid w:val="0039366E"/>
    <w:rsid w:val="00393878"/>
    <w:rsid w:val="003938E5"/>
    <w:rsid w:val="00394476"/>
    <w:rsid w:val="003948A2"/>
    <w:rsid w:val="003948AA"/>
    <w:rsid w:val="0039495E"/>
    <w:rsid w:val="003951CE"/>
    <w:rsid w:val="00395284"/>
    <w:rsid w:val="003953AE"/>
    <w:rsid w:val="003955A6"/>
    <w:rsid w:val="00395B42"/>
    <w:rsid w:val="00395BE5"/>
    <w:rsid w:val="00395D93"/>
    <w:rsid w:val="00396353"/>
    <w:rsid w:val="00396BC6"/>
    <w:rsid w:val="00397055"/>
    <w:rsid w:val="003976D7"/>
    <w:rsid w:val="0039771D"/>
    <w:rsid w:val="00397C2B"/>
    <w:rsid w:val="00397DB3"/>
    <w:rsid w:val="003A0599"/>
    <w:rsid w:val="003A079C"/>
    <w:rsid w:val="003A0CD8"/>
    <w:rsid w:val="003A1657"/>
    <w:rsid w:val="003A1B64"/>
    <w:rsid w:val="003A1EC8"/>
    <w:rsid w:val="003A2472"/>
    <w:rsid w:val="003A2501"/>
    <w:rsid w:val="003A262B"/>
    <w:rsid w:val="003A2719"/>
    <w:rsid w:val="003A3971"/>
    <w:rsid w:val="003A3A0A"/>
    <w:rsid w:val="003A3F15"/>
    <w:rsid w:val="003A414F"/>
    <w:rsid w:val="003A4600"/>
    <w:rsid w:val="003A4801"/>
    <w:rsid w:val="003A4A95"/>
    <w:rsid w:val="003A4B05"/>
    <w:rsid w:val="003A4BB9"/>
    <w:rsid w:val="003A5235"/>
    <w:rsid w:val="003A54D2"/>
    <w:rsid w:val="003A5A51"/>
    <w:rsid w:val="003A5FFF"/>
    <w:rsid w:val="003A6EAE"/>
    <w:rsid w:val="003A76B0"/>
    <w:rsid w:val="003A7D51"/>
    <w:rsid w:val="003B0533"/>
    <w:rsid w:val="003B08D7"/>
    <w:rsid w:val="003B1572"/>
    <w:rsid w:val="003B1E5D"/>
    <w:rsid w:val="003B1E7E"/>
    <w:rsid w:val="003B20F0"/>
    <w:rsid w:val="003B2116"/>
    <w:rsid w:val="003B2A29"/>
    <w:rsid w:val="003B4519"/>
    <w:rsid w:val="003B5101"/>
    <w:rsid w:val="003B536E"/>
    <w:rsid w:val="003B5861"/>
    <w:rsid w:val="003B5DBB"/>
    <w:rsid w:val="003B5EEF"/>
    <w:rsid w:val="003B5F78"/>
    <w:rsid w:val="003B703E"/>
    <w:rsid w:val="003B7312"/>
    <w:rsid w:val="003B7D71"/>
    <w:rsid w:val="003C0A92"/>
    <w:rsid w:val="003C0E94"/>
    <w:rsid w:val="003C1247"/>
    <w:rsid w:val="003C15D4"/>
    <w:rsid w:val="003C17C4"/>
    <w:rsid w:val="003C1AAB"/>
    <w:rsid w:val="003C26B4"/>
    <w:rsid w:val="003C2F6C"/>
    <w:rsid w:val="003C32C6"/>
    <w:rsid w:val="003C333A"/>
    <w:rsid w:val="003C38DA"/>
    <w:rsid w:val="003C3A52"/>
    <w:rsid w:val="003C3B86"/>
    <w:rsid w:val="003C3F91"/>
    <w:rsid w:val="003C443F"/>
    <w:rsid w:val="003C44F0"/>
    <w:rsid w:val="003C45BF"/>
    <w:rsid w:val="003C4DE8"/>
    <w:rsid w:val="003C560B"/>
    <w:rsid w:val="003C5845"/>
    <w:rsid w:val="003C5AE4"/>
    <w:rsid w:val="003C5FC3"/>
    <w:rsid w:val="003C623F"/>
    <w:rsid w:val="003C6A63"/>
    <w:rsid w:val="003C6C8F"/>
    <w:rsid w:val="003C7447"/>
    <w:rsid w:val="003C75BD"/>
    <w:rsid w:val="003C78AE"/>
    <w:rsid w:val="003C78C7"/>
    <w:rsid w:val="003C7A7E"/>
    <w:rsid w:val="003D0A21"/>
    <w:rsid w:val="003D10A5"/>
    <w:rsid w:val="003D1154"/>
    <w:rsid w:val="003D11E3"/>
    <w:rsid w:val="003D1B7D"/>
    <w:rsid w:val="003D1D29"/>
    <w:rsid w:val="003D1FA9"/>
    <w:rsid w:val="003D285C"/>
    <w:rsid w:val="003D28BC"/>
    <w:rsid w:val="003D2966"/>
    <w:rsid w:val="003D2D07"/>
    <w:rsid w:val="003D32FA"/>
    <w:rsid w:val="003D3591"/>
    <w:rsid w:val="003D3BB6"/>
    <w:rsid w:val="003D3C89"/>
    <w:rsid w:val="003D41EB"/>
    <w:rsid w:val="003D4527"/>
    <w:rsid w:val="003D4B07"/>
    <w:rsid w:val="003D4BDF"/>
    <w:rsid w:val="003D5030"/>
    <w:rsid w:val="003D5E3F"/>
    <w:rsid w:val="003D607F"/>
    <w:rsid w:val="003D68EF"/>
    <w:rsid w:val="003D7845"/>
    <w:rsid w:val="003D7E8B"/>
    <w:rsid w:val="003E075F"/>
    <w:rsid w:val="003E1D4A"/>
    <w:rsid w:val="003E2444"/>
    <w:rsid w:val="003E3423"/>
    <w:rsid w:val="003E35A8"/>
    <w:rsid w:val="003E4682"/>
    <w:rsid w:val="003E46E0"/>
    <w:rsid w:val="003E486B"/>
    <w:rsid w:val="003E49A1"/>
    <w:rsid w:val="003E507F"/>
    <w:rsid w:val="003E5104"/>
    <w:rsid w:val="003E5118"/>
    <w:rsid w:val="003E52CE"/>
    <w:rsid w:val="003E5983"/>
    <w:rsid w:val="003E5BD2"/>
    <w:rsid w:val="003E5C3B"/>
    <w:rsid w:val="003E5E32"/>
    <w:rsid w:val="003E5FA6"/>
    <w:rsid w:val="003E6080"/>
    <w:rsid w:val="003E6084"/>
    <w:rsid w:val="003E61F6"/>
    <w:rsid w:val="003E696F"/>
    <w:rsid w:val="003E701C"/>
    <w:rsid w:val="003E7212"/>
    <w:rsid w:val="003E729F"/>
    <w:rsid w:val="003E78BD"/>
    <w:rsid w:val="003E7B03"/>
    <w:rsid w:val="003E7C00"/>
    <w:rsid w:val="003F005B"/>
    <w:rsid w:val="003F11DF"/>
    <w:rsid w:val="003F184C"/>
    <w:rsid w:val="003F194B"/>
    <w:rsid w:val="003F2247"/>
    <w:rsid w:val="003F2471"/>
    <w:rsid w:val="003F3329"/>
    <w:rsid w:val="003F3647"/>
    <w:rsid w:val="003F3950"/>
    <w:rsid w:val="003F4632"/>
    <w:rsid w:val="003F4AFA"/>
    <w:rsid w:val="003F5A45"/>
    <w:rsid w:val="003F5B16"/>
    <w:rsid w:val="003F5F5D"/>
    <w:rsid w:val="003F609D"/>
    <w:rsid w:val="003F61F5"/>
    <w:rsid w:val="003F642D"/>
    <w:rsid w:val="003F70F5"/>
    <w:rsid w:val="004002F0"/>
    <w:rsid w:val="004003A2"/>
    <w:rsid w:val="004005BE"/>
    <w:rsid w:val="0040065F"/>
    <w:rsid w:val="004008C2"/>
    <w:rsid w:val="00400DD6"/>
    <w:rsid w:val="00401BDE"/>
    <w:rsid w:val="00401CA2"/>
    <w:rsid w:val="00401F49"/>
    <w:rsid w:val="004023C5"/>
    <w:rsid w:val="004023F2"/>
    <w:rsid w:val="004026D8"/>
    <w:rsid w:val="00402B67"/>
    <w:rsid w:val="00402D2C"/>
    <w:rsid w:val="00402DA8"/>
    <w:rsid w:val="00402FA7"/>
    <w:rsid w:val="004030B1"/>
    <w:rsid w:val="004032D6"/>
    <w:rsid w:val="00403677"/>
    <w:rsid w:val="00403773"/>
    <w:rsid w:val="00403DF5"/>
    <w:rsid w:val="0040459B"/>
    <w:rsid w:val="00404809"/>
    <w:rsid w:val="00404DDB"/>
    <w:rsid w:val="00405340"/>
    <w:rsid w:val="004054BF"/>
    <w:rsid w:val="00405E04"/>
    <w:rsid w:val="00406CCE"/>
    <w:rsid w:val="00406D0C"/>
    <w:rsid w:val="00406FC1"/>
    <w:rsid w:val="00407474"/>
    <w:rsid w:val="0040773B"/>
    <w:rsid w:val="00407AB4"/>
    <w:rsid w:val="00407D6C"/>
    <w:rsid w:val="004107E6"/>
    <w:rsid w:val="00410CEF"/>
    <w:rsid w:val="00410DA7"/>
    <w:rsid w:val="004110B6"/>
    <w:rsid w:val="004116A8"/>
    <w:rsid w:val="00411C1F"/>
    <w:rsid w:val="004122A1"/>
    <w:rsid w:val="004125F4"/>
    <w:rsid w:val="00413DC0"/>
    <w:rsid w:val="00414042"/>
    <w:rsid w:val="00414376"/>
    <w:rsid w:val="00414B11"/>
    <w:rsid w:val="0041538B"/>
    <w:rsid w:val="00415C22"/>
    <w:rsid w:val="00415E9A"/>
    <w:rsid w:val="004161DF"/>
    <w:rsid w:val="0041674F"/>
    <w:rsid w:val="004170BA"/>
    <w:rsid w:val="00417308"/>
    <w:rsid w:val="00417A24"/>
    <w:rsid w:val="0042045B"/>
    <w:rsid w:val="00420471"/>
    <w:rsid w:val="004209EC"/>
    <w:rsid w:val="00420C88"/>
    <w:rsid w:val="00420E18"/>
    <w:rsid w:val="00421206"/>
    <w:rsid w:val="00421877"/>
    <w:rsid w:val="004218E7"/>
    <w:rsid w:val="00421C23"/>
    <w:rsid w:val="00421E64"/>
    <w:rsid w:val="0042226C"/>
    <w:rsid w:val="004222CA"/>
    <w:rsid w:val="004223DE"/>
    <w:rsid w:val="00422596"/>
    <w:rsid w:val="004226C2"/>
    <w:rsid w:val="00422CF0"/>
    <w:rsid w:val="00423503"/>
    <w:rsid w:val="004235F1"/>
    <w:rsid w:val="004236FE"/>
    <w:rsid w:val="00423CF5"/>
    <w:rsid w:val="00423EB2"/>
    <w:rsid w:val="004247FA"/>
    <w:rsid w:val="00424D89"/>
    <w:rsid w:val="00425345"/>
    <w:rsid w:val="004264AA"/>
    <w:rsid w:val="00427136"/>
    <w:rsid w:val="004273C9"/>
    <w:rsid w:val="00427786"/>
    <w:rsid w:val="00427A21"/>
    <w:rsid w:val="004304A7"/>
    <w:rsid w:val="004307AC"/>
    <w:rsid w:val="00430C70"/>
    <w:rsid w:val="0043112C"/>
    <w:rsid w:val="00431849"/>
    <w:rsid w:val="00431A16"/>
    <w:rsid w:val="00431FBC"/>
    <w:rsid w:val="004325FA"/>
    <w:rsid w:val="0043276E"/>
    <w:rsid w:val="00432A56"/>
    <w:rsid w:val="00432AE4"/>
    <w:rsid w:val="00432F91"/>
    <w:rsid w:val="0043324A"/>
    <w:rsid w:val="0043338A"/>
    <w:rsid w:val="0043343B"/>
    <w:rsid w:val="00433480"/>
    <w:rsid w:val="00433A59"/>
    <w:rsid w:val="00433C14"/>
    <w:rsid w:val="00433DB8"/>
    <w:rsid w:val="00434378"/>
    <w:rsid w:val="00434623"/>
    <w:rsid w:val="004348A5"/>
    <w:rsid w:val="004352C7"/>
    <w:rsid w:val="004352FC"/>
    <w:rsid w:val="004358F7"/>
    <w:rsid w:val="00435CDE"/>
    <w:rsid w:val="00435D92"/>
    <w:rsid w:val="00436F28"/>
    <w:rsid w:val="0043703C"/>
    <w:rsid w:val="00437D15"/>
    <w:rsid w:val="0044011C"/>
    <w:rsid w:val="004404E7"/>
    <w:rsid w:val="00440C5B"/>
    <w:rsid w:val="00440D30"/>
    <w:rsid w:val="00440EFD"/>
    <w:rsid w:val="004415D4"/>
    <w:rsid w:val="004420A0"/>
    <w:rsid w:val="0044270E"/>
    <w:rsid w:val="00442A2D"/>
    <w:rsid w:val="00442BD9"/>
    <w:rsid w:val="004434E4"/>
    <w:rsid w:val="004435BD"/>
    <w:rsid w:val="00443745"/>
    <w:rsid w:val="00443896"/>
    <w:rsid w:val="00443912"/>
    <w:rsid w:val="00443921"/>
    <w:rsid w:val="004441BE"/>
    <w:rsid w:val="00444400"/>
    <w:rsid w:val="00444AE5"/>
    <w:rsid w:val="00444F98"/>
    <w:rsid w:val="004454D9"/>
    <w:rsid w:val="00445D4A"/>
    <w:rsid w:val="00445E0A"/>
    <w:rsid w:val="004461EC"/>
    <w:rsid w:val="00446746"/>
    <w:rsid w:val="00447530"/>
    <w:rsid w:val="0044767A"/>
    <w:rsid w:val="00447CB0"/>
    <w:rsid w:val="00447F39"/>
    <w:rsid w:val="004503B0"/>
    <w:rsid w:val="00450636"/>
    <w:rsid w:val="00450BC9"/>
    <w:rsid w:val="00450D9D"/>
    <w:rsid w:val="00450E1C"/>
    <w:rsid w:val="00451020"/>
    <w:rsid w:val="004515F5"/>
    <w:rsid w:val="004518FA"/>
    <w:rsid w:val="00451FEE"/>
    <w:rsid w:val="00452012"/>
    <w:rsid w:val="00452381"/>
    <w:rsid w:val="0045253F"/>
    <w:rsid w:val="00452E6F"/>
    <w:rsid w:val="00453242"/>
    <w:rsid w:val="00453CFD"/>
    <w:rsid w:val="00453E54"/>
    <w:rsid w:val="00455450"/>
    <w:rsid w:val="004557A5"/>
    <w:rsid w:val="00455B8C"/>
    <w:rsid w:val="00455C42"/>
    <w:rsid w:val="00455DC3"/>
    <w:rsid w:val="00455E34"/>
    <w:rsid w:val="0045622E"/>
    <w:rsid w:val="00456EEA"/>
    <w:rsid w:val="00456F43"/>
    <w:rsid w:val="0045717B"/>
    <w:rsid w:val="00457257"/>
    <w:rsid w:val="00457308"/>
    <w:rsid w:val="00457636"/>
    <w:rsid w:val="0045786A"/>
    <w:rsid w:val="00457953"/>
    <w:rsid w:val="00460284"/>
    <w:rsid w:val="004607BD"/>
    <w:rsid w:val="00460B0D"/>
    <w:rsid w:val="00460B1A"/>
    <w:rsid w:val="00460E9F"/>
    <w:rsid w:val="00460EF4"/>
    <w:rsid w:val="00460FFA"/>
    <w:rsid w:val="0046111E"/>
    <w:rsid w:val="0046121F"/>
    <w:rsid w:val="00461FEC"/>
    <w:rsid w:val="004620E7"/>
    <w:rsid w:val="004621A5"/>
    <w:rsid w:val="00462755"/>
    <w:rsid w:val="004628A9"/>
    <w:rsid w:val="0046324C"/>
    <w:rsid w:val="00463ECB"/>
    <w:rsid w:val="0046451F"/>
    <w:rsid w:val="004658A9"/>
    <w:rsid w:val="00465CD0"/>
    <w:rsid w:val="00466127"/>
    <w:rsid w:val="0046631F"/>
    <w:rsid w:val="00466808"/>
    <w:rsid w:val="00466E56"/>
    <w:rsid w:val="00467141"/>
    <w:rsid w:val="004675D0"/>
    <w:rsid w:val="004675F5"/>
    <w:rsid w:val="00467630"/>
    <w:rsid w:val="00467A93"/>
    <w:rsid w:val="00467EE1"/>
    <w:rsid w:val="00470037"/>
    <w:rsid w:val="00470058"/>
    <w:rsid w:val="00470165"/>
    <w:rsid w:val="004704FF"/>
    <w:rsid w:val="0047066E"/>
    <w:rsid w:val="004713BD"/>
    <w:rsid w:val="00471EF4"/>
    <w:rsid w:val="004721CF"/>
    <w:rsid w:val="004725C9"/>
    <w:rsid w:val="00472831"/>
    <w:rsid w:val="004728CC"/>
    <w:rsid w:val="004728E9"/>
    <w:rsid w:val="00472DA8"/>
    <w:rsid w:val="0047366B"/>
    <w:rsid w:val="0047368E"/>
    <w:rsid w:val="0047370D"/>
    <w:rsid w:val="00474297"/>
    <w:rsid w:val="0047429C"/>
    <w:rsid w:val="00474346"/>
    <w:rsid w:val="00474717"/>
    <w:rsid w:val="0047478F"/>
    <w:rsid w:val="00474920"/>
    <w:rsid w:val="00474B9A"/>
    <w:rsid w:val="00474C66"/>
    <w:rsid w:val="00475213"/>
    <w:rsid w:val="00475337"/>
    <w:rsid w:val="00475521"/>
    <w:rsid w:val="00475701"/>
    <w:rsid w:val="004757AC"/>
    <w:rsid w:val="00475BA9"/>
    <w:rsid w:val="00475CC5"/>
    <w:rsid w:val="00476327"/>
    <w:rsid w:val="00476564"/>
    <w:rsid w:val="004766FF"/>
    <w:rsid w:val="00476B3E"/>
    <w:rsid w:val="00476D9A"/>
    <w:rsid w:val="00476E4F"/>
    <w:rsid w:val="00476F2D"/>
    <w:rsid w:val="004772D6"/>
    <w:rsid w:val="0047745B"/>
    <w:rsid w:val="00477995"/>
    <w:rsid w:val="00477A0F"/>
    <w:rsid w:val="00477A8A"/>
    <w:rsid w:val="00477D8A"/>
    <w:rsid w:val="00477E65"/>
    <w:rsid w:val="004812CF"/>
    <w:rsid w:val="00481399"/>
    <w:rsid w:val="004817AF"/>
    <w:rsid w:val="00481B78"/>
    <w:rsid w:val="00481F7F"/>
    <w:rsid w:val="00482C92"/>
    <w:rsid w:val="0048323A"/>
    <w:rsid w:val="00483D66"/>
    <w:rsid w:val="0048447D"/>
    <w:rsid w:val="00484B44"/>
    <w:rsid w:val="00484C14"/>
    <w:rsid w:val="00484C9F"/>
    <w:rsid w:val="004851FC"/>
    <w:rsid w:val="00485FFC"/>
    <w:rsid w:val="00486027"/>
    <w:rsid w:val="00486930"/>
    <w:rsid w:val="00486C02"/>
    <w:rsid w:val="00486CA0"/>
    <w:rsid w:val="00486E21"/>
    <w:rsid w:val="00486F16"/>
    <w:rsid w:val="00487072"/>
    <w:rsid w:val="00487492"/>
    <w:rsid w:val="00487644"/>
    <w:rsid w:val="0049031D"/>
    <w:rsid w:val="00490B52"/>
    <w:rsid w:val="00490F83"/>
    <w:rsid w:val="004910CA"/>
    <w:rsid w:val="00492818"/>
    <w:rsid w:val="00492FA0"/>
    <w:rsid w:val="00493639"/>
    <w:rsid w:val="00493B9E"/>
    <w:rsid w:val="00493F26"/>
    <w:rsid w:val="0049409B"/>
    <w:rsid w:val="004941B5"/>
    <w:rsid w:val="004947CB"/>
    <w:rsid w:val="00494938"/>
    <w:rsid w:val="004955A2"/>
    <w:rsid w:val="0049570C"/>
    <w:rsid w:val="00495714"/>
    <w:rsid w:val="00495B89"/>
    <w:rsid w:val="00495CC9"/>
    <w:rsid w:val="00495F9C"/>
    <w:rsid w:val="00496828"/>
    <w:rsid w:val="004969BC"/>
    <w:rsid w:val="0049796D"/>
    <w:rsid w:val="00497C90"/>
    <w:rsid w:val="00497EF0"/>
    <w:rsid w:val="004A0024"/>
    <w:rsid w:val="004A00A0"/>
    <w:rsid w:val="004A0812"/>
    <w:rsid w:val="004A1876"/>
    <w:rsid w:val="004A1990"/>
    <w:rsid w:val="004A26B6"/>
    <w:rsid w:val="004A2B5C"/>
    <w:rsid w:val="004A37D3"/>
    <w:rsid w:val="004A3902"/>
    <w:rsid w:val="004A3A6C"/>
    <w:rsid w:val="004A4672"/>
    <w:rsid w:val="004A4767"/>
    <w:rsid w:val="004A484F"/>
    <w:rsid w:val="004A4B0E"/>
    <w:rsid w:val="004A4B79"/>
    <w:rsid w:val="004A543E"/>
    <w:rsid w:val="004A5453"/>
    <w:rsid w:val="004A55B3"/>
    <w:rsid w:val="004A5F25"/>
    <w:rsid w:val="004A6476"/>
    <w:rsid w:val="004A6FDD"/>
    <w:rsid w:val="004A706A"/>
    <w:rsid w:val="004A70CD"/>
    <w:rsid w:val="004A73E8"/>
    <w:rsid w:val="004A7679"/>
    <w:rsid w:val="004A7E43"/>
    <w:rsid w:val="004B03EC"/>
    <w:rsid w:val="004B104A"/>
    <w:rsid w:val="004B15CF"/>
    <w:rsid w:val="004B1700"/>
    <w:rsid w:val="004B17FD"/>
    <w:rsid w:val="004B18A4"/>
    <w:rsid w:val="004B217B"/>
    <w:rsid w:val="004B2528"/>
    <w:rsid w:val="004B26F5"/>
    <w:rsid w:val="004B2A38"/>
    <w:rsid w:val="004B2E5D"/>
    <w:rsid w:val="004B31A8"/>
    <w:rsid w:val="004B3208"/>
    <w:rsid w:val="004B3439"/>
    <w:rsid w:val="004B3823"/>
    <w:rsid w:val="004B3E20"/>
    <w:rsid w:val="004B4153"/>
    <w:rsid w:val="004B41DB"/>
    <w:rsid w:val="004B430F"/>
    <w:rsid w:val="004B433A"/>
    <w:rsid w:val="004B48BA"/>
    <w:rsid w:val="004B4EDE"/>
    <w:rsid w:val="004B5364"/>
    <w:rsid w:val="004B5D7A"/>
    <w:rsid w:val="004B5D94"/>
    <w:rsid w:val="004B6A2C"/>
    <w:rsid w:val="004C0370"/>
    <w:rsid w:val="004C052B"/>
    <w:rsid w:val="004C0BC8"/>
    <w:rsid w:val="004C0DFB"/>
    <w:rsid w:val="004C18B3"/>
    <w:rsid w:val="004C1AB8"/>
    <w:rsid w:val="004C1AE7"/>
    <w:rsid w:val="004C1B32"/>
    <w:rsid w:val="004C1C04"/>
    <w:rsid w:val="004C1F51"/>
    <w:rsid w:val="004C201F"/>
    <w:rsid w:val="004C2411"/>
    <w:rsid w:val="004C2820"/>
    <w:rsid w:val="004C2E2E"/>
    <w:rsid w:val="004C2EB9"/>
    <w:rsid w:val="004C2FC2"/>
    <w:rsid w:val="004C32CD"/>
    <w:rsid w:val="004C3364"/>
    <w:rsid w:val="004C3583"/>
    <w:rsid w:val="004C35FF"/>
    <w:rsid w:val="004C38C4"/>
    <w:rsid w:val="004C3BDC"/>
    <w:rsid w:val="004C496A"/>
    <w:rsid w:val="004C5C08"/>
    <w:rsid w:val="004C5E85"/>
    <w:rsid w:val="004C601E"/>
    <w:rsid w:val="004C660E"/>
    <w:rsid w:val="004C6CC1"/>
    <w:rsid w:val="004C7108"/>
    <w:rsid w:val="004C78ED"/>
    <w:rsid w:val="004D070B"/>
    <w:rsid w:val="004D0982"/>
    <w:rsid w:val="004D1D9B"/>
    <w:rsid w:val="004D1D9E"/>
    <w:rsid w:val="004D23A8"/>
    <w:rsid w:val="004D2A34"/>
    <w:rsid w:val="004D2BF8"/>
    <w:rsid w:val="004D2C13"/>
    <w:rsid w:val="004D3620"/>
    <w:rsid w:val="004D3B6D"/>
    <w:rsid w:val="004D407B"/>
    <w:rsid w:val="004D4C62"/>
    <w:rsid w:val="004D4EAB"/>
    <w:rsid w:val="004D506D"/>
    <w:rsid w:val="004D5DFA"/>
    <w:rsid w:val="004D66D9"/>
    <w:rsid w:val="004D6904"/>
    <w:rsid w:val="004D7301"/>
    <w:rsid w:val="004D7493"/>
    <w:rsid w:val="004D75BD"/>
    <w:rsid w:val="004D7C62"/>
    <w:rsid w:val="004D7F92"/>
    <w:rsid w:val="004E0086"/>
    <w:rsid w:val="004E05C8"/>
    <w:rsid w:val="004E0930"/>
    <w:rsid w:val="004E208E"/>
    <w:rsid w:val="004E25EB"/>
    <w:rsid w:val="004E2899"/>
    <w:rsid w:val="004E294B"/>
    <w:rsid w:val="004E31E8"/>
    <w:rsid w:val="004E371A"/>
    <w:rsid w:val="004E3B66"/>
    <w:rsid w:val="004E45CB"/>
    <w:rsid w:val="004E49CD"/>
    <w:rsid w:val="004E4CB0"/>
    <w:rsid w:val="004E4DEF"/>
    <w:rsid w:val="004E51CD"/>
    <w:rsid w:val="004E63C8"/>
    <w:rsid w:val="004E651B"/>
    <w:rsid w:val="004E6CEC"/>
    <w:rsid w:val="004E6DC9"/>
    <w:rsid w:val="004E701F"/>
    <w:rsid w:val="004E75AD"/>
    <w:rsid w:val="004E796C"/>
    <w:rsid w:val="004E7975"/>
    <w:rsid w:val="004F0320"/>
    <w:rsid w:val="004F0363"/>
    <w:rsid w:val="004F03F8"/>
    <w:rsid w:val="004F0983"/>
    <w:rsid w:val="004F147D"/>
    <w:rsid w:val="004F17C7"/>
    <w:rsid w:val="004F1808"/>
    <w:rsid w:val="004F1B51"/>
    <w:rsid w:val="004F1C42"/>
    <w:rsid w:val="004F28C0"/>
    <w:rsid w:val="004F3257"/>
    <w:rsid w:val="004F339E"/>
    <w:rsid w:val="004F3CAC"/>
    <w:rsid w:val="004F41FB"/>
    <w:rsid w:val="004F455D"/>
    <w:rsid w:val="004F4877"/>
    <w:rsid w:val="004F4A45"/>
    <w:rsid w:val="004F5112"/>
    <w:rsid w:val="004F51AB"/>
    <w:rsid w:val="004F52A0"/>
    <w:rsid w:val="004F539E"/>
    <w:rsid w:val="004F5E5F"/>
    <w:rsid w:val="004F606C"/>
    <w:rsid w:val="004F6595"/>
    <w:rsid w:val="004F66BA"/>
    <w:rsid w:val="004F6A24"/>
    <w:rsid w:val="004F6A83"/>
    <w:rsid w:val="004F6E83"/>
    <w:rsid w:val="004F7C03"/>
    <w:rsid w:val="00500C4F"/>
    <w:rsid w:val="00500F9B"/>
    <w:rsid w:val="0050121B"/>
    <w:rsid w:val="0050173E"/>
    <w:rsid w:val="0050216D"/>
    <w:rsid w:val="00502D8F"/>
    <w:rsid w:val="00502E7C"/>
    <w:rsid w:val="005037A0"/>
    <w:rsid w:val="00503DFB"/>
    <w:rsid w:val="005043C9"/>
    <w:rsid w:val="0050498A"/>
    <w:rsid w:val="00504D00"/>
    <w:rsid w:val="00504F8B"/>
    <w:rsid w:val="00505401"/>
    <w:rsid w:val="00505A5F"/>
    <w:rsid w:val="00505C5E"/>
    <w:rsid w:val="00505F4E"/>
    <w:rsid w:val="00506110"/>
    <w:rsid w:val="005063B7"/>
    <w:rsid w:val="0050642C"/>
    <w:rsid w:val="0050683C"/>
    <w:rsid w:val="005068B3"/>
    <w:rsid w:val="00506932"/>
    <w:rsid w:val="00506C05"/>
    <w:rsid w:val="00506DEB"/>
    <w:rsid w:val="0050753D"/>
    <w:rsid w:val="00507585"/>
    <w:rsid w:val="00507968"/>
    <w:rsid w:val="00510880"/>
    <w:rsid w:val="00510A58"/>
    <w:rsid w:val="005113A5"/>
    <w:rsid w:val="00511515"/>
    <w:rsid w:val="00512730"/>
    <w:rsid w:val="005133BC"/>
    <w:rsid w:val="00513413"/>
    <w:rsid w:val="0051356E"/>
    <w:rsid w:val="00513882"/>
    <w:rsid w:val="00513977"/>
    <w:rsid w:val="00513B7E"/>
    <w:rsid w:val="0051410C"/>
    <w:rsid w:val="0051470B"/>
    <w:rsid w:val="005148D8"/>
    <w:rsid w:val="00514CCB"/>
    <w:rsid w:val="00515283"/>
    <w:rsid w:val="0051535D"/>
    <w:rsid w:val="00515E00"/>
    <w:rsid w:val="00516665"/>
    <w:rsid w:val="005169F5"/>
    <w:rsid w:val="00517474"/>
    <w:rsid w:val="00517735"/>
    <w:rsid w:val="0051785C"/>
    <w:rsid w:val="00520A45"/>
    <w:rsid w:val="005210B8"/>
    <w:rsid w:val="00521C6C"/>
    <w:rsid w:val="00521DAC"/>
    <w:rsid w:val="00521E65"/>
    <w:rsid w:val="005222ED"/>
    <w:rsid w:val="005225E8"/>
    <w:rsid w:val="00522C6F"/>
    <w:rsid w:val="0052308F"/>
    <w:rsid w:val="00523375"/>
    <w:rsid w:val="00523F45"/>
    <w:rsid w:val="00523FDD"/>
    <w:rsid w:val="00524126"/>
    <w:rsid w:val="005241F8"/>
    <w:rsid w:val="00524E3B"/>
    <w:rsid w:val="00524F0D"/>
    <w:rsid w:val="00525F49"/>
    <w:rsid w:val="00526875"/>
    <w:rsid w:val="00527181"/>
    <w:rsid w:val="005274A3"/>
    <w:rsid w:val="00527665"/>
    <w:rsid w:val="005279F0"/>
    <w:rsid w:val="00527B28"/>
    <w:rsid w:val="00530005"/>
    <w:rsid w:val="00530470"/>
    <w:rsid w:val="0053080D"/>
    <w:rsid w:val="0053088F"/>
    <w:rsid w:val="00530F54"/>
    <w:rsid w:val="00531465"/>
    <w:rsid w:val="005315EF"/>
    <w:rsid w:val="00531870"/>
    <w:rsid w:val="00531C8D"/>
    <w:rsid w:val="005321A2"/>
    <w:rsid w:val="00532760"/>
    <w:rsid w:val="005328A4"/>
    <w:rsid w:val="005328C8"/>
    <w:rsid w:val="00532D12"/>
    <w:rsid w:val="005337AD"/>
    <w:rsid w:val="0053478D"/>
    <w:rsid w:val="00534979"/>
    <w:rsid w:val="00534C09"/>
    <w:rsid w:val="0053572E"/>
    <w:rsid w:val="005359E7"/>
    <w:rsid w:val="00535B37"/>
    <w:rsid w:val="00535E25"/>
    <w:rsid w:val="00535F0E"/>
    <w:rsid w:val="005360DD"/>
    <w:rsid w:val="0053629B"/>
    <w:rsid w:val="005363B1"/>
    <w:rsid w:val="005365A4"/>
    <w:rsid w:val="005367ED"/>
    <w:rsid w:val="00536B14"/>
    <w:rsid w:val="0053706E"/>
    <w:rsid w:val="00537C7F"/>
    <w:rsid w:val="00537CBA"/>
    <w:rsid w:val="00540B53"/>
    <w:rsid w:val="00540E96"/>
    <w:rsid w:val="0054119B"/>
    <w:rsid w:val="0054169C"/>
    <w:rsid w:val="00541ACA"/>
    <w:rsid w:val="00542507"/>
    <w:rsid w:val="00542653"/>
    <w:rsid w:val="0054276C"/>
    <w:rsid w:val="005429E2"/>
    <w:rsid w:val="00542F80"/>
    <w:rsid w:val="00543613"/>
    <w:rsid w:val="005441ED"/>
    <w:rsid w:val="0054472E"/>
    <w:rsid w:val="005452D8"/>
    <w:rsid w:val="00545520"/>
    <w:rsid w:val="005457CA"/>
    <w:rsid w:val="00545962"/>
    <w:rsid w:val="005461A9"/>
    <w:rsid w:val="0054621F"/>
    <w:rsid w:val="005462FF"/>
    <w:rsid w:val="0054689E"/>
    <w:rsid w:val="00546DF1"/>
    <w:rsid w:val="00546F19"/>
    <w:rsid w:val="00546F94"/>
    <w:rsid w:val="00547BD2"/>
    <w:rsid w:val="00550206"/>
    <w:rsid w:val="00550319"/>
    <w:rsid w:val="005504C9"/>
    <w:rsid w:val="0055107C"/>
    <w:rsid w:val="00551169"/>
    <w:rsid w:val="0055172A"/>
    <w:rsid w:val="00551824"/>
    <w:rsid w:val="00551903"/>
    <w:rsid w:val="00551A6F"/>
    <w:rsid w:val="00551EEC"/>
    <w:rsid w:val="005522E1"/>
    <w:rsid w:val="0055238E"/>
    <w:rsid w:val="00552C7F"/>
    <w:rsid w:val="00553524"/>
    <w:rsid w:val="005535EA"/>
    <w:rsid w:val="0055365D"/>
    <w:rsid w:val="00553CDF"/>
    <w:rsid w:val="00553D0A"/>
    <w:rsid w:val="005541AC"/>
    <w:rsid w:val="00554892"/>
    <w:rsid w:val="0055503E"/>
    <w:rsid w:val="005551D8"/>
    <w:rsid w:val="00555367"/>
    <w:rsid w:val="005554E3"/>
    <w:rsid w:val="00555622"/>
    <w:rsid w:val="0055692B"/>
    <w:rsid w:val="0055696F"/>
    <w:rsid w:val="00556D5A"/>
    <w:rsid w:val="0056016D"/>
    <w:rsid w:val="00560197"/>
    <w:rsid w:val="00560236"/>
    <w:rsid w:val="00560487"/>
    <w:rsid w:val="00560810"/>
    <w:rsid w:val="0056170D"/>
    <w:rsid w:val="00561DFF"/>
    <w:rsid w:val="00562512"/>
    <w:rsid w:val="00562639"/>
    <w:rsid w:val="00562A61"/>
    <w:rsid w:val="00563166"/>
    <w:rsid w:val="00563D1A"/>
    <w:rsid w:val="00564212"/>
    <w:rsid w:val="00564340"/>
    <w:rsid w:val="00564762"/>
    <w:rsid w:val="005648C9"/>
    <w:rsid w:val="0056498D"/>
    <w:rsid w:val="005649DB"/>
    <w:rsid w:val="00564B13"/>
    <w:rsid w:val="00564B31"/>
    <w:rsid w:val="00564F33"/>
    <w:rsid w:val="0056586D"/>
    <w:rsid w:val="005659D6"/>
    <w:rsid w:val="00565BEC"/>
    <w:rsid w:val="00565DD8"/>
    <w:rsid w:val="00566C3C"/>
    <w:rsid w:val="00567097"/>
    <w:rsid w:val="00567A3B"/>
    <w:rsid w:val="00567DD5"/>
    <w:rsid w:val="00567EAF"/>
    <w:rsid w:val="00567F3E"/>
    <w:rsid w:val="005702A7"/>
    <w:rsid w:val="00570593"/>
    <w:rsid w:val="0057108D"/>
    <w:rsid w:val="00571412"/>
    <w:rsid w:val="005715AF"/>
    <w:rsid w:val="00571AAB"/>
    <w:rsid w:val="00572968"/>
    <w:rsid w:val="00573419"/>
    <w:rsid w:val="00573FA9"/>
    <w:rsid w:val="005742ED"/>
    <w:rsid w:val="00574AD5"/>
    <w:rsid w:val="00574C92"/>
    <w:rsid w:val="00574ED8"/>
    <w:rsid w:val="00574FE5"/>
    <w:rsid w:val="005750C1"/>
    <w:rsid w:val="005753BB"/>
    <w:rsid w:val="0057571D"/>
    <w:rsid w:val="005758AC"/>
    <w:rsid w:val="00576472"/>
    <w:rsid w:val="00577C15"/>
    <w:rsid w:val="00577F18"/>
    <w:rsid w:val="00580489"/>
    <w:rsid w:val="005805D3"/>
    <w:rsid w:val="00580858"/>
    <w:rsid w:val="0058091D"/>
    <w:rsid w:val="00581216"/>
    <w:rsid w:val="00581485"/>
    <w:rsid w:val="00581725"/>
    <w:rsid w:val="00583040"/>
    <w:rsid w:val="005833B2"/>
    <w:rsid w:val="005834A9"/>
    <w:rsid w:val="0058355E"/>
    <w:rsid w:val="005835FA"/>
    <w:rsid w:val="00584183"/>
    <w:rsid w:val="00584258"/>
    <w:rsid w:val="00584677"/>
    <w:rsid w:val="005848C9"/>
    <w:rsid w:val="00585121"/>
    <w:rsid w:val="0058587F"/>
    <w:rsid w:val="005859B2"/>
    <w:rsid w:val="00586887"/>
    <w:rsid w:val="00587E0E"/>
    <w:rsid w:val="00590606"/>
    <w:rsid w:val="005913B5"/>
    <w:rsid w:val="0059154D"/>
    <w:rsid w:val="00592B70"/>
    <w:rsid w:val="00592E00"/>
    <w:rsid w:val="0059380E"/>
    <w:rsid w:val="00593B47"/>
    <w:rsid w:val="00593BAB"/>
    <w:rsid w:val="00594204"/>
    <w:rsid w:val="00594E65"/>
    <w:rsid w:val="00594EA9"/>
    <w:rsid w:val="005950E6"/>
    <w:rsid w:val="005954A6"/>
    <w:rsid w:val="00595A25"/>
    <w:rsid w:val="00595D88"/>
    <w:rsid w:val="005960C1"/>
    <w:rsid w:val="005963A7"/>
    <w:rsid w:val="00596536"/>
    <w:rsid w:val="0059659A"/>
    <w:rsid w:val="005966F9"/>
    <w:rsid w:val="00596EFA"/>
    <w:rsid w:val="00596F21"/>
    <w:rsid w:val="00597563"/>
    <w:rsid w:val="005975B2"/>
    <w:rsid w:val="005978EC"/>
    <w:rsid w:val="00597E10"/>
    <w:rsid w:val="005A0039"/>
    <w:rsid w:val="005A048D"/>
    <w:rsid w:val="005A05F8"/>
    <w:rsid w:val="005A082C"/>
    <w:rsid w:val="005A0B83"/>
    <w:rsid w:val="005A0E13"/>
    <w:rsid w:val="005A17DB"/>
    <w:rsid w:val="005A1854"/>
    <w:rsid w:val="005A1948"/>
    <w:rsid w:val="005A2037"/>
    <w:rsid w:val="005A2039"/>
    <w:rsid w:val="005A226B"/>
    <w:rsid w:val="005A2A0E"/>
    <w:rsid w:val="005A2B83"/>
    <w:rsid w:val="005A2BFE"/>
    <w:rsid w:val="005A2FAD"/>
    <w:rsid w:val="005A3120"/>
    <w:rsid w:val="005A39F8"/>
    <w:rsid w:val="005A4024"/>
    <w:rsid w:val="005A43D2"/>
    <w:rsid w:val="005A484E"/>
    <w:rsid w:val="005A4977"/>
    <w:rsid w:val="005A4C9F"/>
    <w:rsid w:val="005A4DEB"/>
    <w:rsid w:val="005A51DF"/>
    <w:rsid w:val="005A5214"/>
    <w:rsid w:val="005A52B0"/>
    <w:rsid w:val="005A52DC"/>
    <w:rsid w:val="005A566E"/>
    <w:rsid w:val="005A582E"/>
    <w:rsid w:val="005A5943"/>
    <w:rsid w:val="005A5E7B"/>
    <w:rsid w:val="005A6287"/>
    <w:rsid w:val="005A6433"/>
    <w:rsid w:val="005A65D9"/>
    <w:rsid w:val="005A6CDC"/>
    <w:rsid w:val="005A78DB"/>
    <w:rsid w:val="005B02B9"/>
    <w:rsid w:val="005B0337"/>
    <w:rsid w:val="005B16C6"/>
    <w:rsid w:val="005B16ED"/>
    <w:rsid w:val="005B16FB"/>
    <w:rsid w:val="005B1740"/>
    <w:rsid w:val="005B1D95"/>
    <w:rsid w:val="005B271B"/>
    <w:rsid w:val="005B2C4C"/>
    <w:rsid w:val="005B2FA3"/>
    <w:rsid w:val="005B35F9"/>
    <w:rsid w:val="005B35FA"/>
    <w:rsid w:val="005B3AA1"/>
    <w:rsid w:val="005B3B21"/>
    <w:rsid w:val="005B4089"/>
    <w:rsid w:val="005B414D"/>
    <w:rsid w:val="005B4178"/>
    <w:rsid w:val="005B41E1"/>
    <w:rsid w:val="005B431B"/>
    <w:rsid w:val="005B4DF5"/>
    <w:rsid w:val="005B6067"/>
    <w:rsid w:val="005B6345"/>
    <w:rsid w:val="005B6458"/>
    <w:rsid w:val="005B680D"/>
    <w:rsid w:val="005B6938"/>
    <w:rsid w:val="005B6B19"/>
    <w:rsid w:val="005B6B4E"/>
    <w:rsid w:val="005B6E02"/>
    <w:rsid w:val="005B6F01"/>
    <w:rsid w:val="005B756B"/>
    <w:rsid w:val="005B76AB"/>
    <w:rsid w:val="005B7A90"/>
    <w:rsid w:val="005C0023"/>
    <w:rsid w:val="005C0EE6"/>
    <w:rsid w:val="005C0F1C"/>
    <w:rsid w:val="005C13B2"/>
    <w:rsid w:val="005C13F5"/>
    <w:rsid w:val="005C179D"/>
    <w:rsid w:val="005C17E1"/>
    <w:rsid w:val="005C1925"/>
    <w:rsid w:val="005C19F0"/>
    <w:rsid w:val="005C1FD1"/>
    <w:rsid w:val="005C2241"/>
    <w:rsid w:val="005C2CCC"/>
    <w:rsid w:val="005C2F97"/>
    <w:rsid w:val="005C308B"/>
    <w:rsid w:val="005C30FE"/>
    <w:rsid w:val="005C3312"/>
    <w:rsid w:val="005C3C5F"/>
    <w:rsid w:val="005C3D24"/>
    <w:rsid w:val="005C4443"/>
    <w:rsid w:val="005C44A6"/>
    <w:rsid w:val="005C44D4"/>
    <w:rsid w:val="005C4792"/>
    <w:rsid w:val="005C4C9E"/>
    <w:rsid w:val="005C4F49"/>
    <w:rsid w:val="005C56EA"/>
    <w:rsid w:val="005C5A1D"/>
    <w:rsid w:val="005C5BE8"/>
    <w:rsid w:val="005C5FA1"/>
    <w:rsid w:val="005C5FB0"/>
    <w:rsid w:val="005C7077"/>
    <w:rsid w:val="005C764E"/>
    <w:rsid w:val="005C78E1"/>
    <w:rsid w:val="005C7AF4"/>
    <w:rsid w:val="005C7E03"/>
    <w:rsid w:val="005D028C"/>
    <w:rsid w:val="005D02DA"/>
    <w:rsid w:val="005D0F5B"/>
    <w:rsid w:val="005D11C8"/>
    <w:rsid w:val="005D1E76"/>
    <w:rsid w:val="005D26C6"/>
    <w:rsid w:val="005D296D"/>
    <w:rsid w:val="005D2A07"/>
    <w:rsid w:val="005D3745"/>
    <w:rsid w:val="005D3C6B"/>
    <w:rsid w:val="005D46D8"/>
    <w:rsid w:val="005D486B"/>
    <w:rsid w:val="005D4B9D"/>
    <w:rsid w:val="005D4D32"/>
    <w:rsid w:val="005D563B"/>
    <w:rsid w:val="005D5A91"/>
    <w:rsid w:val="005D5B31"/>
    <w:rsid w:val="005D5D16"/>
    <w:rsid w:val="005D5FA5"/>
    <w:rsid w:val="005D5FAB"/>
    <w:rsid w:val="005D60AC"/>
    <w:rsid w:val="005D62A0"/>
    <w:rsid w:val="005D634D"/>
    <w:rsid w:val="005D68AA"/>
    <w:rsid w:val="005D6C8C"/>
    <w:rsid w:val="005D6F54"/>
    <w:rsid w:val="005D738C"/>
    <w:rsid w:val="005D7D3E"/>
    <w:rsid w:val="005E0114"/>
    <w:rsid w:val="005E09D0"/>
    <w:rsid w:val="005E0DC5"/>
    <w:rsid w:val="005E197E"/>
    <w:rsid w:val="005E2176"/>
    <w:rsid w:val="005E25D4"/>
    <w:rsid w:val="005E3C04"/>
    <w:rsid w:val="005E3D27"/>
    <w:rsid w:val="005E3F25"/>
    <w:rsid w:val="005E3F60"/>
    <w:rsid w:val="005E4008"/>
    <w:rsid w:val="005E50B4"/>
    <w:rsid w:val="005E50E1"/>
    <w:rsid w:val="005E552F"/>
    <w:rsid w:val="005E56E6"/>
    <w:rsid w:val="005E5AF0"/>
    <w:rsid w:val="005E61DD"/>
    <w:rsid w:val="005E63EA"/>
    <w:rsid w:val="005E6C47"/>
    <w:rsid w:val="005E6EC6"/>
    <w:rsid w:val="005E6FD7"/>
    <w:rsid w:val="005E71F6"/>
    <w:rsid w:val="005E78F5"/>
    <w:rsid w:val="005F0944"/>
    <w:rsid w:val="005F0A1B"/>
    <w:rsid w:val="005F0CB5"/>
    <w:rsid w:val="005F1412"/>
    <w:rsid w:val="005F1849"/>
    <w:rsid w:val="005F1C67"/>
    <w:rsid w:val="005F1C8E"/>
    <w:rsid w:val="005F1C98"/>
    <w:rsid w:val="005F20CB"/>
    <w:rsid w:val="005F2336"/>
    <w:rsid w:val="005F275F"/>
    <w:rsid w:val="005F2D63"/>
    <w:rsid w:val="005F3415"/>
    <w:rsid w:val="005F34E0"/>
    <w:rsid w:val="005F3A45"/>
    <w:rsid w:val="005F4508"/>
    <w:rsid w:val="005F49F5"/>
    <w:rsid w:val="005F4C83"/>
    <w:rsid w:val="005F4D32"/>
    <w:rsid w:val="005F5898"/>
    <w:rsid w:val="005F5B7D"/>
    <w:rsid w:val="005F5D81"/>
    <w:rsid w:val="005F61DA"/>
    <w:rsid w:val="005F647D"/>
    <w:rsid w:val="005F6715"/>
    <w:rsid w:val="005F6C80"/>
    <w:rsid w:val="005F6D71"/>
    <w:rsid w:val="005F6F15"/>
    <w:rsid w:val="005F777B"/>
    <w:rsid w:val="005F7BBF"/>
    <w:rsid w:val="005F7CF2"/>
    <w:rsid w:val="0060001D"/>
    <w:rsid w:val="00600057"/>
    <w:rsid w:val="00600C86"/>
    <w:rsid w:val="00600D3B"/>
    <w:rsid w:val="00600E7F"/>
    <w:rsid w:val="006010F3"/>
    <w:rsid w:val="00601C03"/>
    <w:rsid w:val="00601D71"/>
    <w:rsid w:val="00602A8B"/>
    <w:rsid w:val="00602B02"/>
    <w:rsid w:val="00603739"/>
    <w:rsid w:val="00603838"/>
    <w:rsid w:val="0060392D"/>
    <w:rsid w:val="006045D9"/>
    <w:rsid w:val="0060479C"/>
    <w:rsid w:val="006048D6"/>
    <w:rsid w:val="00604A08"/>
    <w:rsid w:val="0060577F"/>
    <w:rsid w:val="00606571"/>
    <w:rsid w:val="00606B87"/>
    <w:rsid w:val="0060707E"/>
    <w:rsid w:val="00607BA7"/>
    <w:rsid w:val="006108ED"/>
    <w:rsid w:val="00610BEA"/>
    <w:rsid w:val="0061129C"/>
    <w:rsid w:val="0061131C"/>
    <w:rsid w:val="00611679"/>
    <w:rsid w:val="00611968"/>
    <w:rsid w:val="0061197C"/>
    <w:rsid w:val="006123AC"/>
    <w:rsid w:val="006125C6"/>
    <w:rsid w:val="00612AEB"/>
    <w:rsid w:val="00612CDA"/>
    <w:rsid w:val="00612F4D"/>
    <w:rsid w:val="006133D3"/>
    <w:rsid w:val="00613425"/>
    <w:rsid w:val="00614659"/>
    <w:rsid w:val="00614675"/>
    <w:rsid w:val="0061473C"/>
    <w:rsid w:val="00614D42"/>
    <w:rsid w:val="006150CE"/>
    <w:rsid w:val="00615B9B"/>
    <w:rsid w:val="00616805"/>
    <w:rsid w:val="00617029"/>
    <w:rsid w:val="006170DE"/>
    <w:rsid w:val="0061749A"/>
    <w:rsid w:val="00617534"/>
    <w:rsid w:val="0062059C"/>
    <w:rsid w:val="006205B0"/>
    <w:rsid w:val="0062071B"/>
    <w:rsid w:val="0062086F"/>
    <w:rsid w:val="00620AB9"/>
    <w:rsid w:val="00620B5B"/>
    <w:rsid w:val="00620C68"/>
    <w:rsid w:val="00621231"/>
    <w:rsid w:val="00621A5F"/>
    <w:rsid w:val="00622734"/>
    <w:rsid w:val="00622CA0"/>
    <w:rsid w:val="00624023"/>
    <w:rsid w:val="0062488F"/>
    <w:rsid w:val="006249A6"/>
    <w:rsid w:val="00624A8C"/>
    <w:rsid w:val="00624F0B"/>
    <w:rsid w:val="0062533B"/>
    <w:rsid w:val="006257C2"/>
    <w:rsid w:val="006259BE"/>
    <w:rsid w:val="00625CA1"/>
    <w:rsid w:val="00626269"/>
    <w:rsid w:val="006265BA"/>
    <w:rsid w:val="006268BA"/>
    <w:rsid w:val="0062751A"/>
    <w:rsid w:val="0062797C"/>
    <w:rsid w:val="006309FE"/>
    <w:rsid w:val="00630B2F"/>
    <w:rsid w:val="00630DF6"/>
    <w:rsid w:val="0063128A"/>
    <w:rsid w:val="00631C6A"/>
    <w:rsid w:val="0063226D"/>
    <w:rsid w:val="0063228F"/>
    <w:rsid w:val="006329E1"/>
    <w:rsid w:val="0063318C"/>
    <w:rsid w:val="006337B0"/>
    <w:rsid w:val="0063415E"/>
    <w:rsid w:val="00634226"/>
    <w:rsid w:val="00634849"/>
    <w:rsid w:val="00634E73"/>
    <w:rsid w:val="00635241"/>
    <w:rsid w:val="00635416"/>
    <w:rsid w:val="006354CB"/>
    <w:rsid w:val="0063579C"/>
    <w:rsid w:val="00635981"/>
    <w:rsid w:val="00635AD3"/>
    <w:rsid w:val="00635CF0"/>
    <w:rsid w:val="00636328"/>
    <w:rsid w:val="00636731"/>
    <w:rsid w:val="00637206"/>
    <w:rsid w:val="006373CA"/>
    <w:rsid w:val="0063757E"/>
    <w:rsid w:val="00637962"/>
    <w:rsid w:val="00640739"/>
    <w:rsid w:val="00640EF2"/>
    <w:rsid w:val="0064153D"/>
    <w:rsid w:val="006416F0"/>
    <w:rsid w:val="00641841"/>
    <w:rsid w:val="0064185C"/>
    <w:rsid w:val="00641C18"/>
    <w:rsid w:val="006422D4"/>
    <w:rsid w:val="006427BA"/>
    <w:rsid w:val="006428FC"/>
    <w:rsid w:val="00643EA7"/>
    <w:rsid w:val="00644D4B"/>
    <w:rsid w:val="00644E05"/>
    <w:rsid w:val="006453A9"/>
    <w:rsid w:val="00645586"/>
    <w:rsid w:val="00645C68"/>
    <w:rsid w:val="0064601D"/>
    <w:rsid w:val="006468D0"/>
    <w:rsid w:val="00646B0E"/>
    <w:rsid w:val="00647349"/>
    <w:rsid w:val="00647825"/>
    <w:rsid w:val="00647B76"/>
    <w:rsid w:val="00647C8F"/>
    <w:rsid w:val="00647C9D"/>
    <w:rsid w:val="00647E89"/>
    <w:rsid w:val="00651155"/>
    <w:rsid w:val="006513B8"/>
    <w:rsid w:val="006515FB"/>
    <w:rsid w:val="006519DA"/>
    <w:rsid w:val="00651D48"/>
    <w:rsid w:val="00652352"/>
    <w:rsid w:val="00652467"/>
    <w:rsid w:val="00652601"/>
    <w:rsid w:val="00652613"/>
    <w:rsid w:val="00652614"/>
    <w:rsid w:val="00652B22"/>
    <w:rsid w:val="00652CDA"/>
    <w:rsid w:val="00652DA6"/>
    <w:rsid w:val="00653803"/>
    <w:rsid w:val="00653F02"/>
    <w:rsid w:val="006542CC"/>
    <w:rsid w:val="00654529"/>
    <w:rsid w:val="006548DB"/>
    <w:rsid w:val="00654AF2"/>
    <w:rsid w:val="00654DB1"/>
    <w:rsid w:val="0065569E"/>
    <w:rsid w:val="006561BF"/>
    <w:rsid w:val="00656633"/>
    <w:rsid w:val="00656B67"/>
    <w:rsid w:val="00656DBB"/>
    <w:rsid w:val="00657000"/>
    <w:rsid w:val="006570A8"/>
    <w:rsid w:val="00657108"/>
    <w:rsid w:val="00657512"/>
    <w:rsid w:val="00657527"/>
    <w:rsid w:val="00657621"/>
    <w:rsid w:val="00657803"/>
    <w:rsid w:val="0066006D"/>
    <w:rsid w:val="00660353"/>
    <w:rsid w:val="00660447"/>
    <w:rsid w:val="0066106B"/>
    <w:rsid w:val="00662316"/>
    <w:rsid w:val="00662741"/>
    <w:rsid w:val="006630AE"/>
    <w:rsid w:val="00663696"/>
    <w:rsid w:val="006636E0"/>
    <w:rsid w:val="00663802"/>
    <w:rsid w:val="00663AAF"/>
    <w:rsid w:val="00663B06"/>
    <w:rsid w:val="00664BB3"/>
    <w:rsid w:val="00664EBA"/>
    <w:rsid w:val="00664F75"/>
    <w:rsid w:val="0066526A"/>
    <w:rsid w:val="00665CCA"/>
    <w:rsid w:val="00665D1D"/>
    <w:rsid w:val="0066622C"/>
    <w:rsid w:val="0066632A"/>
    <w:rsid w:val="00666352"/>
    <w:rsid w:val="006669AF"/>
    <w:rsid w:val="00666A6C"/>
    <w:rsid w:val="00666AF3"/>
    <w:rsid w:val="006670C4"/>
    <w:rsid w:val="00667392"/>
    <w:rsid w:val="00667706"/>
    <w:rsid w:val="00667A5F"/>
    <w:rsid w:val="00667C3C"/>
    <w:rsid w:val="00670033"/>
    <w:rsid w:val="00670D09"/>
    <w:rsid w:val="006712E9"/>
    <w:rsid w:val="00671466"/>
    <w:rsid w:val="006716DC"/>
    <w:rsid w:val="00671AA9"/>
    <w:rsid w:val="00671FF9"/>
    <w:rsid w:val="006726B7"/>
    <w:rsid w:val="00672CCC"/>
    <w:rsid w:val="00672D3E"/>
    <w:rsid w:val="00672DDA"/>
    <w:rsid w:val="00673863"/>
    <w:rsid w:val="0067442E"/>
    <w:rsid w:val="00674A6D"/>
    <w:rsid w:val="00674C28"/>
    <w:rsid w:val="00674C87"/>
    <w:rsid w:val="0067593A"/>
    <w:rsid w:val="00675A2B"/>
    <w:rsid w:val="00676192"/>
    <w:rsid w:val="0067639A"/>
    <w:rsid w:val="00676529"/>
    <w:rsid w:val="0067686A"/>
    <w:rsid w:val="00676A9D"/>
    <w:rsid w:val="00676CFA"/>
    <w:rsid w:val="0067715E"/>
    <w:rsid w:val="006771D7"/>
    <w:rsid w:val="00677251"/>
    <w:rsid w:val="00677CC5"/>
    <w:rsid w:val="00677EA9"/>
    <w:rsid w:val="00680441"/>
    <w:rsid w:val="00680534"/>
    <w:rsid w:val="00680D3F"/>
    <w:rsid w:val="00681529"/>
    <w:rsid w:val="00681C1E"/>
    <w:rsid w:val="00681C63"/>
    <w:rsid w:val="00682AD0"/>
    <w:rsid w:val="006832E5"/>
    <w:rsid w:val="00683C6D"/>
    <w:rsid w:val="00684217"/>
    <w:rsid w:val="00685285"/>
    <w:rsid w:val="00685571"/>
    <w:rsid w:val="00685EBA"/>
    <w:rsid w:val="006864B3"/>
    <w:rsid w:val="00686619"/>
    <w:rsid w:val="00686BAB"/>
    <w:rsid w:val="00686D4B"/>
    <w:rsid w:val="00686ED4"/>
    <w:rsid w:val="0068755D"/>
    <w:rsid w:val="00687882"/>
    <w:rsid w:val="0068799F"/>
    <w:rsid w:val="00687BF7"/>
    <w:rsid w:val="0069026E"/>
    <w:rsid w:val="0069080A"/>
    <w:rsid w:val="00690D93"/>
    <w:rsid w:val="00690F7C"/>
    <w:rsid w:val="00691109"/>
    <w:rsid w:val="00691AD0"/>
    <w:rsid w:val="00691F4A"/>
    <w:rsid w:val="00692092"/>
    <w:rsid w:val="006920B6"/>
    <w:rsid w:val="006921E4"/>
    <w:rsid w:val="0069261A"/>
    <w:rsid w:val="006928EC"/>
    <w:rsid w:val="00692A2E"/>
    <w:rsid w:val="00693440"/>
    <w:rsid w:val="0069381F"/>
    <w:rsid w:val="00693B1D"/>
    <w:rsid w:val="00693D37"/>
    <w:rsid w:val="006945C2"/>
    <w:rsid w:val="00694655"/>
    <w:rsid w:val="006947C0"/>
    <w:rsid w:val="006947D7"/>
    <w:rsid w:val="00694C87"/>
    <w:rsid w:val="0069534D"/>
    <w:rsid w:val="00695609"/>
    <w:rsid w:val="006958B9"/>
    <w:rsid w:val="00695C0C"/>
    <w:rsid w:val="00696050"/>
    <w:rsid w:val="00696318"/>
    <w:rsid w:val="006963A3"/>
    <w:rsid w:val="006964AA"/>
    <w:rsid w:val="0069657A"/>
    <w:rsid w:val="006967DE"/>
    <w:rsid w:val="00696A7B"/>
    <w:rsid w:val="0069732A"/>
    <w:rsid w:val="006973D1"/>
    <w:rsid w:val="00697692"/>
    <w:rsid w:val="00697846"/>
    <w:rsid w:val="006979A2"/>
    <w:rsid w:val="00697B22"/>
    <w:rsid w:val="006A0085"/>
    <w:rsid w:val="006A051A"/>
    <w:rsid w:val="006A05C7"/>
    <w:rsid w:val="006A0647"/>
    <w:rsid w:val="006A0738"/>
    <w:rsid w:val="006A0BFC"/>
    <w:rsid w:val="006A1634"/>
    <w:rsid w:val="006A18F1"/>
    <w:rsid w:val="006A28FF"/>
    <w:rsid w:val="006A3198"/>
    <w:rsid w:val="006A3ECD"/>
    <w:rsid w:val="006A475F"/>
    <w:rsid w:val="006A5193"/>
    <w:rsid w:val="006A541E"/>
    <w:rsid w:val="006A564C"/>
    <w:rsid w:val="006A5774"/>
    <w:rsid w:val="006A5820"/>
    <w:rsid w:val="006A5D2B"/>
    <w:rsid w:val="006A6730"/>
    <w:rsid w:val="006A6E54"/>
    <w:rsid w:val="006A6F0D"/>
    <w:rsid w:val="006A710C"/>
    <w:rsid w:val="006A73E0"/>
    <w:rsid w:val="006A7665"/>
    <w:rsid w:val="006A7C1D"/>
    <w:rsid w:val="006B0426"/>
    <w:rsid w:val="006B0D89"/>
    <w:rsid w:val="006B0F3C"/>
    <w:rsid w:val="006B13F7"/>
    <w:rsid w:val="006B1D8E"/>
    <w:rsid w:val="006B2292"/>
    <w:rsid w:val="006B25A4"/>
    <w:rsid w:val="006B29DB"/>
    <w:rsid w:val="006B2C08"/>
    <w:rsid w:val="006B2C56"/>
    <w:rsid w:val="006B380F"/>
    <w:rsid w:val="006B3C6D"/>
    <w:rsid w:val="006B429C"/>
    <w:rsid w:val="006B47C3"/>
    <w:rsid w:val="006B4C04"/>
    <w:rsid w:val="006B4F0A"/>
    <w:rsid w:val="006B509E"/>
    <w:rsid w:val="006B5799"/>
    <w:rsid w:val="006B5AE1"/>
    <w:rsid w:val="006B5D6C"/>
    <w:rsid w:val="006B6262"/>
    <w:rsid w:val="006B634A"/>
    <w:rsid w:val="006B6469"/>
    <w:rsid w:val="006B649A"/>
    <w:rsid w:val="006B672E"/>
    <w:rsid w:val="006B6CA1"/>
    <w:rsid w:val="006B6E63"/>
    <w:rsid w:val="006B757E"/>
    <w:rsid w:val="006B7900"/>
    <w:rsid w:val="006B7C82"/>
    <w:rsid w:val="006C0317"/>
    <w:rsid w:val="006C0556"/>
    <w:rsid w:val="006C06C8"/>
    <w:rsid w:val="006C0781"/>
    <w:rsid w:val="006C0AA2"/>
    <w:rsid w:val="006C1000"/>
    <w:rsid w:val="006C1160"/>
    <w:rsid w:val="006C14B5"/>
    <w:rsid w:val="006C1A0D"/>
    <w:rsid w:val="006C1BA5"/>
    <w:rsid w:val="006C1CEB"/>
    <w:rsid w:val="006C2039"/>
    <w:rsid w:val="006C257F"/>
    <w:rsid w:val="006C2A3C"/>
    <w:rsid w:val="006C3805"/>
    <w:rsid w:val="006C4139"/>
    <w:rsid w:val="006C4DEB"/>
    <w:rsid w:val="006C4F72"/>
    <w:rsid w:val="006C4FB4"/>
    <w:rsid w:val="006C50E5"/>
    <w:rsid w:val="006C51BF"/>
    <w:rsid w:val="006C5943"/>
    <w:rsid w:val="006C6166"/>
    <w:rsid w:val="006C6426"/>
    <w:rsid w:val="006C6620"/>
    <w:rsid w:val="006C6ABB"/>
    <w:rsid w:val="006C6B8D"/>
    <w:rsid w:val="006C71CB"/>
    <w:rsid w:val="006C72FA"/>
    <w:rsid w:val="006C750F"/>
    <w:rsid w:val="006C7792"/>
    <w:rsid w:val="006C7CDE"/>
    <w:rsid w:val="006C7DB3"/>
    <w:rsid w:val="006D0485"/>
    <w:rsid w:val="006D0D92"/>
    <w:rsid w:val="006D1077"/>
    <w:rsid w:val="006D153A"/>
    <w:rsid w:val="006D1710"/>
    <w:rsid w:val="006D199B"/>
    <w:rsid w:val="006D19B5"/>
    <w:rsid w:val="006D1AD6"/>
    <w:rsid w:val="006D2216"/>
    <w:rsid w:val="006D284B"/>
    <w:rsid w:val="006D32D6"/>
    <w:rsid w:val="006D34FF"/>
    <w:rsid w:val="006D3A04"/>
    <w:rsid w:val="006D3F24"/>
    <w:rsid w:val="006D4512"/>
    <w:rsid w:val="006D4694"/>
    <w:rsid w:val="006D498E"/>
    <w:rsid w:val="006D55A4"/>
    <w:rsid w:val="006D55F6"/>
    <w:rsid w:val="006D5E27"/>
    <w:rsid w:val="006D6671"/>
    <w:rsid w:val="006D68AA"/>
    <w:rsid w:val="006D6B90"/>
    <w:rsid w:val="006D6EBC"/>
    <w:rsid w:val="006D6F5B"/>
    <w:rsid w:val="006D6FB6"/>
    <w:rsid w:val="006D746E"/>
    <w:rsid w:val="006D7EAA"/>
    <w:rsid w:val="006E02BF"/>
    <w:rsid w:val="006E0862"/>
    <w:rsid w:val="006E09FE"/>
    <w:rsid w:val="006E0AD0"/>
    <w:rsid w:val="006E0FDA"/>
    <w:rsid w:val="006E18F1"/>
    <w:rsid w:val="006E191D"/>
    <w:rsid w:val="006E1D07"/>
    <w:rsid w:val="006E1D14"/>
    <w:rsid w:val="006E1EB4"/>
    <w:rsid w:val="006E1F7B"/>
    <w:rsid w:val="006E1F86"/>
    <w:rsid w:val="006E27D2"/>
    <w:rsid w:val="006E2B24"/>
    <w:rsid w:val="006E2F23"/>
    <w:rsid w:val="006E36CD"/>
    <w:rsid w:val="006E3A54"/>
    <w:rsid w:val="006E3FA6"/>
    <w:rsid w:val="006E49D0"/>
    <w:rsid w:val="006E4C10"/>
    <w:rsid w:val="006E5589"/>
    <w:rsid w:val="006E5AEB"/>
    <w:rsid w:val="006E5DC9"/>
    <w:rsid w:val="006E6C3F"/>
    <w:rsid w:val="006E6CDE"/>
    <w:rsid w:val="006E71A2"/>
    <w:rsid w:val="006E757E"/>
    <w:rsid w:val="006E7A08"/>
    <w:rsid w:val="006E7B7A"/>
    <w:rsid w:val="006E7E11"/>
    <w:rsid w:val="006F00F5"/>
    <w:rsid w:val="006F0356"/>
    <w:rsid w:val="006F081B"/>
    <w:rsid w:val="006F0FFA"/>
    <w:rsid w:val="006F18AF"/>
    <w:rsid w:val="006F2076"/>
    <w:rsid w:val="006F2570"/>
    <w:rsid w:val="006F2D7F"/>
    <w:rsid w:val="006F2DE6"/>
    <w:rsid w:val="006F2E21"/>
    <w:rsid w:val="006F30C2"/>
    <w:rsid w:val="006F30CA"/>
    <w:rsid w:val="006F3374"/>
    <w:rsid w:val="006F33E5"/>
    <w:rsid w:val="006F36E1"/>
    <w:rsid w:val="006F3738"/>
    <w:rsid w:val="006F39AF"/>
    <w:rsid w:val="006F3AEE"/>
    <w:rsid w:val="006F3BBC"/>
    <w:rsid w:val="006F3D9C"/>
    <w:rsid w:val="006F3FBA"/>
    <w:rsid w:val="006F45CB"/>
    <w:rsid w:val="006F504D"/>
    <w:rsid w:val="006F511F"/>
    <w:rsid w:val="006F54A8"/>
    <w:rsid w:val="006F5C56"/>
    <w:rsid w:val="006F5DB8"/>
    <w:rsid w:val="006F5E83"/>
    <w:rsid w:val="006F5FAA"/>
    <w:rsid w:val="006F64E7"/>
    <w:rsid w:val="006F67FF"/>
    <w:rsid w:val="006F7949"/>
    <w:rsid w:val="006F7A18"/>
    <w:rsid w:val="006F7B34"/>
    <w:rsid w:val="0070093F"/>
    <w:rsid w:val="00700C03"/>
    <w:rsid w:val="00701EA5"/>
    <w:rsid w:val="00701F53"/>
    <w:rsid w:val="00702160"/>
    <w:rsid w:val="0070264F"/>
    <w:rsid w:val="00702D17"/>
    <w:rsid w:val="007030AC"/>
    <w:rsid w:val="00703194"/>
    <w:rsid w:val="00703935"/>
    <w:rsid w:val="00703B9C"/>
    <w:rsid w:val="00703C96"/>
    <w:rsid w:val="007040BA"/>
    <w:rsid w:val="00704706"/>
    <w:rsid w:val="00704B3A"/>
    <w:rsid w:val="00704B87"/>
    <w:rsid w:val="00704C81"/>
    <w:rsid w:val="00704DF8"/>
    <w:rsid w:val="00705133"/>
    <w:rsid w:val="007051E7"/>
    <w:rsid w:val="007053E2"/>
    <w:rsid w:val="00705A26"/>
    <w:rsid w:val="00705D9C"/>
    <w:rsid w:val="00705DEE"/>
    <w:rsid w:val="00706F76"/>
    <w:rsid w:val="00707013"/>
    <w:rsid w:val="0070730B"/>
    <w:rsid w:val="0070786A"/>
    <w:rsid w:val="00707967"/>
    <w:rsid w:val="00710493"/>
    <w:rsid w:val="007113B1"/>
    <w:rsid w:val="00711560"/>
    <w:rsid w:val="00711645"/>
    <w:rsid w:val="00711C02"/>
    <w:rsid w:val="00711EDB"/>
    <w:rsid w:val="0071280D"/>
    <w:rsid w:val="00712E25"/>
    <w:rsid w:val="00713142"/>
    <w:rsid w:val="0071334A"/>
    <w:rsid w:val="00713701"/>
    <w:rsid w:val="0071399D"/>
    <w:rsid w:val="00713AAD"/>
    <w:rsid w:val="00713D12"/>
    <w:rsid w:val="007143C5"/>
    <w:rsid w:val="007146A2"/>
    <w:rsid w:val="007146C0"/>
    <w:rsid w:val="007148D2"/>
    <w:rsid w:val="00714A3B"/>
    <w:rsid w:val="00714DD5"/>
    <w:rsid w:val="00714F11"/>
    <w:rsid w:val="007153CC"/>
    <w:rsid w:val="0071573A"/>
    <w:rsid w:val="00715BC2"/>
    <w:rsid w:val="00715C52"/>
    <w:rsid w:val="00716306"/>
    <w:rsid w:val="00716A2C"/>
    <w:rsid w:val="00716E82"/>
    <w:rsid w:val="0071795A"/>
    <w:rsid w:val="00717AA4"/>
    <w:rsid w:val="00717BEF"/>
    <w:rsid w:val="00717D4F"/>
    <w:rsid w:val="00720704"/>
    <w:rsid w:val="007207D8"/>
    <w:rsid w:val="00720954"/>
    <w:rsid w:val="007209DB"/>
    <w:rsid w:val="007209DE"/>
    <w:rsid w:val="00720B30"/>
    <w:rsid w:val="007212A7"/>
    <w:rsid w:val="007215A2"/>
    <w:rsid w:val="0072160D"/>
    <w:rsid w:val="00721EE9"/>
    <w:rsid w:val="00722396"/>
    <w:rsid w:val="00722434"/>
    <w:rsid w:val="007224F3"/>
    <w:rsid w:val="00722677"/>
    <w:rsid w:val="00722DE8"/>
    <w:rsid w:val="00722E02"/>
    <w:rsid w:val="007236D0"/>
    <w:rsid w:val="007239E6"/>
    <w:rsid w:val="0072412D"/>
    <w:rsid w:val="007242A0"/>
    <w:rsid w:val="0072447E"/>
    <w:rsid w:val="007244CC"/>
    <w:rsid w:val="007245EE"/>
    <w:rsid w:val="007247C3"/>
    <w:rsid w:val="0072493E"/>
    <w:rsid w:val="00725201"/>
    <w:rsid w:val="0072557E"/>
    <w:rsid w:val="00725701"/>
    <w:rsid w:val="00725BBF"/>
    <w:rsid w:val="00726274"/>
    <w:rsid w:val="00726418"/>
    <w:rsid w:val="0072665D"/>
    <w:rsid w:val="007268A2"/>
    <w:rsid w:val="00726B0C"/>
    <w:rsid w:val="00726DCF"/>
    <w:rsid w:val="007270C3"/>
    <w:rsid w:val="007270D5"/>
    <w:rsid w:val="007271A9"/>
    <w:rsid w:val="00727430"/>
    <w:rsid w:val="0072749B"/>
    <w:rsid w:val="0072752D"/>
    <w:rsid w:val="00727584"/>
    <w:rsid w:val="00727F8C"/>
    <w:rsid w:val="007300BF"/>
    <w:rsid w:val="00730B78"/>
    <w:rsid w:val="00730F11"/>
    <w:rsid w:val="00730F50"/>
    <w:rsid w:val="007313A2"/>
    <w:rsid w:val="00731B30"/>
    <w:rsid w:val="00731CA1"/>
    <w:rsid w:val="00731EC2"/>
    <w:rsid w:val="00732324"/>
    <w:rsid w:val="007325AF"/>
    <w:rsid w:val="00732816"/>
    <w:rsid w:val="0073287E"/>
    <w:rsid w:val="00732BEE"/>
    <w:rsid w:val="007330B5"/>
    <w:rsid w:val="007331B8"/>
    <w:rsid w:val="00733461"/>
    <w:rsid w:val="00734624"/>
    <w:rsid w:val="00734B0B"/>
    <w:rsid w:val="00734B13"/>
    <w:rsid w:val="00734B27"/>
    <w:rsid w:val="00734CBB"/>
    <w:rsid w:val="00734CF1"/>
    <w:rsid w:val="00734E7C"/>
    <w:rsid w:val="00734EE1"/>
    <w:rsid w:val="007352D9"/>
    <w:rsid w:val="00735503"/>
    <w:rsid w:val="00735B97"/>
    <w:rsid w:val="00735DE7"/>
    <w:rsid w:val="00736E86"/>
    <w:rsid w:val="00737B74"/>
    <w:rsid w:val="00737C7E"/>
    <w:rsid w:val="00737F0F"/>
    <w:rsid w:val="00740516"/>
    <w:rsid w:val="00740747"/>
    <w:rsid w:val="00740777"/>
    <w:rsid w:val="0074087A"/>
    <w:rsid w:val="00740B89"/>
    <w:rsid w:val="007415EE"/>
    <w:rsid w:val="00741A00"/>
    <w:rsid w:val="00741D36"/>
    <w:rsid w:val="0074215D"/>
    <w:rsid w:val="00742299"/>
    <w:rsid w:val="007426F2"/>
    <w:rsid w:val="00742744"/>
    <w:rsid w:val="00743339"/>
    <w:rsid w:val="00744535"/>
    <w:rsid w:val="00744577"/>
    <w:rsid w:val="0074581B"/>
    <w:rsid w:val="00745AB7"/>
    <w:rsid w:val="00746FD4"/>
    <w:rsid w:val="007476C0"/>
    <w:rsid w:val="0074797A"/>
    <w:rsid w:val="007500AA"/>
    <w:rsid w:val="00750186"/>
    <w:rsid w:val="00750794"/>
    <w:rsid w:val="00750BFF"/>
    <w:rsid w:val="00750E65"/>
    <w:rsid w:val="00750FDE"/>
    <w:rsid w:val="00751176"/>
    <w:rsid w:val="0075125A"/>
    <w:rsid w:val="0075199F"/>
    <w:rsid w:val="007519EB"/>
    <w:rsid w:val="00751C6A"/>
    <w:rsid w:val="00751DC4"/>
    <w:rsid w:val="00752849"/>
    <w:rsid w:val="00752C73"/>
    <w:rsid w:val="00752D37"/>
    <w:rsid w:val="00752EE7"/>
    <w:rsid w:val="00753198"/>
    <w:rsid w:val="00753473"/>
    <w:rsid w:val="00753EBB"/>
    <w:rsid w:val="00754ABA"/>
    <w:rsid w:val="00754CAB"/>
    <w:rsid w:val="00754CC9"/>
    <w:rsid w:val="00755182"/>
    <w:rsid w:val="00755523"/>
    <w:rsid w:val="00755B08"/>
    <w:rsid w:val="00755DF5"/>
    <w:rsid w:val="007561CF"/>
    <w:rsid w:val="00756620"/>
    <w:rsid w:val="00756C61"/>
    <w:rsid w:val="007572D0"/>
    <w:rsid w:val="00757687"/>
    <w:rsid w:val="00757963"/>
    <w:rsid w:val="00757B9E"/>
    <w:rsid w:val="00757E44"/>
    <w:rsid w:val="0076011E"/>
    <w:rsid w:val="00760BFB"/>
    <w:rsid w:val="00761549"/>
    <w:rsid w:val="00761CB9"/>
    <w:rsid w:val="007623D8"/>
    <w:rsid w:val="00762BC6"/>
    <w:rsid w:val="007639A5"/>
    <w:rsid w:val="00763D9F"/>
    <w:rsid w:val="00763E65"/>
    <w:rsid w:val="007642A6"/>
    <w:rsid w:val="0076443C"/>
    <w:rsid w:val="007646F9"/>
    <w:rsid w:val="007648D1"/>
    <w:rsid w:val="007656F3"/>
    <w:rsid w:val="00765CE0"/>
    <w:rsid w:val="00765D42"/>
    <w:rsid w:val="00765E66"/>
    <w:rsid w:val="00765FF0"/>
    <w:rsid w:val="007666DE"/>
    <w:rsid w:val="007668DC"/>
    <w:rsid w:val="0076699D"/>
    <w:rsid w:val="00766A53"/>
    <w:rsid w:val="00767173"/>
    <w:rsid w:val="0076741B"/>
    <w:rsid w:val="00767714"/>
    <w:rsid w:val="00767C45"/>
    <w:rsid w:val="00770317"/>
    <w:rsid w:val="0077060B"/>
    <w:rsid w:val="00770C99"/>
    <w:rsid w:val="007710DC"/>
    <w:rsid w:val="00771895"/>
    <w:rsid w:val="00771C84"/>
    <w:rsid w:val="00772044"/>
    <w:rsid w:val="00772467"/>
    <w:rsid w:val="007724D4"/>
    <w:rsid w:val="00772C76"/>
    <w:rsid w:val="00773468"/>
    <w:rsid w:val="00773573"/>
    <w:rsid w:val="00773B44"/>
    <w:rsid w:val="0077491E"/>
    <w:rsid w:val="007749EA"/>
    <w:rsid w:val="00774A2A"/>
    <w:rsid w:val="00774AFB"/>
    <w:rsid w:val="00774B23"/>
    <w:rsid w:val="00774D7B"/>
    <w:rsid w:val="00774E49"/>
    <w:rsid w:val="00774EC7"/>
    <w:rsid w:val="0077603F"/>
    <w:rsid w:val="007761A6"/>
    <w:rsid w:val="00776C6E"/>
    <w:rsid w:val="00776F0F"/>
    <w:rsid w:val="00777612"/>
    <w:rsid w:val="0077787B"/>
    <w:rsid w:val="00777CA4"/>
    <w:rsid w:val="00777FF0"/>
    <w:rsid w:val="00780138"/>
    <w:rsid w:val="00780224"/>
    <w:rsid w:val="0078033F"/>
    <w:rsid w:val="007803B4"/>
    <w:rsid w:val="0078093E"/>
    <w:rsid w:val="00780D66"/>
    <w:rsid w:val="00780E1E"/>
    <w:rsid w:val="00781151"/>
    <w:rsid w:val="00781421"/>
    <w:rsid w:val="0078199C"/>
    <w:rsid w:val="00782081"/>
    <w:rsid w:val="0078253C"/>
    <w:rsid w:val="00782C95"/>
    <w:rsid w:val="00782CAA"/>
    <w:rsid w:val="00783DB2"/>
    <w:rsid w:val="00784DFE"/>
    <w:rsid w:val="00784FC8"/>
    <w:rsid w:val="00785750"/>
    <w:rsid w:val="00785F4D"/>
    <w:rsid w:val="00786501"/>
    <w:rsid w:val="007865F2"/>
    <w:rsid w:val="00786806"/>
    <w:rsid w:val="007868C4"/>
    <w:rsid w:val="00786B3A"/>
    <w:rsid w:val="007877D9"/>
    <w:rsid w:val="00787A24"/>
    <w:rsid w:val="007900F9"/>
    <w:rsid w:val="0079086B"/>
    <w:rsid w:val="007919CB"/>
    <w:rsid w:val="00791B66"/>
    <w:rsid w:val="00791F18"/>
    <w:rsid w:val="00792A6C"/>
    <w:rsid w:val="007930B2"/>
    <w:rsid w:val="00793583"/>
    <w:rsid w:val="00793869"/>
    <w:rsid w:val="00793D5C"/>
    <w:rsid w:val="007949EB"/>
    <w:rsid w:val="00794B94"/>
    <w:rsid w:val="00794FC0"/>
    <w:rsid w:val="00795839"/>
    <w:rsid w:val="007964B2"/>
    <w:rsid w:val="00796543"/>
    <w:rsid w:val="00796DF4"/>
    <w:rsid w:val="00796EFE"/>
    <w:rsid w:val="00797021"/>
    <w:rsid w:val="00797250"/>
    <w:rsid w:val="007973DF"/>
    <w:rsid w:val="0079768A"/>
    <w:rsid w:val="0079772C"/>
    <w:rsid w:val="007A02A5"/>
    <w:rsid w:val="007A095B"/>
    <w:rsid w:val="007A0B0B"/>
    <w:rsid w:val="007A1064"/>
    <w:rsid w:val="007A11B4"/>
    <w:rsid w:val="007A1541"/>
    <w:rsid w:val="007A167B"/>
    <w:rsid w:val="007A18A1"/>
    <w:rsid w:val="007A1EA6"/>
    <w:rsid w:val="007A22ED"/>
    <w:rsid w:val="007A2456"/>
    <w:rsid w:val="007A2737"/>
    <w:rsid w:val="007A2C71"/>
    <w:rsid w:val="007A3273"/>
    <w:rsid w:val="007A3287"/>
    <w:rsid w:val="007A3601"/>
    <w:rsid w:val="007A3E66"/>
    <w:rsid w:val="007A4524"/>
    <w:rsid w:val="007A452A"/>
    <w:rsid w:val="007A456F"/>
    <w:rsid w:val="007A45BF"/>
    <w:rsid w:val="007A4730"/>
    <w:rsid w:val="007A4BC1"/>
    <w:rsid w:val="007A4D0C"/>
    <w:rsid w:val="007A506B"/>
    <w:rsid w:val="007A507B"/>
    <w:rsid w:val="007A50E5"/>
    <w:rsid w:val="007A51B2"/>
    <w:rsid w:val="007A5397"/>
    <w:rsid w:val="007A5471"/>
    <w:rsid w:val="007A556E"/>
    <w:rsid w:val="007A55F6"/>
    <w:rsid w:val="007A5DBB"/>
    <w:rsid w:val="007B0972"/>
    <w:rsid w:val="007B13A9"/>
    <w:rsid w:val="007B1AEE"/>
    <w:rsid w:val="007B1C37"/>
    <w:rsid w:val="007B1E43"/>
    <w:rsid w:val="007B21D6"/>
    <w:rsid w:val="007B2657"/>
    <w:rsid w:val="007B28A7"/>
    <w:rsid w:val="007B3454"/>
    <w:rsid w:val="007B384D"/>
    <w:rsid w:val="007B3F67"/>
    <w:rsid w:val="007B46DF"/>
    <w:rsid w:val="007B4C88"/>
    <w:rsid w:val="007B5549"/>
    <w:rsid w:val="007B5576"/>
    <w:rsid w:val="007B5BBE"/>
    <w:rsid w:val="007B5D50"/>
    <w:rsid w:val="007B5E51"/>
    <w:rsid w:val="007B64C0"/>
    <w:rsid w:val="007B6712"/>
    <w:rsid w:val="007B6F82"/>
    <w:rsid w:val="007B7981"/>
    <w:rsid w:val="007B7A9C"/>
    <w:rsid w:val="007C0149"/>
    <w:rsid w:val="007C075D"/>
    <w:rsid w:val="007C0D2B"/>
    <w:rsid w:val="007C136C"/>
    <w:rsid w:val="007C1B69"/>
    <w:rsid w:val="007C1ED0"/>
    <w:rsid w:val="007C2518"/>
    <w:rsid w:val="007C26EA"/>
    <w:rsid w:val="007C2D0B"/>
    <w:rsid w:val="007C3AE0"/>
    <w:rsid w:val="007C439A"/>
    <w:rsid w:val="007C4929"/>
    <w:rsid w:val="007C4C10"/>
    <w:rsid w:val="007C55BF"/>
    <w:rsid w:val="007C5622"/>
    <w:rsid w:val="007C59C2"/>
    <w:rsid w:val="007C5C39"/>
    <w:rsid w:val="007C5F3C"/>
    <w:rsid w:val="007C6A3A"/>
    <w:rsid w:val="007C6C38"/>
    <w:rsid w:val="007C6EED"/>
    <w:rsid w:val="007C6F71"/>
    <w:rsid w:val="007C72F9"/>
    <w:rsid w:val="007C75E8"/>
    <w:rsid w:val="007C7BA6"/>
    <w:rsid w:val="007D00B0"/>
    <w:rsid w:val="007D0220"/>
    <w:rsid w:val="007D031A"/>
    <w:rsid w:val="007D0C93"/>
    <w:rsid w:val="007D1664"/>
    <w:rsid w:val="007D1BF1"/>
    <w:rsid w:val="007D1F24"/>
    <w:rsid w:val="007D211A"/>
    <w:rsid w:val="007D2692"/>
    <w:rsid w:val="007D2759"/>
    <w:rsid w:val="007D28B5"/>
    <w:rsid w:val="007D2958"/>
    <w:rsid w:val="007D2C79"/>
    <w:rsid w:val="007D3186"/>
    <w:rsid w:val="007D36AC"/>
    <w:rsid w:val="007D397F"/>
    <w:rsid w:val="007D3AEA"/>
    <w:rsid w:val="007D3F39"/>
    <w:rsid w:val="007D4133"/>
    <w:rsid w:val="007D4F67"/>
    <w:rsid w:val="007D504F"/>
    <w:rsid w:val="007D60F4"/>
    <w:rsid w:val="007D6181"/>
    <w:rsid w:val="007D69DF"/>
    <w:rsid w:val="007D6AB1"/>
    <w:rsid w:val="007D6DEA"/>
    <w:rsid w:val="007D6F9A"/>
    <w:rsid w:val="007E06A7"/>
    <w:rsid w:val="007E0F97"/>
    <w:rsid w:val="007E1294"/>
    <w:rsid w:val="007E1590"/>
    <w:rsid w:val="007E1F56"/>
    <w:rsid w:val="007E2FF1"/>
    <w:rsid w:val="007E3826"/>
    <w:rsid w:val="007E39FB"/>
    <w:rsid w:val="007E3E0F"/>
    <w:rsid w:val="007E4425"/>
    <w:rsid w:val="007E44B6"/>
    <w:rsid w:val="007E45ED"/>
    <w:rsid w:val="007E4804"/>
    <w:rsid w:val="007E48C6"/>
    <w:rsid w:val="007E4D3E"/>
    <w:rsid w:val="007E4ECD"/>
    <w:rsid w:val="007E5DCB"/>
    <w:rsid w:val="007E5E08"/>
    <w:rsid w:val="007E61DF"/>
    <w:rsid w:val="007E61E6"/>
    <w:rsid w:val="007E63F0"/>
    <w:rsid w:val="007E6EE2"/>
    <w:rsid w:val="007E6F9E"/>
    <w:rsid w:val="007E7199"/>
    <w:rsid w:val="007E75B6"/>
    <w:rsid w:val="007E7E11"/>
    <w:rsid w:val="007F000F"/>
    <w:rsid w:val="007F0995"/>
    <w:rsid w:val="007F0AA5"/>
    <w:rsid w:val="007F0FE7"/>
    <w:rsid w:val="007F164E"/>
    <w:rsid w:val="007F1671"/>
    <w:rsid w:val="007F17FB"/>
    <w:rsid w:val="007F1F1F"/>
    <w:rsid w:val="007F2900"/>
    <w:rsid w:val="007F2A3C"/>
    <w:rsid w:val="007F3491"/>
    <w:rsid w:val="007F3716"/>
    <w:rsid w:val="007F394C"/>
    <w:rsid w:val="007F3D71"/>
    <w:rsid w:val="007F3DDE"/>
    <w:rsid w:val="007F3ED6"/>
    <w:rsid w:val="007F3F90"/>
    <w:rsid w:val="007F4362"/>
    <w:rsid w:val="007F47A1"/>
    <w:rsid w:val="007F4987"/>
    <w:rsid w:val="007F5880"/>
    <w:rsid w:val="007F5D2C"/>
    <w:rsid w:val="007F5FC4"/>
    <w:rsid w:val="007F601A"/>
    <w:rsid w:val="007F630F"/>
    <w:rsid w:val="007F6E02"/>
    <w:rsid w:val="007F6EBE"/>
    <w:rsid w:val="007F74C4"/>
    <w:rsid w:val="007F7EF6"/>
    <w:rsid w:val="007F7F6F"/>
    <w:rsid w:val="0080047A"/>
    <w:rsid w:val="00800941"/>
    <w:rsid w:val="00800D17"/>
    <w:rsid w:val="00800DA4"/>
    <w:rsid w:val="00800EA2"/>
    <w:rsid w:val="00800F7F"/>
    <w:rsid w:val="00801A43"/>
    <w:rsid w:val="00801B4D"/>
    <w:rsid w:val="00801F49"/>
    <w:rsid w:val="00801F50"/>
    <w:rsid w:val="00802B32"/>
    <w:rsid w:val="00802D2B"/>
    <w:rsid w:val="00802F24"/>
    <w:rsid w:val="0080338E"/>
    <w:rsid w:val="00803550"/>
    <w:rsid w:val="00803809"/>
    <w:rsid w:val="00803D2D"/>
    <w:rsid w:val="00803D67"/>
    <w:rsid w:val="008047A9"/>
    <w:rsid w:val="00805064"/>
    <w:rsid w:val="00805246"/>
    <w:rsid w:val="008056BC"/>
    <w:rsid w:val="008059FD"/>
    <w:rsid w:val="00805C73"/>
    <w:rsid w:val="00805E8F"/>
    <w:rsid w:val="00805F8D"/>
    <w:rsid w:val="0080693F"/>
    <w:rsid w:val="00806C02"/>
    <w:rsid w:val="00806F11"/>
    <w:rsid w:val="00806F16"/>
    <w:rsid w:val="00807170"/>
    <w:rsid w:val="00807559"/>
    <w:rsid w:val="0080783F"/>
    <w:rsid w:val="00807852"/>
    <w:rsid w:val="00807B88"/>
    <w:rsid w:val="00807E50"/>
    <w:rsid w:val="00810335"/>
    <w:rsid w:val="0081036A"/>
    <w:rsid w:val="0081071D"/>
    <w:rsid w:val="00810B18"/>
    <w:rsid w:val="00810D6D"/>
    <w:rsid w:val="00811024"/>
    <w:rsid w:val="00811150"/>
    <w:rsid w:val="00811942"/>
    <w:rsid w:val="00811C0F"/>
    <w:rsid w:val="00811EA8"/>
    <w:rsid w:val="00812877"/>
    <w:rsid w:val="008140C7"/>
    <w:rsid w:val="0081463D"/>
    <w:rsid w:val="00814B70"/>
    <w:rsid w:val="00814C6E"/>
    <w:rsid w:val="00814CFE"/>
    <w:rsid w:val="00815230"/>
    <w:rsid w:val="00815255"/>
    <w:rsid w:val="0081528C"/>
    <w:rsid w:val="008152E6"/>
    <w:rsid w:val="00815594"/>
    <w:rsid w:val="00815632"/>
    <w:rsid w:val="00815775"/>
    <w:rsid w:val="008165DF"/>
    <w:rsid w:val="00816789"/>
    <w:rsid w:val="00816839"/>
    <w:rsid w:val="00816A22"/>
    <w:rsid w:val="00816BFE"/>
    <w:rsid w:val="00816F9E"/>
    <w:rsid w:val="00817006"/>
    <w:rsid w:val="00817569"/>
    <w:rsid w:val="008178E0"/>
    <w:rsid w:val="0082048E"/>
    <w:rsid w:val="00820581"/>
    <w:rsid w:val="0082059C"/>
    <w:rsid w:val="00820B09"/>
    <w:rsid w:val="00821792"/>
    <w:rsid w:val="00821A7A"/>
    <w:rsid w:val="008227BD"/>
    <w:rsid w:val="00822CEA"/>
    <w:rsid w:val="00822D8D"/>
    <w:rsid w:val="008230D7"/>
    <w:rsid w:val="00823106"/>
    <w:rsid w:val="0082310D"/>
    <w:rsid w:val="0082326E"/>
    <w:rsid w:val="00823481"/>
    <w:rsid w:val="0082369A"/>
    <w:rsid w:val="00823B26"/>
    <w:rsid w:val="00823DB2"/>
    <w:rsid w:val="00824C62"/>
    <w:rsid w:val="00824F0F"/>
    <w:rsid w:val="008251A6"/>
    <w:rsid w:val="008252E5"/>
    <w:rsid w:val="008254D6"/>
    <w:rsid w:val="008259A6"/>
    <w:rsid w:val="00825CE5"/>
    <w:rsid w:val="00825DFB"/>
    <w:rsid w:val="0082613D"/>
    <w:rsid w:val="008264C1"/>
    <w:rsid w:val="008266D0"/>
    <w:rsid w:val="008267DA"/>
    <w:rsid w:val="00826980"/>
    <w:rsid w:val="008272FC"/>
    <w:rsid w:val="00827511"/>
    <w:rsid w:val="00827E82"/>
    <w:rsid w:val="00827EDE"/>
    <w:rsid w:val="00830329"/>
    <w:rsid w:val="0083060E"/>
    <w:rsid w:val="00830801"/>
    <w:rsid w:val="00830B7B"/>
    <w:rsid w:val="00830C2B"/>
    <w:rsid w:val="008310D8"/>
    <w:rsid w:val="00831464"/>
    <w:rsid w:val="0083176A"/>
    <w:rsid w:val="0083186D"/>
    <w:rsid w:val="008323AC"/>
    <w:rsid w:val="00832579"/>
    <w:rsid w:val="008327E5"/>
    <w:rsid w:val="0083369F"/>
    <w:rsid w:val="008337A3"/>
    <w:rsid w:val="00833CE0"/>
    <w:rsid w:val="00833F41"/>
    <w:rsid w:val="00833F83"/>
    <w:rsid w:val="008340A4"/>
    <w:rsid w:val="008347FF"/>
    <w:rsid w:val="008354D7"/>
    <w:rsid w:val="00835575"/>
    <w:rsid w:val="00835702"/>
    <w:rsid w:val="008359E7"/>
    <w:rsid w:val="00836027"/>
    <w:rsid w:val="00836250"/>
    <w:rsid w:val="00836AB7"/>
    <w:rsid w:val="00836EC1"/>
    <w:rsid w:val="008378A7"/>
    <w:rsid w:val="00837C87"/>
    <w:rsid w:val="0084057A"/>
    <w:rsid w:val="00840636"/>
    <w:rsid w:val="00840BA0"/>
    <w:rsid w:val="00840CA2"/>
    <w:rsid w:val="0084165E"/>
    <w:rsid w:val="00842316"/>
    <w:rsid w:val="008425DE"/>
    <w:rsid w:val="008427A0"/>
    <w:rsid w:val="008428E2"/>
    <w:rsid w:val="00842C0B"/>
    <w:rsid w:val="00843E4C"/>
    <w:rsid w:val="00843EAA"/>
    <w:rsid w:val="0084439C"/>
    <w:rsid w:val="00844768"/>
    <w:rsid w:val="00844AED"/>
    <w:rsid w:val="00844D24"/>
    <w:rsid w:val="00844E1E"/>
    <w:rsid w:val="0084515D"/>
    <w:rsid w:val="0084537E"/>
    <w:rsid w:val="00845471"/>
    <w:rsid w:val="0084566E"/>
    <w:rsid w:val="00845790"/>
    <w:rsid w:val="008512DB"/>
    <w:rsid w:val="008513E3"/>
    <w:rsid w:val="008515B4"/>
    <w:rsid w:val="0085197D"/>
    <w:rsid w:val="00851C4B"/>
    <w:rsid w:val="00852266"/>
    <w:rsid w:val="008522B1"/>
    <w:rsid w:val="0085252D"/>
    <w:rsid w:val="00852621"/>
    <w:rsid w:val="00852654"/>
    <w:rsid w:val="00852CCD"/>
    <w:rsid w:val="00852CFE"/>
    <w:rsid w:val="008532B6"/>
    <w:rsid w:val="00853533"/>
    <w:rsid w:val="0085437F"/>
    <w:rsid w:val="00854438"/>
    <w:rsid w:val="00854642"/>
    <w:rsid w:val="00854BCB"/>
    <w:rsid w:val="00854BF7"/>
    <w:rsid w:val="00855523"/>
    <w:rsid w:val="008555DD"/>
    <w:rsid w:val="00855CFE"/>
    <w:rsid w:val="00855DCE"/>
    <w:rsid w:val="00855E45"/>
    <w:rsid w:val="00856DDD"/>
    <w:rsid w:val="00856E52"/>
    <w:rsid w:val="008572F5"/>
    <w:rsid w:val="00857812"/>
    <w:rsid w:val="0085790E"/>
    <w:rsid w:val="00857C98"/>
    <w:rsid w:val="008605FB"/>
    <w:rsid w:val="00862084"/>
    <w:rsid w:val="00862D9A"/>
    <w:rsid w:val="00863357"/>
    <w:rsid w:val="0086405B"/>
    <w:rsid w:val="00864218"/>
    <w:rsid w:val="00864250"/>
    <w:rsid w:val="0086432E"/>
    <w:rsid w:val="008644F3"/>
    <w:rsid w:val="008645A0"/>
    <w:rsid w:val="008649E4"/>
    <w:rsid w:val="00864C0D"/>
    <w:rsid w:val="0086512A"/>
    <w:rsid w:val="008659EF"/>
    <w:rsid w:val="00865BFE"/>
    <w:rsid w:val="00865D7A"/>
    <w:rsid w:val="00865EF4"/>
    <w:rsid w:val="008661BB"/>
    <w:rsid w:val="008663B3"/>
    <w:rsid w:val="0086641A"/>
    <w:rsid w:val="0086644F"/>
    <w:rsid w:val="008667E1"/>
    <w:rsid w:val="00866A1E"/>
    <w:rsid w:val="00866B79"/>
    <w:rsid w:val="00866CC8"/>
    <w:rsid w:val="00866E0F"/>
    <w:rsid w:val="008672BC"/>
    <w:rsid w:val="00867A3A"/>
    <w:rsid w:val="00867C77"/>
    <w:rsid w:val="00867CEA"/>
    <w:rsid w:val="00870051"/>
    <w:rsid w:val="008702E4"/>
    <w:rsid w:val="008707A9"/>
    <w:rsid w:val="0087083B"/>
    <w:rsid w:val="00870A59"/>
    <w:rsid w:val="008710A1"/>
    <w:rsid w:val="00871D1E"/>
    <w:rsid w:val="00872768"/>
    <w:rsid w:val="00872C74"/>
    <w:rsid w:val="0087312E"/>
    <w:rsid w:val="00873331"/>
    <w:rsid w:val="008738BA"/>
    <w:rsid w:val="00873B2D"/>
    <w:rsid w:val="00873CEF"/>
    <w:rsid w:val="00873D75"/>
    <w:rsid w:val="00873DDA"/>
    <w:rsid w:val="00873F64"/>
    <w:rsid w:val="00874127"/>
    <w:rsid w:val="008747C0"/>
    <w:rsid w:val="00874E39"/>
    <w:rsid w:val="00874F9B"/>
    <w:rsid w:val="008751E3"/>
    <w:rsid w:val="0087523E"/>
    <w:rsid w:val="0087570F"/>
    <w:rsid w:val="00876DB8"/>
    <w:rsid w:val="008770ED"/>
    <w:rsid w:val="008772BB"/>
    <w:rsid w:val="008776DA"/>
    <w:rsid w:val="0087778C"/>
    <w:rsid w:val="00877BD1"/>
    <w:rsid w:val="00877CEC"/>
    <w:rsid w:val="00880DE2"/>
    <w:rsid w:val="008813F3"/>
    <w:rsid w:val="0088185B"/>
    <w:rsid w:val="00881A99"/>
    <w:rsid w:val="00882259"/>
    <w:rsid w:val="008827A9"/>
    <w:rsid w:val="00882825"/>
    <w:rsid w:val="0088295D"/>
    <w:rsid w:val="00882B4A"/>
    <w:rsid w:val="008839A4"/>
    <w:rsid w:val="00883C4F"/>
    <w:rsid w:val="00884191"/>
    <w:rsid w:val="008849D8"/>
    <w:rsid w:val="0088543A"/>
    <w:rsid w:val="00885507"/>
    <w:rsid w:val="00885BF8"/>
    <w:rsid w:val="00886393"/>
    <w:rsid w:val="00886CC7"/>
    <w:rsid w:val="00886E88"/>
    <w:rsid w:val="008872C7"/>
    <w:rsid w:val="008875D1"/>
    <w:rsid w:val="00887930"/>
    <w:rsid w:val="00890462"/>
    <w:rsid w:val="008904EB"/>
    <w:rsid w:val="00890B1B"/>
    <w:rsid w:val="00890B53"/>
    <w:rsid w:val="00890D9D"/>
    <w:rsid w:val="00890EF4"/>
    <w:rsid w:val="008915BE"/>
    <w:rsid w:val="00891643"/>
    <w:rsid w:val="008917ED"/>
    <w:rsid w:val="00891D3C"/>
    <w:rsid w:val="0089245D"/>
    <w:rsid w:val="008925CA"/>
    <w:rsid w:val="00892FF8"/>
    <w:rsid w:val="008935DF"/>
    <w:rsid w:val="00893A52"/>
    <w:rsid w:val="00893ACE"/>
    <w:rsid w:val="008943EA"/>
    <w:rsid w:val="0089576C"/>
    <w:rsid w:val="00895A6B"/>
    <w:rsid w:val="00897179"/>
    <w:rsid w:val="008973AC"/>
    <w:rsid w:val="00897E98"/>
    <w:rsid w:val="008A015A"/>
    <w:rsid w:val="008A05A2"/>
    <w:rsid w:val="008A0978"/>
    <w:rsid w:val="008A0CB7"/>
    <w:rsid w:val="008A1198"/>
    <w:rsid w:val="008A1259"/>
    <w:rsid w:val="008A1630"/>
    <w:rsid w:val="008A1764"/>
    <w:rsid w:val="008A1A6D"/>
    <w:rsid w:val="008A1EC9"/>
    <w:rsid w:val="008A35C4"/>
    <w:rsid w:val="008A3CE8"/>
    <w:rsid w:val="008A43B0"/>
    <w:rsid w:val="008A4593"/>
    <w:rsid w:val="008A47E8"/>
    <w:rsid w:val="008A4B7B"/>
    <w:rsid w:val="008A5095"/>
    <w:rsid w:val="008A55A5"/>
    <w:rsid w:val="008A567A"/>
    <w:rsid w:val="008A5974"/>
    <w:rsid w:val="008A5A89"/>
    <w:rsid w:val="008A645B"/>
    <w:rsid w:val="008A724E"/>
    <w:rsid w:val="008B005E"/>
    <w:rsid w:val="008B0123"/>
    <w:rsid w:val="008B0335"/>
    <w:rsid w:val="008B0872"/>
    <w:rsid w:val="008B18A7"/>
    <w:rsid w:val="008B20B6"/>
    <w:rsid w:val="008B28F1"/>
    <w:rsid w:val="008B2C96"/>
    <w:rsid w:val="008B3241"/>
    <w:rsid w:val="008B3390"/>
    <w:rsid w:val="008B35FE"/>
    <w:rsid w:val="008B3651"/>
    <w:rsid w:val="008B3832"/>
    <w:rsid w:val="008B419D"/>
    <w:rsid w:val="008B4482"/>
    <w:rsid w:val="008B47A7"/>
    <w:rsid w:val="008B4830"/>
    <w:rsid w:val="008B49EC"/>
    <w:rsid w:val="008B4B36"/>
    <w:rsid w:val="008B4EB1"/>
    <w:rsid w:val="008B51B1"/>
    <w:rsid w:val="008B60BE"/>
    <w:rsid w:val="008B6162"/>
    <w:rsid w:val="008B6B68"/>
    <w:rsid w:val="008B6D8D"/>
    <w:rsid w:val="008B713F"/>
    <w:rsid w:val="008B73FC"/>
    <w:rsid w:val="008C018A"/>
    <w:rsid w:val="008C0254"/>
    <w:rsid w:val="008C040E"/>
    <w:rsid w:val="008C0FA0"/>
    <w:rsid w:val="008C14FC"/>
    <w:rsid w:val="008C1765"/>
    <w:rsid w:val="008C1A24"/>
    <w:rsid w:val="008C21C5"/>
    <w:rsid w:val="008C25F9"/>
    <w:rsid w:val="008C26F5"/>
    <w:rsid w:val="008C271A"/>
    <w:rsid w:val="008C2B17"/>
    <w:rsid w:val="008C3EB7"/>
    <w:rsid w:val="008C47AB"/>
    <w:rsid w:val="008C51CB"/>
    <w:rsid w:val="008C5C5E"/>
    <w:rsid w:val="008C61A7"/>
    <w:rsid w:val="008C6E31"/>
    <w:rsid w:val="008C6F9B"/>
    <w:rsid w:val="008C75F7"/>
    <w:rsid w:val="008C7BBE"/>
    <w:rsid w:val="008D073B"/>
    <w:rsid w:val="008D14F1"/>
    <w:rsid w:val="008D1966"/>
    <w:rsid w:val="008D1981"/>
    <w:rsid w:val="008D1A2F"/>
    <w:rsid w:val="008D2118"/>
    <w:rsid w:val="008D221F"/>
    <w:rsid w:val="008D2229"/>
    <w:rsid w:val="008D296B"/>
    <w:rsid w:val="008D30E5"/>
    <w:rsid w:val="008D3E49"/>
    <w:rsid w:val="008D453F"/>
    <w:rsid w:val="008D4675"/>
    <w:rsid w:val="008D46E0"/>
    <w:rsid w:val="008D4795"/>
    <w:rsid w:val="008D47C7"/>
    <w:rsid w:val="008D4AA9"/>
    <w:rsid w:val="008D542E"/>
    <w:rsid w:val="008D5E0C"/>
    <w:rsid w:val="008D6238"/>
    <w:rsid w:val="008D6333"/>
    <w:rsid w:val="008D6C20"/>
    <w:rsid w:val="008D6C41"/>
    <w:rsid w:val="008D6D23"/>
    <w:rsid w:val="008D742F"/>
    <w:rsid w:val="008D7ECD"/>
    <w:rsid w:val="008E143E"/>
    <w:rsid w:val="008E1BC3"/>
    <w:rsid w:val="008E22AD"/>
    <w:rsid w:val="008E24AB"/>
    <w:rsid w:val="008E2AB2"/>
    <w:rsid w:val="008E2C20"/>
    <w:rsid w:val="008E383B"/>
    <w:rsid w:val="008E3EF1"/>
    <w:rsid w:val="008E40FE"/>
    <w:rsid w:val="008E5369"/>
    <w:rsid w:val="008E5B46"/>
    <w:rsid w:val="008E6129"/>
    <w:rsid w:val="008E69A8"/>
    <w:rsid w:val="008E6D08"/>
    <w:rsid w:val="008E6DE0"/>
    <w:rsid w:val="008E6F5A"/>
    <w:rsid w:val="008E71B2"/>
    <w:rsid w:val="008F05C6"/>
    <w:rsid w:val="008F09C2"/>
    <w:rsid w:val="008F0D51"/>
    <w:rsid w:val="008F0E8E"/>
    <w:rsid w:val="008F253E"/>
    <w:rsid w:val="008F2BE9"/>
    <w:rsid w:val="008F2E29"/>
    <w:rsid w:val="008F2E8F"/>
    <w:rsid w:val="008F3160"/>
    <w:rsid w:val="008F3614"/>
    <w:rsid w:val="008F37CA"/>
    <w:rsid w:val="008F3D2E"/>
    <w:rsid w:val="008F3DA3"/>
    <w:rsid w:val="008F3F24"/>
    <w:rsid w:val="008F493F"/>
    <w:rsid w:val="008F4C37"/>
    <w:rsid w:val="008F5006"/>
    <w:rsid w:val="008F5529"/>
    <w:rsid w:val="008F593A"/>
    <w:rsid w:val="008F5ACF"/>
    <w:rsid w:val="008F5B18"/>
    <w:rsid w:val="008F5C1F"/>
    <w:rsid w:val="008F691D"/>
    <w:rsid w:val="008F6C65"/>
    <w:rsid w:val="008F78F8"/>
    <w:rsid w:val="0090060C"/>
    <w:rsid w:val="00900AA2"/>
    <w:rsid w:val="00900B20"/>
    <w:rsid w:val="00900C24"/>
    <w:rsid w:val="009010BA"/>
    <w:rsid w:val="009011CA"/>
    <w:rsid w:val="00901285"/>
    <w:rsid w:val="00901760"/>
    <w:rsid w:val="00901BE3"/>
    <w:rsid w:val="00901CE2"/>
    <w:rsid w:val="00902414"/>
    <w:rsid w:val="00902E93"/>
    <w:rsid w:val="009030CF"/>
    <w:rsid w:val="009030FE"/>
    <w:rsid w:val="0090316D"/>
    <w:rsid w:val="0090320B"/>
    <w:rsid w:val="0090373A"/>
    <w:rsid w:val="0090393E"/>
    <w:rsid w:val="00903B54"/>
    <w:rsid w:val="00903DFE"/>
    <w:rsid w:val="00903E91"/>
    <w:rsid w:val="00903FCA"/>
    <w:rsid w:val="009042AD"/>
    <w:rsid w:val="009047C8"/>
    <w:rsid w:val="0090494B"/>
    <w:rsid w:val="00904DE5"/>
    <w:rsid w:val="00904DF8"/>
    <w:rsid w:val="00904FBA"/>
    <w:rsid w:val="00905013"/>
    <w:rsid w:val="00905159"/>
    <w:rsid w:val="00905260"/>
    <w:rsid w:val="00905963"/>
    <w:rsid w:val="00905CF5"/>
    <w:rsid w:val="00905EA4"/>
    <w:rsid w:val="009060DB"/>
    <w:rsid w:val="00906145"/>
    <w:rsid w:val="009061A8"/>
    <w:rsid w:val="0090698D"/>
    <w:rsid w:val="00906995"/>
    <w:rsid w:val="00906BDC"/>
    <w:rsid w:val="009071F9"/>
    <w:rsid w:val="00907693"/>
    <w:rsid w:val="0090779D"/>
    <w:rsid w:val="00910057"/>
    <w:rsid w:val="00910157"/>
    <w:rsid w:val="00910907"/>
    <w:rsid w:val="00910AF9"/>
    <w:rsid w:val="00910D2C"/>
    <w:rsid w:val="00911417"/>
    <w:rsid w:val="009118BA"/>
    <w:rsid w:val="00911E61"/>
    <w:rsid w:val="00911FAD"/>
    <w:rsid w:val="00912421"/>
    <w:rsid w:val="009125C0"/>
    <w:rsid w:val="00912E35"/>
    <w:rsid w:val="009132A7"/>
    <w:rsid w:val="00913592"/>
    <w:rsid w:val="00913600"/>
    <w:rsid w:val="009142DF"/>
    <w:rsid w:val="00914CD8"/>
    <w:rsid w:val="00914D06"/>
    <w:rsid w:val="009154DD"/>
    <w:rsid w:val="00915EE4"/>
    <w:rsid w:val="00916170"/>
    <w:rsid w:val="0091667C"/>
    <w:rsid w:val="00916D7A"/>
    <w:rsid w:val="00916FF6"/>
    <w:rsid w:val="0091717A"/>
    <w:rsid w:val="00917387"/>
    <w:rsid w:val="0092003D"/>
    <w:rsid w:val="00920117"/>
    <w:rsid w:val="009201E1"/>
    <w:rsid w:val="00920270"/>
    <w:rsid w:val="00920B65"/>
    <w:rsid w:val="00921B66"/>
    <w:rsid w:val="00921E39"/>
    <w:rsid w:val="0092242B"/>
    <w:rsid w:val="00922AD1"/>
    <w:rsid w:val="0092360D"/>
    <w:rsid w:val="009245E6"/>
    <w:rsid w:val="0092488C"/>
    <w:rsid w:val="00925403"/>
    <w:rsid w:val="00925725"/>
    <w:rsid w:val="009258C7"/>
    <w:rsid w:val="0092632E"/>
    <w:rsid w:val="00926589"/>
    <w:rsid w:val="009265D3"/>
    <w:rsid w:val="0092667F"/>
    <w:rsid w:val="00926817"/>
    <w:rsid w:val="00926CF7"/>
    <w:rsid w:val="00926FF7"/>
    <w:rsid w:val="0092751D"/>
    <w:rsid w:val="00927C5B"/>
    <w:rsid w:val="00930379"/>
    <w:rsid w:val="00930388"/>
    <w:rsid w:val="0093052F"/>
    <w:rsid w:val="00930599"/>
    <w:rsid w:val="009308A0"/>
    <w:rsid w:val="00930FF6"/>
    <w:rsid w:val="009318B6"/>
    <w:rsid w:val="009323CC"/>
    <w:rsid w:val="00932819"/>
    <w:rsid w:val="009331B4"/>
    <w:rsid w:val="00933782"/>
    <w:rsid w:val="00933CBB"/>
    <w:rsid w:val="00933E9D"/>
    <w:rsid w:val="0093434B"/>
    <w:rsid w:val="00935147"/>
    <w:rsid w:val="00935AC0"/>
    <w:rsid w:val="00935B43"/>
    <w:rsid w:val="00935BA7"/>
    <w:rsid w:val="00936280"/>
    <w:rsid w:val="0093646F"/>
    <w:rsid w:val="00936DB2"/>
    <w:rsid w:val="00936EC5"/>
    <w:rsid w:val="009371DF"/>
    <w:rsid w:val="00937956"/>
    <w:rsid w:val="0093798F"/>
    <w:rsid w:val="00937EB6"/>
    <w:rsid w:val="0094048D"/>
    <w:rsid w:val="0094060D"/>
    <w:rsid w:val="0094061B"/>
    <w:rsid w:val="0094088C"/>
    <w:rsid w:val="00940EC8"/>
    <w:rsid w:val="00940F9E"/>
    <w:rsid w:val="00941972"/>
    <w:rsid w:val="009419BF"/>
    <w:rsid w:val="00941B2E"/>
    <w:rsid w:val="00942740"/>
    <w:rsid w:val="00942966"/>
    <w:rsid w:val="00942DBC"/>
    <w:rsid w:val="009430CA"/>
    <w:rsid w:val="0094394B"/>
    <w:rsid w:val="009439E8"/>
    <w:rsid w:val="0094447F"/>
    <w:rsid w:val="00944954"/>
    <w:rsid w:val="00945071"/>
    <w:rsid w:val="00945764"/>
    <w:rsid w:val="00945CDF"/>
    <w:rsid w:val="00947143"/>
    <w:rsid w:val="009472B2"/>
    <w:rsid w:val="00947EA2"/>
    <w:rsid w:val="00947FCA"/>
    <w:rsid w:val="009505E7"/>
    <w:rsid w:val="00950732"/>
    <w:rsid w:val="00950F50"/>
    <w:rsid w:val="00951A58"/>
    <w:rsid w:val="00951AAB"/>
    <w:rsid w:val="00951C45"/>
    <w:rsid w:val="00952EA8"/>
    <w:rsid w:val="00952EDF"/>
    <w:rsid w:val="00952F36"/>
    <w:rsid w:val="009530A6"/>
    <w:rsid w:val="00954070"/>
    <w:rsid w:val="0095435B"/>
    <w:rsid w:val="0095474D"/>
    <w:rsid w:val="009547A9"/>
    <w:rsid w:val="00955619"/>
    <w:rsid w:val="009556C6"/>
    <w:rsid w:val="009557A5"/>
    <w:rsid w:val="00955898"/>
    <w:rsid w:val="009559D7"/>
    <w:rsid w:val="00955D45"/>
    <w:rsid w:val="009564E5"/>
    <w:rsid w:val="00957224"/>
    <w:rsid w:val="00957881"/>
    <w:rsid w:val="009578A0"/>
    <w:rsid w:val="00957D9B"/>
    <w:rsid w:val="009603F0"/>
    <w:rsid w:val="0096048A"/>
    <w:rsid w:val="0096049B"/>
    <w:rsid w:val="0096060F"/>
    <w:rsid w:val="0096079B"/>
    <w:rsid w:val="00960B95"/>
    <w:rsid w:val="00960D56"/>
    <w:rsid w:val="00960D61"/>
    <w:rsid w:val="00961C17"/>
    <w:rsid w:val="00962225"/>
    <w:rsid w:val="0096255E"/>
    <w:rsid w:val="00962926"/>
    <w:rsid w:val="0096309C"/>
    <w:rsid w:val="009636FA"/>
    <w:rsid w:val="00963B6C"/>
    <w:rsid w:val="00963DF2"/>
    <w:rsid w:val="00964357"/>
    <w:rsid w:val="00964407"/>
    <w:rsid w:val="009646BF"/>
    <w:rsid w:val="00964D94"/>
    <w:rsid w:val="00965327"/>
    <w:rsid w:val="00965929"/>
    <w:rsid w:val="00965DBC"/>
    <w:rsid w:val="00965F8A"/>
    <w:rsid w:val="009662F3"/>
    <w:rsid w:val="0096642D"/>
    <w:rsid w:val="00966446"/>
    <w:rsid w:val="00966564"/>
    <w:rsid w:val="00966A49"/>
    <w:rsid w:val="00966B4A"/>
    <w:rsid w:val="00970339"/>
    <w:rsid w:val="0097118B"/>
    <w:rsid w:val="009711FC"/>
    <w:rsid w:val="00971224"/>
    <w:rsid w:val="009721E9"/>
    <w:rsid w:val="00972762"/>
    <w:rsid w:val="00972A6F"/>
    <w:rsid w:val="00972B79"/>
    <w:rsid w:val="009733CA"/>
    <w:rsid w:val="00973F1D"/>
    <w:rsid w:val="009757B5"/>
    <w:rsid w:val="00975973"/>
    <w:rsid w:val="00975AF4"/>
    <w:rsid w:val="00975C6E"/>
    <w:rsid w:val="009765A1"/>
    <w:rsid w:val="009767FE"/>
    <w:rsid w:val="00977949"/>
    <w:rsid w:val="00980B88"/>
    <w:rsid w:val="00980BF5"/>
    <w:rsid w:val="00980C4D"/>
    <w:rsid w:val="009810B1"/>
    <w:rsid w:val="009819EA"/>
    <w:rsid w:val="009826EE"/>
    <w:rsid w:val="00982DA1"/>
    <w:rsid w:val="00982F62"/>
    <w:rsid w:val="009832DD"/>
    <w:rsid w:val="00983407"/>
    <w:rsid w:val="00983543"/>
    <w:rsid w:val="009839BF"/>
    <w:rsid w:val="00983F59"/>
    <w:rsid w:val="00983FFB"/>
    <w:rsid w:val="009843B0"/>
    <w:rsid w:val="009843C2"/>
    <w:rsid w:val="00984B5F"/>
    <w:rsid w:val="00984BA7"/>
    <w:rsid w:val="00984CD9"/>
    <w:rsid w:val="00984F42"/>
    <w:rsid w:val="009850A7"/>
    <w:rsid w:val="00985130"/>
    <w:rsid w:val="00985A9D"/>
    <w:rsid w:val="009868D7"/>
    <w:rsid w:val="00986D0A"/>
    <w:rsid w:val="00986EAD"/>
    <w:rsid w:val="00987497"/>
    <w:rsid w:val="0099017C"/>
    <w:rsid w:val="009907D8"/>
    <w:rsid w:val="0099120D"/>
    <w:rsid w:val="0099169B"/>
    <w:rsid w:val="00991C38"/>
    <w:rsid w:val="00991C5B"/>
    <w:rsid w:val="00991C5C"/>
    <w:rsid w:val="0099211D"/>
    <w:rsid w:val="0099322C"/>
    <w:rsid w:val="0099325E"/>
    <w:rsid w:val="009935B2"/>
    <w:rsid w:val="00993A6D"/>
    <w:rsid w:val="00993D6D"/>
    <w:rsid w:val="00993F1E"/>
    <w:rsid w:val="00993F2E"/>
    <w:rsid w:val="00994B06"/>
    <w:rsid w:val="00994CBF"/>
    <w:rsid w:val="00994DF2"/>
    <w:rsid w:val="00994E95"/>
    <w:rsid w:val="00995212"/>
    <w:rsid w:val="00995DB6"/>
    <w:rsid w:val="0099618C"/>
    <w:rsid w:val="009961F3"/>
    <w:rsid w:val="009962CB"/>
    <w:rsid w:val="009967D0"/>
    <w:rsid w:val="00996A08"/>
    <w:rsid w:val="00996B12"/>
    <w:rsid w:val="00996C22"/>
    <w:rsid w:val="00997343"/>
    <w:rsid w:val="009975E7"/>
    <w:rsid w:val="00997A6F"/>
    <w:rsid w:val="00997D81"/>
    <w:rsid w:val="009A01E8"/>
    <w:rsid w:val="009A0331"/>
    <w:rsid w:val="009A0629"/>
    <w:rsid w:val="009A0A1F"/>
    <w:rsid w:val="009A0E82"/>
    <w:rsid w:val="009A1762"/>
    <w:rsid w:val="009A1A72"/>
    <w:rsid w:val="009A255B"/>
    <w:rsid w:val="009A2855"/>
    <w:rsid w:val="009A3331"/>
    <w:rsid w:val="009A3787"/>
    <w:rsid w:val="009A3AF2"/>
    <w:rsid w:val="009A3E75"/>
    <w:rsid w:val="009A3EFE"/>
    <w:rsid w:val="009A42F0"/>
    <w:rsid w:val="009A4798"/>
    <w:rsid w:val="009A4A06"/>
    <w:rsid w:val="009A4E2F"/>
    <w:rsid w:val="009A651E"/>
    <w:rsid w:val="009A6E13"/>
    <w:rsid w:val="009A71D2"/>
    <w:rsid w:val="009A7688"/>
    <w:rsid w:val="009B022E"/>
    <w:rsid w:val="009B0400"/>
    <w:rsid w:val="009B0526"/>
    <w:rsid w:val="009B07D0"/>
    <w:rsid w:val="009B07F6"/>
    <w:rsid w:val="009B0EE0"/>
    <w:rsid w:val="009B1204"/>
    <w:rsid w:val="009B126C"/>
    <w:rsid w:val="009B1315"/>
    <w:rsid w:val="009B1768"/>
    <w:rsid w:val="009B20B5"/>
    <w:rsid w:val="009B238E"/>
    <w:rsid w:val="009B2589"/>
    <w:rsid w:val="009B2958"/>
    <w:rsid w:val="009B29F5"/>
    <w:rsid w:val="009B2A03"/>
    <w:rsid w:val="009B306E"/>
    <w:rsid w:val="009B3344"/>
    <w:rsid w:val="009B419C"/>
    <w:rsid w:val="009B4713"/>
    <w:rsid w:val="009B4755"/>
    <w:rsid w:val="009B4A43"/>
    <w:rsid w:val="009B4B3F"/>
    <w:rsid w:val="009B4B60"/>
    <w:rsid w:val="009B5034"/>
    <w:rsid w:val="009B607A"/>
    <w:rsid w:val="009B60C5"/>
    <w:rsid w:val="009B66C2"/>
    <w:rsid w:val="009B6F02"/>
    <w:rsid w:val="009B721C"/>
    <w:rsid w:val="009B7B8D"/>
    <w:rsid w:val="009B7D5F"/>
    <w:rsid w:val="009B7EB3"/>
    <w:rsid w:val="009B7FC7"/>
    <w:rsid w:val="009C0482"/>
    <w:rsid w:val="009C049B"/>
    <w:rsid w:val="009C0646"/>
    <w:rsid w:val="009C068D"/>
    <w:rsid w:val="009C08FA"/>
    <w:rsid w:val="009C096E"/>
    <w:rsid w:val="009C0BD0"/>
    <w:rsid w:val="009C1854"/>
    <w:rsid w:val="009C1BD3"/>
    <w:rsid w:val="009C1DC9"/>
    <w:rsid w:val="009C22A0"/>
    <w:rsid w:val="009C308E"/>
    <w:rsid w:val="009C365C"/>
    <w:rsid w:val="009C3CCD"/>
    <w:rsid w:val="009C3E09"/>
    <w:rsid w:val="009C3F2C"/>
    <w:rsid w:val="009C470F"/>
    <w:rsid w:val="009C4FDC"/>
    <w:rsid w:val="009C5088"/>
    <w:rsid w:val="009C51D5"/>
    <w:rsid w:val="009C5CCB"/>
    <w:rsid w:val="009C654F"/>
    <w:rsid w:val="009C68B5"/>
    <w:rsid w:val="009C69F1"/>
    <w:rsid w:val="009C7082"/>
    <w:rsid w:val="009C7514"/>
    <w:rsid w:val="009C75AE"/>
    <w:rsid w:val="009C7D17"/>
    <w:rsid w:val="009C7FF6"/>
    <w:rsid w:val="009D0247"/>
    <w:rsid w:val="009D0D56"/>
    <w:rsid w:val="009D0E10"/>
    <w:rsid w:val="009D11F2"/>
    <w:rsid w:val="009D163F"/>
    <w:rsid w:val="009D17B4"/>
    <w:rsid w:val="009D1AF6"/>
    <w:rsid w:val="009D1D2C"/>
    <w:rsid w:val="009D1F0F"/>
    <w:rsid w:val="009D302E"/>
    <w:rsid w:val="009D3A0F"/>
    <w:rsid w:val="009D503E"/>
    <w:rsid w:val="009D5150"/>
    <w:rsid w:val="009D5BA9"/>
    <w:rsid w:val="009D72BA"/>
    <w:rsid w:val="009D748F"/>
    <w:rsid w:val="009D7D71"/>
    <w:rsid w:val="009D7E5B"/>
    <w:rsid w:val="009E0357"/>
    <w:rsid w:val="009E0CC9"/>
    <w:rsid w:val="009E1002"/>
    <w:rsid w:val="009E12FF"/>
    <w:rsid w:val="009E17D8"/>
    <w:rsid w:val="009E1B38"/>
    <w:rsid w:val="009E1D22"/>
    <w:rsid w:val="009E1D27"/>
    <w:rsid w:val="009E26C8"/>
    <w:rsid w:val="009E2A90"/>
    <w:rsid w:val="009E2B31"/>
    <w:rsid w:val="009E2BBB"/>
    <w:rsid w:val="009E2EFE"/>
    <w:rsid w:val="009E2FF8"/>
    <w:rsid w:val="009E32E2"/>
    <w:rsid w:val="009E374C"/>
    <w:rsid w:val="009E38FB"/>
    <w:rsid w:val="009E3909"/>
    <w:rsid w:val="009E393D"/>
    <w:rsid w:val="009E3A2C"/>
    <w:rsid w:val="009E3F0D"/>
    <w:rsid w:val="009E4037"/>
    <w:rsid w:val="009E4643"/>
    <w:rsid w:val="009E4B00"/>
    <w:rsid w:val="009E4F6D"/>
    <w:rsid w:val="009E5284"/>
    <w:rsid w:val="009E583A"/>
    <w:rsid w:val="009E5E9A"/>
    <w:rsid w:val="009E612B"/>
    <w:rsid w:val="009E6546"/>
    <w:rsid w:val="009E6661"/>
    <w:rsid w:val="009E6781"/>
    <w:rsid w:val="009E67A7"/>
    <w:rsid w:val="009F0144"/>
    <w:rsid w:val="009F01A3"/>
    <w:rsid w:val="009F0315"/>
    <w:rsid w:val="009F03E0"/>
    <w:rsid w:val="009F0CD9"/>
    <w:rsid w:val="009F0EBB"/>
    <w:rsid w:val="009F15A2"/>
    <w:rsid w:val="009F1ADE"/>
    <w:rsid w:val="009F1ED6"/>
    <w:rsid w:val="009F26E1"/>
    <w:rsid w:val="009F2957"/>
    <w:rsid w:val="009F29DF"/>
    <w:rsid w:val="009F2B91"/>
    <w:rsid w:val="009F2CCC"/>
    <w:rsid w:val="009F2D87"/>
    <w:rsid w:val="009F3A27"/>
    <w:rsid w:val="009F4767"/>
    <w:rsid w:val="009F4E5F"/>
    <w:rsid w:val="009F5A23"/>
    <w:rsid w:val="009F60F3"/>
    <w:rsid w:val="009F643A"/>
    <w:rsid w:val="009F69E6"/>
    <w:rsid w:val="009F6C9F"/>
    <w:rsid w:val="009F73D8"/>
    <w:rsid w:val="009F7548"/>
    <w:rsid w:val="009F7617"/>
    <w:rsid w:val="00A00152"/>
    <w:rsid w:val="00A00D14"/>
    <w:rsid w:val="00A00FF0"/>
    <w:rsid w:val="00A016D5"/>
    <w:rsid w:val="00A01C5D"/>
    <w:rsid w:val="00A0211D"/>
    <w:rsid w:val="00A02124"/>
    <w:rsid w:val="00A02231"/>
    <w:rsid w:val="00A02281"/>
    <w:rsid w:val="00A0289D"/>
    <w:rsid w:val="00A0294C"/>
    <w:rsid w:val="00A02FB3"/>
    <w:rsid w:val="00A03125"/>
    <w:rsid w:val="00A03353"/>
    <w:rsid w:val="00A0388D"/>
    <w:rsid w:val="00A03CF6"/>
    <w:rsid w:val="00A03D41"/>
    <w:rsid w:val="00A03F2C"/>
    <w:rsid w:val="00A04784"/>
    <w:rsid w:val="00A04A14"/>
    <w:rsid w:val="00A04A87"/>
    <w:rsid w:val="00A04B03"/>
    <w:rsid w:val="00A059A6"/>
    <w:rsid w:val="00A05B12"/>
    <w:rsid w:val="00A05EEB"/>
    <w:rsid w:val="00A06122"/>
    <w:rsid w:val="00A06248"/>
    <w:rsid w:val="00A0634D"/>
    <w:rsid w:val="00A0684F"/>
    <w:rsid w:val="00A0685F"/>
    <w:rsid w:val="00A06D88"/>
    <w:rsid w:val="00A06E10"/>
    <w:rsid w:val="00A0785D"/>
    <w:rsid w:val="00A109A6"/>
    <w:rsid w:val="00A10AA4"/>
    <w:rsid w:val="00A10EC7"/>
    <w:rsid w:val="00A1136C"/>
    <w:rsid w:val="00A11945"/>
    <w:rsid w:val="00A120C4"/>
    <w:rsid w:val="00A122AB"/>
    <w:rsid w:val="00A12662"/>
    <w:rsid w:val="00A1281F"/>
    <w:rsid w:val="00A12918"/>
    <w:rsid w:val="00A12986"/>
    <w:rsid w:val="00A12E17"/>
    <w:rsid w:val="00A13AF9"/>
    <w:rsid w:val="00A13F9F"/>
    <w:rsid w:val="00A14091"/>
    <w:rsid w:val="00A143A0"/>
    <w:rsid w:val="00A143A2"/>
    <w:rsid w:val="00A1497C"/>
    <w:rsid w:val="00A14BA7"/>
    <w:rsid w:val="00A15046"/>
    <w:rsid w:val="00A1537D"/>
    <w:rsid w:val="00A1581F"/>
    <w:rsid w:val="00A15B36"/>
    <w:rsid w:val="00A15C05"/>
    <w:rsid w:val="00A15E0C"/>
    <w:rsid w:val="00A16659"/>
    <w:rsid w:val="00A16E34"/>
    <w:rsid w:val="00A17366"/>
    <w:rsid w:val="00A17BBD"/>
    <w:rsid w:val="00A20019"/>
    <w:rsid w:val="00A20097"/>
    <w:rsid w:val="00A20BF9"/>
    <w:rsid w:val="00A21208"/>
    <w:rsid w:val="00A21265"/>
    <w:rsid w:val="00A2153D"/>
    <w:rsid w:val="00A21C0D"/>
    <w:rsid w:val="00A21CF4"/>
    <w:rsid w:val="00A21E99"/>
    <w:rsid w:val="00A2212E"/>
    <w:rsid w:val="00A22336"/>
    <w:rsid w:val="00A2250A"/>
    <w:rsid w:val="00A22671"/>
    <w:rsid w:val="00A22FB4"/>
    <w:rsid w:val="00A24839"/>
    <w:rsid w:val="00A248F7"/>
    <w:rsid w:val="00A24AE0"/>
    <w:rsid w:val="00A24AE7"/>
    <w:rsid w:val="00A24B64"/>
    <w:rsid w:val="00A24DE4"/>
    <w:rsid w:val="00A2601D"/>
    <w:rsid w:val="00A266F0"/>
    <w:rsid w:val="00A268E0"/>
    <w:rsid w:val="00A27AD4"/>
    <w:rsid w:val="00A27D26"/>
    <w:rsid w:val="00A30305"/>
    <w:rsid w:val="00A30424"/>
    <w:rsid w:val="00A30C56"/>
    <w:rsid w:val="00A30E4E"/>
    <w:rsid w:val="00A310FA"/>
    <w:rsid w:val="00A31693"/>
    <w:rsid w:val="00A3178E"/>
    <w:rsid w:val="00A31A5D"/>
    <w:rsid w:val="00A3285D"/>
    <w:rsid w:val="00A32A22"/>
    <w:rsid w:val="00A32C66"/>
    <w:rsid w:val="00A32E08"/>
    <w:rsid w:val="00A33238"/>
    <w:rsid w:val="00A3347B"/>
    <w:rsid w:val="00A33514"/>
    <w:rsid w:val="00A33763"/>
    <w:rsid w:val="00A33981"/>
    <w:rsid w:val="00A34365"/>
    <w:rsid w:val="00A348CC"/>
    <w:rsid w:val="00A351EE"/>
    <w:rsid w:val="00A357A1"/>
    <w:rsid w:val="00A358C4"/>
    <w:rsid w:val="00A359AC"/>
    <w:rsid w:val="00A3626D"/>
    <w:rsid w:val="00A368D7"/>
    <w:rsid w:val="00A36DFC"/>
    <w:rsid w:val="00A37742"/>
    <w:rsid w:val="00A37743"/>
    <w:rsid w:val="00A37A6B"/>
    <w:rsid w:val="00A40036"/>
    <w:rsid w:val="00A400FD"/>
    <w:rsid w:val="00A402AF"/>
    <w:rsid w:val="00A407A7"/>
    <w:rsid w:val="00A4084F"/>
    <w:rsid w:val="00A408B0"/>
    <w:rsid w:val="00A40AC6"/>
    <w:rsid w:val="00A412A5"/>
    <w:rsid w:val="00A42122"/>
    <w:rsid w:val="00A42FD8"/>
    <w:rsid w:val="00A43BD2"/>
    <w:rsid w:val="00A440DC"/>
    <w:rsid w:val="00A44266"/>
    <w:rsid w:val="00A4441E"/>
    <w:rsid w:val="00A447C5"/>
    <w:rsid w:val="00A44EDC"/>
    <w:rsid w:val="00A4589C"/>
    <w:rsid w:val="00A45912"/>
    <w:rsid w:val="00A45AA4"/>
    <w:rsid w:val="00A45D19"/>
    <w:rsid w:val="00A45E5C"/>
    <w:rsid w:val="00A465F5"/>
    <w:rsid w:val="00A466D2"/>
    <w:rsid w:val="00A4686D"/>
    <w:rsid w:val="00A4703D"/>
    <w:rsid w:val="00A47304"/>
    <w:rsid w:val="00A47712"/>
    <w:rsid w:val="00A47E50"/>
    <w:rsid w:val="00A50282"/>
    <w:rsid w:val="00A5181B"/>
    <w:rsid w:val="00A519E7"/>
    <w:rsid w:val="00A51B00"/>
    <w:rsid w:val="00A52815"/>
    <w:rsid w:val="00A5290F"/>
    <w:rsid w:val="00A52BFD"/>
    <w:rsid w:val="00A52C4C"/>
    <w:rsid w:val="00A52FC1"/>
    <w:rsid w:val="00A53736"/>
    <w:rsid w:val="00A53DDA"/>
    <w:rsid w:val="00A5411B"/>
    <w:rsid w:val="00A54168"/>
    <w:rsid w:val="00A54981"/>
    <w:rsid w:val="00A556C4"/>
    <w:rsid w:val="00A557A7"/>
    <w:rsid w:val="00A5616B"/>
    <w:rsid w:val="00A5653B"/>
    <w:rsid w:val="00A5697F"/>
    <w:rsid w:val="00A5702A"/>
    <w:rsid w:val="00A570AC"/>
    <w:rsid w:val="00A5712A"/>
    <w:rsid w:val="00A5729A"/>
    <w:rsid w:val="00A57304"/>
    <w:rsid w:val="00A578D7"/>
    <w:rsid w:val="00A5796B"/>
    <w:rsid w:val="00A60D80"/>
    <w:rsid w:val="00A615E5"/>
    <w:rsid w:val="00A61647"/>
    <w:rsid w:val="00A61689"/>
    <w:rsid w:val="00A6214C"/>
    <w:rsid w:val="00A622E2"/>
    <w:rsid w:val="00A6335B"/>
    <w:rsid w:val="00A638E5"/>
    <w:rsid w:val="00A63AB7"/>
    <w:rsid w:val="00A6481E"/>
    <w:rsid w:val="00A648B4"/>
    <w:rsid w:val="00A64A37"/>
    <w:rsid w:val="00A6589B"/>
    <w:rsid w:val="00A66075"/>
    <w:rsid w:val="00A664A1"/>
    <w:rsid w:val="00A67839"/>
    <w:rsid w:val="00A67C3F"/>
    <w:rsid w:val="00A700E8"/>
    <w:rsid w:val="00A701AE"/>
    <w:rsid w:val="00A708B9"/>
    <w:rsid w:val="00A70B45"/>
    <w:rsid w:val="00A70C49"/>
    <w:rsid w:val="00A71096"/>
    <w:rsid w:val="00A71290"/>
    <w:rsid w:val="00A713D8"/>
    <w:rsid w:val="00A71662"/>
    <w:rsid w:val="00A71A59"/>
    <w:rsid w:val="00A727BA"/>
    <w:rsid w:val="00A72AAB"/>
    <w:rsid w:val="00A72DA3"/>
    <w:rsid w:val="00A73183"/>
    <w:rsid w:val="00A731B7"/>
    <w:rsid w:val="00A732F9"/>
    <w:rsid w:val="00A736F2"/>
    <w:rsid w:val="00A73D79"/>
    <w:rsid w:val="00A759BD"/>
    <w:rsid w:val="00A75DFB"/>
    <w:rsid w:val="00A75F82"/>
    <w:rsid w:val="00A7605F"/>
    <w:rsid w:val="00A76AAE"/>
    <w:rsid w:val="00A7703D"/>
    <w:rsid w:val="00A77350"/>
    <w:rsid w:val="00A777BB"/>
    <w:rsid w:val="00A77D08"/>
    <w:rsid w:val="00A802C0"/>
    <w:rsid w:val="00A806FE"/>
    <w:rsid w:val="00A8095E"/>
    <w:rsid w:val="00A80C0B"/>
    <w:rsid w:val="00A80DFE"/>
    <w:rsid w:val="00A81238"/>
    <w:rsid w:val="00A8231D"/>
    <w:rsid w:val="00A824FB"/>
    <w:rsid w:val="00A82601"/>
    <w:rsid w:val="00A82868"/>
    <w:rsid w:val="00A82929"/>
    <w:rsid w:val="00A82951"/>
    <w:rsid w:val="00A82D5E"/>
    <w:rsid w:val="00A82E6F"/>
    <w:rsid w:val="00A83063"/>
    <w:rsid w:val="00A839AD"/>
    <w:rsid w:val="00A83AFE"/>
    <w:rsid w:val="00A83F0D"/>
    <w:rsid w:val="00A83F62"/>
    <w:rsid w:val="00A84AC7"/>
    <w:rsid w:val="00A84CF1"/>
    <w:rsid w:val="00A84E8A"/>
    <w:rsid w:val="00A857C8"/>
    <w:rsid w:val="00A85929"/>
    <w:rsid w:val="00A85DBE"/>
    <w:rsid w:val="00A85F14"/>
    <w:rsid w:val="00A85F66"/>
    <w:rsid w:val="00A85F6D"/>
    <w:rsid w:val="00A8642A"/>
    <w:rsid w:val="00A8669B"/>
    <w:rsid w:val="00A86719"/>
    <w:rsid w:val="00A86746"/>
    <w:rsid w:val="00A86CB6"/>
    <w:rsid w:val="00A86D1C"/>
    <w:rsid w:val="00A86F9D"/>
    <w:rsid w:val="00A87142"/>
    <w:rsid w:val="00A87505"/>
    <w:rsid w:val="00A90110"/>
    <w:rsid w:val="00A902D3"/>
    <w:rsid w:val="00A91138"/>
    <w:rsid w:val="00A919AB"/>
    <w:rsid w:val="00A91CBB"/>
    <w:rsid w:val="00A9238B"/>
    <w:rsid w:val="00A92847"/>
    <w:rsid w:val="00A932E3"/>
    <w:rsid w:val="00A93C7D"/>
    <w:rsid w:val="00A93D4F"/>
    <w:rsid w:val="00A9401D"/>
    <w:rsid w:val="00A94216"/>
    <w:rsid w:val="00A9448D"/>
    <w:rsid w:val="00A945D8"/>
    <w:rsid w:val="00A9483E"/>
    <w:rsid w:val="00A94E1B"/>
    <w:rsid w:val="00A95E3D"/>
    <w:rsid w:val="00A9632C"/>
    <w:rsid w:val="00A964B5"/>
    <w:rsid w:val="00A9662A"/>
    <w:rsid w:val="00A969FD"/>
    <w:rsid w:val="00A96CE6"/>
    <w:rsid w:val="00A974F6"/>
    <w:rsid w:val="00A9770F"/>
    <w:rsid w:val="00A97A04"/>
    <w:rsid w:val="00AA02B1"/>
    <w:rsid w:val="00AA0421"/>
    <w:rsid w:val="00AA049B"/>
    <w:rsid w:val="00AA0A17"/>
    <w:rsid w:val="00AA0C87"/>
    <w:rsid w:val="00AA0DA1"/>
    <w:rsid w:val="00AA0E4B"/>
    <w:rsid w:val="00AA11D6"/>
    <w:rsid w:val="00AA12CE"/>
    <w:rsid w:val="00AA1309"/>
    <w:rsid w:val="00AA1433"/>
    <w:rsid w:val="00AA183F"/>
    <w:rsid w:val="00AA1B9C"/>
    <w:rsid w:val="00AA1DB0"/>
    <w:rsid w:val="00AA20A9"/>
    <w:rsid w:val="00AA2EEE"/>
    <w:rsid w:val="00AA3529"/>
    <w:rsid w:val="00AA365B"/>
    <w:rsid w:val="00AA3B8E"/>
    <w:rsid w:val="00AA3F2F"/>
    <w:rsid w:val="00AA487E"/>
    <w:rsid w:val="00AA5261"/>
    <w:rsid w:val="00AA55BB"/>
    <w:rsid w:val="00AA5D20"/>
    <w:rsid w:val="00AA5E95"/>
    <w:rsid w:val="00AA5F06"/>
    <w:rsid w:val="00AA6137"/>
    <w:rsid w:val="00AA624D"/>
    <w:rsid w:val="00AA66D8"/>
    <w:rsid w:val="00AA687C"/>
    <w:rsid w:val="00AA6FCA"/>
    <w:rsid w:val="00AA77B6"/>
    <w:rsid w:val="00AA7D2C"/>
    <w:rsid w:val="00AA7DC9"/>
    <w:rsid w:val="00AB0990"/>
    <w:rsid w:val="00AB0F77"/>
    <w:rsid w:val="00AB1166"/>
    <w:rsid w:val="00AB1502"/>
    <w:rsid w:val="00AB19C1"/>
    <w:rsid w:val="00AB1FBA"/>
    <w:rsid w:val="00AB2206"/>
    <w:rsid w:val="00AB242D"/>
    <w:rsid w:val="00AB27B5"/>
    <w:rsid w:val="00AB2D42"/>
    <w:rsid w:val="00AB3873"/>
    <w:rsid w:val="00AB3A73"/>
    <w:rsid w:val="00AB3D1E"/>
    <w:rsid w:val="00AB3EA1"/>
    <w:rsid w:val="00AB4231"/>
    <w:rsid w:val="00AB4422"/>
    <w:rsid w:val="00AB44A3"/>
    <w:rsid w:val="00AB4896"/>
    <w:rsid w:val="00AB4FBA"/>
    <w:rsid w:val="00AB4FE0"/>
    <w:rsid w:val="00AB5342"/>
    <w:rsid w:val="00AB56D8"/>
    <w:rsid w:val="00AB5A2A"/>
    <w:rsid w:val="00AB5ABE"/>
    <w:rsid w:val="00AB61F8"/>
    <w:rsid w:val="00AB64F3"/>
    <w:rsid w:val="00AB650F"/>
    <w:rsid w:val="00AB7378"/>
    <w:rsid w:val="00AB78C9"/>
    <w:rsid w:val="00AB7AEA"/>
    <w:rsid w:val="00AB7B69"/>
    <w:rsid w:val="00AB7F34"/>
    <w:rsid w:val="00AC064D"/>
    <w:rsid w:val="00AC08F9"/>
    <w:rsid w:val="00AC0DF0"/>
    <w:rsid w:val="00AC13DF"/>
    <w:rsid w:val="00AC18D3"/>
    <w:rsid w:val="00AC2546"/>
    <w:rsid w:val="00AC2664"/>
    <w:rsid w:val="00AC2B4B"/>
    <w:rsid w:val="00AC310A"/>
    <w:rsid w:val="00AC340B"/>
    <w:rsid w:val="00AC4379"/>
    <w:rsid w:val="00AC4CA7"/>
    <w:rsid w:val="00AC50D8"/>
    <w:rsid w:val="00AC5276"/>
    <w:rsid w:val="00AC5307"/>
    <w:rsid w:val="00AC586C"/>
    <w:rsid w:val="00AC597A"/>
    <w:rsid w:val="00AC5B49"/>
    <w:rsid w:val="00AC5E10"/>
    <w:rsid w:val="00AC5F6C"/>
    <w:rsid w:val="00AC6119"/>
    <w:rsid w:val="00AC65D3"/>
    <w:rsid w:val="00AC6C4F"/>
    <w:rsid w:val="00AC7010"/>
    <w:rsid w:val="00AC7049"/>
    <w:rsid w:val="00AC72CC"/>
    <w:rsid w:val="00AC7804"/>
    <w:rsid w:val="00AD00AF"/>
    <w:rsid w:val="00AD0DEE"/>
    <w:rsid w:val="00AD113D"/>
    <w:rsid w:val="00AD1440"/>
    <w:rsid w:val="00AD173F"/>
    <w:rsid w:val="00AD1AE2"/>
    <w:rsid w:val="00AD1B6F"/>
    <w:rsid w:val="00AD359B"/>
    <w:rsid w:val="00AD372D"/>
    <w:rsid w:val="00AD3879"/>
    <w:rsid w:val="00AD3D0A"/>
    <w:rsid w:val="00AD4838"/>
    <w:rsid w:val="00AD51D3"/>
    <w:rsid w:val="00AD65C6"/>
    <w:rsid w:val="00AD6675"/>
    <w:rsid w:val="00AD66B2"/>
    <w:rsid w:val="00AD6D18"/>
    <w:rsid w:val="00AD6D5E"/>
    <w:rsid w:val="00AD6E41"/>
    <w:rsid w:val="00AD73B5"/>
    <w:rsid w:val="00AD741C"/>
    <w:rsid w:val="00AD75A0"/>
    <w:rsid w:val="00AD7BE6"/>
    <w:rsid w:val="00AE0349"/>
    <w:rsid w:val="00AE03BB"/>
    <w:rsid w:val="00AE0578"/>
    <w:rsid w:val="00AE0A64"/>
    <w:rsid w:val="00AE0E25"/>
    <w:rsid w:val="00AE0EFE"/>
    <w:rsid w:val="00AE23AE"/>
    <w:rsid w:val="00AE2737"/>
    <w:rsid w:val="00AE2743"/>
    <w:rsid w:val="00AE3128"/>
    <w:rsid w:val="00AE3259"/>
    <w:rsid w:val="00AE3510"/>
    <w:rsid w:val="00AE46DD"/>
    <w:rsid w:val="00AE4F75"/>
    <w:rsid w:val="00AE52A5"/>
    <w:rsid w:val="00AE5757"/>
    <w:rsid w:val="00AE5C52"/>
    <w:rsid w:val="00AE5DD7"/>
    <w:rsid w:val="00AE641C"/>
    <w:rsid w:val="00AE6646"/>
    <w:rsid w:val="00AE681F"/>
    <w:rsid w:val="00AE69E3"/>
    <w:rsid w:val="00AE6DEE"/>
    <w:rsid w:val="00AE6ED4"/>
    <w:rsid w:val="00AE755A"/>
    <w:rsid w:val="00AE759A"/>
    <w:rsid w:val="00AE75B3"/>
    <w:rsid w:val="00AE7B53"/>
    <w:rsid w:val="00AE7BEB"/>
    <w:rsid w:val="00AF0160"/>
    <w:rsid w:val="00AF0704"/>
    <w:rsid w:val="00AF075A"/>
    <w:rsid w:val="00AF0F24"/>
    <w:rsid w:val="00AF1295"/>
    <w:rsid w:val="00AF136F"/>
    <w:rsid w:val="00AF15A8"/>
    <w:rsid w:val="00AF1945"/>
    <w:rsid w:val="00AF1B99"/>
    <w:rsid w:val="00AF2B4B"/>
    <w:rsid w:val="00AF4910"/>
    <w:rsid w:val="00AF592E"/>
    <w:rsid w:val="00AF5FAC"/>
    <w:rsid w:val="00AF65EA"/>
    <w:rsid w:val="00AF66A0"/>
    <w:rsid w:val="00AF6728"/>
    <w:rsid w:val="00AF6F9C"/>
    <w:rsid w:val="00AF6FF0"/>
    <w:rsid w:val="00AF71C6"/>
    <w:rsid w:val="00AF7287"/>
    <w:rsid w:val="00AF7861"/>
    <w:rsid w:val="00AF7C05"/>
    <w:rsid w:val="00B0024B"/>
    <w:rsid w:val="00B00302"/>
    <w:rsid w:val="00B00E8C"/>
    <w:rsid w:val="00B012BC"/>
    <w:rsid w:val="00B012CC"/>
    <w:rsid w:val="00B015CA"/>
    <w:rsid w:val="00B02AA9"/>
    <w:rsid w:val="00B02C80"/>
    <w:rsid w:val="00B02CD9"/>
    <w:rsid w:val="00B03058"/>
    <w:rsid w:val="00B03218"/>
    <w:rsid w:val="00B033E0"/>
    <w:rsid w:val="00B033EF"/>
    <w:rsid w:val="00B04A15"/>
    <w:rsid w:val="00B04C4F"/>
    <w:rsid w:val="00B04D27"/>
    <w:rsid w:val="00B04F32"/>
    <w:rsid w:val="00B0559B"/>
    <w:rsid w:val="00B05AD4"/>
    <w:rsid w:val="00B05BE3"/>
    <w:rsid w:val="00B061D1"/>
    <w:rsid w:val="00B062BC"/>
    <w:rsid w:val="00B0657F"/>
    <w:rsid w:val="00B067ED"/>
    <w:rsid w:val="00B06D5B"/>
    <w:rsid w:val="00B0763E"/>
    <w:rsid w:val="00B10148"/>
    <w:rsid w:val="00B10671"/>
    <w:rsid w:val="00B10951"/>
    <w:rsid w:val="00B10D5A"/>
    <w:rsid w:val="00B1131A"/>
    <w:rsid w:val="00B114E3"/>
    <w:rsid w:val="00B11914"/>
    <w:rsid w:val="00B11954"/>
    <w:rsid w:val="00B11ADF"/>
    <w:rsid w:val="00B12535"/>
    <w:rsid w:val="00B12693"/>
    <w:rsid w:val="00B12A77"/>
    <w:rsid w:val="00B13321"/>
    <w:rsid w:val="00B13474"/>
    <w:rsid w:val="00B141E6"/>
    <w:rsid w:val="00B14321"/>
    <w:rsid w:val="00B1432D"/>
    <w:rsid w:val="00B14933"/>
    <w:rsid w:val="00B15099"/>
    <w:rsid w:val="00B15400"/>
    <w:rsid w:val="00B15631"/>
    <w:rsid w:val="00B15742"/>
    <w:rsid w:val="00B15B49"/>
    <w:rsid w:val="00B1611F"/>
    <w:rsid w:val="00B1651B"/>
    <w:rsid w:val="00B16639"/>
    <w:rsid w:val="00B16DAE"/>
    <w:rsid w:val="00B170E0"/>
    <w:rsid w:val="00B1724B"/>
    <w:rsid w:val="00B17AFA"/>
    <w:rsid w:val="00B20188"/>
    <w:rsid w:val="00B20227"/>
    <w:rsid w:val="00B2028A"/>
    <w:rsid w:val="00B21345"/>
    <w:rsid w:val="00B21759"/>
    <w:rsid w:val="00B217B3"/>
    <w:rsid w:val="00B21AFA"/>
    <w:rsid w:val="00B21F4D"/>
    <w:rsid w:val="00B226F4"/>
    <w:rsid w:val="00B227FC"/>
    <w:rsid w:val="00B22A03"/>
    <w:rsid w:val="00B23C5A"/>
    <w:rsid w:val="00B23F7E"/>
    <w:rsid w:val="00B249E2"/>
    <w:rsid w:val="00B24CF1"/>
    <w:rsid w:val="00B25438"/>
    <w:rsid w:val="00B2573C"/>
    <w:rsid w:val="00B257D6"/>
    <w:rsid w:val="00B257FB"/>
    <w:rsid w:val="00B25ABC"/>
    <w:rsid w:val="00B25F9F"/>
    <w:rsid w:val="00B26622"/>
    <w:rsid w:val="00B2691F"/>
    <w:rsid w:val="00B26E38"/>
    <w:rsid w:val="00B26F68"/>
    <w:rsid w:val="00B27B38"/>
    <w:rsid w:val="00B27F24"/>
    <w:rsid w:val="00B3007A"/>
    <w:rsid w:val="00B30722"/>
    <w:rsid w:val="00B308AE"/>
    <w:rsid w:val="00B30A72"/>
    <w:rsid w:val="00B30BCC"/>
    <w:rsid w:val="00B3161F"/>
    <w:rsid w:val="00B316C7"/>
    <w:rsid w:val="00B318C4"/>
    <w:rsid w:val="00B32236"/>
    <w:rsid w:val="00B3231E"/>
    <w:rsid w:val="00B325CE"/>
    <w:rsid w:val="00B32D47"/>
    <w:rsid w:val="00B3378E"/>
    <w:rsid w:val="00B33E5B"/>
    <w:rsid w:val="00B341C2"/>
    <w:rsid w:val="00B347D9"/>
    <w:rsid w:val="00B3485D"/>
    <w:rsid w:val="00B34B9E"/>
    <w:rsid w:val="00B34FFF"/>
    <w:rsid w:val="00B3518F"/>
    <w:rsid w:val="00B3523B"/>
    <w:rsid w:val="00B361AA"/>
    <w:rsid w:val="00B36295"/>
    <w:rsid w:val="00B36303"/>
    <w:rsid w:val="00B365BA"/>
    <w:rsid w:val="00B36FD9"/>
    <w:rsid w:val="00B372D0"/>
    <w:rsid w:val="00B373BA"/>
    <w:rsid w:val="00B376D4"/>
    <w:rsid w:val="00B3788F"/>
    <w:rsid w:val="00B37AA0"/>
    <w:rsid w:val="00B37DA1"/>
    <w:rsid w:val="00B37F89"/>
    <w:rsid w:val="00B408E1"/>
    <w:rsid w:val="00B40CAB"/>
    <w:rsid w:val="00B410DA"/>
    <w:rsid w:val="00B4131B"/>
    <w:rsid w:val="00B42876"/>
    <w:rsid w:val="00B428F3"/>
    <w:rsid w:val="00B42FFA"/>
    <w:rsid w:val="00B430BF"/>
    <w:rsid w:val="00B43CF2"/>
    <w:rsid w:val="00B44502"/>
    <w:rsid w:val="00B44872"/>
    <w:rsid w:val="00B44B15"/>
    <w:rsid w:val="00B44CF5"/>
    <w:rsid w:val="00B45035"/>
    <w:rsid w:val="00B45148"/>
    <w:rsid w:val="00B452FF"/>
    <w:rsid w:val="00B45444"/>
    <w:rsid w:val="00B455B5"/>
    <w:rsid w:val="00B45DC5"/>
    <w:rsid w:val="00B45EE5"/>
    <w:rsid w:val="00B45F0E"/>
    <w:rsid w:val="00B463FC"/>
    <w:rsid w:val="00B467A7"/>
    <w:rsid w:val="00B46C63"/>
    <w:rsid w:val="00B473A1"/>
    <w:rsid w:val="00B47A88"/>
    <w:rsid w:val="00B507EB"/>
    <w:rsid w:val="00B50E06"/>
    <w:rsid w:val="00B50F00"/>
    <w:rsid w:val="00B51151"/>
    <w:rsid w:val="00B5125D"/>
    <w:rsid w:val="00B51288"/>
    <w:rsid w:val="00B5146D"/>
    <w:rsid w:val="00B51482"/>
    <w:rsid w:val="00B51576"/>
    <w:rsid w:val="00B53544"/>
    <w:rsid w:val="00B53938"/>
    <w:rsid w:val="00B53E2C"/>
    <w:rsid w:val="00B544E0"/>
    <w:rsid w:val="00B5465A"/>
    <w:rsid w:val="00B54A69"/>
    <w:rsid w:val="00B54E27"/>
    <w:rsid w:val="00B55280"/>
    <w:rsid w:val="00B553CE"/>
    <w:rsid w:val="00B55433"/>
    <w:rsid w:val="00B563F5"/>
    <w:rsid w:val="00B56905"/>
    <w:rsid w:val="00B56D1E"/>
    <w:rsid w:val="00B56EBE"/>
    <w:rsid w:val="00B57EE1"/>
    <w:rsid w:val="00B60130"/>
    <w:rsid w:val="00B601F6"/>
    <w:rsid w:val="00B60C07"/>
    <w:rsid w:val="00B6129F"/>
    <w:rsid w:val="00B61336"/>
    <w:rsid w:val="00B6196B"/>
    <w:rsid w:val="00B61E8E"/>
    <w:rsid w:val="00B61F61"/>
    <w:rsid w:val="00B625AA"/>
    <w:rsid w:val="00B62603"/>
    <w:rsid w:val="00B62A75"/>
    <w:rsid w:val="00B62C1B"/>
    <w:rsid w:val="00B62D2E"/>
    <w:rsid w:val="00B62D38"/>
    <w:rsid w:val="00B63480"/>
    <w:rsid w:val="00B63C48"/>
    <w:rsid w:val="00B63C9A"/>
    <w:rsid w:val="00B64522"/>
    <w:rsid w:val="00B64F98"/>
    <w:rsid w:val="00B6530B"/>
    <w:rsid w:val="00B656FD"/>
    <w:rsid w:val="00B65713"/>
    <w:rsid w:val="00B659F5"/>
    <w:rsid w:val="00B65F24"/>
    <w:rsid w:val="00B65FCA"/>
    <w:rsid w:val="00B66096"/>
    <w:rsid w:val="00B66170"/>
    <w:rsid w:val="00B67808"/>
    <w:rsid w:val="00B678F0"/>
    <w:rsid w:val="00B67B00"/>
    <w:rsid w:val="00B70429"/>
    <w:rsid w:val="00B7049C"/>
    <w:rsid w:val="00B70869"/>
    <w:rsid w:val="00B71261"/>
    <w:rsid w:val="00B71305"/>
    <w:rsid w:val="00B72A61"/>
    <w:rsid w:val="00B72AF4"/>
    <w:rsid w:val="00B72C34"/>
    <w:rsid w:val="00B72C68"/>
    <w:rsid w:val="00B72FAC"/>
    <w:rsid w:val="00B73255"/>
    <w:rsid w:val="00B739AD"/>
    <w:rsid w:val="00B74195"/>
    <w:rsid w:val="00B7456F"/>
    <w:rsid w:val="00B7459A"/>
    <w:rsid w:val="00B7479F"/>
    <w:rsid w:val="00B74A1E"/>
    <w:rsid w:val="00B74E16"/>
    <w:rsid w:val="00B751AF"/>
    <w:rsid w:val="00B75E23"/>
    <w:rsid w:val="00B76A82"/>
    <w:rsid w:val="00B76DB9"/>
    <w:rsid w:val="00B76DEB"/>
    <w:rsid w:val="00B7780A"/>
    <w:rsid w:val="00B779AC"/>
    <w:rsid w:val="00B8046E"/>
    <w:rsid w:val="00B80477"/>
    <w:rsid w:val="00B807B9"/>
    <w:rsid w:val="00B808C1"/>
    <w:rsid w:val="00B809F1"/>
    <w:rsid w:val="00B80CBE"/>
    <w:rsid w:val="00B80E8E"/>
    <w:rsid w:val="00B8120B"/>
    <w:rsid w:val="00B813AE"/>
    <w:rsid w:val="00B81471"/>
    <w:rsid w:val="00B81898"/>
    <w:rsid w:val="00B81941"/>
    <w:rsid w:val="00B81D68"/>
    <w:rsid w:val="00B81DB0"/>
    <w:rsid w:val="00B825DB"/>
    <w:rsid w:val="00B82AB5"/>
    <w:rsid w:val="00B82E90"/>
    <w:rsid w:val="00B83072"/>
    <w:rsid w:val="00B83B1A"/>
    <w:rsid w:val="00B840F7"/>
    <w:rsid w:val="00B850CA"/>
    <w:rsid w:val="00B850ED"/>
    <w:rsid w:val="00B85151"/>
    <w:rsid w:val="00B852BC"/>
    <w:rsid w:val="00B85321"/>
    <w:rsid w:val="00B853E4"/>
    <w:rsid w:val="00B859C9"/>
    <w:rsid w:val="00B86134"/>
    <w:rsid w:val="00B8634C"/>
    <w:rsid w:val="00B86466"/>
    <w:rsid w:val="00B864F1"/>
    <w:rsid w:val="00B8692C"/>
    <w:rsid w:val="00B86FC5"/>
    <w:rsid w:val="00B871C7"/>
    <w:rsid w:val="00B87417"/>
    <w:rsid w:val="00B87603"/>
    <w:rsid w:val="00B9042F"/>
    <w:rsid w:val="00B9092F"/>
    <w:rsid w:val="00B9155A"/>
    <w:rsid w:val="00B919FD"/>
    <w:rsid w:val="00B923E2"/>
    <w:rsid w:val="00B92632"/>
    <w:rsid w:val="00B92A8F"/>
    <w:rsid w:val="00B92BC2"/>
    <w:rsid w:val="00B93957"/>
    <w:rsid w:val="00B940F3"/>
    <w:rsid w:val="00B9547D"/>
    <w:rsid w:val="00B95635"/>
    <w:rsid w:val="00B95778"/>
    <w:rsid w:val="00B958FB"/>
    <w:rsid w:val="00B95AD1"/>
    <w:rsid w:val="00B95D3A"/>
    <w:rsid w:val="00B95DD2"/>
    <w:rsid w:val="00B964CD"/>
    <w:rsid w:val="00B966DD"/>
    <w:rsid w:val="00B96732"/>
    <w:rsid w:val="00B96A6A"/>
    <w:rsid w:val="00B96AE8"/>
    <w:rsid w:val="00B97691"/>
    <w:rsid w:val="00B97923"/>
    <w:rsid w:val="00BA07A7"/>
    <w:rsid w:val="00BA08DB"/>
    <w:rsid w:val="00BA09C8"/>
    <w:rsid w:val="00BA0B9F"/>
    <w:rsid w:val="00BA0DAA"/>
    <w:rsid w:val="00BA0DCC"/>
    <w:rsid w:val="00BA1BB2"/>
    <w:rsid w:val="00BA2904"/>
    <w:rsid w:val="00BA2A45"/>
    <w:rsid w:val="00BA2EEE"/>
    <w:rsid w:val="00BA4713"/>
    <w:rsid w:val="00BA49A5"/>
    <w:rsid w:val="00BA4F64"/>
    <w:rsid w:val="00BA4FE6"/>
    <w:rsid w:val="00BA571A"/>
    <w:rsid w:val="00BA5F3F"/>
    <w:rsid w:val="00BA6011"/>
    <w:rsid w:val="00BA6027"/>
    <w:rsid w:val="00BA6A0D"/>
    <w:rsid w:val="00BA6EA2"/>
    <w:rsid w:val="00BA78C9"/>
    <w:rsid w:val="00BA7DDA"/>
    <w:rsid w:val="00BA7EA6"/>
    <w:rsid w:val="00BB015E"/>
    <w:rsid w:val="00BB02E1"/>
    <w:rsid w:val="00BB07A5"/>
    <w:rsid w:val="00BB1206"/>
    <w:rsid w:val="00BB1460"/>
    <w:rsid w:val="00BB1F96"/>
    <w:rsid w:val="00BB2271"/>
    <w:rsid w:val="00BB25E5"/>
    <w:rsid w:val="00BB2674"/>
    <w:rsid w:val="00BB2986"/>
    <w:rsid w:val="00BB2A30"/>
    <w:rsid w:val="00BB2A79"/>
    <w:rsid w:val="00BB2C86"/>
    <w:rsid w:val="00BB34FC"/>
    <w:rsid w:val="00BB3507"/>
    <w:rsid w:val="00BB36BE"/>
    <w:rsid w:val="00BB38D5"/>
    <w:rsid w:val="00BB3AFA"/>
    <w:rsid w:val="00BB3F15"/>
    <w:rsid w:val="00BB46E4"/>
    <w:rsid w:val="00BB47CE"/>
    <w:rsid w:val="00BB4E00"/>
    <w:rsid w:val="00BB531E"/>
    <w:rsid w:val="00BB5FD3"/>
    <w:rsid w:val="00BB614F"/>
    <w:rsid w:val="00BB6D86"/>
    <w:rsid w:val="00BB7312"/>
    <w:rsid w:val="00BC0E2C"/>
    <w:rsid w:val="00BC12E1"/>
    <w:rsid w:val="00BC1793"/>
    <w:rsid w:val="00BC18D8"/>
    <w:rsid w:val="00BC1D35"/>
    <w:rsid w:val="00BC2830"/>
    <w:rsid w:val="00BC2872"/>
    <w:rsid w:val="00BC2935"/>
    <w:rsid w:val="00BC2AB3"/>
    <w:rsid w:val="00BC3009"/>
    <w:rsid w:val="00BC3432"/>
    <w:rsid w:val="00BC347B"/>
    <w:rsid w:val="00BC3782"/>
    <w:rsid w:val="00BC3DD2"/>
    <w:rsid w:val="00BC4AF3"/>
    <w:rsid w:val="00BC510B"/>
    <w:rsid w:val="00BC6CBB"/>
    <w:rsid w:val="00BC6DB9"/>
    <w:rsid w:val="00BC6E31"/>
    <w:rsid w:val="00BC6F9B"/>
    <w:rsid w:val="00BC770C"/>
    <w:rsid w:val="00BC798E"/>
    <w:rsid w:val="00BC79B0"/>
    <w:rsid w:val="00BC7AD7"/>
    <w:rsid w:val="00BD08DD"/>
    <w:rsid w:val="00BD0C25"/>
    <w:rsid w:val="00BD124D"/>
    <w:rsid w:val="00BD1311"/>
    <w:rsid w:val="00BD1361"/>
    <w:rsid w:val="00BD1450"/>
    <w:rsid w:val="00BD165D"/>
    <w:rsid w:val="00BD170D"/>
    <w:rsid w:val="00BD1899"/>
    <w:rsid w:val="00BD1B78"/>
    <w:rsid w:val="00BD23F2"/>
    <w:rsid w:val="00BD2706"/>
    <w:rsid w:val="00BD2BD6"/>
    <w:rsid w:val="00BD2E67"/>
    <w:rsid w:val="00BD2FB7"/>
    <w:rsid w:val="00BD303D"/>
    <w:rsid w:val="00BD3041"/>
    <w:rsid w:val="00BD32AD"/>
    <w:rsid w:val="00BD41C6"/>
    <w:rsid w:val="00BD4373"/>
    <w:rsid w:val="00BD44FD"/>
    <w:rsid w:val="00BD46CB"/>
    <w:rsid w:val="00BD53CB"/>
    <w:rsid w:val="00BD5511"/>
    <w:rsid w:val="00BD57FD"/>
    <w:rsid w:val="00BD5F5B"/>
    <w:rsid w:val="00BD5F78"/>
    <w:rsid w:val="00BD6362"/>
    <w:rsid w:val="00BD650E"/>
    <w:rsid w:val="00BD6DC0"/>
    <w:rsid w:val="00BD7002"/>
    <w:rsid w:val="00BD7017"/>
    <w:rsid w:val="00BD780A"/>
    <w:rsid w:val="00BE0E2A"/>
    <w:rsid w:val="00BE0F1C"/>
    <w:rsid w:val="00BE0F1E"/>
    <w:rsid w:val="00BE1230"/>
    <w:rsid w:val="00BE1587"/>
    <w:rsid w:val="00BE16C2"/>
    <w:rsid w:val="00BE16FD"/>
    <w:rsid w:val="00BE1CC7"/>
    <w:rsid w:val="00BE216A"/>
    <w:rsid w:val="00BE2449"/>
    <w:rsid w:val="00BE3372"/>
    <w:rsid w:val="00BE34EB"/>
    <w:rsid w:val="00BE3A0A"/>
    <w:rsid w:val="00BE3FDA"/>
    <w:rsid w:val="00BE429C"/>
    <w:rsid w:val="00BE42D6"/>
    <w:rsid w:val="00BE573D"/>
    <w:rsid w:val="00BE5F0A"/>
    <w:rsid w:val="00BE6008"/>
    <w:rsid w:val="00BE6072"/>
    <w:rsid w:val="00BE704A"/>
    <w:rsid w:val="00BE7075"/>
    <w:rsid w:val="00BE73CB"/>
    <w:rsid w:val="00BE77E5"/>
    <w:rsid w:val="00BE79D2"/>
    <w:rsid w:val="00BE7EC4"/>
    <w:rsid w:val="00BF03BA"/>
    <w:rsid w:val="00BF045F"/>
    <w:rsid w:val="00BF04F7"/>
    <w:rsid w:val="00BF07F8"/>
    <w:rsid w:val="00BF0A64"/>
    <w:rsid w:val="00BF0A75"/>
    <w:rsid w:val="00BF1111"/>
    <w:rsid w:val="00BF11C8"/>
    <w:rsid w:val="00BF196F"/>
    <w:rsid w:val="00BF1C46"/>
    <w:rsid w:val="00BF228A"/>
    <w:rsid w:val="00BF23F5"/>
    <w:rsid w:val="00BF244D"/>
    <w:rsid w:val="00BF2474"/>
    <w:rsid w:val="00BF25B1"/>
    <w:rsid w:val="00BF2911"/>
    <w:rsid w:val="00BF33FC"/>
    <w:rsid w:val="00BF3732"/>
    <w:rsid w:val="00BF4A6D"/>
    <w:rsid w:val="00BF4B7C"/>
    <w:rsid w:val="00BF4E81"/>
    <w:rsid w:val="00BF54CC"/>
    <w:rsid w:val="00BF5ABF"/>
    <w:rsid w:val="00BF5ACC"/>
    <w:rsid w:val="00BF5E5E"/>
    <w:rsid w:val="00BF6117"/>
    <w:rsid w:val="00BF63C5"/>
    <w:rsid w:val="00BF6597"/>
    <w:rsid w:val="00BF665C"/>
    <w:rsid w:val="00BF6F6D"/>
    <w:rsid w:val="00BF749F"/>
    <w:rsid w:val="00BF7927"/>
    <w:rsid w:val="00BF799F"/>
    <w:rsid w:val="00BF7B3A"/>
    <w:rsid w:val="00BF7C31"/>
    <w:rsid w:val="00BF7DD7"/>
    <w:rsid w:val="00C00584"/>
    <w:rsid w:val="00C00E2C"/>
    <w:rsid w:val="00C01548"/>
    <w:rsid w:val="00C02F87"/>
    <w:rsid w:val="00C032F3"/>
    <w:rsid w:val="00C03696"/>
    <w:rsid w:val="00C03924"/>
    <w:rsid w:val="00C039B0"/>
    <w:rsid w:val="00C03C3C"/>
    <w:rsid w:val="00C03D1A"/>
    <w:rsid w:val="00C042B2"/>
    <w:rsid w:val="00C045AA"/>
    <w:rsid w:val="00C045DD"/>
    <w:rsid w:val="00C048C1"/>
    <w:rsid w:val="00C04989"/>
    <w:rsid w:val="00C052CF"/>
    <w:rsid w:val="00C05342"/>
    <w:rsid w:val="00C05617"/>
    <w:rsid w:val="00C05736"/>
    <w:rsid w:val="00C05993"/>
    <w:rsid w:val="00C05A93"/>
    <w:rsid w:val="00C05D58"/>
    <w:rsid w:val="00C05E04"/>
    <w:rsid w:val="00C060DA"/>
    <w:rsid w:val="00C06995"/>
    <w:rsid w:val="00C075CE"/>
    <w:rsid w:val="00C07721"/>
    <w:rsid w:val="00C077EC"/>
    <w:rsid w:val="00C108FA"/>
    <w:rsid w:val="00C10AA4"/>
    <w:rsid w:val="00C10D52"/>
    <w:rsid w:val="00C10E3E"/>
    <w:rsid w:val="00C10FBA"/>
    <w:rsid w:val="00C11173"/>
    <w:rsid w:val="00C11373"/>
    <w:rsid w:val="00C11452"/>
    <w:rsid w:val="00C12304"/>
    <w:rsid w:val="00C12554"/>
    <w:rsid w:val="00C12728"/>
    <w:rsid w:val="00C1293A"/>
    <w:rsid w:val="00C12ACF"/>
    <w:rsid w:val="00C130AA"/>
    <w:rsid w:val="00C13355"/>
    <w:rsid w:val="00C1353F"/>
    <w:rsid w:val="00C135A5"/>
    <w:rsid w:val="00C135AA"/>
    <w:rsid w:val="00C13803"/>
    <w:rsid w:val="00C14359"/>
    <w:rsid w:val="00C14CB7"/>
    <w:rsid w:val="00C1573D"/>
    <w:rsid w:val="00C15C0D"/>
    <w:rsid w:val="00C164C7"/>
    <w:rsid w:val="00C165F1"/>
    <w:rsid w:val="00C167D9"/>
    <w:rsid w:val="00C16A81"/>
    <w:rsid w:val="00C16C13"/>
    <w:rsid w:val="00C16C35"/>
    <w:rsid w:val="00C16FEF"/>
    <w:rsid w:val="00C1742F"/>
    <w:rsid w:val="00C1797F"/>
    <w:rsid w:val="00C17A6F"/>
    <w:rsid w:val="00C17C7E"/>
    <w:rsid w:val="00C17F17"/>
    <w:rsid w:val="00C202A0"/>
    <w:rsid w:val="00C20972"/>
    <w:rsid w:val="00C20AAE"/>
    <w:rsid w:val="00C20AD4"/>
    <w:rsid w:val="00C20D5E"/>
    <w:rsid w:val="00C210E1"/>
    <w:rsid w:val="00C2144A"/>
    <w:rsid w:val="00C217CF"/>
    <w:rsid w:val="00C22096"/>
    <w:rsid w:val="00C222EA"/>
    <w:rsid w:val="00C2236E"/>
    <w:rsid w:val="00C22842"/>
    <w:rsid w:val="00C22E19"/>
    <w:rsid w:val="00C22F40"/>
    <w:rsid w:val="00C22FA2"/>
    <w:rsid w:val="00C23054"/>
    <w:rsid w:val="00C236D1"/>
    <w:rsid w:val="00C236DC"/>
    <w:rsid w:val="00C2373F"/>
    <w:rsid w:val="00C23A41"/>
    <w:rsid w:val="00C23E0D"/>
    <w:rsid w:val="00C24627"/>
    <w:rsid w:val="00C24847"/>
    <w:rsid w:val="00C24FCC"/>
    <w:rsid w:val="00C25729"/>
    <w:rsid w:val="00C257B5"/>
    <w:rsid w:val="00C25CA6"/>
    <w:rsid w:val="00C25D07"/>
    <w:rsid w:val="00C25E83"/>
    <w:rsid w:val="00C26634"/>
    <w:rsid w:val="00C26C3A"/>
    <w:rsid w:val="00C26C9F"/>
    <w:rsid w:val="00C26D49"/>
    <w:rsid w:val="00C27006"/>
    <w:rsid w:val="00C271EF"/>
    <w:rsid w:val="00C2757C"/>
    <w:rsid w:val="00C30C4A"/>
    <w:rsid w:val="00C30F5F"/>
    <w:rsid w:val="00C31025"/>
    <w:rsid w:val="00C31289"/>
    <w:rsid w:val="00C318A5"/>
    <w:rsid w:val="00C320AE"/>
    <w:rsid w:val="00C326A5"/>
    <w:rsid w:val="00C32B6E"/>
    <w:rsid w:val="00C32CC6"/>
    <w:rsid w:val="00C34244"/>
    <w:rsid w:val="00C344CC"/>
    <w:rsid w:val="00C3477C"/>
    <w:rsid w:val="00C34A01"/>
    <w:rsid w:val="00C3567D"/>
    <w:rsid w:val="00C36207"/>
    <w:rsid w:val="00C3695C"/>
    <w:rsid w:val="00C36AAB"/>
    <w:rsid w:val="00C36C30"/>
    <w:rsid w:val="00C36D06"/>
    <w:rsid w:val="00C37036"/>
    <w:rsid w:val="00C3758E"/>
    <w:rsid w:val="00C379CB"/>
    <w:rsid w:val="00C37E56"/>
    <w:rsid w:val="00C4078B"/>
    <w:rsid w:val="00C407E9"/>
    <w:rsid w:val="00C40C25"/>
    <w:rsid w:val="00C40D7D"/>
    <w:rsid w:val="00C41236"/>
    <w:rsid w:val="00C41A16"/>
    <w:rsid w:val="00C423C5"/>
    <w:rsid w:val="00C42712"/>
    <w:rsid w:val="00C4278A"/>
    <w:rsid w:val="00C42A77"/>
    <w:rsid w:val="00C42D7B"/>
    <w:rsid w:val="00C43031"/>
    <w:rsid w:val="00C43061"/>
    <w:rsid w:val="00C432ED"/>
    <w:rsid w:val="00C43434"/>
    <w:rsid w:val="00C43514"/>
    <w:rsid w:val="00C4447B"/>
    <w:rsid w:val="00C4476D"/>
    <w:rsid w:val="00C44B78"/>
    <w:rsid w:val="00C450F5"/>
    <w:rsid w:val="00C451A9"/>
    <w:rsid w:val="00C46236"/>
    <w:rsid w:val="00C46368"/>
    <w:rsid w:val="00C4674D"/>
    <w:rsid w:val="00C46889"/>
    <w:rsid w:val="00C46F0E"/>
    <w:rsid w:val="00C46FCB"/>
    <w:rsid w:val="00C4704E"/>
    <w:rsid w:val="00C470CF"/>
    <w:rsid w:val="00C4726F"/>
    <w:rsid w:val="00C473E5"/>
    <w:rsid w:val="00C47470"/>
    <w:rsid w:val="00C50272"/>
    <w:rsid w:val="00C50552"/>
    <w:rsid w:val="00C50DF0"/>
    <w:rsid w:val="00C50FA1"/>
    <w:rsid w:val="00C5128B"/>
    <w:rsid w:val="00C51706"/>
    <w:rsid w:val="00C51811"/>
    <w:rsid w:val="00C51DD2"/>
    <w:rsid w:val="00C52931"/>
    <w:rsid w:val="00C529FD"/>
    <w:rsid w:val="00C52AB1"/>
    <w:rsid w:val="00C53049"/>
    <w:rsid w:val="00C530D8"/>
    <w:rsid w:val="00C532AF"/>
    <w:rsid w:val="00C534D8"/>
    <w:rsid w:val="00C5362A"/>
    <w:rsid w:val="00C53716"/>
    <w:rsid w:val="00C540A6"/>
    <w:rsid w:val="00C542CD"/>
    <w:rsid w:val="00C54A08"/>
    <w:rsid w:val="00C54D70"/>
    <w:rsid w:val="00C54D78"/>
    <w:rsid w:val="00C54EDA"/>
    <w:rsid w:val="00C551BA"/>
    <w:rsid w:val="00C556D7"/>
    <w:rsid w:val="00C55B13"/>
    <w:rsid w:val="00C55E27"/>
    <w:rsid w:val="00C561FC"/>
    <w:rsid w:val="00C562D9"/>
    <w:rsid w:val="00C56C9A"/>
    <w:rsid w:val="00C56CBF"/>
    <w:rsid w:val="00C56D9A"/>
    <w:rsid w:val="00C56DE8"/>
    <w:rsid w:val="00C576D6"/>
    <w:rsid w:val="00C57E33"/>
    <w:rsid w:val="00C6030C"/>
    <w:rsid w:val="00C608AD"/>
    <w:rsid w:val="00C60DC5"/>
    <w:rsid w:val="00C61163"/>
    <w:rsid w:val="00C6182F"/>
    <w:rsid w:val="00C61AA2"/>
    <w:rsid w:val="00C62A49"/>
    <w:rsid w:val="00C62B1D"/>
    <w:rsid w:val="00C62B34"/>
    <w:rsid w:val="00C62CB8"/>
    <w:rsid w:val="00C62E06"/>
    <w:rsid w:val="00C6329A"/>
    <w:rsid w:val="00C6331B"/>
    <w:rsid w:val="00C63340"/>
    <w:rsid w:val="00C63459"/>
    <w:rsid w:val="00C63841"/>
    <w:rsid w:val="00C63DD1"/>
    <w:rsid w:val="00C643BA"/>
    <w:rsid w:val="00C643D7"/>
    <w:rsid w:val="00C6465E"/>
    <w:rsid w:val="00C647FF"/>
    <w:rsid w:val="00C64820"/>
    <w:rsid w:val="00C651BF"/>
    <w:rsid w:val="00C65B18"/>
    <w:rsid w:val="00C65E21"/>
    <w:rsid w:val="00C6636C"/>
    <w:rsid w:val="00C66374"/>
    <w:rsid w:val="00C668CB"/>
    <w:rsid w:val="00C66B78"/>
    <w:rsid w:val="00C66D9F"/>
    <w:rsid w:val="00C67976"/>
    <w:rsid w:val="00C67C3F"/>
    <w:rsid w:val="00C70494"/>
    <w:rsid w:val="00C70759"/>
    <w:rsid w:val="00C70889"/>
    <w:rsid w:val="00C70AB2"/>
    <w:rsid w:val="00C70CE5"/>
    <w:rsid w:val="00C7115B"/>
    <w:rsid w:val="00C71440"/>
    <w:rsid w:val="00C7206F"/>
    <w:rsid w:val="00C72309"/>
    <w:rsid w:val="00C72BC3"/>
    <w:rsid w:val="00C72FC5"/>
    <w:rsid w:val="00C73045"/>
    <w:rsid w:val="00C737DD"/>
    <w:rsid w:val="00C73B08"/>
    <w:rsid w:val="00C73D64"/>
    <w:rsid w:val="00C73DBC"/>
    <w:rsid w:val="00C73FBF"/>
    <w:rsid w:val="00C741DB"/>
    <w:rsid w:val="00C74753"/>
    <w:rsid w:val="00C74D29"/>
    <w:rsid w:val="00C74DC3"/>
    <w:rsid w:val="00C74FAF"/>
    <w:rsid w:val="00C750B2"/>
    <w:rsid w:val="00C752F7"/>
    <w:rsid w:val="00C75693"/>
    <w:rsid w:val="00C759DC"/>
    <w:rsid w:val="00C75AC4"/>
    <w:rsid w:val="00C75C34"/>
    <w:rsid w:val="00C761EF"/>
    <w:rsid w:val="00C763DB"/>
    <w:rsid w:val="00C76739"/>
    <w:rsid w:val="00C76953"/>
    <w:rsid w:val="00C7700F"/>
    <w:rsid w:val="00C7726B"/>
    <w:rsid w:val="00C772B2"/>
    <w:rsid w:val="00C77A64"/>
    <w:rsid w:val="00C77D83"/>
    <w:rsid w:val="00C77FD4"/>
    <w:rsid w:val="00C8010C"/>
    <w:rsid w:val="00C806DE"/>
    <w:rsid w:val="00C80D28"/>
    <w:rsid w:val="00C817A6"/>
    <w:rsid w:val="00C81E48"/>
    <w:rsid w:val="00C8261D"/>
    <w:rsid w:val="00C830AD"/>
    <w:rsid w:val="00C8402F"/>
    <w:rsid w:val="00C84439"/>
    <w:rsid w:val="00C8506B"/>
    <w:rsid w:val="00C858F7"/>
    <w:rsid w:val="00C85A49"/>
    <w:rsid w:val="00C864E3"/>
    <w:rsid w:val="00C8658D"/>
    <w:rsid w:val="00C865B4"/>
    <w:rsid w:val="00C86A0B"/>
    <w:rsid w:val="00C86B9E"/>
    <w:rsid w:val="00C873A2"/>
    <w:rsid w:val="00C87601"/>
    <w:rsid w:val="00C87ED3"/>
    <w:rsid w:val="00C9002A"/>
    <w:rsid w:val="00C90EE0"/>
    <w:rsid w:val="00C916DF"/>
    <w:rsid w:val="00C91833"/>
    <w:rsid w:val="00C9183B"/>
    <w:rsid w:val="00C91979"/>
    <w:rsid w:val="00C91B58"/>
    <w:rsid w:val="00C91CEC"/>
    <w:rsid w:val="00C928BB"/>
    <w:rsid w:val="00C92A62"/>
    <w:rsid w:val="00C92CBB"/>
    <w:rsid w:val="00C93112"/>
    <w:rsid w:val="00C94194"/>
    <w:rsid w:val="00C94252"/>
    <w:rsid w:val="00C9445B"/>
    <w:rsid w:val="00C944ED"/>
    <w:rsid w:val="00C94552"/>
    <w:rsid w:val="00C94B04"/>
    <w:rsid w:val="00C95ED7"/>
    <w:rsid w:val="00C968C1"/>
    <w:rsid w:val="00C969BB"/>
    <w:rsid w:val="00C96A31"/>
    <w:rsid w:val="00C96B21"/>
    <w:rsid w:val="00C96BFB"/>
    <w:rsid w:val="00C9767F"/>
    <w:rsid w:val="00C97874"/>
    <w:rsid w:val="00C97AFF"/>
    <w:rsid w:val="00C97D97"/>
    <w:rsid w:val="00C97E75"/>
    <w:rsid w:val="00CA07EC"/>
    <w:rsid w:val="00CA0973"/>
    <w:rsid w:val="00CA0AE7"/>
    <w:rsid w:val="00CA0B91"/>
    <w:rsid w:val="00CA0FB3"/>
    <w:rsid w:val="00CA135E"/>
    <w:rsid w:val="00CA142B"/>
    <w:rsid w:val="00CA1599"/>
    <w:rsid w:val="00CA2015"/>
    <w:rsid w:val="00CA2904"/>
    <w:rsid w:val="00CA29D6"/>
    <w:rsid w:val="00CA30AB"/>
    <w:rsid w:val="00CA35E1"/>
    <w:rsid w:val="00CA36BC"/>
    <w:rsid w:val="00CA3A8A"/>
    <w:rsid w:val="00CA3CC7"/>
    <w:rsid w:val="00CA3FD8"/>
    <w:rsid w:val="00CA3FFC"/>
    <w:rsid w:val="00CA4215"/>
    <w:rsid w:val="00CA43FD"/>
    <w:rsid w:val="00CA4CA1"/>
    <w:rsid w:val="00CA52DE"/>
    <w:rsid w:val="00CA57A7"/>
    <w:rsid w:val="00CA6403"/>
    <w:rsid w:val="00CA6A5E"/>
    <w:rsid w:val="00CA75BB"/>
    <w:rsid w:val="00CB094D"/>
    <w:rsid w:val="00CB0A90"/>
    <w:rsid w:val="00CB1245"/>
    <w:rsid w:val="00CB12DB"/>
    <w:rsid w:val="00CB17A3"/>
    <w:rsid w:val="00CB194F"/>
    <w:rsid w:val="00CB1EA5"/>
    <w:rsid w:val="00CB1FAA"/>
    <w:rsid w:val="00CB2069"/>
    <w:rsid w:val="00CB2339"/>
    <w:rsid w:val="00CB249D"/>
    <w:rsid w:val="00CB2589"/>
    <w:rsid w:val="00CB262A"/>
    <w:rsid w:val="00CB2670"/>
    <w:rsid w:val="00CB267D"/>
    <w:rsid w:val="00CB26BE"/>
    <w:rsid w:val="00CB31A6"/>
    <w:rsid w:val="00CB3DD1"/>
    <w:rsid w:val="00CB46C2"/>
    <w:rsid w:val="00CB48DE"/>
    <w:rsid w:val="00CB4A1F"/>
    <w:rsid w:val="00CB4A50"/>
    <w:rsid w:val="00CB4B7C"/>
    <w:rsid w:val="00CB4C10"/>
    <w:rsid w:val="00CB5B53"/>
    <w:rsid w:val="00CB68D3"/>
    <w:rsid w:val="00CB6DE1"/>
    <w:rsid w:val="00CB75A5"/>
    <w:rsid w:val="00CB7B67"/>
    <w:rsid w:val="00CB7FCA"/>
    <w:rsid w:val="00CC0103"/>
    <w:rsid w:val="00CC02E9"/>
    <w:rsid w:val="00CC0866"/>
    <w:rsid w:val="00CC0D63"/>
    <w:rsid w:val="00CC0E29"/>
    <w:rsid w:val="00CC0E4C"/>
    <w:rsid w:val="00CC0FF9"/>
    <w:rsid w:val="00CC1186"/>
    <w:rsid w:val="00CC1CCF"/>
    <w:rsid w:val="00CC1D2E"/>
    <w:rsid w:val="00CC1F62"/>
    <w:rsid w:val="00CC1F99"/>
    <w:rsid w:val="00CC201D"/>
    <w:rsid w:val="00CC2094"/>
    <w:rsid w:val="00CC2CC4"/>
    <w:rsid w:val="00CC31D1"/>
    <w:rsid w:val="00CC3E18"/>
    <w:rsid w:val="00CC4065"/>
    <w:rsid w:val="00CC4241"/>
    <w:rsid w:val="00CC4449"/>
    <w:rsid w:val="00CC4C33"/>
    <w:rsid w:val="00CC5789"/>
    <w:rsid w:val="00CC5BDB"/>
    <w:rsid w:val="00CC64A4"/>
    <w:rsid w:val="00CC6ECA"/>
    <w:rsid w:val="00CC72E1"/>
    <w:rsid w:val="00CC7461"/>
    <w:rsid w:val="00CC755B"/>
    <w:rsid w:val="00CC77E3"/>
    <w:rsid w:val="00CD0341"/>
    <w:rsid w:val="00CD0C49"/>
    <w:rsid w:val="00CD114D"/>
    <w:rsid w:val="00CD1441"/>
    <w:rsid w:val="00CD182D"/>
    <w:rsid w:val="00CD1D17"/>
    <w:rsid w:val="00CD1DCB"/>
    <w:rsid w:val="00CD1E92"/>
    <w:rsid w:val="00CD2491"/>
    <w:rsid w:val="00CD25B4"/>
    <w:rsid w:val="00CD271D"/>
    <w:rsid w:val="00CD2C10"/>
    <w:rsid w:val="00CD3364"/>
    <w:rsid w:val="00CD352D"/>
    <w:rsid w:val="00CD3550"/>
    <w:rsid w:val="00CD35B6"/>
    <w:rsid w:val="00CD35CB"/>
    <w:rsid w:val="00CD411E"/>
    <w:rsid w:val="00CD4F05"/>
    <w:rsid w:val="00CD52D5"/>
    <w:rsid w:val="00CD54D3"/>
    <w:rsid w:val="00CD583D"/>
    <w:rsid w:val="00CD5AA2"/>
    <w:rsid w:val="00CD66F3"/>
    <w:rsid w:val="00CD6710"/>
    <w:rsid w:val="00CD75CF"/>
    <w:rsid w:val="00CD78EA"/>
    <w:rsid w:val="00CD79DA"/>
    <w:rsid w:val="00CD7CC4"/>
    <w:rsid w:val="00CD7E9F"/>
    <w:rsid w:val="00CE0030"/>
    <w:rsid w:val="00CE015D"/>
    <w:rsid w:val="00CE0F59"/>
    <w:rsid w:val="00CE125D"/>
    <w:rsid w:val="00CE12CD"/>
    <w:rsid w:val="00CE142A"/>
    <w:rsid w:val="00CE1568"/>
    <w:rsid w:val="00CE1C0E"/>
    <w:rsid w:val="00CE1D0E"/>
    <w:rsid w:val="00CE2BE9"/>
    <w:rsid w:val="00CE2D46"/>
    <w:rsid w:val="00CE32AF"/>
    <w:rsid w:val="00CE393D"/>
    <w:rsid w:val="00CE3B77"/>
    <w:rsid w:val="00CE45CD"/>
    <w:rsid w:val="00CE4E16"/>
    <w:rsid w:val="00CE5150"/>
    <w:rsid w:val="00CE52C8"/>
    <w:rsid w:val="00CE5F54"/>
    <w:rsid w:val="00CE6381"/>
    <w:rsid w:val="00CE64CA"/>
    <w:rsid w:val="00CE6690"/>
    <w:rsid w:val="00CE6FBC"/>
    <w:rsid w:val="00CE71FD"/>
    <w:rsid w:val="00CE7383"/>
    <w:rsid w:val="00CE743D"/>
    <w:rsid w:val="00CE7AA2"/>
    <w:rsid w:val="00CE7FB2"/>
    <w:rsid w:val="00CF009C"/>
    <w:rsid w:val="00CF0A3A"/>
    <w:rsid w:val="00CF0D10"/>
    <w:rsid w:val="00CF0E18"/>
    <w:rsid w:val="00CF0E7F"/>
    <w:rsid w:val="00CF14B7"/>
    <w:rsid w:val="00CF15C6"/>
    <w:rsid w:val="00CF1619"/>
    <w:rsid w:val="00CF1870"/>
    <w:rsid w:val="00CF1AFE"/>
    <w:rsid w:val="00CF1BEE"/>
    <w:rsid w:val="00CF1C94"/>
    <w:rsid w:val="00CF2315"/>
    <w:rsid w:val="00CF2600"/>
    <w:rsid w:val="00CF2733"/>
    <w:rsid w:val="00CF3001"/>
    <w:rsid w:val="00CF31BA"/>
    <w:rsid w:val="00CF3544"/>
    <w:rsid w:val="00CF375D"/>
    <w:rsid w:val="00CF3848"/>
    <w:rsid w:val="00CF47D6"/>
    <w:rsid w:val="00CF48B6"/>
    <w:rsid w:val="00CF4AAA"/>
    <w:rsid w:val="00CF4E14"/>
    <w:rsid w:val="00CF540C"/>
    <w:rsid w:val="00CF56C7"/>
    <w:rsid w:val="00CF5792"/>
    <w:rsid w:val="00CF5E84"/>
    <w:rsid w:val="00CF664D"/>
    <w:rsid w:val="00CF6F51"/>
    <w:rsid w:val="00CF701F"/>
    <w:rsid w:val="00CF7050"/>
    <w:rsid w:val="00CF7B01"/>
    <w:rsid w:val="00CF7C7C"/>
    <w:rsid w:val="00CF7E1F"/>
    <w:rsid w:val="00CF7EFC"/>
    <w:rsid w:val="00D005DA"/>
    <w:rsid w:val="00D00E23"/>
    <w:rsid w:val="00D01167"/>
    <w:rsid w:val="00D01176"/>
    <w:rsid w:val="00D018E5"/>
    <w:rsid w:val="00D02803"/>
    <w:rsid w:val="00D02A7A"/>
    <w:rsid w:val="00D035F3"/>
    <w:rsid w:val="00D03C34"/>
    <w:rsid w:val="00D042FD"/>
    <w:rsid w:val="00D04E61"/>
    <w:rsid w:val="00D054CD"/>
    <w:rsid w:val="00D05548"/>
    <w:rsid w:val="00D06168"/>
    <w:rsid w:val="00D06EC5"/>
    <w:rsid w:val="00D06F2F"/>
    <w:rsid w:val="00D074CA"/>
    <w:rsid w:val="00D07550"/>
    <w:rsid w:val="00D076B2"/>
    <w:rsid w:val="00D0779B"/>
    <w:rsid w:val="00D07ED9"/>
    <w:rsid w:val="00D1036B"/>
    <w:rsid w:val="00D10882"/>
    <w:rsid w:val="00D10925"/>
    <w:rsid w:val="00D10926"/>
    <w:rsid w:val="00D10A72"/>
    <w:rsid w:val="00D10DCF"/>
    <w:rsid w:val="00D10E49"/>
    <w:rsid w:val="00D11A84"/>
    <w:rsid w:val="00D11C31"/>
    <w:rsid w:val="00D11ED5"/>
    <w:rsid w:val="00D13311"/>
    <w:rsid w:val="00D13878"/>
    <w:rsid w:val="00D13CF6"/>
    <w:rsid w:val="00D13F9F"/>
    <w:rsid w:val="00D14547"/>
    <w:rsid w:val="00D14618"/>
    <w:rsid w:val="00D14788"/>
    <w:rsid w:val="00D15091"/>
    <w:rsid w:val="00D1545E"/>
    <w:rsid w:val="00D15757"/>
    <w:rsid w:val="00D15FED"/>
    <w:rsid w:val="00D16064"/>
    <w:rsid w:val="00D1634F"/>
    <w:rsid w:val="00D16BCE"/>
    <w:rsid w:val="00D16DF8"/>
    <w:rsid w:val="00D17B66"/>
    <w:rsid w:val="00D20949"/>
    <w:rsid w:val="00D20B8D"/>
    <w:rsid w:val="00D212FB"/>
    <w:rsid w:val="00D21F8E"/>
    <w:rsid w:val="00D22468"/>
    <w:rsid w:val="00D228E9"/>
    <w:rsid w:val="00D229C6"/>
    <w:rsid w:val="00D22F32"/>
    <w:rsid w:val="00D2310C"/>
    <w:rsid w:val="00D23136"/>
    <w:rsid w:val="00D233F3"/>
    <w:rsid w:val="00D234F4"/>
    <w:rsid w:val="00D23820"/>
    <w:rsid w:val="00D23D44"/>
    <w:rsid w:val="00D24766"/>
    <w:rsid w:val="00D248BF"/>
    <w:rsid w:val="00D25653"/>
    <w:rsid w:val="00D2565A"/>
    <w:rsid w:val="00D25929"/>
    <w:rsid w:val="00D25996"/>
    <w:rsid w:val="00D25F29"/>
    <w:rsid w:val="00D26698"/>
    <w:rsid w:val="00D26AE2"/>
    <w:rsid w:val="00D26BB6"/>
    <w:rsid w:val="00D26E03"/>
    <w:rsid w:val="00D2764A"/>
    <w:rsid w:val="00D276C3"/>
    <w:rsid w:val="00D277E0"/>
    <w:rsid w:val="00D27A7C"/>
    <w:rsid w:val="00D27FD8"/>
    <w:rsid w:val="00D30779"/>
    <w:rsid w:val="00D30971"/>
    <w:rsid w:val="00D30A9F"/>
    <w:rsid w:val="00D30E01"/>
    <w:rsid w:val="00D31278"/>
    <w:rsid w:val="00D315DF"/>
    <w:rsid w:val="00D31642"/>
    <w:rsid w:val="00D316CF"/>
    <w:rsid w:val="00D31D23"/>
    <w:rsid w:val="00D3228D"/>
    <w:rsid w:val="00D324F8"/>
    <w:rsid w:val="00D3275A"/>
    <w:rsid w:val="00D3317A"/>
    <w:rsid w:val="00D33372"/>
    <w:rsid w:val="00D33675"/>
    <w:rsid w:val="00D336A2"/>
    <w:rsid w:val="00D336F4"/>
    <w:rsid w:val="00D337D9"/>
    <w:rsid w:val="00D3430E"/>
    <w:rsid w:val="00D3494C"/>
    <w:rsid w:val="00D34DCB"/>
    <w:rsid w:val="00D34E73"/>
    <w:rsid w:val="00D34F32"/>
    <w:rsid w:val="00D355B4"/>
    <w:rsid w:val="00D35EB7"/>
    <w:rsid w:val="00D370D4"/>
    <w:rsid w:val="00D37C4F"/>
    <w:rsid w:val="00D40819"/>
    <w:rsid w:val="00D40A7B"/>
    <w:rsid w:val="00D40CA9"/>
    <w:rsid w:val="00D40FD6"/>
    <w:rsid w:val="00D41013"/>
    <w:rsid w:val="00D414A4"/>
    <w:rsid w:val="00D418DC"/>
    <w:rsid w:val="00D427A0"/>
    <w:rsid w:val="00D42932"/>
    <w:rsid w:val="00D42B14"/>
    <w:rsid w:val="00D431B1"/>
    <w:rsid w:val="00D434A1"/>
    <w:rsid w:val="00D43E78"/>
    <w:rsid w:val="00D44317"/>
    <w:rsid w:val="00D44722"/>
    <w:rsid w:val="00D44A94"/>
    <w:rsid w:val="00D4594E"/>
    <w:rsid w:val="00D464CE"/>
    <w:rsid w:val="00D4677A"/>
    <w:rsid w:val="00D4698F"/>
    <w:rsid w:val="00D472D1"/>
    <w:rsid w:val="00D4768F"/>
    <w:rsid w:val="00D4784D"/>
    <w:rsid w:val="00D50752"/>
    <w:rsid w:val="00D50843"/>
    <w:rsid w:val="00D508CB"/>
    <w:rsid w:val="00D50F15"/>
    <w:rsid w:val="00D512F4"/>
    <w:rsid w:val="00D51365"/>
    <w:rsid w:val="00D5147E"/>
    <w:rsid w:val="00D51995"/>
    <w:rsid w:val="00D51CF2"/>
    <w:rsid w:val="00D52DE3"/>
    <w:rsid w:val="00D53B1A"/>
    <w:rsid w:val="00D53EA1"/>
    <w:rsid w:val="00D54AB5"/>
    <w:rsid w:val="00D5555C"/>
    <w:rsid w:val="00D55D51"/>
    <w:rsid w:val="00D56059"/>
    <w:rsid w:val="00D560FE"/>
    <w:rsid w:val="00D5644B"/>
    <w:rsid w:val="00D56850"/>
    <w:rsid w:val="00D5698A"/>
    <w:rsid w:val="00D56999"/>
    <w:rsid w:val="00D572A2"/>
    <w:rsid w:val="00D5730F"/>
    <w:rsid w:val="00D5752F"/>
    <w:rsid w:val="00D57D56"/>
    <w:rsid w:val="00D57EE0"/>
    <w:rsid w:val="00D60D00"/>
    <w:rsid w:val="00D60EBA"/>
    <w:rsid w:val="00D62142"/>
    <w:rsid w:val="00D62495"/>
    <w:rsid w:val="00D62F8C"/>
    <w:rsid w:val="00D632F8"/>
    <w:rsid w:val="00D63D81"/>
    <w:rsid w:val="00D6419F"/>
    <w:rsid w:val="00D652CD"/>
    <w:rsid w:val="00D65448"/>
    <w:rsid w:val="00D65467"/>
    <w:rsid w:val="00D658B9"/>
    <w:rsid w:val="00D65CA9"/>
    <w:rsid w:val="00D66043"/>
    <w:rsid w:val="00D660E9"/>
    <w:rsid w:val="00D6632A"/>
    <w:rsid w:val="00D66499"/>
    <w:rsid w:val="00D665A4"/>
    <w:rsid w:val="00D66BA4"/>
    <w:rsid w:val="00D66C00"/>
    <w:rsid w:val="00D66CE9"/>
    <w:rsid w:val="00D66DEB"/>
    <w:rsid w:val="00D66FA2"/>
    <w:rsid w:val="00D66FEB"/>
    <w:rsid w:val="00D67115"/>
    <w:rsid w:val="00D679F0"/>
    <w:rsid w:val="00D67BE0"/>
    <w:rsid w:val="00D7017D"/>
    <w:rsid w:val="00D70652"/>
    <w:rsid w:val="00D70BF0"/>
    <w:rsid w:val="00D7151B"/>
    <w:rsid w:val="00D71B62"/>
    <w:rsid w:val="00D72664"/>
    <w:rsid w:val="00D72BA3"/>
    <w:rsid w:val="00D72C45"/>
    <w:rsid w:val="00D731DA"/>
    <w:rsid w:val="00D7341D"/>
    <w:rsid w:val="00D73775"/>
    <w:rsid w:val="00D73F73"/>
    <w:rsid w:val="00D7407E"/>
    <w:rsid w:val="00D74116"/>
    <w:rsid w:val="00D74585"/>
    <w:rsid w:val="00D748EC"/>
    <w:rsid w:val="00D74BDC"/>
    <w:rsid w:val="00D74BE4"/>
    <w:rsid w:val="00D74F91"/>
    <w:rsid w:val="00D754B9"/>
    <w:rsid w:val="00D75940"/>
    <w:rsid w:val="00D75DC7"/>
    <w:rsid w:val="00D7607E"/>
    <w:rsid w:val="00D764DB"/>
    <w:rsid w:val="00D765E2"/>
    <w:rsid w:val="00D7660E"/>
    <w:rsid w:val="00D7669B"/>
    <w:rsid w:val="00D76C29"/>
    <w:rsid w:val="00D77987"/>
    <w:rsid w:val="00D77FE3"/>
    <w:rsid w:val="00D800BB"/>
    <w:rsid w:val="00D80B9C"/>
    <w:rsid w:val="00D80E45"/>
    <w:rsid w:val="00D811C9"/>
    <w:rsid w:val="00D8120C"/>
    <w:rsid w:val="00D816DF"/>
    <w:rsid w:val="00D818CA"/>
    <w:rsid w:val="00D81A8E"/>
    <w:rsid w:val="00D81D80"/>
    <w:rsid w:val="00D81F56"/>
    <w:rsid w:val="00D82179"/>
    <w:rsid w:val="00D82853"/>
    <w:rsid w:val="00D82906"/>
    <w:rsid w:val="00D82EA4"/>
    <w:rsid w:val="00D82F49"/>
    <w:rsid w:val="00D8332F"/>
    <w:rsid w:val="00D8365E"/>
    <w:rsid w:val="00D839D1"/>
    <w:rsid w:val="00D84004"/>
    <w:rsid w:val="00D841E0"/>
    <w:rsid w:val="00D84207"/>
    <w:rsid w:val="00D8460D"/>
    <w:rsid w:val="00D8479D"/>
    <w:rsid w:val="00D84B50"/>
    <w:rsid w:val="00D85D2D"/>
    <w:rsid w:val="00D85FE2"/>
    <w:rsid w:val="00D86A25"/>
    <w:rsid w:val="00D87275"/>
    <w:rsid w:val="00D8738B"/>
    <w:rsid w:val="00D87413"/>
    <w:rsid w:val="00D877C6"/>
    <w:rsid w:val="00D9094C"/>
    <w:rsid w:val="00D90D3E"/>
    <w:rsid w:val="00D913DB"/>
    <w:rsid w:val="00D91FB8"/>
    <w:rsid w:val="00D9254A"/>
    <w:rsid w:val="00D92978"/>
    <w:rsid w:val="00D92997"/>
    <w:rsid w:val="00D92F03"/>
    <w:rsid w:val="00D930D3"/>
    <w:rsid w:val="00D9319D"/>
    <w:rsid w:val="00D932AE"/>
    <w:rsid w:val="00D93A10"/>
    <w:rsid w:val="00D9410B"/>
    <w:rsid w:val="00D9425B"/>
    <w:rsid w:val="00D94553"/>
    <w:rsid w:val="00D9554C"/>
    <w:rsid w:val="00D95C63"/>
    <w:rsid w:val="00D96073"/>
    <w:rsid w:val="00D96489"/>
    <w:rsid w:val="00D96638"/>
    <w:rsid w:val="00D97280"/>
    <w:rsid w:val="00D972CE"/>
    <w:rsid w:val="00DA011A"/>
    <w:rsid w:val="00DA01E2"/>
    <w:rsid w:val="00DA1009"/>
    <w:rsid w:val="00DA12E7"/>
    <w:rsid w:val="00DA2418"/>
    <w:rsid w:val="00DA2510"/>
    <w:rsid w:val="00DA2972"/>
    <w:rsid w:val="00DA3AE6"/>
    <w:rsid w:val="00DA3DE7"/>
    <w:rsid w:val="00DA3EE6"/>
    <w:rsid w:val="00DA4411"/>
    <w:rsid w:val="00DA4617"/>
    <w:rsid w:val="00DA4A1F"/>
    <w:rsid w:val="00DA5088"/>
    <w:rsid w:val="00DA5AA1"/>
    <w:rsid w:val="00DA5B62"/>
    <w:rsid w:val="00DA5F6D"/>
    <w:rsid w:val="00DA623C"/>
    <w:rsid w:val="00DA6AB6"/>
    <w:rsid w:val="00DA6B98"/>
    <w:rsid w:val="00DA70D4"/>
    <w:rsid w:val="00DA7639"/>
    <w:rsid w:val="00DA792D"/>
    <w:rsid w:val="00DA7B63"/>
    <w:rsid w:val="00DB05F1"/>
    <w:rsid w:val="00DB0BCE"/>
    <w:rsid w:val="00DB1245"/>
    <w:rsid w:val="00DB13CE"/>
    <w:rsid w:val="00DB1E71"/>
    <w:rsid w:val="00DB2533"/>
    <w:rsid w:val="00DB2892"/>
    <w:rsid w:val="00DB2B76"/>
    <w:rsid w:val="00DB2DFB"/>
    <w:rsid w:val="00DB2EFD"/>
    <w:rsid w:val="00DB35AD"/>
    <w:rsid w:val="00DB3AF6"/>
    <w:rsid w:val="00DB3CB8"/>
    <w:rsid w:val="00DB3F34"/>
    <w:rsid w:val="00DB42B4"/>
    <w:rsid w:val="00DB43F2"/>
    <w:rsid w:val="00DB4468"/>
    <w:rsid w:val="00DB476F"/>
    <w:rsid w:val="00DB4A70"/>
    <w:rsid w:val="00DB4BC1"/>
    <w:rsid w:val="00DB4C72"/>
    <w:rsid w:val="00DB5076"/>
    <w:rsid w:val="00DB536C"/>
    <w:rsid w:val="00DB573C"/>
    <w:rsid w:val="00DB5D1B"/>
    <w:rsid w:val="00DB5F59"/>
    <w:rsid w:val="00DB605F"/>
    <w:rsid w:val="00DB6597"/>
    <w:rsid w:val="00DB6D94"/>
    <w:rsid w:val="00DB7105"/>
    <w:rsid w:val="00DB7146"/>
    <w:rsid w:val="00DB75D8"/>
    <w:rsid w:val="00DB75D9"/>
    <w:rsid w:val="00DB7BC7"/>
    <w:rsid w:val="00DB7C9E"/>
    <w:rsid w:val="00DB7EEF"/>
    <w:rsid w:val="00DB7FEC"/>
    <w:rsid w:val="00DC03AB"/>
    <w:rsid w:val="00DC04D6"/>
    <w:rsid w:val="00DC090E"/>
    <w:rsid w:val="00DC0E92"/>
    <w:rsid w:val="00DC0F0E"/>
    <w:rsid w:val="00DC23E9"/>
    <w:rsid w:val="00DC2615"/>
    <w:rsid w:val="00DC275D"/>
    <w:rsid w:val="00DC2AFE"/>
    <w:rsid w:val="00DC2BCB"/>
    <w:rsid w:val="00DC2C20"/>
    <w:rsid w:val="00DC2C26"/>
    <w:rsid w:val="00DC3087"/>
    <w:rsid w:val="00DC33FB"/>
    <w:rsid w:val="00DC341B"/>
    <w:rsid w:val="00DC351C"/>
    <w:rsid w:val="00DC38CE"/>
    <w:rsid w:val="00DC3FBC"/>
    <w:rsid w:val="00DC5179"/>
    <w:rsid w:val="00DC5970"/>
    <w:rsid w:val="00DC6004"/>
    <w:rsid w:val="00DC64B2"/>
    <w:rsid w:val="00DC64DE"/>
    <w:rsid w:val="00DC667B"/>
    <w:rsid w:val="00DC682C"/>
    <w:rsid w:val="00DC6C7E"/>
    <w:rsid w:val="00DC7427"/>
    <w:rsid w:val="00DC781C"/>
    <w:rsid w:val="00DC786C"/>
    <w:rsid w:val="00DC7A09"/>
    <w:rsid w:val="00DC7DF6"/>
    <w:rsid w:val="00DD03C4"/>
    <w:rsid w:val="00DD0603"/>
    <w:rsid w:val="00DD091A"/>
    <w:rsid w:val="00DD2620"/>
    <w:rsid w:val="00DD27BD"/>
    <w:rsid w:val="00DD28E6"/>
    <w:rsid w:val="00DD2953"/>
    <w:rsid w:val="00DD2BD9"/>
    <w:rsid w:val="00DD2C3C"/>
    <w:rsid w:val="00DD319D"/>
    <w:rsid w:val="00DD380C"/>
    <w:rsid w:val="00DD3E3F"/>
    <w:rsid w:val="00DD4308"/>
    <w:rsid w:val="00DD436A"/>
    <w:rsid w:val="00DD4D2C"/>
    <w:rsid w:val="00DD5E97"/>
    <w:rsid w:val="00DD67A8"/>
    <w:rsid w:val="00DD6AB6"/>
    <w:rsid w:val="00DD6B67"/>
    <w:rsid w:val="00DD6D4B"/>
    <w:rsid w:val="00DD73D2"/>
    <w:rsid w:val="00DD7594"/>
    <w:rsid w:val="00DD784E"/>
    <w:rsid w:val="00DD799D"/>
    <w:rsid w:val="00DD7E4D"/>
    <w:rsid w:val="00DE06C8"/>
    <w:rsid w:val="00DE070E"/>
    <w:rsid w:val="00DE088D"/>
    <w:rsid w:val="00DE0D66"/>
    <w:rsid w:val="00DE1094"/>
    <w:rsid w:val="00DE126C"/>
    <w:rsid w:val="00DE20EB"/>
    <w:rsid w:val="00DE226C"/>
    <w:rsid w:val="00DE2435"/>
    <w:rsid w:val="00DE2B1D"/>
    <w:rsid w:val="00DE3293"/>
    <w:rsid w:val="00DE3A9F"/>
    <w:rsid w:val="00DE3D63"/>
    <w:rsid w:val="00DE4602"/>
    <w:rsid w:val="00DE4810"/>
    <w:rsid w:val="00DE48F7"/>
    <w:rsid w:val="00DE4921"/>
    <w:rsid w:val="00DE538D"/>
    <w:rsid w:val="00DE55EF"/>
    <w:rsid w:val="00DE55F6"/>
    <w:rsid w:val="00DE56EC"/>
    <w:rsid w:val="00DE595C"/>
    <w:rsid w:val="00DE64A2"/>
    <w:rsid w:val="00DE64F4"/>
    <w:rsid w:val="00DE6A27"/>
    <w:rsid w:val="00DE6F75"/>
    <w:rsid w:val="00DE7032"/>
    <w:rsid w:val="00DF0410"/>
    <w:rsid w:val="00DF0AE0"/>
    <w:rsid w:val="00DF0C1B"/>
    <w:rsid w:val="00DF1965"/>
    <w:rsid w:val="00DF1E97"/>
    <w:rsid w:val="00DF2203"/>
    <w:rsid w:val="00DF231C"/>
    <w:rsid w:val="00DF26B9"/>
    <w:rsid w:val="00DF2904"/>
    <w:rsid w:val="00DF2BC2"/>
    <w:rsid w:val="00DF2D56"/>
    <w:rsid w:val="00DF2F63"/>
    <w:rsid w:val="00DF2FED"/>
    <w:rsid w:val="00DF31FF"/>
    <w:rsid w:val="00DF3266"/>
    <w:rsid w:val="00DF3BBB"/>
    <w:rsid w:val="00DF3DC7"/>
    <w:rsid w:val="00DF446E"/>
    <w:rsid w:val="00DF4B9F"/>
    <w:rsid w:val="00DF4C20"/>
    <w:rsid w:val="00DF4C6F"/>
    <w:rsid w:val="00DF4E4C"/>
    <w:rsid w:val="00DF5946"/>
    <w:rsid w:val="00DF5CB8"/>
    <w:rsid w:val="00DF6289"/>
    <w:rsid w:val="00DF62CF"/>
    <w:rsid w:val="00DF6336"/>
    <w:rsid w:val="00DF6B0F"/>
    <w:rsid w:val="00DF6B5E"/>
    <w:rsid w:val="00DF6D0A"/>
    <w:rsid w:val="00DF7A0C"/>
    <w:rsid w:val="00DF7DE1"/>
    <w:rsid w:val="00E000D2"/>
    <w:rsid w:val="00E004EA"/>
    <w:rsid w:val="00E00D89"/>
    <w:rsid w:val="00E01061"/>
    <w:rsid w:val="00E0111B"/>
    <w:rsid w:val="00E01164"/>
    <w:rsid w:val="00E01DE9"/>
    <w:rsid w:val="00E01E48"/>
    <w:rsid w:val="00E01F71"/>
    <w:rsid w:val="00E0215F"/>
    <w:rsid w:val="00E02398"/>
    <w:rsid w:val="00E0273C"/>
    <w:rsid w:val="00E02DDA"/>
    <w:rsid w:val="00E035F2"/>
    <w:rsid w:val="00E0384D"/>
    <w:rsid w:val="00E0388C"/>
    <w:rsid w:val="00E04148"/>
    <w:rsid w:val="00E04560"/>
    <w:rsid w:val="00E04602"/>
    <w:rsid w:val="00E0493E"/>
    <w:rsid w:val="00E050DB"/>
    <w:rsid w:val="00E05131"/>
    <w:rsid w:val="00E05427"/>
    <w:rsid w:val="00E0586F"/>
    <w:rsid w:val="00E05C08"/>
    <w:rsid w:val="00E05E10"/>
    <w:rsid w:val="00E067B7"/>
    <w:rsid w:val="00E0688E"/>
    <w:rsid w:val="00E06BD0"/>
    <w:rsid w:val="00E0712A"/>
    <w:rsid w:val="00E07277"/>
    <w:rsid w:val="00E07311"/>
    <w:rsid w:val="00E07663"/>
    <w:rsid w:val="00E10137"/>
    <w:rsid w:val="00E102FB"/>
    <w:rsid w:val="00E10DC8"/>
    <w:rsid w:val="00E10F8A"/>
    <w:rsid w:val="00E11705"/>
    <w:rsid w:val="00E118CC"/>
    <w:rsid w:val="00E119C9"/>
    <w:rsid w:val="00E121BD"/>
    <w:rsid w:val="00E1320E"/>
    <w:rsid w:val="00E133A5"/>
    <w:rsid w:val="00E13A71"/>
    <w:rsid w:val="00E13A72"/>
    <w:rsid w:val="00E13C54"/>
    <w:rsid w:val="00E143C5"/>
    <w:rsid w:val="00E148ED"/>
    <w:rsid w:val="00E14A4A"/>
    <w:rsid w:val="00E14AA2"/>
    <w:rsid w:val="00E14C27"/>
    <w:rsid w:val="00E15254"/>
    <w:rsid w:val="00E15AD3"/>
    <w:rsid w:val="00E15BAC"/>
    <w:rsid w:val="00E15E84"/>
    <w:rsid w:val="00E1690E"/>
    <w:rsid w:val="00E17747"/>
    <w:rsid w:val="00E17D5D"/>
    <w:rsid w:val="00E17DB9"/>
    <w:rsid w:val="00E204D9"/>
    <w:rsid w:val="00E20D59"/>
    <w:rsid w:val="00E20F79"/>
    <w:rsid w:val="00E21363"/>
    <w:rsid w:val="00E21630"/>
    <w:rsid w:val="00E21F6A"/>
    <w:rsid w:val="00E21FAE"/>
    <w:rsid w:val="00E22731"/>
    <w:rsid w:val="00E22952"/>
    <w:rsid w:val="00E22BFC"/>
    <w:rsid w:val="00E22C7F"/>
    <w:rsid w:val="00E22D35"/>
    <w:rsid w:val="00E22FB8"/>
    <w:rsid w:val="00E24A5A"/>
    <w:rsid w:val="00E24DA9"/>
    <w:rsid w:val="00E2519C"/>
    <w:rsid w:val="00E2528D"/>
    <w:rsid w:val="00E25558"/>
    <w:rsid w:val="00E25653"/>
    <w:rsid w:val="00E2567D"/>
    <w:rsid w:val="00E2683E"/>
    <w:rsid w:val="00E268B2"/>
    <w:rsid w:val="00E26A8F"/>
    <w:rsid w:val="00E26B8C"/>
    <w:rsid w:val="00E26CA8"/>
    <w:rsid w:val="00E278A5"/>
    <w:rsid w:val="00E27990"/>
    <w:rsid w:val="00E27AF4"/>
    <w:rsid w:val="00E302B1"/>
    <w:rsid w:val="00E302FF"/>
    <w:rsid w:val="00E306C4"/>
    <w:rsid w:val="00E30D65"/>
    <w:rsid w:val="00E318A6"/>
    <w:rsid w:val="00E31C3F"/>
    <w:rsid w:val="00E31F5F"/>
    <w:rsid w:val="00E32325"/>
    <w:rsid w:val="00E329E3"/>
    <w:rsid w:val="00E3362E"/>
    <w:rsid w:val="00E33AF9"/>
    <w:rsid w:val="00E34B94"/>
    <w:rsid w:val="00E35885"/>
    <w:rsid w:val="00E35C9B"/>
    <w:rsid w:val="00E35ED8"/>
    <w:rsid w:val="00E36410"/>
    <w:rsid w:val="00E366CC"/>
    <w:rsid w:val="00E368EF"/>
    <w:rsid w:val="00E36A40"/>
    <w:rsid w:val="00E37310"/>
    <w:rsid w:val="00E377C1"/>
    <w:rsid w:val="00E37C35"/>
    <w:rsid w:val="00E40AC8"/>
    <w:rsid w:val="00E40BB2"/>
    <w:rsid w:val="00E417F5"/>
    <w:rsid w:val="00E41D61"/>
    <w:rsid w:val="00E4228E"/>
    <w:rsid w:val="00E42352"/>
    <w:rsid w:val="00E4283C"/>
    <w:rsid w:val="00E42B18"/>
    <w:rsid w:val="00E42BFF"/>
    <w:rsid w:val="00E42E5F"/>
    <w:rsid w:val="00E43C57"/>
    <w:rsid w:val="00E440F1"/>
    <w:rsid w:val="00E44184"/>
    <w:rsid w:val="00E44BF6"/>
    <w:rsid w:val="00E44CE1"/>
    <w:rsid w:val="00E452A3"/>
    <w:rsid w:val="00E455F6"/>
    <w:rsid w:val="00E45ED3"/>
    <w:rsid w:val="00E4601F"/>
    <w:rsid w:val="00E466B8"/>
    <w:rsid w:val="00E5073D"/>
    <w:rsid w:val="00E5085D"/>
    <w:rsid w:val="00E509DB"/>
    <w:rsid w:val="00E51F86"/>
    <w:rsid w:val="00E524F7"/>
    <w:rsid w:val="00E533A6"/>
    <w:rsid w:val="00E543BC"/>
    <w:rsid w:val="00E54A2E"/>
    <w:rsid w:val="00E54D5F"/>
    <w:rsid w:val="00E5522C"/>
    <w:rsid w:val="00E5571F"/>
    <w:rsid w:val="00E5572B"/>
    <w:rsid w:val="00E56083"/>
    <w:rsid w:val="00E5611C"/>
    <w:rsid w:val="00E563C2"/>
    <w:rsid w:val="00E564E2"/>
    <w:rsid w:val="00E56590"/>
    <w:rsid w:val="00E56DFA"/>
    <w:rsid w:val="00E5730B"/>
    <w:rsid w:val="00E57655"/>
    <w:rsid w:val="00E578AF"/>
    <w:rsid w:val="00E57EF2"/>
    <w:rsid w:val="00E60065"/>
    <w:rsid w:val="00E60182"/>
    <w:rsid w:val="00E604FE"/>
    <w:rsid w:val="00E60E61"/>
    <w:rsid w:val="00E6100B"/>
    <w:rsid w:val="00E61341"/>
    <w:rsid w:val="00E61685"/>
    <w:rsid w:val="00E6182F"/>
    <w:rsid w:val="00E61BBD"/>
    <w:rsid w:val="00E61C74"/>
    <w:rsid w:val="00E62069"/>
    <w:rsid w:val="00E62307"/>
    <w:rsid w:val="00E6243F"/>
    <w:rsid w:val="00E625D8"/>
    <w:rsid w:val="00E625E3"/>
    <w:rsid w:val="00E63300"/>
    <w:rsid w:val="00E63AA5"/>
    <w:rsid w:val="00E63B2F"/>
    <w:rsid w:val="00E63DDD"/>
    <w:rsid w:val="00E64699"/>
    <w:rsid w:val="00E64A80"/>
    <w:rsid w:val="00E65A60"/>
    <w:rsid w:val="00E6621A"/>
    <w:rsid w:val="00E6624B"/>
    <w:rsid w:val="00E663C0"/>
    <w:rsid w:val="00E66824"/>
    <w:rsid w:val="00E66DA0"/>
    <w:rsid w:val="00E66F58"/>
    <w:rsid w:val="00E679CB"/>
    <w:rsid w:val="00E67CDB"/>
    <w:rsid w:val="00E704B5"/>
    <w:rsid w:val="00E709BB"/>
    <w:rsid w:val="00E70A2C"/>
    <w:rsid w:val="00E70AB6"/>
    <w:rsid w:val="00E70BF3"/>
    <w:rsid w:val="00E717AC"/>
    <w:rsid w:val="00E71F5B"/>
    <w:rsid w:val="00E71F65"/>
    <w:rsid w:val="00E7255A"/>
    <w:rsid w:val="00E72774"/>
    <w:rsid w:val="00E72C68"/>
    <w:rsid w:val="00E72CEE"/>
    <w:rsid w:val="00E72DEB"/>
    <w:rsid w:val="00E72E42"/>
    <w:rsid w:val="00E72E4B"/>
    <w:rsid w:val="00E734E0"/>
    <w:rsid w:val="00E73929"/>
    <w:rsid w:val="00E73A0B"/>
    <w:rsid w:val="00E73E9B"/>
    <w:rsid w:val="00E74ED4"/>
    <w:rsid w:val="00E75774"/>
    <w:rsid w:val="00E760C2"/>
    <w:rsid w:val="00E766F7"/>
    <w:rsid w:val="00E7673F"/>
    <w:rsid w:val="00E768E7"/>
    <w:rsid w:val="00E76E34"/>
    <w:rsid w:val="00E76E73"/>
    <w:rsid w:val="00E77316"/>
    <w:rsid w:val="00E77578"/>
    <w:rsid w:val="00E8007F"/>
    <w:rsid w:val="00E800FB"/>
    <w:rsid w:val="00E80B53"/>
    <w:rsid w:val="00E811B2"/>
    <w:rsid w:val="00E81726"/>
    <w:rsid w:val="00E8236F"/>
    <w:rsid w:val="00E82922"/>
    <w:rsid w:val="00E82E2A"/>
    <w:rsid w:val="00E83770"/>
    <w:rsid w:val="00E83B69"/>
    <w:rsid w:val="00E83C5A"/>
    <w:rsid w:val="00E83F9F"/>
    <w:rsid w:val="00E84644"/>
    <w:rsid w:val="00E84792"/>
    <w:rsid w:val="00E84FFD"/>
    <w:rsid w:val="00E851C1"/>
    <w:rsid w:val="00E8544C"/>
    <w:rsid w:val="00E85995"/>
    <w:rsid w:val="00E8599D"/>
    <w:rsid w:val="00E8625E"/>
    <w:rsid w:val="00E8629F"/>
    <w:rsid w:val="00E86561"/>
    <w:rsid w:val="00E86601"/>
    <w:rsid w:val="00E86D52"/>
    <w:rsid w:val="00E87254"/>
    <w:rsid w:val="00E87263"/>
    <w:rsid w:val="00E87326"/>
    <w:rsid w:val="00E87A33"/>
    <w:rsid w:val="00E908AC"/>
    <w:rsid w:val="00E90C78"/>
    <w:rsid w:val="00E91047"/>
    <w:rsid w:val="00E91595"/>
    <w:rsid w:val="00E91BBC"/>
    <w:rsid w:val="00E91D5C"/>
    <w:rsid w:val="00E92424"/>
    <w:rsid w:val="00E927ED"/>
    <w:rsid w:val="00E92CE5"/>
    <w:rsid w:val="00E92E04"/>
    <w:rsid w:val="00E93268"/>
    <w:rsid w:val="00E9352B"/>
    <w:rsid w:val="00E9352F"/>
    <w:rsid w:val="00E93761"/>
    <w:rsid w:val="00E93C07"/>
    <w:rsid w:val="00E943B6"/>
    <w:rsid w:val="00E94832"/>
    <w:rsid w:val="00E9483D"/>
    <w:rsid w:val="00E94BBA"/>
    <w:rsid w:val="00E95055"/>
    <w:rsid w:val="00E9527A"/>
    <w:rsid w:val="00E95419"/>
    <w:rsid w:val="00E95A76"/>
    <w:rsid w:val="00E95C25"/>
    <w:rsid w:val="00E95E07"/>
    <w:rsid w:val="00E964B1"/>
    <w:rsid w:val="00E969EB"/>
    <w:rsid w:val="00E96A43"/>
    <w:rsid w:val="00E96C7F"/>
    <w:rsid w:val="00E96D55"/>
    <w:rsid w:val="00E96D99"/>
    <w:rsid w:val="00E97824"/>
    <w:rsid w:val="00E97CC1"/>
    <w:rsid w:val="00EA0147"/>
    <w:rsid w:val="00EA09AB"/>
    <w:rsid w:val="00EA09DB"/>
    <w:rsid w:val="00EA0E3F"/>
    <w:rsid w:val="00EA1B91"/>
    <w:rsid w:val="00EA246E"/>
    <w:rsid w:val="00EA27FC"/>
    <w:rsid w:val="00EA47F5"/>
    <w:rsid w:val="00EA5BB6"/>
    <w:rsid w:val="00EA5FA4"/>
    <w:rsid w:val="00EA5FE8"/>
    <w:rsid w:val="00EA616E"/>
    <w:rsid w:val="00EA6404"/>
    <w:rsid w:val="00EA69EE"/>
    <w:rsid w:val="00EA6A2C"/>
    <w:rsid w:val="00EA6B5F"/>
    <w:rsid w:val="00EA6DDF"/>
    <w:rsid w:val="00EA7349"/>
    <w:rsid w:val="00EA7AE6"/>
    <w:rsid w:val="00EA7B76"/>
    <w:rsid w:val="00EB062B"/>
    <w:rsid w:val="00EB111A"/>
    <w:rsid w:val="00EB1344"/>
    <w:rsid w:val="00EB1373"/>
    <w:rsid w:val="00EB199D"/>
    <w:rsid w:val="00EB1EB1"/>
    <w:rsid w:val="00EB3071"/>
    <w:rsid w:val="00EB3416"/>
    <w:rsid w:val="00EB3A9F"/>
    <w:rsid w:val="00EB451E"/>
    <w:rsid w:val="00EB4E12"/>
    <w:rsid w:val="00EB5053"/>
    <w:rsid w:val="00EB5596"/>
    <w:rsid w:val="00EB5885"/>
    <w:rsid w:val="00EB5B7E"/>
    <w:rsid w:val="00EB63AA"/>
    <w:rsid w:val="00EB6928"/>
    <w:rsid w:val="00EB6A68"/>
    <w:rsid w:val="00EB6B7D"/>
    <w:rsid w:val="00EB6BE3"/>
    <w:rsid w:val="00EB7140"/>
    <w:rsid w:val="00EB7263"/>
    <w:rsid w:val="00EB7642"/>
    <w:rsid w:val="00EB797F"/>
    <w:rsid w:val="00EB7FCF"/>
    <w:rsid w:val="00EC0079"/>
    <w:rsid w:val="00EC05E3"/>
    <w:rsid w:val="00EC06D7"/>
    <w:rsid w:val="00EC078C"/>
    <w:rsid w:val="00EC1137"/>
    <w:rsid w:val="00EC14F6"/>
    <w:rsid w:val="00EC1A40"/>
    <w:rsid w:val="00EC1A9D"/>
    <w:rsid w:val="00EC1FE3"/>
    <w:rsid w:val="00EC26C2"/>
    <w:rsid w:val="00EC2959"/>
    <w:rsid w:val="00EC2C34"/>
    <w:rsid w:val="00EC3678"/>
    <w:rsid w:val="00EC3AD5"/>
    <w:rsid w:val="00EC3D7C"/>
    <w:rsid w:val="00EC3DE5"/>
    <w:rsid w:val="00EC4BEC"/>
    <w:rsid w:val="00EC4C5C"/>
    <w:rsid w:val="00EC5757"/>
    <w:rsid w:val="00EC579A"/>
    <w:rsid w:val="00EC5A85"/>
    <w:rsid w:val="00EC5AEB"/>
    <w:rsid w:val="00EC6374"/>
    <w:rsid w:val="00EC63AB"/>
    <w:rsid w:val="00EC6A15"/>
    <w:rsid w:val="00EC70ED"/>
    <w:rsid w:val="00EC78B0"/>
    <w:rsid w:val="00EC793E"/>
    <w:rsid w:val="00EC7AC6"/>
    <w:rsid w:val="00EC7BA5"/>
    <w:rsid w:val="00EC7C50"/>
    <w:rsid w:val="00ED020F"/>
    <w:rsid w:val="00ED0F6B"/>
    <w:rsid w:val="00ED1296"/>
    <w:rsid w:val="00ED135C"/>
    <w:rsid w:val="00ED14DB"/>
    <w:rsid w:val="00ED1A88"/>
    <w:rsid w:val="00ED242F"/>
    <w:rsid w:val="00ED2AEB"/>
    <w:rsid w:val="00ED3066"/>
    <w:rsid w:val="00ED3114"/>
    <w:rsid w:val="00ED3128"/>
    <w:rsid w:val="00ED338F"/>
    <w:rsid w:val="00ED434C"/>
    <w:rsid w:val="00ED44CB"/>
    <w:rsid w:val="00ED4A10"/>
    <w:rsid w:val="00ED4E8B"/>
    <w:rsid w:val="00ED518E"/>
    <w:rsid w:val="00ED54A0"/>
    <w:rsid w:val="00ED54C8"/>
    <w:rsid w:val="00ED58DF"/>
    <w:rsid w:val="00ED5A27"/>
    <w:rsid w:val="00ED5D20"/>
    <w:rsid w:val="00ED6208"/>
    <w:rsid w:val="00ED6362"/>
    <w:rsid w:val="00ED739C"/>
    <w:rsid w:val="00ED73A2"/>
    <w:rsid w:val="00ED74AF"/>
    <w:rsid w:val="00ED7598"/>
    <w:rsid w:val="00ED7DB1"/>
    <w:rsid w:val="00ED7ED6"/>
    <w:rsid w:val="00EE0227"/>
    <w:rsid w:val="00EE0608"/>
    <w:rsid w:val="00EE0ECB"/>
    <w:rsid w:val="00EE12FF"/>
    <w:rsid w:val="00EE15F8"/>
    <w:rsid w:val="00EE1E32"/>
    <w:rsid w:val="00EE2D7D"/>
    <w:rsid w:val="00EE4947"/>
    <w:rsid w:val="00EE4F3A"/>
    <w:rsid w:val="00EE5BDB"/>
    <w:rsid w:val="00EE5F06"/>
    <w:rsid w:val="00EE5F68"/>
    <w:rsid w:val="00EE61FA"/>
    <w:rsid w:val="00EE68E4"/>
    <w:rsid w:val="00EE68EB"/>
    <w:rsid w:val="00EE6970"/>
    <w:rsid w:val="00EE6C70"/>
    <w:rsid w:val="00EE73C3"/>
    <w:rsid w:val="00EE7611"/>
    <w:rsid w:val="00EE7AF4"/>
    <w:rsid w:val="00EE7F13"/>
    <w:rsid w:val="00EF002A"/>
    <w:rsid w:val="00EF0548"/>
    <w:rsid w:val="00EF0577"/>
    <w:rsid w:val="00EF0796"/>
    <w:rsid w:val="00EF14FD"/>
    <w:rsid w:val="00EF175A"/>
    <w:rsid w:val="00EF241F"/>
    <w:rsid w:val="00EF35EB"/>
    <w:rsid w:val="00EF36F3"/>
    <w:rsid w:val="00EF3B00"/>
    <w:rsid w:val="00EF3F0F"/>
    <w:rsid w:val="00EF420E"/>
    <w:rsid w:val="00EF491D"/>
    <w:rsid w:val="00EF4A7D"/>
    <w:rsid w:val="00EF5F51"/>
    <w:rsid w:val="00EF6004"/>
    <w:rsid w:val="00EF6B61"/>
    <w:rsid w:val="00EF7605"/>
    <w:rsid w:val="00EF7C8D"/>
    <w:rsid w:val="00F0027D"/>
    <w:rsid w:val="00F004D2"/>
    <w:rsid w:val="00F00AE7"/>
    <w:rsid w:val="00F01171"/>
    <w:rsid w:val="00F01193"/>
    <w:rsid w:val="00F01747"/>
    <w:rsid w:val="00F01B15"/>
    <w:rsid w:val="00F01C35"/>
    <w:rsid w:val="00F021A6"/>
    <w:rsid w:val="00F0238B"/>
    <w:rsid w:val="00F02F7A"/>
    <w:rsid w:val="00F031D3"/>
    <w:rsid w:val="00F0325F"/>
    <w:rsid w:val="00F03338"/>
    <w:rsid w:val="00F040EE"/>
    <w:rsid w:val="00F043CD"/>
    <w:rsid w:val="00F04814"/>
    <w:rsid w:val="00F04BEA"/>
    <w:rsid w:val="00F04CF7"/>
    <w:rsid w:val="00F04FBE"/>
    <w:rsid w:val="00F04FF6"/>
    <w:rsid w:val="00F0519F"/>
    <w:rsid w:val="00F059B7"/>
    <w:rsid w:val="00F05B4B"/>
    <w:rsid w:val="00F066BE"/>
    <w:rsid w:val="00F06794"/>
    <w:rsid w:val="00F069F2"/>
    <w:rsid w:val="00F06E91"/>
    <w:rsid w:val="00F070A0"/>
    <w:rsid w:val="00F0723C"/>
    <w:rsid w:val="00F07446"/>
    <w:rsid w:val="00F1014B"/>
    <w:rsid w:val="00F1082B"/>
    <w:rsid w:val="00F112AC"/>
    <w:rsid w:val="00F1197C"/>
    <w:rsid w:val="00F12FC2"/>
    <w:rsid w:val="00F13608"/>
    <w:rsid w:val="00F137CD"/>
    <w:rsid w:val="00F13CB7"/>
    <w:rsid w:val="00F13E69"/>
    <w:rsid w:val="00F14046"/>
    <w:rsid w:val="00F143FC"/>
    <w:rsid w:val="00F147D9"/>
    <w:rsid w:val="00F14CF7"/>
    <w:rsid w:val="00F14DCB"/>
    <w:rsid w:val="00F15309"/>
    <w:rsid w:val="00F153EB"/>
    <w:rsid w:val="00F15AFC"/>
    <w:rsid w:val="00F1609A"/>
    <w:rsid w:val="00F16101"/>
    <w:rsid w:val="00F1780C"/>
    <w:rsid w:val="00F17CCD"/>
    <w:rsid w:val="00F2005B"/>
    <w:rsid w:val="00F203DF"/>
    <w:rsid w:val="00F2040A"/>
    <w:rsid w:val="00F2064D"/>
    <w:rsid w:val="00F20917"/>
    <w:rsid w:val="00F209D2"/>
    <w:rsid w:val="00F20E0B"/>
    <w:rsid w:val="00F20E5F"/>
    <w:rsid w:val="00F2102E"/>
    <w:rsid w:val="00F2123D"/>
    <w:rsid w:val="00F21335"/>
    <w:rsid w:val="00F21467"/>
    <w:rsid w:val="00F2152B"/>
    <w:rsid w:val="00F215EF"/>
    <w:rsid w:val="00F21991"/>
    <w:rsid w:val="00F23084"/>
    <w:rsid w:val="00F2315F"/>
    <w:rsid w:val="00F233EF"/>
    <w:rsid w:val="00F23479"/>
    <w:rsid w:val="00F23C8D"/>
    <w:rsid w:val="00F241DD"/>
    <w:rsid w:val="00F244BA"/>
    <w:rsid w:val="00F24F71"/>
    <w:rsid w:val="00F25B5D"/>
    <w:rsid w:val="00F25B74"/>
    <w:rsid w:val="00F26559"/>
    <w:rsid w:val="00F2718B"/>
    <w:rsid w:val="00F30F53"/>
    <w:rsid w:val="00F31054"/>
    <w:rsid w:val="00F3110B"/>
    <w:rsid w:val="00F3138A"/>
    <w:rsid w:val="00F31A7A"/>
    <w:rsid w:val="00F31EF9"/>
    <w:rsid w:val="00F32302"/>
    <w:rsid w:val="00F32392"/>
    <w:rsid w:val="00F32796"/>
    <w:rsid w:val="00F336AA"/>
    <w:rsid w:val="00F33D94"/>
    <w:rsid w:val="00F33FC6"/>
    <w:rsid w:val="00F3437A"/>
    <w:rsid w:val="00F346C8"/>
    <w:rsid w:val="00F34BD0"/>
    <w:rsid w:val="00F3615F"/>
    <w:rsid w:val="00F36349"/>
    <w:rsid w:val="00F36440"/>
    <w:rsid w:val="00F37ED2"/>
    <w:rsid w:val="00F40195"/>
    <w:rsid w:val="00F401B0"/>
    <w:rsid w:val="00F40329"/>
    <w:rsid w:val="00F408D4"/>
    <w:rsid w:val="00F40D5D"/>
    <w:rsid w:val="00F41359"/>
    <w:rsid w:val="00F41AEC"/>
    <w:rsid w:val="00F42365"/>
    <w:rsid w:val="00F4251F"/>
    <w:rsid w:val="00F434EA"/>
    <w:rsid w:val="00F4359F"/>
    <w:rsid w:val="00F43CA9"/>
    <w:rsid w:val="00F43CEC"/>
    <w:rsid w:val="00F440CA"/>
    <w:rsid w:val="00F441F8"/>
    <w:rsid w:val="00F4434E"/>
    <w:rsid w:val="00F44624"/>
    <w:rsid w:val="00F44930"/>
    <w:rsid w:val="00F449CC"/>
    <w:rsid w:val="00F44DDB"/>
    <w:rsid w:val="00F45419"/>
    <w:rsid w:val="00F45522"/>
    <w:rsid w:val="00F4614E"/>
    <w:rsid w:val="00F46587"/>
    <w:rsid w:val="00F46EF2"/>
    <w:rsid w:val="00F472F0"/>
    <w:rsid w:val="00F473B2"/>
    <w:rsid w:val="00F4752B"/>
    <w:rsid w:val="00F4771C"/>
    <w:rsid w:val="00F50025"/>
    <w:rsid w:val="00F50896"/>
    <w:rsid w:val="00F50DA8"/>
    <w:rsid w:val="00F51003"/>
    <w:rsid w:val="00F5106D"/>
    <w:rsid w:val="00F5169D"/>
    <w:rsid w:val="00F51828"/>
    <w:rsid w:val="00F51934"/>
    <w:rsid w:val="00F522DA"/>
    <w:rsid w:val="00F524B0"/>
    <w:rsid w:val="00F53072"/>
    <w:rsid w:val="00F531CD"/>
    <w:rsid w:val="00F5369E"/>
    <w:rsid w:val="00F53A2D"/>
    <w:rsid w:val="00F53C16"/>
    <w:rsid w:val="00F545D7"/>
    <w:rsid w:val="00F5471C"/>
    <w:rsid w:val="00F54A95"/>
    <w:rsid w:val="00F54AA5"/>
    <w:rsid w:val="00F54DBD"/>
    <w:rsid w:val="00F550DF"/>
    <w:rsid w:val="00F553F9"/>
    <w:rsid w:val="00F5555C"/>
    <w:rsid w:val="00F5568B"/>
    <w:rsid w:val="00F55720"/>
    <w:rsid w:val="00F55CEB"/>
    <w:rsid w:val="00F55FEA"/>
    <w:rsid w:val="00F56DA4"/>
    <w:rsid w:val="00F56EAA"/>
    <w:rsid w:val="00F5781C"/>
    <w:rsid w:val="00F57EC7"/>
    <w:rsid w:val="00F60390"/>
    <w:rsid w:val="00F60BB2"/>
    <w:rsid w:val="00F615BD"/>
    <w:rsid w:val="00F624C6"/>
    <w:rsid w:val="00F63994"/>
    <w:rsid w:val="00F63C42"/>
    <w:rsid w:val="00F63D5D"/>
    <w:rsid w:val="00F63DE8"/>
    <w:rsid w:val="00F63FEE"/>
    <w:rsid w:val="00F6406F"/>
    <w:rsid w:val="00F64669"/>
    <w:rsid w:val="00F6480E"/>
    <w:rsid w:val="00F649F2"/>
    <w:rsid w:val="00F64EE5"/>
    <w:rsid w:val="00F65A92"/>
    <w:rsid w:val="00F65FDF"/>
    <w:rsid w:val="00F6600F"/>
    <w:rsid w:val="00F6618E"/>
    <w:rsid w:val="00F66763"/>
    <w:rsid w:val="00F669C1"/>
    <w:rsid w:val="00F676BA"/>
    <w:rsid w:val="00F70341"/>
    <w:rsid w:val="00F7059C"/>
    <w:rsid w:val="00F706FD"/>
    <w:rsid w:val="00F7092B"/>
    <w:rsid w:val="00F70AAC"/>
    <w:rsid w:val="00F70CA3"/>
    <w:rsid w:val="00F71512"/>
    <w:rsid w:val="00F7197A"/>
    <w:rsid w:val="00F7198D"/>
    <w:rsid w:val="00F7246C"/>
    <w:rsid w:val="00F72801"/>
    <w:rsid w:val="00F730A6"/>
    <w:rsid w:val="00F74261"/>
    <w:rsid w:val="00F74734"/>
    <w:rsid w:val="00F74F6A"/>
    <w:rsid w:val="00F751F2"/>
    <w:rsid w:val="00F76022"/>
    <w:rsid w:val="00F7636F"/>
    <w:rsid w:val="00F7692E"/>
    <w:rsid w:val="00F76A78"/>
    <w:rsid w:val="00F76E04"/>
    <w:rsid w:val="00F76F2E"/>
    <w:rsid w:val="00F771B0"/>
    <w:rsid w:val="00F77B5D"/>
    <w:rsid w:val="00F77BDA"/>
    <w:rsid w:val="00F802B5"/>
    <w:rsid w:val="00F803E4"/>
    <w:rsid w:val="00F803FD"/>
    <w:rsid w:val="00F808C8"/>
    <w:rsid w:val="00F809D2"/>
    <w:rsid w:val="00F816C6"/>
    <w:rsid w:val="00F819C7"/>
    <w:rsid w:val="00F820EC"/>
    <w:rsid w:val="00F824E7"/>
    <w:rsid w:val="00F8252D"/>
    <w:rsid w:val="00F82567"/>
    <w:rsid w:val="00F82834"/>
    <w:rsid w:val="00F8289B"/>
    <w:rsid w:val="00F828C3"/>
    <w:rsid w:val="00F83006"/>
    <w:rsid w:val="00F8464C"/>
    <w:rsid w:val="00F84754"/>
    <w:rsid w:val="00F84DDD"/>
    <w:rsid w:val="00F84F3E"/>
    <w:rsid w:val="00F8562D"/>
    <w:rsid w:val="00F857D7"/>
    <w:rsid w:val="00F859C5"/>
    <w:rsid w:val="00F85B15"/>
    <w:rsid w:val="00F86D9B"/>
    <w:rsid w:val="00F86EA0"/>
    <w:rsid w:val="00F871B8"/>
    <w:rsid w:val="00F8735F"/>
    <w:rsid w:val="00F90053"/>
    <w:rsid w:val="00F90399"/>
    <w:rsid w:val="00F905C0"/>
    <w:rsid w:val="00F91269"/>
    <w:rsid w:val="00F91301"/>
    <w:rsid w:val="00F91370"/>
    <w:rsid w:val="00F915F1"/>
    <w:rsid w:val="00F91D79"/>
    <w:rsid w:val="00F91DFE"/>
    <w:rsid w:val="00F91FAD"/>
    <w:rsid w:val="00F9211C"/>
    <w:rsid w:val="00F92636"/>
    <w:rsid w:val="00F92833"/>
    <w:rsid w:val="00F9359D"/>
    <w:rsid w:val="00F9386A"/>
    <w:rsid w:val="00F9430D"/>
    <w:rsid w:val="00F9466D"/>
    <w:rsid w:val="00F9468C"/>
    <w:rsid w:val="00F94776"/>
    <w:rsid w:val="00F94C51"/>
    <w:rsid w:val="00F94C90"/>
    <w:rsid w:val="00F9599E"/>
    <w:rsid w:val="00F95A24"/>
    <w:rsid w:val="00F95C96"/>
    <w:rsid w:val="00F95D38"/>
    <w:rsid w:val="00F96111"/>
    <w:rsid w:val="00F9624B"/>
    <w:rsid w:val="00F9691B"/>
    <w:rsid w:val="00F96DC5"/>
    <w:rsid w:val="00F973E0"/>
    <w:rsid w:val="00F97850"/>
    <w:rsid w:val="00F97A45"/>
    <w:rsid w:val="00FA043D"/>
    <w:rsid w:val="00FA0544"/>
    <w:rsid w:val="00FA07F4"/>
    <w:rsid w:val="00FA13C9"/>
    <w:rsid w:val="00FA152E"/>
    <w:rsid w:val="00FA16F6"/>
    <w:rsid w:val="00FA2277"/>
    <w:rsid w:val="00FA2AA0"/>
    <w:rsid w:val="00FA304B"/>
    <w:rsid w:val="00FA30B5"/>
    <w:rsid w:val="00FA32D8"/>
    <w:rsid w:val="00FA35D6"/>
    <w:rsid w:val="00FA35F2"/>
    <w:rsid w:val="00FA3D2B"/>
    <w:rsid w:val="00FA4093"/>
    <w:rsid w:val="00FA4774"/>
    <w:rsid w:val="00FA4C20"/>
    <w:rsid w:val="00FA5410"/>
    <w:rsid w:val="00FA5B28"/>
    <w:rsid w:val="00FA6342"/>
    <w:rsid w:val="00FA66E4"/>
    <w:rsid w:val="00FA6EC4"/>
    <w:rsid w:val="00FA74BE"/>
    <w:rsid w:val="00FA77AC"/>
    <w:rsid w:val="00FB0716"/>
    <w:rsid w:val="00FB075E"/>
    <w:rsid w:val="00FB0A2C"/>
    <w:rsid w:val="00FB0ADA"/>
    <w:rsid w:val="00FB0B28"/>
    <w:rsid w:val="00FB0D8F"/>
    <w:rsid w:val="00FB0DF3"/>
    <w:rsid w:val="00FB0EF8"/>
    <w:rsid w:val="00FB170A"/>
    <w:rsid w:val="00FB1DB9"/>
    <w:rsid w:val="00FB2181"/>
    <w:rsid w:val="00FB2AE2"/>
    <w:rsid w:val="00FB2EF6"/>
    <w:rsid w:val="00FB2FD8"/>
    <w:rsid w:val="00FB3431"/>
    <w:rsid w:val="00FB4213"/>
    <w:rsid w:val="00FB42EF"/>
    <w:rsid w:val="00FB46C8"/>
    <w:rsid w:val="00FB56D4"/>
    <w:rsid w:val="00FB571C"/>
    <w:rsid w:val="00FB58BD"/>
    <w:rsid w:val="00FB5A43"/>
    <w:rsid w:val="00FB5C37"/>
    <w:rsid w:val="00FB5CA7"/>
    <w:rsid w:val="00FB5DC8"/>
    <w:rsid w:val="00FB5FD1"/>
    <w:rsid w:val="00FB6D17"/>
    <w:rsid w:val="00FB7004"/>
    <w:rsid w:val="00FB700B"/>
    <w:rsid w:val="00FB73DB"/>
    <w:rsid w:val="00FB783C"/>
    <w:rsid w:val="00FC027D"/>
    <w:rsid w:val="00FC04F6"/>
    <w:rsid w:val="00FC0DFA"/>
    <w:rsid w:val="00FC1CF2"/>
    <w:rsid w:val="00FC1E63"/>
    <w:rsid w:val="00FC2165"/>
    <w:rsid w:val="00FC23BE"/>
    <w:rsid w:val="00FC2C2A"/>
    <w:rsid w:val="00FC34A2"/>
    <w:rsid w:val="00FC3906"/>
    <w:rsid w:val="00FC3BDC"/>
    <w:rsid w:val="00FC41DC"/>
    <w:rsid w:val="00FC4202"/>
    <w:rsid w:val="00FC44B8"/>
    <w:rsid w:val="00FC4564"/>
    <w:rsid w:val="00FC4AB8"/>
    <w:rsid w:val="00FC51E6"/>
    <w:rsid w:val="00FC5423"/>
    <w:rsid w:val="00FC5CBF"/>
    <w:rsid w:val="00FC5E72"/>
    <w:rsid w:val="00FC616D"/>
    <w:rsid w:val="00FC6293"/>
    <w:rsid w:val="00FC67F9"/>
    <w:rsid w:val="00FC73CC"/>
    <w:rsid w:val="00FC7A09"/>
    <w:rsid w:val="00FC7ADF"/>
    <w:rsid w:val="00FC7AEA"/>
    <w:rsid w:val="00FC7C68"/>
    <w:rsid w:val="00FC7E92"/>
    <w:rsid w:val="00FD0021"/>
    <w:rsid w:val="00FD0225"/>
    <w:rsid w:val="00FD0C5C"/>
    <w:rsid w:val="00FD203C"/>
    <w:rsid w:val="00FD206B"/>
    <w:rsid w:val="00FD218E"/>
    <w:rsid w:val="00FD2315"/>
    <w:rsid w:val="00FD2881"/>
    <w:rsid w:val="00FD2FC1"/>
    <w:rsid w:val="00FD3143"/>
    <w:rsid w:val="00FD3360"/>
    <w:rsid w:val="00FD3505"/>
    <w:rsid w:val="00FD38C6"/>
    <w:rsid w:val="00FD4708"/>
    <w:rsid w:val="00FD4B85"/>
    <w:rsid w:val="00FD4D23"/>
    <w:rsid w:val="00FD4DD6"/>
    <w:rsid w:val="00FD5089"/>
    <w:rsid w:val="00FD50F2"/>
    <w:rsid w:val="00FD5231"/>
    <w:rsid w:val="00FD5652"/>
    <w:rsid w:val="00FD5CD4"/>
    <w:rsid w:val="00FD6CF8"/>
    <w:rsid w:val="00FD775F"/>
    <w:rsid w:val="00FD77E1"/>
    <w:rsid w:val="00FD7B08"/>
    <w:rsid w:val="00FD7CAA"/>
    <w:rsid w:val="00FE04B7"/>
    <w:rsid w:val="00FE06EC"/>
    <w:rsid w:val="00FE1D55"/>
    <w:rsid w:val="00FE1D69"/>
    <w:rsid w:val="00FE1EB0"/>
    <w:rsid w:val="00FE26F3"/>
    <w:rsid w:val="00FE299D"/>
    <w:rsid w:val="00FE36E2"/>
    <w:rsid w:val="00FE39BA"/>
    <w:rsid w:val="00FE4082"/>
    <w:rsid w:val="00FE42C2"/>
    <w:rsid w:val="00FE5235"/>
    <w:rsid w:val="00FE56A9"/>
    <w:rsid w:val="00FE5F7E"/>
    <w:rsid w:val="00FE6518"/>
    <w:rsid w:val="00FE6B0C"/>
    <w:rsid w:val="00FE6F06"/>
    <w:rsid w:val="00FE715F"/>
    <w:rsid w:val="00FE73D0"/>
    <w:rsid w:val="00FE75E9"/>
    <w:rsid w:val="00FE7601"/>
    <w:rsid w:val="00FE7BAB"/>
    <w:rsid w:val="00FE7FA8"/>
    <w:rsid w:val="00FF050E"/>
    <w:rsid w:val="00FF0694"/>
    <w:rsid w:val="00FF0E83"/>
    <w:rsid w:val="00FF10E2"/>
    <w:rsid w:val="00FF1488"/>
    <w:rsid w:val="00FF14B5"/>
    <w:rsid w:val="00FF152B"/>
    <w:rsid w:val="00FF15B9"/>
    <w:rsid w:val="00FF1746"/>
    <w:rsid w:val="00FF1A15"/>
    <w:rsid w:val="00FF1AE0"/>
    <w:rsid w:val="00FF1B36"/>
    <w:rsid w:val="00FF1FD5"/>
    <w:rsid w:val="00FF219C"/>
    <w:rsid w:val="00FF21E6"/>
    <w:rsid w:val="00FF21FD"/>
    <w:rsid w:val="00FF2663"/>
    <w:rsid w:val="00FF270E"/>
    <w:rsid w:val="00FF2FAF"/>
    <w:rsid w:val="00FF3495"/>
    <w:rsid w:val="00FF3DE4"/>
    <w:rsid w:val="00FF4487"/>
    <w:rsid w:val="00FF4FBA"/>
    <w:rsid w:val="00FF5178"/>
    <w:rsid w:val="00FF5B6C"/>
    <w:rsid w:val="00FF5BA7"/>
    <w:rsid w:val="00FF5FF4"/>
    <w:rsid w:val="00FF6007"/>
    <w:rsid w:val="00FF6010"/>
    <w:rsid w:val="00FF6263"/>
    <w:rsid w:val="00FF6343"/>
    <w:rsid w:val="00FF63E4"/>
    <w:rsid w:val="00FF6989"/>
    <w:rsid w:val="00FF6B71"/>
    <w:rsid w:val="00FF6CF1"/>
    <w:rsid w:val="00FF7508"/>
    <w:rsid w:val="00FF75FA"/>
    <w:rsid w:val="00FF7617"/>
    <w:rsid w:val="00FF770F"/>
    <w:rsid w:val="00FF7A3B"/>
    <w:rsid w:val="00FF7CA5"/>
    <w:rsid w:val="0134228D"/>
    <w:rsid w:val="0136710B"/>
    <w:rsid w:val="016D3329"/>
    <w:rsid w:val="01700DB5"/>
    <w:rsid w:val="01890DEC"/>
    <w:rsid w:val="019404F8"/>
    <w:rsid w:val="019B1886"/>
    <w:rsid w:val="01AC6C80"/>
    <w:rsid w:val="01C359E0"/>
    <w:rsid w:val="01D04B45"/>
    <w:rsid w:val="01D45093"/>
    <w:rsid w:val="01D86637"/>
    <w:rsid w:val="01D867AF"/>
    <w:rsid w:val="01E51D28"/>
    <w:rsid w:val="01E735A7"/>
    <w:rsid w:val="01FA0C29"/>
    <w:rsid w:val="020700FB"/>
    <w:rsid w:val="02100E12"/>
    <w:rsid w:val="021F7DC1"/>
    <w:rsid w:val="022B38DD"/>
    <w:rsid w:val="022F5F9A"/>
    <w:rsid w:val="02421D02"/>
    <w:rsid w:val="02A209F3"/>
    <w:rsid w:val="02B3053E"/>
    <w:rsid w:val="02D358B6"/>
    <w:rsid w:val="02E50A66"/>
    <w:rsid w:val="02E87294"/>
    <w:rsid w:val="02EA3D4F"/>
    <w:rsid w:val="03195680"/>
    <w:rsid w:val="032F66E9"/>
    <w:rsid w:val="03360276"/>
    <w:rsid w:val="033C0E47"/>
    <w:rsid w:val="036E182B"/>
    <w:rsid w:val="036F2C0C"/>
    <w:rsid w:val="03764CB3"/>
    <w:rsid w:val="038A0A36"/>
    <w:rsid w:val="03A530EE"/>
    <w:rsid w:val="03AB0E87"/>
    <w:rsid w:val="03C51274"/>
    <w:rsid w:val="03D30786"/>
    <w:rsid w:val="03D30C30"/>
    <w:rsid w:val="03F337FC"/>
    <w:rsid w:val="04001C99"/>
    <w:rsid w:val="04057262"/>
    <w:rsid w:val="043D2FE0"/>
    <w:rsid w:val="043D31F3"/>
    <w:rsid w:val="04454D61"/>
    <w:rsid w:val="044E6290"/>
    <w:rsid w:val="044E6464"/>
    <w:rsid w:val="04633518"/>
    <w:rsid w:val="04975E6F"/>
    <w:rsid w:val="04B661D1"/>
    <w:rsid w:val="04C95EC8"/>
    <w:rsid w:val="04D53A1E"/>
    <w:rsid w:val="04D62EA0"/>
    <w:rsid w:val="050D2A9B"/>
    <w:rsid w:val="051214CD"/>
    <w:rsid w:val="051D1185"/>
    <w:rsid w:val="051E426E"/>
    <w:rsid w:val="05226002"/>
    <w:rsid w:val="052A18B5"/>
    <w:rsid w:val="052F6128"/>
    <w:rsid w:val="0530678A"/>
    <w:rsid w:val="056C2F6B"/>
    <w:rsid w:val="05780245"/>
    <w:rsid w:val="057D3FDA"/>
    <w:rsid w:val="05A47CE2"/>
    <w:rsid w:val="05B36D03"/>
    <w:rsid w:val="05B46917"/>
    <w:rsid w:val="05C52E2E"/>
    <w:rsid w:val="05D11DD1"/>
    <w:rsid w:val="05D12069"/>
    <w:rsid w:val="05D843C4"/>
    <w:rsid w:val="05F17AD2"/>
    <w:rsid w:val="05F50713"/>
    <w:rsid w:val="05F7184A"/>
    <w:rsid w:val="05FF330F"/>
    <w:rsid w:val="06055537"/>
    <w:rsid w:val="06146BE2"/>
    <w:rsid w:val="064222D0"/>
    <w:rsid w:val="064E5836"/>
    <w:rsid w:val="064F2805"/>
    <w:rsid w:val="06607C0F"/>
    <w:rsid w:val="068C5C42"/>
    <w:rsid w:val="06935D11"/>
    <w:rsid w:val="06AE5E70"/>
    <w:rsid w:val="06B84C89"/>
    <w:rsid w:val="06BB3F60"/>
    <w:rsid w:val="06BD7F19"/>
    <w:rsid w:val="06D73364"/>
    <w:rsid w:val="06E0388A"/>
    <w:rsid w:val="071719AF"/>
    <w:rsid w:val="077D762E"/>
    <w:rsid w:val="0784238D"/>
    <w:rsid w:val="078D1E52"/>
    <w:rsid w:val="07AC1AA3"/>
    <w:rsid w:val="07C808C8"/>
    <w:rsid w:val="07CC4C58"/>
    <w:rsid w:val="07E24397"/>
    <w:rsid w:val="07E73964"/>
    <w:rsid w:val="07F41A7E"/>
    <w:rsid w:val="07FF3FE1"/>
    <w:rsid w:val="08007B64"/>
    <w:rsid w:val="08093D31"/>
    <w:rsid w:val="0816261C"/>
    <w:rsid w:val="086F06C6"/>
    <w:rsid w:val="087679C6"/>
    <w:rsid w:val="089002A0"/>
    <w:rsid w:val="089D7C92"/>
    <w:rsid w:val="08BB636A"/>
    <w:rsid w:val="08CB697C"/>
    <w:rsid w:val="08E67B94"/>
    <w:rsid w:val="08EB5F92"/>
    <w:rsid w:val="08FD3864"/>
    <w:rsid w:val="090715AF"/>
    <w:rsid w:val="090F0736"/>
    <w:rsid w:val="09101063"/>
    <w:rsid w:val="092C3DD0"/>
    <w:rsid w:val="09345980"/>
    <w:rsid w:val="093B3D23"/>
    <w:rsid w:val="09476E41"/>
    <w:rsid w:val="094F5AEA"/>
    <w:rsid w:val="098C2D40"/>
    <w:rsid w:val="099965B6"/>
    <w:rsid w:val="09BE6273"/>
    <w:rsid w:val="09DE3EF3"/>
    <w:rsid w:val="09E42D1F"/>
    <w:rsid w:val="09FA094E"/>
    <w:rsid w:val="0A0C1E0F"/>
    <w:rsid w:val="0A0D3038"/>
    <w:rsid w:val="0A1421D6"/>
    <w:rsid w:val="0A155AE0"/>
    <w:rsid w:val="0A1C03B9"/>
    <w:rsid w:val="0A1D5803"/>
    <w:rsid w:val="0A23066B"/>
    <w:rsid w:val="0A2B7397"/>
    <w:rsid w:val="0A3A7382"/>
    <w:rsid w:val="0A6D0068"/>
    <w:rsid w:val="0A7E138F"/>
    <w:rsid w:val="0A862810"/>
    <w:rsid w:val="0A967038"/>
    <w:rsid w:val="0AAD12F9"/>
    <w:rsid w:val="0ACB4992"/>
    <w:rsid w:val="0AD11383"/>
    <w:rsid w:val="0AD610C1"/>
    <w:rsid w:val="0AE72ED3"/>
    <w:rsid w:val="0AE85C74"/>
    <w:rsid w:val="0AFD4060"/>
    <w:rsid w:val="0B100BEF"/>
    <w:rsid w:val="0B3722EB"/>
    <w:rsid w:val="0B4130E5"/>
    <w:rsid w:val="0B435C0D"/>
    <w:rsid w:val="0B4E1B4B"/>
    <w:rsid w:val="0B536C61"/>
    <w:rsid w:val="0B5A2550"/>
    <w:rsid w:val="0B5E59BF"/>
    <w:rsid w:val="0B6B276D"/>
    <w:rsid w:val="0B884A7E"/>
    <w:rsid w:val="0B9628E2"/>
    <w:rsid w:val="0B9A4CCF"/>
    <w:rsid w:val="0BB4329D"/>
    <w:rsid w:val="0BD8492C"/>
    <w:rsid w:val="0BDE3CBF"/>
    <w:rsid w:val="0C116A04"/>
    <w:rsid w:val="0C163DE3"/>
    <w:rsid w:val="0C1932B9"/>
    <w:rsid w:val="0C3F2AAA"/>
    <w:rsid w:val="0C480C6B"/>
    <w:rsid w:val="0C4851C9"/>
    <w:rsid w:val="0C5A1ABC"/>
    <w:rsid w:val="0C733348"/>
    <w:rsid w:val="0C7A5F19"/>
    <w:rsid w:val="0C7E602C"/>
    <w:rsid w:val="0C8F572B"/>
    <w:rsid w:val="0C992000"/>
    <w:rsid w:val="0CB570E1"/>
    <w:rsid w:val="0CB90BFD"/>
    <w:rsid w:val="0CBB2456"/>
    <w:rsid w:val="0CBC0D44"/>
    <w:rsid w:val="0CD53B6E"/>
    <w:rsid w:val="0CD93263"/>
    <w:rsid w:val="0CDC153A"/>
    <w:rsid w:val="0CDF7504"/>
    <w:rsid w:val="0CE114E8"/>
    <w:rsid w:val="0CE55771"/>
    <w:rsid w:val="0D0A2610"/>
    <w:rsid w:val="0D165B07"/>
    <w:rsid w:val="0D24669F"/>
    <w:rsid w:val="0D351E64"/>
    <w:rsid w:val="0D4B0440"/>
    <w:rsid w:val="0D4F03DA"/>
    <w:rsid w:val="0D6A6DAE"/>
    <w:rsid w:val="0D6D0C3A"/>
    <w:rsid w:val="0D7A7B8E"/>
    <w:rsid w:val="0D985744"/>
    <w:rsid w:val="0D997A8E"/>
    <w:rsid w:val="0D9B555D"/>
    <w:rsid w:val="0DAA3522"/>
    <w:rsid w:val="0DD21C91"/>
    <w:rsid w:val="0E001988"/>
    <w:rsid w:val="0E0A0581"/>
    <w:rsid w:val="0E2A3DC1"/>
    <w:rsid w:val="0E432964"/>
    <w:rsid w:val="0E4E52DE"/>
    <w:rsid w:val="0E5B39CB"/>
    <w:rsid w:val="0E6902AD"/>
    <w:rsid w:val="0E7C2AEA"/>
    <w:rsid w:val="0E9C11C2"/>
    <w:rsid w:val="0EA97783"/>
    <w:rsid w:val="0EB1019F"/>
    <w:rsid w:val="0EB9159E"/>
    <w:rsid w:val="0ED63EFE"/>
    <w:rsid w:val="0EE63683"/>
    <w:rsid w:val="0EED36DE"/>
    <w:rsid w:val="0F0174BB"/>
    <w:rsid w:val="0F0451C8"/>
    <w:rsid w:val="0F050418"/>
    <w:rsid w:val="0F110C78"/>
    <w:rsid w:val="0F275B29"/>
    <w:rsid w:val="0F5349A7"/>
    <w:rsid w:val="0F5D461F"/>
    <w:rsid w:val="0F644451"/>
    <w:rsid w:val="0F8A5245"/>
    <w:rsid w:val="0F9105DC"/>
    <w:rsid w:val="0FA31218"/>
    <w:rsid w:val="0FBA14F8"/>
    <w:rsid w:val="0FD12D22"/>
    <w:rsid w:val="0FD218A9"/>
    <w:rsid w:val="0FDF75FB"/>
    <w:rsid w:val="0FEE45C3"/>
    <w:rsid w:val="0FFC054C"/>
    <w:rsid w:val="0FFC5BE6"/>
    <w:rsid w:val="0FFC76CD"/>
    <w:rsid w:val="100A0165"/>
    <w:rsid w:val="10116E76"/>
    <w:rsid w:val="103403E8"/>
    <w:rsid w:val="104A3065"/>
    <w:rsid w:val="107409C5"/>
    <w:rsid w:val="10790AA3"/>
    <w:rsid w:val="108856F4"/>
    <w:rsid w:val="108C69DE"/>
    <w:rsid w:val="1094347E"/>
    <w:rsid w:val="10964EF8"/>
    <w:rsid w:val="10B0393A"/>
    <w:rsid w:val="10C46432"/>
    <w:rsid w:val="10D86C00"/>
    <w:rsid w:val="10DF695A"/>
    <w:rsid w:val="10F863AD"/>
    <w:rsid w:val="112355EC"/>
    <w:rsid w:val="113147B9"/>
    <w:rsid w:val="1158509E"/>
    <w:rsid w:val="1180141F"/>
    <w:rsid w:val="11885720"/>
    <w:rsid w:val="118C46FF"/>
    <w:rsid w:val="119A267F"/>
    <w:rsid w:val="11AD2466"/>
    <w:rsid w:val="11B254C9"/>
    <w:rsid w:val="11B30F31"/>
    <w:rsid w:val="11B33EF7"/>
    <w:rsid w:val="11BF41A1"/>
    <w:rsid w:val="11C85CC6"/>
    <w:rsid w:val="11E11036"/>
    <w:rsid w:val="11EA2C7E"/>
    <w:rsid w:val="11F70D4B"/>
    <w:rsid w:val="121314BD"/>
    <w:rsid w:val="123352C9"/>
    <w:rsid w:val="12473BD6"/>
    <w:rsid w:val="12484B4C"/>
    <w:rsid w:val="124A2B01"/>
    <w:rsid w:val="124F564F"/>
    <w:rsid w:val="12697B12"/>
    <w:rsid w:val="12783D31"/>
    <w:rsid w:val="12805C0D"/>
    <w:rsid w:val="129C35A2"/>
    <w:rsid w:val="12AB27B5"/>
    <w:rsid w:val="12AC235B"/>
    <w:rsid w:val="12BA18A3"/>
    <w:rsid w:val="12D95FEC"/>
    <w:rsid w:val="12E82BBB"/>
    <w:rsid w:val="12F4218D"/>
    <w:rsid w:val="12F81A24"/>
    <w:rsid w:val="13374289"/>
    <w:rsid w:val="13413E8C"/>
    <w:rsid w:val="13427B1B"/>
    <w:rsid w:val="134879D8"/>
    <w:rsid w:val="13765CAF"/>
    <w:rsid w:val="137D070B"/>
    <w:rsid w:val="138B0DA5"/>
    <w:rsid w:val="13990BE8"/>
    <w:rsid w:val="139F1540"/>
    <w:rsid w:val="13A33DCC"/>
    <w:rsid w:val="13AC3F9A"/>
    <w:rsid w:val="13B02513"/>
    <w:rsid w:val="13B94A83"/>
    <w:rsid w:val="13CD1D23"/>
    <w:rsid w:val="13D369E3"/>
    <w:rsid w:val="13D50411"/>
    <w:rsid w:val="140A1D14"/>
    <w:rsid w:val="14262DB0"/>
    <w:rsid w:val="142C636E"/>
    <w:rsid w:val="14352108"/>
    <w:rsid w:val="14413A7E"/>
    <w:rsid w:val="146870E8"/>
    <w:rsid w:val="147A7419"/>
    <w:rsid w:val="148D2D4C"/>
    <w:rsid w:val="14955FA2"/>
    <w:rsid w:val="14A64372"/>
    <w:rsid w:val="14C55FF0"/>
    <w:rsid w:val="14D84DBF"/>
    <w:rsid w:val="152B60A2"/>
    <w:rsid w:val="152E5EA1"/>
    <w:rsid w:val="15342CB2"/>
    <w:rsid w:val="153704C4"/>
    <w:rsid w:val="15494A8F"/>
    <w:rsid w:val="155B562B"/>
    <w:rsid w:val="15627C44"/>
    <w:rsid w:val="15677C9D"/>
    <w:rsid w:val="157C74D9"/>
    <w:rsid w:val="15A64FE6"/>
    <w:rsid w:val="15B57DDE"/>
    <w:rsid w:val="15FD388C"/>
    <w:rsid w:val="1638282C"/>
    <w:rsid w:val="16393F3A"/>
    <w:rsid w:val="163E3C77"/>
    <w:rsid w:val="166B702A"/>
    <w:rsid w:val="16A66DCD"/>
    <w:rsid w:val="16B742C5"/>
    <w:rsid w:val="16BA20C3"/>
    <w:rsid w:val="16C15493"/>
    <w:rsid w:val="16C53A03"/>
    <w:rsid w:val="16E608EA"/>
    <w:rsid w:val="16F52E66"/>
    <w:rsid w:val="16F723A3"/>
    <w:rsid w:val="16F77E06"/>
    <w:rsid w:val="1702140C"/>
    <w:rsid w:val="17175B41"/>
    <w:rsid w:val="17176522"/>
    <w:rsid w:val="173739FB"/>
    <w:rsid w:val="175A6B1F"/>
    <w:rsid w:val="17623AB6"/>
    <w:rsid w:val="1765171B"/>
    <w:rsid w:val="177C39A7"/>
    <w:rsid w:val="178B0116"/>
    <w:rsid w:val="17977A78"/>
    <w:rsid w:val="17B5323C"/>
    <w:rsid w:val="17B607F9"/>
    <w:rsid w:val="17B76382"/>
    <w:rsid w:val="17B936E1"/>
    <w:rsid w:val="17C67D1F"/>
    <w:rsid w:val="17D45DF7"/>
    <w:rsid w:val="17D565E9"/>
    <w:rsid w:val="180F0BBA"/>
    <w:rsid w:val="18101849"/>
    <w:rsid w:val="18170A63"/>
    <w:rsid w:val="183414F1"/>
    <w:rsid w:val="184C0855"/>
    <w:rsid w:val="186F473B"/>
    <w:rsid w:val="18881D90"/>
    <w:rsid w:val="188B5D59"/>
    <w:rsid w:val="18A068B4"/>
    <w:rsid w:val="18A07CAB"/>
    <w:rsid w:val="18C52700"/>
    <w:rsid w:val="18D040B2"/>
    <w:rsid w:val="18D26527"/>
    <w:rsid w:val="18E15979"/>
    <w:rsid w:val="18FA6A3B"/>
    <w:rsid w:val="19036D35"/>
    <w:rsid w:val="19211619"/>
    <w:rsid w:val="19264A04"/>
    <w:rsid w:val="19326A25"/>
    <w:rsid w:val="193A691F"/>
    <w:rsid w:val="19572B4C"/>
    <w:rsid w:val="195D3688"/>
    <w:rsid w:val="19A80A21"/>
    <w:rsid w:val="19AB5A4D"/>
    <w:rsid w:val="19B2076C"/>
    <w:rsid w:val="19C35AB3"/>
    <w:rsid w:val="19E17B48"/>
    <w:rsid w:val="19FF7081"/>
    <w:rsid w:val="1A0E48E2"/>
    <w:rsid w:val="1A163D48"/>
    <w:rsid w:val="1A1A3557"/>
    <w:rsid w:val="1A217672"/>
    <w:rsid w:val="1A292567"/>
    <w:rsid w:val="1A2E248C"/>
    <w:rsid w:val="1A3336DE"/>
    <w:rsid w:val="1A427322"/>
    <w:rsid w:val="1A476C0F"/>
    <w:rsid w:val="1A4964D2"/>
    <w:rsid w:val="1A5F56EF"/>
    <w:rsid w:val="1A72093E"/>
    <w:rsid w:val="1A7672D6"/>
    <w:rsid w:val="1A792CB9"/>
    <w:rsid w:val="1ABD556D"/>
    <w:rsid w:val="1ABE4616"/>
    <w:rsid w:val="1AD746F8"/>
    <w:rsid w:val="1AE244B8"/>
    <w:rsid w:val="1AEA0851"/>
    <w:rsid w:val="1B081E0B"/>
    <w:rsid w:val="1B0911B7"/>
    <w:rsid w:val="1B0F77D8"/>
    <w:rsid w:val="1B133819"/>
    <w:rsid w:val="1B146B8F"/>
    <w:rsid w:val="1B175D03"/>
    <w:rsid w:val="1B227694"/>
    <w:rsid w:val="1B326C4D"/>
    <w:rsid w:val="1B3949A8"/>
    <w:rsid w:val="1B3D21AB"/>
    <w:rsid w:val="1B4B22F1"/>
    <w:rsid w:val="1B6B159E"/>
    <w:rsid w:val="1B702498"/>
    <w:rsid w:val="1B7244F2"/>
    <w:rsid w:val="1B740D26"/>
    <w:rsid w:val="1B7576FD"/>
    <w:rsid w:val="1B9D12F4"/>
    <w:rsid w:val="1BAE4D2B"/>
    <w:rsid w:val="1BBF7504"/>
    <w:rsid w:val="1BE51CBC"/>
    <w:rsid w:val="1C067040"/>
    <w:rsid w:val="1C0C0181"/>
    <w:rsid w:val="1C0C2CEF"/>
    <w:rsid w:val="1C5448D1"/>
    <w:rsid w:val="1C635093"/>
    <w:rsid w:val="1C6A626C"/>
    <w:rsid w:val="1C732978"/>
    <w:rsid w:val="1C76198C"/>
    <w:rsid w:val="1C77AEA2"/>
    <w:rsid w:val="1C8651B5"/>
    <w:rsid w:val="1C9B2B55"/>
    <w:rsid w:val="1CA02563"/>
    <w:rsid w:val="1CA814B4"/>
    <w:rsid w:val="1CB20882"/>
    <w:rsid w:val="1CD35FB2"/>
    <w:rsid w:val="1CD46261"/>
    <w:rsid w:val="1CD62BAA"/>
    <w:rsid w:val="1CEE56E4"/>
    <w:rsid w:val="1D09129C"/>
    <w:rsid w:val="1D0A51CC"/>
    <w:rsid w:val="1D0D0CC5"/>
    <w:rsid w:val="1D4E76BA"/>
    <w:rsid w:val="1D52159B"/>
    <w:rsid w:val="1D602547"/>
    <w:rsid w:val="1D6F5EAD"/>
    <w:rsid w:val="1D72118C"/>
    <w:rsid w:val="1D8C71A4"/>
    <w:rsid w:val="1D8D25E8"/>
    <w:rsid w:val="1DB04E78"/>
    <w:rsid w:val="1DE2466D"/>
    <w:rsid w:val="1DE5260B"/>
    <w:rsid w:val="1DF84F0F"/>
    <w:rsid w:val="1E12275E"/>
    <w:rsid w:val="1E156B3F"/>
    <w:rsid w:val="1E426463"/>
    <w:rsid w:val="1E4271AA"/>
    <w:rsid w:val="1E4D738F"/>
    <w:rsid w:val="1E713DF6"/>
    <w:rsid w:val="1E812E67"/>
    <w:rsid w:val="1E835238"/>
    <w:rsid w:val="1E8A1C67"/>
    <w:rsid w:val="1E9A65A4"/>
    <w:rsid w:val="1EBA0BD2"/>
    <w:rsid w:val="1ECA3890"/>
    <w:rsid w:val="1ED17766"/>
    <w:rsid w:val="1EF84EEB"/>
    <w:rsid w:val="1F042DEE"/>
    <w:rsid w:val="1F217946"/>
    <w:rsid w:val="1F6577E7"/>
    <w:rsid w:val="1F7472AE"/>
    <w:rsid w:val="1FC2099B"/>
    <w:rsid w:val="1FC65F5C"/>
    <w:rsid w:val="1FD026C3"/>
    <w:rsid w:val="1FEC6832"/>
    <w:rsid w:val="1FF03786"/>
    <w:rsid w:val="201B78D3"/>
    <w:rsid w:val="20354AA6"/>
    <w:rsid w:val="203C12D0"/>
    <w:rsid w:val="20436B38"/>
    <w:rsid w:val="2066127D"/>
    <w:rsid w:val="20676B1C"/>
    <w:rsid w:val="2073357D"/>
    <w:rsid w:val="208F7A18"/>
    <w:rsid w:val="20927149"/>
    <w:rsid w:val="20B679DB"/>
    <w:rsid w:val="20BE31A2"/>
    <w:rsid w:val="20EB452E"/>
    <w:rsid w:val="20FC03B3"/>
    <w:rsid w:val="21017637"/>
    <w:rsid w:val="21723F5A"/>
    <w:rsid w:val="217E4EBE"/>
    <w:rsid w:val="21941472"/>
    <w:rsid w:val="21B70B67"/>
    <w:rsid w:val="21C94DFE"/>
    <w:rsid w:val="22010E3A"/>
    <w:rsid w:val="22061E72"/>
    <w:rsid w:val="2220223C"/>
    <w:rsid w:val="22464DC7"/>
    <w:rsid w:val="22506882"/>
    <w:rsid w:val="225B2FB1"/>
    <w:rsid w:val="22607728"/>
    <w:rsid w:val="2296450F"/>
    <w:rsid w:val="22A068A5"/>
    <w:rsid w:val="22A376ED"/>
    <w:rsid w:val="22CA0ED5"/>
    <w:rsid w:val="22CB0D30"/>
    <w:rsid w:val="22DD1922"/>
    <w:rsid w:val="22E01E12"/>
    <w:rsid w:val="2305498F"/>
    <w:rsid w:val="23124414"/>
    <w:rsid w:val="23235721"/>
    <w:rsid w:val="232B5226"/>
    <w:rsid w:val="237D50F5"/>
    <w:rsid w:val="23830BB0"/>
    <w:rsid w:val="238358C1"/>
    <w:rsid w:val="23C6058D"/>
    <w:rsid w:val="24390D52"/>
    <w:rsid w:val="245C06A9"/>
    <w:rsid w:val="24945848"/>
    <w:rsid w:val="249D393C"/>
    <w:rsid w:val="24AF57DE"/>
    <w:rsid w:val="24B67C80"/>
    <w:rsid w:val="24C26DBE"/>
    <w:rsid w:val="24E664E2"/>
    <w:rsid w:val="24E92140"/>
    <w:rsid w:val="24EA7469"/>
    <w:rsid w:val="24FF6673"/>
    <w:rsid w:val="25253588"/>
    <w:rsid w:val="25333F20"/>
    <w:rsid w:val="2535316F"/>
    <w:rsid w:val="25455AC6"/>
    <w:rsid w:val="25486AFC"/>
    <w:rsid w:val="25836B10"/>
    <w:rsid w:val="25897AC4"/>
    <w:rsid w:val="258A75A4"/>
    <w:rsid w:val="2591501C"/>
    <w:rsid w:val="25A20B86"/>
    <w:rsid w:val="25B05F47"/>
    <w:rsid w:val="25B51205"/>
    <w:rsid w:val="25E02651"/>
    <w:rsid w:val="25E17B67"/>
    <w:rsid w:val="25EC3DE7"/>
    <w:rsid w:val="25FA57B8"/>
    <w:rsid w:val="25FC06FB"/>
    <w:rsid w:val="2642495F"/>
    <w:rsid w:val="26451E64"/>
    <w:rsid w:val="268A3AF4"/>
    <w:rsid w:val="26967BCA"/>
    <w:rsid w:val="269A5503"/>
    <w:rsid w:val="26A70543"/>
    <w:rsid w:val="26B422CD"/>
    <w:rsid w:val="26D43F07"/>
    <w:rsid w:val="26ED7CAC"/>
    <w:rsid w:val="271514CB"/>
    <w:rsid w:val="27157B02"/>
    <w:rsid w:val="272D5744"/>
    <w:rsid w:val="272F7A19"/>
    <w:rsid w:val="273E358B"/>
    <w:rsid w:val="27426FB7"/>
    <w:rsid w:val="27515A61"/>
    <w:rsid w:val="27593180"/>
    <w:rsid w:val="277631B9"/>
    <w:rsid w:val="279E773F"/>
    <w:rsid w:val="27BD648A"/>
    <w:rsid w:val="27CE7E0F"/>
    <w:rsid w:val="27CF7BC1"/>
    <w:rsid w:val="27DD4219"/>
    <w:rsid w:val="27ED2E35"/>
    <w:rsid w:val="27F379B4"/>
    <w:rsid w:val="28065BEA"/>
    <w:rsid w:val="280855FA"/>
    <w:rsid w:val="280F461B"/>
    <w:rsid w:val="282F0269"/>
    <w:rsid w:val="2837711A"/>
    <w:rsid w:val="28382168"/>
    <w:rsid w:val="284A583E"/>
    <w:rsid w:val="286640ED"/>
    <w:rsid w:val="28733F45"/>
    <w:rsid w:val="288370C6"/>
    <w:rsid w:val="28883B3E"/>
    <w:rsid w:val="288D3E4E"/>
    <w:rsid w:val="289C674A"/>
    <w:rsid w:val="28B655A4"/>
    <w:rsid w:val="28DA31DD"/>
    <w:rsid w:val="290A2815"/>
    <w:rsid w:val="290A2CCA"/>
    <w:rsid w:val="290D6316"/>
    <w:rsid w:val="291D0FC6"/>
    <w:rsid w:val="292444AB"/>
    <w:rsid w:val="29257B04"/>
    <w:rsid w:val="292C0E92"/>
    <w:rsid w:val="292D49D8"/>
    <w:rsid w:val="293E0BFC"/>
    <w:rsid w:val="294164D0"/>
    <w:rsid w:val="297325D4"/>
    <w:rsid w:val="29787A45"/>
    <w:rsid w:val="297A7E50"/>
    <w:rsid w:val="297F3939"/>
    <w:rsid w:val="2988434F"/>
    <w:rsid w:val="29B200F9"/>
    <w:rsid w:val="29B756BE"/>
    <w:rsid w:val="29C3792D"/>
    <w:rsid w:val="29C40E68"/>
    <w:rsid w:val="2A0442B7"/>
    <w:rsid w:val="2A1F0193"/>
    <w:rsid w:val="2A30157C"/>
    <w:rsid w:val="2A3D5428"/>
    <w:rsid w:val="2A3E4665"/>
    <w:rsid w:val="2A421F89"/>
    <w:rsid w:val="2A423BE6"/>
    <w:rsid w:val="2A444FA7"/>
    <w:rsid w:val="2A5506B2"/>
    <w:rsid w:val="2A6957D8"/>
    <w:rsid w:val="2AB148A4"/>
    <w:rsid w:val="2AB87CB7"/>
    <w:rsid w:val="2AD411AD"/>
    <w:rsid w:val="2B004385"/>
    <w:rsid w:val="2B1B4747"/>
    <w:rsid w:val="2B2F74E2"/>
    <w:rsid w:val="2B8F346E"/>
    <w:rsid w:val="2B9B1045"/>
    <w:rsid w:val="2B9C18F9"/>
    <w:rsid w:val="2BA26207"/>
    <w:rsid w:val="2BAF1907"/>
    <w:rsid w:val="2BB86B45"/>
    <w:rsid w:val="2BC27E49"/>
    <w:rsid w:val="2BC27FDB"/>
    <w:rsid w:val="2BDA73BA"/>
    <w:rsid w:val="2BDE4F3E"/>
    <w:rsid w:val="2BDE5DDC"/>
    <w:rsid w:val="2BE55FA7"/>
    <w:rsid w:val="2BE87423"/>
    <w:rsid w:val="2BEB30D7"/>
    <w:rsid w:val="2BF104A7"/>
    <w:rsid w:val="2C1125C1"/>
    <w:rsid w:val="2C303803"/>
    <w:rsid w:val="2C423E46"/>
    <w:rsid w:val="2C523EA6"/>
    <w:rsid w:val="2C6A6BE6"/>
    <w:rsid w:val="2C6C31F6"/>
    <w:rsid w:val="2C6E5C2B"/>
    <w:rsid w:val="2C70711D"/>
    <w:rsid w:val="2C756248"/>
    <w:rsid w:val="2C8349FD"/>
    <w:rsid w:val="2C8621FE"/>
    <w:rsid w:val="2C9B36E8"/>
    <w:rsid w:val="2CB978D7"/>
    <w:rsid w:val="2CEB7740"/>
    <w:rsid w:val="2CF55A62"/>
    <w:rsid w:val="2CFB7713"/>
    <w:rsid w:val="2D031D74"/>
    <w:rsid w:val="2D102BB9"/>
    <w:rsid w:val="2D113EE6"/>
    <w:rsid w:val="2D265909"/>
    <w:rsid w:val="2D2D6F87"/>
    <w:rsid w:val="2D404EAA"/>
    <w:rsid w:val="2D76092E"/>
    <w:rsid w:val="2D9F55ED"/>
    <w:rsid w:val="2DC546BE"/>
    <w:rsid w:val="2DCA02C6"/>
    <w:rsid w:val="2DD336EC"/>
    <w:rsid w:val="2DDC305C"/>
    <w:rsid w:val="2DDD2AEF"/>
    <w:rsid w:val="2DDD2F9D"/>
    <w:rsid w:val="2DFF47C9"/>
    <w:rsid w:val="2E087536"/>
    <w:rsid w:val="2E0A19D1"/>
    <w:rsid w:val="2E374561"/>
    <w:rsid w:val="2E404529"/>
    <w:rsid w:val="2E5262DE"/>
    <w:rsid w:val="2E52759E"/>
    <w:rsid w:val="2E6745DF"/>
    <w:rsid w:val="2E823F34"/>
    <w:rsid w:val="2E8A2E34"/>
    <w:rsid w:val="2E90748E"/>
    <w:rsid w:val="2EA026D0"/>
    <w:rsid w:val="2EA12AD6"/>
    <w:rsid w:val="2EA817F3"/>
    <w:rsid w:val="2EC05711"/>
    <w:rsid w:val="2EDA2698"/>
    <w:rsid w:val="2EE159A6"/>
    <w:rsid w:val="2EF0122A"/>
    <w:rsid w:val="2F016D4D"/>
    <w:rsid w:val="2F0B500D"/>
    <w:rsid w:val="2F150591"/>
    <w:rsid w:val="2F4B4CFE"/>
    <w:rsid w:val="2F7827A0"/>
    <w:rsid w:val="2F8B6AC3"/>
    <w:rsid w:val="2F8D3501"/>
    <w:rsid w:val="2F906ACD"/>
    <w:rsid w:val="2F9F64AB"/>
    <w:rsid w:val="2FDE2016"/>
    <w:rsid w:val="30022B09"/>
    <w:rsid w:val="30071B87"/>
    <w:rsid w:val="302427F1"/>
    <w:rsid w:val="302C3166"/>
    <w:rsid w:val="305D23CE"/>
    <w:rsid w:val="308264F5"/>
    <w:rsid w:val="3087356E"/>
    <w:rsid w:val="308A506E"/>
    <w:rsid w:val="30DA427D"/>
    <w:rsid w:val="30F13DC6"/>
    <w:rsid w:val="30FA3624"/>
    <w:rsid w:val="30FB13FB"/>
    <w:rsid w:val="31012BF3"/>
    <w:rsid w:val="310F24B7"/>
    <w:rsid w:val="31107923"/>
    <w:rsid w:val="31260E58"/>
    <w:rsid w:val="313E3AD9"/>
    <w:rsid w:val="314B5A55"/>
    <w:rsid w:val="31601805"/>
    <w:rsid w:val="318836DD"/>
    <w:rsid w:val="318855EB"/>
    <w:rsid w:val="31927E60"/>
    <w:rsid w:val="319A3263"/>
    <w:rsid w:val="31A8144E"/>
    <w:rsid w:val="31A94B75"/>
    <w:rsid w:val="31AB0D6C"/>
    <w:rsid w:val="31B23EFF"/>
    <w:rsid w:val="31D712B2"/>
    <w:rsid w:val="31DA58A8"/>
    <w:rsid w:val="31EB0DB7"/>
    <w:rsid w:val="31F008FB"/>
    <w:rsid w:val="32153F4D"/>
    <w:rsid w:val="322768A5"/>
    <w:rsid w:val="322F0E22"/>
    <w:rsid w:val="323158B1"/>
    <w:rsid w:val="3239224F"/>
    <w:rsid w:val="324F3411"/>
    <w:rsid w:val="325356E2"/>
    <w:rsid w:val="32552F74"/>
    <w:rsid w:val="327A27D0"/>
    <w:rsid w:val="32840341"/>
    <w:rsid w:val="328D125C"/>
    <w:rsid w:val="3297595C"/>
    <w:rsid w:val="329B0615"/>
    <w:rsid w:val="32BD07AC"/>
    <w:rsid w:val="32BD5557"/>
    <w:rsid w:val="32E26A66"/>
    <w:rsid w:val="32F7250C"/>
    <w:rsid w:val="33004825"/>
    <w:rsid w:val="332F0B57"/>
    <w:rsid w:val="333577A1"/>
    <w:rsid w:val="33474F33"/>
    <w:rsid w:val="33555178"/>
    <w:rsid w:val="335F530A"/>
    <w:rsid w:val="33675E7D"/>
    <w:rsid w:val="336828E9"/>
    <w:rsid w:val="336F0DF4"/>
    <w:rsid w:val="339B3875"/>
    <w:rsid w:val="339E571D"/>
    <w:rsid w:val="33B421B0"/>
    <w:rsid w:val="33BC3FE1"/>
    <w:rsid w:val="33DB4B86"/>
    <w:rsid w:val="33DE0DB1"/>
    <w:rsid w:val="33EF30E5"/>
    <w:rsid w:val="340D6CEE"/>
    <w:rsid w:val="34254555"/>
    <w:rsid w:val="34360AC1"/>
    <w:rsid w:val="344F3D37"/>
    <w:rsid w:val="345B56A2"/>
    <w:rsid w:val="346B5D5F"/>
    <w:rsid w:val="34780B7D"/>
    <w:rsid w:val="348107B8"/>
    <w:rsid w:val="348B253B"/>
    <w:rsid w:val="34947545"/>
    <w:rsid w:val="34A53CEB"/>
    <w:rsid w:val="34A90D85"/>
    <w:rsid w:val="34D91F08"/>
    <w:rsid w:val="34D97B1A"/>
    <w:rsid w:val="34FA3790"/>
    <w:rsid w:val="350644E0"/>
    <w:rsid w:val="35110C7B"/>
    <w:rsid w:val="351126C0"/>
    <w:rsid w:val="351548C5"/>
    <w:rsid w:val="35191718"/>
    <w:rsid w:val="35266EC4"/>
    <w:rsid w:val="35366B03"/>
    <w:rsid w:val="35382B67"/>
    <w:rsid w:val="35413A65"/>
    <w:rsid w:val="35453DC9"/>
    <w:rsid w:val="35502F57"/>
    <w:rsid w:val="355F239F"/>
    <w:rsid w:val="35942138"/>
    <w:rsid w:val="35B30F60"/>
    <w:rsid w:val="35B40C1C"/>
    <w:rsid w:val="35C3613B"/>
    <w:rsid w:val="35C65168"/>
    <w:rsid w:val="35E464E9"/>
    <w:rsid w:val="3603489A"/>
    <w:rsid w:val="36105B3F"/>
    <w:rsid w:val="36282054"/>
    <w:rsid w:val="363300F0"/>
    <w:rsid w:val="3633690D"/>
    <w:rsid w:val="36381C4C"/>
    <w:rsid w:val="366E41AD"/>
    <w:rsid w:val="369A0FD2"/>
    <w:rsid w:val="36B052BF"/>
    <w:rsid w:val="36B93EB7"/>
    <w:rsid w:val="36E1045F"/>
    <w:rsid w:val="36E2640E"/>
    <w:rsid w:val="36E2669F"/>
    <w:rsid w:val="36EC3A0F"/>
    <w:rsid w:val="370D3758"/>
    <w:rsid w:val="37172031"/>
    <w:rsid w:val="372201F5"/>
    <w:rsid w:val="37441242"/>
    <w:rsid w:val="37526FE9"/>
    <w:rsid w:val="376045B0"/>
    <w:rsid w:val="37836330"/>
    <w:rsid w:val="3789014E"/>
    <w:rsid w:val="379310C3"/>
    <w:rsid w:val="37C21647"/>
    <w:rsid w:val="37FE466F"/>
    <w:rsid w:val="38413FCA"/>
    <w:rsid w:val="38491B3C"/>
    <w:rsid w:val="387428D7"/>
    <w:rsid w:val="387C1BDE"/>
    <w:rsid w:val="3881572F"/>
    <w:rsid w:val="38C71B6D"/>
    <w:rsid w:val="38EA6549"/>
    <w:rsid w:val="39154E19"/>
    <w:rsid w:val="39433A4F"/>
    <w:rsid w:val="394634C4"/>
    <w:rsid w:val="394B0481"/>
    <w:rsid w:val="39561F96"/>
    <w:rsid w:val="39622DAE"/>
    <w:rsid w:val="396A6A6C"/>
    <w:rsid w:val="3972294F"/>
    <w:rsid w:val="39782E0D"/>
    <w:rsid w:val="397918A6"/>
    <w:rsid w:val="39804D6A"/>
    <w:rsid w:val="3985224C"/>
    <w:rsid w:val="399522C8"/>
    <w:rsid w:val="399E5CC2"/>
    <w:rsid w:val="39A52A9C"/>
    <w:rsid w:val="39AB0E34"/>
    <w:rsid w:val="39C866A0"/>
    <w:rsid w:val="39CB0C32"/>
    <w:rsid w:val="3A1B0818"/>
    <w:rsid w:val="3A4F7703"/>
    <w:rsid w:val="3A5D31CE"/>
    <w:rsid w:val="3A963F52"/>
    <w:rsid w:val="3AB431AA"/>
    <w:rsid w:val="3ABB1BB9"/>
    <w:rsid w:val="3AC7454D"/>
    <w:rsid w:val="3B1D0171"/>
    <w:rsid w:val="3B2163D1"/>
    <w:rsid w:val="3B241DA1"/>
    <w:rsid w:val="3B362170"/>
    <w:rsid w:val="3B5C35D4"/>
    <w:rsid w:val="3B5C3A55"/>
    <w:rsid w:val="3B741DA4"/>
    <w:rsid w:val="3B8B3D0E"/>
    <w:rsid w:val="3B8F6A4B"/>
    <w:rsid w:val="3BAC1BCF"/>
    <w:rsid w:val="3BB64A2D"/>
    <w:rsid w:val="3BCC6FCB"/>
    <w:rsid w:val="3BDB3FC9"/>
    <w:rsid w:val="3BE40231"/>
    <w:rsid w:val="3BEE647B"/>
    <w:rsid w:val="3C003463"/>
    <w:rsid w:val="3C095063"/>
    <w:rsid w:val="3C153334"/>
    <w:rsid w:val="3C4165AB"/>
    <w:rsid w:val="3C454C24"/>
    <w:rsid w:val="3C4F04BB"/>
    <w:rsid w:val="3C5B0AFA"/>
    <w:rsid w:val="3C6D3CFE"/>
    <w:rsid w:val="3C6D4F97"/>
    <w:rsid w:val="3C76498D"/>
    <w:rsid w:val="3C7D0B51"/>
    <w:rsid w:val="3C98759B"/>
    <w:rsid w:val="3CBE5E4E"/>
    <w:rsid w:val="3CCD1317"/>
    <w:rsid w:val="3CE80C8F"/>
    <w:rsid w:val="3D0E0B83"/>
    <w:rsid w:val="3D2A0A01"/>
    <w:rsid w:val="3D421A62"/>
    <w:rsid w:val="3D42217E"/>
    <w:rsid w:val="3D48263E"/>
    <w:rsid w:val="3D522F6E"/>
    <w:rsid w:val="3D5355AB"/>
    <w:rsid w:val="3D7A50E8"/>
    <w:rsid w:val="3D7C0FDD"/>
    <w:rsid w:val="3D86169D"/>
    <w:rsid w:val="3D9D7BE1"/>
    <w:rsid w:val="3DA037A5"/>
    <w:rsid w:val="3DA32133"/>
    <w:rsid w:val="3DCB445C"/>
    <w:rsid w:val="3DCE1A8F"/>
    <w:rsid w:val="3E091F77"/>
    <w:rsid w:val="3E22016C"/>
    <w:rsid w:val="3E3B3B1B"/>
    <w:rsid w:val="3E463FB8"/>
    <w:rsid w:val="3E4A5376"/>
    <w:rsid w:val="3E5139EB"/>
    <w:rsid w:val="3E5E5F05"/>
    <w:rsid w:val="3E5F540E"/>
    <w:rsid w:val="3E6B48FC"/>
    <w:rsid w:val="3E8037EE"/>
    <w:rsid w:val="3E8F44E4"/>
    <w:rsid w:val="3EAA6689"/>
    <w:rsid w:val="3EBE6B05"/>
    <w:rsid w:val="3ED97F08"/>
    <w:rsid w:val="3EE7560E"/>
    <w:rsid w:val="3EF3621C"/>
    <w:rsid w:val="3EFF24F6"/>
    <w:rsid w:val="3F177A97"/>
    <w:rsid w:val="3F1A40D3"/>
    <w:rsid w:val="3F2C3542"/>
    <w:rsid w:val="3F3C376F"/>
    <w:rsid w:val="3F4F014D"/>
    <w:rsid w:val="3F5162D0"/>
    <w:rsid w:val="3F6430E7"/>
    <w:rsid w:val="3F7D5B91"/>
    <w:rsid w:val="3F7DC296"/>
    <w:rsid w:val="3FAC2C4B"/>
    <w:rsid w:val="3FB35A12"/>
    <w:rsid w:val="3FC11171"/>
    <w:rsid w:val="3FC6798A"/>
    <w:rsid w:val="3FCF2079"/>
    <w:rsid w:val="3FD51A42"/>
    <w:rsid w:val="3FDD483D"/>
    <w:rsid w:val="3FE82B80"/>
    <w:rsid w:val="3FEA4181"/>
    <w:rsid w:val="3FEB0EF5"/>
    <w:rsid w:val="3FFD0E8E"/>
    <w:rsid w:val="400C40E6"/>
    <w:rsid w:val="4012098A"/>
    <w:rsid w:val="40132525"/>
    <w:rsid w:val="4029142E"/>
    <w:rsid w:val="402F4A6E"/>
    <w:rsid w:val="403A3AEF"/>
    <w:rsid w:val="407409AE"/>
    <w:rsid w:val="407B7292"/>
    <w:rsid w:val="40AF3630"/>
    <w:rsid w:val="40B575D9"/>
    <w:rsid w:val="40BC4452"/>
    <w:rsid w:val="40CD28F9"/>
    <w:rsid w:val="40D1511F"/>
    <w:rsid w:val="40DB3267"/>
    <w:rsid w:val="40E220E1"/>
    <w:rsid w:val="40F044EB"/>
    <w:rsid w:val="41036469"/>
    <w:rsid w:val="41156396"/>
    <w:rsid w:val="412E36B4"/>
    <w:rsid w:val="412F6BF0"/>
    <w:rsid w:val="414A3ABE"/>
    <w:rsid w:val="416D78B4"/>
    <w:rsid w:val="417117E7"/>
    <w:rsid w:val="418E2B04"/>
    <w:rsid w:val="41A61CDB"/>
    <w:rsid w:val="41BC0672"/>
    <w:rsid w:val="41C81D6A"/>
    <w:rsid w:val="41F0145A"/>
    <w:rsid w:val="41F71F92"/>
    <w:rsid w:val="42685988"/>
    <w:rsid w:val="426A7ED0"/>
    <w:rsid w:val="428423F5"/>
    <w:rsid w:val="4285159C"/>
    <w:rsid w:val="4285755C"/>
    <w:rsid w:val="42883F11"/>
    <w:rsid w:val="429217D3"/>
    <w:rsid w:val="42A24789"/>
    <w:rsid w:val="42C30F55"/>
    <w:rsid w:val="42CE286D"/>
    <w:rsid w:val="42E45EE2"/>
    <w:rsid w:val="42E672C9"/>
    <w:rsid w:val="42F35F03"/>
    <w:rsid w:val="430538E7"/>
    <w:rsid w:val="431A5BFB"/>
    <w:rsid w:val="43262D7A"/>
    <w:rsid w:val="43287DD0"/>
    <w:rsid w:val="432F53AF"/>
    <w:rsid w:val="432F6282"/>
    <w:rsid w:val="4338571D"/>
    <w:rsid w:val="435C6C59"/>
    <w:rsid w:val="436037BB"/>
    <w:rsid w:val="437F1B4B"/>
    <w:rsid w:val="43810DB0"/>
    <w:rsid w:val="43CF1632"/>
    <w:rsid w:val="43D14A7A"/>
    <w:rsid w:val="43D456A0"/>
    <w:rsid w:val="43D8251B"/>
    <w:rsid w:val="43DA29B1"/>
    <w:rsid w:val="43E013B3"/>
    <w:rsid w:val="43EE213F"/>
    <w:rsid w:val="43F323CE"/>
    <w:rsid w:val="43F34E0F"/>
    <w:rsid w:val="440B249A"/>
    <w:rsid w:val="44281D9A"/>
    <w:rsid w:val="44502957"/>
    <w:rsid w:val="445D371E"/>
    <w:rsid w:val="447875A3"/>
    <w:rsid w:val="448F2CD7"/>
    <w:rsid w:val="449D27EC"/>
    <w:rsid w:val="44A668B8"/>
    <w:rsid w:val="44B3389B"/>
    <w:rsid w:val="44B9640E"/>
    <w:rsid w:val="44E51ABD"/>
    <w:rsid w:val="44FB10C8"/>
    <w:rsid w:val="45016504"/>
    <w:rsid w:val="45042613"/>
    <w:rsid w:val="45164373"/>
    <w:rsid w:val="452303F5"/>
    <w:rsid w:val="45413196"/>
    <w:rsid w:val="457B63BA"/>
    <w:rsid w:val="459950F8"/>
    <w:rsid w:val="459B0CE9"/>
    <w:rsid w:val="45B55914"/>
    <w:rsid w:val="45BE2A1A"/>
    <w:rsid w:val="45DE6F05"/>
    <w:rsid w:val="45E33D48"/>
    <w:rsid w:val="45EE0CEB"/>
    <w:rsid w:val="45F64B7F"/>
    <w:rsid w:val="45FF6070"/>
    <w:rsid w:val="462130F8"/>
    <w:rsid w:val="462946BC"/>
    <w:rsid w:val="462C487D"/>
    <w:rsid w:val="463740A9"/>
    <w:rsid w:val="46503D2B"/>
    <w:rsid w:val="46644AC6"/>
    <w:rsid w:val="466B5C10"/>
    <w:rsid w:val="466F7676"/>
    <w:rsid w:val="467950D1"/>
    <w:rsid w:val="467F6BFC"/>
    <w:rsid w:val="4689676F"/>
    <w:rsid w:val="46AA555C"/>
    <w:rsid w:val="46F952EF"/>
    <w:rsid w:val="471D7B5D"/>
    <w:rsid w:val="471F637D"/>
    <w:rsid w:val="4730080C"/>
    <w:rsid w:val="474833BA"/>
    <w:rsid w:val="475734F9"/>
    <w:rsid w:val="47712A1C"/>
    <w:rsid w:val="478248F3"/>
    <w:rsid w:val="47824940"/>
    <w:rsid w:val="478D68D4"/>
    <w:rsid w:val="47A602C9"/>
    <w:rsid w:val="47C12A39"/>
    <w:rsid w:val="47C46170"/>
    <w:rsid w:val="47C639AA"/>
    <w:rsid w:val="47E83F78"/>
    <w:rsid w:val="47F20E02"/>
    <w:rsid w:val="480E15E3"/>
    <w:rsid w:val="48244FBC"/>
    <w:rsid w:val="48344057"/>
    <w:rsid w:val="484A42F6"/>
    <w:rsid w:val="484B0320"/>
    <w:rsid w:val="484E5CBC"/>
    <w:rsid w:val="48523E3F"/>
    <w:rsid w:val="486368FF"/>
    <w:rsid w:val="48912004"/>
    <w:rsid w:val="489D706D"/>
    <w:rsid w:val="48A2602D"/>
    <w:rsid w:val="48AB73B6"/>
    <w:rsid w:val="48B35242"/>
    <w:rsid w:val="48C105DA"/>
    <w:rsid w:val="48C626B1"/>
    <w:rsid w:val="48D306A1"/>
    <w:rsid w:val="494653E2"/>
    <w:rsid w:val="49647E9E"/>
    <w:rsid w:val="4968395A"/>
    <w:rsid w:val="497A0F95"/>
    <w:rsid w:val="49865916"/>
    <w:rsid w:val="49892DB9"/>
    <w:rsid w:val="498B1443"/>
    <w:rsid w:val="49920446"/>
    <w:rsid w:val="4997589C"/>
    <w:rsid w:val="49992AD8"/>
    <w:rsid w:val="49B02FC2"/>
    <w:rsid w:val="49BD64AA"/>
    <w:rsid w:val="49BE7660"/>
    <w:rsid w:val="49C10D2B"/>
    <w:rsid w:val="49F033BE"/>
    <w:rsid w:val="4A08137B"/>
    <w:rsid w:val="4A136D94"/>
    <w:rsid w:val="4A1445C4"/>
    <w:rsid w:val="4A3B7E6E"/>
    <w:rsid w:val="4A3C7D8D"/>
    <w:rsid w:val="4A63446D"/>
    <w:rsid w:val="4A742776"/>
    <w:rsid w:val="4A8018B7"/>
    <w:rsid w:val="4A8665BE"/>
    <w:rsid w:val="4A883A0B"/>
    <w:rsid w:val="4A8E78F6"/>
    <w:rsid w:val="4A932334"/>
    <w:rsid w:val="4AA272E0"/>
    <w:rsid w:val="4AA344D5"/>
    <w:rsid w:val="4AD60778"/>
    <w:rsid w:val="4AFE38DE"/>
    <w:rsid w:val="4B293BB2"/>
    <w:rsid w:val="4B3267DC"/>
    <w:rsid w:val="4B333C02"/>
    <w:rsid w:val="4B482E15"/>
    <w:rsid w:val="4B886A9D"/>
    <w:rsid w:val="4B944949"/>
    <w:rsid w:val="4B9506C1"/>
    <w:rsid w:val="4BA0548E"/>
    <w:rsid w:val="4BA22EEB"/>
    <w:rsid w:val="4BCA3058"/>
    <w:rsid w:val="4BD059BA"/>
    <w:rsid w:val="4BD300C3"/>
    <w:rsid w:val="4BDF7015"/>
    <w:rsid w:val="4BEA15F4"/>
    <w:rsid w:val="4C08150D"/>
    <w:rsid w:val="4C082C80"/>
    <w:rsid w:val="4C1B025C"/>
    <w:rsid w:val="4C1C4A6D"/>
    <w:rsid w:val="4C252FA3"/>
    <w:rsid w:val="4C29776D"/>
    <w:rsid w:val="4C2E1662"/>
    <w:rsid w:val="4C303F46"/>
    <w:rsid w:val="4C5E3264"/>
    <w:rsid w:val="4C637FE0"/>
    <w:rsid w:val="4C762BA5"/>
    <w:rsid w:val="4CA27465"/>
    <w:rsid w:val="4CC415B6"/>
    <w:rsid w:val="4CCE366C"/>
    <w:rsid w:val="4CEE666D"/>
    <w:rsid w:val="4CF2145E"/>
    <w:rsid w:val="4CF626C6"/>
    <w:rsid w:val="4CF86C2E"/>
    <w:rsid w:val="4D046DD3"/>
    <w:rsid w:val="4D0A29E9"/>
    <w:rsid w:val="4D3B79B5"/>
    <w:rsid w:val="4D4306C8"/>
    <w:rsid w:val="4D477B55"/>
    <w:rsid w:val="4D485C7F"/>
    <w:rsid w:val="4D560DB2"/>
    <w:rsid w:val="4D6146ED"/>
    <w:rsid w:val="4DA712FA"/>
    <w:rsid w:val="4DA77604"/>
    <w:rsid w:val="4DB64C5C"/>
    <w:rsid w:val="4DB86720"/>
    <w:rsid w:val="4DD059E1"/>
    <w:rsid w:val="4DF35CFB"/>
    <w:rsid w:val="4DF61D0C"/>
    <w:rsid w:val="4E167C21"/>
    <w:rsid w:val="4E660D6D"/>
    <w:rsid w:val="4E712CEB"/>
    <w:rsid w:val="4E7F3F8C"/>
    <w:rsid w:val="4EA3596A"/>
    <w:rsid w:val="4EA61152"/>
    <w:rsid w:val="4EB451CD"/>
    <w:rsid w:val="4EC372F3"/>
    <w:rsid w:val="4F2A5C04"/>
    <w:rsid w:val="4F425A9E"/>
    <w:rsid w:val="4F563276"/>
    <w:rsid w:val="4F6F01EF"/>
    <w:rsid w:val="4F82337E"/>
    <w:rsid w:val="4FA94FC5"/>
    <w:rsid w:val="4FC85AA4"/>
    <w:rsid w:val="4FD649F6"/>
    <w:rsid w:val="4FD74C8D"/>
    <w:rsid w:val="4FD8345A"/>
    <w:rsid w:val="4FE94FD4"/>
    <w:rsid w:val="4FEE15B4"/>
    <w:rsid w:val="50037723"/>
    <w:rsid w:val="500C4333"/>
    <w:rsid w:val="501A7051"/>
    <w:rsid w:val="504A6F3B"/>
    <w:rsid w:val="505E61FB"/>
    <w:rsid w:val="506C4EAE"/>
    <w:rsid w:val="50744682"/>
    <w:rsid w:val="50753CC1"/>
    <w:rsid w:val="509D5F8C"/>
    <w:rsid w:val="50AA2604"/>
    <w:rsid w:val="50AC2A18"/>
    <w:rsid w:val="50C77B6A"/>
    <w:rsid w:val="50D10993"/>
    <w:rsid w:val="50E1514F"/>
    <w:rsid w:val="510A4025"/>
    <w:rsid w:val="5135665F"/>
    <w:rsid w:val="513A6667"/>
    <w:rsid w:val="5153698B"/>
    <w:rsid w:val="516010A7"/>
    <w:rsid w:val="516109FB"/>
    <w:rsid w:val="516E5DCE"/>
    <w:rsid w:val="517F7FAF"/>
    <w:rsid w:val="51A55368"/>
    <w:rsid w:val="51AB787F"/>
    <w:rsid w:val="51AE28CC"/>
    <w:rsid w:val="51BE5771"/>
    <w:rsid w:val="51D27F79"/>
    <w:rsid w:val="51DC0E78"/>
    <w:rsid w:val="51E24436"/>
    <w:rsid w:val="51F83758"/>
    <w:rsid w:val="51F9528D"/>
    <w:rsid w:val="52012FFE"/>
    <w:rsid w:val="520D10FD"/>
    <w:rsid w:val="52267B59"/>
    <w:rsid w:val="5229652A"/>
    <w:rsid w:val="522A08FB"/>
    <w:rsid w:val="524A7DEE"/>
    <w:rsid w:val="526409A7"/>
    <w:rsid w:val="526B7B49"/>
    <w:rsid w:val="52725A08"/>
    <w:rsid w:val="527A302F"/>
    <w:rsid w:val="527E5FEF"/>
    <w:rsid w:val="528672BE"/>
    <w:rsid w:val="52885C9B"/>
    <w:rsid w:val="528C69AA"/>
    <w:rsid w:val="528D18A0"/>
    <w:rsid w:val="52C55B5C"/>
    <w:rsid w:val="52D23681"/>
    <w:rsid w:val="52F93B9B"/>
    <w:rsid w:val="530243FB"/>
    <w:rsid w:val="530348EE"/>
    <w:rsid w:val="530D2C13"/>
    <w:rsid w:val="531620E8"/>
    <w:rsid w:val="53177C0E"/>
    <w:rsid w:val="531A0353"/>
    <w:rsid w:val="531B5950"/>
    <w:rsid w:val="53262234"/>
    <w:rsid w:val="53656C55"/>
    <w:rsid w:val="536A41E2"/>
    <w:rsid w:val="537470CE"/>
    <w:rsid w:val="537C7E04"/>
    <w:rsid w:val="537E2AF3"/>
    <w:rsid w:val="53B73FC1"/>
    <w:rsid w:val="53B813D2"/>
    <w:rsid w:val="53F342B2"/>
    <w:rsid w:val="54032253"/>
    <w:rsid w:val="540656EF"/>
    <w:rsid w:val="54102C67"/>
    <w:rsid w:val="54231EC5"/>
    <w:rsid w:val="542B552C"/>
    <w:rsid w:val="544E7F31"/>
    <w:rsid w:val="547F3CBD"/>
    <w:rsid w:val="54E12461"/>
    <w:rsid w:val="54E379B9"/>
    <w:rsid w:val="54E63DB5"/>
    <w:rsid w:val="54ED62E4"/>
    <w:rsid w:val="54FA1B14"/>
    <w:rsid w:val="55284E03"/>
    <w:rsid w:val="553F0A85"/>
    <w:rsid w:val="554927D3"/>
    <w:rsid w:val="55657192"/>
    <w:rsid w:val="55674E7D"/>
    <w:rsid w:val="558A5361"/>
    <w:rsid w:val="558D5599"/>
    <w:rsid w:val="55A85294"/>
    <w:rsid w:val="55D51417"/>
    <w:rsid w:val="5610122D"/>
    <w:rsid w:val="56160288"/>
    <w:rsid w:val="562B67B1"/>
    <w:rsid w:val="563C5040"/>
    <w:rsid w:val="5654125A"/>
    <w:rsid w:val="56570CFD"/>
    <w:rsid w:val="56584B55"/>
    <w:rsid w:val="566C5A93"/>
    <w:rsid w:val="566E2566"/>
    <w:rsid w:val="567341AE"/>
    <w:rsid w:val="56822CF4"/>
    <w:rsid w:val="56AF3844"/>
    <w:rsid w:val="56B23A72"/>
    <w:rsid w:val="56B874D0"/>
    <w:rsid w:val="56C45121"/>
    <w:rsid w:val="56D37217"/>
    <w:rsid w:val="56D92559"/>
    <w:rsid w:val="56E0464E"/>
    <w:rsid w:val="56EA2AD6"/>
    <w:rsid w:val="56EB388B"/>
    <w:rsid w:val="56EF57DA"/>
    <w:rsid w:val="56FE7492"/>
    <w:rsid w:val="5712786F"/>
    <w:rsid w:val="5715646F"/>
    <w:rsid w:val="57225C3A"/>
    <w:rsid w:val="572E2719"/>
    <w:rsid w:val="573869A1"/>
    <w:rsid w:val="57520404"/>
    <w:rsid w:val="57577B43"/>
    <w:rsid w:val="57686B39"/>
    <w:rsid w:val="5772190E"/>
    <w:rsid w:val="57926E1F"/>
    <w:rsid w:val="579C4060"/>
    <w:rsid w:val="57A348C8"/>
    <w:rsid w:val="57C27BC3"/>
    <w:rsid w:val="57C31B19"/>
    <w:rsid w:val="57C63E30"/>
    <w:rsid w:val="57C96C4F"/>
    <w:rsid w:val="57CA617B"/>
    <w:rsid w:val="57D75A81"/>
    <w:rsid w:val="57DF5F9E"/>
    <w:rsid w:val="57F97E5F"/>
    <w:rsid w:val="57FF0A89"/>
    <w:rsid w:val="580764A3"/>
    <w:rsid w:val="582456F6"/>
    <w:rsid w:val="58276F3B"/>
    <w:rsid w:val="58356142"/>
    <w:rsid w:val="583B2948"/>
    <w:rsid w:val="583D735C"/>
    <w:rsid w:val="584138AE"/>
    <w:rsid w:val="584938F8"/>
    <w:rsid w:val="584B0036"/>
    <w:rsid w:val="585A655A"/>
    <w:rsid w:val="585D3F0C"/>
    <w:rsid w:val="5876698B"/>
    <w:rsid w:val="58920227"/>
    <w:rsid w:val="58960D98"/>
    <w:rsid w:val="589D6A03"/>
    <w:rsid w:val="58A41922"/>
    <w:rsid w:val="58B60DFB"/>
    <w:rsid w:val="59526646"/>
    <w:rsid w:val="595F0DAA"/>
    <w:rsid w:val="59683016"/>
    <w:rsid w:val="596C04B7"/>
    <w:rsid w:val="59C83ED9"/>
    <w:rsid w:val="59D112FE"/>
    <w:rsid w:val="59F13FFE"/>
    <w:rsid w:val="59F6399F"/>
    <w:rsid w:val="5A2D6EF5"/>
    <w:rsid w:val="5A6A6B4B"/>
    <w:rsid w:val="5A6B568E"/>
    <w:rsid w:val="5A934734"/>
    <w:rsid w:val="5AAC1EB7"/>
    <w:rsid w:val="5AAC582F"/>
    <w:rsid w:val="5AB91B43"/>
    <w:rsid w:val="5AC271F7"/>
    <w:rsid w:val="5AC638AA"/>
    <w:rsid w:val="5ACB747D"/>
    <w:rsid w:val="5AD20FEA"/>
    <w:rsid w:val="5B0000F2"/>
    <w:rsid w:val="5B0D0CCA"/>
    <w:rsid w:val="5B174C4F"/>
    <w:rsid w:val="5B2034EA"/>
    <w:rsid w:val="5B2F545D"/>
    <w:rsid w:val="5B445318"/>
    <w:rsid w:val="5B5639C9"/>
    <w:rsid w:val="5B9779A7"/>
    <w:rsid w:val="5BA83A6D"/>
    <w:rsid w:val="5BB34F83"/>
    <w:rsid w:val="5BB90117"/>
    <w:rsid w:val="5BFE7BBD"/>
    <w:rsid w:val="5C1A5FEB"/>
    <w:rsid w:val="5C23278C"/>
    <w:rsid w:val="5C384EF5"/>
    <w:rsid w:val="5C4557EC"/>
    <w:rsid w:val="5C69448A"/>
    <w:rsid w:val="5C73411C"/>
    <w:rsid w:val="5C7A3A50"/>
    <w:rsid w:val="5C986C68"/>
    <w:rsid w:val="5C9C1F8A"/>
    <w:rsid w:val="5CA558E6"/>
    <w:rsid w:val="5CC31912"/>
    <w:rsid w:val="5CD87FCE"/>
    <w:rsid w:val="5CE21CAF"/>
    <w:rsid w:val="5CE450FE"/>
    <w:rsid w:val="5CE8554B"/>
    <w:rsid w:val="5CFE752C"/>
    <w:rsid w:val="5D34581D"/>
    <w:rsid w:val="5D3503EA"/>
    <w:rsid w:val="5D442CD9"/>
    <w:rsid w:val="5D5339AB"/>
    <w:rsid w:val="5D6F347F"/>
    <w:rsid w:val="5D85579C"/>
    <w:rsid w:val="5D97555B"/>
    <w:rsid w:val="5D9B549E"/>
    <w:rsid w:val="5DA07512"/>
    <w:rsid w:val="5DAB44FB"/>
    <w:rsid w:val="5DB93D9B"/>
    <w:rsid w:val="5DDE158C"/>
    <w:rsid w:val="5DE2034D"/>
    <w:rsid w:val="5DE2243A"/>
    <w:rsid w:val="5DF16612"/>
    <w:rsid w:val="5E01163E"/>
    <w:rsid w:val="5E0C16C2"/>
    <w:rsid w:val="5E2362AB"/>
    <w:rsid w:val="5E3758E0"/>
    <w:rsid w:val="5E460C00"/>
    <w:rsid w:val="5E4E2D66"/>
    <w:rsid w:val="5E6462ED"/>
    <w:rsid w:val="5E6A0F75"/>
    <w:rsid w:val="5EA00BC9"/>
    <w:rsid w:val="5EB053AB"/>
    <w:rsid w:val="5EB06DA1"/>
    <w:rsid w:val="5EB77BF4"/>
    <w:rsid w:val="5EBE0ACF"/>
    <w:rsid w:val="5EF70725"/>
    <w:rsid w:val="5F116334"/>
    <w:rsid w:val="5F167628"/>
    <w:rsid w:val="5F187367"/>
    <w:rsid w:val="5F2E6A0B"/>
    <w:rsid w:val="5F460512"/>
    <w:rsid w:val="5F487ACD"/>
    <w:rsid w:val="5F4D40ED"/>
    <w:rsid w:val="5F5B6097"/>
    <w:rsid w:val="5F616AEA"/>
    <w:rsid w:val="5F672E5B"/>
    <w:rsid w:val="5F684277"/>
    <w:rsid w:val="5F704C52"/>
    <w:rsid w:val="5F7A25BB"/>
    <w:rsid w:val="5F8435C6"/>
    <w:rsid w:val="5FA41B0F"/>
    <w:rsid w:val="5FBB3692"/>
    <w:rsid w:val="5FBD1A76"/>
    <w:rsid w:val="5FCC4A9B"/>
    <w:rsid w:val="5FCF0476"/>
    <w:rsid w:val="5FD95F84"/>
    <w:rsid w:val="5FDD542D"/>
    <w:rsid w:val="5FE343FF"/>
    <w:rsid w:val="60073B5F"/>
    <w:rsid w:val="60141A79"/>
    <w:rsid w:val="60316CD8"/>
    <w:rsid w:val="60335D24"/>
    <w:rsid w:val="603E133A"/>
    <w:rsid w:val="603E2C7E"/>
    <w:rsid w:val="60440EA7"/>
    <w:rsid w:val="609D2B3A"/>
    <w:rsid w:val="60A57373"/>
    <w:rsid w:val="60A63145"/>
    <w:rsid w:val="60B13425"/>
    <w:rsid w:val="60BA7212"/>
    <w:rsid w:val="60C80A52"/>
    <w:rsid w:val="60E27633"/>
    <w:rsid w:val="60E370E1"/>
    <w:rsid w:val="60E66DAC"/>
    <w:rsid w:val="6115743B"/>
    <w:rsid w:val="6118219C"/>
    <w:rsid w:val="611C68D9"/>
    <w:rsid w:val="612A5C7C"/>
    <w:rsid w:val="614B11AE"/>
    <w:rsid w:val="615A7643"/>
    <w:rsid w:val="617F7275"/>
    <w:rsid w:val="6181590D"/>
    <w:rsid w:val="61882537"/>
    <w:rsid w:val="61A0602B"/>
    <w:rsid w:val="61AB4343"/>
    <w:rsid w:val="61C10180"/>
    <w:rsid w:val="61DF65A1"/>
    <w:rsid w:val="620879B6"/>
    <w:rsid w:val="62144776"/>
    <w:rsid w:val="62165B70"/>
    <w:rsid w:val="624A6D69"/>
    <w:rsid w:val="624E379F"/>
    <w:rsid w:val="62511E62"/>
    <w:rsid w:val="625978FB"/>
    <w:rsid w:val="625D6EB4"/>
    <w:rsid w:val="627C4E07"/>
    <w:rsid w:val="62A60AF3"/>
    <w:rsid w:val="62D27C67"/>
    <w:rsid w:val="62DD6285"/>
    <w:rsid w:val="62E713AB"/>
    <w:rsid w:val="6300329D"/>
    <w:rsid w:val="63035AB9"/>
    <w:rsid w:val="631A0AF4"/>
    <w:rsid w:val="63357CF9"/>
    <w:rsid w:val="633C3E81"/>
    <w:rsid w:val="63417443"/>
    <w:rsid w:val="634718F8"/>
    <w:rsid w:val="634F14DE"/>
    <w:rsid w:val="635271AC"/>
    <w:rsid w:val="637D1D0F"/>
    <w:rsid w:val="63A177AC"/>
    <w:rsid w:val="63B42865"/>
    <w:rsid w:val="63CA5038"/>
    <w:rsid w:val="63DF412E"/>
    <w:rsid w:val="63F57AF7"/>
    <w:rsid w:val="63F611BE"/>
    <w:rsid w:val="6411441D"/>
    <w:rsid w:val="643E4803"/>
    <w:rsid w:val="64404CE4"/>
    <w:rsid w:val="644305A9"/>
    <w:rsid w:val="644E3A73"/>
    <w:rsid w:val="646A5C3F"/>
    <w:rsid w:val="64925E0B"/>
    <w:rsid w:val="64A44582"/>
    <w:rsid w:val="64AE177E"/>
    <w:rsid w:val="64B9168F"/>
    <w:rsid w:val="64D21B54"/>
    <w:rsid w:val="64D60666"/>
    <w:rsid w:val="64DB1362"/>
    <w:rsid w:val="64E77431"/>
    <w:rsid w:val="64F60F67"/>
    <w:rsid w:val="65036FA9"/>
    <w:rsid w:val="6512148E"/>
    <w:rsid w:val="6532064B"/>
    <w:rsid w:val="65400C77"/>
    <w:rsid w:val="654D1D47"/>
    <w:rsid w:val="6567489F"/>
    <w:rsid w:val="657D6AE7"/>
    <w:rsid w:val="65935C2B"/>
    <w:rsid w:val="65A643DB"/>
    <w:rsid w:val="65AB0FF3"/>
    <w:rsid w:val="65B64924"/>
    <w:rsid w:val="65C125F4"/>
    <w:rsid w:val="65CD72D9"/>
    <w:rsid w:val="65E240AB"/>
    <w:rsid w:val="66154489"/>
    <w:rsid w:val="66234A68"/>
    <w:rsid w:val="662519FA"/>
    <w:rsid w:val="662B4B5B"/>
    <w:rsid w:val="662E3C5A"/>
    <w:rsid w:val="66514E02"/>
    <w:rsid w:val="66524C20"/>
    <w:rsid w:val="666B40AB"/>
    <w:rsid w:val="66AF05D0"/>
    <w:rsid w:val="66C90E9F"/>
    <w:rsid w:val="66CC4B63"/>
    <w:rsid w:val="66DA762F"/>
    <w:rsid w:val="66DD782D"/>
    <w:rsid w:val="66E16EBB"/>
    <w:rsid w:val="66E71594"/>
    <w:rsid w:val="66EB350E"/>
    <w:rsid w:val="66F96AC7"/>
    <w:rsid w:val="671C19A2"/>
    <w:rsid w:val="67361909"/>
    <w:rsid w:val="673B74B5"/>
    <w:rsid w:val="673D11D9"/>
    <w:rsid w:val="67524648"/>
    <w:rsid w:val="6761151E"/>
    <w:rsid w:val="67777A7E"/>
    <w:rsid w:val="6779514F"/>
    <w:rsid w:val="67937A78"/>
    <w:rsid w:val="67AC67D9"/>
    <w:rsid w:val="67AF206D"/>
    <w:rsid w:val="67B505D6"/>
    <w:rsid w:val="67B83316"/>
    <w:rsid w:val="67C646E4"/>
    <w:rsid w:val="67CE19EE"/>
    <w:rsid w:val="67CF78E2"/>
    <w:rsid w:val="67D65FBA"/>
    <w:rsid w:val="67D87514"/>
    <w:rsid w:val="67F22F85"/>
    <w:rsid w:val="67FF38D2"/>
    <w:rsid w:val="68025E22"/>
    <w:rsid w:val="68061691"/>
    <w:rsid w:val="68100949"/>
    <w:rsid w:val="68203D10"/>
    <w:rsid w:val="683728A9"/>
    <w:rsid w:val="68407CCF"/>
    <w:rsid w:val="68454692"/>
    <w:rsid w:val="685F0607"/>
    <w:rsid w:val="68C046B7"/>
    <w:rsid w:val="68D13D5F"/>
    <w:rsid w:val="68E424F2"/>
    <w:rsid w:val="68EA39A3"/>
    <w:rsid w:val="68EB0259"/>
    <w:rsid w:val="68F51868"/>
    <w:rsid w:val="69013165"/>
    <w:rsid w:val="691E73F0"/>
    <w:rsid w:val="69283B12"/>
    <w:rsid w:val="693C0577"/>
    <w:rsid w:val="693E3CEF"/>
    <w:rsid w:val="694110E9"/>
    <w:rsid w:val="694170DA"/>
    <w:rsid w:val="69451A1A"/>
    <w:rsid w:val="695D5EF8"/>
    <w:rsid w:val="696E5C82"/>
    <w:rsid w:val="69766FE4"/>
    <w:rsid w:val="699E6089"/>
    <w:rsid w:val="69B66B69"/>
    <w:rsid w:val="69D5604B"/>
    <w:rsid w:val="69D82AA7"/>
    <w:rsid w:val="69DC6FD1"/>
    <w:rsid w:val="69FE44F1"/>
    <w:rsid w:val="69FF65C7"/>
    <w:rsid w:val="6A1A449C"/>
    <w:rsid w:val="6A26310F"/>
    <w:rsid w:val="6A400F60"/>
    <w:rsid w:val="6A576D32"/>
    <w:rsid w:val="6A7248D0"/>
    <w:rsid w:val="6AB37558"/>
    <w:rsid w:val="6AB8557D"/>
    <w:rsid w:val="6ABC0951"/>
    <w:rsid w:val="6ABD2874"/>
    <w:rsid w:val="6AD631B3"/>
    <w:rsid w:val="6ADF3C04"/>
    <w:rsid w:val="6AF13EB3"/>
    <w:rsid w:val="6AF9354E"/>
    <w:rsid w:val="6B161C09"/>
    <w:rsid w:val="6B1718A3"/>
    <w:rsid w:val="6B2527AA"/>
    <w:rsid w:val="6B3E0AFB"/>
    <w:rsid w:val="6B476280"/>
    <w:rsid w:val="6B5E68AE"/>
    <w:rsid w:val="6B88227B"/>
    <w:rsid w:val="6B8F3DAE"/>
    <w:rsid w:val="6B9F3DD3"/>
    <w:rsid w:val="6BA1010E"/>
    <w:rsid w:val="6BA84702"/>
    <w:rsid w:val="6BB9397F"/>
    <w:rsid w:val="6BB97F4C"/>
    <w:rsid w:val="6BC04E8F"/>
    <w:rsid w:val="6BC77FCB"/>
    <w:rsid w:val="6BCD0996"/>
    <w:rsid w:val="6BD024B0"/>
    <w:rsid w:val="6BE17EC5"/>
    <w:rsid w:val="6BEC17E0"/>
    <w:rsid w:val="6C022EF5"/>
    <w:rsid w:val="6C095FFD"/>
    <w:rsid w:val="6C3051E0"/>
    <w:rsid w:val="6C3C26F7"/>
    <w:rsid w:val="6C3E1496"/>
    <w:rsid w:val="6C4E3E71"/>
    <w:rsid w:val="6C4F292A"/>
    <w:rsid w:val="6C784968"/>
    <w:rsid w:val="6C934A49"/>
    <w:rsid w:val="6C990CC3"/>
    <w:rsid w:val="6C9F70F4"/>
    <w:rsid w:val="6CC36FD4"/>
    <w:rsid w:val="6CD67939"/>
    <w:rsid w:val="6CE16A99"/>
    <w:rsid w:val="6D08022D"/>
    <w:rsid w:val="6D132BAE"/>
    <w:rsid w:val="6D1B154C"/>
    <w:rsid w:val="6D4C39E0"/>
    <w:rsid w:val="6DAF3F89"/>
    <w:rsid w:val="6DBA30A2"/>
    <w:rsid w:val="6DD03DDD"/>
    <w:rsid w:val="6DE541BE"/>
    <w:rsid w:val="6E0765D6"/>
    <w:rsid w:val="6E186368"/>
    <w:rsid w:val="6E1D7EFA"/>
    <w:rsid w:val="6E477261"/>
    <w:rsid w:val="6E686CFA"/>
    <w:rsid w:val="6E912F62"/>
    <w:rsid w:val="6EA23374"/>
    <w:rsid w:val="6EA47B25"/>
    <w:rsid w:val="6EAD7D17"/>
    <w:rsid w:val="6ED358DD"/>
    <w:rsid w:val="6ED529FF"/>
    <w:rsid w:val="6F277243"/>
    <w:rsid w:val="6F4E7B0E"/>
    <w:rsid w:val="6F6A133A"/>
    <w:rsid w:val="6F7C2AB0"/>
    <w:rsid w:val="6F7F6D96"/>
    <w:rsid w:val="6FC4081A"/>
    <w:rsid w:val="6FCA3605"/>
    <w:rsid w:val="6FD1766A"/>
    <w:rsid w:val="70066C14"/>
    <w:rsid w:val="701279FC"/>
    <w:rsid w:val="701A6BE9"/>
    <w:rsid w:val="70232CE3"/>
    <w:rsid w:val="703C239F"/>
    <w:rsid w:val="704A0E9A"/>
    <w:rsid w:val="706D1456"/>
    <w:rsid w:val="70777DE6"/>
    <w:rsid w:val="707E6971"/>
    <w:rsid w:val="70875CA3"/>
    <w:rsid w:val="708C2304"/>
    <w:rsid w:val="70985285"/>
    <w:rsid w:val="70A53478"/>
    <w:rsid w:val="70B22275"/>
    <w:rsid w:val="70B23373"/>
    <w:rsid w:val="70BF5715"/>
    <w:rsid w:val="70DB1BC1"/>
    <w:rsid w:val="70DD1926"/>
    <w:rsid w:val="70E41B98"/>
    <w:rsid w:val="71043FAD"/>
    <w:rsid w:val="710F1749"/>
    <w:rsid w:val="713F2AFD"/>
    <w:rsid w:val="718D5813"/>
    <w:rsid w:val="71952910"/>
    <w:rsid w:val="71981217"/>
    <w:rsid w:val="71A05546"/>
    <w:rsid w:val="71B84ACA"/>
    <w:rsid w:val="71BC32BD"/>
    <w:rsid w:val="71D17C92"/>
    <w:rsid w:val="71D6769C"/>
    <w:rsid w:val="71D679F7"/>
    <w:rsid w:val="71DC6DEC"/>
    <w:rsid w:val="71E573FD"/>
    <w:rsid w:val="71FD2FCE"/>
    <w:rsid w:val="720D62FA"/>
    <w:rsid w:val="722B7F7E"/>
    <w:rsid w:val="72326B0E"/>
    <w:rsid w:val="724260BF"/>
    <w:rsid w:val="72472E01"/>
    <w:rsid w:val="7268775B"/>
    <w:rsid w:val="727541CF"/>
    <w:rsid w:val="72B35F16"/>
    <w:rsid w:val="72D93FE7"/>
    <w:rsid w:val="72DB5B48"/>
    <w:rsid w:val="72E1616B"/>
    <w:rsid w:val="73093CE5"/>
    <w:rsid w:val="730E7F44"/>
    <w:rsid w:val="732832DD"/>
    <w:rsid w:val="73410FF4"/>
    <w:rsid w:val="735A1499"/>
    <w:rsid w:val="73666ABD"/>
    <w:rsid w:val="738810BD"/>
    <w:rsid w:val="738A5D60"/>
    <w:rsid w:val="738B3F56"/>
    <w:rsid w:val="738C741C"/>
    <w:rsid w:val="73916994"/>
    <w:rsid w:val="73AD6F38"/>
    <w:rsid w:val="73B1192F"/>
    <w:rsid w:val="73CE2E29"/>
    <w:rsid w:val="73DA0609"/>
    <w:rsid w:val="74063A0F"/>
    <w:rsid w:val="74085DBE"/>
    <w:rsid w:val="740C668D"/>
    <w:rsid w:val="7419604D"/>
    <w:rsid w:val="741B029F"/>
    <w:rsid w:val="741D3F96"/>
    <w:rsid w:val="7422753E"/>
    <w:rsid w:val="74275EEF"/>
    <w:rsid w:val="74311C74"/>
    <w:rsid w:val="743A3238"/>
    <w:rsid w:val="74417D9A"/>
    <w:rsid w:val="7442265A"/>
    <w:rsid w:val="747A6B56"/>
    <w:rsid w:val="74936C9D"/>
    <w:rsid w:val="74A130CB"/>
    <w:rsid w:val="74A170E7"/>
    <w:rsid w:val="74A847D8"/>
    <w:rsid w:val="74AC799E"/>
    <w:rsid w:val="74B65081"/>
    <w:rsid w:val="74BC2EAC"/>
    <w:rsid w:val="74BF79E8"/>
    <w:rsid w:val="74CD7D3E"/>
    <w:rsid w:val="74E46DE7"/>
    <w:rsid w:val="74FF1F41"/>
    <w:rsid w:val="750556C0"/>
    <w:rsid w:val="75186034"/>
    <w:rsid w:val="7546513A"/>
    <w:rsid w:val="75642786"/>
    <w:rsid w:val="756E76CB"/>
    <w:rsid w:val="75C625B2"/>
    <w:rsid w:val="75F760D0"/>
    <w:rsid w:val="75FF1C9D"/>
    <w:rsid w:val="761651E1"/>
    <w:rsid w:val="76193CFE"/>
    <w:rsid w:val="762761CC"/>
    <w:rsid w:val="763F5635"/>
    <w:rsid w:val="764B5B94"/>
    <w:rsid w:val="765D278B"/>
    <w:rsid w:val="765D642D"/>
    <w:rsid w:val="76796A38"/>
    <w:rsid w:val="76814719"/>
    <w:rsid w:val="76A6131D"/>
    <w:rsid w:val="76C43B6A"/>
    <w:rsid w:val="76C84BB4"/>
    <w:rsid w:val="76DC70E2"/>
    <w:rsid w:val="770F655C"/>
    <w:rsid w:val="77256260"/>
    <w:rsid w:val="77387F4E"/>
    <w:rsid w:val="774457E0"/>
    <w:rsid w:val="774775C9"/>
    <w:rsid w:val="77561839"/>
    <w:rsid w:val="77572A37"/>
    <w:rsid w:val="77944A0C"/>
    <w:rsid w:val="77B97663"/>
    <w:rsid w:val="77DC410A"/>
    <w:rsid w:val="77E802DD"/>
    <w:rsid w:val="77EF1EFC"/>
    <w:rsid w:val="78082EA5"/>
    <w:rsid w:val="78191973"/>
    <w:rsid w:val="78246762"/>
    <w:rsid w:val="78373DC5"/>
    <w:rsid w:val="783A2570"/>
    <w:rsid w:val="785D0C51"/>
    <w:rsid w:val="789F729D"/>
    <w:rsid w:val="78A332F6"/>
    <w:rsid w:val="78AC2C1A"/>
    <w:rsid w:val="78B424EC"/>
    <w:rsid w:val="78BA77AD"/>
    <w:rsid w:val="78D76289"/>
    <w:rsid w:val="78DC1555"/>
    <w:rsid w:val="78FA6091"/>
    <w:rsid w:val="78FE02F9"/>
    <w:rsid w:val="791378D9"/>
    <w:rsid w:val="7918120A"/>
    <w:rsid w:val="791D484E"/>
    <w:rsid w:val="792173F7"/>
    <w:rsid w:val="792B7ADB"/>
    <w:rsid w:val="79442E35"/>
    <w:rsid w:val="794C71C1"/>
    <w:rsid w:val="795A5FDB"/>
    <w:rsid w:val="79673907"/>
    <w:rsid w:val="7972455A"/>
    <w:rsid w:val="797C4C54"/>
    <w:rsid w:val="79843AB5"/>
    <w:rsid w:val="799F7E92"/>
    <w:rsid w:val="79D0629D"/>
    <w:rsid w:val="79E16677"/>
    <w:rsid w:val="79E908A8"/>
    <w:rsid w:val="79F206CA"/>
    <w:rsid w:val="79F556E7"/>
    <w:rsid w:val="79FA5EC6"/>
    <w:rsid w:val="79FD3647"/>
    <w:rsid w:val="7A1714A0"/>
    <w:rsid w:val="7A1B6439"/>
    <w:rsid w:val="7A1B7E60"/>
    <w:rsid w:val="7A205476"/>
    <w:rsid w:val="7A2B4BB9"/>
    <w:rsid w:val="7A3D4FF8"/>
    <w:rsid w:val="7A62009D"/>
    <w:rsid w:val="7A707A0C"/>
    <w:rsid w:val="7A7F1012"/>
    <w:rsid w:val="7A991F5F"/>
    <w:rsid w:val="7A9F31FC"/>
    <w:rsid w:val="7AA722B0"/>
    <w:rsid w:val="7AA95331"/>
    <w:rsid w:val="7AD41BFE"/>
    <w:rsid w:val="7AE101C7"/>
    <w:rsid w:val="7AE57976"/>
    <w:rsid w:val="7AF93647"/>
    <w:rsid w:val="7B0F3DEC"/>
    <w:rsid w:val="7B244E36"/>
    <w:rsid w:val="7B274214"/>
    <w:rsid w:val="7B290CCA"/>
    <w:rsid w:val="7B2E7FDF"/>
    <w:rsid w:val="7B333296"/>
    <w:rsid w:val="7B5529ED"/>
    <w:rsid w:val="7B716015"/>
    <w:rsid w:val="7B83131D"/>
    <w:rsid w:val="7BA557B9"/>
    <w:rsid w:val="7BA7367B"/>
    <w:rsid w:val="7BB10658"/>
    <w:rsid w:val="7BDD2EF3"/>
    <w:rsid w:val="7BDD4B02"/>
    <w:rsid w:val="7C1E1019"/>
    <w:rsid w:val="7C520C38"/>
    <w:rsid w:val="7C5B1B71"/>
    <w:rsid w:val="7C916D05"/>
    <w:rsid w:val="7CA9518B"/>
    <w:rsid w:val="7CC952AA"/>
    <w:rsid w:val="7CD62495"/>
    <w:rsid w:val="7CF02947"/>
    <w:rsid w:val="7D032647"/>
    <w:rsid w:val="7D312C84"/>
    <w:rsid w:val="7D553317"/>
    <w:rsid w:val="7D5D566D"/>
    <w:rsid w:val="7D8870C8"/>
    <w:rsid w:val="7D8A7BB3"/>
    <w:rsid w:val="7DA22646"/>
    <w:rsid w:val="7DBD1C4E"/>
    <w:rsid w:val="7DDA1DE0"/>
    <w:rsid w:val="7DE15ACE"/>
    <w:rsid w:val="7DE33872"/>
    <w:rsid w:val="7E025E1B"/>
    <w:rsid w:val="7E064983"/>
    <w:rsid w:val="7E1E5C06"/>
    <w:rsid w:val="7E283A5C"/>
    <w:rsid w:val="7E351709"/>
    <w:rsid w:val="7E4A2CB2"/>
    <w:rsid w:val="7E653615"/>
    <w:rsid w:val="7E7D50EC"/>
    <w:rsid w:val="7E8B43F6"/>
    <w:rsid w:val="7E8E5B41"/>
    <w:rsid w:val="7EB77ECD"/>
    <w:rsid w:val="7EBC7738"/>
    <w:rsid w:val="7EC64112"/>
    <w:rsid w:val="7EDC3C5E"/>
    <w:rsid w:val="7EF50B34"/>
    <w:rsid w:val="7EF742CC"/>
    <w:rsid w:val="7F271E86"/>
    <w:rsid w:val="7F2A46A1"/>
    <w:rsid w:val="7F745F2F"/>
    <w:rsid w:val="7F7B15F0"/>
    <w:rsid w:val="7FA919BF"/>
    <w:rsid w:val="7FB606F2"/>
    <w:rsid w:val="7FB851A4"/>
    <w:rsid w:val="7FCA13CF"/>
    <w:rsid w:val="7FD33338"/>
    <w:rsid w:val="7FDE06A5"/>
    <w:rsid w:val="7FE809C3"/>
    <w:rsid w:val="7FF1774A"/>
    <w:rsid w:val="ABFFF8A3"/>
    <w:rsid w:val="D3FFC4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semiHidden="0" w:name="heading 6"/>
    <w:lsdException w:qFormat="1" w:uiPriority="9" w:semiHidden="0" w:name="heading 7"/>
    <w:lsdException w:qFormat="1" w:uiPriority="9" w:semiHidden="0" w:name="heading 8"/>
    <w:lsdException w:qFormat="1" w:uiPriority="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iPriority="99" w:name="footnote text" w:locked="1"/>
    <w:lsdException w:qFormat="1" w:unhideWhenUsed="0" w:uiPriority="0" w:name="annotation text" w:locked="1"/>
    <w:lsdException w:qFormat="1" w:unhideWhenUsed="0" w:uiPriority="99" w:semiHidden="0" w:name="header"/>
    <w:lsdException w:qFormat="1" w:unhideWhenUsed="0" w:uiPriority="99" w:semiHidden="0" w:name="footer"/>
    <w:lsdException w:uiPriority="99" w:name="index heading" w:locked="1"/>
    <w:lsdException w:qFormat="1" w:unhideWhenUsed="0" w:uiPriority="99" w:semiHidden="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0" w:name="annotation reference" w:locked="1"/>
    <w:lsdException w:qFormat="1" w:unhideWhenUsed="0" w:uiPriority="99" w:name="line number"/>
    <w:lsdException w:qFormat="1" w:unhideWhenUsed="0" w:uiPriority="0" w:semiHidden="0" w:name="page number" w:locked="1"/>
    <w:lsdException w:uiPriority="99" w:name="endnote reference" w:locked="1"/>
    <w:lsdException w:uiPriority="99" w:name="endnote text" w:locked="1"/>
    <w:lsdException w:uiPriority="99" w:name="table of authorities" w:locked="1"/>
    <w:lsdException w:uiPriority="99" w:name="macro" w:locked="1"/>
    <w:lsdException w:qFormat="1" w:uiPriority="0" w:semiHidden="0" w:name="toa heading" w:locked="1"/>
    <w:lsdException w:qFormat="1" w:unhideWhenUsed="0" w:uiPriority="99" w:name="List"/>
    <w:lsdException w:uiPriority="99" w:name="List Bullet" w:locked="1"/>
    <w:lsdException w:qFormat="1" w:unhideWhenUsed="0" w:uiPriority="99" w:name="List Number"/>
    <w:lsdException w:qFormat="1" w:unhideWhenUsed="0" w:uiPriority="99" w:name="List 2"/>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qFormat="1" w:unhideWhenUsed="0" w:uiPriority="99" w:name="List Number 3"/>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0" w:semiHidden="0" w:name="Body Text First Indent" w:locked="1"/>
    <w:lsdException w:qFormat="1" w:uiPriority="99" w:semiHidden="0" w:name="Body Text First Indent 2" w:locked="1"/>
    <w:lsdException w:uiPriority="99" w:name="Note Heading" w:locked="1"/>
    <w:lsdException w:qFormat="1" w:unhideWhenUsed="0" w:uiPriority="99" w:name="Body Text 2"/>
    <w:lsdException w:qFormat="1" w:unhideWhenUsed="0" w:uiPriority="99" w:name="Body Text 3"/>
    <w:lsdException w:qFormat="1" w:unhideWhenUsed="0" w:uiPriority="99" w:name="Body Text Indent 2"/>
    <w:lsdException w:qFormat="1" w:unhideWhenUsed="0" w:uiPriority="99" w:semiHidden="0" w:name="Body Text Indent 3"/>
    <w:lsdException w:uiPriority="99"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0" w:semiHidden="0" w:name="Emphasis"/>
    <w:lsdException w:qFormat="1" w:unhideWhenUsed="0" w:uiPriority="99" w:name="Document Map"/>
    <w:lsdException w:qFormat="1" w:unhideWhenUsed="0" w:uiPriority="0" w:semiHidden="0" w:name="Plain Text"/>
    <w:lsdException w:uiPriority="99" w:name="E-mail Signature" w:locked="1"/>
    <w:lsdException w:qFormat="1" w:uiPriority="0"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0"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3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宋体" w:cs="Times New Roman"/>
      <w:kern w:val="2"/>
      <w:sz w:val="24"/>
      <w:szCs w:val="28"/>
      <w:lang w:val="en-US" w:eastAsia="zh-CN" w:bidi="ar-SA"/>
    </w:rPr>
  </w:style>
  <w:style w:type="paragraph" w:styleId="6">
    <w:name w:val="heading 1"/>
    <w:basedOn w:val="1"/>
    <w:next w:val="1"/>
    <w:link w:val="81"/>
    <w:qFormat/>
    <w:uiPriority w:val="0"/>
    <w:pPr>
      <w:keepNext/>
      <w:keepLines/>
      <w:spacing w:before="340" w:after="330" w:line="578" w:lineRule="auto"/>
      <w:outlineLvl w:val="0"/>
    </w:pPr>
    <w:rPr>
      <w:b/>
      <w:bCs/>
      <w:kern w:val="44"/>
      <w:sz w:val="44"/>
      <w:szCs w:val="44"/>
    </w:rPr>
  </w:style>
  <w:style w:type="paragraph" w:styleId="7">
    <w:name w:val="heading 2"/>
    <w:basedOn w:val="1"/>
    <w:next w:val="1"/>
    <w:link w:val="78"/>
    <w:qFormat/>
    <w:uiPriority w:val="0"/>
    <w:pPr>
      <w:keepNext/>
      <w:keepLines/>
      <w:spacing w:before="260" w:after="260" w:line="415" w:lineRule="auto"/>
      <w:outlineLvl w:val="1"/>
    </w:pPr>
    <w:rPr>
      <w:rFonts w:ascii="Arial" w:hAnsi="Arial" w:eastAsia="黑体"/>
      <w:b/>
      <w:bCs/>
      <w:sz w:val="32"/>
      <w:szCs w:val="32"/>
    </w:rPr>
  </w:style>
  <w:style w:type="paragraph" w:styleId="8">
    <w:name w:val="heading 3"/>
    <w:basedOn w:val="1"/>
    <w:next w:val="1"/>
    <w:link w:val="60"/>
    <w:qFormat/>
    <w:uiPriority w:val="0"/>
    <w:pPr>
      <w:keepNext/>
      <w:keepLines/>
      <w:spacing w:before="260" w:after="260" w:line="416" w:lineRule="auto"/>
      <w:outlineLvl w:val="2"/>
    </w:pPr>
    <w:rPr>
      <w:b/>
      <w:bCs/>
      <w:sz w:val="32"/>
      <w:szCs w:val="32"/>
    </w:rPr>
  </w:style>
  <w:style w:type="paragraph" w:styleId="9">
    <w:name w:val="heading 4"/>
    <w:basedOn w:val="1"/>
    <w:next w:val="1"/>
    <w:link w:val="73"/>
    <w:qFormat/>
    <w:uiPriority w:val="0"/>
    <w:pPr>
      <w:keepNext/>
      <w:keepLines/>
      <w:spacing w:before="280" w:after="290" w:line="376" w:lineRule="auto"/>
      <w:outlineLvl w:val="3"/>
    </w:pPr>
    <w:rPr>
      <w:rFonts w:ascii="Cambria" w:hAnsi="Cambria"/>
      <w:b/>
      <w:bCs/>
      <w:sz w:val="28"/>
    </w:rPr>
  </w:style>
  <w:style w:type="paragraph" w:styleId="10">
    <w:name w:val="heading 5"/>
    <w:basedOn w:val="1"/>
    <w:next w:val="1"/>
    <w:qFormat/>
    <w:uiPriority w:val="0"/>
    <w:pPr>
      <w:keepNext/>
      <w:autoSpaceDE w:val="0"/>
      <w:autoSpaceDN w:val="0"/>
      <w:adjustRightInd w:val="0"/>
      <w:snapToGrid w:val="0"/>
      <w:spacing w:before="280" w:after="290" w:line="376" w:lineRule="auto"/>
      <w:outlineLvl w:val="4"/>
    </w:pPr>
    <w:rPr>
      <w:rFonts w:ascii="宋体"/>
      <w:b/>
      <w:color w:val="000000"/>
      <w:kern w:val="0"/>
      <w:sz w:val="28"/>
      <w:szCs w:val="20"/>
    </w:rPr>
  </w:style>
  <w:style w:type="paragraph" w:styleId="11">
    <w:name w:val="heading 6"/>
    <w:basedOn w:val="1"/>
    <w:next w:val="1"/>
    <w:unhideWhenUsed/>
    <w:qFormat/>
    <w:uiPriority w:val="0"/>
    <w:pPr>
      <w:keepNext/>
      <w:keepLines/>
      <w:numPr>
        <w:ilvl w:val="5"/>
        <w:numId w:val="1"/>
      </w:numPr>
      <w:spacing w:before="240" w:after="64" w:line="320" w:lineRule="auto"/>
      <w:outlineLvl w:val="5"/>
    </w:pPr>
    <w:rPr>
      <w:b/>
      <w:bCs/>
    </w:rPr>
  </w:style>
  <w:style w:type="paragraph" w:styleId="12">
    <w:name w:val="heading 7"/>
    <w:basedOn w:val="1"/>
    <w:next w:val="1"/>
    <w:link w:val="136"/>
    <w:unhideWhenUsed/>
    <w:qFormat/>
    <w:uiPriority w:val="9"/>
    <w:pPr>
      <w:keepNext/>
      <w:keepLines/>
      <w:spacing w:before="240" w:after="64" w:line="320" w:lineRule="auto"/>
      <w:ind w:left="3827" w:hanging="3827" w:firstLineChars="0"/>
      <w:outlineLvl w:val="6"/>
    </w:pPr>
    <w:rPr>
      <w:rFonts w:ascii="微软雅黑" w:hAnsi="微软雅黑" w:eastAsia="微软雅黑" w:cs="微软雅黑"/>
      <w:b/>
      <w:bCs/>
      <w:sz w:val="21"/>
      <w:szCs w:val="21"/>
    </w:rPr>
  </w:style>
  <w:style w:type="paragraph" w:styleId="13">
    <w:name w:val="heading 8"/>
    <w:basedOn w:val="1"/>
    <w:next w:val="1"/>
    <w:link w:val="137"/>
    <w:unhideWhenUsed/>
    <w:qFormat/>
    <w:uiPriority w:val="9"/>
    <w:pPr>
      <w:keepNext/>
      <w:keepLines/>
      <w:spacing w:before="240" w:after="64" w:line="320" w:lineRule="auto"/>
      <w:ind w:left="4394" w:hanging="4394" w:firstLineChars="0"/>
      <w:outlineLvl w:val="7"/>
    </w:pPr>
    <w:rPr>
      <w:rFonts w:ascii="微软雅黑" w:hAnsi="微软雅黑" w:eastAsia="微软雅黑" w:cs="微软雅黑"/>
      <w:sz w:val="21"/>
      <w:szCs w:val="21"/>
    </w:rPr>
  </w:style>
  <w:style w:type="paragraph" w:styleId="14">
    <w:name w:val="heading 9"/>
    <w:basedOn w:val="1"/>
    <w:next w:val="1"/>
    <w:link w:val="138"/>
    <w:unhideWhenUsed/>
    <w:qFormat/>
    <w:uiPriority w:val="9"/>
    <w:pPr>
      <w:keepNext/>
      <w:keepLines/>
      <w:spacing w:before="240" w:after="64" w:line="320" w:lineRule="auto"/>
      <w:ind w:left="5102" w:hanging="5102" w:firstLineChars="0"/>
      <w:outlineLvl w:val="8"/>
    </w:pPr>
    <w:rPr>
      <w:rFonts w:ascii="微软雅黑" w:hAnsi="微软雅黑" w:eastAsia="微软雅黑" w:cs="微软雅黑"/>
      <w:sz w:val="21"/>
      <w:szCs w:val="21"/>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90"/>
    <w:semiHidden/>
    <w:qFormat/>
    <w:uiPriority w:val="99"/>
    <w:pPr>
      <w:spacing w:after="120"/>
    </w:pPr>
    <w:rPr>
      <w:kern w:val="0"/>
      <w:szCs w:val="24"/>
    </w:rPr>
  </w:style>
  <w:style w:type="paragraph" w:customStyle="1" w:styleId="3">
    <w:name w:val="Default"/>
    <w:next w:val="4"/>
    <w:qFormat/>
    <w:uiPriority w:val="0"/>
    <w:pPr>
      <w:widowControl w:val="0"/>
      <w:autoSpaceDE w:val="0"/>
      <w:autoSpaceDN w:val="0"/>
      <w:adjustRightInd w:val="0"/>
      <w:spacing w:before="120" w:after="120"/>
    </w:pPr>
    <w:rPr>
      <w:rFonts w:ascii="宋体" w:hAnsi="Times New Roman" w:eastAsia="宋体" w:cs="宋体"/>
      <w:color w:val="000000"/>
      <w:sz w:val="24"/>
      <w:szCs w:val="24"/>
      <w:lang w:val="en-US" w:eastAsia="zh-CN" w:bidi="ar-SA"/>
    </w:rPr>
  </w:style>
  <w:style w:type="paragraph" w:styleId="4">
    <w:name w:val="footer"/>
    <w:basedOn w:val="1"/>
    <w:next w:val="5"/>
    <w:link w:val="70"/>
    <w:qFormat/>
    <w:uiPriority w:val="99"/>
    <w:pPr>
      <w:tabs>
        <w:tab w:val="center" w:pos="4153"/>
        <w:tab w:val="right" w:pos="8306"/>
      </w:tabs>
      <w:snapToGrid w:val="0"/>
      <w:jc w:val="left"/>
    </w:pPr>
    <w:rPr>
      <w:sz w:val="18"/>
      <w:szCs w:val="18"/>
    </w:rPr>
  </w:style>
  <w:style w:type="paragraph" w:styleId="5">
    <w:name w:val="toc 2"/>
    <w:basedOn w:val="1"/>
    <w:next w:val="1"/>
    <w:qFormat/>
    <w:uiPriority w:val="39"/>
    <w:pPr>
      <w:ind w:left="420" w:leftChars="200"/>
    </w:pPr>
  </w:style>
  <w:style w:type="paragraph" w:styleId="15">
    <w:name w:val="List Number"/>
    <w:basedOn w:val="1"/>
    <w:semiHidden/>
    <w:qFormat/>
    <w:uiPriority w:val="99"/>
    <w:pPr>
      <w:widowControl/>
      <w:tabs>
        <w:tab w:val="left" w:pos="900"/>
      </w:tabs>
      <w:spacing w:afterLines="50"/>
      <w:ind w:left="900" w:hanging="720"/>
      <w:jc w:val="left"/>
    </w:pPr>
    <w:rPr>
      <w:kern w:val="0"/>
      <w:szCs w:val="24"/>
    </w:rPr>
  </w:style>
  <w:style w:type="paragraph" w:styleId="16">
    <w:name w:val="Normal Indent"/>
    <w:basedOn w:val="1"/>
    <w:link w:val="63"/>
    <w:qFormat/>
    <w:uiPriority w:val="0"/>
    <w:pPr>
      <w:ind w:firstLine="420"/>
    </w:pPr>
    <w:rPr>
      <w:sz w:val="21"/>
      <w:szCs w:val="21"/>
    </w:rPr>
  </w:style>
  <w:style w:type="paragraph" w:styleId="17">
    <w:name w:val="caption"/>
    <w:basedOn w:val="1"/>
    <w:next w:val="1"/>
    <w:qFormat/>
    <w:uiPriority w:val="99"/>
    <w:pPr>
      <w:spacing w:before="152" w:after="160"/>
    </w:pPr>
    <w:rPr>
      <w:rFonts w:ascii="Arial" w:hAnsi="Arial" w:eastAsia="黑体" w:cs="Arial"/>
      <w:sz w:val="20"/>
      <w:szCs w:val="20"/>
    </w:rPr>
  </w:style>
  <w:style w:type="paragraph" w:styleId="18">
    <w:name w:val="Document Map"/>
    <w:basedOn w:val="1"/>
    <w:link w:val="82"/>
    <w:semiHidden/>
    <w:qFormat/>
    <w:uiPriority w:val="99"/>
    <w:rPr>
      <w:rFonts w:ascii="宋体"/>
      <w:sz w:val="18"/>
      <w:szCs w:val="18"/>
    </w:rPr>
  </w:style>
  <w:style w:type="paragraph" w:styleId="19">
    <w:name w:val="toa heading"/>
    <w:basedOn w:val="1"/>
    <w:next w:val="1"/>
    <w:unhideWhenUsed/>
    <w:qFormat/>
    <w:locked/>
    <w:uiPriority w:val="0"/>
    <w:pPr>
      <w:spacing w:before="120"/>
    </w:pPr>
    <w:rPr>
      <w:rFonts w:ascii="Arial" w:hAnsi="Arial" w:cs="Arial"/>
    </w:rPr>
  </w:style>
  <w:style w:type="paragraph" w:styleId="20">
    <w:name w:val="annotation text"/>
    <w:basedOn w:val="1"/>
    <w:link w:val="55"/>
    <w:semiHidden/>
    <w:qFormat/>
    <w:locked/>
    <w:uiPriority w:val="0"/>
    <w:pPr>
      <w:jc w:val="left"/>
    </w:pPr>
    <w:rPr>
      <w:sz w:val="21"/>
      <w:szCs w:val="22"/>
    </w:rPr>
  </w:style>
  <w:style w:type="paragraph" w:styleId="21">
    <w:name w:val="Body Text 3"/>
    <w:basedOn w:val="1"/>
    <w:link w:val="62"/>
    <w:semiHidden/>
    <w:qFormat/>
    <w:uiPriority w:val="99"/>
    <w:pPr>
      <w:snapToGrid w:val="0"/>
      <w:spacing w:before="50" w:after="50"/>
    </w:pPr>
    <w:rPr>
      <w:kern w:val="0"/>
      <w:sz w:val="16"/>
      <w:szCs w:val="16"/>
    </w:rPr>
  </w:style>
  <w:style w:type="paragraph" w:styleId="22">
    <w:name w:val="Body Text Indent"/>
    <w:basedOn w:val="1"/>
    <w:next w:val="1"/>
    <w:link w:val="80"/>
    <w:qFormat/>
    <w:uiPriority w:val="99"/>
    <w:pPr>
      <w:spacing w:line="200" w:lineRule="atLeast"/>
      <w:ind w:firstLine="301"/>
    </w:pPr>
    <w:rPr>
      <w:kern w:val="0"/>
      <w:szCs w:val="24"/>
    </w:rPr>
  </w:style>
  <w:style w:type="paragraph" w:styleId="23">
    <w:name w:val="List Number 3"/>
    <w:basedOn w:val="1"/>
    <w:semiHidden/>
    <w:qFormat/>
    <w:uiPriority w:val="99"/>
    <w:pPr>
      <w:tabs>
        <w:tab w:val="left" w:pos="1480"/>
      </w:tabs>
      <w:ind w:left="720" w:leftChars="400" w:hanging="200" w:hangingChars="200"/>
    </w:pPr>
    <w:rPr>
      <w:sz w:val="21"/>
      <w:szCs w:val="21"/>
    </w:rPr>
  </w:style>
  <w:style w:type="paragraph" w:styleId="24">
    <w:name w:val="List 2"/>
    <w:basedOn w:val="1"/>
    <w:semiHidden/>
    <w:qFormat/>
    <w:uiPriority w:val="99"/>
    <w:pPr>
      <w:ind w:left="200" w:leftChars="200" w:hanging="200" w:hangingChars="200"/>
    </w:pPr>
  </w:style>
  <w:style w:type="paragraph" w:styleId="25">
    <w:name w:val="toc 3"/>
    <w:basedOn w:val="1"/>
    <w:next w:val="1"/>
    <w:qFormat/>
    <w:uiPriority w:val="39"/>
    <w:pPr>
      <w:ind w:left="840" w:leftChars="400"/>
    </w:pPr>
  </w:style>
  <w:style w:type="paragraph" w:styleId="26">
    <w:name w:val="Plain Text"/>
    <w:basedOn w:val="1"/>
    <w:next w:val="1"/>
    <w:link w:val="56"/>
    <w:qFormat/>
    <w:uiPriority w:val="0"/>
    <w:pPr>
      <w:spacing w:beforeLines="50" w:afterLines="50" w:line="400" w:lineRule="atLeast"/>
    </w:pPr>
    <w:rPr>
      <w:rFonts w:ascii="宋体" w:hAnsi="Courier New"/>
      <w:kern w:val="0"/>
      <w:sz w:val="21"/>
      <w:szCs w:val="21"/>
    </w:rPr>
  </w:style>
  <w:style w:type="paragraph" w:styleId="27">
    <w:name w:val="Date"/>
    <w:basedOn w:val="1"/>
    <w:next w:val="1"/>
    <w:link w:val="65"/>
    <w:qFormat/>
    <w:uiPriority w:val="99"/>
    <w:pPr>
      <w:ind w:left="2500" w:leftChars="2500"/>
    </w:pPr>
    <w:rPr>
      <w:kern w:val="0"/>
      <w:szCs w:val="24"/>
    </w:rPr>
  </w:style>
  <w:style w:type="paragraph" w:styleId="28">
    <w:name w:val="Body Text Indent 2"/>
    <w:basedOn w:val="1"/>
    <w:next w:val="29"/>
    <w:link w:val="69"/>
    <w:semiHidden/>
    <w:qFormat/>
    <w:uiPriority w:val="99"/>
    <w:pPr>
      <w:snapToGrid w:val="0"/>
      <w:ind w:firstLine="542" w:firstLineChars="225"/>
    </w:pPr>
    <w:rPr>
      <w:rFonts w:ascii="仿宋_GB2312" w:hAnsi="宋体"/>
      <w:b/>
      <w:bCs/>
      <w:color w:val="000000"/>
      <w:szCs w:val="24"/>
    </w:rPr>
  </w:style>
  <w:style w:type="paragraph" w:styleId="29">
    <w:name w:val="Body Text First Indent 2"/>
    <w:basedOn w:val="22"/>
    <w:next w:val="30"/>
    <w:link w:val="88"/>
    <w:unhideWhenUsed/>
    <w:qFormat/>
    <w:locked/>
    <w:uiPriority w:val="99"/>
    <w:pPr>
      <w:spacing w:after="120"/>
      <w:ind w:left="420" w:leftChars="200" w:firstLine="420"/>
    </w:pPr>
  </w:style>
  <w:style w:type="paragraph" w:customStyle="1" w:styleId="30">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b/>
      <w:bCs/>
      <w:kern w:val="0"/>
      <w:sz w:val="20"/>
      <w:szCs w:val="20"/>
    </w:rPr>
  </w:style>
  <w:style w:type="paragraph" w:styleId="31">
    <w:name w:val="Balloon Text"/>
    <w:basedOn w:val="1"/>
    <w:link w:val="64"/>
    <w:qFormat/>
    <w:uiPriority w:val="0"/>
    <w:rPr>
      <w:sz w:val="18"/>
      <w:szCs w:val="18"/>
    </w:rPr>
  </w:style>
  <w:style w:type="paragraph" w:styleId="32">
    <w:name w:val="header"/>
    <w:basedOn w:val="1"/>
    <w:link w:val="72"/>
    <w:qFormat/>
    <w:uiPriority w:val="99"/>
    <w:pPr>
      <w:pBdr>
        <w:bottom w:val="single" w:color="auto" w:sz="6" w:space="1"/>
      </w:pBdr>
      <w:tabs>
        <w:tab w:val="center" w:pos="4153"/>
        <w:tab w:val="right" w:pos="8306"/>
      </w:tabs>
      <w:snapToGrid w:val="0"/>
      <w:jc w:val="center"/>
    </w:pPr>
    <w:rPr>
      <w:sz w:val="18"/>
      <w:szCs w:val="18"/>
    </w:rPr>
  </w:style>
  <w:style w:type="paragraph" w:styleId="33">
    <w:name w:val="toc 1"/>
    <w:basedOn w:val="1"/>
    <w:next w:val="1"/>
    <w:qFormat/>
    <w:uiPriority w:val="39"/>
    <w:rPr>
      <w:sz w:val="21"/>
      <w:szCs w:val="21"/>
    </w:rPr>
  </w:style>
  <w:style w:type="paragraph" w:styleId="34">
    <w:name w:val="Subtitle"/>
    <w:basedOn w:val="1"/>
    <w:next w:val="1"/>
    <w:link w:val="77"/>
    <w:qFormat/>
    <w:uiPriority w:val="0"/>
    <w:pPr>
      <w:spacing w:before="240" w:after="60" w:line="312" w:lineRule="auto"/>
      <w:jc w:val="center"/>
      <w:outlineLvl w:val="1"/>
    </w:pPr>
    <w:rPr>
      <w:rFonts w:ascii="Cambria" w:hAnsi="Cambria"/>
      <w:b/>
      <w:bCs/>
      <w:kern w:val="28"/>
      <w:sz w:val="32"/>
      <w:szCs w:val="32"/>
    </w:rPr>
  </w:style>
  <w:style w:type="paragraph" w:styleId="35">
    <w:name w:val="List"/>
    <w:basedOn w:val="1"/>
    <w:semiHidden/>
    <w:qFormat/>
    <w:uiPriority w:val="99"/>
    <w:pPr>
      <w:ind w:left="200" w:hanging="200" w:hangingChars="200"/>
    </w:pPr>
  </w:style>
  <w:style w:type="paragraph" w:styleId="36">
    <w:name w:val="toc 6"/>
    <w:basedOn w:val="1"/>
    <w:next w:val="1"/>
    <w:qFormat/>
    <w:uiPriority w:val="0"/>
    <w:pPr>
      <w:autoSpaceDE w:val="0"/>
      <w:autoSpaceDN w:val="0"/>
      <w:adjustRightInd w:val="0"/>
      <w:ind w:left="2100" w:leftChars="1000"/>
      <w:jc w:val="left"/>
    </w:pPr>
    <w:rPr>
      <w:kern w:val="0"/>
      <w:sz w:val="20"/>
      <w:szCs w:val="20"/>
    </w:rPr>
  </w:style>
  <w:style w:type="paragraph" w:styleId="37">
    <w:name w:val="Body Text Indent 3"/>
    <w:basedOn w:val="1"/>
    <w:link w:val="57"/>
    <w:qFormat/>
    <w:uiPriority w:val="99"/>
    <w:pPr>
      <w:spacing w:after="120"/>
      <w:ind w:left="420" w:leftChars="200"/>
    </w:pPr>
    <w:rPr>
      <w:sz w:val="16"/>
      <w:szCs w:val="16"/>
    </w:rPr>
  </w:style>
  <w:style w:type="paragraph" w:styleId="38">
    <w:name w:val="Body Text 2"/>
    <w:basedOn w:val="1"/>
    <w:link w:val="71"/>
    <w:semiHidden/>
    <w:qFormat/>
    <w:uiPriority w:val="99"/>
    <w:pPr>
      <w:widowControl/>
      <w:snapToGrid w:val="0"/>
      <w:spacing w:before="50" w:afterLines="50" w:line="400" w:lineRule="atLeast"/>
      <w:jc w:val="left"/>
    </w:pPr>
    <w:rPr>
      <w:kern w:val="0"/>
      <w:szCs w:val="24"/>
    </w:rPr>
  </w:style>
  <w:style w:type="paragraph" w:styleId="39">
    <w:name w:val="HTML Preformatted"/>
    <w:basedOn w:val="1"/>
    <w:qFormat/>
    <w:locked/>
    <w:uiPriority w:val="99"/>
    <w:rPr>
      <w:rFonts w:ascii="Arial Unicode MS" w:hAnsi="Arial Unicode MS" w:eastAsia="Arial Unicode MS"/>
      <w:szCs w:val="22"/>
    </w:rPr>
  </w:style>
  <w:style w:type="paragraph" w:styleId="40">
    <w:name w:val="Normal (Web)"/>
    <w:basedOn w:val="1"/>
    <w:unhideWhenUsed/>
    <w:qFormat/>
    <w:locked/>
    <w:uiPriority w:val="0"/>
  </w:style>
  <w:style w:type="paragraph" w:styleId="41">
    <w:name w:val="Title"/>
    <w:basedOn w:val="1"/>
    <w:next w:val="1"/>
    <w:link w:val="86"/>
    <w:qFormat/>
    <w:uiPriority w:val="0"/>
    <w:pPr>
      <w:spacing w:before="240" w:after="60"/>
      <w:jc w:val="center"/>
      <w:outlineLvl w:val="0"/>
    </w:pPr>
    <w:rPr>
      <w:rFonts w:ascii="Cambria" w:hAnsi="Cambria"/>
      <w:b/>
      <w:bCs/>
      <w:sz w:val="32"/>
      <w:szCs w:val="32"/>
    </w:rPr>
  </w:style>
  <w:style w:type="paragraph" w:styleId="42">
    <w:name w:val="annotation subject"/>
    <w:basedOn w:val="20"/>
    <w:next w:val="20"/>
    <w:semiHidden/>
    <w:qFormat/>
    <w:locked/>
    <w:uiPriority w:val="0"/>
    <w:rPr>
      <w:b/>
      <w:bCs/>
      <w:sz w:val="28"/>
      <w:szCs w:val="28"/>
    </w:rPr>
  </w:style>
  <w:style w:type="paragraph" w:styleId="43">
    <w:name w:val="Body Text First Indent"/>
    <w:basedOn w:val="2"/>
    <w:next w:val="36"/>
    <w:qFormat/>
    <w:locked/>
    <w:uiPriority w:val="0"/>
    <w:pPr>
      <w:ind w:firstLine="420"/>
    </w:pPr>
    <w:rPr>
      <w:rFonts w:eastAsia="楷体_GB2312"/>
      <w:b/>
      <w:bCs/>
      <w:sz w:val="32"/>
      <w:szCs w:val="20"/>
    </w:rPr>
  </w:style>
  <w:style w:type="table" w:styleId="45">
    <w:name w:val="Table Grid"/>
    <w:basedOn w:val="44"/>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7">
    <w:name w:val="Strong"/>
    <w:qFormat/>
    <w:uiPriority w:val="0"/>
    <w:rPr>
      <w:b/>
    </w:rPr>
  </w:style>
  <w:style w:type="character" w:styleId="48">
    <w:name w:val="page number"/>
    <w:qFormat/>
    <w:locked/>
    <w:uiPriority w:val="0"/>
  </w:style>
  <w:style w:type="character" w:styleId="49">
    <w:name w:val="line number"/>
    <w:semiHidden/>
    <w:qFormat/>
    <w:uiPriority w:val="99"/>
    <w:rPr>
      <w:rFonts w:cs="Times New Roman"/>
    </w:rPr>
  </w:style>
  <w:style w:type="character" w:styleId="50">
    <w:name w:val="Hyperlink"/>
    <w:qFormat/>
    <w:uiPriority w:val="99"/>
    <w:rPr>
      <w:rFonts w:cs="Times New Roman"/>
      <w:color w:val="0000FF"/>
      <w:u w:val="single"/>
    </w:rPr>
  </w:style>
  <w:style w:type="character" w:styleId="51">
    <w:name w:val="annotation reference"/>
    <w:semiHidden/>
    <w:qFormat/>
    <w:locked/>
    <w:uiPriority w:val="0"/>
    <w:rPr>
      <w:sz w:val="21"/>
      <w:szCs w:val="21"/>
    </w:rPr>
  </w:style>
  <w:style w:type="paragraph" w:customStyle="1" w:styleId="52">
    <w:name w:val="正文缩进1"/>
    <w:basedOn w:val="1"/>
    <w:next w:val="22"/>
    <w:qFormat/>
    <w:uiPriority w:val="0"/>
    <w:pPr>
      <w:autoSpaceDE w:val="0"/>
      <w:autoSpaceDN w:val="0"/>
      <w:snapToGrid w:val="0"/>
      <w:spacing w:after="120"/>
      <w:ind w:left="420" w:leftChars="200" w:firstLine="480"/>
    </w:pPr>
    <w:rPr>
      <w:szCs w:val="21"/>
    </w:rPr>
  </w:style>
  <w:style w:type="paragraph" w:customStyle="1" w:styleId="53">
    <w:name w:val="正文首行缩进1"/>
    <w:basedOn w:val="2"/>
    <w:qFormat/>
    <w:uiPriority w:val="0"/>
    <w:pPr>
      <w:ind w:firstLine="420" w:firstLineChars="100"/>
    </w:pPr>
    <w:rPr>
      <w:sz w:val="21"/>
    </w:rPr>
  </w:style>
  <w:style w:type="paragraph" w:customStyle="1" w:styleId="54">
    <w:name w:val="[Normal]"/>
    <w:qFormat/>
    <w:uiPriority w:val="0"/>
    <w:rPr>
      <w:rFonts w:ascii="宋体" w:hAnsi="宋体" w:eastAsia="宋体" w:cs="Times New Roman"/>
      <w:sz w:val="24"/>
      <w:lang w:val="en-US" w:eastAsia="en-US" w:bidi="ar-SA"/>
    </w:rPr>
  </w:style>
  <w:style w:type="character" w:customStyle="1" w:styleId="55">
    <w:name w:val="批注文字 字符"/>
    <w:link w:val="20"/>
    <w:semiHidden/>
    <w:qFormat/>
    <w:uiPriority w:val="0"/>
    <w:rPr>
      <w:kern w:val="2"/>
      <w:sz w:val="21"/>
      <w:szCs w:val="22"/>
    </w:rPr>
  </w:style>
  <w:style w:type="character" w:customStyle="1" w:styleId="56">
    <w:name w:val="纯文本 字符"/>
    <w:link w:val="26"/>
    <w:qFormat/>
    <w:locked/>
    <w:uiPriority w:val="0"/>
    <w:rPr>
      <w:rFonts w:ascii="宋体" w:hAnsi="Courier New" w:cs="宋体"/>
      <w:sz w:val="21"/>
      <w:szCs w:val="21"/>
    </w:rPr>
  </w:style>
  <w:style w:type="character" w:customStyle="1" w:styleId="57">
    <w:name w:val="正文文本缩进 3 字符"/>
    <w:link w:val="37"/>
    <w:qFormat/>
    <w:locked/>
    <w:uiPriority w:val="99"/>
    <w:rPr>
      <w:rFonts w:cs="Times New Roman"/>
      <w:kern w:val="2"/>
      <w:sz w:val="16"/>
      <w:szCs w:val="16"/>
    </w:rPr>
  </w:style>
  <w:style w:type="character" w:customStyle="1" w:styleId="58">
    <w:name w:val="UserStyle_6"/>
    <w:link w:val="59"/>
    <w:qFormat/>
    <w:uiPriority w:val="0"/>
    <w:rPr>
      <w:rFonts w:ascii="宋体" w:hAnsi="Courier New"/>
      <w:kern w:val="2"/>
      <w:sz w:val="24"/>
      <w:szCs w:val="24"/>
    </w:rPr>
  </w:style>
  <w:style w:type="paragraph" w:customStyle="1" w:styleId="59">
    <w:name w:val="PlainText"/>
    <w:basedOn w:val="1"/>
    <w:next w:val="1"/>
    <w:link w:val="58"/>
    <w:qFormat/>
    <w:uiPriority w:val="0"/>
    <w:pPr>
      <w:widowControl/>
      <w:spacing w:before="156" w:after="156" w:line="400" w:lineRule="exact"/>
      <w:ind w:firstLine="0" w:firstLineChars="0"/>
      <w:textAlignment w:val="baseline"/>
    </w:pPr>
    <w:rPr>
      <w:rFonts w:ascii="宋体" w:hAnsi="Courier New"/>
      <w:szCs w:val="24"/>
    </w:rPr>
  </w:style>
  <w:style w:type="character" w:customStyle="1" w:styleId="60">
    <w:name w:val="标题 3 字符"/>
    <w:link w:val="8"/>
    <w:semiHidden/>
    <w:qFormat/>
    <w:locked/>
    <w:uiPriority w:val="99"/>
    <w:rPr>
      <w:rFonts w:cs="Times New Roman"/>
      <w:b/>
      <w:bCs/>
      <w:kern w:val="2"/>
      <w:sz w:val="32"/>
      <w:szCs w:val="32"/>
    </w:rPr>
  </w:style>
  <w:style w:type="character" w:customStyle="1" w:styleId="61">
    <w:name w:val="font01"/>
    <w:basedOn w:val="46"/>
    <w:qFormat/>
    <w:uiPriority w:val="0"/>
    <w:rPr>
      <w:rFonts w:hint="eastAsia" w:ascii="宋体" w:hAnsi="宋体" w:eastAsia="宋体" w:cs="宋体"/>
      <w:color w:val="000000"/>
      <w:sz w:val="24"/>
      <w:szCs w:val="24"/>
      <w:u w:val="none"/>
    </w:rPr>
  </w:style>
  <w:style w:type="character" w:customStyle="1" w:styleId="62">
    <w:name w:val="正文文本 3 字符"/>
    <w:link w:val="21"/>
    <w:semiHidden/>
    <w:qFormat/>
    <w:locked/>
    <w:uiPriority w:val="99"/>
    <w:rPr>
      <w:rFonts w:cs="Times New Roman"/>
      <w:sz w:val="16"/>
      <w:szCs w:val="16"/>
    </w:rPr>
  </w:style>
  <w:style w:type="character" w:customStyle="1" w:styleId="63">
    <w:name w:val="正文缩进 字符"/>
    <w:link w:val="16"/>
    <w:qFormat/>
    <w:uiPriority w:val="0"/>
    <w:rPr>
      <w:kern w:val="2"/>
      <w:sz w:val="21"/>
      <w:szCs w:val="21"/>
    </w:rPr>
  </w:style>
  <w:style w:type="character" w:customStyle="1" w:styleId="64">
    <w:name w:val="批注框文本 字符"/>
    <w:link w:val="31"/>
    <w:qFormat/>
    <w:locked/>
    <w:uiPriority w:val="0"/>
    <w:rPr>
      <w:rFonts w:cs="Times New Roman"/>
      <w:kern w:val="2"/>
      <w:sz w:val="18"/>
      <w:szCs w:val="18"/>
    </w:rPr>
  </w:style>
  <w:style w:type="character" w:customStyle="1" w:styleId="65">
    <w:name w:val="日期 字符"/>
    <w:link w:val="27"/>
    <w:semiHidden/>
    <w:qFormat/>
    <w:locked/>
    <w:uiPriority w:val="99"/>
    <w:rPr>
      <w:rFonts w:cs="Times New Roman"/>
      <w:sz w:val="24"/>
      <w:szCs w:val="24"/>
    </w:rPr>
  </w:style>
  <w:style w:type="character" w:customStyle="1" w:styleId="66">
    <w:name w:val="纯文本 Char2"/>
    <w:qFormat/>
    <w:uiPriority w:val="0"/>
    <w:rPr>
      <w:rFonts w:ascii="宋体" w:hAnsi="Courier New"/>
      <w:kern w:val="2"/>
      <w:sz w:val="24"/>
      <w:szCs w:val="24"/>
    </w:rPr>
  </w:style>
  <w:style w:type="character" w:customStyle="1" w:styleId="67">
    <w:name w:val="UserStyle_0"/>
    <w:link w:val="68"/>
    <w:qFormat/>
    <w:uiPriority w:val="0"/>
    <w:rPr>
      <w:kern w:val="44"/>
      <w:sz w:val="44"/>
      <w:szCs w:val="44"/>
    </w:rPr>
  </w:style>
  <w:style w:type="paragraph" w:customStyle="1" w:styleId="68">
    <w:name w:val="Heading1"/>
    <w:basedOn w:val="1"/>
    <w:next w:val="1"/>
    <w:link w:val="67"/>
    <w:qFormat/>
    <w:uiPriority w:val="0"/>
    <w:pPr>
      <w:keepNext/>
      <w:keepLines/>
      <w:widowControl/>
      <w:spacing w:before="340" w:after="330" w:line="578" w:lineRule="auto"/>
      <w:ind w:firstLine="0" w:firstLineChars="0"/>
      <w:textAlignment w:val="baseline"/>
    </w:pPr>
    <w:rPr>
      <w:kern w:val="44"/>
      <w:sz w:val="44"/>
      <w:szCs w:val="44"/>
    </w:rPr>
  </w:style>
  <w:style w:type="character" w:customStyle="1" w:styleId="69">
    <w:name w:val="正文文本缩进 2 字符"/>
    <w:link w:val="28"/>
    <w:semiHidden/>
    <w:qFormat/>
    <w:locked/>
    <w:uiPriority w:val="99"/>
    <w:rPr>
      <w:rFonts w:ascii="仿宋_GB2312" w:hAnsi="宋体" w:cs="仿宋_GB2312"/>
      <w:b/>
      <w:bCs/>
      <w:color w:val="000000"/>
      <w:kern w:val="2"/>
      <w:sz w:val="24"/>
      <w:szCs w:val="24"/>
    </w:rPr>
  </w:style>
  <w:style w:type="character" w:customStyle="1" w:styleId="70">
    <w:name w:val="页脚 字符"/>
    <w:link w:val="4"/>
    <w:qFormat/>
    <w:locked/>
    <w:uiPriority w:val="99"/>
    <w:rPr>
      <w:rFonts w:cs="Times New Roman"/>
      <w:kern w:val="2"/>
      <w:sz w:val="18"/>
      <w:szCs w:val="18"/>
    </w:rPr>
  </w:style>
  <w:style w:type="character" w:customStyle="1" w:styleId="71">
    <w:name w:val="正文文本 2 字符"/>
    <w:link w:val="38"/>
    <w:semiHidden/>
    <w:qFormat/>
    <w:locked/>
    <w:uiPriority w:val="99"/>
    <w:rPr>
      <w:rFonts w:cs="Times New Roman"/>
      <w:sz w:val="24"/>
      <w:szCs w:val="24"/>
    </w:rPr>
  </w:style>
  <w:style w:type="character" w:customStyle="1" w:styleId="72">
    <w:name w:val="页眉 字符"/>
    <w:link w:val="32"/>
    <w:qFormat/>
    <w:locked/>
    <w:uiPriority w:val="99"/>
    <w:rPr>
      <w:rFonts w:cs="Times New Roman"/>
      <w:kern w:val="2"/>
      <w:sz w:val="18"/>
      <w:szCs w:val="18"/>
    </w:rPr>
  </w:style>
  <w:style w:type="character" w:customStyle="1" w:styleId="73">
    <w:name w:val="标题 4 字符"/>
    <w:link w:val="9"/>
    <w:semiHidden/>
    <w:qFormat/>
    <w:uiPriority w:val="0"/>
    <w:rPr>
      <w:rFonts w:ascii="Cambria" w:hAnsi="Cambria" w:eastAsia="宋体" w:cs="Times New Roman"/>
      <w:b/>
      <w:bCs/>
      <w:kern w:val="2"/>
      <w:sz w:val="28"/>
      <w:szCs w:val="28"/>
    </w:rPr>
  </w:style>
  <w:style w:type="character" w:customStyle="1" w:styleId="74">
    <w:name w:val="正文2 Char Char"/>
    <w:link w:val="75"/>
    <w:qFormat/>
    <w:uiPriority w:val="0"/>
    <w:rPr>
      <w:kern w:val="2"/>
      <w:sz w:val="24"/>
    </w:rPr>
  </w:style>
  <w:style w:type="paragraph" w:customStyle="1" w:styleId="75">
    <w:name w:val="正文2"/>
    <w:basedOn w:val="1"/>
    <w:link w:val="74"/>
    <w:qFormat/>
    <w:uiPriority w:val="0"/>
    <w:pPr>
      <w:spacing w:before="156"/>
      <w:ind w:firstLine="510"/>
    </w:pPr>
    <w:rPr>
      <w:szCs w:val="20"/>
    </w:rPr>
  </w:style>
  <w:style w:type="character" w:customStyle="1" w:styleId="76">
    <w:name w:val="op-map-singlepoint-info-right1"/>
    <w:qFormat/>
    <w:uiPriority w:val="0"/>
  </w:style>
  <w:style w:type="character" w:customStyle="1" w:styleId="77">
    <w:name w:val="副标题 字符"/>
    <w:link w:val="34"/>
    <w:qFormat/>
    <w:uiPriority w:val="0"/>
    <w:rPr>
      <w:rFonts w:ascii="Cambria" w:hAnsi="Cambria" w:cs="Times New Roman"/>
      <w:b/>
      <w:bCs/>
      <w:kern w:val="28"/>
      <w:sz w:val="32"/>
      <w:szCs w:val="32"/>
    </w:rPr>
  </w:style>
  <w:style w:type="character" w:customStyle="1" w:styleId="78">
    <w:name w:val="标题 2 字符"/>
    <w:link w:val="7"/>
    <w:qFormat/>
    <w:locked/>
    <w:uiPriority w:val="99"/>
    <w:rPr>
      <w:rFonts w:ascii="Arial" w:hAnsi="Arial" w:eastAsia="黑体" w:cs="Arial"/>
      <w:b/>
      <w:bCs/>
      <w:kern w:val="2"/>
      <w:sz w:val="32"/>
      <w:szCs w:val="32"/>
    </w:rPr>
  </w:style>
  <w:style w:type="character" w:customStyle="1" w:styleId="79">
    <w:name w:val="font21"/>
    <w:qFormat/>
    <w:uiPriority w:val="0"/>
    <w:rPr>
      <w:rFonts w:hint="eastAsia" w:ascii="宋体" w:hAnsi="宋体" w:eastAsia="宋体" w:cs="宋体"/>
      <w:color w:val="FF0000"/>
      <w:sz w:val="24"/>
      <w:szCs w:val="24"/>
      <w:u w:val="none"/>
    </w:rPr>
  </w:style>
  <w:style w:type="character" w:customStyle="1" w:styleId="80">
    <w:name w:val="正文文本缩进 字符"/>
    <w:link w:val="22"/>
    <w:semiHidden/>
    <w:qFormat/>
    <w:locked/>
    <w:uiPriority w:val="99"/>
    <w:rPr>
      <w:rFonts w:cs="Times New Roman"/>
      <w:sz w:val="24"/>
      <w:szCs w:val="24"/>
    </w:rPr>
  </w:style>
  <w:style w:type="character" w:customStyle="1" w:styleId="81">
    <w:name w:val="标题 1 字符"/>
    <w:link w:val="6"/>
    <w:qFormat/>
    <w:locked/>
    <w:uiPriority w:val="9"/>
    <w:rPr>
      <w:rFonts w:cs="Times New Roman"/>
      <w:b/>
      <w:bCs/>
      <w:kern w:val="44"/>
      <w:sz w:val="44"/>
      <w:szCs w:val="44"/>
    </w:rPr>
  </w:style>
  <w:style w:type="character" w:customStyle="1" w:styleId="82">
    <w:name w:val="文档结构图 字符"/>
    <w:link w:val="18"/>
    <w:semiHidden/>
    <w:qFormat/>
    <w:locked/>
    <w:uiPriority w:val="99"/>
    <w:rPr>
      <w:rFonts w:ascii="宋体" w:cs="宋体"/>
      <w:kern w:val="2"/>
      <w:sz w:val="18"/>
      <w:szCs w:val="18"/>
    </w:rPr>
  </w:style>
  <w:style w:type="character" w:customStyle="1" w:styleId="83">
    <w:name w:val="BZ_正文 Char"/>
    <w:link w:val="84"/>
    <w:qFormat/>
    <w:uiPriority w:val="0"/>
    <w:rPr>
      <w:kern w:val="2"/>
      <w:sz w:val="24"/>
      <w:szCs w:val="24"/>
    </w:rPr>
  </w:style>
  <w:style w:type="paragraph" w:customStyle="1" w:styleId="84">
    <w:name w:val="BZ_正文"/>
    <w:basedOn w:val="1"/>
    <w:link w:val="83"/>
    <w:qFormat/>
    <w:uiPriority w:val="0"/>
    <w:rPr>
      <w:szCs w:val="24"/>
    </w:rPr>
  </w:style>
  <w:style w:type="character" w:customStyle="1" w:styleId="85">
    <w:name w:val="so-ask-best"/>
    <w:qFormat/>
    <w:uiPriority w:val="0"/>
  </w:style>
  <w:style w:type="character" w:customStyle="1" w:styleId="86">
    <w:name w:val="标题 字符"/>
    <w:link w:val="41"/>
    <w:qFormat/>
    <w:uiPriority w:val="0"/>
    <w:rPr>
      <w:rFonts w:ascii="Cambria" w:hAnsi="Cambria" w:cs="Times New Roman"/>
      <w:b/>
      <w:bCs/>
      <w:kern w:val="2"/>
      <w:sz w:val="32"/>
      <w:szCs w:val="32"/>
    </w:rPr>
  </w:style>
  <w:style w:type="character" w:customStyle="1" w:styleId="87">
    <w:name w:val="NormalCharacter"/>
    <w:qFormat/>
    <w:uiPriority w:val="0"/>
    <w:rPr>
      <w:rFonts w:ascii="Calibri" w:hAnsi="Calibri" w:eastAsia="宋体"/>
    </w:rPr>
  </w:style>
  <w:style w:type="character" w:customStyle="1" w:styleId="88">
    <w:name w:val="正文首行缩进 2 字符"/>
    <w:link w:val="29"/>
    <w:qFormat/>
    <w:uiPriority w:val="99"/>
    <w:rPr>
      <w:rFonts w:cs="Times New Roman"/>
      <w:kern w:val="2"/>
      <w:sz w:val="24"/>
      <w:szCs w:val="28"/>
    </w:rPr>
  </w:style>
  <w:style w:type="character" w:customStyle="1" w:styleId="89">
    <w:name w:val="纯文本 Char1"/>
    <w:qFormat/>
    <w:uiPriority w:val="0"/>
    <w:rPr>
      <w:rFonts w:ascii="宋体" w:hAnsi="Courier New"/>
      <w:sz w:val="24"/>
      <w:szCs w:val="24"/>
    </w:rPr>
  </w:style>
  <w:style w:type="character" w:customStyle="1" w:styleId="90">
    <w:name w:val="正文文本 字符"/>
    <w:link w:val="2"/>
    <w:semiHidden/>
    <w:qFormat/>
    <w:locked/>
    <w:uiPriority w:val="99"/>
    <w:rPr>
      <w:rFonts w:cs="Times New Roman"/>
      <w:sz w:val="24"/>
      <w:szCs w:val="24"/>
    </w:rPr>
  </w:style>
  <w:style w:type="paragraph" w:customStyle="1" w:styleId="91">
    <w:name w:val="列出段落1"/>
    <w:basedOn w:val="1"/>
    <w:qFormat/>
    <w:uiPriority w:val="34"/>
    <w:pPr>
      <w:ind w:firstLine="420"/>
    </w:pPr>
    <w:rPr>
      <w:sz w:val="21"/>
      <w:szCs w:val="21"/>
    </w:rPr>
  </w:style>
  <w:style w:type="paragraph" w:customStyle="1" w:styleId="92">
    <w:name w:val="正文3"/>
    <w:qFormat/>
    <w:uiPriority w:val="0"/>
    <w:pPr>
      <w:widowControl w:val="0"/>
      <w:jc w:val="both"/>
    </w:pPr>
    <w:rPr>
      <w:rFonts w:hint="eastAsia" w:ascii="Times New Roman" w:hAnsi="Times New Roman" w:eastAsia="宋体" w:cs="Times New Roman"/>
      <w:kern w:val="2"/>
      <w:sz w:val="21"/>
      <w:szCs w:val="22"/>
      <w:lang w:val="en-US" w:eastAsia="zh-CN" w:bidi="ar-SA"/>
    </w:rPr>
  </w:style>
  <w:style w:type="paragraph" w:customStyle="1" w:styleId="93">
    <w:name w:val="Char2"/>
    <w:basedOn w:val="1"/>
    <w:qFormat/>
    <w:uiPriority w:val="99"/>
    <w:rPr>
      <w:rFonts w:ascii="仿宋_GB2312" w:eastAsia="仿宋_GB2312" w:cs="仿宋_GB2312"/>
      <w:b/>
      <w:bCs/>
      <w:sz w:val="32"/>
      <w:szCs w:val="32"/>
    </w:rPr>
  </w:style>
  <w:style w:type="paragraph" w:customStyle="1" w:styleId="94">
    <w:name w:val="Char Char Char Char Char Char Char1 Char"/>
    <w:basedOn w:val="1"/>
    <w:qFormat/>
    <w:uiPriority w:val="0"/>
    <w:rPr>
      <w:rFonts w:ascii="Tahoma" w:hAnsi="Tahoma"/>
      <w:szCs w:val="20"/>
    </w:rPr>
  </w:style>
  <w:style w:type="paragraph" w:customStyle="1" w:styleId="95">
    <w:name w:val="正文文本缩进1"/>
    <w:basedOn w:val="1"/>
    <w:next w:val="1"/>
    <w:qFormat/>
    <w:uiPriority w:val="0"/>
    <w:pPr>
      <w:spacing w:after="120"/>
      <w:ind w:left="420" w:leftChars="200"/>
    </w:pPr>
  </w:style>
  <w:style w:type="paragraph" w:customStyle="1" w:styleId="96">
    <w:name w:val="正文段"/>
    <w:basedOn w:val="1"/>
    <w:qFormat/>
    <w:uiPriority w:val="99"/>
    <w:pPr>
      <w:widowControl/>
      <w:snapToGrid w:val="0"/>
      <w:spacing w:afterLines="50"/>
    </w:pPr>
    <w:rPr>
      <w:kern w:val="0"/>
      <w:szCs w:val="24"/>
    </w:rPr>
  </w:style>
  <w:style w:type="paragraph" w:customStyle="1" w:styleId="97">
    <w:name w:val="179"/>
    <w:basedOn w:val="1"/>
    <w:qFormat/>
    <w:uiPriority w:val="0"/>
    <w:pPr>
      <w:widowControl/>
      <w:spacing w:line="240" w:lineRule="auto"/>
      <w:ind w:firstLine="420"/>
      <w:textAlignment w:val="baseline"/>
    </w:pPr>
    <w:rPr>
      <w:rFonts w:ascii="Wingdings" w:hAnsi="Wingdings"/>
      <w:kern w:val="0"/>
      <w:sz w:val="20"/>
      <w:szCs w:val="20"/>
    </w:rPr>
  </w:style>
  <w:style w:type="paragraph" w:customStyle="1" w:styleId="98">
    <w:name w:val="Char Char Char Char Char Char Char Char Char Char Char Char Char Char Char Char"/>
    <w:basedOn w:val="1"/>
    <w:qFormat/>
    <w:uiPriority w:val="99"/>
    <w:rPr>
      <w:sz w:val="21"/>
      <w:szCs w:val="21"/>
    </w:rPr>
  </w:style>
  <w:style w:type="paragraph" w:customStyle="1" w:styleId="99">
    <w:name w:val="默认段落字体 Para Char Char Char Char Char Char Char Char Char1 Char Char Char Char"/>
    <w:basedOn w:val="1"/>
    <w:qFormat/>
    <w:uiPriority w:val="0"/>
    <w:rPr>
      <w:rFonts w:ascii="Tahoma" w:hAnsi="Tahoma" w:cs="Tahoma"/>
      <w:szCs w:val="24"/>
    </w:rPr>
  </w:style>
  <w:style w:type="paragraph" w:customStyle="1" w:styleId="100">
    <w:name w:val="正文文本首行缩进 21"/>
    <w:basedOn w:val="95"/>
    <w:qFormat/>
    <w:uiPriority w:val="0"/>
    <w:pPr>
      <w:ind w:firstLine="420"/>
    </w:pPr>
    <w:rPr>
      <w:rFonts w:cs="宋体"/>
    </w:rPr>
  </w:style>
  <w:style w:type="paragraph" w:customStyle="1" w:styleId="101">
    <w:name w:val="Char Char Char Char Char Char"/>
    <w:basedOn w:val="1"/>
    <w:qFormat/>
    <w:uiPriority w:val="99"/>
    <w:rPr>
      <w:rFonts w:ascii="Tahoma" w:hAnsi="Tahoma" w:cs="Tahoma"/>
      <w:szCs w:val="24"/>
    </w:rPr>
  </w:style>
  <w:style w:type="paragraph" w:customStyle="1" w:styleId="102">
    <w:name w:val="acxspmiddle"/>
    <w:basedOn w:val="1"/>
    <w:qFormat/>
    <w:uiPriority w:val="0"/>
    <w:pPr>
      <w:widowControl/>
      <w:spacing w:before="100" w:beforeAutospacing="1" w:after="100" w:afterAutospacing="1"/>
      <w:jc w:val="left"/>
    </w:pPr>
    <w:rPr>
      <w:rFonts w:ascii="宋体" w:hAnsi="宋体" w:cs="宋体"/>
      <w:kern w:val="0"/>
      <w:szCs w:val="24"/>
    </w:rPr>
  </w:style>
  <w:style w:type="paragraph" w:customStyle="1" w:styleId="103">
    <w:name w:val="TOC 标题1"/>
    <w:basedOn w:val="6"/>
    <w:next w:val="1"/>
    <w:qFormat/>
    <w:uiPriority w:val="39"/>
    <w:pPr>
      <w:widowControl/>
      <w:spacing w:before="480" w:after="0" w:line="276" w:lineRule="auto"/>
      <w:jc w:val="left"/>
      <w:outlineLvl w:val="9"/>
    </w:pPr>
    <w:rPr>
      <w:rFonts w:ascii="Cambria" w:hAnsi="Cambria" w:cs="Cambria"/>
      <w:color w:val="365F91"/>
      <w:kern w:val="0"/>
      <w:sz w:val="28"/>
      <w:szCs w:val="28"/>
    </w:rPr>
  </w:style>
  <w:style w:type="paragraph" w:customStyle="1" w:styleId="104">
    <w:name w:val="p0"/>
    <w:basedOn w:val="1"/>
    <w:qFormat/>
    <w:uiPriority w:val="99"/>
    <w:pPr>
      <w:widowControl/>
    </w:pPr>
    <w:rPr>
      <w:kern w:val="0"/>
      <w:sz w:val="21"/>
      <w:szCs w:val="21"/>
    </w:rPr>
  </w:style>
  <w:style w:type="paragraph" w:customStyle="1" w:styleId="105">
    <w:name w:val="纯文本1"/>
    <w:basedOn w:val="92"/>
    <w:qFormat/>
    <w:uiPriority w:val="0"/>
    <w:pPr>
      <w:tabs>
        <w:tab w:val="left" w:pos="0"/>
      </w:tabs>
      <w:adjustRightInd w:val="0"/>
      <w:textAlignment w:val="baseline"/>
    </w:pPr>
    <w:rPr>
      <w:rFonts w:ascii="宋体" w:hAnsi="Courier New" w:eastAsia="楷体_GB2312"/>
      <w:sz w:val="26"/>
      <w:szCs w:val="20"/>
    </w:rPr>
  </w:style>
  <w:style w:type="paragraph" w:customStyle="1" w:styleId="106">
    <w:name w:val="_Style 2"/>
    <w:basedOn w:val="1"/>
    <w:qFormat/>
    <w:uiPriority w:val="0"/>
    <w:pPr>
      <w:ind w:firstLine="420"/>
    </w:pPr>
    <w:rPr>
      <w:rFonts w:ascii="Calibri" w:hAnsi="Calibri"/>
      <w:szCs w:val="22"/>
    </w:rPr>
  </w:style>
  <w:style w:type="paragraph" w:customStyle="1" w:styleId="107">
    <w:name w:val="UserStyle_158"/>
    <w:basedOn w:val="1"/>
    <w:qFormat/>
    <w:uiPriority w:val="0"/>
    <w:pPr>
      <w:jc w:val="center"/>
      <w:textAlignment w:val="baseline"/>
    </w:pPr>
    <w:rPr>
      <w:sz w:val="21"/>
      <w:szCs w:val="21"/>
    </w:rPr>
  </w:style>
  <w:style w:type="paragraph" w:customStyle="1" w:styleId="108">
    <w:name w:val="Char"/>
    <w:basedOn w:val="1"/>
    <w:qFormat/>
    <w:uiPriority w:val="99"/>
    <w:rPr>
      <w:rFonts w:ascii="仿宋_GB2312" w:eastAsia="仿宋_GB2312" w:cs="仿宋_GB2312"/>
      <w:b/>
      <w:bCs/>
      <w:sz w:val="32"/>
      <w:szCs w:val="32"/>
    </w:rPr>
  </w:style>
  <w:style w:type="paragraph" w:customStyle="1" w:styleId="109">
    <w:name w:val="列出段落111"/>
    <w:basedOn w:val="1"/>
    <w:qFormat/>
    <w:uiPriority w:val="99"/>
    <w:pPr>
      <w:ind w:firstLine="420"/>
    </w:pPr>
  </w:style>
  <w:style w:type="paragraph" w:customStyle="1" w:styleId="110">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111">
    <w:name w:val="修订1"/>
    <w:unhideWhenUsed/>
    <w:qFormat/>
    <w:uiPriority w:val="99"/>
    <w:rPr>
      <w:rFonts w:ascii="Times New Roman" w:hAnsi="Times New Roman" w:eastAsia="宋体" w:cs="Times New Roman"/>
      <w:kern w:val="2"/>
      <w:sz w:val="28"/>
      <w:szCs w:val="28"/>
      <w:lang w:val="en-US" w:eastAsia="zh-CN" w:bidi="ar-SA"/>
    </w:rPr>
  </w:style>
  <w:style w:type="paragraph" w:customStyle="1" w:styleId="112">
    <w:name w:val="Char Char Char Char"/>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113">
    <w:name w:val="Char Char Char Char Char Char Char Char Char"/>
    <w:basedOn w:val="1"/>
    <w:qFormat/>
    <w:uiPriority w:val="0"/>
    <w:pPr>
      <w:widowControl/>
      <w:spacing w:after="160" w:line="240" w:lineRule="exact"/>
      <w:jc w:val="left"/>
    </w:pPr>
    <w:rPr>
      <w:sz w:val="21"/>
      <w:szCs w:val="20"/>
    </w:rPr>
  </w:style>
  <w:style w:type="paragraph" w:customStyle="1" w:styleId="114">
    <w:name w:val="表格正文"/>
    <w:basedOn w:val="1"/>
    <w:qFormat/>
    <w:uiPriority w:val="0"/>
    <w:rPr>
      <w:rFonts w:ascii="宋体" w:hAnsi="宋体"/>
      <w:kern w:val="0"/>
      <w:sz w:val="21"/>
      <w:szCs w:val="20"/>
    </w:rPr>
  </w:style>
  <w:style w:type="paragraph" w:customStyle="1" w:styleId="115">
    <w:name w:val="UserStyle_26"/>
    <w:basedOn w:val="1"/>
    <w:qFormat/>
    <w:uiPriority w:val="0"/>
    <w:pPr>
      <w:widowControl/>
      <w:tabs>
        <w:tab w:val="left" w:pos="1418"/>
      </w:tabs>
      <w:ind w:firstLine="0" w:firstLineChars="0"/>
      <w:jc w:val="center"/>
      <w:textAlignment w:val="baseline"/>
    </w:pPr>
    <w:rPr>
      <w:rFonts w:ascii="仿宋_GB2312" w:hAnsi="Calibri" w:eastAsia="仿宋_GB2312"/>
      <w:spacing w:val="-20"/>
      <w:kern w:val="0"/>
      <w:szCs w:val="24"/>
    </w:rPr>
  </w:style>
  <w:style w:type="paragraph" w:customStyle="1" w:styleId="116">
    <w:name w:val="标书正文"/>
    <w:basedOn w:val="1"/>
    <w:qFormat/>
    <w:uiPriority w:val="0"/>
    <w:pPr>
      <w:widowControl/>
    </w:pPr>
    <w:rPr>
      <w:rFonts w:ascii="宋体" w:hAnsi="宋体"/>
      <w:color w:val="000000"/>
      <w:kern w:val="0"/>
      <w:szCs w:val="24"/>
    </w:rPr>
  </w:style>
  <w:style w:type="paragraph" w:customStyle="1" w:styleId="117">
    <w:name w:val="Char Char4 Char Char Char Char Char Char Char Char"/>
    <w:basedOn w:val="1"/>
    <w:qFormat/>
    <w:uiPriority w:val="0"/>
    <w:rPr>
      <w:sz w:val="21"/>
      <w:szCs w:val="20"/>
    </w:rPr>
  </w:style>
  <w:style w:type="paragraph" w:customStyle="1" w:styleId="118">
    <w:name w:val="Char1"/>
    <w:basedOn w:val="1"/>
    <w:qFormat/>
    <w:uiPriority w:val="0"/>
    <w:pPr>
      <w:spacing w:line="380" w:lineRule="exact"/>
      <w:jc w:val="center"/>
      <w:outlineLvl w:val="1"/>
    </w:pPr>
    <w:rPr>
      <w:rFonts w:ascii="宋体" w:hAnsi="宋体"/>
      <w:b/>
      <w:bCs/>
      <w:sz w:val="30"/>
      <w:szCs w:val="30"/>
    </w:rPr>
  </w:style>
  <w:style w:type="paragraph" w:customStyle="1" w:styleId="119">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120">
    <w:name w:val="msoplaintextcxsplast"/>
    <w:basedOn w:val="1"/>
    <w:qFormat/>
    <w:uiPriority w:val="0"/>
    <w:pPr>
      <w:widowControl/>
      <w:spacing w:before="100" w:beforeAutospacing="1" w:after="100" w:afterAutospacing="1"/>
      <w:jc w:val="left"/>
    </w:pPr>
    <w:rPr>
      <w:rFonts w:ascii="宋体" w:hAnsi="宋体" w:cs="宋体"/>
      <w:kern w:val="0"/>
      <w:szCs w:val="24"/>
    </w:rPr>
  </w:style>
  <w:style w:type="paragraph" w:customStyle="1" w:styleId="121">
    <w:name w:val="纯文本2"/>
    <w:basedOn w:val="122"/>
    <w:qFormat/>
    <w:uiPriority w:val="0"/>
    <w:pPr>
      <w:adjustRightInd w:val="0"/>
      <w:textAlignment w:val="baseline"/>
    </w:pPr>
    <w:rPr>
      <w:rFonts w:ascii="宋体" w:hAnsi="Courier New" w:eastAsia="楷体_GB2312"/>
      <w:sz w:val="26"/>
      <w:szCs w:val="20"/>
    </w:rPr>
  </w:style>
  <w:style w:type="paragraph" w:customStyle="1" w:styleId="122">
    <w:name w:val="正文1"/>
    <w:basedOn w:val="123"/>
    <w:next w:val="124"/>
    <w:qFormat/>
    <w:uiPriority w:val="0"/>
    <w:rPr>
      <w:rFonts w:hint="eastAsia" w:ascii="Times New Roman" w:hAnsi="Times New Roman"/>
      <w:sz w:val="21"/>
    </w:rPr>
  </w:style>
  <w:style w:type="paragraph" w:styleId="123">
    <w:name w:val="List Paragraph"/>
    <w:basedOn w:val="1"/>
    <w:qFormat/>
    <w:uiPriority w:val="0"/>
    <w:pPr>
      <w:ind w:firstLine="420"/>
    </w:pPr>
    <w:rPr>
      <w:rFonts w:ascii="Calibri" w:hAnsi="Calibri"/>
      <w:szCs w:val="22"/>
    </w:rPr>
  </w:style>
  <w:style w:type="paragraph" w:customStyle="1" w:styleId="124">
    <w:name w:val="正文文本1"/>
    <w:basedOn w:val="122"/>
    <w:next w:val="125"/>
    <w:qFormat/>
    <w:uiPriority w:val="0"/>
    <w:pPr>
      <w:spacing w:after="120"/>
    </w:pPr>
    <w:rPr>
      <w:lang w:eastAsia="en-US"/>
    </w:rPr>
  </w:style>
  <w:style w:type="paragraph" w:customStyle="1" w:styleId="125">
    <w:name w:val="一级条标题"/>
    <w:basedOn w:val="126"/>
    <w:next w:val="127"/>
    <w:qFormat/>
    <w:uiPriority w:val="0"/>
    <w:pPr>
      <w:tabs>
        <w:tab w:val="left" w:pos="810"/>
        <w:tab w:val="left" w:pos="907"/>
        <w:tab w:val="left" w:pos="1265"/>
      </w:tabs>
      <w:spacing w:before="0" w:after="0"/>
      <w:ind w:left="907" w:hanging="907"/>
      <w:outlineLvl w:val="2"/>
    </w:pPr>
    <w:rPr>
      <w:rFonts w:hAnsi="宋体"/>
      <w:sz w:val="20"/>
      <w:szCs w:val="20"/>
    </w:rPr>
  </w:style>
  <w:style w:type="paragraph" w:customStyle="1" w:styleId="126">
    <w:name w:val="章标题"/>
    <w:next w:val="1"/>
    <w:qFormat/>
    <w:uiPriority w:val="0"/>
    <w:pPr>
      <w:tabs>
        <w:tab w:val="left" w:pos="810"/>
        <w:tab w:val="left" w:pos="1265"/>
      </w:tabs>
      <w:spacing w:before="50" w:after="50"/>
      <w:ind w:left="810" w:hanging="810"/>
      <w:jc w:val="both"/>
      <w:outlineLvl w:val="1"/>
    </w:pPr>
    <w:rPr>
      <w:rFonts w:ascii="黑体" w:hAnsi="Times New Roman" w:eastAsia="黑体" w:cs="Times New Roman"/>
      <w:sz w:val="21"/>
      <w:szCs w:val="22"/>
      <w:lang w:val="en-US" w:eastAsia="zh-CN" w:bidi="ar-SA"/>
    </w:rPr>
  </w:style>
  <w:style w:type="paragraph" w:customStyle="1" w:styleId="127">
    <w:name w:val="段"/>
    <w:basedOn w:val="122"/>
    <w:qFormat/>
    <w:uiPriority w:val="0"/>
    <w:pPr>
      <w:widowControl/>
      <w:ind w:firstLine="200"/>
    </w:pPr>
    <w:rPr>
      <w:sz w:val="20"/>
    </w:rPr>
  </w:style>
  <w:style w:type="paragraph" w:customStyle="1" w:styleId="128">
    <w:name w:val="Char Char3 Char Char"/>
    <w:basedOn w:val="1"/>
    <w:qFormat/>
    <w:uiPriority w:val="0"/>
    <w:rPr>
      <w:sz w:val="21"/>
      <w:szCs w:val="22"/>
    </w:rPr>
  </w:style>
  <w:style w:type="paragraph" w:customStyle="1" w:styleId="129">
    <w:name w:val="列出段落11"/>
    <w:basedOn w:val="1"/>
    <w:qFormat/>
    <w:uiPriority w:val="34"/>
    <w:pPr>
      <w:ind w:firstLine="420"/>
    </w:pPr>
    <w:rPr>
      <w:rFonts w:ascii="Calibri" w:hAnsi="Calibri"/>
      <w:sz w:val="21"/>
      <w:szCs w:val="22"/>
    </w:rPr>
  </w:style>
  <w:style w:type="paragraph" w:customStyle="1" w:styleId="130">
    <w:name w:val="表内文字"/>
    <w:basedOn w:val="1"/>
    <w:qFormat/>
    <w:uiPriority w:val="0"/>
    <w:pPr>
      <w:tabs>
        <w:tab w:val="left" w:pos="1418"/>
      </w:tabs>
      <w:spacing w:before="100" w:beforeAutospacing="1" w:after="100" w:afterAutospacing="1"/>
      <w:ind w:firstLine="400"/>
    </w:pPr>
    <w:rPr>
      <w:rFonts w:ascii="宋体" w:hAnsi="宋体" w:cs="仿宋_GB2312"/>
      <w:spacing w:val="-20"/>
      <w:kern w:val="0"/>
      <w:szCs w:val="24"/>
    </w:rPr>
  </w:style>
  <w:style w:type="paragraph" w:customStyle="1" w:styleId="131">
    <w:name w:val="正文11"/>
    <w:basedOn w:val="1"/>
    <w:qFormat/>
    <w:uiPriority w:val="0"/>
    <w:pPr>
      <w:tabs>
        <w:tab w:val="left" w:pos="0"/>
      </w:tabs>
    </w:pPr>
    <w:rPr>
      <w:rFonts w:ascii="Arial" w:hAnsi="Arial" w:eastAsia="仿宋_GB2312" w:cs="Arial"/>
      <w:b/>
      <w:szCs w:val="24"/>
    </w:rPr>
  </w:style>
  <w:style w:type="paragraph" w:customStyle="1" w:styleId="132">
    <w:name w:val="列出段落2"/>
    <w:basedOn w:val="1"/>
    <w:qFormat/>
    <w:uiPriority w:val="34"/>
    <w:pPr>
      <w:ind w:firstLine="420"/>
    </w:pPr>
  </w:style>
  <w:style w:type="character" w:customStyle="1" w:styleId="133">
    <w:name w:val="BZ_正文 Char Char"/>
    <w:qFormat/>
    <w:uiPriority w:val="0"/>
    <w:rPr>
      <w:rFonts w:ascii="Calibri" w:hAnsi="Calibri" w:eastAsia="宋体" w:cs="Times New Roman"/>
      <w:kern w:val="0"/>
      <w:sz w:val="22"/>
    </w:rPr>
  </w:style>
  <w:style w:type="paragraph" w:customStyle="1" w:styleId="134">
    <w:name w:val="!正文"/>
    <w:basedOn w:val="1"/>
    <w:link w:val="139"/>
    <w:qFormat/>
    <w:uiPriority w:val="0"/>
    <w:pPr>
      <w:widowControl/>
      <w:jc w:val="left"/>
    </w:pPr>
    <w:rPr>
      <w:rFonts w:ascii="Calibri" w:hAnsi="Calibri"/>
      <w:szCs w:val="21"/>
    </w:rPr>
  </w:style>
  <w:style w:type="paragraph" w:customStyle="1" w:styleId="135">
    <w:name w:val="msolistparagraph"/>
    <w:basedOn w:val="1"/>
    <w:qFormat/>
    <w:uiPriority w:val="0"/>
    <w:pPr>
      <w:ind w:firstLine="420"/>
    </w:pPr>
    <w:rPr>
      <w:rFonts w:hint="eastAsia"/>
    </w:rPr>
  </w:style>
  <w:style w:type="character" w:customStyle="1" w:styleId="136">
    <w:name w:val="标题 7 字符"/>
    <w:basedOn w:val="46"/>
    <w:link w:val="12"/>
    <w:qFormat/>
    <w:uiPriority w:val="9"/>
    <w:rPr>
      <w:rFonts w:ascii="微软雅黑" w:hAnsi="微软雅黑" w:eastAsia="微软雅黑" w:cs="微软雅黑"/>
      <w:b/>
      <w:bCs/>
      <w:kern w:val="2"/>
      <w:sz w:val="21"/>
      <w:szCs w:val="21"/>
    </w:rPr>
  </w:style>
  <w:style w:type="character" w:customStyle="1" w:styleId="137">
    <w:name w:val="标题 8 字符"/>
    <w:basedOn w:val="46"/>
    <w:link w:val="13"/>
    <w:qFormat/>
    <w:uiPriority w:val="9"/>
    <w:rPr>
      <w:rFonts w:ascii="微软雅黑" w:hAnsi="微软雅黑" w:eastAsia="微软雅黑" w:cs="微软雅黑"/>
      <w:kern w:val="2"/>
      <w:sz w:val="21"/>
      <w:szCs w:val="21"/>
    </w:rPr>
  </w:style>
  <w:style w:type="character" w:customStyle="1" w:styleId="138">
    <w:name w:val="标题 9 字符"/>
    <w:basedOn w:val="46"/>
    <w:link w:val="14"/>
    <w:uiPriority w:val="9"/>
    <w:rPr>
      <w:rFonts w:ascii="微软雅黑" w:hAnsi="微软雅黑" w:eastAsia="微软雅黑" w:cs="微软雅黑"/>
      <w:kern w:val="2"/>
      <w:sz w:val="21"/>
      <w:szCs w:val="21"/>
    </w:rPr>
  </w:style>
  <w:style w:type="character" w:customStyle="1" w:styleId="139">
    <w:name w:val="!正文 Char"/>
    <w:link w:val="134"/>
    <w:qFormat/>
    <w:uiPriority w:val="0"/>
    <w:rPr>
      <w:rFonts w:ascii="Calibri" w:hAnsi="Calibri"/>
      <w:kern w:val="2"/>
      <w:sz w:val="24"/>
      <w:szCs w:val="21"/>
    </w:rPr>
  </w:style>
  <w:style w:type="paragraph" w:customStyle="1" w:styleId="140">
    <w:name w:val="_正文"/>
    <w:link w:val="141"/>
    <w:qFormat/>
    <w:uiPriority w:val="0"/>
    <w:pPr>
      <w:spacing w:line="360" w:lineRule="auto"/>
      <w:ind w:firstLine="200" w:firstLineChars="200"/>
    </w:pPr>
    <w:rPr>
      <w:rFonts w:ascii="Calibri" w:hAnsi="Calibri" w:eastAsia="宋体" w:cs="Times New Roman"/>
      <w:kern w:val="2"/>
      <w:sz w:val="24"/>
      <w:szCs w:val="21"/>
      <w:lang w:val="en-US" w:eastAsia="zh-CN" w:bidi="ar-SA"/>
    </w:rPr>
  </w:style>
  <w:style w:type="character" w:customStyle="1" w:styleId="141">
    <w:name w:val="_正文 Char"/>
    <w:basedOn w:val="46"/>
    <w:link w:val="140"/>
    <w:qFormat/>
    <w:uiPriority w:val="0"/>
    <w:rPr>
      <w:rFonts w:ascii="Calibri" w:hAnsi="Calibri"/>
      <w:kern w:val="2"/>
      <w:sz w:val="24"/>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8C1B6F0-0C02-4BA5-987F-B37B8F965CC3}">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89</Pages>
  <Words>6193</Words>
  <Characters>6779</Characters>
  <DocSecurity>0</DocSecurity>
  <Lines>433</Lines>
  <Paragraphs>121</Paragraphs>
  <ScaleCrop>false</ScaleCrop>
  <LinksUpToDate>false</LinksUpToDate>
  <CharactersWithSpaces>6830</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2025-02-24T00:19:00Z</cp:lastPrinted>
  <dcterms:created xsi:type="dcterms:W3CDTF">2025-03-26T00:35:00Z</dcterms:created>
  <dcterms:modified xsi:type="dcterms:W3CDTF">2025-03-26T04:21:25Z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94BAE4BA94594208A1F1BB933B83C659_13</vt:lpwstr>
  </property>
  <property fmtid="{D5CDD505-2E9C-101B-9397-08002B2CF9AE}" pid="4" name="KSOTemplateDocerSaveRecord">
    <vt:lpwstr>eyJoZGlkIjoiOGYyOTZjOTczOGRlZTIyZjkwYWRjMzhiMmI5YjdmZjgiLCJ1c2VySWQiOiI2NDg1MzgwNDcifQ==</vt:lpwstr>
  </property>
</Properties>
</file>